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90E" w:rsidRPr="002C406F" w:rsidRDefault="0042590E" w:rsidP="0042590E">
      <w:pPr>
        <w:tabs>
          <w:tab w:val="left" w:pos="567"/>
        </w:tabs>
        <w:spacing w:after="0" w:line="240" w:lineRule="auto"/>
        <w:outlineLvl w:val="0"/>
        <w:rPr>
          <w:rFonts w:ascii="Times New Roman" w:hAnsi="Times New Roman"/>
          <w:b/>
        </w:rPr>
      </w:pPr>
      <w:bookmarkStart w:id="0" w:name="_GoBack"/>
      <w:bookmarkEnd w:id="0"/>
    </w:p>
    <w:p w:rsidR="0042590E" w:rsidRPr="002C406F" w:rsidRDefault="0042590E" w:rsidP="0042590E">
      <w:pPr>
        <w:tabs>
          <w:tab w:val="left" w:pos="567"/>
        </w:tabs>
        <w:spacing w:after="0" w:line="240" w:lineRule="auto"/>
        <w:outlineLvl w:val="0"/>
        <w:rPr>
          <w:rFonts w:ascii="Times New Roman" w:hAnsi="Times New Roman"/>
          <w:b/>
        </w:rPr>
      </w:pPr>
    </w:p>
    <w:p w:rsidR="0042590E" w:rsidRPr="002C406F" w:rsidRDefault="0042590E" w:rsidP="0042590E">
      <w:pPr>
        <w:tabs>
          <w:tab w:val="left" w:pos="567"/>
        </w:tabs>
        <w:spacing w:after="0" w:line="240" w:lineRule="auto"/>
        <w:outlineLvl w:val="0"/>
        <w:rPr>
          <w:rFonts w:ascii="Times New Roman" w:hAnsi="Times New Roman"/>
          <w:b/>
        </w:rPr>
      </w:pPr>
    </w:p>
    <w:p w:rsidR="0042590E" w:rsidRPr="002C406F" w:rsidRDefault="0042590E" w:rsidP="0042590E">
      <w:pPr>
        <w:tabs>
          <w:tab w:val="left" w:pos="567"/>
        </w:tabs>
        <w:spacing w:after="0" w:line="240" w:lineRule="auto"/>
        <w:outlineLvl w:val="0"/>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tabs>
          <w:tab w:val="left" w:pos="-1440"/>
          <w:tab w:val="left" w:pos="-720"/>
          <w:tab w:val="left" w:pos="567"/>
        </w:tabs>
        <w:spacing w:after="0" w:line="240" w:lineRule="auto"/>
        <w:rPr>
          <w:rFonts w:ascii="Times New Roman" w:hAnsi="Times New Roman"/>
          <w:b/>
        </w:rPr>
      </w:pPr>
    </w:p>
    <w:p w:rsidR="0042590E" w:rsidRPr="002C406F" w:rsidRDefault="0042590E" w:rsidP="0042590E">
      <w:pPr>
        <w:keepNext/>
        <w:tabs>
          <w:tab w:val="left" w:pos="567"/>
        </w:tabs>
        <w:spacing w:after="0" w:line="240" w:lineRule="auto"/>
        <w:jc w:val="center"/>
        <w:outlineLvl w:val="1"/>
        <w:rPr>
          <w:rFonts w:ascii="Times New Roman" w:eastAsia="Times New Roman" w:hAnsi="Times New Roman"/>
          <w:b/>
          <w:snapToGrid w:val="0"/>
        </w:rPr>
      </w:pPr>
      <w:r w:rsidRPr="002C406F">
        <w:rPr>
          <w:rFonts w:ascii="Times New Roman" w:hAnsi="Times New Roman"/>
          <w:b/>
        </w:rPr>
        <w:t>I PRIEDAS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1440"/>
          <w:tab w:val="left" w:pos="-720"/>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PREPARATO CHARAKTERISTIKŲ SANTRAUKA</w:t>
      </w:r>
    </w:p>
    <w:p w:rsidR="0042590E" w:rsidRPr="002C406F" w:rsidRDefault="0042590E" w:rsidP="0042590E">
      <w:pPr>
        <w:tabs>
          <w:tab w:val="left" w:pos="567"/>
        </w:tabs>
        <w:spacing w:after="0" w:line="240" w:lineRule="auto"/>
        <w:rPr>
          <w:rFonts w:ascii="Times New Roman" w:hAnsi="Times New Roman"/>
        </w:rPr>
      </w:pPr>
      <w:r w:rsidRPr="002C406F">
        <w:rPr>
          <w:rFonts w:ascii="Times New Roman" w:hAnsi="Times New Roman"/>
        </w:rPr>
        <w:br w:type="page"/>
      </w:r>
    </w:p>
    <w:p w:rsidR="0042590E" w:rsidRPr="002C406F" w:rsidRDefault="0042590E" w:rsidP="0042590E">
      <w:pPr>
        <w:widowControl w:val="0"/>
        <w:tabs>
          <w:tab w:val="left" w:pos="567"/>
        </w:tabs>
        <w:spacing w:after="0" w:line="240" w:lineRule="auto"/>
        <w:outlineLvl w:val="0"/>
        <w:rPr>
          <w:rFonts w:ascii="Times New Roman" w:hAnsi="Times New Roman"/>
          <w:lang w:val="en-GB"/>
        </w:rPr>
      </w:pPr>
      <w:r w:rsidRPr="002C406F">
        <w:rPr>
          <w:rFonts w:ascii="Times New Roman" w:hAnsi="Times New Roman"/>
          <w:b/>
        </w:rPr>
        <w:lastRenderedPageBreak/>
        <w:t>1.</w:t>
      </w:r>
      <w:r w:rsidRPr="002C406F">
        <w:rPr>
          <w:rFonts w:ascii="Times New Roman" w:hAnsi="Times New Roman"/>
          <w:b/>
        </w:rPr>
        <w:tab/>
        <w:t>VAISTINIO PREPARATO PAVADINIMAS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Pediaven G25 infuzinis tirpalas</w:t>
      </w:r>
    </w:p>
    <w:p w:rsidR="0042590E" w:rsidRPr="002C406F" w:rsidRDefault="0042590E" w:rsidP="0042590E">
      <w:pPr>
        <w:widowControl w:val="0"/>
        <w:tabs>
          <w:tab w:val="left" w:pos="567"/>
        </w:tabs>
        <w:spacing w:after="0" w:line="240" w:lineRule="auto"/>
        <w:rPr>
          <w:rFonts w:ascii="Times New Roman" w:hAnsi="Times New Roman"/>
          <w:b/>
        </w:rPr>
      </w:pPr>
    </w:p>
    <w:p w:rsidR="0042590E" w:rsidRPr="002C406F" w:rsidRDefault="0042590E" w:rsidP="0042590E">
      <w:pPr>
        <w:widowControl w:val="0"/>
        <w:tabs>
          <w:tab w:val="left" w:pos="567"/>
        </w:tabs>
        <w:spacing w:after="0" w:line="240" w:lineRule="auto"/>
        <w:rPr>
          <w:rFonts w:ascii="Times New Roman" w:hAnsi="Times New Roman"/>
          <w:b/>
        </w:rPr>
      </w:pPr>
    </w:p>
    <w:p w:rsidR="0042590E" w:rsidRPr="00E16E46" w:rsidRDefault="0042590E" w:rsidP="0042590E">
      <w:pPr>
        <w:widowControl w:val="0"/>
        <w:tabs>
          <w:tab w:val="left" w:pos="567"/>
        </w:tabs>
        <w:spacing w:after="0" w:line="240" w:lineRule="auto"/>
        <w:outlineLvl w:val="0"/>
        <w:rPr>
          <w:rFonts w:ascii="Times New Roman" w:hAnsi="Times New Roman"/>
          <w:lang w:val="en-GB"/>
        </w:rPr>
      </w:pPr>
      <w:r w:rsidRPr="002C406F">
        <w:rPr>
          <w:rFonts w:ascii="Times New Roman" w:hAnsi="Times New Roman"/>
          <w:b/>
        </w:rPr>
        <w:t>2.</w:t>
      </w:r>
      <w:r w:rsidRPr="002C406F">
        <w:rPr>
          <w:rFonts w:ascii="Times New Roman" w:hAnsi="Times New Roman"/>
          <w:b/>
        </w:rPr>
        <w:tab/>
        <w:t>KOKYBINĖ IR KIEKYBINĖ SUDĖTIS</w:t>
      </w:r>
    </w:p>
    <w:p w:rsidR="0042590E" w:rsidRPr="002C406F" w:rsidRDefault="0042590E" w:rsidP="0042590E">
      <w:pPr>
        <w:tabs>
          <w:tab w:val="left" w:pos="567"/>
        </w:tabs>
        <w:spacing w:after="0" w:line="240" w:lineRule="auto"/>
        <w:rPr>
          <w:rFonts w:ascii="Times New Roman" w:hAnsi="Times New Roman"/>
          <w:u w:val="single"/>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Pediaven G25 tiekiamas dviejų kamerų maišelio sistemoje. Kiekviename maišelyje yra:</w:t>
      </w:r>
    </w:p>
    <w:p w:rsidR="0042590E" w:rsidRPr="002C406F" w:rsidRDefault="0042590E" w:rsidP="0042590E">
      <w:pPr>
        <w:tabs>
          <w:tab w:val="left" w:pos="567"/>
        </w:tabs>
        <w:spacing w:after="0" w:line="240" w:lineRule="auto"/>
        <w:rPr>
          <w:rFonts w:ascii="Times New Roman" w:hAnsi="Times New Roman"/>
        </w:rPr>
      </w:pPr>
    </w:p>
    <w:tbl>
      <w:tblPr>
        <w:tblW w:w="9120" w:type="dxa"/>
        <w:jc w:val="center"/>
        <w:tblLayout w:type="fixed"/>
        <w:tblCellMar>
          <w:top w:w="17" w:type="dxa"/>
          <w:left w:w="0" w:type="dxa"/>
          <w:bottom w:w="17" w:type="dxa"/>
          <w:right w:w="0" w:type="dxa"/>
        </w:tblCellMar>
        <w:tblLook w:val="04A0" w:firstRow="1" w:lastRow="0" w:firstColumn="1" w:lastColumn="0" w:noHBand="0" w:noVBand="1"/>
      </w:tblPr>
      <w:tblGrid>
        <w:gridCol w:w="2639"/>
        <w:gridCol w:w="2267"/>
        <w:gridCol w:w="1978"/>
        <w:gridCol w:w="2236"/>
      </w:tblGrid>
      <w:tr w:rsidR="0042590E" w:rsidRPr="00A3069C" w:rsidTr="00BC4522">
        <w:trPr>
          <w:jc w:val="center"/>
        </w:trPr>
        <w:tc>
          <w:tcPr>
            <w:tcW w:w="2639" w:type="dxa"/>
            <w:vMerge w:val="restart"/>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b/>
              </w:rPr>
              <w:t>Veikliosios medžiagos</w:t>
            </w:r>
          </w:p>
        </w:tc>
        <w:tc>
          <w:tcPr>
            <w:tcW w:w="2267" w:type="dxa"/>
            <w:tcBorders>
              <w:top w:val="single" w:sz="2" w:space="0" w:color="auto"/>
              <w:left w:val="single" w:sz="2" w:space="0" w:color="auto"/>
              <w:bottom w:val="nil"/>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Aminorūgščių kamera</w:t>
            </w:r>
          </w:p>
        </w:tc>
        <w:tc>
          <w:tcPr>
            <w:tcW w:w="1978" w:type="dxa"/>
            <w:tcBorders>
              <w:top w:val="single" w:sz="2" w:space="0" w:color="auto"/>
              <w:left w:val="single" w:sz="2" w:space="0" w:color="auto"/>
              <w:bottom w:val="nil"/>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 xml:space="preserve">Gliukozės </w:t>
            </w:r>
          </w:p>
          <w:p w:rsidR="0042590E" w:rsidRPr="002C406F" w:rsidRDefault="0042590E" w:rsidP="00BC4522">
            <w:pPr>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kamera</w:t>
            </w:r>
          </w:p>
        </w:tc>
        <w:tc>
          <w:tcPr>
            <w:tcW w:w="2236" w:type="dxa"/>
            <w:tcBorders>
              <w:top w:val="single" w:sz="2" w:space="0" w:color="auto"/>
              <w:left w:val="single" w:sz="2" w:space="0" w:color="auto"/>
              <w:bottom w:val="nil"/>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Vartoti paruoštas sumaišytas tirpalas</w:t>
            </w:r>
          </w:p>
        </w:tc>
      </w:tr>
      <w:tr w:rsidR="0042590E" w:rsidRPr="00A3069C" w:rsidTr="00BC4522">
        <w:trPr>
          <w:jc w:val="center"/>
        </w:trPr>
        <w:tc>
          <w:tcPr>
            <w:tcW w:w="2639" w:type="dxa"/>
            <w:vMerge/>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spacing w:after="0" w:line="240" w:lineRule="auto"/>
              <w:rPr>
                <w:rFonts w:ascii="Times New Roman" w:hAnsi="Times New Roman"/>
              </w:rPr>
            </w:pPr>
          </w:p>
        </w:tc>
        <w:tc>
          <w:tcPr>
            <w:tcW w:w="2267" w:type="dxa"/>
            <w:tcBorders>
              <w:top w:val="nil"/>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500 ml</w:t>
            </w:r>
          </w:p>
        </w:tc>
        <w:tc>
          <w:tcPr>
            <w:tcW w:w="1978" w:type="dxa"/>
            <w:tcBorders>
              <w:top w:val="nil"/>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 w:val="left" w:pos="2221"/>
              </w:tabs>
              <w:spacing w:after="0" w:line="240" w:lineRule="auto"/>
              <w:ind w:right="58"/>
              <w:jc w:val="center"/>
              <w:rPr>
                <w:rFonts w:ascii="Times New Roman" w:eastAsia="Times New Roman" w:hAnsi="Times New Roman"/>
                <w:b/>
                <w:snapToGrid w:val="0"/>
              </w:rPr>
            </w:pPr>
            <w:r w:rsidRPr="002C406F">
              <w:rPr>
                <w:rFonts w:ascii="Times New Roman" w:hAnsi="Times New Roman"/>
                <w:b/>
              </w:rPr>
              <w:t>500 ml</w:t>
            </w:r>
          </w:p>
        </w:tc>
        <w:tc>
          <w:tcPr>
            <w:tcW w:w="2236" w:type="dxa"/>
            <w:tcBorders>
              <w:top w:val="nil"/>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1000 ml</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Alaninas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2,41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2,41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Argininas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1,57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1,57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Asparto rūgštis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1,57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1,57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Acetilcisteinas</w:t>
            </w:r>
          </w:p>
          <w:p w:rsidR="0042590E" w:rsidRPr="002C406F" w:rsidRDefault="0042590E" w:rsidP="00BC4522">
            <w:pPr>
              <w:tabs>
                <w:tab w:val="left" w:pos="567"/>
              </w:tabs>
              <w:spacing w:after="0" w:line="240" w:lineRule="auto"/>
              <w:rPr>
                <w:rFonts w:ascii="Times New Roman" w:eastAsia="Times New Roman" w:hAnsi="Times New Roman"/>
                <w:snapToGrid w:val="0"/>
              </w:rPr>
            </w:pPr>
            <w:r w:rsidRPr="002C406F">
              <w:rPr>
                <w:rFonts w:ascii="Times New Roman" w:hAnsi="Times New Roman"/>
              </w:rPr>
              <w:t xml:space="preserve">(atitinkantis cisteiną) </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0,51 g</w:t>
            </w:r>
          </w:p>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(0,38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0,51 g</w:t>
            </w:r>
          </w:p>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(0,38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Glutamo rūgštis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2,72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2,72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Glicinas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0,80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0,80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Histidinas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0,80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0,80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Izoleucinas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1,19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1,19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Leucinas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2,68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2,68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i/>
              </w:rPr>
            </w:pPr>
            <w:r w:rsidRPr="002C406F">
              <w:rPr>
                <w:rFonts w:ascii="Times New Roman" w:hAnsi="Times New Roman"/>
              </w:rPr>
              <w:t>Lizinas monohidratas</w:t>
            </w:r>
          </w:p>
          <w:p w:rsidR="0042590E" w:rsidRPr="002C406F" w:rsidRDefault="0042590E" w:rsidP="00BC4522">
            <w:pPr>
              <w:tabs>
                <w:tab w:val="left" w:pos="567"/>
              </w:tabs>
              <w:spacing w:after="0" w:line="240" w:lineRule="auto"/>
              <w:rPr>
                <w:rFonts w:ascii="Times New Roman" w:eastAsia="Times New Roman" w:hAnsi="Times New Roman"/>
                <w:snapToGrid w:val="0"/>
              </w:rPr>
            </w:pPr>
            <w:r w:rsidRPr="002C406F">
              <w:rPr>
                <w:rFonts w:ascii="Times New Roman" w:hAnsi="Times New Roman"/>
              </w:rPr>
              <w:t xml:space="preserve">(atitinkantis bevandenį liziną) </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2,4 g</w:t>
            </w:r>
          </w:p>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(2,14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2,4 g</w:t>
            </w:r>
          </w:p>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(2,14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Metioninas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0,50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0,50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Fenilalaninas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1,03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1,03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Prolinas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2,14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2,14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Serinas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1,45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1,45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Taurinas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0,11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0,11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Treoninas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1,38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1,38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Triptofanas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0,54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0,54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Tirozinas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0,19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0,19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Valinas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1,38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1,38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Dikalio fosfatas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1,74 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1,74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tcPr>
          <w:p w:rsidR="0042590E" w:rsidRPr="002C406F" w:rsidRDefault="0042590E" w:rsidP="00BC4522">
            <w:pPr>
              <w:tabs>
                <w:tab w:val="left" w:pos="567"/>
              </w:tabs>
              <w:spacing w:after="0" w:line="240" w:lineRule="auto"/>
              <w:rPr>
                <w:rFonts w:ascii="Times New Roman" w:hAnsi="Times New Roman"/>
              </w:rPr>
            </w:pPr>
            <w:r w:rsidRPr="00BA6198">
              <w:rPr>
                <w:rFonts w:ascii="Times New Roman" w:hAnsi="Times New Roman"/>
              </w:rPr>
              <w:t>Seleno dioksidas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r>
              <w:rPr>
                <w:rFonts w:ascii="Times New Roman" w:hAnsi="Times New Roman"/>
              </w:rPr>
              <w:t>0,11 </w:t>
            </w:r>
            <w:r w:rsidRPr="00BA6198">
              <w:rPr>
                <w:rFonts w:ascii="Times New Roman" w:hAnsi="Times New Roman"/>
              </w:rPr>
              <w:t>mg</w:t>
            </w: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r>
              <w:rPr>
                <w:rFonts w:ascii="Times New Roman" w:hAnsi="Times New Roman"/>
              </w:rPr>
              <w:t>0,11 </w:t>
            </w:r>
            <w:r w:rsidRPr="00BA6198">
              <w:rPr>
                <w:rFonts w:ascii="Times New Roman" w:hAnsi="Times New Roman"/>
              </w:rPr>
              <w:t>mg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Gliukozė monohidratas</w:t>
            </w:r>
          </w:p>
          <w:p w:rsidR="0042590E" w:rsidRPr="002C406F" w:rsidRDefault="0042590E" w:rsidP="00BC4522">
            <w:pPr>
              <w:tabs>
                <w:tab w:val="left" w:pos="567"/>
              </w:tabs>
              <w:spacing w:after="0" w:line="240" w:lineRule="auto"/>
              <w:rPr>
                <w:rFonts w:ascii="Times New Roman" w:eastAsia="Times New Roman" w:hAnsi="Times New Roman"/>
                <w:snapToGrid w:val="0"/>
              </w:rPr>
            </w:pPr>
            <w:r w:rsidRPr="002C406F">
              <w:rPr>
                <w:rFonts w:ascii="Times New Roman" w:hAnsi="Times New Roman"/>
              </w:rPr>
              <w:t xml:space="preserve">(atitinka bevandenę gliukozę) </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275,0 g</w:t>
            </w:r>
          </w:p>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(250,0 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275,0 g</w:t>
            </w:r>
          </w:p>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(250,0 g)</w:t>
            </w:r>
          </w:p>
        </w:tc>
      </w:tr>
      <w:tr w:rsidR="0042590E" w:rsidRPr="00A3069C" w:rsidTr="00BC4522">
        <w:trPr>
          <w:trHeight w:val="308"/>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Kalcio gliukonatas monohidratas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3,59 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3,59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Magnio laktatas dihidratas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1,43 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1,43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Natrio chloridas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2,34 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2,34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Kalio chloridas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1,49 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1,49 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Cinko acetatas dihidratas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13,43 mg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13,43 mg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Vario sulfatas pentahidratas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A3069C" w:rsidRDefault="0042590E" w:rsidP="00BC4522">
            <w:pPr>
              <w:tabs>
                <w:tab w:val="left" w:pos="567"/>
              </w:tabs>
              <w:spacing w:after="0" w:line="240" w:lineRule="auto"/>
              <w:jc w:val="center"/>
              <w:rPr>
                <w:rFonts w:ascii="Times New Roman" w:hAnsi="Times New Roman"/>
              </w:rPr>
            </w:pPr>
            <w:r w:rsidRPr="002C406F">
              <w:rPr>
                <w:rFonts w:ascii="Times New Roman" w:hAnsi="Times New Roman"/>
              </w:rPr>
              <w:t>2,</w:t>
            </w:r>
            <w:r>
              <w:rPr>
                <w:rFonts w:ascii="Times New Roman" w:hAnsi="Times New Roman"/>
              </w:rPr>
              <w:t>00 </w:t>
            </w:r>
            <w:r w:rsidRPr="002C406F">
              <w:rPr>
                <w:rFonts w:ascii="Times New Roman" w:hAnsi="Times New Roman"/>
              </w:rPr>
              <w:t>mg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w:t>
            </w:r>
            <w:r>
              <w:rPr>
                <w:rFonts w:ascii="Times New Roman" w:hAnsi="Times New Roman"/>
              </w:rPr>
              <w:t>00</w:t>
            </w:r>
            <w:r w:rsidRPr="002C406F">
              <w:rPr>
                <w:rFonts w:ascii="Times New Roman" w:hAnsi="Times New Roman"/>
              </w:rPr>
              <w:t> mg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Natrio fluoridas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2,21 mg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2,21 mg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Mangano chloridas tetrahidratas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0,72 mg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0,72 mg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Kalio jodidas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0,13 mg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0,13 mg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Chromo chloridas heksahidratas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0,21 mg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0,21 mg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Geležies sulfatas heptahidratas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4,98 mg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4,98 mg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lastRenderedPageBreak/>
              <w:t>Kobalto chloridas heksahidratas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1,21 mg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1,21 mg</w:t>
            </w:r>
          </w:p>
        </w:tc>
      </w:tr>
      <w:tr w:rsidR="0042590E" w:rsidRPr="00A3069C" w:rsidTr="00BC4522">
        <w:trPr>
          <w:jc w:val="center"/>
        </w:trPr>
        <w:tc>
          <w:tcPr>
            <w:tcW w:w="2639"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Amonio molibdatas tetrahidratas</w:t>
            </w:r>
          </w:p>
        </w:tc>
        <w:tc>
          <w:tcPr>
            <w:tcW w:w="2267"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tcPr>
          <w:p w:rsidR="0042590E" w:rsidRPr="002C406F" w:rsidRDefault="0042590E" w:rsidP="00BC4522">
            <w:pPr>
              <w:tabs>
                <w:tab w:val="left" w:pos="567"/>
              </w:tabs>
              <w:spacing w:after="0" w:line="240" w:lineRule="auto"/>
              <w:jc w:val="center"/>
              <w:rPr>
                <w:rFonts w:ascii="Times New Roman" w:hAnsi="Times New Roman"/>
              </w:rPr>
            </w:pPr>
          </w:p>
        </w:tc>
        <w:tc>
          <w:tcPr>
            <w:tcW w:w="1978"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0,18 mg</w:t>
            </w:r>
          </w:p>
        </w:tc>
        <w:tc>
          <w:tcPr>
            <w:tcW w:w="2236" w:type="dxa"/>
            <w:tcBorders>
              <w:top w:val="single" w:sz="2" w:space="0" w:color="auto"/>
              <w:left w:val="single" w:sz="2" w:space="0" w:color="auto"/>
              <w:bottom w:val="single" w:sz="2" w:space="0" w:color="auto"/>
              <w:right w:val="single" w:sz="2" w:space="0" w:color="auto"/>
            </w:tcBorders>
            <w:tcMar>
              <w:top w:w="11" w:type="dxa"/>
              <w:left w:w="0" w:type="dxa"/>
              <w:bottom w:w="11" w:type="dxa"/>
              <w:right w:w="0" w:type="dxa"/>
            </w:tcMar>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0,18 mg</w:t>
            </w:r>
          </w:p>
        </w:tc>
      </w:tr>
    </w:tbl>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u w:val="single"/>
        </w:rPr>
      </w:pPr>
      <w:r w:rsidRPr="002C406F">
        <w:rPr>
          <w:rFonts w:ascii="Times New Roman" w:hAnsi="Times New Roman"/>
        </w:rPr>
        <w:t>Visos pagalbinės medžiagos išvardytos 6.1 skyriuje.</w:t>
      </w:r>
    </w:p>
    <w:p w:rsidR="0042590E" w:rsidRPr="002C406F" w:rsidRDefault="0042590E" w:rsidP="0042590E">
      <w:pPr>
        <w:tabs>
          <w:tab w:val="left" w:pos="567"/>
        </w:tabs>
        <w:spacing w:after="0" w:line="240" w:lineRule="auto"/>
        <w:rPr>
          <w:rFonts w:ascii="Times New Roman" w:hAnsi="Times New Roman"/>
        </w:rPr>
      </w:pPr>
    </w:p>
    <w:tbl>
      <w:tblPr>
        <w:tblW w:w="4965" w:type="dxa"/>
        <w:tblInd w:w="70" w:type="dxa"/>
        <w:tblLayout w:type="fixed"/>
        <w:tblCellMar>
          <w:left w:w="70" w:type="dxa"/>
          <w:right w:w="70" w:type="dxa"/>
        </w:tblCellMar>
        <w:tblLook w:val="04A0" w:firstRow="1" w:lastRow="0" w:firstColumn="1" w:lastColumn="0" w:noHBand="0" w:noVBand="1"/>
      </w:tblPr>
      <w:tblGrid>
        <w:gridCol w:w="2696"/>
        <w:gridCol w:w="2269"/>
      </w:tblGrid>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b/>
              </w:rPr>
              <w:t>Maistinė vertė</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b/>
              </w:rPr>
              <w:t>1000 ml</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Gliukozė</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250 g</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Aminorūgštys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25 g</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Azotas (iš viso)</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3,56 g</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 xml:space="preserve">Bendroji energinė vertė </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1100 kcal</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Nebaltyminė energinė vertė </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1000 kcal</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Natris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40 mmol</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Kalis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40 mmol</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Kalcis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8 mmol</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Magnis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6 mmol</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Chloridas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60 mmol</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Fosforas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10 mmol</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Chromas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40 mikrogramų</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Kobaltas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300 mikrogramų</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Varis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Pr>
                <w:rFonts w:ascii="Times New Roman" w:hAnsi="Times New Roman"/>
              </w:rPr>
              <w:t>510</w:t>
            </w:r>
            <w:r w:rsidRPr="002C406F">
              <w:rPr>
                <w:rFonts w:ascii="Times New Roman" w:hAnsi="Times New Roman"/>
              </w:rPr>
              <w:t> mikrogramų</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Geležis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1000 mikrogramų</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Fluoras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1000 mikrogramų</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Jodas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100 mikrogramų</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Manganas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200 mikrogramų</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Molibdenas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100 mikrogramų</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Selenas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Pr>
                <w:rFonts w:ascii="Times New Roman" w:hAnsi="Times New Roman"/>
              </w:rPr>
              <w:t>80</w:t>
            </w:r>
            <w:r w:rsidRPr="002C406F">
              <w:rPr>
                <w:rFonts w:ascii="Times New Roman" w:hAnsi="Times New Roman"/>
              </w:rPr>
              <w:t> mikrogramų</w:t>
            </w:r>
          </w:p>
        </w:tc>
      </w:tr>
      <w:tr w:rsidR="0042590E" w:rsidRPr="00A3069C" w:rsidTr="00BC4522">
        <w:tc>
          <w:tcPr>
            <w:tcW w:w="2694" w:type="dxa"/>
            <w:tcBorders>
              <w:top w:val="single" w:sz="4" w:space="0" w:color="auto"/>
              <w:left w:val="single" w:sz="4" w:space="0" w:color="auto"/>
              <w:bottom w:val="single" w:sz="4" w:space="0" w:color="auto"/>
              <w:right w:val="single" w:sz="4" w:space="0" w:color="auto"/>
            </w:tcBorders>
            <w:tcMar>
              <w:top w:w="11" w:type="dxa"/>
              <w:left w:w="70" w:type="dxa"/>
              <w:bottom w:w="11" w:type="dxa"/>
              <w:right w:w="70" w:type="dxa"/>
            </w:tcMar>
            <w:vAlign w:val="center"/>
            <w:hideMark/>
          </w:tcPr>
          <w:p w:rsidR="0042590E" w:rsidRPr="002C406F" w:rsidRDefault="0042590E" w:rsidP="00BC4522">
            <w:pPr>
              <w:tabs>
                <w:tab w:val="left" w:pos="567"/>
              </w:tabs>
              <w:spacing w:after="0" w:line="240" w:lineRule="auto"/>
              <w:rPr>
                <w:rFonts w:ascii="Times New Roman" w:hAnsi="Times New Roman"/>
              </w:rPr>
            </w:pPr>
            <w:r w:rsidRPr="002C406F">
              <w:rPr>
                <w:rFonts w:ascii="Times New Roman" w:hAnsi="Times New Roman"/>
              </w:rPr>
              <w:t>Cinkas</w:t>
            </w:r>
          </w:p>
        </w:tc>
        <w:tc>
          <w:tcPr>
            <w:tcW w:w="2268" w:type="dxa"/>
            <w:tcBorders>
              <w:top w:val="single" w:sz="4" w:space="0" w:color="auto"/>
              <w:left w:val="single" w:sz="4" w:space="0" w:color="auto"/>
              <w:bottom w:val="single" w:sz="4" w:space="0" w:color="auto"/>
              <w:right w:val="single" w:sz="4" w:space="0" w:color="auto"/>
            </w:tcBorders>
            <w:tcMar>
              <w:top w:w="11" w:type="dxa"/>
              <w:left w:w="198" w:type="dxa"/>
              <w:bottom w:w="11" w:type="dxa"/>
              <w:right w:w="198" w:type="dxa"/>
            </w:tcMar>
            <w:vAlign w:val="center"/>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4000 mikrogramų</w:t>
            </w:r>
          </w:p>
        </w:tc>
      </w:tr>
    </w:tbl>
    <w:p w:rsidR="0042590E"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widowControl w:val="0"/>
        <w:tabs>
          <w:tab w:val="left" w:pos="567"/>
        </w:tabs>
        <w:spacing w:after="0" w:line="240" w:lineRule="auto"/>
        <w:outlineLvl w:val="0"/>
        <w:rPr>
          <w:rFonts w:ascii="Times New Roman" w:hAnsi="Times New Roman"/>
          <w:lang w:val="en-GB"/>
        </w:rPr>
      </w:pPr>
      <w:r w:rsidRPr="002C406F">
        <w:rPr>
          <w:rFonts w:ascii="Times New Roman" w:hAnsi="Times New Roman"/>
          <w:b/>
        </w:rPr>
        <w:t>3.</w:t>
      </w:r>
      <w:r w:rsidRPr="002C406F">
        <w:rPr>
          <w:rFonts w:ascii="Times New Roman" w:hAnsi="Times New Roman"/>
          <w:b/>
        </w:rPr>
        <w:tab/>
        <w:t>FARMACINĖ FORMA</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Infuzinis tirpalas.</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Gliukozės ir aminorūgščių tirpalai yra skaidrūs, bespalviai ar šiek tiek gelsvi, juose nėra dalelių.</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Po dviejų kamerų turinio sumaišymo gautas tirpalas yra skaidrus, bespalvis ar šiek tiek gelsvas, jame nėra dalelių.</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1418"/>
        </w:tabs>
        <w:spacing w:after="0" w:line="240" w:lineRule="auto"/>
        <w:rPr>
          <w:rFonts w:ascii="Times New Roman" w:eastAsia="Times New Roman" w:hAnsi="Times New Roman"/>
          <w:snapToGrid w:val="0"/>
        </w:rPr>
      </w:pPr>
      <w:r w:rsidRPr="002C406F">
        <w:rPr>
          <w:rFonts w:ascii="Times New Roman" w:hAnsi="Times New Roman"/>
        </w:rPr>
        <w:t xml:space="preserve">Osmoliariškumas </w:t>
      </w:r>
      <w:r w:rsidRPr="002C406F">
        <w:rPr>
          <w:rFonts w:ascii="Times New Roman" w:hAnsi="Times New Roman"/>
        </w:rPr>
        <w:tab/>
        <w:t>maždaug 1790 mosm/l.</w:t>
      </w:r>
    </w:p>
    <w:p w:rsidR="0042590E" w:rsidRPr="002C406F" w:rsidRDefault="0042590E" w:rsidP="0042590E">
      <w:pPr>
        <w:tabs>
          <w:tab w:val="left" w:pos="1418"/>
        </w:tabs>
        <w:spacing w:after="0" w:line="240" w:lineRule="auto"/>
        <w:rPr>
          <w:rFonts w:ascii="Times New Roman" w:eastAsia="Times New Roman" w:hAnsi="Times New Roman"/>
          <w:snapToGrid w:val="0"/>
        </w:rPr>
      </w:pPr>
      <w:r w:rsidRPr="002C406F">
        <w:rPr>
          <w:rFonts w:ascii="Times New Roman" w:hAnsi="Times New Roman"/>
        </w:rPr>
        <w:t xml:space="preserve">pH </w:t>
      </w:r>
      <w:r w:rsidRPr="002C406F">
        <w:rPr>
          <w:rFonts w:ascii="Times New Roman" w:hAnsi="Times New Roman"/>
        </w:rPr>
        <w:tab/>
      </w:r>
      <w:r w:rsidRPr="002C406F">
        <w:rPr>
          <w:rFonts w:ascii="Times New Roman" w:hAnsi="Times New Roman"/>
        </w:rPr>
        <w:tab/>
        <w:t>4,8</w:t>
      </w:r>
      <w:r w:rsidRPr="002C406F">
        <w:rPr>
          <w:rFonts w:ascii="Times New Roman" w:hAnsi="Times New Roman"/>
        </w:rPr>
        <w:noBreakHyphen/>
        <w:t>5,5.</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widowControl w:val="0"/>
        <w:tabs>
          <w:tab w:val="left" w:pos="567"/>
        </w:tabs>
        <w:spacing w:after="0" w:line="240" w:lineRule="auto"/>
        <w:outlineLvl w:val="0"/>
        <w:rPr>
          <w:rFonts w:ascii="Times New Roman" w:hAnsi="Times New Roman"/>
          <w:lang w:val="en-GB"/>
        </w:rPr>
      </w:pPr>
      <w:r w:rsidRPr="002C406F">
        <w:rPr>
          <w:rFonts w:ascii="Times New Roman" w:hAnsi="Times New Roman"/>
          <w:b/>
        </w:rPr>
        <w:t>4.</w:t>
      </w:r>
      <w:r w:rsidRPr="002C406F">
        <w:rPr>
          <w:rFonts w:ascii="Times New Roman" w:hAnsi="Times New Roman"/>
          <w:b/>
        </w:rPr>
        <w:tab/>
        <w:t>KLINIKINĖ INFORMACIJA</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outlineLvl w:val="1"/>
        <w:rPr>
          <w:rFonts w:ascii="Times New Roman" w:hAnsi="Times New Roman"/>
          <w:lang w:val="en-GB"/>
        </w:rPr>
      </w:pPr>
      <w:r w:rsidRPr="002C406F">
        <w:rPr>
          <w:rFonts w:ascii="Times New Roman" w:hAnsi="Times New Roman"/>
          <w:b/>
        </w:rPr>
        <w:t>4.1</w:t>
      </w:r>
      <w:r w:rsidRPr="002C406F">
        <w:rPr>
          <w:rFonts w:ascii="Times New Roman" w:hAnsi="Times New Roman"/>
          <w:b/>
        </w:rPr>
        <w:tab/>
        <w:t>Terapinės indikacijos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Parenterinis maitinimas tuo atveju, jei maitinimas per burną ar enterinis maitinimas yra neįmanomas, nepakankamas ar negalimas.</w:t>
      </w:r>
    </w:p>
    <w:p w:rsidR="0042590E" w:rsidRPr="002C406F" w:rsidRDefault="0042590E" w:rsidP="0042590E">
      <w:pPr>
        <w:tabs>
          <w:tab w:val="left" w:pos="720"/>
        </w:tabs>
        <w:spacing w:after="0" w:line="240" w:lineRule="auto"/>
        <w:rPr>
          <w:rFonts w:ascii="Times New Roman" w:eastAsia="Times New Roman" w:hAnsi="Times New Roman"/>
          <w:i/>
          <w:snapToGrid w:val="0"/>
          <w:color w:val="000000"/>
        </w:rPr>
      </w:pPr>
      <w:r w:rsidRPr="002C406F">
        <w:rPr>
          <w:rFonts w:ascii="Times New Roman" w:hAnsi="Times New Roman"/>
        </w:rPr>
        <w:t>Pediaven G25 skirtas užtikrinti azoto (L-aminorūgščių), gliukozės, elektrolitų, mikroelementų ir skysčių paros poreikį kūdikiams, vaikams ir paaugliams, kurių būklė yra stabili, nėra pernelyg didelio skysčių ir medžiagų netekimo per virškinimo traktą ir sunkaus mitybos sutrikimo.</w:t>
      </w:r>
      <w:r w:rsidRPr="002C406F">
        <w:rPr>
          <w:rFonts w:ascii="Times New Roman" w:hAnsi="Times New Roman"/>
          <w:i/>
          <w:color w:val="000000"/>
        </w:rPr>
        <w:t xml:space="preserve"> </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tabs>
          <w:tab w:val="left" w:pos="567"/>
        </w:tabs>
        <w:spacing w:after="0" w:line="240" w:lineRule="auto"/>
        <w:ind w:left="567" w:hanging="567"/>
        <w:outlineLvl w:val="1"/>
        <w:rPr>
          <w:rFonts w:ascii="Times New Roman" w:hAnsi="Times New Roman"/>
          <w:lang w:val="en-US"/>
        </w:rPr>
      </w:pPr>
      <w:r w:rsidRPr="002C406F">
        <w:rPr>
          <w:rFonts w:ascii="Times New Roman" w:hAnsi="Times New Roman"/>
          <w:b/>
        </w:rPr>
        <w:t>4.2</w:t>
      </w:r>
      <w:r w:rsidRPr="002C406F">
        <w:rPr>
          <w:rFonts w:ascii="Times New Roman" w:hAnsi="Times New Roman"/>
          <w:b/>
        </w:rPr>
        <w:tab/>
        <w:t>Dozavimas ir vartojimo metodas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tabs>
          <w:tab w:val="left" w:pos="0"/>
          <w:tab w:val="left" w:pos="567"/>
        </w:tabs>
        <w:spacing w:after="0" w:line="240" w:lineRule="auto"/>
        <w:rPr>
          <w:rFonts w:ascii="Times New Roman" w:eastAsia="Times New Roman" w:hAnsi="Times New Roman"/>
          <w:snapToGrid w:val="0"/>
        </w:rPr>
      </w:pPr>
      <w:r w:rsidRPr="002C406F">
        <w:rPr>
          <w:rFonts w:ascii="Times New Roman" w:hAnsi="Times New Roman"/>
        </w:rPr>
        <w:lastRenderedPageBreak/>
        <w:t xml:space="preserve">Pediaven G25 gali būti vartojamas kaip dalis visiško ar papildomo trumpalaikio parenterinio maitinimo (išskyrus specifines situacijas). </w:t>
      </w:r>
      <w:r w:rsidRPr="00A75D15">
        <w:rPr>
          <w:rFonts w:ascii="Times New Roman" w:hAnsi="Times New Roman"/>
        </w:rPr>
        <w:t xml:space="preserve">Gydymo trukmė paprastai būna trumpesnė nei 2 savaitės. </w:t>
      </w:r>
      <w:r w:rsidRPr="002C406F">
        <w:rPr>
          <w:rFonts w:ascii="Times New Roman" w:hAnsi="Times New Roman"/>
        </w:rPr>
        <w:t>Po 2 savaičių reikia iš naujo įvertinti Pediaven G25 vartojimo tinkamumą, atsižvelgiant į paciento poreikius ir parenterinio maitinimo tęsimo būtinybę.</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keepLines/>
        <w:tabs>
          <w:tab w:val="left" w:pos="720"/>
        </w:tabs>
        <w:spacing w:after="0" w:line="240" w:lineRule="auto"/>
        <w:rPr>
          <w:rFonts w:ascii="Times New Roman" w:eastAsia="Times New Roman" w:hAnsi="Times New Roman"/>
          <w:snapToGrid w:val="0"/>
          <w:u w:val="single"/>
        </w:rPr>
      </w:pPr>
      <w:r w:rsidRPr="002C406F">
        <w:rPr>
          <w:rFonts w:ascii="Times New Roman" w:hAnsi="Times New Roman"/>
          <w:u w:val="single"/>
        </w:rPr>
        <w:t>Dozavimas</w:t>
      </w:r>
    </w:p>
    <w:p w:rsidR="0042590E" w:rsidRPr="002C406F" w:rsidRDefault="0042590E" w:rsidP="0042590E">
      <w:pPr>
        <w:keepNext/>
        <w:keepLines/>
        <w:tabs>
          <w:tab w:val="left" w:pos="567"/>
          <w:tab w:val="center" w:pos="9072"/>
        </w:tabs>
        <w:spacing w:after="0" w:line="240" w:lineRule="auto"/>
        <w:rPr>
          <w:rFonts w:ascii="Times New Roman" w:eastAsia="Times New Roman" w:hAnsi="Times New Roman"/>
          <w:snapToGrid w:val="0"/>
        </w:rPr>
      </w:pPr>
      <w:r w:rsidRPr="002C406F">
        <w:rPr>
          <w:rFonts w:ascii="Times New Roman" w:hAnsi="Times New Roman"/>
        </w:rPr>
        <w:t xml:space="preserve">Dozavimo vaikams rekomendacijos naudojamos kaip bendrosios vidutiniais rodmenimis paremtos gairės. </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Dozė turi būti parinkta individualiai, atsižvelgiant į paciento amžių, kūno svorį, metabolinį ir energijos poreikį, klinikinę būklę, gebėjimą metabolizuoti maistines medžiagas ir vartoti maistą per burną ar enteriniu būdu.</w:t>
      </w:r>
    </w:p>
    <w:p w:rsidR="0042590E" w:rsidRPr="002C406F" w:rsidRDefault="0042590E" w:rsidP="0042590E">
      <w:pPr>
        <w:spacing w:after="0" w:line="240" w:lineRule="auto"/>
        <w:rPr>
          <w:rFonts w:ascii="Times New Roman" w:hAnsi="Times New Roman"/>
          <w:i/>
          <w:color w:val="000000"/>
          <w:lang w:val="en-GB"/>
        </w:rPr>
      </w:pPr>
      <w:r w:rsidRPr="002C406F">
        <w:rPr>
          <w:rFonts w:ascii="Times New Roman" w:hAnsi="Times New Roman"/>
          <w:lang w:val="en-GB"/>
        </w:rPr>
        <w:t>Gydytojas turi reguliariai iš naujo vertinti paciento mitybinę, metabolinę, klinikinę ir biologinę būklę, ypač jei parenterinis maitinimas tęsiamas ilgiau kaip 14 dienų. Klinikiniai ir laboratoriniai parametrai, kuriuos būtina stebėti, pateikti 4.4 skyriuje.</w:t>
      </w:r>
    </w:p>
    <w:p w:rsidR="0042590E" w:rsidRPr="002C406F" w:rsidRDefault="0042590E" w:rsidP="0042590E">
      <w:pPr>
        <w:tabs>
          <w:tab w:val="center" w:pos="9072"/>
        </w:tabs>
        <w:spacing w:after="0" w:line="240" w:lineRule="auto"/>
        <w:jc w:val="both"/>
        <w:rPr>
          <w:rFonts w:ascii="Times New Roman" w:hAnsi="Times New Roman"/>
          <w:lang w:val="en-GB"/>
        </w:rPr>
      </w:pPr>
      <w:r w:rsidRPr="002C406F">
        <w:rPr>
          <w:rFonts w:ascii="Times New Roman" w:hAnsi="Times New Roman"/>
        </w:rPr>
        <w:t>Toliau nurodomos apytikslės vidutinių poreikių gairės* pediatriniams pacientams.</w:t>
      </w:r>
    </w:p>
    <w:p w:rsidR="0042590E" w:rsidRPr="002C406F" w:rsidRDefault="0042590E" w:rsidP="0042590E">
      <w:pPr>
        <w:tabs>
          <w:tab w:val="center" w:pos="9072"/>
        </w:tabs>
        <w:spacing w:after="0" w:line="240" w:lineRule="auto"/>
        <w:jc w:val="both"/>
        <w:rPr>
          <w:rFonts w:ascii="Times New Roman" w:hAnsi="Times New Roman"/>
          <w:lang w:val="en-GB"/>
        </w:rPr>
      </w:pPr>
    </w:p>
    <w:tbl>
      <w:tblPr>
        <w:tblW w:w="4950" w:type="pct"/>
        <w:jc w:val="center"/>
        <w:tblCellMar>
          <w:left w:w="70" w:type="dxa"/>
          <w:right w:w="70" w:type="dxa"/>
        </w:tblCellMar>
        <w:tblLook w:val="04A0" w:firstRow="1" w:lastRow="0" w:firstColumn="1" w:lastColumn="0" w:noHBand="0" w:noVBand="1"/>
      </w:tblPr>
      <w:tblGrid>
        <w:gridCol w:w="3465"/>
        <w:gridCol w:w="1925"/>
        <w:gridCol w:w="1352"/>
        <w:gridCol w:w="2376"/>
      </w:tblGrid>
      <w:tr w:rsidR="0042590E" w:rsidRPr="00A3069C" w:rsidTr="00BC4522">
        <w:trPr>
          <w:trHeight w:val="255"/>
          <w:jc w:val="center"/>
        </w:trPr>
        <w:tc>
          <w:tcPr>
            <w:tcW w:w="1386" w:type="pct"/>
            <w:vMerge w:val="restart"/>
            <w:tcBorders>
              <w:top w:val="single" w:sz="4" w:space="0" w:color="auto"/>
              <w:left w:val="single" w:sz="4" w:space="0" w:color="auto"/>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b/>
              </w:rPr>
            </w:pPr>
            <w:r w:rsidRPr="002C406F">
              <w:rPr>
                <w:rFonts w:ascii="Times New Roman" w:hAnsi="Times New Roman"/>
                <w:b/>
              </w:rPr>
              <w:t>Paros poreikis atsižvelgiant į amžių</w:t>
            </w:r>
          </w:p>
        </w:tc>
        <w:tc>
          <w:tcPr>
            <w:tcW w:w="1315" w:type="pct"/>
            <w:tcBorders>
              <w:top w:val="single" w:sz="4" w:space="0" w:color="auto"/>
              <w:left w:val="single" w:sz="4" w:space="0" w:color="auto"/>
              <w:bottom w:val="nil"/>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kūdikiai</w:t>
            </w:r>
          </w:p>
        </w:tc>
        <w:tc>
          <w:tcPr>
            <w:tcW w:w="1080" w:type="pct"/>
            <w:tcBorders>
              <w:top w:val="single" w:sz="4" w:space="0" w:color="auto"/>
              <w:left w:val="single" w:sz="4" w:space="0" w:color="auto"/>
              <w:bottom w:val="nil"/>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vaikai</w:t>
            </w:r>
          </w:p>
        </w:tc>
        <w:tc>
          <w:tcPr>
            <w:tcW w:w="1219" w:type="pct"/>
            <w:tcBorders>
              <w:top w:val="single" w:sz="4" w:space="0" w:color="auto"/>
              <w:left w:val="single" w:sz="4" w:space="0" w:color="auto"/>
              <w:bottom w:val="nil"/>
              <w:right w:val="single" w:sz="4" w:space="0" w:color="auto"/>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paaugliai</w:t>
            </w:r>
          </w:p>
        </w:tc>
      </w:tr>
      <w:tr w:rsidR="0042590E" w:rsidRPr="00A3069C" w:rsidTr="00BC4522">
        <w:trPr>
          <w:trHeight w:val="255"/>
          <w:jc w:val="center"/>
        </w:trPr>
        <w:tc>
          <w:tcPr>
            <w:tcW w:w="0" w:type="auto"/>
            <w:vMerge/>
            <w:tcBorders>
              <w:top w:val="single" w:sz="4" w:space="0" w:color="auto"/>
              <w:left w:val="single" w:sz="4" w:space="0" w:color="auto"/>
              <w:bottom w:val="single" w:sz="4" w:space="0" w:color="auto"/>
              <w:right w:val="nil"/>
            </w:tcBorders>
            <w:vAlign w:val="center"/>
            <w:hideMark/>
          </w:tcPr>
          <w:p w:rsidR="0042590E" w:rsidRPr="002C406F" w:rsidRDefault="0042590E" w:rsidP="00BC4522">
            <w:pPr>
              <w:spacing w:after="0" w:line="240" w:lineRule="auto"/>
              <w:rPr>
                <w:rFonts w:ascii="Times New Roman" w:hAnsi="Times New Roman"/>
                <w:b/>
              </w:rPr>
            </w:pPr>
          </w:p>
        </w:tc>
        <w:tc>
          <w:tcPr>
            <w:tcW w:w="1315" w:type="pct"/>
            <w:tcBorders>
              <w:top w:val="nil"/>
              <w:left w:val="single" w:sz="4" w:space="0" w:color="auto"/>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1 mėnesio – 2 metų</w:t>
            </w:r>
          </w:p>
        </w:tc>
        <w:tc>
          <w:tcPr>
            <w:tcW w:w="1080" w:type="pct"/>
            <w:tcBorders>
              <w:top w:val="nil"/>
              <w:left w:val="single" w:sz="4" w:space="0" w:color="auto"/>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b/>
              </w:rPr>
            </w:pPr>
            <w:r w:rsidRPr="002C406F">
              <w:rPr>
                <w:rFonts w:ascii="Times New Roman" w:hAnsi="Times New Roman"/>
                <w:b/>
              </w:rPr>
              <w:t>2</w:t>
            </w:r>
            <w:r w:rsidRPr="002C406F">
              <w:rPr>
                <w:rFonts w:ascii="Times New Roman" w:hAnsi="Times New Roman"/>
                <w:b/>
              </w:rPr>
              <w:noBreakHyphen/>
              <w:t>11 metų</w:t>
            </w:r>
          </w:p>
        </w:tc>
        <w:tc>
          <w:tcPr>
            <w:tcW w:w="1219" w:type="pct"/>
            <w:tcBorders>
              <w:top w:val="nil"/>
              <w:left w:val="single" w:sz="4" w:space="0" w:color="auto"/>
              <w:bottom w:val="single" w:sz="4" w:space="0" w:color="auto"/>
              <w:right w:val="single" w:sz="4" w:space="0" w:color="auto"/>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11</w:t>
            </w:r>
            <w:r w:rsidRPr="002C406F">
              <w:rPr>
                <w:rFonts w:ascii="Times New Roman" w:hAnsi="Times New Roman"/>
                <w:b/>
              </w:rPr>
              <w:noBreakHyphen/>
              <w:t>18 metų</w:t>
            </w:r>
          </w:p>
        </w:tc>
      </w:tr>
      <w:tr w:rsidR="0042590E" w:rsidRPr="00A3069C" w:rsidTr="00BC4522">
        <w:trPr>
          <w:trHeight w:val="510"/>
          <w:jc w:val="center"/>
        </w:trPr>
        <w:tc>
          <w:tcPr>
            <w:tcW w:w="1386" w:type="pct"/>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Nebaltyminė energija kcal/kg kūno svorio per parą</w:t>
            </w:r>
          </w:p>
        </w:tc>
        <w:tc>
          <w:tcPr>
            <w:tcW w:w="1315" w:type="pct"/>
            <w:tcBorders>
              <w:top w:val="single" w:sz="4" w:space="0" w:color="auto"/>
              <w:left w:val="nil"/>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100</w:t>
            </w:r>
          </w:p>
        </w:tc>
        <w:tc>
          <w:tcPr>
            <w:tcW w:w="1080" w:type="pct"/>
            <w:tcBorders>
              <w:top w:val="single" w:sz="4" w:space="0" w:color="auto"/>
              <w:left w:val="single" w:sz="4" w:space="0" w:color="auto"/>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60</w:t>
            </w:r>
            <w:r w:rsidRPr="002C406F">
              <w:rPr>
                <w:rFonts w:ascii="Times New Roman" w:hAnsi="Times New Roman"/>
              </w:rPr>
              <w:noBreakHyphen/>
              <w:t>80</w:t>
            </w:r>
          </w:p>
        </w:tc>
        <w:tc>
          <w:tcPr>
            <w:tcW w:w="1219" w:type="pct"/>
            <w:tcBorders>
              <w:top w:val="single" w:sz="4" w:space="0" w:color="auto"/>
              <w:left w:val="single" w:sz="4" w:space="0" w:color="auto"/>
              <w:bottom w:val="single" w:sz="4" w:space="0" w:color="auto"/>
              <w:right w:val="single" w:sz="4" w:space="0" w:color="auto"/>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40</w:t>
            </w:r>
            <w:r w:rsidRPr="002C406F">
              <w:rPr>
                <w:rFonts w:ascii="Times New Roman" w:hAnsi="Times New Roman"/>
              </w:rPr>
              <w:noBreakHyphen/>
              <w:t>50</w:t>
            </w:r>
          </w:p>
        </w:tc>
      </w:tr>
      <w:tr w:rsidR="0042590E" w:rsidRPr="00A3069C" w:rsidTr="00BC4522">
        <w:trPr>
          <w:trHeight w:val="510"/>
          <w:jc w:val="center"/>
        </w:trPr>
        <w:tc>
          <w:tcPr>
            <w:tcW w:w="1386" w:type="pct"/>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Aminorūgštys g/kg kūno svorio per parą</w:t>
            </w:r>
          </w:p>
        </w:tc>
        <w:tc>
          <w:tcPr>
            <w:tcW w:w="1315" w:type="pct"/>
            <w:tcBorders>
              <w:top w:val="single" w:sz="4" w:space="0" w:color="auto"/>
              <w:left w:val="nil"/>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2</w:t>
            </w:r>
            <w:r w:rsidRPr="002C406F">
              <w:rPr>
                <w:rFonts w:ascii="Times New Roman" w:hAnsi="Times New Roman"/>
              </w:rPr>
              <w:noBreakHyphen/>
              <w:t>3</w:t>
            </w:r>
          </w:p>
        </w:tc>
        <w:tc>
          <w:tcPr>
            <w:tcW w:w="1080" w:type="pct"/>
            <w:tcBorders>
              <w:top w:val="single" w:sz="4" w:space="0" w:color="auto"/>
              <w:left w:val="single" w:sz="4" w:space="0" w:color="auto"/>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1</w:t>
            </w:r>
            <w:r w:rsidRPr="002C406F">
              <w:rPr>
                <w:rFonts w:ascii="Times New Roman" w:hAnsi="Times New Roman"/>
              </w:rPr>
              <w:noBreakHyphen/>
              <w:t>2</w:t>
            </w:r>
          </w:p>
        </w:tc>
        <w:tc>
          <w:tcPr>
            <w:tcW w:w="1219" w:type="pct"/>
            <w:tcBorders>
              <w:top w:val="single" w:sz="4" w:space="0" w:color="auto"/>
              <w:left w:val="single" w:sz="4" w:space="0" w:color="auto"/>
              <w:bottom w:val="single" w:sz="4" w:space="0" w:color="auto"/>
              <w:right w:val="single" w:sz="4" w:space="0" w:color="auto"/>
            </w:tcBorders>
            <w:noWrap/>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1</w:t>
            </w:r>
            <w:r w:rsidRPr="002C406F">
              <w:rPr>
                <w:rFonts w:ascii="Times New Roman" w:hAnsi="Times New Roman"/>
              </w:rPr>
              <w:noBreakHyphen/>
              <w:t>2</w:t>
            </w:r>
          </w:p>
        </w:tc>
      </w:tr>
      <w:tr w:rsidR="0042590E" w:rsidRPr="00A3069C" w:rsidTr="00BC4522">
        <w:trPr>
          <w:trHeight w:val="510"/>
          <w:jc w:val="center"/>
        </w:trPr>
        <w:tc>
          <w:tcPr>
            <w:tcW w:w="1386" w:type="pct"/>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Gliukozė g/kg kūno svorio per parą</w:t>
            </w:r>
          </w:p>
        </w:tc>
        <w:tc>
          <w:tcPr>
            <w:tcW w:w="1315" w:type="pct"/>
            <w:tcBorders>
              <w:top w:val="single" w:sz="4" w:space="0" w:color="auto"/>
              <w:left w:val="nil"/>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15</w:t>
            </w:r>
            <w:r w:rsidRPr="002C406F">
              <w:rPr>
                <w:rFonts w:ascii="Times New Roman" w:hAnsi="Times New Roman"/>
              </w:rPr>
              <w:noBreakHyphen/>
              <w:t>22</w:t>
            </w:r>
          </w:p>
        </w:tc>
        <w:tc>
          <w:tcPr>
            <w:tcW w:w="1080" w:type="pct"/>
            <w:tcBorders>
              <w:top w:val="single" w:sz="4" w:space="0" w:color="auto"/>
              <w:left w:val="single" w:sz="4" w:space="0" w:color="auto"/>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10</w:t>
            </w:r>
            <w:r w:rsidRPr="002C406F">
              <w:rPr>
                <w:rFonts w:ascii="Times New Roman" w:hAnsi="Times New Roman"/>
              </w:rPr>
              <w:noBreakHyphen/>
              <w:t>15</w:t>
            </w:r>
          </w:p>
        </w:tc>
        <w:tc>
          <w:tcPr>
            <w:tcW w:w="1219" w:type="pct"/>
            <w:tcBorders>
              <w:top w:val="single" w:sz="4" w:space="0" w:color="auto"/>
              <w:left w:val="single" w:sz="4" w:space="0" w:color="auto"/>
              <w:bottom w:val="single" w:sz="4" w:space="0" w:color="auto"/>
              <w:right w:val="single" w:sz="4" w:space="0" w:color="auto"/>
            </w:tcBorders>
            <w:noWrap/>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5</w:t>
            </w:r>
            <w:r w:rsidRPr="002C406F">
              <w:rPr>
                <w:rFonts w:ascii="Times New Roman" w:hAnsi="Times New Roman"/>
              </w:rPr>
              <w:noBreakHyphen/>
              <w:t>10</w:t>
            </w: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(neviršyti 400 g per parą)</w:t>
            </w:r>
          </w:p>
        </w:tc>
      </w:tr>
    </w:tbl>
    <w:p w:rsidR="0042590E" w:rsidRPr="002C406F" w:rsidRDefault="0042590E" w:rsidP="0042590E">
      <w:pPr>
        <w:tabs>
          <w:tab w:val="left" w:pos="567"/>
          <w:tab w:val="center" w:pos="9072"/>
        </w:tabs>
        <w:spacing w:after="0" w:line="240" w:lineRule="auto"/>
        <w:rPr>
          <w:rFonts w:ascii="Times New Roman" w:hAnsi="Times New Roman"/>
        </w:rPr>
      </w:pPr>
    </w:p>
    <w:tbl>
      <w:tblPr>
        <w:tblW w:w="5000" w:type="pct"/>
        <w:jc w:val="center"/>
        <w:tblCellMar>
          <w:left w:w="70" w:type="dxa"/>
          <w:right w:w="70" w:type="dxa"/>
        </w:tblCellMar>
        <w:tblLook w:val="04A0" w:firstRow="1" w:lastRow="0" w:firstColumn="1" w:lastColumn="0" w:noHBand="0" w:noVBand="1"/>
      </w:tblPr>
      <w:tblGrid>
        <w:gridCol w:w="2602"/>
        <w:gridCol w:w="2404"/>
        <w:gridCol w:w="1975"/>
        <w:gridCol w:w="2229"/>
      </w:tblGrid>
      <w:tr w:rsidR="0042590E" w:rsidRPr="00A3069C" w:rsidTr="00BC4522">
        <w:trPr>
          <w:trHeight w:val="510"/>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b/>
              </w:rPr>
            </w:pPr>
            <w:r w:rsidRPr="002C406F">
              <w:rPr>
                <w:rFonts w:ascii="Times New Roman" w:hAnsi="Times New Roman"/>
                <w:b/>
              </w:rPr>
              <w:t>Maksimalus suvartojimas per valandą</w:t>
            </w:r>
          </w:p>
        </w:tc>
        <w:tc>
          <w:tcPr>
            <w:tcW w:w="1305" w:type="pct"/>
            <w:tcBorders>
              <w:top w:val="single" w:sz="4" w:space="0" w:color="auto"/>
              <w:left w:val="nil"/>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kūdikiai</w:t>
            </w: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b/>
              </w:rPr>
              <w:t>1 mėnesio – 2 metų</w:t>
            </w:r>
          </w:p>
        </w:tc>
        <w:tc>
          <w:tcPr>
            <w:tcW w:w="1072" w:type="pct"/>
            <w:tcBorders>
              <w:top w:val="single" w:sz="4" w:space="0" w:color="auto"/>
              <w:left w:val="single" w:sz="4" w:space="0" w:color="auto"/>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vaikai</w:t>
            </w:r>
          </w:p>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b/>
              </w:rPr>
              <w:t>2</w:t>
            </w:r>
            <w:r w:rsidRPr="002C406F">
              <w:rPr>
                <w:rFonts w:ascii="Times New Roman" w:hAnsi="Times New Roman"/>
                <w:b/>
              </w:rPr>
              <w:noBreakHyphen/>
              <w:t>11 metų</w:t>
            </w:r>
          </w:p>
        </w:tc>
        <w:tc>
          <w:tcPr>
            <w:tcW w:w="1210" w:type="pct"/>
            <w:tcBorders>
              <w:top w:val="single" w:sz="4" w:space="0" w:color="auto"/>
              <w:left w:val="single" w:sz="4" w:space="0" w:color="auto"/>
              <w:bottom w:val="single" w:sz="4" w:space="0" w:color="auto"/>
              <w:right w:val="single" w:sz="4" w:space="0" w:color="auto"/>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b/>
                <w:snapToGrid w:val="0"/>
              </w:rPr>
            </w:pPr>
            <w:r w:rsidRPr="002C406F">
              <w:rPr>
                <w:rFonts w:ascii="Times New Roman" w:hAnsi="Times New Roman"/>
                <w:b/>
              </w:rPr>
              <w:t>paaugliai</w:t>
            </w: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11</w:t>
            </w:r>
            <w:r w:rsidRPr="002C406F">
              <w:rPr>
                <w:rFonts w:ascii="Times New Roman" w:hAnsi="Times New Roman"/>
              </w:rPr>
              <w:noBreakHyphen/>
              <w:t>18 metų</w:t>
            </w:r>
          </w:p>
        </w:tc>
      </w:tr>
      <w:tr w:rsidR="0042590E" w:rsidRPr="00A3069C" w:rsidTr="00BC4522">
        <w:trPr>
          <w:trHeight w:val="510"/>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Gliukozė</w:t>
            </w: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g/kg kūno svorio per valandą</w:t>
            </w:r>
          </w:p>
        </w:tc>
        <w:tc>
          <w:tcPr>
            <w:tcW w:w="1305" w:type="pct"/>
            <w:tcBorders>
              <w:top w:val="single" w:sz="4" w:space="0" w:color="auto"/>
              <w:left w:val="nil"/>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1,4</w:t>
            </w: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(neviršyti)</w:t>
            </w:r>
          </w:p>
        </w:tc>
        <w:tc>
          <w:tcPr>
            <w:tcW w:w="1072" w:type="pct"/>
            <w:tcBorders>
              <w:top w:val="single" w:sz="4" w:space="0" w:color="auto"/>
              <w:left w:val="single" w:sz="4" w:space="0" w:color="auto"/>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1,2</w:t>
            </w: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(neviršyti)</w:t>
            </w:r>
          </w:p>
        </w:tc>
        <w:tc>
          <w:tcPr>
            <w:tcW w:w="1210" w:type="pct"/>
            <w:tcBorders>
              <w:top w:val="single" w:sz="4" w:space="0" w:color="auto"/>
              <w:left w:val="single" w:sz="4" w:space="0" w:color="auto"/>
              <w:bottom w:val="single" w:sz="4" w:space="0" w:color="auto"/>
              <w:right w:val="single" w:sz="4" w:space="0" w:color="auto"/>
            </w:tcBorders>
            <w:noWrap/>
            <w:vAlign w:val="center"/>
          </w:tcPr>
          <w:p w:rsidR="0042590E" w:rsidRPr="002C406F" w:rsidRDefault="0042590E" w:rsidP="00BC4522">
            <w:pPr>
              <w:keepNext/>
              <w:keepLines/>
              <w:tabs>
                <w:tab w:val="left" w:pos="567"/>
              </w:tabs>
              <w:spacing w:after="0" w:line="240" w:lineRule="auto"/>
              <w:jc w:val="center"/>
              <w:rPr>
                <w:rFonts w:ascii="Times New Roman" w:hAnsi="Times New Roman"/>
              </w:rPr>
            </w:pP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0,5</w:t>
            </w: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(neviršyti)</w:t>
            </w:r>
          </w:p>
          <w:p w:rsidR="0042590E" w:rsidRPr="002C406F" w:rsidRDefault="0042590E" w:rsidP="00BC4522">
            <w:pPr>
              <w:keepNext/>
              <w:keepLines/>
              <w:tabs>
                <w:tab w:val="left" w:pos="567"/>
              </w:tabs>
              <w:spacing w:after="0" w:line="240" w:lineRule="auto"/>
              <w:jc w:val="center"/>
              <w:rPr>
                <w:rFonts w:ascii="Times New Roman" w:hAnsi="Times New Roman"/>
              </w:rPr>
            </w:pPr>
          </w:p>
        </w:tc>
      </w:tr>
      <w:tr w:rsidR="0042590E" w:rsidRPr="00A3069C" w:rsidTr="00BC4522">
        <w:trPr>
          <w:trHeight w:val="510"/>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Pediaven</w:t>
            </w: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ml/kg kūno svorio per valandą</w:t>
            </w:r>
          </w:p>
        </w:tc>
        <w:tc>
          <w:tcPr>
            <w:tcW w:w="1305" w:type="pct"/>
            <w:tcBorders>
              <w:top w:val="single" w:sz="4" w:space="0" w:color="auto"/>
              <w:left w:val="nil"/>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6</w:t>
            </w: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(neviršyti)</w:t>
            </w:r>
          </w:p>
        </w:tc>
        <w:tc>
          <w:tcPr>
            <w:tcW w:w="1072" w:type="pct"/>
            <w:tcBorders>
              <w:top w:val="single" w:sz="4" w:space="0" w:color="auto"/>
              <w:left w:val="single" w:sz="4" w:space="0" w:color="auto"/>
              <w:bottom w:val="single" w:sz="4" w:space="0" w:color="auto"/>
              <w:right w:val="nil"/>
            </w:tcBorders>
            <w:noWrap/>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5</w:t>
            </w: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(neviršyti)</w:t>
            </w:r>
          </w:p>
        </w:tc>
        <w:tc>
          <w:tcPr>
            <w:tcW w:w="1210" w:type="pct"/>
            <w:tcBorders>
              <w:top w:val="single" w:sz="4" w:space="0" w:color="auto"/>
              <w:left w:val="single" w:sz="4" w:space="0" w:color="auto"/>
              <w:bottom w:val="single" w:sz="4" w:space="0" w:color="auto"/>
              <w:right w:val="single" w:sz="4" w:space="0" w:color="auto"/>
            </w:tcBorders>
            <w:noWrap/>
            <w:vAlign w:val="center"/>
            <w:hideMark/>
          </w:tcPr>
          <w:p w:rsidR="0042590E" w:rsidRPr="002C406F" w:rsidRDefault="0042590E" w:rsidP="00BC4522">
            <w:pPr>
              <w:keepNext/>
              <w:keepLines/>
              <w:tabs>
                <w:tab w:val="left" w:pos="567"/>
              </w:tabs>
              <w:spacing w:after="0" w:line="240" w:lineRule="auto"/>
              <w:jc w:val="center"/>
              <w:rPr>
                <w:rFonts w:ascii="Times New Roman" w:hAnsi="Times New Roman"/>
              </w:rPr>
            </w:pPr>
            <w:r w:rsidRPr="002C406F">
              <w:rPr>
                <w:rFonts w:ascii="Times New Roman" w:hAnsi="Times New Roman"/>
              </w:rPr>
              <w:t>2</w:t>
            </w:r>
          </w:p>
          <w:p w:rsidR="0042590E" w:rsidRPr="002C406F" w:rsidRDefault="0042590E" w:rsidP="00BC4522">
            <w:pPr>
              <w:keepNext/>
              <w:keepLines/>
              <w:tabs>
                <w:tab w:val="left" w:pos="567"/>
              </w:tabs>
              <w:spacing w:after="0" w:line="240" w:lineRule="auto"/>
              <w:jc w:val="center"/>
              <w:rPr>
                <w:rFonts w:ascii="Times New Roman" w:eastAsia="Times New Roman" w:hAnsi="Times New Roman"/>
                <w:snapToGrid w:val="0"/>
              </w:rPr>
            </w:pPr>
            <w:r w:rsidRPr="002C406F">
              <w:rPr>
                <w:rFonts w:ascii="Times New Roman" w:hAnsi="Times New Roman"/>
              </w:rPr>
              <w:t>(neviršyti)</w:t>
            </w:r>
          </w:p>
        </w:tc>
      </w:tr>
    </w:tbl>
    <w:p w:rsidR="0042590E" w:rsidRPr="002C406F" w:rsidRDefault="0042590E" w:rsidP="0042590E">
      <w:pPr>
        <w:tabs>
          <w:tab w:val="left" w:pos="567"/>
          <w:tab w:val="center" w:pos="9072"/>
        </w:tabs>
        <w:spacing w:after="0" w:line="240" w:lineRule="auto"/>
        <w:rPr>
          <w:rFonts w:ascii="Times New Roman" w:eastAsia="Times New Roman" w:hAnsi="Times New Roman"/>
          <w:snapToGrid w:val="0"/>
        </w:rPr>
      </w:pPr>
      <w:r w:rsidRPr="002C406F">
        <w:rPr>
          <w:rFonts w:ascii="Times New Roman" w:hAnsi="Times New Roman"/>
        </w:rPr>
        <w:t>* ESPEN-ASPEN gairėse rekomenduojami rodmenys</w:t>
      </w:r>
    </w:p>
    <w:p w:rsidR="0042590E" w:rsidRPr="002C406F" w:rsidRDefault="0042590E" w:rsidP="0042590E">
      <w:pPr>
        <w:tabs>
          <w:tab w:val="left" w:pos="567"/>
          <w:tab w:val="center" w:pos="9072"/>
        </w:tabs>
        <w:spacing w:after="0" w:line="240" w:lineRule="auto"/>
        <w:rPr>
          <w:rFonts w:ascii="Times New Roman" w:hAnsi="Times New Roman"/>
        </w:rPr>
      </w:pPr>
    </w:p>
    <w:p w:rsidR="0042590E" w:rsidRPr="002C406F" w:rsidRDefault="0042590E" w:rsidP="0042590E">
      <w:pPr>
        <w:tabs>
          <w:tab w:val="left" w:pos="567"/>
          <w:tab w:val="center" w:pos="9072"/>
        </w:tabs>
        <w:spacing w:after="0" w:line="240" w:lineRule="auto"/>
        <w:rPr>
          <w:rFonts w:ascii="Times New Roman" w:eastAsia="Times New Roman" w:hAnsi="Times New Roman"/>
          <w:snapToGrid w:val="0"/>
        </w:rPr>
      </w:pPr>
      <w:r w:rsidRPr="002C406F">
        <w:rPr>
          <w:rFonts w:ascii="Times New Roman" w:hAnsi="Times New Roman"/>
        </w:rPr>
        <w:t>Pediaven G25 infuzijos greitis turi būti koreguojamas atsižvelgiant į skirtą dozę, per parą sulašinamą tūrį ir infuzijos trukmę.</w:t>
      </w:r>
    </w:p>
    <w:p w:rsidR="0042590E" w:rsidRPr="002C406F" w:rsidRDefault="0042590E" w:rsidP="0042590E">
      <w:pPr>
        <w:tabs>
          <w:tab w:val="left" w:pos="567"/>
          <w:tab w:val="center" w:pos="9072"/>
        </w:tabs>
        <w:spacing w:after="0" w:line="240" w:lineRule="auto"/>
        <w:rPr>
          <w:rFonts w:ascii="Times New Roman" w:hAnsi="Times New Roman"/>
        </w:rPr>
      </w:pPr>
    </w:p>
    <w:p w:rsidR="0042590E" w:rsidRPr="002C406F" w:rsidRDefault="0042590E" w:rsidP="0042590E">
      <w:pPr>
        <w:tabs>
          <w:tab w:val="left" w:pos="720"/>
        </w:tabs>
        <w:spacing w:after="0" w:line="240" w:lineRule="auto"/>
        <w:jc w:val="both"/>
        <w:rPr>
          <w:rFonts w:ascii="Times New Roman" w:hAnsi="Times New Roman"/>
        </w:rPr>
      </w:pPr>
      <w:r w:rsidRPr="002C406F">
        <w:rPr>
          <w:rFonts w:ascii="Times New Roman" w:hAnsi="Times New Roman"/>
        </w:rPr>
        <w:t>Atsižvelgiant į klinikinę situaciją ir toleravimą, Pediaven G25 tirpalą galima papildyti maistinėmis medžiagomis (vitaminais, elektrolitais), tačiau jų kiekis negali būti didesnis nei nurodyta 6.6 skyriuje.</w:t>
      </w:r>
    </w:p>
    <w:p w:rsidR="0042590E" w:rsidRPr="002C406F" w:rsidRDefault="0042590E" w:rsidP="0042590E">
      <w:pPr>
        <w:tabs>
          <w:tab w:val="left" w:pos="720"/>
        </w:tabs>
        <w:spacing w:after="0" w:line="240" w:lineRule="auto"/>
        <w:jc w:val="both"/>
        <w:rPr>
          <w:rFonts w:ascii="Times New Roman" w:hAnsi="Times New Roman"/>
        </w:rPr>
      </w:pPr>
      <w:r w:rsidRPr="002C406F">
        <w:rPr>
          <w:rFonts w:ascii="Times New Roman" w:hAnsi="Times New Roman"/>
        </w:rPr>
        <w:t xml:space="preserve">Jei papildomai vartojama lipidų emulsijos (tik per „Y“ formos jungtį – tiesiogiai maišelyje maišyti negalima, žr. 6.6 skyrių), svarbu atsižvelgti į nebaltyminių kalorijų ir azoto santykį. </w:t>
      </w:r>
    </w:p>
    <w:p w:rsidR="0042590E" w:rsidRPr="002C406F" w:rsidRDefault="0042590E" w:rsidP="0042590E">
      <w:pPr>
        <w:tabs>
          <w:tab w:val="left" w:pos="720"/>
        </w:tabs>
        <w:spacing w:after="0" w:line="240" w:lineRule="auto"/>
        <w:jc w:val="both"/>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u w:val="single"/>
        </w:rPr>
      </w:pPr>
      <w:r w:rsidRPr="002C406F">
        <w:rPr>
          <w:rFonts w:ascii="Times New Roman" w:hAnsi="Times New Roman"/>
          <w:u w:val="single"/>
        </w:rPr>
        <w:t xml:space="preserve">Vartojimo metodas </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Vartoti į centrinę veną.</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Jei taikomos ciklinės infuzijos (infuzuojama mažiau kaip 24 valandas), greitį reikia laipsniškai didinti per pirmąją infuzijos valandą, kad būtų išvengta hiperglikemijos, ir laipsniškai mažinti per paskutiniąją infuzijos valandą, kad būtų išvengta hipoglikemijos.</w:t>
      </w:r>
    </w:p>
    <w:p w:rsidR="0042590E" w:rsidRDefault="00E42538" w:rsidP="0042590E">
      <w:pPr>
        <w:tabs>
          <w:tab w:val="left" w:pos="567"/>
        </w:tabs>
        <w:spacing w:after="0" w:line="240" w:lineRule="auto"/>
        <w:rPr>
          <w:rFonts w:ascii="Times New Roman" w:eastAsia="Times New Roman" w:hAnsi="Times New Roman"/>
        </w:rPr>
      </w:pPr>
      <w:r w:rsidRPr="00AD542D">
        <w:rPr>
          <w:rFonts w:ascii="Times New Roman" w:eastAsia="Times New Roman" w:hAnsi="Times New Roman"/>
        </w:rPr>
        <w:t>Kai vaistinis preparatas lašinamas jaunesniems kaip 2</w:t>
      </w:r>
      <w:r w:rsidR="00B5127B">
        <w:rPr>
          <w:rFonts w:ascii="Times New Roman" w:eastAsia="Times New Roman" w:hAnsi="Times New Roman"/>
        </w:rPr>
        <w:t> </w:t>
      </w:r>
      <w:r w:rsidRPr="00AD542D">
        <w:rPr>
          <w:rFonts w:ascii="Times New Roman" w:eastAsia="Times New Roman" w:hAnsi="Times New Roman"/>
        </w:rPr>
        <w:t>metų vaikams, tirpalas (maišeliuose ir infuzijos rinkiniuose) turi būti apsaugotas nuo šviesos, kol infuzija bus užbaigta (žr. 4.4, 6.3 ir 6.6</w:t>
      </w:r>
      <w:r w:rsidR="00B5127B">
        <w:rPr>
          <w:rFonts w:ascii="Times New Roman" w:eastAsia="Times New Roman" w:hAnsi="Times New Roman"/>
        </w:rPr>
        <w:t> </w:t>
      </w:r>
      <w:r w:rsidRPr="00AD542D">
        <w:rPr>
          <w:rFonts w:ascii="Times New Roman" w:eastAsia="Times New Roman" w:hAnsi="Times New Roman"/>
        </w:rPr>
        <w:t>skyrius).</w:t>
      </w:r>
    </w:p>
    <w:p w:rsidR="00E42538" w:rsidRPr="002C406F" w:rsidRDefault="00E42538"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ind w:left="567" w:hanging="567"/>
        <w:outlineLvl w:val="1"/>
        <w:rPr>
          <w:rFonts w:ascii="Times New Roman" w:hAnsi="Times New Roman"/>
          <w:lang w:val="en-GB"/>
        </w:rPr>
      </w:pPr>
      <w:r w:rsidRPr="002C406F">
        <w:rPr>
          <w:rFonts w:ascii="Times New Roman" w:hAnsi="Times New Roman"/>
          <w:b/>
        </w:rPr>
        <w:t>4.3</w:t>
      </w:r>
      <w:r w:rsidRPr="002C406F">
        <w:rPr>
          <w:rFonts w:ascii="Times New Roman" w:hAnsi="Times New Roman"/>
          <w:b/>
        </w:rPr>
        <w:tab/>
        <w:t>Kontraindikacijos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numPr>
          <w:ilvl w:val="0"/>
          <w:numId w:val="3"/>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Padidėjęs jautrumas veikliajai arba bet kuriai 6.1 skyriuje nurodytai pagalbinei medžiagai.</w:t>
      </w:r>
    </w:p>
    <w:p w:rsidR="0042590E" w:rsidRPr="002C406F" w:rsidRDefault="0042590E" w:rsidP="0042590E">
      <w:pPr>
        <w:numPr>
          <w:ilvl w:val="0"/>
          <w:numId w:val="4"/>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Įgimtas aminorūgščių metabolizmo sutrikimas.</w:t>
      </w:r>
    </w:p>
    <w:p w:rsidR="0042590E" w:rsidRPr="002C406F" w:rsidRDefault="0042590E" w:rsidP="0042590E">
      <w:pPr>
        <w:numPr>
          <w:ilvl w:val="0"/>
          <w:numId w:val="4"/>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Sunkus inkstų nepakankamumas, jei gydymas dializėmis negalimas.</w:t>
      </w:r>
    </w:p>
    <w:p w:rsidR="0042590E" w:rsidRPr="002C406F" w:rsidRDefault="0042590E" w:rsidP="0042590E">
      <w:pPr>
        <w:numPr>
          <w:ilvl w:val="0"/>
          <w:numId w:val="4"/>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lastRenderedPageBreak/>
        <w:t xml:space="preserve">Sunki, nekontroliuojama hiperglikemija. </w:t>
      </w:r>
    </w:p>
    <w:p w:rsidR="0042590E" w:rsidRPr="002C406F" w:rsidRDefault="0042590E" w:rsidP="0042590E">
      <w:pPr>
        <w:numPr>
          <w:ilvl w:val="0"/>
          <w:numId w:val="4"/>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Padidėjusi, patologinė bet kurio vaistinio preparato sudėtyje esančio elektrolito koncentracija plazmoje.</w:t>
      </w:r>
    </w:p>
    <w:p w:rsidR="0042590E" w:rsidRPr="002C406F" w:rsidRDefault="0042590E" w:rsidP="0042590E">
      <w:pPr>
        <w:numPr>
          <w:ilvl w:val="0"/>
          <w:numId w:val="4"/>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 xml:space="preserve">Nestabili būklė (pvz., sunki potrauminė būklė, dekompensuotas cukrinis diabetas, ūminė kraujotakos šoko fazė, sunki metabolinė acidozė, </w:t>
      </w:r>
      <w:r>
        <w:rPr>
          <w:rFonts w:ascii="Times New Roman" w:hAnsi="Times New Roman"/>
        </w:rPr>
        <w:t xml:space="preserve">sepsinis šokas ir </w:t>
      </w:r>
      <w:r w:rsidRPr="002C406F">
        <w:rPr>
          <w:rFonts w:ascii="Times New Roman" w:hAnsi="Times New Roman"/>
        </w:rPr>
        <w:t>hiperosmoliarinė koma).</w:t>
      </w:r>
    </w:p>
    <w:p w:rsidR="0042590E" w:rsidRPr="002C406F" w:rsidRDefault="0042590E" w:rsidP="0042590E">
      <w:pPr>
        <w:numPr>
          <w:ilvl w:val="0"/>
          <w:numId w:val="4"/>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Sunkus mitybos sutrikimas</w:t>
      </w:r>
      <w:r>
        <w:rPr>
          <w:rFonts w:ascii="Times New Roman" w:hAnsi="Times New Roman"/>
        </w:rPr>
        <w:t xml:space="preserve"> </w:t>
      </w:r>
      <w:r>
        <w:rPr>
          <w:rFonts w:ascii="Times New Roman" w:eastAsia="Times New Roman" w:hAnsi="Times New Roman"/>
          <w:snapToGrid w:val="0"/>
        </w:rPr>
        <w:t>ir gali išsivystyti vadinamasis „permaitinimo sindromas“</w:t>
      </w:r>
      <w:r w:rsidRPr="002C406F">
        <w:rPr>
          <w:rFonts w:ascii="Times New Roman" w:hAnsi="Times New Roman"/>
        </w:rPr>
        <w:t>.</w:t>
      </w:r>
    </w:p>
    <w:p w:rsidR="0042590E" w:rsidRPr="002C406F" w:rsidRDefault="0042590E" w:rsidP="0042590E">
      <w:pPr>
        <w:tabs>
          <w:tab w:val="left" w:pos="0"/>
          <w:tab w:val="left" w:pos="567"/>
        </w:tabs>
        <w:spacing w:after="0" w:line="240" w:lineRule="auto"/>
        <w:rPr>
          <w:rFonts w:ascii="Times New Roman" w:hAnsi="Times New Roman"/>
        </w:rPr>
      </w:pPr>
    </w:p>
    <w:p w:rsidR="0042590E" w:rsidRPr="002C406F" w:rsidRDefault="0042590E" w:rsidP="0042590E">
      <w:pPr>
        <w:tabs>
          <w:tab w:val="left" w:pos="0"/>
          <w:tab w:val="left" w:pos="567"/>
        </w:tabs>
        <w:spacing w:after="0" w:line="240" w:lineRule="auto"/>
        <w:rPr>
          <w:rFonts w:ascii="Times New Roman" w:eastAsia="Times New Roman" w:hAnsi="Times New Roman"/>
          <w:snapToGrid w:val="0"/>
        </w:rPr>
      </w:pPr>
      <w:r w:rsidRPr="002C406F">
        <w:rPr>
          <w:rFonts w:ascii="Times New Roman" w:hAnsi="Times New Roman"/>
        </w:rPr>
        <w:t>Be to, reikia atsižvelgti į bendrąsias infuzinės terapijos kontraindikacijas (ypač jei yra ūminė plaučių edema, hiperhidracija, nekontroliuojamas širdies nepakankamumas ar hipotoninė dehidracija).</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ind w:left="567" w:hanging="567"/>
        <w:outlineLvl w:val="1"/>
        <w:rPr>
          <w:rFonts w:ascii="Times New Roman" w:hAnsi="Times New Roman"/>
          <w:lang w:val="en-GB"/>
        </w:rPr>
      </w:pPr>
      <w:r w:rsidRPr="002C406F">
        <w:rPr>
          <w:rFonts w:ascii="Times New Roman" w:hAnsi="Times New Roman"/>
          <w:b/>
        </w:rPr>
        <w:t>4.4</w:t>
      </w:r>
      <w:r w:rsidRPr="002C406F">
        <w:rPr>
          <w:rFonts w:ascii="Times New Roman" w:hAnsi="Times New Roman"/>
          <w:b/>
        </w:rPr>
        <w:tab/>
        <w:t>Specialūs įspėjimai ir atsargumo priemonės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tabs>
          <w:tab w:val="left" w:pos="567"/>
        </w:tabs>
        <w:spacing w:after="0" w:line="240" w:lineRule="auto"/>
        <w:rPr>
          <w:rFonts w:ascii="Times New Roman" w:eastAsia="Times New Roman" w:hAnsi="Times New Roman"/>
          <w:snapToGrid w:val="0"/>
        </w:rPr>
      </w:pPr>
      <w:r w:rsidRPr="002C406F">
        <w:rPr>
          <w:rFonts w:ascii="Times New Roman" w:hAnsi="Times New Roman"/>
        </w:rPr>
        <w:t>Pediaven G25 infuzinis tirpalas yra hipertoninis tirpalas.</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Pediaven G25 infuzinį tirpalą galima vartoti tik į centrinę veną. Į periferinę veną šio infuzinio tirpalo vartoti negalima dėl didelio osmoliariškumo.</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Intraveninių kateterių naudojimas yra susijęs su infekcijos rizika, todėl būtina tiksliai laikytis aseptikos reikalavimų, kad būtų išvengta bet kokio užteršimo įkišant kateterį ir atliekant veiksmus su juo.</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Jei atsiranda bet kokių anafilaksinės reakcijos požymių ar simptomų (ypač jei pasireiškia karščiavimas, drebulys, prakaitavimas, išbėrimas ar dispnėja), infuziją būtina nedelsiant sustabdyti.</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Siekiant išvengti bet kokios su hiperglikemija susijusios rizikos, būtina neviršyti maksimalaus gliukozės infuzijos per valandą greičio, atsižvelgiant į paciento amžių ir metabolinę būklę (žr. 4.2 skyrių).</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Siekiant išvengti su per greita infuzija susijusios rizikos, gyvybiškai svarbu infuziją atilikti pastoviu ir kontroliuojamu greičiu, naudojant elektroninį srovę reguliuojantį prietaisą (pompą, automatinį švirkštą).</w:t>
      </w:r>
    </w:p>
    <w:p w:rsidR="0042590E" w:rsidRPr="002C406F" w:rsidRDefault="0042590E" w:rsidP="0042590E">
      <w:pPr>
        <w:spacing w:after="0" w:line="240" w:lineRule="auto"/>
        <w:rPr>
          <w:rFonts w:ascii="Times New Roman" w:hAnsi="Times New Roman"/>
          <w:u w:val="single"/>
        </w:rPr>
      </w:pPr>
    </w:p>
    <w:p w:rsidR="0042590E" w:rsidRPr="002C406F" w:rsidRDefault="0042590E" w:rsidP="0042590E">
      <w:pPr>
        <w:spacing w:after="0" w:line="240" w:lineRule="auto"/>
        <w:rPr>
          <w:rFonts w:ascii="Times New Roman" w:eastAsia="Times New Roman" w:hAnsi="Times New Roman"/>
          <w:snapToGrid w:val="0"/>
          <w:lang w:eastAsia="en-GB"/>
        </w:rPr>
      </w:pPr>
      <w:r w:rsidRPr="002C406F">
        <w:rPr>
          <w:rFonts w:ascii="Times New Roman" w:eastAsia="Times New Roman" w:hAnsi="Times New Roman"/>
          <w:lang w:eastAsia="en-GB"/>
        </w:rPr>
        <w:t xml:space="preserve">Kaip ir vartojant bet kokio į veną leidžiamo vaistinio preparato, gali pasireikšti ekstravazacija (žr. 4.8 skyrių). </w:t>
      </w:r>
    </w:p>
    <w:p w:rsidR="0042590E" w:rsidRPr="002C406F" w:rsidRDefault="0042590E" w:rsidP="0042590E">
      <w:pPr>
        <w:spacing w:after="0" w:line="240" w:lineRule="auto"/>
        <w:rPr>
          <w:rFonts w:ascii="Times New Roman" w:eastAsia="Times New Roman" w:hAnsi="Times New Roman"/>
          <w:snapToGrid w:val="0"/>
          <w:lang w:eastAsia="en-GB"/>
        </w:rPr>
      </w:pPr>
      <w:r w:rsidRPr="002C406F">
        <w:rPr>
          <w:rFonts w:ascii="Times New Roman" w:eastAsia="Times New Roman" w:hAnsi="Times New Roman"/>
          <w:lang w:eastAsia="en-GB"/>
        </w:rPr>
        <w:t>Reikia reguliariai vertinti kateterio įkišimo vietą, ar neatsiranda ekstravazacijos požymių.</w:t>
      </w:r>
    </w:p>
    <w:p w:rsidR="0042590E" w:rsidRPr="002C406F" w:rsidRDefault="0042590E" w:rsidP="0042590E">
      <w:pPr>
        <w:spacing w:after="0" w:line="240" w:lineRule="auto"/>
        <w:rPr>
          <w:rFonts w:ascii="Times New Roman" w:eastAsia="Times New Roman" w:hAnsi="Times New Roman"/>
          <w:snapToGrid w:val="0"/>
          <w:lang w:eastAsia="en-GB"/>
        </w:rPr>
      </w:pPr>
      <w:r w:rsidRPr="002C406F">
        <w:rPr>
          <w:rFonts w:ascii="Times New Roman" w:eastAsia="Times New Roman" w:hAnsi="Times New Roman"/>
          <w:lang w:eastAsia="en-GB"/>
        </w:rPr>
        <w:t>Jei pasireiškia ekstravazacija, įprastinės rekomendacijos apima nedelsiamą infuzijos nutraukimą, įkišto kateterio ar kaniulės palikimą, kad būtų galima atlikti nedelsiamus paciento būklės kontrolei reikalingus veiksmus bei skysčio likučio aspiraciją prieš kateterio ar kaniulės ištraukimą</w:t>
      </w:r>
      <w:r w:rsidRPr="002C406F">
        <w:rPr>
          <w:rFonts w:ascii="Times New Roman" w:hAnsi="Times New Roman"/>
        </w:rPr>
        <w:t>.</w:t>
      </w:r>
    </w:p>
    <w:p w:rsidR="0042590E" w:rsidRPr="002C406F" w:rsidRDefault="0042590E" w:rsidP="0042590E">
      <w:pPr>
        <w:spacing w:after="0" w:line="240" w:lineRule="auto"/>
        <w:rPr>
          <w:rFonts w:ascii="Times New Roman" w:eastAsia="Times New Roman" w:hAnsi="Times New Roman"/>
          <w:snapToGrid w:val="0"/>
          <w:lang w:eastAsia="en-GB"/>
        </w:rPr>
      </w:pPr>
      <w:r w:rsidRPr="002C406F">
        <w:rPr>
          <w:rFonts w:ascii="Times New Roman" w:eastAsia="Times New Roman" w:hAnsi="Times New Roman"/>
          <w:lang w:eastAsia="en-GB"/>
        </w:rPr>
        <w:t>Galimos gydymo galimybės yra nefarmakologinės</w:t>
      </w:r>
      <w:r w:rsidRPr="002C406F">
        <w:rPr>
          <w:rFonts w:ascii="Times New Roman" w:hAnsi="Times New Roman"/>
        </w:rPr>
        <w:t>, farmakologinės priemonės ir (</w:t>
      </w:r>
      <w:r w:rsidRPr="002C406F">
        <w:rPr>
          <w:rFonts w:ascii="Times New Roman" w:hAnsi="Times New Roman"/>
          <w:lang w:eastAsia="en-GB"/>
        </w:rPr>
        <w:t>arba</w:t>
      </w:r>
      <w:r w:rsidRPr="002C406F">
        <w:rPr>
          <w:rFonts w:ascii="Times New Roman" w:hAnsi="Times New Roman"/>
        </w:rPr>
        <w:t>) chirurginė procedūra. Jei yra didelė ekstravazacija, būtina pasitarti su plastikos chirurgu.</w:t>
      </w:r>
    </w:p>
    <w:p w:rsidR="0042590E" w:rsidRPr="002C406F" w:rsidRDefault="0042590E" w:rsidP="0042590E">
      <w:pPr>
        <w:spacing w:after="0" w:line="240" w:lineRule="auto"/>
        <w:rPr>
          <w:rFonts w:ascii="Times New Roman" w:eastAsia="Times New Roman" w:hAnsi="Times New Roman"/>
          <w:snapToGrid w:val="0"/>
          <w:lang w:eastAsia="en-GB"/>
        </w:rPr>
      </w:pPr>
      <w:r w:rsidRPr="002C406F">
        <w:rPr>
          <w:rFonts w:ascii="Times New Roman" w:eastAsia="Times New Roman" w:hAnsi="Times New Roman"/>
          <w:lang w:eastAsia="en-GB"/>
        </w:rPr>
        <w:t>Atnaujinti infuzijos į tą pačią centrinę veną negalima.</w:t>
      </w:r>
    </w:p>
    <w:p w:rsidR="00E42538" w:rsidRPr="00AD542D" w:rsidRDefault="00E42538" w:rsidP="00E42538">
      <w:pPr>
        <w:spacing w:after="0" w:line="240" w:lineRule="auto"/>
        <w:rPr>
          <w:rFonts w:ascii="Times New Roman" w:eastAsia="Times New Roman" w:hAnsi="Times New Roman"/>
          <w:lang w:eastAsia="en-GB"/>
        </w:rPr>
      </w:pPr>
      <w:r w:rsidRPr="00AD542D">
        <w:rPr>
          <w:rFonts w:ascii="Times New Roman" w:eastAsia="Times New Roman" w:hAnsi="Times New Roman"/>
          <w:lang w:eastAsia="en-GB"/>
        </w:rPr>
        <w:t>Dėl šviesos poveikio intraveninei parenterinei mitybai skirtiems tirpalams, ypač po to, kai į juos įmaišoma mikroelementų ir (arba) vitaminų, juose gali susidaryti peroksidų ir kitų degradacijos produktų. Kai vaistinis preparatas lašinamas jaunesniems kaip 2</w:t>
      </w:r>
      <w:r w:rsidR="00BC4522">
        <w:rPr>
          <w:rFonts w:ascii="Times New Roman" w:eastAsia="Times New Roman" w:hAnsi="Times New Roman"/>
          <w:lang w:eastAsia="en-GB"/>
        </w:rPr>
        <w:t> </w:t>
      </w:r>
      <w:r w:rsidRPr="00AD542D">
        <w:rPr>
          <w:rFonts w:ascii="Times New Roman" w:eastAsia="Times New Roman" w:hAnsi="Times New Roman"/>
          <w:lang w:eastAsia="en-GB"/>
        </w:rPr>
        <w:t xml:space="preserve">metų vaikams, </w:t>
      </w:r>
      <w:r>
        <w:rPr>
          <w:rFonts w:ascii="Times New Roman" w:eastAsia="Times New Roman" w:hAnsi="Times New Roman"/>
          <w:snapToGrid w:val="0"/>
        </w:rPr>
        <w:t>Pediaven G25</w:t>
      </w:r>
      <w:r w:rsidRPr="00AD542D">
        <w:rPr>
          <w:rFonts w:ascii="Times New Roman" w:eastAsia="Times New Roman" w:hAnsi="Times New Roman"/>
          <w:lang w:eastAsia="en-GB"/>
        </w:rPr>
        <w:t xml:space="preserve"> turi būti apsaugotas nuo aplinkos šviesos, kol infuzija bus užbaigta (žr. 4.2, 6.3 ir 6.6</w:t>
      </w:r>
      <w:r w:rsidR="00BC4522">
        <w:rPr>
          <w:rFonts w:ascii="Times New Roman" w:eastAsia="Times New Roman" w:hAnsi="Times New Roman"/>
          <w:lang w:eastAsia="en-GB"/>
        </w:rPr>
        <w:t> </w:t>
      </w:r>
      <w:r w:rsidRPr="00AD542D">
        <w:rPr>
          <w:rFonts w:ascii="Times New Roman" w:eastAsia="Times New Roman" w:hAnsi="Times New Roman"/>
          <w:lang w:eastAsia="en-GB"/>
        </w:rPr>
        <w:t>skyrius)</w:t>
      </w:r>
      <w:r>
        <w:rPr>
          <w:rFonts w:ascii="Times New Roman" w:eastAsia="Times New Roman" w:hAnsi="Times New Roman"/>
          <w:lang w:eastAsia="en-GB"/>
        </w:rPr>
        <w:t>.</w:t>
      </w:r>
    </w:p>
    <w:p w:rsidR="0042590E" w:rsidRPr="002C406F" w:rsidRDefault="0042590E" w:rsidP="0042590E">
      <w:pPr>
        <w:tabs>
          <w:tab w:val="left" w:pos="720"/>
        </w:tabs>
        <w:spacing w:after="0" w:line="240" w:lineRule="auto"/>
        <w:rPr>
          <w:rFonts w:ascii="Times New Roman" w:eastAsia="Times New Roman" w:hAnsi="Times New Roman"/>
          <w:lang w:eastAsia="lt-LT"/>
        </w:rPr>
      </w:pPr>
    </w:p>
    <w:p w:rsidR="0042590E" w:rsidRPr="002C406F" w:rsidRDefault="0042590E" w:rsidP="0042590E">
      <w:pPr>
        <w:tabs>
          <w:tab w:val="left" w:pos="720"/>
        </w:tabs>
        <w:spacing w:after="0" w:line="240" w:lineRule="auto"/>
        <w:rPr>
          <w:rFonts w:ascii="Times New Roman" w:hAnsi="Times New Roman"/>
          <w:u w:val="single"/>
          <w:lang w:val="en-GB"/>
        </w:rPr>
      </w:pPr>
      <w:r w:rsidRPr="002C406F">
        <w:rPr>
          <w:rFonts w:ascii="Times New Roman" w:hAnsi="Times New Roman"/>
          <w:u w:val="single"/>
        </w:rPr>
        <w:t>Hipermagnezemija</w:t>
      </w: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 xml:space="preserve">Gauta pranešimų apie vartojant kitokių pediatrinių parenterinio maitinimo preparatų pasireiškusią hipermagnezemiją. Pranešimų apie su Pediaven G25 vartojimu susijusią hipermagnezemiją negauta, tačiau, atsižvelgiant į magnio koncentraciją, jos atsiradimo galimybė išlieka, ypač jei vartojama didelė dozė (žr. 4.2 skyrių). </w:t>
      </w: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 xml:space="preserve">Hipermagnezemijos požymiai yra bendrasis silpnumas, hiporefleksija, pykinimas, vėmimas, hipokalcemija, kvėpavimo nepakankamumas, hipotenzija ir aritmija. </w:t>
      </w: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 xml:space="preserve">Magnio kiekį rekomenduojama tirti vartojimo pradžioje ir atitinkamais intervalais vėliau, atsižvelgiant į įprastinę klinikinę praktiką ir kiekvieno paciento poreikį. Ypač svarbu magnio kiekį kraujyje tirti pacientams, kuriems yra padidėjusi hipermagnezemijos atsiradimo rizika, įskaitant pacientus, kurių inkstų funkcija sutrikusi, kurie vartoja kitokių hipermagnezemijos atsiradimo riziką didinančių vaistinių preparatų ar kitokių magnio preparatų. </w:t>
      </w:r>
    </w:p>
    <w:p w:rsidR="0042590E" w:rsidRPr="002C406F" w:rsidRDefault="0042590E" w:rsidP="0042590E">
      <w:pPr>
        <w:tabs>
          <w:tab w:val="num" w:pos="36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lastRenderedPageBreak/>
        <w:t>Jei magnio kiekis serume yra padidėjęs (viršyta normos riba), būtina nutraukti infuziją ar sumažinti jos greitį, jei tai klinikiniu požiūriu yra tinkama ir saugu.</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Siekiant užtikrinti visišką parenterinį maitinimą, rekomenduojama kartu vartoti vandenyje ir riebaluose tirpių vitaminų bei lipidų (nebent jų vartoti negalima). Jei papildomai vartojama riebalų emulsijos, būtina atsižvelgti į nebaltyminių kalorijų ir azoto santykį.</w:t>
      </w:r>
    </w:p>
    <w:p w:rsidR="0042590E" w:rsidRPr="002C406F" w:rsidRDefault="0042590E" w:rsidP="0042590E">
      <w:pPr>
        <w:tabs>
          <w:tab w:val="left" w:pos="720"/>
        </w:tabs>
        <w:spacing w:after="0" w:line="240" w:lineRule="auto"/>
        <w:rPr>
          <w:rFonts w:ascii="Times New Roman" w:hAnsi="Times New Roman"/>
          <w:lang w:val="en-GB"/>
        </w:rPr>
      </w:pPr>
      <w:r w:rsidRPr="002C406F">
        <w:rPr>
          <w:rFonts w:ascii="Times New Roman" w:hAnsi="Times New Roman"/>
        </w:rPr>
        <w:t xml:space="preserve">Pediaven G25 sudėtyje jau yra mikroelementų. </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Infuzijos metu, ypač jos pradžioje, riekia stebėti klinikinius ir laboratorinius parametrus. Reikia stebėti gliukozės kiekį kraujyje ir osmoliariškumą, skysčių ir elektrolitų pusiausvyrą, rūgščių ir šarmų pusiausvyrą bei kepenų funkcijos parametrus. Pirmąją gydymo savaitę elektrolitų kiekį rekomenduojama tirti kelis kartus. Vėliau galima apsvarstyti ilgesnių pertraukų tarp tyrimų galimybę, atsižvelgiant į paciento būklę. Visais atvejais klinikinių ir laboratorinių parametrų tyrimų dažnis ilgalaikio gydymo atveju turi būti parenkamas kiekvienam pacientui individualiai.</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spacing w:after="0" w:line="240" w:lineRule="auto"/>
        <w:rPr>
          <w:rFonts w:ascii="Times New Roman" w:hAnsi="Times New Roman"/>
          <w:i/>
          <w:color w:val="000000"/>
          <w:lang w:val="en-GB"/>
        </w:rPr>
      </w:pPr>
      <w:r w:rsidRPr="002C406F">
        <w:rPr>
          <w:rFonts w:ascii="Times New Roman" w:hAnsi="Times New Roman"/>
          <w:lang w:val="en-GB"/>
        </w:rPr>
        <w:t>Klinikinių ir laboratorinių parametrų stebėjimą reikia dažninti toliau išvardytais atvejais.</w:t>
      </w:r>
    </w:p>
    <w:p w:rsidR="0042590E" w:rsidRPr="002C406F" w:rsidRDefault="0042590E" w:rsidP="0042590E">
      <w:pPr>
        <w:numPr>
          <w:ilvl w:val="0"/>
          <w:numId w:val="5"/>
        </w:numPr>
        <w:tabs>
          <w:tab w:val="left" w:pos="567"/>
        </w:tabs>
        <w:spacing w:after="0" w:line="240" w:lineRule="auto"/>
        <w:ind w:left="567" w:hanging="567"/>
        <w:rPr>
          <w:rFonts w:ascii="Times New Roman" w:hAnsi="Times New Roman"/>
          <w:i/>
          <w:color w:val="000000"/>
          <w:lang w:val="en-GB"/>
        </w:rPr>
      </w:pPr>
      <w:r w:rsidRPr="002C406F">
        <w:rPr>
          <w:rFonts w:ascii="Times New Roman" w:hAnsi="Times New Roman"/>
          <w:lang w:val="en-GB"/>
        </w:rPr>
        <w:t>Sunkus kepenų nepakankamumas. Yra su hiperamonemija susijusių neurologinių sutrikimų atsiradimo ar pasunkėjimo rizika.</w:t>
      </w:r>
    </w:p>
    <w:p w:rsidR="0042590E" w:rsidRPr="002C406F" w:rsidRDefault="0042590E" w:rsidP="0042590E">
      <w:pPr>
        <w:numPr>
          <w:ilvl w:val="0"/>
          <w:numId w:val="5"/>
        </w:numPr>
        <w:tabs>
          <w:tab w:val="left" w:pos="567"/>
          <w:tab w:val="left" w:pos="720"/>
        </w:tabs>
        <w:spacing w:after="0" w:line="240" w:lineRule="auto"/>
        <w:ind w:left="567" w:hanging="567"/>
        <w:rPr>
          <w:rFonts w:ascii="Times New Roman" w:eastAsia="Times New Roman" w:hAnsi="Times New Roman"/>
          <w:snapToGrid w:val="0"/>
        </w:rPr>
      </w:pPr>
      <w:r w:rsidRPr="002C406F">
        <w:rPr>
          <w:rFonts w:ascii="Times New Roman" w:hAnsi="Times New Roman"/>
        </w:rPr>
        <w:t>Sunkus inkstų nepakankamumas. Yra metabolinės acidozės ir hiperazotemijos atsiradimo ar pasunkėjimo rizika. Jei yra inkstų nepakankamumas, azoto suvartojimą reikia koreguoti pagal paciento inkstų funkciją.</w:t>
      </w:r>
    </w:p>
    <w:p w:rsidR="0042590E" w:rsidRPr="002C406F" w:rsidRDefault="0042590E" w:rsidP="0042590E">
      <w:pPr>
        <w:numPr>
          <w:ilvl w:val="0"/>
          <w:numId w:val="5"/>
        </w:numPr>
        <w:tabs>
          <w:tab w:val="left" w:pos="567"/>
          <w:tab w:val="left" w:pos="720"/>
        </w:tabs>
        <w:spacing w:after="0" w:line="240" w:lineRule="auto"/>
        <w:ind w:left="567" w:hanging="567"/>
        <w:rPr>
          <w:rFonts w:ascii="Times New Roman" w:hAnsi="Times New Roman"/>
        </w:rPr>
      </w:pPr>
      <w:r w:rsidRPr="002C406F">
        <w:rPr>
          <w:rFonts w:ascii="Times New Roman" w:hAnsi="Times New Roman"/>
        </w:rPr>
        <w:t>Metabolinė acidozė. Jei yra laktatinė acidozė, gliukozės į veną vartoti nerekomenduojama.</w:t>
      </w:r>
    </w:p>
    <w:p w:rsidR="0042590E" w:rsidRPr="002C406F" w:rsidRDefault="0042590E" w:rsidP="0042590E">
      <w:pPr>
        <w:numPr>
          <w:ilvl w:val="0"/>
          <w:numId w:val="5"/>
        </w:numPr>
        <w:tabs>
          <w:tab w:val="left" w:pos="567"/>
          <w:tab w:val="left" w:pos="720"/>
        </w:tabs>
        <w:spacing w:after="0" w:line="240" w:lineRule="auto"/>
        <w:ind w:left="567" w:hanging="567"/>
        <w:rPr>
          <w:rFonts w:ascii="Times New Roman" w:hAnsi="Times New Roman"/>
        </w:rPr>
      </w:pPr>
      <w:r w:rsidRPr="002C406F">
        <w:rPr>
          <w:rFonts w:ascii="Times New Roman" w:hAnsi="Times New Roman"/>
        </w:rPr>
        <w:t>Cukrinis diabetas ar gliukozės netoleravimas. Būtina stebėti glikemiją, gliukozuriją, ketonuriją ir, jei reikia, koreguoti insulino dozę.</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Pediaven G25 infuzinio tirpalo būtina atsargiai vartoti tuo atveju, jei ribojamas skysčių suvartojimas, ypač jei pacientas serga tam tikromis širdies, plaučių, kepenų ar inkstų ligomis.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 xml:space="preserve">Jie paciento mityba yra sutrikusi, pradėtas per greitas ar blogai stebimas parenterinis maitinimas gali sukelti permaitinimo sindromą, tokiu atveju pasireiškia skysčių pertekliaus (edemos, plaučių edemos, širdies nepakankamumo), oligurijos ir metabolinių sutrikimų (hipokalemijos, hipofosfatemijos, hiperglikemijos) atsiradimo rizika. Minėtų sutrikimų gali atsirasti 2448 valandų laikotarpiu, todėl parenterinį maitinimą būtina pradėti lėtai ir atsargiai. Reikia atidžiai stebėti skysčių, elektrolitų, mikroelementų ir vitaminų vartojimą bei, jei reikia, jį koreguoti. </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Elektrolitų, kalcio ir fosforo bei magnio kiekį būtina stebėti pacientams, kurių mityba yra sutrikusi ir kuriems infuzuojama Pediaven G25 (net ir trumpai).</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0"/>
          <w:tab w:val="left" w:pos="567"/>
        </w:tabs>
        <w:spacing w:after="0" w:line="240" w:lineRule="auto"/>
        <w:rPr>
          <w:rFonts w:ascii="Times New Roman" w:eastAsia="Times New Roman" w:hAnsi="Times New Roman"/>
          <w:snapToGrid w:val="0"/>
        </w:rPr>
      </w:pPr>
      <w:r w:rsidRPr="002C406F">
        <w:rPr>
          <w:rFonts w:ascii="Times New Roman" w:hAnsi="Times New Roman"/>
        </w:rPr>
        <w:t>Jei parenterinis maitinimas Pediaven G25 tęsiamas dvi ar daugiau savaičių, visiems pacientams būtina tirti kalcio ir fosforo kiekį.</w:t>
      </w:r>
    </w:p>
    <w:p w:rsidR="0042590E" w:rsidRDefault="0042590E" w:rsidP="0042590E">
      <w:pPr>
        <w:tabs>
          <w:tab w:val="left" w:pos="0"/>
          <w:tab w:val="left" w:pos="567"/>
        </w:tabs>
        <w:spacing w:after="0" w:line="240" w:lineRule="auto"/>
        <w:rPr>
          <w:rFonts w:ascii="Times New Roman" w:hAnsi="Times New Roman"/>
        </w:rPr>
      </w:pPr>
    </w:p>
    <w:p w:rsidR="0042590E" w:rsidRDefault="0042590E" w:rsidP="0042590E">
      <w:pPr>
        <w:tabs>
          <w:tab w:val="left" w:pos="567"/>
        </w:tabs>
        <w:spacing w:after="0" w:line="240" w:lineRule="auto"/>
        <w:rPr>
          <w:rFonts w:ascii="Times New Roman" w:eastAsia="Times New Roman" w:hAnsi="Times New Roman"/>
        </w:rPr>
      </w:pPr>
      <w:r>
        <w:rPr>
          <w:rFonts w:ascii="Times New Roman" w:eastAsia="Times New Roman" w:hAnsi="Times New Roman"/>
        </w:rPr>
        <w:t>P</w:t>
      </w:r>
      <w:r w:rsidRPr="00FB5634">
        <w:rPr>
          <w:rFonts w:ascii="Times New Roman" w:eastAsia="Times New Roman" w:hAnsi="Times New Roman"/>
        </w:rPr>
        <w:t xml:space="preserve">ediaven </w:t>
      </w:r>
      <w:r>
        <w:rPr>
          <w:rFonts w:ascii="Times New Roman" w:eastAsia="Times New Roman" w:hAnsi="Times New Roman"/>
        </w:rPr>
        <w:t xml:space="preserve">G25 yra kompleksinės sudėties vaistinis preparatas, todėl labai rekomenduojama jo nemaišyti su kitais tirpalais, kol nėra įrodytas suderinamumas </w:t>
      </w:r>
      <w:r w:rsidRPr="00FB5634">
        <w:rPr>
          <w:rFonts w:ascii="Times New Roman" w:eastAsia="Times New Roman" w:hAnsi="Times New Roman"/>
        </w:rPr>
        <w:t>(</w:t>
      </w:r>
      <w:r>
        <w:rPr>
          <w:rFonts w:ascii="Times New Roman" w:eastAsia="Times New Roman" w:hAnsi="Times New Roman"/>
        </w:rPr>
        <w:t>žr.</w:t>
      </w:r>
      <w:r w:rsidRPr="00FB5634">
        <w:rPr>
          <w:rFonts w:ascii="Times New Roman" w:eastAsia="Times New Roman" w:hAnsi="Times New Roman"/>
        </w:rPr>
        <w:t xml:space="preserve"> 6.2</w:t>
      </w:r>
      <w:r>
        <w:rPr>
          <w:rFonts w:ascii="Times New Roman" w:eastAsia="Times New Roman" w:hAnsi="Times New Roman"/>
        </w:rPr>
        <w:t> skyrių</w:t>
      </w:r>
      <w:r w:rsidRPr="00FB5634">
        <w:rPr>
          <w:rFonts w:ascii="Times New Roman" w:eastAsia="Times New Roman" w:hAnsi="Times New Roman"/>
        </w:rPr>
        <w:t>).</w:t>
      </w:r>
    </w:p>
    <w:p w:rsidR="0042590E" w:rsidRPr="002C406F" w:rsidRDefault="0042590E" w:rsidP="0042590E">
      <w:pPr>
        <w:tabs>
          <w:tab w:val="left" w:pos="0"/>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u w:val="single"/>
        </w:rPr>
      </w:pPr>
      <w:r w:rsidRPr="002C406F">
        <w:rPr>
          <w:rFonts w:ascii="Times New Roman" w:hAnsi="Times New Roman"/>
          <w:u w:val="single"/>
        </w:rPr>
        <w:t xml:space="preserve">Pacientams, kurių inkstų funkcija sutrikusi </w:t>
      </w:r>
    </w:p>
    <w:p w:rsidR="0042590E" w:rsidRPr="002C406F" w:rsidRDefault="0042590E" w:rsidP="0042590E">
      <w:pPr>
        <w:tabs>
          <w:tab w:val="left" w:pos="0"/>
          <w:tab w:val="left" w:pos="567"/>
        </w:tabs>
        <w:spacing w:after="0" w:line="240" w:lineRule="auto"/>
        <w:rPr>
          <w:rFonts w:ascii="Times New Roman" w:eastAsia="Times New Roman" w:hAnsi="Times New Roman"/>
          <w:snapToGrid w:val="0"/>
        </w:rPr>
      </w:pPr>
      <w:r w:rsidRPr="002C406F">
        <w:rPr>
          <w:rFonts w:ascii="Times New Roman" w:hAnsi="Times New Roman"/>
        </w:rPr>
        <w:t>Šio vaistinio preparato būtina atsargiai vartoti pacientams, sergantiems inkstų nepakankamumu. Būtina stebėti tokių pacientų skysčių ir elektrolitų, įskaitant magnį (žr. poskyrį „Hipermagnezemija“), kiekį.</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tabs>
          <w:tab w:val="left" w:pos="567"/>
        </w:tabs>
        <w:spacing w:after="0" w:line="240" w:lineRule="auto"/>
        <w:ind w:left="567" w:hanging="567"/>
        <w:outlineLvl w:val="1"/>
        <w:rPr>
          <w:rFonts w:ascii="Times New Roman" w:hAnsi="Times New Roman"/>
          <w:lang w:val="en-GB"/>
        </w:rPr>
      </w:pPr>
      <w:r w:rsidRPr="002C406F">
        <w:rPr>
          <w:rFonts w:ascii="Times New Roman" w:hAnsi="Times New Roman"/>
          <w:b/>
        </w:rPr>
        <w:t>4.5</w:t>
      </w:r>
      <w:r w:rsidRPr="002C406F">
        <w:rPr>
          <w:rFonts w:ascii="Times New Roman" w:hAnsi="Times New Roman"/>
          <w:b/>
        </w:rPr>
        <w:tab/>
        <w:t>Sąveika su kitais vaistiniais preparatais ir kitokia sąveika</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tabs>
          <w:tab w:val="left" w:pos="567"/>
        </w:tabs>
        <w:spacing w:after="0" w:line="240" w:lineRule="auto"/>
        <w:rPr>
          <w:rFonts w:ascii="Times New Roman" w:eastAsia="Times New Roman" w:hAnsi="Times New Roman"/>
          <w:snapToGrid w:val="0"/>
        </w:rPr>
      </w:pPr>
      <w:r w:rsidRPr="002C406F">
        <w:rPr>
          <w:rFonts w:ascii="Times New Roman" w:hAnsi="Times New Roman"/>
        </w:rPr>
        <w:t>Ypač atidus glikemijos stebėjimas būtinas tuo atveju, jei kartu vartojama gliukozės tirpalų ar gliukozės kiekį kraujyje didinančių vaistinių preparatų.</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Ceftriaksono vartoti kartu su intraveniniais tirpalais (įskaitant Pediaven G25), kurių sudėtyje yra kalcio, per tą pačią infuzinę sistemą (pvz., „Y“ jungtį) negalima, kadangi gali atsirasti ceftriaksono kalcio druskos nuosėdų.</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lastRenderedPageBreak/>
        <w:t>Jei ta pati infuzinė sistema naudojama vienas po kito infuzuojant kelis vaistinius preparatus, ją būtina atidžiai praplauti suderinamu tirpalu (pvz., fiziologiniu druskos tirpalu), kad nesusidarytų nuosėdų.</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Tam tikrais atvejais, atsižvelgiant į paciento poreikius, į maišelį galima įšvirkšti farmakologinių ir maitinamųjų tirpalų, tačiau iš pradžių būtina patikrinti mišinio suderinamumą (žr. 6.6 skyrių).</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Prieš tai nepatikrinus mišinio suderinamumo, kitų vaistinių preparatų įšvirkšti į Pediaven G25 maišelį ar vartoti per tą patį vamzdelį negalima.</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Yra nuosėdų su kalcio druskomis atsiradimo rizika.</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ind w:left="567" w:hanging="567"/>
        <w:outlineLvl w:val="1"/>
        <w:rPr>
          <w:rFonts w:ascii="Times New Roman" w:hAnsi="Times New Roman"/>
          <w:lang w:val="en-GB"/>
        </w:rPr>
      </w:pPr>
      <w:r w:rsidRPr="002C406F">
        <w:rPr>
          <w:rFonts w:ascii="Times New Roman" w:hAnsi="Times New Roman"/>
          <w:b/>
        </w:rPr>
        <w:t>4.6</w:t>
      </w:r>
      <w:r w:rsidRPr="002C406F">
        <w:rPr>
          <w:rFonts w:ascii="Times New Roman" w:hAnsi="Times New Roman"/>
          <w:b/>
        </w:rPr>
        <w:tab/>
        <w:t>Vaisingumas, nėštumo ir žindymo laikotarpis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u w:val="single"/>
        </w:rPr>
      </w:pPr>
      <w:r w:rsidRPr="002C406F">
        <w:rPr>
          <w:rFonts w:ascii="Times New Roman" w:hAnsi="Times New Roman"/>
          <w:u w:val="single"/>
        </w:rPr>
        <w:t xml:space="preserve">Vaisingumas </w:t>
      </w:r>
    </w:p>
    <w:p w:rsidR="0042590E" w:rsidRPr="002C406F" w:rsidRDefault="0042590E" w:rsidP="0042590E">
      <w:pPr>
        <w:tabs>
          <w:tab w:val="left" w:pos="567"/>
        </w:tabs>
        <w:spacing w:after="0" w:line="240" w:lineRule="auto"/>
        <w:rPr>
          <w:rFonts w:ascii="Times New Roman" w:eastAsia="Times New Roman" w:hAnsi="Times New Roman"/>
          <w:snapToGrid w:val="0"/>
          <w:u w:val="single"/>
        </w:rPr>
      </w:pPr>
      <w:r w:rsidRPr="002C406F">
        <w:rPr>
          <w:rFonts w:ascii="Times New Roman" w:hAnsi="Times New Roman"/>
        </w:rPr>
        <w:t>Toksinio poveikio reprodukcijai tyrimų su gyvūnais neatlikta.</w:t>
      </w:r>
    </w:p>
    <w:p w:rsidR="0042590E" w:rsidRPr="002C406F" w:rsidRDefault="0042590E" w:rsidP="0042590E">
      <w:pPr>
        <w:tabs>
          <w:tab w:val="left" w:pos="567"/>
        </w:tabs>
        <w:spacing w:after="0" w:line="240" w:lineRule="auto"/>
        <w:rPr>
          <w:rFonts w:ascii="Times New Roman" w:hAnsi="Times New Roman"/>
          <w:u w:val="single"/>
        </w:rPr>
      </w:pPr>
    </w:p>
    <w:p w:rsidR="0042590E" w:rsidRPr="002C406F" w:rsidRDefault="0042590E" w:rsidP="0042590E">
      <w:pPr>
        <w:tabs>
          <w:tab w:val="left" w:pos="567"/>
        </w:tabs>
        <w:spacing w:after="0" w:line="240" w:lineRule="auto"/>
        <w:rPr>
          <w:rFonts w:ascii="Times New Roman" w:eastAsia="Times New Roman" w:hAnsi="Times New Roman"/>
          <w:snapToGrid w:val="0"/>
          <w:u w:val="single"/>
        </w:rPr>
      </w:pPr>
      <w:r w:rsidRPr="002C406F">
        <w:rPr>
          <w:rFonts w:ascii="Times New Roman" w:hAnsi="Times New Roman"/>
          <w:u w:val="single"/>
        </w:rPr>
        <w:t>Nėštumas</w:t>
      </w:r>
    </w:p>
    <w:p w:rsidR="0042590E" w:rsidRPr="002C406F" w:rsidRDefault="0042590E" w:rsidP="0042590E">
      <w:pPr>
        <w:tabs>
          <w:tab w:val="left" w:pos="0"/>
          <w:tab w:val="left" w:pos="567"/>
        </w:tabs>
        <w:spacing w:after="0" w:line="240" w:lineRule="auto"/>
        <w:rPr>
          <w:rFonts w:ascii="Times New Roman" w:eastAsia="Times New Roman" w:hAnsi="Times New Roman"/>
          <w:b/>
          <w:snapToGrid w:val="0"/>
        </w:rPr>
      </w:pPr>
      <w:r w:rsidRPr="002C406F">
        <w:rPr>
          <w:rFonts w:ascii="Times New Roman" w:hAnsi="Times New Roman"/>
        </w:rPr>
        <w:t>Duomenų apie Pediaven G25 vartojimą nėštumo metu nėra. Prieš skirdamas vartoti Pediaven G25, gydytojas turi atidžiai įvertinti galimą riziką ir naudą kiekvienai pacientei</w:t>
      </w:r>
      <w:r w:rsidRPr="002C406F">
        <w:rPr>
          <w:rFonts w:ascii="Times New Roman" w:hAnsi="Times New Roman"/>
          <w:b/>
        </w:rPr>
        <w:t>.</w:t>
      </w:r>
    </w:p>
    <w:p w:rsidR="0042590E" w:rsidRPr="002C406F" w:rsidRDefault="0042590E" w:rsidP="0042590E">
      <w:pPr>
        <w:tabs>
          <w:tab w:val="left" w:pos="0"/>
          <w:tab w:val="left" w:pos="567"/>
        </w:tabs>
        <w:spacing w:after="0" w:line="240" w:lineRule="auto"/>
        <w:rPr>
          <w:rFonts w:ascii="Times New Roman" w:hAnsi="Times New Roman"/>
          <w:b/>
        </w:rPr>
      </w:pPr>
    </w:p>
    <w:p w:rsidR="0042590E" w:rsidRPr="002C406F" w:rsidRDefault="0042590E" w:rsidP="0042590E">
      <w:pPr>
        <w:tabs>
          <w:tab w:val="left" w:pos="0"/>
          <w:tab w:val="left" w:pos="567"/>
        </w:tabs>
        <w:spacing w:after="0" w:line="240" w:lineRule="auto"/>
        <w:rPr>
          <w:rFonts w:ascii="Times New Roman" w:eastAsia="Times New Roman" w:hAnsi="Times New Roman"/>
          <w:snapToGrid w:val="0"/>
          <w:u w:val="single"/>
        </w:rPr>
      </w:pPr>
      <w:r w:rsidRPr="002C406F">
        <w:rPr>
          <w:rFonts w:ascii="Times New Roman" w:hAnsi="Times New Roman"/>
          <w:u w:val="single"/>
        </w:rPr>
        <w:t>Žindym</w:t>
      </w:r>
      <w:r>
        <w:rPr>
          <w:rFonts w:ascii="Times New Roman" w:hAnsi="Times New Roman"/>
          <w:u w:val="single"/>
        </w:rPr>
        <w:t>as</w:t>
      </w:r>
    </w:p>
    <w:p w:rsidR="0042590E" w:rsidRPr="002C406F" w:rsidRDefault="0042590E" w:rsidP="0042590E">
      <w:pPr>
        <w:tabs>
          <w:tab w:val="left" w:pos="709"/>
        </w:tabs>
        <w:spacing w:after="0" w:line="240" w:lineRule="auto"/>
        <w:rPr>
          <w:rFonts w:ascii="Times New Roman" w:eastAsia="Times New Roman" w:hAnsi="Times New Roman"/>
          <w:snapToGrid w:val="0"/>
        </w:rPr>
      </w:pPr>
      <w:r w:rsidRPr="002C406F">
        <w:rPr>
          <w:rFonts w:ascii="Times New Roman" w:hAnsi="Times New Roman"/>
        </w:rPr>
        <w:t>Specifinių Pediaven G25 vartojimo žindymo laikotarpiu saugumo tyrimų neatlikta. Prieš skirdamas vartoti Pediaven G25 krūtimi maitinančiai moteriai, gydytojas turi atidžiai įvertinti galimą riziką ir naudą.</w:t>
      </w:r>
    </w:p>
    <w:p w:rsidR="0042590E" w:rsidRPr="002C406F" w:rsidRDefault="0042590E" w:rsidP="0042590E">
      <w:pPr>
        <w:tabs>
          <w:tab w:val="left" w:pos="567"/>
        </w:tabs>
        <w:spacing w:after="0" w:line="240" w:lineRule="auto"/>
        <w:rPr>
          <w:rFonts w:ascii="Times New Roman" w:hAnsi="Times New Roman"/>
          <w:b/>
        </w:rPr>
      </w:pPr>
    </w:p>
    <w:p w:rsidR="0042590E" w:rsidRPr="002C406F" w:rsidRDefault="0042590E" w:rsidP="0042590E">
      <w:pPr>
        <w:tabs>
          <w:tab w:val="left" w:pos="567"/>
        </w:tabs>
        <w:spacing w:after="0" w:line="240" w:lineRule="auto"/>
        <w:ind w:left="567" w:hanging="567"/>
        <w:outlineLvl w:val="1"/>
        <w:rPr>
          <w:rFonts w:ascii="Times New Roman" w:hAnsi="Times New Roman"/>
          <w:lang w:val="en-GB"/>
        </w:rPr>
      </w:pPr>
      <w:r w:rsidRPr="002C406F">
        <w:rPr>
          <w:rFonts w:ascii="Times New Roman" w:hAnsi="Times New Roman"/>
          <w:b/>
        </w:rPr>
        <w:t>4.7</w:t>
      </w:r>
      <w:r w:rsidRPr="002C406F">
        <w:rPr>
          <w:rFonts w:ascii="Times New Roman" w:hAnsi="Times New Roman"/>
          <w:b/>
        </w:rPr>
        <w:tab/>
        <w:t>Poveikis gebėjimui vairuoti ir valdyti mechanizmus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Duomenys neaktualūs.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tabs>
          <w:tab w:val="left" w:pos="567"/>
        </w:tabs>
        <w:spacing w:after="0" w:line="240" w:lineRule="auto"/>
        <w:ind w:left="567" w:hanging="567"/>
        <w:outlineLvl w:val="1"/>
        <w:rPr>
          <w:rFonts w:ascii="Times New Roman" w:hAnsi="Times New Roman"/>
        </w:rPr>
      </w:pPr>
      <w:r w:rsidRPr="002C406F">
        <w:rPr>
          <w:rFonts w:ascii="Times New Roman" w:hAnsi="Times New Roman"/>
          <w:b/>
        </w:rPr>
        <w:t>4.8</w:t>
      </w:r>
      <w:r w:rsidRPr="002C406F">
        <w:rPr>
          <w:rFonts w:ascii="Times New Roman" w:hAnsi="Times New Roman"/>
          <w:b/>
        </w:rPr>
        <w:tab/>
        <w:t xml:space="preserve"> Nepageidaujamas poveikis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spacing w:after="0" w:line="240" w:lineRule="auto"/>
        <w:rPr>
          <w:rFonts w:ascii="Times New Roman" w:hAnsi="Times New Roman"/>
        </w:rPr>
      </w:pPr>
      <w:bookmarkStart w:id="1" w:name="OLE_LINK8"/>
      <w:r w:rsidRPr="002C406F">
        <w:rPr>
          <w:rFonts w:ascii="Times New Roman" w:hAnsi="Times New Roman"/>
        </w:rPr>
        <w:t>Gali pasireikšti bendrasis su parenteriniu maitinimu susijęs nepageidaujamas poveikis, ypač gydymo pradžioje.</w:t>
      </w:r>
    </w:p>
    <w:tbl>
      <w:tblPr>
        <w:tblW w:w="0" w:type="auto"/>
        <w:tblLayout w:type="fixed"/>
        <w:tblLook w:val="00A0" w:firstRow="1" w:lastRow="0" w:firstColumn="1" w:lastColumn="0" w:noHBand="0" w:noVBand="0"/>
      </w:tblPr>
      <w:tblGrid>
        <w:gridCol w:w="4248"/>
        <w:gridCol w:w="4860"/>
      </w:tblGrid>
      <w:tr w:rsidR="0042590E" w:rsidRPr="00A3069C" w:rsidTr="00BC4522">
        <w:tc>
          <w:tcPr>
            <w:tcW w:w="4248" w:type="dxa"/>
            <w:tcBorders>
              <w:top w:val="single" w:sz="6" w:space="0" w:color="000000"/>
              <w:left w:val="single" w:sz="6" w:space="0" w:color="000000"/>
              <w:bottom w:val="single" w:sz="6" w:space="0" w:color="000000"/>
              <w:right w:val="single" w:sz="6" w:space="0" w:color="000000"/>
            </w:tcBorders>
            <w:hideMark/>
          </w:tcPr>
          <w:bookmarkEnd w:id="1"/>
          <w:p w:rsidR="0042590E" w:rsidRPr="002C406F" w:rsidRDefault="0042590E" w:rsidP="00BC4522">
            <w:pPr>
              <w:tabs>
                <w:tab w:val="left" w:pos="567"/>
              </w:tabs>
              <w:autoSpaceDE w:val="0"/>
              <w:autoSpaceDN w:val="0"/>
              <w:adjustRightInd w:val="0"/>
              <w:spacing w:after="0" w:line="240" w:lineRule="auto"/>
              <w:rPr>
                <w:rFonts w:ascii="Times New Roman" w:hAnsi="Times New Roman"/>
                <w:b/>
                <w:color w:val="000000"/>
              </w:rPr>
            </w:pPr>
            <w:r w:rsidRPr="002C406F">
              <w:rPr>
                <w:rFonts w:ascii="Times New Roman" w:hAnsi="Times New Roman"/>
                <w:b/>
              </w:rPr>
              <w:t>Organų sistemų klasė (OSK)</w:t>
            </w:r>
          </w:p>
        </w:tc>
        <w:tc>
          <w:tcPr>
            <w:tcW w:w="4860" w:type="dxa"/>
            <w:tcBorders>
              <w:top w:val="single" w:sz="6" w:space="0" w:color="000000"/>
              <w:left w:val="single" w:sz="6" w:space="0" w:color="000000"/>
              <w:bottom w:val="single" w:sz="6" w:space="0" w:color="000000"/>
              <w:right w:val="single" w:sz="6" w:space="0" w:color="000000"/>
            </w:tcBorders>
            <w:hideMark/>
          </w:tcPr>
          <w:p w:rsidR="0042590E" w:rsidRPr="002C406F" w:rsidRDefault="0042590E" w:rsidP="00BC4522">
            <w:pPr>
              <w:tabs>
                <w:tab w:val="left" w:pos="567"/>
              </w:tabs>
              <w:autoSpaceDE w:val="0"/>
              <w:autoSpaceDN w:val="0"/>
              <w:adjustRightInd w:val="0"/>
              <w:spacing w:after="0" w:line="240" w:lineRule="auto"/>
              <w:rPr>
                <w:rFonts w:ascii="Times New Roman" w:eastAsia="Times New Roman" w:hAnsi="Times New Roman"/>
                <w:b/>
                <w:snapToGrid w:val="0"/>
              </w:rPr>
            </w:pPr>
            <w:r w:rsidRPr="002C406F">
              <w:rPr>
                <w:rFonts w:ascii="Times New Roman" w:hAnsi="Times New Roman"/>
                <w:b/>
              </w:rPr>
              <w:t>Dažnis nežinomas (negali būti apskaičiuotas pagal turimus duomenis)</w:t>
            </w:r>
          </w:p>
        </w:tc>
      </w:tr>
      <w:tr w:rsidR="0042590E" w:rsidRPr="00A3069C" w:rsidTr="00BC4522">
        <w:tc>
          <w:tcPr>
            <w:tcW w:w="4248" w:type="dxa"/>
            <w:tcBorders>
              <w:top w:val="single" w:sz="6" w:space="0" w:color="000000"/>
              <w:left w:val="single" w:sz="6" w:space="0" w:color="000000"/>
              <w:bottom w:val="single" w:sz="6" w:space="0" w:color="000000"/>
              <w:right w:val="single" w:sz="6" w:space="0" w:color="000000"/>
            </w:tcBorders>
          </w:tcPr>
          <w:p w:rsidR="0042590E" w:rsidRPr="002C406F" w:rsidRDefault="0042590E" w:rsidP="00BC4522">
            <w:pPr>
              <w:tabs>
                <w:tab w:val="left" w:pos="567"/>
              </w:tabs>
              <w:autoSpaceDE w:val="0"/>
              <w:autoSpaceDN w:val="0"/>
              <w:adjustRightInd w:val="0"/>
              <w:spacing w:after="0" w:line="240" w:lineRule="auto"/>
              <w:rPr>
                <w:rFonts w:ascii="Times New Roman" w:hAnsi="Times New Roman"/>
                <w:color w:val="000000"/>
              </w:rPr>
            </w:pPr>
            <w:r w:rsidRPr="002C406F">
              <w:rPr>
                <w:rFonts w:ascii="Times New Roman" w:hAnsi="Times New Roman"/>
                <w:color w:val="000000"/>
              </w:rPr>
              <w:t>Imuninės sistemos sutrikimai</w:t>
            </w:r>
          </w:p>
          <w:p w:rsidR="0042590E" w:rsidRPr="002C406F" w:rsidRDefault="0042590E" w:rsidP="00BC4522">
            <w:pPr>
              <w:tabs>
                <w:tab w:val="left" w:pos="567"/>
              </w:tabs>
              <w:autoSpaceDE w:val="0"/>
              <w:autoSpaceDN w:val="0"/>
              <w:adjustRightInd w:val="0"/>
              <w:spacing w:after="0" w:line="240" w:lineRule="auto"/>
              <w:rPr>
                <w:rFonts w:ascii="Times New Roman" w:hAnsi="Times New Roman"/>
                <w:color w:val="000000"/>
              </w:rPr>
            </w:pPr>
          </w:p>
        </w:tc>
        <w:tc>
          <w:tcPr>
            <w:tcW w:w="4860" w:type="dxa"/>
            <w:tcBorders>
              <w:top w:val="single" w:sz="6" w:space="0" w:color="000000"/>
              <w:left w:val="single" w:sz="6" w:space="0" w:color="000000"/>
              <w:bottom w:val="single" w:sz="6" w:space="0" w:color="000000"/>
              <w:right w:val="single" w:sz="6" w:space="0" w:color="000000"/>
            </w:tcBorders>
            <w:hideMark/>
          </w:tcPr>
          <w:p w:rsidR="0042590E" w:rsidRPr="002C406F" w:rsidRDefault="0042590E" w:rsidP="00BC4522">
            <w:pPr>
              <w:tabs>
                <w:tab w:val="left" w:pos="567"/>
              </w:tabs>
              <w:autoSpaceDE w:val="0"/>
              <w:autoSpaceDN w:val="0"/>
              <w:adjustRightInd w:val="0"/>
              <w:spacing w:after="0" w:line="240" w:lineRule="auto"/>
              <w:rPr>
                <w:rFonts w:ascii="Times New Roman" w:eastAsia="Times New Roman" w:hAnsi="Times New Roman"/>
                <w:snapToGrid w:val="0"/>
                <w:color w:val="000000"/>
              </w:rPr>
            </w:pPr>
            <w:r w:rsidRPr="002C406F">
              <w:rPr>
                <w:rFonts w:ascii="Times New Roman" w:hAnsi="Times New Roman"/>
              </w:rPr>
              <w:t>Padidėjusio jautrumo ar alerginės reakcijos į tam tikras aminorūgštis.</w:t>
            </w:r>
          </w:p>
        </w:tc>
      </w:tr>
      <w:tr w:rsidR="0042590E" w:rsidRPr="00A3069C" w:rsidTr="00BC4522">
        <w:tc>
          <w:tcPr>
            <w:tcW w:w="4248" w:type="dxa"/>
            <w:tcBorders>
              <w:top w:val="single" w:sz="6" w:space="0" w:color="000000"/>
              <w:left w:val="single" w:sz="6" w:space="0" w:color="000000"/>
              <w:bottom w:val="single" w:sz="6" w:space="0" w:color="000000"/>
              <w:right w:val="single" w:sz="6" w:space="0" w:color="000000"/>
            </w:tcBorders>
            <w:hideMark/>
          </w:tcPr>
          <w:p w:rsidR="0042590E" w:rsidRPr="002C406F" w:rsidRDefault="0042590E" w:rsidP="00BC4522">
            <w:pPr>
              <w:tabs>
                <w:tab w:val="left" w:pos="567"/>
              </w:tabs>
              <w:autoSpaceDE w:val="0"/>
              <w:autoSpaceDN w:val="0"/>
              <w:adjustRightInd w:val="0"/>
              <w:spacing w:after="0" w:line="240" w:lineRule="auto"/>
              <w:rPr>
                <w:rFonts w:ascii="Times New Roman" w:hAnsi="Times New Roman"/>
                <w:color w:val="000000"/>
              </w:rPr>
            </w:pPr>
            <w:r w:rsidRPr="002C406F">
              <w:rPr>
                <w:rFonts w:ascii="Times New Roman" w:hAnsi="Times New Roman"/>
                <w:color w:val="000000"/>
              </w:rPr>
              <w:t>Metabolizmo ir mitybos sutrikimai</w:t>
            </w:r>
          </w:p>
        </w:tc>
        <w:tc>
          <w:tcPr>
            <w:tcW w:w="4860" w:type="dxa"/>
            <w:tcBorders>
              <w:top w:val="single" w:sz="6" w:space="0" w:color="000000"/>
              <w:left w:val="single" w:sz="6" w:space="0" w:color="000000"/>
              <w:bottom w:val="single" w:sz="6" w:space="0" w:color="000000"/>
              <w:right w:val="single" w:sz="6" w:space="0" w:color="000000"/>
            </w:tcBorders>
            <w:hideMark/>
          </w:tcPr>
          <w:p w:rsidR="0042590E" w:rsidRPr="002C406F" w:rsidRDefault="0042590E" w:rsidP="00BC4522">
            <w:pPr>
              <w:tabs>
                <w:tab w:val="left" w:pos="567"/>
              </w:tabs>
              <w:autoSpaceDE w:val="0"/>
              <w:autoSpaceDN w:val="0"/>
              <w:adjustRightInd w:val="0"/>
              <w:spacing w:after="0" w:line="240" w:lineRule="auto"/>
              <w:rPr>
                <w:rFonts w:ascii="Times New Roman" w:eastAsia="Times New Roman" w:hAnsi="Times New Roman"/>
                <w:snapToGrid w:val="0"/>
              </w:rPr>
            </w:pPr>
            <w:r w:rsidRPr="002C406F">
              <w:rPr>
                <w:rFonts w:ascii="Times New Roman" w:hAnsi="Times New Roman"/>
              </w:rPr>
              <w:t>Hiperglikemija, metabolinė acidozė, hiperazotemija. Hiperkalcemija, hipervolemija.</w:t>
            </w:r>
          </w:p>
        </w:tc>
      </w:tr>
      <w:tr w:rsidR="0042590E" w:rsidRPr="00A3069C" w:rsidTr="00BC4522">
        <w:tc>
          <w:tcPr>
            <w:tcW w:w="4248" w:type="dxa"/>
            <w:tcBorders>
              <w:top w:val="single" w:sz="6" w:space="0" w:color="000000"/>
              <w:left w:val="single" w:sz="6" w:space="0" w:color="000000"/>
              <w:bottom w:val="single" w:sz="6" w:space="0" w:color="000000"/>
              <w:right w:val="single" w:sz="6" w:space="0" w:color="000000"/>
            </w:tcBorders>
            <w:hideMark/>
          </w:tcPr>
          <w:p w:rsidR="0042590E" w:rsidRPr="002C406F" w:rsidRDefault="0042590E" w:rsidP="00BC4522">
            <w:pPr>
              <w:tabs>
                <w:tab w:val="left" w:pos="567"/>
              </w:tabs>
              <w:autoSpaceDE w:val="0"/>
              <w:autoSpaceDN w:val="0"/>
              <w:adjustRightInd w:val="0"/>
              <w:spacing w:after="0" w:line="240" w:lineRule="auto"/>
              <w:rPr>
                <w:rFonts w:ascii="Times New Roman" w:hAnsi="Times New Roman"/>
                <w:color w:val="000000"/>
              </w:rPr>
            </w:pPr>
            <w:r w:rsidRPr="002C406F">
              <w:rPr>
                <w:rFonts w:ascii="Times New Roman" w:hAnsi="Times New Roman"/>
                <w:color w:val="000000"/>
              </w:rPr>
              <w:t>Virškinimo trakto sutrikimai</w:t>
            </w:r>
          </w:p>
        </w:tc>
        <w:tc>
          <w:tcPr>
            <w:tcW w:w="4860" w:type="dxa"/>
            <w:tcBorders>
              <w:top w:val="single" w:sz="6" w:space="0" w:color="000000"/>
              <w:left w:val="single" w:sz="6" w:space="0" w:color="000000"/>
              <w:bottom w:val="single" w:sz="6" w:space="0" w:color="000000"/>
              <w:right w:val="single" w:sz="6" w:space="0" w:color="000000"/>
            </w:tcBorders>
            <w:hideMark/>
          </w:tcPr>
          <w:p w:rsidR="0042590E" w:rsidRPr="002C406F" w:rsidRDefault="0042590E" w:rsidP="00BC4522">
            <w:pPr>
              <w:tabs>
                <w:tab w:val="left" w:pos="567"/>
              </w:tabs>
              <w:autoSpaceDE w:val="0"/>
              <w:autoSpaceDN w:val="0"/>
              <w:adjustRightInd w:val="0"/>
              <w:spacing w:after="0" w:line="240" w:lineRule="auto"/>
              <w:rPr>
                <w:rFonts w:ascii="Times New Roman" w:eastAsia="Times New Roman" w:hAnsi="Times New Roman"/>
                <w:snapToGrid w:val="0"/>
              </w:rPr>
            </w:pPr>
            <w:r w:rsidRPr="002C406F">
              <w:rPr>
                <w:rFonts w:ascii="Times New Roman" w:hAnsi="Times New Roman"/>
              </w:rPr>
              <w:t>Pykinimas, vėmimas.</w:t>
            </w:r>
          </w:p>
        </w:tc>
      </w:tr>
      <w:tr w:rsidR="0042590E" w:rsidRPr="00A3069C" w:rsidTr="00BC4522">
        <w:tc>
          <w:tcPr>
            <w:tcW w:w="4248" w:type="dxa"/>
            <w:tcBorders>
              <w:top w:val="single" w:sz="6" w:space="0" w:color="000000"/>
              <w:left w:val="single" w:sz="6" w:space="0" w:color="000000"/>
              <w:bottom w:val="single" w:sz="6" w:space="0" w:color="000000"/>
              <w:right w:val="single" w:sz="6" w:space="0" w:color="000000"/>
            </w:tcBorders>
            <w:hideMark/>
          </w:tcPr>
          <w:p w:rsidR="0042590E" w:rsidRPr="002C406F" w:rsidRDefault="0042590E" w:rsidP="00BC4522">
            <w:pPr>
              <w:tabs>
                <w:tab w:val="left" w:pos="567"/>
              </w:tabs>
              <w:autoSpaceDE w:val="0"/>
              <w:autoSpaceDN w:val="0"/>
              <w:adjustRightInd w:val="0"/>
              <w:spacing w:after="0" w:line="240" w:lineRule="auto"/>
              <w:rPr>
                <w:rFonts w:ascii="Times New Roman" w:hAnsi="Times New Roman"/>
                <w:color w:val="000000"/>
              </w:rPr>
            </w:pPr>
            <w:r w:rsidRPr="002C406F">
              <w:rPr>
                <w:rFonts w:ascii="Times New Roman" w:hAnsi="Times New Roman"/>
                <w:color w:val="000000"/>
              </w:rPr>
              <w:t>Kepenų, tulžies pūslės ir latakų sutrikimai</w:t>
            </w:r>
          </w:p>
        </w:tc>
        <w:tc>
          <w:tcPr>
            <w:tcW w:w="4860" w:type="dxa"/>
            <w:tcBorders>
              <w:top w:val="single" w:sz="6" w:space="0" w:color="000000"/>
              <w:left w:val="single" w:sz="6" w:space="0" w:color="000000"/>
              <w:bottom w:val="single" w:sz="6" w:space="0" w:color="000000"/>
              <w:right w:val="single" w:sz="6" w:space="0" w:color="000000"/>
            </w:tcBorders>
            <w:hideMark/>
          </w:tcPr>
          <w:p w:rsidR="0042590E" w:rsidRPr="002C406F" w:rsidRDefault="0042590E" w:rsidP="00BC4522">
            <w:pPr>
              <w:tabs>
                <w:tab w:val="left" w:pos="567"/>
              </w:tabs>
              <w:autoSpaceDE w:val="0"/>
              <w:autoSpaceDN w:val="0"/>
              <w:adjustRightInd w:val="0"/>
              <w:spacing w:after="0" w:line="240" w:lineRule="auto"/>
              <w:rPr>
                <w:rFonts w:ascii="Times New Roman" w:eastAsia="Times New Roman" w:hAnsi="Times New Roman"/>
                <w:snapToGrid w:val="0"/>
              </w:rPr>
            </w:pPr>
            <w:r w:rsidRPr="002C406F">
              <w:rPr>
                <w:rFonts w:ascii="Times New Roman" w:hAnsi="Times New Roman"/>
              </w:rPr>
              <w:t>Laikinas kepenų funkcijos sutrikimas.</w:t>
            </w:r>
          </w:p>
        </w:tc>
      </w:tr>
    </w:tbl>
    <w:p w:rsidR="0042590E" w:rsidRPr="002C406F" w:rsidRDefault="0042590E" w:rsidP="0042590E">
      <w:pPr>
        <w:tabs>
          <w:tab w:val="left" w:pos="567"/>
        </w:tabs>
        <w:autoSpaceDE w:val="0"/>
        <w:autoSpaceDN w:val="0"/>
        <w:adjustRightInd w:val="0"/>
        <w:spacing w:after="0" w:line="240" w:lineRule="auto"/>
        <w:rPr>
          <w:rFonts w:ascii="Times New Roman" w:hAnsi="Times New Roman"/>
          <w:color w:val="000000"/>
        </w:rPr>
      </w:pPr>
    </w:p>
    <w:p w:rsidR="0042590E" w:rsidRPr="002C406F" w:rsidRDefault="0042590E" w:rsidP="0042590E">
      <w:pPr>
        <w:tabs>
          <w:tab w:val="left" w:pos="567"/>
        </w:tabs>
        <w:autoSpaceDE w:val="0"/>
        <w:autoSpaceDN w:val="0"/>
        <w:adjustRightInd w:val="0"/>
        <w:spacing w:after="0" w:line="240" w:lineRule="auto"/>
        <w:rPr>
          <w:rFonts w:ascii="Times New Roman" w:eastAsia="Times New Roman" w:hAnsi="Times New Roman"/>
          <w:snapToGrid w:val="0"/>
        </w:rPr>
      </w:pPr>
      <w:r w:rsidRPr="002C406F">
        <w:rPr>
          <w:rFonts w:ascii="Times New Roman" w:hAnsi="Times New Roman"/>
        </w:rPr>
        <w:t>Perdozavimo atveju pasireiškiančios reakcijos (žr. 4.9 skyrių) paprastai būna laikinos ir išnyksta gydymą nutraukus.</w:t>
      </w:r>
    </w:p>
    <w:p w:rsidR="0042590E" w:rsidRPr="002C406F" w:rsidRDefault="0042590E" w:rsidP="0042590E">
      <w:pPr>
        <w:spacing w:after="0" w:line="240" w:lineRule="auto"/>
        <w:rPr>
          <w:rFonts w:ascii="Times New Roman" w:hAnsi="Times New Roman"/>
        </w:rPr>
      </w:pPr>
    </w:p>
    <w:p w:rsidR="0042590E" w:rsidRPr="002C406F" w:rsidRDefault="0042590E" w:rsidP="0042590E">
      <w:pPr>
        <w:spacing w:after="0" w:line="240" w:lineRule="auto"/>
        <w:rPr>
          <w:rFonts w:ascii="Times New Roman" w:hAnsi="Times New Roman"/>
          <w:i/>
        </w:rPr>
      </w:pPr>
      <w:r w:rsidRPr="002C406F">
        <w:rPr>
          <w:rFonts w:ascii="Times New Roman" w:hAnsi="Times New Roman"/>
        </w:rPr>
        <w:t>Imuninės sistemos sutrikimai</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Jei atsiranda neįprastų požymių ar alerginės reakcijos simptomų, pvz., prakaitavimas, karščiavimas, drebulys, galvos skausmas, išbėrimas ar kvėpavimo pasunkėjimas, infuziją reikia nedelsiant nutraukti.</w:t>
      </w:r>
    </w:p>
    <w:p w:rsidR="0042590E" w:rsidRPr="002C406F" w:rsidRDefault="0042590E" w:rsidP="0042590E">
      <w:pPr>
        <w:spacing w:after="0" w:line="240" w:lineRule="auto"/>
        <w:rPr>
          <w:rFonts w:ascii="Times New Roman" w:hAnsi="Times New Roman"/>
        </w:rPr>
      </w:pPr>
    </w:p>
    <w:p w:rsidR="0042590E" w:rsidRPr="002C406F" w:rsidRDefault="0042590E" w:rsidP="0042590E">
      <w:pPr>
        <w:spacing w:after="0" w:line="240" w:lineRule="auto"/>
        <w:rPr>
          <w:rFonts w:ascii="Times New Roman" w:hAnsi="Times New Roman"/>
          <w:i/>
        </w:rPr>
      </w:pPr>
      <w:r w:rsidRPr="002C406F">
        <w:rPr>
          <w:rFonts w:ascii="Times New Roman" w:hAnsi="Times New Roman"/>
        </w:rPr>
        <w:t>Metabolizmo ir mitybos sutrikimai</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Jei valandinis gliukozės infuzijos greitis yra toks, kad viršijamas paciento gebėjimas suvartoti gliukozę (jis būna įvairus ir priklauso nuo amžiaus, patologinės būklės ir kartu taikomo gydymo), gali pasireikšti hiperglikemija.</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Per didelio aminorūgščių kiekio vartojimas gali sukelti metabolinę acidozę. Gali pasireikšti hiperazotemija, ypač jei yra inkstų, kepenų ar kvėpavimo nepakankamumas.</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Netinkamas vartojimas (per didelio kiekio ar paciento poreikių neatitinkantis vartojimas ar per didelis infuzijos greitis) gali sukelti hiperglikemijos, hiperkalcemijos ir hipervolemijos požymių atsiradimą.</w:t>
      </w:r>
    </w:p>
    <w:p w:rsidR="0042590E" w:rsidRPr="002C406F" w:rsidRDefault="0042590E" w:rsidP="0042590E">
      <w:pPr>
        <w:spacing w:after="0" w:line="240" w:lineRule="auto"/>
        <w:rPr>
          <w:rFonts w:ascii="Times New Roman" w:hAnsi="Times New Roman"/>
        </w:rPr>
      </w:pPr>
    </w:p>
    <w:p w:rsidR="0042590E" w:rsidRPr="002C406F" w:rsidRDefault="0042590E" w:rsidP="0042590E">
      <w:pPr>
        <w:spacing w:after="0" w:line="240" w:lineRule="auto"/>
        <w:rPr>
          <w:rFonts w:ascii="Times New Roman" w:hAnsi="Times New Roman"/>
          <w:i/>
        </w:rPr>
      </w:pPr>
      <w:r w:rsidRPr="002C406F">
        <w:rPr>
          <w:rFonts w:ascii="Times New Roman" w:hAnsi="Times New Roman"/>
        </w:rPr>
        <w:lastRenderedPageBreak/>
        <w:t>Inkstų ir šlapimo takų sutrikimai</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Per didelio aminorūgščių kiekio vartojimas gali sukelti hiperazotemiją, ypač jei yra inkstų nepakankamumas.</w:t>
      </w:r>
    </w:p>
    <w:p w:rsidR="0042590E" w:rsidRPr="002C406F" w:rsidRDefault="0042590E" w:rsidP="0042590E">
      <w:pPr>
        <w:spacing w:after="0" w:line="240" w:lineRule="auto"/>
        <w:rPr>
          <w:rFonts w:ascii="Times New Roman" w:hAnsi="Times New Roman"/>
        </w:rPr>
      </w:pPr>
    </w:p>
    <w:p w:rsidR="0042590E" w:rsidRPr="002C406F" w:rsidRDefault="0042590E" w:rsidP="0042590E">
      <w:pPr>
        <w:spacing w:after="0" w:line="240" w:lineRule="auto"/>
        <w:rPr>
          <w:rFonts w:ascii="Times New Roman" w:hAnsi="Times New Roman"/>
          <w:i/>
          <w:color w:val="008000"/>
          <w:lang w:val="en-GB"/>
        </w:rPr>
      </w:pPr>
      <w:r w:rsidRPr="002C406F">
        <w:rPr>
          <w:rFonts w:ascii="Times New Roman" w:hAnsi="Times New Roman"/>
          <w:lang w:val="en-GB"/>
        </w:rPr>
        <w:t>Bendrieji sutrikimai ir vartojimo vietos pažeidimai</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Po ekstravazacijos buvo lokalaus uždegimo ar nekrozinės reakcijos atvejų.</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autoSpaceDE w:val="0"/>
        <w:autoSpaceDN w:val="0"/>
        <w:adjustRightInd w:val="0"/>
        <w:spacing w:after="0" w:line="240" w:lineRule="auto"/>
        <w:rPr>
          <w:rFonts w:ascii="Times New Roman" w:eastAsia="Times New Roman" w:hAnsi="Times New Roman"/>
          <w:snapToGrid w:val="0"/>
          <w:u w:val="single"/>
        </w:rPr>
      </w:pPr>
      <w:r w:rsidRPr="002C406F">
        <w:rPr>
          <w:rFonts w:ascii="Times New Roman" w:hAnsi="Times New Roman"/>
          <w:u w:val="single"/>
        </w:rPr>
        <w:t>Pranešimas apie įtariamas nepageidaujamas reakcijas</w:t>
      </w:r>
    </w:p>
    <w:p w:rsidR="0042590E" w:rsidRPr="00CF0D12" w:rsidRDefault="0042590E" w:rsidP="0042590E">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CF0D12">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CF0D12">
        <w:rPr>
          <w:rFonts w:ascii="Times New Roman" w:eastAsia="Times New Roman" w:hAnsi="Times New Roman"/>
          <w:snapToGrid w:val="0"/>
          <w:szCs w:val="24"/>
        </w:rPr>
        <w:t xml:space="preserve"> </w:t>
      </w:r>
      <w:r w:rsidRPr="00CF0D12">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5" w:history="1">
        <w:r w:rsidRPr="00CF0D12">
          <w:rPr>
            <w:rFonts w:ascii="Times New Roman" w:eastAsia="SimSun" w:hAnsi="Times New Roman"/>
            <w:noProof/>
            <w:snapToGrid w:val="0"/>
            <w:color w:val="0000FF"/>
            <w:szCs w:val="24"/>
            <w:u w:val="single"/>
          </w:rPr>
          <w:t>www.vvkt.lt</w:t>
        </w:r>
      </w:hyperlink>
      <w:r w:rsidRPr="00CF0D12">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CF0D12">
          <w:rPr>
            <w:rFonts w:ascii="Times New Roman" w:eastAsia="SimSun" w:hAnsi="Times New Roman"/>
            <w:noProof/>
            <w:snapToGrid w:val="0"/>
            <w:color w:val="0000FF"/>
            <w:szCs w:val="24"/>
            <w:u w:val="single"/>
          </w:rPr>
          <w:t>NepageidaujamaR@vvkt.lt</w:t>
        </w:r>
      </w:hyperlink>
      <w:r w:rsidRPr="00CF0D12">
        <w:rPr>
          <w:rFonts w:ascii="Times New Roman" w:eastAsia="Times New Roman" w:hAnsi="Times New Roman"/>
          <w:noProof/>
          <w:snapToGrid w:val="0"/>
          <w:szCs w:val="24"/>
        </w:rPr>
        <w:t>), per interneto svetainę (adresu http://www.vvkt.lt).</w:t>
      </w:r>
    </w:p>
    <w:p w:rsidR="0042590E" w:rsidRPr="002C406F" w:rsidRDefault="0042590E" w:rsidP="0042590E">
      <w:pPr>
        <w:tabs>
          <w:tab w:val="left" w:pos="567"/>
        </w:tabs>
        <w:spacing w:after="0" w:line="240" w:lineRule="auto"/>
        <w:rPr>
          <w:rFonts w:ascii="Times New Roman" w:hAnsi="Times New Roman"/>
          <w:b/>
        </w:rPr>
      </w:pPr>
    </w:p>
    <w:p w:rsidR="0042590E" w:rsidRPr="002C406F" w:rsidRDefault="0042590E" w:rsidP="0042590E">
      <w:pPr>
        <w:tabs>
          <w:tab w:val="left" w:pos="567"/>
        </w:tabs>
        <w:spacing w:after="0" w:line="240" w:lineRule="auto"/>
        <w:outlineLvl w:val="1"/>
        <w:rPr>
          <w:rFonts w:ascii="Times New Roman" w:hAnsi="Times New Roman"/>
        </w:rPr>
      </w:pPr>
      <w:r w:rsidRPr="002C406F">
        <w:rPr>
          <w:rFonts w:ascii="Times New Roman" w:hAnsi="Times New Roman"/>
          <w:b/>
        </w:rPr>
        <w:t>4.9</w:t>
      </w:r>
      <w:r w:rsidRPr="002C406F">
        <w:rPr>
          <w:rFonts w:ascii="Times New Roman" w:hAnsi="Times New Roman"/>
          <w:b/>
        </w:rPr>
        <w:tab/>
        <w:t>Perdozavimas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Per didelio kiekio ar paciento poreikių neatitinkantis vartojimas gali sukelti skysčių perteklių, skysčių ir elektrolitų pusiausvyros sutrikimą, hiperosmoliariškumą, hiperglikemiją ir hiperazotemiją.</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Reikia neviršyti 4.2 skyriuje nurodyto valandinio infuzijos greičio (atsižvelgiant į paciento amžių).</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 xml:space="preserve">Specifinio gydymo per didelio kiekio suvartojimo atveju nėra; reikia taikyti įprastines skubios pagalbos procedūras ir ypač atidžiai stebėti kvėpavimo, inkstų ir kardiovaskulinę funkcijas. Būtina atidžiai stebėti kraujo ir šlapimo biocheminius parametrus bei tinkamai koreguoti visus sutrikimus. </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Sunkiais atvejais retai gali prireikti dializės.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Jei pasireiškia hiperglikemija, ji turi būti gydoma atsižvelgiant į klinikinę būklę: turi būti suleista tinkama insulino dozė arba koreguotas infuzijos greitis.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widowControl w:val="0"/>
        <w:tabs>
          <w:tab w:val="left" w:pos="567"/>
        </w:tabs>
        <w:spacing w:after="0" w:line="240" w:lineRule="auto"/>
        <w:outlineLvl w:val="0"/>
        <w:rPr>
          <w:rFonts w:ascii="Times New Roman" w:hAnsi="Times New Roman"/>
        </w:rPr>
      </w:pPr>
      <w:r w:rsidRPr="002C406F">
        <w:rPr>
          <w:rFonts w:ascii="Times New Roman" w:hAnsi="Times New Roman"/>
          <w:b/>
        </w:rPr>
        <w:t>5.</w:t>
      </w:r>
      <w:r w:rsidRPr="002C406F">
        <w:rPr>
          <w:rFonts w:ascii="Times New Roman" w:hAnsi="Times New Roman"/>
          <w:b/>
        </w:rPr>
        <w:tab/>
        <w:t>FARMAKOLOGINĖS SAVYBĖS</w:t>
      </w:r>
    </w:p>
    <w:p w:rsidR="0042590E" w:rsidRPr="002C406F" w:rsidRDefault="0042590E" w:rsidP="0042590E">
      <w:pPr>
        <w:tabs>
          <w:tab w:val="left" w:pos="567"/>
        </w:tabs>
        <w:spacing w:after="0" w:line="240" w:lineRule="auto"/>
        <w:rPr>
          <w:rFonts w:ascii="Times New Roman" w:hAnsi="Times New Roman"/>
          <w:b/>
        </w:rPr>
      </w:pPr>
    </w:p>
    <w:p w:rsidR="0042590E" w:rsidRPr="002C406F" w:rsidRDefault="0042590E" w:rsidP="0042590E">
      <w:pPr>
        <w:tabs>
          <w:tab w:val="left" w:pos="567"/>
        </w:tabs>
        <w:spacing w:after="0" w:line="240" w:lineRule="auto"/>
        <w:outlineLvl w:val="1"/>
        <w:rPr>
          <w:rFonts w:ascii="Times New Roman" w:hAnsi="Times New Roman"/>
        </w:rPr>
      </w:pPr>
      <w:r w:rsidRPr="002C406F">
        <w:rPr>
          <w:rFonts w:ascii="Times New Roman" w:hAnsi="Times New Roman"/>
          <w:b/>
        </w:rPr>
        <w:t>5.1</w:t>
      </w:r>
      <w:r w:rsidRPr="002C406F">
        <w:rPr>
          <w:rFonts w:ascii="Times New Roman" w:hAnsi="Times New Roman"/>
          <w:b/>
        </w:rPr>
        <w:tab/>
        <w:t>Farmakodinaminės savybės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Farmakoterapinė grupė – parenterinio maitinimo tirpalai, ATC kodas – B05BA10.</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Pediaven G25 yra dviejų dalių parenterinio maitinimo tirpalas – angliavandenių, aminorūgščių, elektrolitų ir mikroelementų derinys. Jo sudėtis yra specialiai pritaikyta pediatriniams pacientams.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Pediaven G25 sudėtyje yra pediatrinių pacientų poreikius ypač gerai atitinkančių nepakeičiamų ir iš dalies nepakeičiamų aminorūgščių, ypač tirozino, histidino ir acetilcisteino (cisteino pirmtako).</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Gliukozė yra vienintelis angliavandenis, naudojamas kaip energijos substratas pediatrinių pacientų parenterinio maitinimo metu, ji organizme gali būti suvartojama greitai ir tiesiogiai (be fermentinės konversijos).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outlineLvl w:val="1"/>
        <w:rPr>
          <w:rFonts w:ascii="Times New Roman" w:hAnsi="Times New Roman"/>
        </w:rPr>
      </w:pPr>
      <w:r w:rsidRPr="002C406F">
        <w:rPr>
          <w:rFonts w:ascii="Times New Roman" w:hAnsi="Times New Roman"/>
          <w:b/>
        </w:rPr>
        <w:t>5.2</w:t>
      </w:r>
      <w:r w:rsidRPr="002C406F">
        <w:rPr>
          <w:rFonts w:ascii="Times New Roman" w:hAnsi="Times New Roman"/>
          <w:b/>
        </w:rPr>
        <w:tab/>
        <w:t>Farmakokinetinės savybės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Į veną pavartotų maistinių medžiagų metabolizmo ir eliminacijos ypatybių, palyginti su rodmenimis po enterinio pavartojimo, nenustatyta.</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Skirtingas mikroelementų metabolizmo stadijas galima suskirstyti į toliau išvardytas grupes.</w:t>
      </w:r>
    </w:p>
    <w:p w:rsidR="0042590E" w:rsidRPr="002C406F" w:rsidRDefault="0042590E" w:rsidP="0042590E">
      <w:pPr>
        <w:tabs>
          <w:tab w:val="left" w:pos="567"/>
        </w:tabs>
        <w:spacing w:after="0" w:line="240" w:lineRule="auto"/>
        <w:ind w:left="567" w:hanging="567"/>
        <w:rPr>
          <w:rFonts w:ascii="Times New Roman" w:hAnsi="Times New Roman"/>
        </w:rPr>
      </w:pPr>
      <w:r w:rsidRPr="002C406F">
        <w:rPr>
          <w:rFonts w:ascii="Times New Roman" w:hAnsi="Times New Roman"/>
        </w:rPr>
        <w:t>•</w:t>
      </w:r>
      <w:r w:rsidRPr="002C406F">
        <w:rPr>
          <w:rFonts w:ascii="Times New Roman" w:hAnsi="Times New Roman"/>
        </w:rPr>
        <w:tab/>
        <w:t>Pernaša krauju, dalyvaujant pernešikliams baltymams: albuminas (Mn, Cu, Zn, Se), transferinas (Fe, Cr), ceruloplazminas (Cu), vitaminas B12 (Co), selenometioninas (Se), ar nebaltyminiams pernešikliams (F, I, Mo).</w:t>
      </w:r>
    </w:p>
    <w:p w:rsidR="0042590E" w:rsidRPr="002C406F" w:rsidRDefault="0042590E" w:rsidP="0042590E">
      <w:pPr>
        <w:tabs>
          <w:tab w:val="left" w:pos="567"/>
        </w:tabs>
        <w:spacing w:after="0" w:line="240" w:lineRule="auto"/>
        <w:ind w:left="567" w:hanging="567"/>
        <w:rPr>
          <w:rFonts w:ascii="Times New Roman" w:hAnsi="Times New Roman"/>
        </w:rPr>
      </w:pPr>
      <w:r w:rsidRPr="002C406F">
        <w:rPr>
          <w:rFonts w:ascii="Times New Roman" w:hAnsi="Times New Roman"/>
        </w:rPr>
        <w:lastRenderedPageBreak/>
        <w:t>•</w:t>
      </w:r>
      <w:r w:rsidRPr="002C406F">
        <w:rPr>
          <w:rFonts w:ascii="Times New Roman" w:hAnsi="Times New Roman"/>
        </w:rPr>
        <w:tab/>
        <w:t>Laikymas, kuriame dalyvauja specifiniai baltymai: feritinas (Fe), skydliaukės hormonai (I), vitaminas B12 (Co), selenoproteinai (Se), arba nespecifiniai baltymai: metalotioneinai (Cu, Zn, Mn, Mo) ar fluoroapatitas (F).</w:t>
      </w:r>
    </w:p>
    <w:p w:rsidR="0042590E" w:rsidRPr="002C406F" w:rsidRDefault="0042590E" w:rsidP="0042590E">
      <w:pPr>
        <w:tabs>
          <w:tab w:val="left" w:pos="567"/>
        </w:tabs>
        <w:spacing w:after="0" w:line="240" w:lineRule="auto"/>
        <w:ind w:left="567" w:hanging="567"/>
        <w:rPr>
          <w:rFonts w:ascii="Times New Roman" w:hAnsi="Times New Roman"/>
        </w:rPr>
      </w:pPr>
      <w:r w:rsidRPr="002C406F">
        <w:rPr>
          <w:rFonts w:ascii="Times New Roman" w:hAnsi="Times New Roman"/>
        </w:rPr>
        <w:t>•</w:t>
      </w:r>
      <w:r w:rsidRPr="002C406F">
        <w:rPr>
          <w:rFonts w:ascii="Times New Roman" w:hAnsi="Times New Roman"/>
        </w:rPr>
        <w:tab/>
        <w:t>Eliminacija: katijoniniai mikroelementai (Fe, Cu, Mn, Zn) daugiausia šalinami su tulžimi. Anijoniniai mikroelementai (I, F) ir tam tikros oksigenuotos mineralų formos (pvz., Mo, Co, Se, Cr) daugiausia šalinami su šlapimu.</w:t>
      </w:r>
    </w:p>
    <w:p w:rsidR="0042590E" w:rsidRPr="002C406F" w:rsidRDefault="0042590E" w:rsidP="0042590E">
      <w:pPr>
        <w:tabs>
          <w:tab w:val="left" w:pos="567"/>
        </w:tabs>
        <w:spacing w:after="0" w:line="240" w:lineRule="auto"/>
        <w:rPr>
          <w:rFonts w:ascii="Times New Roman" w:hAnsi="Times New Roman"/>
          <w:b/>
        </w:rPr>
      </w:pPr>
    </w:p>
    <w:p w:rsidR="0042590E" w:rsidRPr="002C406F" w:rsidRDefault="0042590E" w:rsidP="0042590E">
      <w:pPr>
        <w:tabs>
          <w:tab w:val="left" w:pos="567"/>
        </w:tabs>
        <w:spacing w:after="0" w:line="240" w:lineRule="auto"/>
        <w:outlineLvl w:val="1"/>
        <w:rPr>
          <w:rFonts w:ascii="Times New Roman" w:hAnsi="Times New Roman"/>
        </w:rPr>
      </w:pPr>
      <w:r w:rsidRPr="002C406F">
        <w:rPr>
          <w:rFonts w:ascii="Times New Roman" w:hAnsi="Times New Roman"/>
          <w:b/>
        </w:rPr>
        <w:t>5.3</w:t>
      </w:r>
      <w:r w:rsidRPr="002C406F">
        <w:rPr>
          <w:rFonts w:ascii="Times New Roman" w:hAnsi="Times New Roman"/>
          <w:b/>
        </w:rPr>
        <w:tab/>
        <w:t>Ikiklinikinių saugumo tyrimų duomenys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b/>
          <w:snapToGrid w:val="0"/>
        </w:rPr>
      </w:pPr>
      <w:r w:rsidRPr="002C406F">
        <w:rPr>
          <w:rFonts w:ascii="Times New Roman" w:hAnsi="Times New Roman"/>
        </w:rPr>
        <w:t>Ikiklinikinių Pediaven G25 toksinio poveikio tyrimų neatlikta. Mokslinės literatūros duomenys specifinio įvairios sudėties ir koncentracijos aminorūgščių ir gliukozės pavojaus žmogui nerodo. Atsižvelgiant į tai, kad Pediaven G25 infuzinio tirpalo sudėtyje esančios maistinės medžiagos pakaitinei terapijai naudojamos fiziologiniais kiekiais, laikoma, kad toksinio poveikio rizika normalaus klinikinio vartojimo atveju yra maža.</w:t>
      </w:r>
    </w:p>
    <w:p w:rsidR="0042590E" w:rsidRPr="002C406F" w:rsidRDefault="0042590E" w:rsidP="0042590E">
      <w:pPr>
        <w:tabs>
          <w:tab w:val="left" w:pos="567"/>
        </w:tabs>
        <w:spacing w:after="0" w:line="240" w:lineRule="auto"/>
        <w:rPr>
          <w:rFonts w:ascii="Times New Roman" w:hAnsi="Times New Roman"/>
          <w:b/>
        </w:rPr>
      </w:pPr>
    </w:p>
    <w:p w:rsidR="0042590E" w:rsidRPr="002C406F" w:rsidRDefault="0042590E" w:rsidP="0042590E">
      <w:pPr>
        <w:tabs>
          <w:tab w:val="left" w:pos="567"/>
        </w:tabs>
        <w:spacing w:after="0" w:line="240" w:lineRule="auto"/>
        <w:rPr>
          <w:rFonts w:ascii="Times New Roman" w:hAnsi="Times New Roman"/>
          <w:b/>
        </w:rPr>
      </w:pPr>
    </w:p>
    <w:p w:rsidR="0042590E" w:rsidRPr="002C406F" w:rsidRDefault="0042590E" w:rsidP="0042590E">
      <w:pPr>
        <w:keepNext/>
        <w:widowControl w:val="0"/>
        <w:tabs>
          <w:tab w:val="left" w:pos="567"/>
        </w:tabs>
        <w:spacing w:after="0" w:line="240" w:lineRule="auto"/>
        <w:outlineLvl w:val="0"/>
        <w:rPr>
          <w:rFonts w:ascii="Times New Roman" w:hAnsi="Times New Roman"/>
        </w:rPr>
      </w:pPr>
      <w:r w:rsidRPr="002C406F">
        <w:rPr>
          <w:rFonts w:ascii="Times New Roman" w:hAnsi="Times New Roman"/>
          <w:b/>
        </w:rPr>
        <w:t>6.</w:t>
      </w:r>
      <w:r w:rsidRPr="002C406F">
        <w:rPr>
          <w:rFonts w:ascii="Times New Roman" w:hAnsi="Times New Roman"/>
          <w:b/>
        </w:rPr>
        <w:tab/>
        <w:t>FARMACINĖ INFORMACIJA</w:t>
      </w:r>
    </w:p>
    <w:p w:rsidR="0042590E" w:rsidRPr="002C406F" w:rsidRDefault="0042590E" w:rsidP="0042590E">
      <w:pPr>
        <w:keepNext/>
        <w:tabs>
          <w:tab w:val="left" w:pos="567"/>
        </w:tabs>
        <w:spacing w:after="0" w:line="240" w:lineRule="auto"/>
        <w:rPr>
          <w:rFonts w:ascii="Times New Roman" w:hAnsi="Times New Roman"/>
          <w:b/>
        </w:rPr>
      </w:pPr>
    </w:p>
    <w:p w:rsidR="0042590E" w:rsidRPr="002C406F" w:rsidRDefault="0042590E" w:rsidP="0042590E">
      <w:pPr>
        <w:keepNext/>
        <w:tabs>
          <w:tab w:val="left" w:pos="567"/>
        </w:tabs>
        <w:spacing w:after="0" w:line="240" w:lineRule="auto"/>
        <w:outlineLvl w:val="1"/>
        <w:rPr>
          <w:rFonts w:ascii="Times New Roman" w:hAnsi="Times New Roman"/>
        </w:rPr>
      </w:pPr>
      <w:r w:rsidRPr="002C406F">
        <w:rPr>
          <w:rFonts w:ascii="Times New Roman" w:hAnsi="Times New Roman"/>
          <w:b/>
        </w:rPr>
        <w:t>6.1</w:t>
      </w:r>
      <w:r w:rsidRPr="002C406F">
        <w:rPr>
          <w:rFonts w:ascii="Times New Roman" w:hAnsi="Times New Roman"/>
          <w:b/>
        </w:rPr>
        <w:tab/>
        <w:t>Pagalbinių medžiagų sąrašas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tabs>
          <w:tab w:val="left" w:pos="567"/>
        </w:tabs>
        <w:spacing w:after="0" w:line="240" w:lineRule="auto"/>
        <w:rPr>
          <w:rFonts w:ascii="Times New Roman" w:eastAsia="Times New Roman" w:hAnsi="Times New Roman"/>
          <w:snapToGrid w:val="0"/>
        </w:rPr>
      </w:pPr>
      <w:r w:rsidRPr="002C406F">
        <w:rPr>
          <w:rFonts w:ascii="Times New Roman" w:hAnsi="Times New Roman"/>
        </w:rPr>
        <w:t xml:space="preserve">Ledinė acto rūgštis (pH koreguoti) </w:t>
      </w:r>
    </w:p>
    <w:p w:rsidR="0042590E" w:rsidRPr="002C406F" w:rsidRDefault="0042590E" w:rsidP="0042590E">
      <w:pPr>
        <w:keepNext/>
        <w:tabs>
          <w:tab w:val="left" w:pos="567"/>
        </w:tabs>
        <w:spacing w:after="0" w:line="240" w:lineRule="auto"/>
        <w:rPr>
          <w:rFonts w:ascii="Times New Roman" w:eastAsia="Times New Roman" w:hAnsi="Times New Roman"/>
          <w:snapToGrid w:val="0"/>
        </w:rPr>
      </w:pPr>
      <w:r w:rsidRPr="002C406F">
        <w:rPr>
          <w:rFonts w:ascii="Times New Roman" w:hAnsi="Times New Roman"/>
        </w:rPr>
        <w:t xml:space="preserve">Vandenilio chlorido rūgštis (pH koreguoti) </w:t>
      </w:r>
    </w:p>
    <w:p w:rsidR="0042590E" w:rsidRPr="002C406F" w:rsidRDefault="0042590E" w:rsidP="0042590E">
      <w:pPr>
        <w:keepNext/>
        <w:tabs>
          <w:tab w:val="left" w:pos="567"/>
        </w:tabs>
        <w:spacing w:after="0" w:line="240" w:lineRule="auto"/>
        <w:rPr>
          <w:rFonts w:ascii="Times New Roman" w:eastAsia="Times New Roman" w:hAnsi="Times New Roman"/>
          <w:snapToGrid w:val="0"/>
        </w:rPr>
      </w:pPr>
      <w:r w:rsidRPr="002C406F">
        <w:rPr>
          <w:rFonts w:ascii="Times New Roman" w:hAnsi="Times New Roman"/>
        </w:rPr>
        <w:t>Injekcinis vanduo</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outlineLvl w:val="1"/>
        <w:rPr>
          <w:rFonts w:ascii="Times New Roman" w:hAnsi="Times New Roman"/>
        </w:rPr>
      </w:pPr>
      <w:r w:rsidRPr="002C406F">
        <w:rPr>
          <w:rFonts w:ascii="Times New Roman" w:hAnsi="Times New Roman"/>
          <w:b/>
        </w:rPr>
        <w:t>6.2</w:t>
      </w:r>
      <w:r w:rsidRPr="002C406F">
        <w:rPr>
          <w:rFonts w:ascii="Times New Roman" w:hAnsi="Times New Roman"/>
          <w:b/>
        </w:rPr>
        <w:tab/>
        <w:t>Nesuderinamumas</w:t>
      </w:r>
    </w:p>
    <w:p w:rsidR="0042590E" w:rsidRDefault="0042590E" w:rsidP="0042590E">
      <w:pPr>
        <w:tabs>
          <w:tab w:val="left" w:pos="567"/>
        </w:tabs>
        <w:spacing w:after="0" w:line="240" w:lineRule="auto"/>
        <w:rPr>
          <w:rFonts w:ascii="Times New Roman" w:hAnsi="Times New Roman"/>
        </w:rPr>
      </w:pPr>
    </w:p>
    <w:p w:rsidR="0042590E" w:rsidRPr="0090394A" w:rsidRDefault="0042590E" w:rsidP="0042590E">
      <w:pPr>
        <w:spacing w:after="0" w:line="240" w:lineRule="auto"/>
        <w:rPr>
          <w:rFonts w:ascii="Times New Roman" w:eastAsia="Times New Roman" w:hAnsi="Times New Roman"/>
          <w:snapToGrid w:val="0"/>
        </w:rPr>
      </w:pPr>
      <w:r>
        <w:rPr>
          <w:rFonts w:ascii="Times New Roman" w:eastAsia="Times New Roman" w:hAnsi="Times New Roman"/>
          <w:snapToGrid w:val="0"/>
        </w:rPr>
        <w:t>Pediaven G2</w:t>
      </w:r>
      <w:r w:rsidRPr="0090394A">
        <w:rPr>
          <w:rFonts w:ascii="Times New Roman" w:eastAsia="Times New Roman" w:hAnsi="Times New Roman"/>
          <w:snapToGrid w:val="0"/>
        </w:rPr>
        <w:t xml:space="preserve">5 </w:t>
      </w:r>
      <w:r>
        <w:rPr>
          <w:rFonts w:ascii="Times New Roman" w:eastAsia="Times New Roman" w:hAnsi="Times New Roman"/>
        </w:rPr>
        <w:t>maišyti su kitais vaistiniais preparatais</w:t>
      </w:r>
      <w:r w:rsidRPr="00D549C1">
        <w:rPr>
          <w:rFonts w:ascii="Times New Roman" w:eastAsia="Times New Roman" w:hAnsi="Times New Roman"/>
        </w:rPr>
        <w:t xml:space="preserve"> </w:t>
      </w:r>
      <w:r>
        <w:rPr>
          <w:rFonts w:ascii="Times New Roman" w:eastAsia="Times New Roman" w:hAnsi="Times New Roman"/>
        </w:rPr>
        <w:t xml:space="preserve">galima tik tada, jei yra dokumentuotas suderinamumas </w:t>
      </w:r>
      <w:r>
        <w:rPr>
          <w:rFonts w:ascii="Times New Roman" w:eastAsia="Times New Roman" w:hAnsi="Times New Roman"/>
          <w:snapToGrid w:val="0"/>
        </w:rPr>
        <w:t>(žr. 6.6 skyrių).</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Ceftriaksono vartoti kartu su intraveniniais tirpalais (įskaitant Pediaven G25), kurių sudėtyje yra kalcio, per tą pačią infuzinę sistemą (pvz., „Y“ jungtį) negalima, kadangi gali atsirasti ceftriaksono kalcio druskos nuosėdų (žr. 4.5 skyrių).</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outlineLvl w:val="1"/>
        <w:rPr>
          <w:rFonts w:ascii="Times New Roman" w:hAnsi="Times New Roman"/>
          <w:lang w:val="en-GB"/>
        </w:rPr>
      </w:pPr>
      <w:r w:rsidRPr="002C406F">
        <w:rPr>
          <w:rFonts w:ascii="Times New Roman" w:hAnsi="Times New Roman"/>
          <w:b/>
        </w:rPr>
        <w:t>6.3</w:t>
      </w:r>
      <w:r w:rsidRPr="002C406F">
        <w:rPr>
          <w:rFonts w:ascii="Times New Roman" w:hAnsi="Times New Roman"/>
          <w:b/>
        </w:rPr>
        <w:tab/>
        <w:t>Tinkamumo laikas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u w:val="single"/>
        </w:rPr>
      </w:pPr>
      <w:r w:rsidRPr="002C406F">
        <w:rPr>
          <w:rFonts w:ascii="Times New Roman" w:hAnsi="Times New Roman"/>
          <w:u w:val="single"/>
        </w:rPr>
        <w:t>Pardavimui skirtoje pakuotėje esančio vaistinio preparato tinkamumo laikas</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1</w:t>
      </w:r>
      <w:r>
        <w:rPr>
          <w:rFonts w:ascii="Times New Roman" w:hAnsi="Times New Roman"/>
        </w:rPr>
        <w:t>2</w:t>
      </w:r>
      <w:r w:rsidRPr="002C406F">
        <w:rPr>
          <w:rFonts w:ascii="Times New Roman" w:hAnsi="Times New Roman"/>
        </w:rPr>
        <w:t> mėnesių</w:t>
      </w:r>
    </w:p>
    <w:p w:rsidR="0042590E" w:rsidRDefault="0042590E" w:rsidP="0042590E">
      <w:pPr>
        <w:tabs>
          <w:tab w:val="left" w:pos="567"/>
        </w:tabs>
        <w:spacing w:after="0" w:line="240" w:lineRule="auto"/>
        <w:rPr>
          <w:rFonts w:ascii="Times New Roman" w:hAnsi="Times New Roman"/>
        </w:rPr>
      </w:pPr>
    </w:p>
    <w:p w:rsidR="0042590E" w:rsidRPr="0090394A" w:rsidRDefault="0042590E" w:rsidP="0042590E">
      <w:pPr>
        <w:tabs>
          <w:tab w:val="left" w:pos="567"/>
        </w:tabs>
        <w:spacing w:after="0" w:line="260" w:lineRule="exact"/>
        <w:rPr>
          <w:rFonts w:ascii="Times New Roman" w:eastAsia="Times New Roman" w:hAnsi="Times New Roman"/>
          <w:u w:val="single"/>
        </w:rPr>
      </w:pPr>
      <w:r w:rsidRPr="0090394A">
        <w:rPr>
          <w:rFonts w:ascii="Times New Roman" w:eastAsia="Times New Roman" w:hAnsi="Times New Roman"/>
          <w:u w:val="single"/>
        </w:rPr>
        <w:t xml:space="preserve">Tinkamumo laikas po </w:t>
      </w:r>
      <w:r>
        <w:rPr>
          <w:rFonts w:ascii="Times New Roman" w:eastAsia="Times New Roman" w:hAnsi="Times New Roman"/>
          <w:u w:val="single"/>
        </w:rPr>
        <w:t>priedų įšvirkštimo</w:t>
      </w:r>
    </w:p>
    <w:p w:rsidR="0042590E" w:rsidRDefault="0042590E" w:rsidP="0042590E">
      <w:pPr>
        <w:tabs>
          <w:tab w:val="left" w:pos="567"/>
        </w:tabs>
        <w:spacing w:after="0" w:line="260" w:lineRule="exact"/>
        <w:rPr>
          <w:rFonts w:ascii="Times New Roman" w:eastAsia="Times New Roman" w:hAnsi="Times New Roman"/>
        </w:rPr>
      </w:pPr>
      <w:r w:rsidRPr="0090394A">
        <w:rPr>
          <w:rFonts w:ascii="Times New Roman" w:eastAsia="Times New Roman" w:hAnsi="Times New Roman"/>
        </w:rPr>
        <w:t>Įrodyta, kad</w:t>
      </w:r>
      <w:r>
        <w:rPr>
          <w:rFonts w:ascii="Times New Roman" w:eastAsia="Times New Roman" w:hAnsi="Times New Roman"/>
          <w:snapToGrid w:val="0"/>
        </w:rPr>
        <w:t xml:space="preserve"> į Pediaven G2</w:t>
      </w:r>
      <w:r w:rsidRPr="0090394A">
        <w:rPr>
          <w:rFonts w:ascii="Times New Roman" w:eastAsia="Times New Roman" w:hAnsi="Times New Roman"/>
          <w:snapToGrid w:val="0"/>
        </w:rPr>
        <w:t>5</w:t>
      </w:r>
      <w:r>
        <w:rPr>
          <w:rFonts w:ascii="Times New Roman" w:eastAsia="Times New Roman" w:hAnsi="Times New Roman"/>
          <w:snapToGrid w:val="0"/>
        </w:rPr>
        <w:t xml:space="preserve"> įšvirkštus specialių priedų, </w:t>
      </w:r>
      <w:r w:rsidRPr="0090394A">
        <w:rPr>
          <w:rFonts w:ascii="Times New Roman" w:eastAsia="Times New Roman" w:hAnsi="Times New Roman"/>
        </w:rPr>
        <w:t>fiziniu požiūriu tirpalas 25</w:t>
      </w:r>
      <w:r>
        <w:rPr>
          <w:rFonts w:ascii="Times New Roman" w:eastAsia="Times New Roman" w:hAnsi="Times New Roman"/>
        </w:rPr>
        <w:t xml:space="preserve"> </w:t>
      </w:r>
      <w:r w:rsidRPr="0090394A">
        <w:rPr>
          <w:rFonts w:ascii="Times New Roman" w:eastAsia="Times New Roman" w:hAnsi="Times New Roman"/>
        </w:rPr>
        <w:t>°C temperatūroje išlieka stabilus 24 valandas</w:t>
      </w:r>
      <w:r>
        <w:rPr>
          <w:rFonts w:ascii="Times New Roman" w:eastAsia="Times New Roman" w:hAnsi="Times New Roman"/>
        </w:rPr>
        <w:t xml:space="preserve"> arba 48 valandas (žr. 1</w:t>
      </w:r>
      <w:r>
        <w:rPr>
          <w:rFonts w:ascii="Times New Roman" w:eastAsia="Times New Roman" w:hAnsi="Times New Roman"/>
        </w:rPr>
        <w:noBreakHyphen/>
        <w:t>5 lenteles)</w:t>
      </w:r>
      <w:r w:rsidRPr="0090394A">
        <w:rPr>
          <w:rFonts w:ascii="Times New Roman" w:eastAsia="Times New Roman" w:hAnsi="Times New Roman"/>
        </w:rPr>
        <w:t>.</w:t>
      </w:r>
      <w:r>
        <w:rPr>
          <w:rFonts w:ascii="Times New Roman" w:eastAsia="Times New Roman" w:hAnsi="Times New Roman"/>
        </w:rPr>
        <w:t xml:space="preserve"> Informacija, kokių priedų galima įšvirkšti ir kiek laiko mišinys išlieka stabilus, pateikta 6.6 skyriuje.</w:t>
      </w:r>
    </w:p>
    <w:p w:rsidR="0042590E" w:rsidRPr="0090394A" w:rsidRDefault="0042590E" w:rsidP="0042590E">
      <w:pPr>
        <w:tabs>
          <w:tab w:val="left" w:pos="567"/>
        </w:tabs>
        <w:spacing w:after="0" w:line="260" w:lineRule="exact"/>
        <w:rPr>
          <w:rFonts w:ascii="Times New Roman" w:eastAsia="Times New Roman" w:hAnsi="Times New Roman"/>
        </w:rPr>
      </w:pPr>
      <w:r w:rsidRPr="0090394A">
        <w:rPr>
          <w:rFonts w:ascii="Times New Roman" w:eastAsia="Times New Roman" w:hAnsi="Times New Roman"/>
        </w:rPr>
        <w:t>Mikrobiologiniu požiūriu vaistinį preparatą būtina vartoti nedelsiant.</w:t>
      </w:r>
      <w:r>
        <w:rPr>
          <w:rFonts w:ascii="Times New Roman" w:eastAsia="Times New Roman" w:hAnsi="Times New Roman"/>
        </w:rPr>
        <w:t xml:space="preserve"> Jei jis nevartojamas nedelsiant, už paruošto vaistinio preparato laikymo sąlygas ir trukmę atsako vartotojas, tačiau paprastai nelaikoma ilgiau kaip 24 valandas 2-8 </w:t>
      </w:r>
      <w:r w:rsidRPr="0090394A">
        <w:rPr>
          <w:rFonts w:ascii="Times New Roman" w:eastAsia="Times New Roman" w:hAnsi="Times New Roman"/>
        </w:rPr>
        <w:t>°C temperatūroje</w:t>
      </w:r>
      <w:r>
        <w:rPr>
          <w:rFonts w:ascii="Times New Roman" w:eastAsia="Times New Roman" w:hAnsi="Times New Roman"/>
        </w:rPr>
        <w:t>, nebent tirpinimas, skiedimas ar sumaišymas atliktas kontroliuojamomis ir validuotomis aseptinėmis sąlygomis.</w:t>
      </w:r>
    </w:p>
    <w:p w:rsidR="00E42538" w:rsidRDefault="00E42538" w:rsidP="00E42538">
      <w:pPr>
        <w:spacing w:after="0" w:line="240" w:lineRule="auto"/>
        <w:rPr>
          <w:rFonts w:ascii="Times New Roman" w:eastAsia="Times New Roman" w:hAnsi="Times New Roman"/>
        </w:rPr>
      </w:pPr>
      <w:r w:rsidRPr="00AD542D">
        <w:rPr>
          <w:rFonts w:ascii="Times New Roman" w:eastAsia="Times New Roman" w:hAnsi="Times New Roman"/>
        </w:rPr>
        <w:t>Kai vaistinis preparatas lašinamas jaunesniems kaip 2</w:t>
      </w:r>
      <w:r w:rsidR="00BC4522">
        <w:rPr>
          <w:rFonts w:ascii="Times New Roman" w:eastAsia="Times New Roman" w:hAnsi="Times New Roman"/>
        </w:rPr>
        <w:t> </w:t>
      </w:r>
      <w:r w:rsidRPr="00AD542D">
        <w:rPr>
          <w:rFonts w:ascii="Times New Roman" w:eastAsia="Times New Roman" w:hAnsi="Times New Roman"/>
        </w:rPr>
        <w:t>metų vaikams, tirpalas (maišeliuose ir infuzijos rinkiniuose) turi būti apsaugotas nuo šviesos, kol infuzija bus užbaigta (žr. 4.2, 4.4 ir 6.6</w:t>
      </w:r>
      <w:r w:rsidR="00BC4522">
        <w:rPr>
          <w:rFonts w:ascii="Times New Roman" w:eastAsia="Times New Roman" w:hAnsi="Times New Roman"/>
        </w:rPr>
        <w:t> </w:t>
      </w:r>
      <w:r w:rsidRPr="00AD542D">
        <w:rPr>
          <w:rFonts w:ascii="Times New Roman" w:eastAsia="Times New Roman" w:hAnsi="Times New Roman"/>
        </w:rPr>
        <w:t>skyrius)</w:t>
      </w:r>
      <w:r>
        <w:rPr>
          <w:rFonts w:ascii="Times New Roman" w:eastAsia="Times New Roman" w:hAnsi="Times New Roman"/>
        </w:rPr>
        <w:t>.</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outlineLvl w:val="1"/>
        <w:rPr>
          <w:rFonts w:ascii="Times New Roman" w:hAnsi="Times New Roman"/>
          <w:lang w:val="en-GB"/>
        </w:rPr>
      </w:pPr>
      <w:r w:rsidRPr="002C406F">
        <w:rPr>
          <w:rFonts w:ascii="Times New Roman" w:hAnsi="Times New Roman"/>
          <w:b/>
        </w:rPr>
        <w:t>6.4</w:t>
      </w:r>
      <w:r w:rsidRPr="002C406F">
        <w:rPr>
          <w:rFonts w:ascii="Times New Roman" w:hAnsi="Times New Roman"/>
          <w:b/>
        </w:rPr>
        <w:tab/>
        <w:t>Specialios laikymo sąlygos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Laikyti žemesnėje kaip 25 °C temperatūroje. Negalima užšaldyti. Laikyti išoriniame maišelyje. Išorinį maišelį atidaryti tik prieš pat vartojimą. Po dviejų kamerų turinio sumaišymo vartoti nedelsiant.</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keepLines/>
        <w:tabs>
          <w:tab w:val="left" w:pos="567"/>
        </w:tabs>
        <w:spacing w:after="0" w:line="240" w:lineRule="auto"/>
        <w:outlineLvl w:val="1"/>
        <w:rPr>
          <w:rFonts w:ascii="Times New Roman" w:hAnsi="Times New Roman"/>
        </w:rPr>
      </w:pPr>
      <w:r w:rsidRPr="002C406F">
        <w:rPr>
          <w:rFonts w:ascii="Times New Roman" w:hAnsi="Times New Roman"/>
          <w:b/>
        </w:rPr>
        <w:lastRenderedPageBreak/>
        <w:t>6.5</w:t>
      </w:r>
      <w:r w:rsidRPr="002C406F">
        <w:rPr>
          <w:rFonts w:ascii="Times New Roman" w:hAnsi="Times New Roman"/>
          <w:b/>
        </w:rPr>
        <w:tab/>
        <w:t>Talpyklės pobūdis ir jos turinys</w:t>
      </w:r>
    </w:p>
    <w:p w:rsidR="0042590E" w:rsidRPr="002C406F" w:rsidRDefault="0042590E" w:rsidP="0042590E">
      <w:pPr>
        <w:keepNext/>
        <w:keepLines/>
        <w:tabs>
          <w:tab w:val="left" w:pos="567"/>
        </w:tabs>
        <w:spacing w:after="0" w:line="240" w:lineRule="auto"/>
        <w:rPr>
          <w:rFonts w:ascii="Times New Roman" w:hAnsi="Times New Roman"/>
        </w:rPr>
      </w:pPr>
    </w:p>
    <w:p w:rsidR="0042590E" w:rsidRPr="002C406F" w:rsidRDefault="0042590E" w:rsidP="0042590E">
      <w:pPr>
        <w:keepNext/>
        <w:keepLines/>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rPr>
        <w:t xml:space="preserve">Pakuotę sudaro į apsauginį išorinį maišelį supakuotas dviejų kamerų vidinis maišelis su jungties sistema. Nuplėšiama tarpinė maišelį dalija į dvi kameras. Tarp vidinio ir išorinio maišelių yra deguonį absorbuojanti medžiaga. </w:t>
      </w:r>
    </w:p>
    <w:p w:rsidR="0042590E" w:rsidRPr="002C406F" w:rsidRDefault="0042590E" w:rsidP="0042590E">
      <w:pPr>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rPr>
        <w:t>Vidinis maišelis pagamintas iš daugiasluoksnio polimero (</w:t>
      </w:r>
      <w:r w:rsidRPr="002C406F">
        <w:rPr>
          <w:rFonts w:ascii="Times New Roman" w:hAnsi="Times New Roman"/>
          <w:i/>
        </w:rPr>
        <w:t>Biofine</w:t>
      </w:r>
      <w:r w:rsidRPr="002C406F">
        <w:rPr>
          <w:rFonts w:ascii="Times New Roman" w:hAnsi="Times New Roman"/>
        </w:rPr>
        <w:t xml:space="preserve">), kurio sudėtyje yra polipropileno ir termoplastinio elastomero. Dvi kameros yra uždarytos poliizopreno gumos kamščiu ir polipropileno dangteliu (sudėtyje nėra latekso). </w:t>
      </w:r>
    </w:p>
    <w:p w:rsidR="0042590E" w:rsidRPr="002C406F" w:rsidRDefault="0042590E" w:rsidP="0042590E">
      <w:pPr>
        <w:tabs>
          <w:tab w:val="left" w:pos="720"/>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eastAsia="Times New Roman" w:hAnsi="Times New Roman"/>
          <w:snapToGrid w:val="0"/>
        </w:rPr>
      </w:pPr>
      <w:r w:rsidRPr="002C406F">
        <w:rPr>
          <w:rFonts w:ascii="Times New Roman" w:hAnsi="Times New Roman"/>
          <w:u w:val="single"/>
        </w:rPr>
        <w:t>Pakuočių dydžiai:</w:t>
      </w:r>
      <w:r w:rsidRPr="002C406F">
        <w:rPr>
          <w:rFonts w:ascii="Times New Roman" w:hAnsi="Times New Roman"/>
        </w:rPr>
        <w:t xml:space="preserve"> 4 x 1000 ml dviejų kamerų maišeliai.</w:t>
      </w:r>
    </w:p>
    <w:p w:rsidR="0042590E" w:rsidRPr="002C406F" w:rsidRDefault="0042590E" w:rsidP="0042590E">
      <w:pPr>
        <w:tabs>
          <w:tab w:val="left" w:pos="567"/>
        </w:tabs>
        <w:spacing w:after="0" w:line="240" w:lineRule="auto"/>
        <w:ind w:hanging="567"/>
        <w:outlineLvl w:val="0"/>
        <w:rPr>
          <w:rFonts w:ascii="Times New Roman" w:hAnsi="Times New Roman"/>
        </w:rPr>
      </w:pPr>
    </w:p>
    <w:p w:rsidR="0042590E" w:rsidRPr="002C406F" w:rsidRDefault="0042590E" w:rsidP="0042590E">
      <w:pPr>
        <w:tabs>
          <w:tab w:val="left" w:pos="567"/>
        </w:tabs>
        <w:spacing w:after="0" w:line="240" w:lineRule="auto"/>
        <w:ind w:left="567" w:hanging="567"/>
        <w:outlineLvl w:val="1"/>
        <w:rPr>
          <w:rFonts w:ascii="Times New Roman" w:hAnsi="Times New Roman"/>
          <w:lang w:val="en-GB"/>
        </w:rPr>
      </w:pPr>
      <w:r w:rsidRPr="002C406F">
        <w:rPr>
          <w:rFonts w:ascii="Times New Roman" w:hAnsi="Times New Roman"/>
          <w:b/>
        </w:rPr>
        <w:t xml:space="preserve">6.6 </w:t>
      </w:r>
      <w:r w:rsidRPr="002C406F">
        <w:rPr>
          <w:rFonts w:ascii="Times New Roman" w:hAnsi="Times New Roman"/>
          <w:b/>
        </w:rPr>
        <w:tab/>
        <w:t>Specialūs reikalavimai atliekoms tvarkyti ir vaistiniam preparatui ruošti</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spacing w:after="0" w:line="240" w:lineRule="auto"/>
        <w:jc w:val="both"/>
        <w:rPr>
          <w:rFonts w:ascii="Times New Roman" w:hAnsi="Times New Roman"/>
        </w:rPr>
      </w:pPr>
      <w:r w:rsidRPr="002C406F">
        <w:rPr>
          <w:rFonts w:ascii="Times New Roman" w:hAnsi="Times New Roman"/>
        </w:rPr>
        <w:t>Jei pakuotė pažeista, jos naudoti negalima. Maišelius galima naudoti tik tuo atveju, jei gliukozės ir aminorūgščių tirpalai yra skaidrūs ir bespalviai ar šiek tiek gelsvi. Dviejų kamerų turinį būtina sumaišyti prieš vartojimą ir prieš bet kokios papildomos medžiagos įšvirkštimą per priedų jungtį.</w:t>
      </w:r>
    </w:p>
    <w:p w:rsidR="0042590E" w:rsidRPr="002C406F" w:rsidRDefault="0042590E" w:rsidP="0042590E">
      <w:pPr>
        <w:spacing w:after="0" w:line="240" w:lineRule="auto"/>
        <w:jc w:val="both"/>
        <w:rPr>
          <w:rFonts w:ascii="Times New Roman" w:hAnsi="Times New Roman"/>
        </w:rPr>
      </w:pPr>
      <w:r w:rsidRPr="002C406F">
        <w:rPr>
          <w:rFonts w:ascii="Times New Roman" w:hAnsi="Times New Roman"/>
        </w:rPr>
        <w:t>Tik vienkartiniam vartojimui.</w:t>
      </w:r>
    </w:p>
    <w:p w:rsidR="0042590E" w:rsidRDefault="0042590E" w:rsidP="0042590E">
      <w:pPr>
        <w:spacing w:after="0" w:line="240" w:lineRule="auto"/>
        <w:jc w:val="both"/>
        <w:rPr>
          <w:rFonts w:ascii="Times New Roman" w:hAnsi="Times New Roman"/>
          <w:b/>
        </w:rPr>
      </w:pPr>
    </w:p>
    <w:p w:rsidR="00E42538" w:rsidRPr="005D0787" w:rsidRDefault="00E42538" w:rsidP="00E42538">
      <w:pPr>
        <w:spacing w:after="0" w:line="240" w:lineRule="auto"/>
        <w:rPr>
          <w:rFonts w:ascii="Times New Roman" w:hAnsi="Times New Roman"/>
        </w:rPr>
      </w:pPr>
      <w:r w:rsidRPr="005D0787">
        <w:rPr>
          <w:rFonts w:ascii="Times New Roman" w:hAnsi="Times New Roman"/>
        </w:rPr>
        <w:t>Kai vaistinis preparatas lašinamas jaunesniems kaip 2</w:t>
      </w:r>
      <w:r w:rsidR="00BC4522">
        <w:rPr>
          <w:rFonts w:ascii="Times New Roman" w:hAnsi="Times New Roman"/>
        </w:rPr>
        <w:t> </w:t>
      </w:r>
      <w:r w:rsidRPr="005D0787">
        <w:rPr>
          <w:rFonts w:ascii="Times New Roman" w:hAnsi="Times New Roman"/>
        </w:rPr>
        <w:t xml:space="preserve">metų vaikams, tirpalą reikia apsaugoti nuo šviesos, kol infuzija bus užbaigta. Dėl aplinkos šviesos poveikio </w:t>
      </w:r>
      <w:r>
        <w:rPr>
          <w:rFonts w:ascii="Times New Roman" w:eastAsia="Times New Roman" w:hAnsi="Times New Roman"/>
          <w:snapToGrid w:val="0"/>
        </w:rPr>
        <w:t>Pediaven G25</w:t>
      </w:r>
      <w:r w:rsidRPr="005D0787">
        <w:rPr>
          <w:rFonts w:ascii="Times New Roman" w:hAnsi="Times New Roman"/>
        </w:rPr>
        <w:t>, ypač po to, kai į jį įmaišoma mikroelementų ir (arba) vitaminų, tirpale susidaro peroksidų ir kitų degradacijos produktų, kurių kiekį galima sumažinti tirpalą apsaugant nuo šviesos (žr. 4.2, 4.4 ir 6.3</w:t>
      </w:r>
      <w:r w:rsidR="00BC4522">
        <w:rPr>
          <w:rFonts w:ascii="Times New Roman" w:hAnsi="Times New Roman"/>
        </w:rPr>
        <w:t> </w:t>
      </w:r>
      <w:r w:rsidRPr="005D0787">
        <w:rPr>
          <w:rFonts w:ascii="Times New Roman" w:hAnsi="Times New Roman"/>
        </w:rPr>
        <w:t>skyrius)</w:t>
      </w:r>
      <w:r>
        <w:rPr>
          <w:rFonts w:ascii="Times New Roman" w:hAnsi="Times New Roman"/>
        </w:rPr>
        <w:t>.</w:t>
      </w:r>
    </w:p>
    <w:p w:rsidR="00E42538" w:rsidRPr="002C406F" w:rsidRDefault="00E42538" w:rsidP="0042590E">
      <w:pPr>
        <w:spacing w:after="0" w:line="240" w:lineRule="auto"/>
        <w:jc w:val="both"/>
        <w:rPr>
          <w:rFonts w:ascii="Times New Roman" w:hAnsi="Times New Roman"/>
          <w:b/>
        </w:rPr>
      </w:pPr>
    </w:p>
    <w:p w:rsidR="0042590E" w:rsidRPr="002C406F" w:rsidRDefault="0042590E" w:rsidP="0042590E">
      <w:pPr>
        <w:tabs>
          <w:tab w:val="left" w:pos="567"/>
        </w:tabs>
        <w:spacing w:after="0" w:line="240" w:lineRule="auto"/>
        <w:outlineLvl w:val="2"/>
        <w:rPr>
          <w:rFonts w:ascii="Times New Roman" w:hAnsi="Times New Roman"/>
        </w:rPr>
      </w:pPr>
      <w:r w:rsidRPr="002C406F">
        <w:rPr>
          <w:rFonts w:ascii="Times New Roman" w:hAnsi="Times New Roman"/>
          <w:u w:val="single"/>
        </w:rPr>
        <w:t>Dviejų kamerų turinio sumaišymas prieš vartojimą</w:t>
      </w:r>
    </w:p>
    <w:p w:rsidR="0042590E" w:rsidRPr="002C406F" w:rsidRDefault="0042590E" w:rsidP="0042590E">
      <w:pPr>
        <w:numPr>
          <w:ilvl w:val="0"/>
          <w:numId w:val="6"/>
        </w:numPr>
        <w:tabs>
          <w:tab w:val="left" w:pos="567"/>
          <w:tab w:val="center" w:pos="9072"/>
        </w:tabs>
        <w:spacing w:after="0" w:line="240" w:lineRule="auto"/>
        <w:jc w:val="both"/>
        <w:rPr>
          <w:rFonts w:ascii="Times New Roman" w:hAnsi="Times New Roman"/>
        </w:rPr>
      </w:pPr>
      <w:r w:rsidRPr="002C406F">
        <w:rPr>
          <w:rFonts w:ascii="Times New Roman" w:hAnsi="Times New Roman"/>
        </w:rPr>
        <w:t>Nuimkite viršutinį maišelį ir vidinį maišelį padėkite ant kieto paviršiaus.</w:t>
      </w:r>
    </w:p>
    <w:p w:rsidR="0042590E" w:rsidRPr="002C406F" w:rsidRDefault="0042590E" w:rsidP="0042590E">
      <w:pPr>
        <w:numPr>
          <w:ilvl w:val="0"/>
          <w:numId w:val="6"/>
        </w:numPr>
        <w:tabs>
          <w:tab w:val="left" w:pos="567"/>
          <w:tab w:val="center" w:pos="9072"/>
        </w:tabs>
        <w:spacing w:after="0" w:line="240" w:lineRule="auto"/>
        <w:jc w:val="both"/>
        <w:rPr>
          <w:rFonts w:ascii="Times New Roman" w:hAnsi="Times New Roman"/>
          <w:lang w:val="en-GB"/>
        </w:rPr>
      </w:pPr>
      <w:r w:rsidRPr="002C406F">
        <w:rPr>
          <w:rFonts w:ascii="Times New Roman" w:hAnsi="Times New Roman"/>
        </w:rPr>
        <w:t>Maišelį atsargiai vyniokite nuo rankenos ir paspauskite, kol vertikali pertvara suplyš. Maišelį kelis kartus apverskite, kad mišinys taptų homogeniškas.</w:t>
      </w:r>
    </w:p>
    <w:p w:rsidR="0042590E" w:rsidRPr="002C406F" w:rsidRDefault="0042590E" w:rsidP="0042590E">
      <w:pPr>
        <w:tabs>
          <w:tab w:val="center" w:pos="9072"/>
        </w:tabs>
        <w:spacing w:after="0" w:line="240" w:lineRule="auto"/>
        <w:jc w:val="both"/>
        <w:rPr>
          <w:rFonts w:ascii="Times New Roman" w:hAnsi="Times New Roman"/>
          <w:lang w:val="en-GB"/>
        </w:rPr>
      </w:pPr>
    </w:p>
    <w:p w:rsidR="0042590E" w:rsidRPr="002C406F" w:rsidRDefault="0042590E" w:rsidP="0042590E">
      <w:pPr>
        <w:keepNext/>
        <w:tabs>
          <w:tab w:val="left" w:pos="567"/>
        </w:tabs>
        <w:spacing w:after="0" w:line="240" w:lineRule="auto"/>
        <w:outlineLvl w:val="2"/>
        <w:rPr>
          <w:rFonts w:ascii="Times New Roman" w:hAnsi="Times New Roman"/>
          <w:lang w:val="en-GB"/>
        </w:rPr>
      </w:pPr>
      <w:r w:rsidRPr="002C406F">
        <w:rPr>
          <w:rFonts w:ascii="Times New Roman" w:hAnsi="Times New Roman"/>
          <w:u w:val="single"/>
        </w:rPr>
        <w:t>Priedai ir suderinamumas</w:t>
      </w:r>
    </w:p>
    <w:p w:rsidR="0042590E" w:rsidRDefault="0042590E" w:rsidP="0042590E">
      <w:pPr>
        <w:tabs>
          <w:tab w:val="left" w:pos="1296"/>
        </w:tabs>
        <w:spacing w:after="0" w:line="240" w:lineRule="auto"/>
        <w:rPr>
          <w:rFonts w:ascii="Times New Roman" w:hAnsi="Times New Roman"/>
        </w:rPr>
      </w:pPr>
      <w:r>
        <w:rPr>
          <w:rFonts w:ascii="Times New Roman" w:hAnsi="Times New Roman"/>
        </w:rPr>
        <w:t>Turima suderinamumo duomenų apie šių prekių ženklų preparatus:</w:t>
      </w:r>
      <w:r w:rsidRPr="00404FBB">
        <w:rPr>
          <w:rFonts w:ascii="Times New Roman" w:hAnsi="Times New Roman"/>
        </w:rPr>
        <w:t xml:space="preserve"> Vaminolact, SMOFlipid, Intralipid, Vitalipid N Infant </w:t>
      </w:r>
      <w:r>
        <w:rPr>
          <w:rFonts w:ascii="Times New Roman" w:hAnsi="Times New Roman"/>
        </w:rPr>
        <w:t>ir</w:t>
      </w:r>
      <w:r w:rsidRPr="00404FBB">
        <w:rPr>
          <w:rFonts w:ascii="Times New Roman" w:hAnsi="Times New Roman"/>
        </w:rPr>
        <w:t xml:space="preserve"> Soluvit N (</w:t>
      </w:r>
      <w:r>
        <w:rPr>
          <w:rFonts w:ascii="Times New Roman" w:hAnsi="Times New Roman"/>
        </w:rPr>
        <w:t>liofilizuotas</w:t>
      </w:r>
      <w:r w:rsidRPr="00404FBB">
        <w:rPr>
          <w:rFonts w:ascii="Times New Roman" w:hAnsi="Times New Roman"/>
        </w:rPr>
        <w:t>)</w:t>
      </w:r>
      <w:r>
        <w:rPr>
          <w:rFonts w:ascii="Times New Roman" w:hAnsi="Times New Roman"/>
        </w:rPr>
        <w:t xml:space="preserve"> (kai maišoma su nurodytu kiekiu ir toliau išvardyti vitaminai ir elektrolitai yra nurodytomis koncentracijomis)</w:t>
      </w:r>
      <w:r w:rsidRPr="00404FBB">
        <w:rPr>
          <w:rFonts w:ascii="Times New Roman" w:hAnsi="Times New Roman"/>
        </w:rPr>
        <w:t xml:space="preserve">. </w:t>
      </w:r>
      <w:r>
        <w:rPr>
          <w:rFonts w:ascii="Times New Roman" w:hAnsi="Times New Roman"/>
        </w:rPr>
        <w:t>Jei papildomai įšvirkščiama elektrolitų, reikia atsižvelgti į maišelyje jau esant kiekį, kad būtų patenkintas klinikinis paciento poreikis</w:t>
      </w:r>
      <w:r w:rsidRPr="00930764">
        <w:rPr>
          <w:rFonts w:ascii="Times New Roman" w:hAnsi="Times New Roman"/>
        </w:rPr>
        <w:t xml:space="preserve">. </w:t>
      </w:r>
      <w:r>
        <w:rPr>
          <w:rFonts w:ascii="Times New Roman" w:hAnsi="Times New Roman"/>
        </w:rPr>
        <w:t xml:space="preserve">Maišelio talpa yra pakankama, kad būtų galima įšvirkšti paruoštų mišinių </w:t>
      </w:r>
      <w:r w:rsidRPr="00930764">
        <w:rPr>
          <w:rFonts w:ascii="Times New Roman" w:hAnsi="Times New Roman"/>
        </w:rPr>
        <w:t>(</w:t>
      </w:r>
      <w:r>
        <w:rPr>
          <w:rFonts w:ascii="Times New Roman" w:hAnsi="Times New Roman"/>
        </w:rPr>
        <w:t>po to, kai buvo suplėšyta nelaidi pertvara ir sumaišytas dviejų kamerų turinys</w:t>
      </w:r>
      <w:r w:rsidRPr="00930764">
        <w:rPr>
          <w:rFonts w:ascii="Times New Roman" w:hAnsi="Times New Roman"/>
        </w:rPr>
        <w:t xml:space="preserve">). </w:t>
      </w:r>
      <w:r>
        <w:rPr>
          <w:rFonts w:ascii="Times New Roman" w:hAnsi="Times New Roman"/>
        </w:rPr>
        <w:t xml:space="preserve">Po kiekvieno priedo įšvirkštimo maišelio turinį reikia sumaišyti. Gauti duomenys paremia priedų įšvirkštimą į suaktyvintą maišelį, remiantis toliau esančiose lentelėse pateikiama apibendrinta informacija </w:t>
      </w:r>
      <w:r w:rsidRPr="00930764">
        <w:rPr>
          <w:rFonts w:ascii="Times New Roman" w:hAnsi="Times New Roman"/>
        </w:rPr>
        <w:t>(</w:t>
      </w:r>
      <w:r>
        <w:rPr>
          <w:rFonts w:ascii="Times New Roman" w:hAnsi="Times New Roman"/>
        </w:rPr>
        <w:t>šios lentelės yra pateikiamos kaip pavyzdžiai</w:t>
      </w:r>
      <w:r w:rsidRPr="00930764">
        <w:rPr>
          <w:rFonts w:ascii="Times New Roman" w:hAnsi="Times New Roman"/>
        </w:rPr>
        <w:t xml:space="preserve">; </w:t>
      </w:r>
      <w:r>
        <w:rPr>
          <w:rFonts w:ascii="Times New Roman" w:hAnsi="Times New Roman"/>
        </w:rPr>
        <w:t>tolesnė informacija gali būti pateikta pagal poreikį).</w:t>
      </w:r>
    </w:p>
    <w:p w:rsidR="0042590E" w:rsidRPr="00930764" w:rsidRDefault="0042590E" w:rsidP="0042590E">
      <w:pPr>
        <w:tabs>
          <w:tab w:val="left" w:pos="1296"/>
        </w:tabs>
        <w:spacing w:after="0" w:line="240" w:lineRule="auto"/>
        <w:rPr>
          <w:rFonts w:ascii="Times New Roman" w:hAnsi="Times New Roman"/>
        </w:rPr>
      </w:pPr>
    </w:p>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Nustatyta, kad 1 lentelėje išvardyti mišiniai fiziniu požiūriu </w:t>
      </w:r>
      <w:r w:rsidRPr="00930764">
        <w:rPr>
          <w:rFonts w:ascii="Times New Roman" w:hAnsi="Times New Roman"/>
          <w:color w:val="000000"/>
        </w:rPr>
        <w:t>25</w:t>
      </w:r>
      <w:r>
        <w:rPr>
          <w:rFonts w:ascii="Times New Roman" w:hAnsi="Times New Roman"/>
          <w:color w:val="000000"/>
        </w:rPr>
        <w:t xml:space="preserve"> </w:t>
      </w:r>
      <w:r w:rsidRPr="00930764">
        <w:rPr>
          <w:rFonts w:ascii="Times New Roman" w:hAnsi="Times New Roman"/>
          <w:color w:val="000000"/>
        </w:rPr>
        <w:t>°C</w:t>
      </w:r>
      <w:r>
        <w:rPr>
          <w:rFonts w:ascii="Times New Roman" w:hAnsi="Times New Roman"/>
          <w:color w:val="000000"/>
        </w:rPr>
        <w:t xml:space="preserve"> temperatūroje išlieka stabilūs 24 valandas</w:t>
      </w:r>
      <w:r w:rsidRPr="00930764">
        <w:rPr>
          <w:rFonts w:ascii="Times New Roman" w:hAnsi="Times New Roman"/>
          <w:color w:val="000000"/>
        </w:rPr>
        <w:t>.</w:t>
      </w:r>
    </w:p>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r w:rsidRPr="00930764">
        <w:rPr>
          <w:rFonts w:ascii="Times New Roman" w:hAnsi="Times New Roman"/>
          <w:color w:val="000000"/>
        </w:rPr>
        <w:t>1</w:t>
      </w:r>
      <w:r>
        <w:rPr>
          <w:rFonts w:ascii="Times New Roman" w:hAnsi="Times New Roman"/>
          <w:color w:val="000000"/>
        </w:rPr>
        <w:t>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Soluvit N</w:t>
            </w:r>
            <w:r w:rsidRPr="00930764">
              <w:rPr>
                <w:rFonts w:ascii="Times New Roman" w:hAnsi="Times New Roman"/>
                <w:color w:val="000000"/>
                <w:vertAlign w:val="superscript"/>
              </w:rPr>
              <w:t>a</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0-10</w:t>
            </w:r>
            <w:r>
              <w:rPr>
                <w:rFonts w:ascii="Times New Roman" w:hAnsi="Times New Roman"/>
                <w:color w:val="000000"/>
              </w:rPr>
              <w:t> ml</w:t>
            </w:r>
          </w:p>
        </w:tc>
      </w:tr>
    </w:tbl>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p>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Nustatyta, kad 2</w:t>
      </w:r>
      <w:r>
        <w:rPr>
          <w:rFonts w:ascii="Times New Roman" w:hAnsi="Times New Roman"/>
          <w:color w:val="000000"/>
        </w:rPr>
        <w:noBreakHyphen/>
        <w:t xml:space="preserve">5 lentelėje išvardyti mišiniai fiziniu požiūriu </w:t>
      </w:r>
      <w:r w:rsidRPr="00930764">
        <w:rPr>
          <w:rFonts w:ascii="Times New Roman" w:hAnsi="Times New Roman"/>
          <w:color w:val="000000"/>
        </w:rPr>
        <w:t>25</w:t>
      </w:r>
      <w:r>
        <w:rPr>
          <w:rFonts w:ascii="Times New Roman" w:hAnsi="Times New Roman"/>
          <w:color w:val="000000"/>
        </w:rPr>
        <w:t xml:space="preserve"> </w:t>
      </w:r>
      <w:r w:rsidRPr="00930764">
        <w:rPr>
          <w:rFonts w:ascii="Times New Roman" w:hAnsi="Times New Roman"/>
          <w:color w:val="000000"/>
        </w:rPr>
        <w:t>°C</w:t>
      </w:r>
      <w:r>
        <w:rPr>
          <w:rFonts w:ascii="Times New Roman" w:hAnsi="Times New Roman"/>
          <w:color w:val="000000"/>
        </w:rPr>
        <w:t xml:space="preserve"> temperatūroje išlieka stabilūs 48 valandas</w:t>
      </w:r>
      <w:r w:rsidRPr="00930764">
        <w:rPr>
          <w:rFonts w:ascii="Times New Roman" w:hAnsi="Times New Roman"/>
          <w:color w:val="000000"/>
        </w:rPr>
        <w:t>.</w:t>
      </w:r>
    </w:p>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2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Vitamin</w:t>
            </w:r>
            <w:r>
              <w:rPr>
                <w:rFonts w:ascii="Times New Roman" w:hAnsi="Times New Roman"/>
                <w:color w:val="000000"/>
              </w:rPr>
              <w:t>ai</w:t>
            </w:r>
            <w:r w:rsidRPr="00930764">
              <w:rPr>
                <w:rFonts w:ascii="Times New Roman" w:hAnsi="Times New Roman"/>
                <w:color w:val="000000"/>
                <w:vertAlign w:val="superscript"/>
              </w:rPr>
              <w:t>a,b</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w:t>
            </w:r>
            <w:r>
              <w:rPr>
                <w:rFonts w:ascii="Times New Roman" w:hAnsi="Times New Roman"/>
                <w:color w:val="000000"/>
              </w:rPr>
              <w:t>,</w:t>
            </w:r>
            <w:r w:rsidRPr="00930764">
              <w:rPr>
                <w:rFonts w:ascii="Times New Roman" w:hAnsi="Times New Roman"/>
                <w:color w:val="000000"/>
              </w:rPr>
              <w:t>5</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w:t>
            </w:r>
            <w:r w:rsidRPr="00930764">
              <w:rPr>
                <w:rFonts w:ascii="Times New Roman" w:hAnsi="Times New Roman"/>
                <w:b/>
                <w:bCs/>
                <w:color w:val="000000"/>
              </w:rPr>
              <w:t xml:space="preserve"> </w:t>
            </w:r>
            <w:r>
              <w:rPr>
                <w:rFonts w:ascii="Times New Roman" w:hAnsi="Times New Roman"/>
                <w:b/>
                <w:bCs/>
                <w:color w:val="000000"/>
              </w:rPr>
              <w:t>ATSKIRI</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Natrio</w:t>
            </w:r>
            <w:r w:rsidRPr="00930764">
              <w:rPr>
                <w:rFonts w:ascii="Times New Roman" w:hAnsi="Times New Roman"/>
                <w:color w:val="000000"/>
              </w:rPr>
              <w:t xml:space="preserve"> chlorid</w:t>
            </w:r>
            <w:r>
              <w:rPr>
                <w:rFonts w:ascii="Times New Roman" w:hAnsi="Times New Roman"/>
                <w:color w:val="000000"/>
              </w:rPr>
              <w:t>as</w:t>
            </w:r>
            <w:r w:rsidRPr="00930764">
              <w:rPr>
                <w:rFonts w:ascii="Times New Roman" w:hAnsi="Times New Roman"/>
                <w:color w:val="000000"/>
              </w:rPr>
              <w:t xml:space="preserve"> 20%</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0-30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Kalcio gliukonatas</w:t>
            </w:r>
            <w:r w:rsidRPr="00930764">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0-50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vertAlign w:val="superscript"/>
              </w:rPr>
            </w:pPr>
            <w:r>
              <w:rPr>
                <w:rFonts w:ascii="Times New Roman" w:hAnsi="Times New Roman"/>
                <w:color w:val="000000"/>
              </w:rPr>
              <w:t>Monokalio fosfatas</w:t>
            </w:r>
            <w:r w:rsidRPr="00930764">
              <w:rPr>
                <w:rFonts w:ascii="Times New Roman" w:hAnsi="Times New Roman"/>
                <w:color w:val="000000"/>
              </w:rPr>
              <w:t xml:space="preserve"> 13</w:t>
            </w:r>
            <w:r>
              <w:rPr>
                <w:rFonts w:ascii="Times New Roman" w:hAnsi="Times New Roman"/>
                <w:color w:val="000000"/>
              </w:rPr>
              <w:t>,</w:t>
            </w:r>
            <w:r w:rsidRPr="00930764">
              <w:rPr>
                <w:rFonts w:ascii="Times New Roman" w:hAnsi="Times New Roman"/>
                <w:color w:val="000000"/>
              </w:rPr>
              <w:t>6%</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0-17</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A3069C"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lastRenderedPageBreak/>
              <w:t>Dinatrio gliukozės</w:t>
            </w:r>
            <w:r w:rsidRPr="00930764">
              <w:rPr>
                <w:rFonts w:ascii="Times New Roman" w:hAnsi="Times New Roman"/>
                <w:color w:val="000000"/>
              </w:rPr>
              <w:t>-1-</w:t>
            </w:r>
            <w:r>
              <w:rPr>
                <w:rFonts w:ascii="Times New Roman" w:hAnsi="Times New Roman"/>
                <w:color w:val="000000"/>
              </w:rPr>
              <w:t>fosfatas</w:t>
            </w:r>
            <w:r w:rsidRPr="00930764">
              <w:rPr>
                <w:rFonts w:ascii="Times New Roman" w:hAnsi="Times New Roman"/>
                <w:color w:val="000000"/>
              </w:rPr>
              <w:t xml:space="preserve"> 12</w:t>
            </w:r>
            <w:r>
              <w:rPr>
                <w:rFonts w:ascii="Times New Roman" w:hAnsi="Times New Roman"/>
                <w:color w:val="000000"/>
              </w:rPr>
              <w:t>,</w:t>
            </w:r>
            <w:r w:rsidRPr="00930764">
              <w:rPr>
                <w:rFonts w:ascii="Times New Roman" w:hAnsi="Times New Roman"/>
                <w:color w:val="000000"/>
              </w:rPr>
              <w:t>54%</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0-50</w:t>
            </w:r>
            <w:r>
              <w:rPr>
                <w:rFonts w:ascii="Times New Roman" w:hAnsi="Times New Roman"/>
                <w:color w:val="000000"/>
              </w:rPr>
              <w:t> ml</w:t>
            </w:r>
          </w:p>
        </w:tc>
      </w:tr>
    </w:tbl>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p>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3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Vitamin</w:t>
            </w:r>
            <w:r>
              <w:rPr>
                <w:rFonts w:ascii="Times New Roman" w:hAnsi="Times New Roman"/>
                <w:color w:val="000000"/>
              </w:rPr>
              <w:t>ai</w:t>
            </w:r>
            <w:r w:rsidRPr="00930764">
              <w:rPr>
                <w:rFonts w:ascii="Times New Roman" w:hAnsi="Times New Roman"/>
                <w:color w:val="000000"/>
                <w:vertAlign w:val="superscript"/>
              </w:rPr>
              <w:t>a,b</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w:t>
            </w:r>
            <w:r>
              <w:rPr>
                <w:rFonts w:ascii="Times New Roman" w:hAnsi="Times New Roman"/>
                <w:color w:val="000000"/>
              </w:rPr>
              <w:t>,</w:t>
            </w:r>
            <w:r w:rsidRPr="00930764">
              <w:rPr>
                <w:rFonts w:ascii="Times New Roman" w:hAnsi="Times New Roman"/>
                <w:color w:val="000000"/>
              </w:rPr>
              <w:t>5</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w:t>
            </w:r>
            <w:r w:rsidRPr="00930764">
              <w:rPr>
                <w:rFonts w:ascii="Times New Roman" w:hAnsi="Times New Roman"/>
                <w:b/>
                <w:bCs/>
                <w:color w:val="000000"/>
              </w:rPr>
              <w:t xml:space="preserve"> </w:t>
            </w:r>
            <w:r>
              <w:rPr>
                <w:rFonts w:ascii="Times New Roman" w:hAnsi="Times New Roman"/>
                <w:b/>
                <w:bCs/>
                <w:color w:val="000000"/>
              </w:rPr>
              <w:t>DERINIAI</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Kalcio gliukonatas</w:t>
            </w:r>
            <w:r w:rsidRPr="00930764">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0-50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vertAlign w:val="superscript"/>
              </w:rPr>
            </w:pPr>
            <w:r>
              <w:rPr>
                <w:rFonts w:ascii="Times New Roman" w:hAnsi="Times New Roman"/>
                <w:color w:val="000000"/>
              </w:rPr>
              <w:t>Dinatrio gliukozės</w:t>
            </w:r>
            <w:r w:rsidRPr="00930764">
              <w:rPr>
                <w:rFonts w:ascii="Times New Roman" w:hAnsi="Times New Roman"/>
                <w:color w:val="000000"/>
              </w:rPr>
              <w:t>-1-</w:t>
            </w:r>
            <w:r>
              <w:rPr>
                <w:rFonts w:ascii="Times New Roman" w:hAnsi="Times New Roman"/>
                <w:color w:val="000000"/>
              </w:rPr>
              <w:t>fosfatas</w:t>
            </w:r>
            <w:r w:rsidRPr="00930764">
              <w:rPr>
                <w:rFonts w:ascii="Times New Roman" w:hAnsi="Times New Roman"/>
                <w:color w:val="000000"/>
              </w:rPr>
              <w:t xml:space="preserve"> 12</w:t>
            </w:r>
            <w:r>
              <w:rPr>
                <w:rFonts w:ascii="Times New Roman" w:hAnsi="Times New Roman"/>
                <w:color w:val="000000"/>
              </w:rPr>
              <w:t>,</w:t>
            </w:r>
            <w:r w:rsidRPr="00930764">
              <w:rPr>
                <w:rFonts w:ascii="Times New Roman" w:hAnsi="Times New Roman"/>
                <w:color w:val="000000"/>
              </w:rPr>
              <w:t>54%</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0-25</w:t>
            </w:r>
            <w:r>
              <w:rPr>
                <w:rFonts w:ascii="Times New Roman" w:hAnsi="Times New Roman"/>
                <w:color w:val="000000"/>
              </w:rPr>
              <w:t> ml</w:t>
            </w:r>
          </w:p>
        </w:tc>
      </w:tr>
    </w:tbl>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p>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4a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Pediaven G15, G20</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Vitaminai</w:t>
            </w:r>
            <w:r w:rsidRPr="00930764">
              <w:rPr>
                <w:rFonts w:ascii="Times New Roman" w:hAnsi="Times New Roman"/>
                <w:color w:val="000000"/>
                <w:vertAlign w:val="superscript"/>
              </w:rPr>
              <w:t>a,b</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w:t>
            </w:r>
            <w:r>
              <w:rPr>
                <w:rFonts w:ascii="Times New Roman" w:hAnsi="Times New Roman"/>
                <w:color w:val="000000"/>
              </w:rPr>
              <w:t>,</w:t>
            </w:r>
            <w:r w:rsidRPr="00930764">
              <w:rPr>
                <w:rFonts w:ascii="Times New Roman" w:hAnsi="Times New Roman"/>
                <w:color w:val="000000"/>
              </w:rPr>
              <w:t>5</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w:t>
            </w:r>
            <w:r w:rsidRPr="00930764">
              <w:rPr>
                <w:rFonts w:ascii="Times New Roman" w:hAnsi="Times New Roman"/>
                <w:b/>
                <w:bCs/>
                <w:color w:val="000000"/>
              </w:rPr>
              <w:t xml:space="preserve"> </w:t>
            </w:r>
            <w:r>
              <w:rPr>
                <w:rFonts w:ascii="Times New Roman" w:hAnsi="Times New Roman"/>
                <w:b/>
                <w:bCs/>
                <w:color w:val="000000"/>
              </w:rPr>
              <w:t>DERINIAI</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Kalcio gliukonatas</w:t>
            </w:r>
            <w:r w:rsidRPr="00930764">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0-50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vertAlign w:val="superscript"/>
              </w:rPr>
            </w:pPr>
            <w:r>
              <w:rPr>
                <w:rFonts w:ascii="Times New Roman" w:hAnsi="Times New Roman"/>
                <w:color w:val="000000"/>
              </w:rPr>
              <w:t>Monokalio fosfatas 13,</w:t>
            </w:r>
            <w:r w:rsidRPr="00930764">
              <w:rPr>
                <w:rFonts w:ascii="Times New Roman" w:hAnsi="Times New Roman"/>
                <w:color w:val="000000"/>
              </w:rPr>
              <w:t>6%</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0-10</w:t>
            </w:r>
            <w:r>
              <w:rPr>
                <w:rFonts w:ascii="Times New Roman" w:hAnsi="Times New Roman"/>
                <w:color w:val="000000"/>
              </w:rPr>
              <w:t> ml</w:t>
            </w:r>
          </w:p>
        </w:tc>
      </w:tr>
    </w:tbl>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p>
    <w:p w:rsidR="0042590E" w:rsidRPr="00404FBB" w:rsidRDefault="0042590E" w:rsidP="0042590E">
      <w:pPr>
        <w:keepNext/>
        <w:tabs>
          <w:tab w:val="left" w:pos="1296"/>
        </w:tabs>
        <w:autoSpaceDE w:val="0"/>
        <w:autoSpaceDN w:val="0"/>
        <w:adjustRightInd w:val="0"/>
        <w:spacing w:after="0" w:line="240" w:lineRule="auto"/>
        <w:rPr>
          <w:rFonts w:ascii="Times New Roman" w:hAnsi="Times New Roman"/>
          <w:color w:val="000000"/>
        </w:rPr>
      </w:pPr>
      <w:r w:rsidRPr="00404FBB">
        <w:rPr>
          <w:rFonts w:ascii="Times New Roman" w:hAnsi="Times New Roman"/>
          <w:color w:val="000000"/>
        </w:rPr>
        <w:t>4b</w:t>
      </w:r>
      <w:r>
        <w:rPr>
          <w:rFonts w:ascii="Times New Roman" w:hAnsi="Times New Roman"/>
          <w:color w:val="000000"/>
        </w:rPr>
        <w:t>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Pediaven G25</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Vitamin</w:t>
            </w:r>
            <w:r>
              <w:rPr>
                <w:rFonts w:ascii="Times New Roman" w:hAnsi="Times New Roman"/>
                <w:color w:val="000000"/>
              </w:rPr>
              <w:t>ai</w:t>
            </w:r>
            <w:r w:rsidRPr="00930764">
              <w:rPr>
                <w:rFonts w:ascii="Times New Roman" w:hAnsi="Times New Roman"/>
                <w:color w:val="000000"/>
                <w:vertAlign w:val="superscript"/>
              </w:rPr>
              <w:t>a,b</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w:t>
            </w:r>
            <w:r>
              <w:rPr>
                <w:rFonts w:ascii="Times New Roman" w:hAnsi="Times New Roman"/>
                <w:color w:val="000000"/>
              </w:rPr>
              <w:t>,</w:t>
            </w:r>
            <w:r w:rsidRPr="00930764">
              <w:rPr>
                <w:rFonts w:ascii="Times New Roman" w:hAnsi="Times New Roman"/>
                <w:color w:val="000000"/>
              </w:rPr>
              <w:t>5</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w:t>
            </w:r>
            <w:r w:rsidRPr="00930764">
              <w:rPr>
                <w:rFonts w:ascii="Times New Roman" w:hAnsi="Times New Roman"/>
                <w:b/>
                <w:bCs/>
                <w:color w:val="000000"/>
              </w:rPr>
              <w:t xml:space="preserve"> </w:t>
            </w:r>
            <w:r>
              <w:rPr>
                <w:rFonts w:ascii="Times New Roman" w:hAnsi="Times New Roman"/>
                <w:b/>
                <w:bCs/>
                <w:color w:val="000000"/>
              </w:rPr>
              <w:t>DERINIAI</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Kalcio gliukonatas</w:t>
            </w:r>
            <w:r w:rsidRPr="00930764">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0-35</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color w:val="000000"/>
                <w:vertAlign w:val="superscript"/>
              </w:rPr>
            </w:pPr>
            <w:r>
              <w:rPr>
                <w:rFonts w:ascii="Times New Roman" w:hAnsi="Times New Roman"/>
                <w:color w:val="000000"/>
              </w:rPr>
              <w:t>Monokalio fosfatas 13,</w:t>
            </w:r>
            <w:r w:rsidRPr="00930764">
              <w:rPr>
                <w:rFonts w:ascii="Times New Roman" w:hAnsi="Times New Roman"/>
                <w:color w:val="000000"/>
              </w:rPr>
              <w:t>6%</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0-6</w:t>
            </w:r>
            <w:r>
              <w:rPr>
                <w:rFonts w:ascii="Times New Roman" w:hAnsi="Times New Roman"/>
                <w:color w:val="000000"/>
              </w:rPr>
              <w:t> ml</w:t>
            </w:r>
          </w:p>
        </w:tc>
      </w:tr>
    </w:tbl>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p>
    <w:p w:rsidR="0042590E" w:rsidRPr="00930764" w:rsidRDefault="0042590E" w:rsidP="0042590E">
      <w:pPr>
        <w:keepNext/>
        <w:tabs>
          <w:tab w:val="left" w:pos="1296"/>
        </w:tabs>
        <w:autoSpaceDE w:val="0"/>
        <w:autoSpaceDN w:val="0"/>
        <w:adjustRightInd w:val="0"/>
        <w:spacing w:after="0" w:line="240" w:lineRule="auto"/>
        <w:rPr>
          <w:rFonts w:ascii="Times New Roman" w:hAnsi="Times New Roman"/>
          <w:color w:val="000000"/>
        </w:rPr>
      </w:pPr>
      <w:r w:rsidRPr="00930764">
        <w:rPr>
          <w:rFonts w:ascii="Times New Roman" w:hAnsi="Times New Roman"/>
          <w:color w:val="000000"/>
        </w:rPr>
        <w:t>5</w:t>
      </w:r>
      <w:r>
        <w:rPr>
          <w:rFonts w:ascii="Times New Roman" w:hAnsi="Times New Roman"/>
          <w:color w:val="000000"/>
        </w:rPr>
        <w:t>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Vitamin</w:t>
            </w:r>
            <w:r>
              <w:rPr>
                <w:rFonts w:ascii="Times New Roman" w:hAnsi="Times New Roman"/>
                <w:color w:val="000000"/>
              </w:rPr>
              <w:t>ai</w:t>
            </w:r>
            <w:r w:rsidRPr="00930764">
              <w:rPr>
                <w:rFonts w:ascii="Times New Roman" w:hAnsi="Times New Roman"/>
                <w:color w:val="000000"/>
                <w:vertAlign w:val="superscript"/>
              </w:rPr>
              <w:t>a,b</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w:t>
            </w:r>
            <w:r>
              <w:rPr>
                <w:rFonts w:ascii="Times New Roman" w:hAnsi="Times New Roman"/>
                <w:color w:val="000000"/>
              </w:rPr>
              <w:t>,</w:t>
            </w:r>
            <w:r w:rsidRPr="00930764">
              <w:rPr>
                <w:rFonts w:ascii="Times New Roman" w:hAnsi="Times New Roman"/>
                <w:color w:val="000000"/>
              </w:rPr>
              <w:t>5</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w:t>
            </w:r>
            <w:r w:rsidRPr="00930764">
              <w:rPr>
                <w:rFonts w:ascii="Times New Roman" w:hAnsi="Times New Roman"/>
                <w:b/>
                <w:bCs/>
                <w:color w:val="000000"/>
              </w:rPr>
              <w:t xml:space="preserve"> </w:t>
            </w:r>
            <w:r>
              <w:rPr>
                <w:rFonts w:ascii="Times New Roman" w:hAnsi="Times New Roman"/>
                <w:b/>
                <w:bCs/>
                <w:color w:val="000000"/>
              </w:rPr>
              <w:t>DERINIAI</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Natrio</w:t>
            </w:r>
            <w:r w:rsidRPr="00930764">
              <w:rPr>
                <w:rFonts w:ascii="Times New Roman" w:hAnsi="Times New Roman"/>
                <w:color w:val="000000"/>
              </w:rPr>
              <w:t xml:space="preserve"> chlorid</w:t>
            </w:r>
            <w:r>
              <w:rPr>
                <w:rFonts w:ascii="Times New Roman" w:hAnsi="Times New Roman"/>
                <w:color w:val="000000"/>
              </w:rPr>
              <w:t>as</w:t>
            </w:r>
            <w:r w:rsidRPr="00930764">
              <w:rPr>
                <w:rFonts w:ascii="Times New Roman" w:hAnsi="Times New Roman"/>
                <w:color w:val="000000"/>
              </w:rPr>
              <w:t xml:space="preserve"> 20%</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0-25</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Kalcio gliukonatas</w:t>
            </w:r>
            <w:r w:rsidRPr="00930764">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0-45</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rPr>
                <w:rFonts w:ascii="Times New Roman" w:hAnsi="Times New Roman"/>
                <w:color w:val="000000"/>
                <w:vertAlign w:val="superscript"/>
              </w:rPr>
            </w:pPr>
            <w:r>
              <w:rPr>
                <w:rFonts w:ascii="Times New Roman" w:hAnsi="Times New Roman"/>
                <w:color w:val="000000"/>
              </w:rPr>
              <w:t>Monokalio fosfatas 13,</w:t>
            </w:r>
            <w:r w:rsidRPr="00930764">
              <w:rPr>
                <w:rFonts w:ascii="Times New Roman" w:hAnsi="Times New Roman"/>
                <w:color w:val="000000"/>
              </w:rPr>
              <w:t>6%</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0-20</w:t>
            </w:r>
            <w:r>
              <w:rPr>
                <w:rFonts w:ascii="Times New Roman" w:hAnsi="Times New Roman"/>
                <w:color w:val="000000"/>
              </w:rPr>
              <w:t> ml</w:t>
            </w:r>
          </w:p>
        </w:tc>
      </w:tr>
    </w:tbl>
    <w:p w:rsidR="0042590E" w:rsidRPr="00930764" w:rsidRDefault="0042590E" w:rsidP="0042590E">
      <w:pPr>
        <w:keepNext/>
        <w:tabs>
          <w:tab w:val="left" w:pos="1296"/>
        </w:tabs>
        <w:autoSpaceDE w:val="0"/>
        <w:autoSpaceDN w:val="0"/>
        <w:adjustRightInd w:val="0"/>
        <w:spacing w:after="0" w:line="240" w:lineRule="auto"/>
        <w:rPr>
          <w:rFonts w:ascii="Times New Roman" w:hAnsi="Times New Roman"/>
          <w:color w:val="000000"/>
        </w:rPr>
      </w:pPr>
    </w:p>
    <w:p w:rsidR="0042590E" w:rsidRDefault="0042590E" w:rsidP="0042590E">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Nustatyta, kad 6 ir 7 lentelėse esančius priedus sumaišius ties „Y“ jungtimi, mišinys fiziniu požiūriu būna stabilus.</w:t>
      </w:r>
    </w:p>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r w:rsidRPr="00930764">
        <w:rPr>
          <w:rFonts w:ascii="Times New Roman" w:hAnsi="Times New Roman"/>
          <w:color w:val="000000"/>
        </w:rPr>
        <w:t>6</w:t>
      </w:r>
      <w:r>
        <w:rPr>
          <w:rFonts w:ascii="Times New Roman" w:hAnsi="Times New Roman"/>
          <w:color w:val="000000"/>
        </w:rPr>
        <w:t>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b/>
                <w:bCs/>
                <w:color w:val="000000"/>
              </w:rPr>
            </w:pPr>
            <w:r w:rsidRPr="00761249">
              <w:rPr>
                <w:rFonts w:ascii="Times New Roman" w:hAnsi="Times New Roman"/>
                <w:b/>
                <w:bCs/>
                <w:color w:val="000000"/>
              </w:rPr>
              <w:t>Sumaiš</w:t>
            </w:r>
            <w:r>
              <w:rPr>
                <w:rFonts w:ascii="Times New Roman" w:hAnsi="Times New Roman"/>
                <w:b/>
                <w:bCs/>
                <w:color w:val="000000"/>
              </w:rPr>
              <w:t xml:space="preserve">ymas </w:t>
            </w:r>
            <w:r w:rsidRPr="00761249">
              <w:rPr>
                <w:rFonts w:ascii="Times New Roman" w:hAnsi="Times New Roman"/>
                <w:b/>
                <w:bCs/>
                <w:color w:val="000000"/>
              </w:rPr>
              <w:t>ties „Y“ jungtimi</w:t>
            </w:r>
          </w:p>
        </w:tc>
        <w:tc>
          <w:tcPr>
            <w:tcW w:w="3453" w:type="dxa"/>
            <w:tcBorders>
              <w:top w:val="single" w:sz="6" w:space="0" w:color="auto"/>
              <w:left w:val="single" w:sz="6" w:space="0" w:color="auto"/>
              <w:bottom w:val="single" w:sz="6" w:space="0" w:color="auto"/>
              <w:right w:val="single" w:sz="6" w:space="0" w:color="auto"/>
            </w:tcBorders>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b/>
                <w:bCs/>
                <w:color w:val="000000"/>
              </w:rPr>
            </w:pP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SMOFlipid ARBA</w:t>
            </w:r>
          </w:p>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Intralipid</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750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Vitalipid Infant</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0-10</w:t>
            </w:r>
            <w:r>
              <w:rPr>
                <w:rFonts w:ascii="Times New Roman" w:hAnsi="Times New Roman"/>
                <w:color w:val="000000"/>
              </w:rPr>
              <w:t> ml</w:t>
            </w:r>
          </w:p>
        </w:tc>
      </w:tr>
    </w:tbl>
    <w:p w:rsidR="0042590E" w:rsidRPr="00930764" w:rsidRDefault="0042590E" w:rsidP="0042590E">
      <w:pPr>
        <w:tabs>
          <w:tab w:val="left" w:pos="1296"/>
        </w:tabs>
        <w:autoSpaceDE w:val="0"/>
        <w:autoSpaceDN w:val="0"/>
        <w:adjustRightInd w:val="0"/>
        <w:spacing w:after="0" w:line="240" w:lineRule="auto"/>
        <w:rPr>
          <w:rFonts w:ascii="Times New Roman" w:hAnsi="Times New Roman"/>
        </w:rPr>
      </w:pPr>
      <w:r>
        <w:rPr>
          <w:rFonts w:ascii="Times New Roman" w:hAnsi="Times New Roman"/>
          <w:i/>
        </w:rPr>
        <w:t>Pastaba.</w:t>
      </w:r>
      <w:r w:rsidRPr="00930764">
        <w:rPr>
          <w:rFonts w:ascii="Times New Roman" w:hAnsi="Times New Roman"/>
          <w:i/>
        </w:rPr>
        <w:t xml:space="preserve"> Intralipid </w:t>
      </w:r>
      <w:r>
        <w:rPr>
          <w:rFonts w:ascii="Times New Roman" w:hAnsi="Times New Roman"/>
          <w:i/>
        </w:rPr>
        <w:t>ir</w:t>
      </w:r>
      <w:r w:rsidRPr="00930764">
        <w:rPr>
          <w:rFonts w:ascii="Times New Roman" w:hAnsi="Times New Roman"/>
          <w:i/>
        </w:rPr>
        <w:t xml:space="preserve"> SMOFlipid </w:t>
      </w:r>
      <w:r>
        <w:rPr>
          <w:rFonts w:ascii="Times New Roman" w:hAnsi="Times New Roman"/>
          <w:i/>
        </w:rPr>
        <w:t>reikia vartoti remiantis atitinkamomis preparato charakteristikų santraukomis</w:t>
      </w:r>
    </w:p>
    <w:p w:rsidR="0042590E" w:rsidRPr="00930764" w:rsidRDefault="0042590E" w:rsidP="0042590E">
      <w:pPr>
        <w:tabs>
          <w:tab w:val="left" w:pos="1296"/>
        </w:tabs>
        <w:autoSpaceDE w:val="0"/>
        <w:autoSpaceDN w:val="0"/>
        <w:adjustRightInd w:val="0"/>
        <w:spacing w:after="0" w:line="240" w:lineRule="auto"/>
        <w:rPr>
          <w:rFonts w:ascii="Times New Roman" w:hAnsi="Times New Roman"/>
        </w:rPr>
      </w:pPr>
    </w:p>
    <w:p w:rsidR="0042590E" w:rsidRPr="00404FBB" w:rsidRDefault="0042590E" w:rsidP="0042590E">
      <w:pPr>
        <w:tabs>
          <w:tab w:val="left" w:pos="1296"/>
        </w:tabs>
        <w:autoSpaceDE w:val="0"/>
        <w:autoSpaceDN w:val="0"/>
        <w:adjustRightInd w:val="0"/>
        <w:spacing w:after="0" w:line="240" w:lineRule="auto"/>
        <w:rPr>
          <w:rFonts w:ascii="Times New Roman" w:hAnsi="Times New Roman"/>
          <w:color w:val="000000"/>
        </w:rPr>
      </w:pPr>
      <w:r w:rsidRPr="00404FBB">
        <w:rPr>
          <w:rFonts w:ascii="Times New Roman" w:hAnsi="Times New Roman"/>
          <w:color w:val="000000"/>
        </w:rPr>
        <w:t>7</w:t>
      </w:r>
      <w:r>
        <w:rPr>
          <w:rFonts w:ascii="Times New Roman" w:hAnsi="Times New Roman"/>
          <w:color w:val="000000"/>
        </w:rPr>
        <w:t>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Pediaven G15, G20, G25</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b/>
                <w:bCs/>
                <w:color w:val="000000"/>
              </w:rPr>
            </w:pPr>
            <w:r w:rsidRPr="00761249">
              <w:rPr>
                <w:rFonts w:ascii="Times New Roman" w:hAnsi="Times New Roman"/>
                <w:b/>
                <w:bCs/>
                <w:color w:val="000000"/>
              </w:rPr>
              <w:t>Sumaiš</w:t>
            </w:r>
            <w:r>
              <w:rPr>
                <w:rFonts w:ascii="Times New Roman" w:hAnsi="Times New Roman"/>
                <w:b/>
                <w:bCs/>
                <w:color w:val="000000"/>
              </w:rPr>
              <w:t xml:space="preserve">ymas </w:t>
            </w:r>
            <w:r w:rsidRPr="00761249">
              <w:rPr>
                <w:rFonts w:ascii="Times New Roman" w:hAnsi="Times New Roman"/>
                <w:b/>
                <w:bCs/>
                <w:color w:val="000000"/>
              </w:rPr>
              <w:t>ties „Y“ jungtimi</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SMOFlipid ARBA</w:t>
            </w:r>
            <w:r w:rsidRPr="00930764">
              <w:rPr>
                <w:rFonts w:ascii="Times New Roman" w:hAnsi="Times New Roman"/>
                <w:color w:val="000000"/>
              </w:rPr>
              <w:t xml:space="preserve"> </w:t>
            </w:r>
          </w:p>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Intralipid</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jc w:val="center"/>
              <w:rPr>
                <w:rFonts w:ascii="Times New Roman" w:hAnsi="Times New Roman"/>
                <w:color w:val="000000"/>
              </w:rPr>
            </w:pPr>
            <w:r w:rsidRPr="00930764">
              <w:rPr>
                <w:rFonts w:ascii="Times New Roman" w:hAnsi="Times New Roman"/>
                <w:color w:val="000000"/>
              </w:rPr>
              <w:t>50</w:t>
            </w:r>
            <w:r>
              <w:rPr>
                <w:rFonts w:ascii="Times New Roman" w:hAnsi="Times New Roman"/>
                <w:color w:val="000000"/>
              </w:rPr>
              <w:t> ml</w:t>
            </w:r>
          </w:p>
        </w:tc>
      </w:tr>
      <w:tr w:rsidR="0042590E" w:rsidRPr="00A3069C" w:rsidTr="00BC4522">
        <w:tc>
          <w:tcPr>
            <w:tcW w:w="3351"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Vitalipid Infant</w:t>
            </w:r>
          </w:p>
        </w:tc>
        <w:tc>
          <w:tcPr>
            <w:tcW w:w="3453" w:type="dxa"/>
            <w:tcBorders>
              <w:top w:val="single" w:sz="6" w:space="0" w:color="auto"/>
              <w:left w:val="single" w:sz="6" w:space="0" w:color="auto"/>
              <w:bottom w:val="single" w:sz="6" w:space="0" w:color="auto"/>
              <w:right w:val="single" w:sz="6" w:space="0" w:color="auto"/>
            </w:tcBorders>
            <w:hideMark/>
          </w:tcPr>
          <w:p w:rsidR="0042590E" w:rsidRPr="00930764" w:rsidRDefault="0042590E" w:rsidP="00BC4522">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0-5</w:t>
            </w:r>
            <w:r>
              <w:rPr>
                <w:rFonts w:ascii="Times New Roman" w:hAnsi="Times New Roman"/>
                <w:color w:val="000000"/>
              </w:rPr>
              <w:t> ml</w:t>
            </w:r>
          </w:p>
        </w:tc>
      </w:tr>
    </w:tbl>
    <w:p w:rsidR="0042590E" w:rsidRPr="00930764" w:rsidRDefault="0042590E" w:rsidP="0042590E">
      <w:pPr>
        <w:tabs>
          <w:tab w:val="left" w:pos="1296"/>
        </w:tabs>
        <w:autoSpaceDE w:val="0"/>
        <w:autoSpaceDN w:val="0"/>
        <w:adjustRightInd w:val="0"/>
        <w:spacing w:after="0" w:line="240" w:lineRule="auto"/>
        <w:rPr>
          <w:rFonts w:ascii="Times New Roman" w:hAnsi="Times New Roman"/>
        </w:rPr>
      </w:pPr>
      <w:r>
        <w:rPr>
          <w:rFonts w:ascii="Times New Roman" w:hAnsi="Times New Roman"/>
          <w:i/>
        </w:rPr>
        <w:lastRenderedPageBreak/>
        <w:t>Pastaba.</w:t>
      </w:r>
      <w:r w:rsidRPr="00930764">
        <w:rPr>
          <w:rFonts w:ascii="Times New Roman" w:hAnsi="Times New Roman"/>
          <w:i/>
        </w:rPr>
        <w:t xml:space="preserve"> Intralipid </w:t>
      </w:r>
      <w:r>
        <w:rPr>
          <w:rFonts w:ascii="Times New Roman" w:hAnsi="Times New Roman"/>
          <w:i/>
        </w:rPr>
        <w:t>ir</w:t>
      </w:r>
      <w:r w:rsidRPr="00930764">
        <w:rPr>
          <w:rFonts w:ascii="Times New Roman" w:hAnsi="Times New Roman"/>
          <w:i/>
        </w:rPr>
        <w:t xml:space="preserve"> SMOFlipid </w:t>
      </w:r>
      <w:r>
        <w:rPr>
          <w:rFonts w:ascii="Times New Roman" w:hAnsi="Times New Roman"/>
          <w:i/>
        </w:rPr>
        <w:t>reikia vartoti remiantis atitinkamomis preparato charakteristikų santraukomis</w:t>
      </w:r>
    </w:p>
    <w:p w:rsidR="0042590E" w:rsidRPr="00930764" w:rsidRDefault="0042590E" w:rsidP="0042590E">
      <w:pPr>
        <w:tabs>
          <w:tab w:val="left" w:pos="1296"/>
        </w:tabs>
        <w:spacing w:after="0" w:line="240" w:lineRule="auto"/>
        <w:rPr>
          <w:rFonts w:ascii="Times New Roman" w:hAnsi="Times New Roman"/>
        </w:rPr>
      </w:pPr>
    </w:p>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u w:val="single"/>
        </w:rPr>
      </w:pPr>
      <w:r>
        <w:rPr>
          <w:rFonts w:ascii="Times New Roman" w:hAnsi="Times New Roman"/>
          <w:color w:val="000000"/>
          <w:u w:val="single"/>
        </w:rPr>
        <w:t>Lentelės išnašos</w:t>
      </w:r>
    </w:p>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r w:rsidRPr="00930764">
        <w:rPr>
          <w:rFonts w:ascii="Times New Roman" w:hAnsi="Times New Roman"/>
          <w:color w:val="000000"/>
          <w:vertAlign w:val="superscript"/>
        </w:rPr>
        <w:t xml:space="preserve">a </w:t>
      </w:r>
      <w:r>
        <w:rPr>
          <w:rFonts w:ascii="Times New Roman" w:hAnsi="Times New Roman"/>
          <w:color w:val="000000"/>
        </w:rPr>
        <w:t>Jei įtraukiama į sudėtį, maišelį būtina saugoti nuo šviesos</w:t>
      </w:r>
    </w:p>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r w:rsidRPr="00930764">
        <w:rPr>
          <w:rFonts w:ascii="Times New Roman" w:hAnsi="Times New Roman"/>
          <w:color w:val="000000"/>
          <w:vertAlign w:val="superscript"/>
        </w:rPr>
        <w:t xml:space="preserve">b </w:t>
      </w:r>
      <w:r>
        <w:rPr>
          <w:rFonts w:ascii="Times New Roman" w:hAnsi="Times New Roman"/>
          <w:color w:val="000000"/>
        </w:rPr>
        <w:t>Tirto rinkoje esančio vitaminų preparato sudėtis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080"/>
      </w:tblGrid>
      <w:tr w:rsidR="0042590E" w:rsidRPr="00A3069C" w:rsidTr="00BC4522">
        <w:tc>
          <w:tcPr>
            <w:tcW w:w="2358" w:type="dxa"/>
            <w:tcBorders>
              <w:top w:val="single" w:sz="4" w:space="0" w:color="auto"/>
              <w:left w:val="single" w:sz="4" w:space="0" w:color="auto"/>
              <w:bottom w:val="single" w:sz="4" w:space="0" w:color="auto"/>
              <w:right w:val="single" w:sz="4" w:space="0" w:color="auto"/>
            </w:tcBorders>
          </w:tcPr>
          <w:p w:rsidR="0042590E" w:rsidRPr="00930764" w:rsidRDefault="0042590E" w:rsidP="00BC4522">
            <w:pPr>
              <w:tabs>
                <w:tab w:val="left" w:pos="1296"/>
              </w:tabs>
              <w:spacing w:after="0" w:line="240" w:lineRule="auto"/>
              <w:ind w:left="15"/>
              <w:rPr>
                <w:rFonts w:ascii="Times New Roman" w:hAnsi="Times New Roman"/>
                <w:color w:val="000000"/>
              </w:rPr>
            </w:pPr>
          </w:p>
        </w:tc>
        <w:tc>
          <w:tcPr>
            <w:tcW w:w="1080" w:type="dxa"/>
            <w:tcBorders>
              <w:top w:val="single" w:sz="4" w:space="0" w:color="auto"/>
              <w:left w:val="single" w:sz="4" w:space="0" w:color="auto"/>
              <w:bottom w:val="single" w:sz="4" w:space="0" w:color="auto"/>
              <w:right w:val="single" w:sz="4" w:space="0" w:color="auto"/>
            </w:tcBorders>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Per 5</w:t>
            </w:r>
            <w:r>
              <w:rPr>
                <w:rFonts w:ascii="Times New Roman" w:hAnsi="Times New Roman"/>
                <w:color w:val="000000"/>
              </w:rPr>
              <w:t> ml</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Tiamina</w:t>
            </w:r>
            <w:r>
              <w:rPr>
                <w:rFonts w:ascii="Times New Roman" w:hAnsi="Times New Roman"/>
                <w:color w:val="000000"/>
              </w:rPr>
              <w:t>s</w:t>
            </w:r>
            <w:r w:rsidRPr="00930764">
              <w:rPr>
                <w:rFonts w:ascii="Times New Roman" w:hAnsi="Times New Roman"/>
                <w:color w:val="000000"/>
              </w:rPr>
              <w:t xml:space="preserve"> (B</w:t>
            </w:r>
            <w:r w:rsidRPr="00930764">
              <w:rPr>
                <w:rFonts w:ascii="Times New Roman" w:hAnsi="Times New Roman"/>
                <w:color w:val="000000"/>
                <w:vertAlign w:val="subscript"/>
              </w:rPr>
              <w:t>1</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3</w:t>
            </w:r>
            <w:r>
              <w:rPr>
                <w:rFonts w:ascii="Times New Roman" w:hAnsi="Times New Roman"/>
                <w:color w:val="000000"/>
              </w:rPr>
              <w:t>,</w:t>
            </w:r>
            <w:r w:rsidRPr="00930764">
              <w:rPr>
                <w:rFonts w:ascii="Times New Roman" w:hAnsi="Times New Roman"/>
                <w:color w:val="000000"/>
              </w:rPr>
              <w:t>51</w:t>
            </w:r>
            <w:r>
              <w:rPr>
                <w:rFonts w:ascii="Times New Roman" w:hAnsi="Times New Roman"/>
                <w:color w:val="000000"/>
              </w:rPr>
              <w:t> mg</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Riboflavin</w:t>
            </w:r>
            <w:r>
              <w:rPr>
                <w:rFonts w:ascii="Times New Roman" w:hAnsi="Times New Roman"/>
                <w:color w:val="000000"/>
              </w:rPr>
              <w:t>as</w:t>
            </w:r>
            <w:r w:rsidRPr="00930764">
              <w:rPr>
                <w:rFonts w:ascii="Times New Roman" w:hAnsi="Times New Roman"/>
                <w:color w:val="000000"/>
              </w:rPr>
              <w:t xml:space="preserve"> (B</w:t>
            </w:r>
            <w:r w:rsidRPr="00930764">
              <w:rPr>
                <w:rFonts w:ascii="Times New Roman" w:hAnsi="Times New Roman"/>
                <w:color w:val="000000"/>
                <w:vertAlign w:val="subscript"/>
              </w:rPr>
              <w:t>2</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4</w:t>
            </w:r>
            <w:r>
              <w:rPr>
                <w:rFonts w:ascii="Times New Roman" w:hAnsi="Times New Roman"/>
                <w:color w:val="000000"/>
              </w:rPr>
              <w:t>,</w:t>
            </w:r>
            <w:r w:rsidRPr="00930764">
              <w:rPr>
                <w:rFonts w:ascii="Times New Roman" w:hAnsi="Times New Roman"/>
                <w:color w:val="000000"/>
              </w:rPr>
              <w:t>14</w:t>
            </w:r>
            <w:r>
              <w:rPr>
                <w:rFonts w:ascii="Times New Roman" w:hAnsi="Times New Roman"/>
                <w:color w:val="000000"/>
              </w:rPr>
              <w:t> mg</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Ni</w:t>
            </w:r>
            <w:r>
              <w:rPr>
                <w:rFonts w:ascii="Times New Roman" w:hAnsi="Times New Roman"/>
                <w:color w:val="000000"/>
              </w:rPr>
              <w:t>k</w:t>
            </w:r>
            <w:r w:rsidRPr="00930764">
              <w:rPr>
                <w:rFonts w:ascii="Times New Roman" w:hAnsi="Times New Roman"/>
                <w:color w:val="000000"/>
              </w:rPr>
              <w:t>otinamid</w:t>
            </w:r>
            <w:r>
              <w:rPr>
                <w:rFonts w:ascii="Times New Roman" w:hAnsi="Times New Roman"/>
                <w:color w:val="000000"/>
              </w:rPr>
              <w:t>as</w:t>
            </w:r>
            <w:r w:rsidRPr="00930764">
              <w:rPr>
                <w:rFonts w:ascii="Times New Roman" w:hAnsi="Times New Roman"/>
                <w:color w:val="000000"/>
              </w:rPr>
              <w:t xml:space="preserve"> (PP, B</w:t>
            </w:r>
            <w:r w:rsidRPr="00930764">
              <w:rPr>
                <w:rFonts w:ascii="Times New Roman" w:hAnsi="Times New Roman"/>
                <w:color w:val="000000"/>
                <w:vertAlign w:val="subscript"/>
              </w:rPr>
              <w:t>3</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46</w:t>
            </w:r>
            <w:r>
              <w:rPr>
                <w:rFonts w:ascii="Times New Roman" w:hAnsi="Times New Roman"/>
                <w:color w:val="000000"/>
              </w:rPr>
              <w:t> mg</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Pantot</w:t>
            </w:r>
            <w:r>
              <w:rPr>
                <w:rFonts w:ascii="Times New Roman" w:hAnsi="Times New Roman"/>
                <w:color w:val="000000"/>
              </w:rPr>
              <w:t>eno rūgštis</w:t>
            </w:r>
            <w:r w:rsidRPr="00930764">
              <w:rPr>
                <w:rFonts w:ascii="Times New Roman" w:hAnsi="Times New Roman"/>
                <w:color w:val="000000"/>
              </w:rPr>
              <w:t xml:space="preserve"> (B</w:t>
            </w:r>
            <w:r w:rsidRPr="00930764">
              <w:rPr>
                <w:rFonts w:ascii="Times New Roman" w:hAnsi="Times New Roman"/>
                <w:color w:val="000000"/>
                <w:vertAlign w:val="subscript"/>
              </w:rPr>
              <w:t>5</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17</w:t>
            </w:r>
            <w:r>
              <w:rPr>
                <w:rFonts w:ascii="Times New Roman" w:hAnsi="Times New Roman"/>
                <w:color w:val="000000"/>
              </w:rPr>
              <w:t>,</w:t>
            </w:r>
            <w:r w:rsidRPr="00930764">
              <w:rPr>
                <w:rFonts w:ascii="Times New Roman" w:hAnsi="Times New Roman"/>
                <w:color w:val="000000"/>
              </w:rPr>
              <w:t>25</w:t>
            </w:r>
            <w:r>
              <w:rPr>
                <w:rFonts w:ascii="Times New Roman" w:hAnsi="Times New Roman"/>
                <w:color w:val="000000"/>
              </w:rPr>
              <w:t> mg</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Pr>
                <w:rFonts w:ascii="Times New Roman" w:hAnsi="Times New Roman"/>
                <w:color w:val="000000"/>
              </w:rPr>
              <w:t>Piridoksinas</w:t>
            </w:r>
            <w:r w:rsidRPr="00930764">
              <w:rPr>
                <w:rFonts w:ascii="Times New Roman" w:hAnsi="Times New Roman"/>
                <w:color w:val="000000"/>
              </w:rPr>
              <w:t xml:space="preserve"> (B</w:t>
            </w:r>
            <w:r w:rsidRPr="00930764">
              <w:rPr>
                <w:rFonts w:ascii="Times New Roman" w:hAnsi="Times New Roman"/>
                <w:color w:val="000000"/>
                <w:vertAlign w:val="subscript"/>
              </w:rPr>
              <w:t>6</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4</w:t>
            </w:r>
            <w:r>
              <w:rPr>
                <w:rFonts w:ascii="Times New Roman" w:hAnsi="Times New Roman"/>
                <w:color w:val="000000"/>
              </w:rPr>
              <w:t>,</w:t>
            </w:r>
            <w:r w:rsidRPr="00930764">
              <w:rPr>
                <w:rFonts w:ascii="Times New Roman" w:hAnsi="Times New Roman"/>
                <w:color w:val="000000"/>
              </w:rPr>
              <w:t>53</w:t>
            </w:r>
            <w:r>
              <w:rPr>
                <w:rFonts w:ascii="Times New Roman" w:hAnsi="Times New Roman"/>
                <w:color w:val="000000"/>
              </w:rPr>
              <w:t> mg</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Biotin</w:t>
            </w:r>
            <w:r>
              <w:rPr>
                <w:rFonts w:ascii="Times New Roman" w:hAnsi="Times New Roman"/>
                <w:color w:val="000000"/>
              </w:rPr>
              <w:t>as</w:t>
            </w:r>
            <w:r w:rsidRPr="00930764">
              <w:rPr>
                <w:rFonts w:ascii="Times New Roman" w:hAnsi="Times New Roman"/>
                <w:color w:val="000000"/>
              </w:rPr>
              <w:t xml:space="preserve"> (B</w:t>
            </w:r>
            <w:r w:rsidRPr="00930764">
              <w:rPr>
                <w:rFonts w:ascii="Times New Roman" w:hAnsi="Times New Roman"/>
                <w:color w:val="000000"/>
                <w:vertAlign w:val="subscript"/>
              </w:rPr>
              <w:t>8</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0</w:t>
            </w:r>
            <w:r>
              <w:rPr>
                <w:rFonts w:ascii="Times New Roman" w:hAnsi="Times New Roman"/>
                <w:color w:val="000000"/>
              </w:rPr>
              <w:t>,</w:t>
            </w:r>
            <w:r w:rsidRPr="00930764">
              <w:rPr>
                <w:rFonts w:ascii="Times New Roman" w:hAnsi="Times New Roman"/>
                <w:color w:val="000000"/>
              </w:rPr>
              <w:t>069</w:t>
            </w:r>
            <w:r>
              <w:rPr>
                <w:rFonts w:ascii="Times New Roman" w:hAnsi="Times New Roman"/>
                <w:color w:val="000000"/>
              </w:rPr>
              <w:t> mg</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Foli</w:t>
            </w:r>
            <w:r>
              <w:rPr>
                <w:rFonts w:ascii="Times New Roman" w:hAnsi="Times New Roman"/>
                <w:color w:val="000000"/>
              </w:rPr>
              <w:t>o</w:t>
            </w:r>
            <w:r w:rsidRPr="00930764">
              <w:rPr>
                <w:rFonts w:ascii="Times New Roman" w:hAnsi="Times New Roman"/>
                <w:color w:val="000000"/>
              </w:rPr>
              <w:t xml:space="preserve"> </w:t>
            </w:r>
            <w:r>
              <w:rPr>
                <w:rFonts w:ascii="Times New Roman" w:hAnsi="Times New Roman"/>
                <w:color w:val="000000"/>
              </w:rPr>
              <w:t>rūgštis</w:t>
            </w:r>
            <w:r w:rsidRPr="00930764">
              <w:rPr>
                <w:rFonts w:ascii="Times New Roman" w:hAnsi="Times New Roman"/>
                <w:color w:val="000000"/>
              </w:rPr>
              <w:t xml:space="preserve"> (B</w:t>
            </w:r>
            <w:r w:rsidRPr="00930764">
              <w:rPr>
                <w:rFonts w:ascii="Times New Roman" w:hAnsi="Times New Roman"/>
                <w:color w:val="000000"/>
                <w:vertAlign w:val="subscript"/>
              </w:rPr>
              <w:t>9</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0</w:t>
            </w:r>
            <w:r>
              <w:rPr>
                <w:rFonts w:ascii="Times New Roman" w:hAnsi="Times New Roman"/>
                <w:color w:val="000000"/>
              </w:rPr>
              <w:t>,</w:t>
            </w:r>
            <w:r w:rsidRPr="00930764">
              <w:rPr>
                <w:rFonts w:ascii="Times New Roman" w:hAnsi="Times New Roman"/>
                <w:color w:val="000000"/>
              </w:rPr>
              <w:t>414</w:t>
            </w:r>
            <w:r>
              <w:rPr>
                <w:rFonts w:ascii="Times New Roman" w:hAnsi="Times New Roman"/>
                <w:color w:val="000000"/>
              </w:rPr>
              <w:t> mg</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C</w:t>
            </w:r>
            <w:r>
              <w:rPr>
                <w:rFonts w:ascii="Times New Roman" w:hAnsi="Times New Roman"/>
                <w:color w:val="000000"/>
              </w:rPr>
              <w:t>i</w:t>
            </w:r>
            <w:r w:rsidRPr="00930764">
              <w:rPr>
                <w:rFonts w:ascii="Times New Roman" w:hAnsi="Times New Roman"/>
                <w:color w:val="000000"/>
              </w:rPr>
              <w:t>ano</w:t>
            </w:r>
            <w:r>
              <w:rPr>
                <w:rFonts w:ascii="Times New Roman" w:hAnsi="Times New Roman"/>
                <w:color w:val="000000"/>
              </w:rPr>
              <w:t>k</w:t>
            </w:r>
            <w:r w:rsidRPr="00930764">
              <w:rPr>
                <w:rFonts w:ascii="Times New Roman" w:hAnsi="Times New Roman"/>
                <w:color w:val="000000"/>
              </w:rPr>
              <w:t>obalamin</w:t>
            </w:r>
            <w:r>
              <w:rPr>
                <w:rFonts w:ascii="Times New Roman" w:hAnsi="Times New Roman"/>
                <w:color w:val="000000"/>
              </w:rPr>
              <w:t>as</w:t>
            </w:r>
            <w:r w:rsidRPr="00930764">
              <w:rPr>
                <w:rFonts w:ascii="Times New Roman" w:hAnsi="Times New Roman"/>
                <w:color w:val="000000"/>
              </w:rPr>
              <w:t xml:space="preserve"> (B</w:t>
            </w:r>
            <w:r w:rsidRPr="00930764">
              <w:rPr>
                <w:rFonts w:ascii="Times New Roman" w:hAnsi="Times New Roman"/>
                <w:color w:val="000000"/>
                <w:vertAlign w:val="subscript"/>
              </w:rPr>
              <w:t>12</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0</w:t>
            </w:r>
            <w:r>
              <w:rPr>
                <w:rFonts w:ascii="Times New Roman" w:hAnsi="Times New Roman"/>
                <w:color w:val="000000"/>
              </w:rPr>
              <w:t>,</w:t>
            </w:r>
            <w:r w:rsidRPr="00930764">
              <w:rPr>
                <w:rFonts w:ascii="Times New Roman" w:hAnsi="Times New Roman"/>
                <w:color w:val="000000"/>
              </w:rPr>
              <w:t>006</w:t>
            </w:r>
            <w:r>
              <w:rPr>
                <w:rFonts w:ascii="Times New Roman" w:hAnsi="Times New Roman"/>
                <w:color w:val="000000"/>
              </w:rPr>
              <w:t> mg</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Pr>
                <w:rFonts w:ascii="Times New Roman" w:hAnsi="Times New Roman"/>
                <w:color w:val="000000"/>
              </w:rPr>
              <w:t>Askorbo</w:t>
            </w:r>
            <w:r w:rsidRPr="00930764">
              <w:rPr>
                <w:rFonts w:ascii="Times New Roman" w:hAnsi="Times New Roman"/>
                <w:color w:val="000000"/>
              </w:rPr>
              <w:t xml:space="preserve"> </w:t>
            </w:r>
            <w:r>
              <w:rPr>
                <w:rFonts w:ascii="Times New Roman" w:hAnsi="Times New Roman"/>
                <w:color w:val="000000"/>
              </w:rPr>
              <w:t>rūgštis</w:t>
            </w:r>
            <w:r w:rsidRPr="00930764">
              <w:rPr>
                <w:rFonts w:ascii="Times New Roman" w:hAnsi="Times New Roman"/>
                <w:color w:val="000000"/>
              </w:rPr>
              <w:t xml:space="preserve"> (C)</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125</w:t>
            </w:r>
            <w:r>
              <w:rPr>
                <w:rFonts w:ascii="Times New Roman" w:hAnsi="Times New Roman"/>
                <w:color w:val="000000"/>
              </w:rPr>
              <w:t> mg</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Retinol</w:t>
            </w:r>
            <w:r>
              <w:rPr>
                <w:rFonts w:ascii="Times New Roman" w:hAnsi="Times New Roman"/>
                <w:color w:val="000000"/>
              </w:rPr>
              <w:t>is</w:t>
            </w:r>
            <w:r w:rsidRPr="00930764">
              <w:rPr>
                <w:rFonts w:ascii="Times New Roman" w:hAnsi="Times New Roman"/>
                <w:color w:val="000000"/>
              </w:rPr>
              <w:t xml:space="preserve"> (A)</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Pr>
                <w:rFonts w:ascii="Times New Roman" w:hAnsi="Times New Roman"/>
                <w:color w:val="000000"/>
              </w:rPr>
              <w:t>3</w:t>
            </w:r>
            <w:r w:rsidRPr="00930764">
              <w:rPr>
                <w:rFonts w:ascii="Times New Roman" w:hAnsi="Times New Roman"/>
                <w:color w:val="000000"/>
              </w:rPr>
              <w:t>500</w:t>
            </w:r>
            <w:r>
              <w:rPr>
                <w:rFonts w:ascii="Times New Roman" w:hAnsi="Times New Roman"/>
                <w:color w:val="000000"/>
              </w:rPr>
              <w:t> TV</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Pr>
                <w:rFonts w:ascii="Times New Roman" w:hAnsi="Times New Roman"/>
                <w:color w:val="000000"/>
              </w:rPr>
              <w:t>Tokoferolis</w:t>
            </w:r>
            <w:r w:rsidRPr="00930764">
              <w:rPr>
                <w:rFonts w:ascii="Times New Roman" w:hAnsi="Times New Roman"/>
                <w:color w:val="000000"/>
              </w:rPr>
              <w:t xml:space="preserve"> (E)</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10</w:t>
            </w:r>
            <w:r>
              <w:rPr>
                <w:rFonts w:ascii="Times New Roman" w:hAnsi="Times New Roman"/>
                <w:color w:val="000000"/>
              </w:rPr>
              <w:t>,</w:t>
            </w:r>
            <w:r w:rsidRPr="00930764">
              <w:rPr>
                <w:rFonts w:ascii="Times New Roman" w:hAnsi="Times New Roman"/>
                <w:color w:val="000000"/>
              </w:rPr>
              <w:t>2</w:t>
            </w:r>
            <w:r>
              <w:rPr>
                <w:rFonts w:ascii="Times New Roman" w:hAnsi="Times New Roman"/>
                <w:color w:val="000000"/>
              </w:rPr>
              <w:t> TV</w:t>
            </w:r>
          </w:p>
        </w:tc>
      </w:tr>
      <w:tr w:rsidR="0042590E" w:rsidRPr="00A3069C" w:rsidTr="00BC4522">
        <w:tc>
          <w:tcPr>
            <w:tcW w:w="2358"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Chole</w:t>
            </w:r>
            <w:r>
              <w:rPr>
                <w:rFonts w:ascii="Times New Roman" w:hAnsi="Times New Roman"/>
                <w:color w:val="000000"/>
              </w:rPr>
              <w:t>k</w:t>
            </w:r>
            <w:r w:rsidRPr="00930764">
              <w:rPr>
                <w:rFonts w:ascii="Times New Roman" w:hAnsi="Times New Roman"/>
                <w:color w:val="000000"/>
              </w:rPr>
              <w:t>alcif</w:t>
            </w:r>
            <w:r>
              <w:rPr>
                <w:rFonts w:ascii="Times New Roman" w:hAnsi="Times New Roman"/>
                <w:color w:val="000000"/>
              </w:rPr>
              <w:t>erolis</w:t>
            </w:r>
            <w:r w:rsidRPr="00930764">
              <w:rPr>
                <w:rFonts w:ascii="Times New Roman" w:hAnsi="Times New Roman"/>
                <w:color w:val="000000"/>
              </w:rPr>
              <w:t xml:space="preserve"> (D</w:t>
            </w:r>
            <w:r w:rsidRPr="00930764">
              <w:rPr>
                <w:rFonts w:ascii="Times New Roman" w:hAnsi="Times New Roman"/>
                <w:color w:val="000000"/>
                <w:vertAlign w:val="subscript"/>
              </w:rPr>
              <w:t>3</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2590E" w:rsidRPr="00930764" w:rsidRDefault="0042590E" w:rsidP="00BC4522">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220</w:t>
            </w:r>
            <w:r>
              <w:rPr>
                <w:rFonts w:ascii="Times New Roman" w:hAnsi="Times New Roman"/>
                <w:color w:val="000000"/>
              </w:rPr>
              <w:t> TV</w:t>
            </w:r>
          </w:p>
        </w:tc>
      </w:tr>
    </w:tbl>
    <w:p w:rsidR="0042590E" w:rsidRPr="00930764" w:rsidRDefault="0042590E" w:rsidP="0042590E">
      <w:pPr>
        <w:tabs>
          <w:tab w:val="left" w:pos="1296"/>
        </w:tabs>
        <w:autoSpaceDE w:val="0"/>
        <w:autoSpaceDN w:val="0"/>
        <w:adjustRightInd w:val="0"/>
        <w:spacing w:after="0" w:line="240" w:lineRule="auto"/>
        <w:rPr>
          <w:rFonts w:ascii="Times New Roman" w:hAnsi="Times New Roman"/>
          <w:color w:val="000000"/>
        </w:rPr>
      </w:pPr>
    </w:p>
    <w:p w:rsidR="0042590E" w:rsidRPr="00930764" w:rsidRDefault="0042590E" w:rsidP="0042590E">
      <w:pPr>
        <w:tabs>
          <w:tab w:val="left" w:pos="1296"/>
        </w:tabs>
        <w:spacing w:after="0" w:line="240" w:lineRule="auto"/>
        <w:rPr>
          <w:rFonts w:ascii="Times New Roman" w:hAnsi="Times New Roman"/>
        </w:rPr>
      </w:pPr>
      <w:r>
        <w:rPr>
          <w:rFonts w:ascii="Times New Roman" w:hAnsi="Times New Roman"/>
        </w:rPr>
        <w:t>Pastaba.</w:t>
      </w:r>
      <w:r w:rsidRPr="00404FBB">
        <w:rPr>
          <w:rFonts w:ascii="Times New Roman" w:hAnsi="Times New Roman"/>
        </w:rPr>
        <w:t xml:space="preserve"> </w:t>
      </w:r>
      <w:r>
        <w:rPr>
          <w:rFonts w:ascii="Times New Roman" w:hAnsi="Times New Roman"/>
        </w:rPr>
        <w:t>Šiomis lentelėmis siekiama pateikti informacijos apie suderinamumą</w:t>
      </w:r>
      <w:r w:rsidRPr="00404FBB">
        <w:rPr>
          <w:rFonts w:ascii="Times New Roman" w:hAnsi="Times New Roman"/>
        </w:rPr>
        <w:t xml:space="preserve">. </w:t>
      </w:r>
      <w:r>
        <w:rPr>
          <w:rFonts w:ascii="Times New Roman" w:hAnsi="Times New Roman"/>
        </w:rPr>
        <w:t>Tai nėra dozavimo gairės</w:t>
      </w:r>
      <w:r w:rsidRPr="00404FBB">
        <w:rPr>
          <w:rFonts w:ascii="Times New Roman" w:hAnsi="Times New Roman"/>
        </w:rPr>
        <w:t>.</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Lipidų emulsiją draudžiama švirkšti tiesiogiai į maišelį, nes yra rizika, kad lipidų emulsiją destabilizuos tirpale esantys dvivalenčiai katijonai. Vis dėlto lipidus galima infuzuoti per „Y“ jungtį.</w:t>
      </w:r>
    </w:p>
    <w:p w:rsidR="0042590E" w:rsidRPr="002C406F" w:rsidRDefault="0042590E" w:rsidP="0042590E">
      <w:pPr>
        <w:tabs>
          <w:tab w:val="left" w:pos="720"/>
        </w:tabs>
        <w:spacing w:after="0" w:line="240" w:lineRule="auto"/>
        <w:jc w:val="both"/>
        <w:rPr>
          <w:rFonts w:ascii="Times New Roman" w:hAnsi="Times New Roman"/>
          <w:color w:val="000000"/>
        </w:rPr>
      </w:pPr>
    </w:p>
    <w:p w:rsidR="0042590E" w:rsidRPr="002C406F" w:rsidRDefault="0042590E" w:rsidP="0042590E">
      <w:pPr>
        <w:tabs>
          <w:tab w:val="left" w:pos="567"/>
        </w:tabs>
        <w:spacing w:after="0" w:line="240" w:lineRule="auto"/>
        <w:outlineLvl w:val="2"/>
        <w:rPr>
          <w:rFonts w:ascii="Times New Roman" w:hAnsi="Times New Roman"/>
        </w:rPr>
      </w:pPr>
      <w:r w:rsidRPr="002C406F">
        <w:rPr>
          <w:rFonts w:ascii="Times New Roman" w:hAnsi="Times New Roman"/>
          <w:u w:val="single"/>
        </w:rPr>
        <w:t>Atliekų tvarkymas</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Bet kokį nesuvartotą mišinio likutį reikia sunaikinti.</w:t>
      </w: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Nesuvartotą vaistinį preparatą ar atliekas reikia tvarkyti laikantis vietinių reikalavimų.</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tabs>
          <w:tab w:val="left" w:pos="567"/>
        </w:tabs>
        <w:spacing w:after="0" w:line="240" w:lineRule="auto"/>
        <w:outlineLvl w:val="0"/>
        <w:rPr>
          <w:rFonts w:ascii="Times New Roman" w:hAnsi="Times New Roman"/>
          <w:lang w:val="en-GB"/>
        </w:rPr>
      </w:pPr>
      <w:r w:rsidRPr="002C406F">
        <w:rPr>
          <w:rFonts w:ascii="Times New Roman" w:hAnsi="Times New Roman"/>
          <w:b/>
        </w:rPr>
        <w:t>7.</w:t>
      </w:r>
      <w:r w:rsidRPr="002C406F">
        <w:rPr>
          <w:rFonts w:ascii="Times New Roman" w:hAnsi="Times New Roman"/>
          <w:b/>
        </w:rPr>
        <w:tab/>
      </w:r>
      <w:r w:rsidRPr="00BA6198">
        <w:rPr>
          <w:rFonts w:ascii="Times New Roman" w:hAnsi="Times New Roman"/>
          <w:b/>
        </w:rPr>
        <w:t>REGISTRUOTOJAS</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Fresenius Kabi Polska Sp. z o.o.</w:t>
      </w: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Al. Jerozolimskie 134</w:t>
      </w: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02-305 Warszawa</w:t>
      </w:r>
    </w:p>
    <w:p w:rsidR="0042590E" w:rsidRPr="002C406F" w:rsidRDefault="0042590E" w:rsidP="0042590E">
      <w:pPr>
        <w:keepNext/>
        <w:tabs>
          <w:tab w:val="left" w:pos="567"/>
        </w:tabs>
        <w:spacing w:after="0" w:line="240" w:lineRule="auto"/>
        <w:rPr>
          <w:rFonts w:ascii="Times New Roman" w:hAnsi="Times New Roman"/>
        </w:rPr>
      </w:pPr>
      <w:r w:rsidRPr="002C406F">
        <w:rPr>
          <w:rFonts w:ascii="Times New Roman" w:hAnsi="Times New Roman"/>
        </w:rPr>
        <w:t>Lenkija</w:t>
      </w:r>
    </w:p>
    <w:p w:rsidR="0042590E" w:rsidRPr="002C406F" w:rsidRDefault="0042590E" w:rsidP="0042590E">
      <w:pPr>
        <w:keepNext/>
        <w:tabs>
          <w:tab w:val="left" w:pos="567"/>
        </w:tabs>
        <w:spacing w:after="0" w:line="240" w:lineRule="auto"/>
        <w:rPr>
          <w:rFonts w:ascii="Times New Roman" w:hAnsi="Times New Roman"/>
        </w:rPr>
      </w:pPr>
    </w:p>
    <w:p w:rsidR="0042590E" w:rsidRPr="002C406F" w:rsidRDefault="0042590E" w:rsidP="0042590E">
      <w:pPr>
        <w:keepNext/>
        <w:tabs>
          <w:tab w:val="left" w:pos="567"/>
        </w:tabs>
        <w:spacing w:after="0" w:line="240" w:lineRule="auto"/>
        <w:rPr>
          <w:rFonts w:ascii="Times New Roman" w:hAnsi="Times New Roman"/>
        </w:rPr>
      </w:pPr>
    </w:p>
    <w:p w:rsidR="0042590E" w:rsidRPr="002C406F" w:rsidRDefault="0042590E" w:rsidP="0042590E">
      <w:pPr>
        <w:widowControl w:val="0"/>
        <w:tabs>
          <w:tab w:val="left" w:pos="567"/>
        </w:tabs>
        <w:spacing w:after="0" w:line="240" w:lineRule="auto"/>
        <w:outlineLvl w:val="0"/>
        <w:rPr>
          <w:rFonts w:ascii="Times New Roman" w:hAnsi="Times New Roman"/>
          <w:lang w:val="en-GB"/>
        </w:rPr>
      </w:pPr>
      <w:r w:rsidRPr="002C406F">
        <w:rPr>
          <w:rFonts w:ascii="Times New Roman" w:hAnsi="Times New Roman"/>
          <w:b/>
        </w:rPr>
        <w:t>8.</w:t>
      </w:r>
      <w:r w:rsidRPr="002C406F">
        <w:rPr>
          <w:rFonts w:ascii="Times New Roman" w:hAnsi="Times New Roman"/>
          <w:b/>
        </w:rPr>
        <w:tab/>
      </w:r>
      <w:r w:rsidRPr="00BA6198">
        <w:rPr>
          <w:rFonts w:ascii="Times New Roman" w:hAnsi="Times New Roman"/>
          <w:b/>
        </w:rPr>
        <w:t>REGISTRACIJOS PAŽYMĖJIMO NUMERIS (-IAI)</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LT/1/14/3630/001</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widowControl w:val="0"/>
        <w:tabs>
          <w:tab w:val="left" w:pos="567"/>
        </w:tabs>
        <w:spacing w:after="0" w:line="240" w:lineRule="auto"/>
        <w:outlineLvl w:val="0"/>
        <w:rPr>
          <w:rFonts w:ascii="Times New Roman" w:hAnsi="Times New Roman"/>
          <w:lang w:val="en-GB"/>
        </w:rPr>
      </w:pPr>
      <w:r w:rsidRPr="002C406F">
        <w:rPr>
          <w:rFonts w:ascii="Times New Roman" w:hAnsi="Times New Roman"/>
          <w:b/>
        </w:rPr>
        <w:t>9.</w:t>
      </w:r>
      <w:r w:rsidRPr="002C406F">
        <w:rPr>
          <w:rFonts w:ascii="Times New Roman" w:hAnsi="Times New Roman"/>
          <w:b/>
        </w:rPr>
        <w:tab/>
      </w:r>
      <w:r w:rsidRPr="00BA6198">
        <w:rPr>
          <w:rFonts w:ascii="Times New Roman" w:hAnsi="Times New Roman"/>
          <w:b/>
        </w:rPr>
        <w:t>REGISTRAVIMO / PERREGISTRAVIMO DATA</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1296"/>
        </w:tabs>
        <w:snapToGrid w:val="0"/>
        <w:spacing w:after="0" w:line="240" w:lineRule="auto"/>
        <w:rPr>
          <w:rFonts w:ascii="Times New Roman" w:eastAsia="Times New Roman" w:hAnsi="Times New Roman"/>
          <w:snapToGrid w:val="0"/>
        </w:rPr>
      </w:pPr>
      <w:r w:rsidRPr="00BA6198">
        <w:rPr>
          <w:rFonts w:ascii="Times New Roman" w:hAnsi="Times New Roman"/>
        </w:rPr>
        <w:t xml:space="preserve">Registravimo data </w:t>
      </w:r>
      <w:r w:rsidRPr="002C406F">
        <w:rPr>
          <w:rFonts w:ascii="Times New Roman" w:hAnsi="Times New Roman"/>
        </w:rPr>
        <w:t>2014 m. spalio</w:t>
      </w:r>
      <w:r>
        <w:rPr>
          <w:rFonts w:ascii="Times New Roman" w:hAnsi="Times New Roman"/>
        </w:rPr>
        <w:t xml:space="preserve"> </w:t>
      </w:r>
      <w:r w:rsidRPr="002C406F">
        <w:rPr>
          <w:rFonts w:ascii="Times New Roman" w:hAnsi="Times New Roman"/>
        </w:rPr>
        <w:t>10 d.</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E16E46" w:rsidRDefault="0042590E" w:rsidP="0042590E">
      <w:pPr>
        <w:widowControl w:val="0"/>
        <w:tabs>
          <w:tab w:val="left" w:pos="567"/>
        </w:tabs>
        <w:spacing w:after="0" w:line="240" w:lineRule="auto"/>
        <w:outlineLvl w:val="0"/>
        <w:rPr>
          <w:rFonts w:ascii="Times New Roman" w:hAnsi="Times New Roman"/>
        </w:rPr>
      </w:pPr>
      <w:r w:rsidRPr="002C406F">
        <w:rPr>
          <w:rFonts w:ascii="Times New Roman" w:hAnsi="Times New Roman"/>
          <w:b/>
        </w:rPr>
        <w:t>10.</w:t>
      </w:r>
      <w:r w:rsidRPr="002C406F">
        <w:rPr>
          <w:rFonts w:ascii="Times New Roman" w:hAnsi="Times New Roman"/>
          <w:b/>
        </w:rPr>
        <w:tab/>
        <w:t>TEKSTO PERŽIŪROS DATA</w:t>
      </w:r>
    </w:p>
    <w:p w:rsidR="0042590E" w:rsidRPr="002C406F" w:rsidRDefault="0042590E" w:rsidP="0042590E">
      <w:pPr>
        <w:tabs>
          <w:tab w:val="left" w:pos="1296"/>
        </w:tabs>
        <w:snapToGrid w:val="0"/>
        <w:spacing w:after="0" w:line="240" w:lineRule="auto"/>
        <w:rPr>
          <w:rFonts w:ascii="Times New Roman" w:hAnsi="Times New Roman"/>
        </w:rPr>
      </w:pPr>
    </w:p>
    <w:p w:rsidR="00A421FF" w:rsidRDefault="00A421FF" w:rsidP="0042590E">
      <w:pPr>
        <w:tabs>
          <w:tab w:val="left" w:pos="567"/>
        </w:tabs>
        <w:spacing w:after="0" w:line="240" w:lineRule="auto"/>
        <w:rPr>
          <w:rFonts w:ascii="Times New Roman" w:hAnsi="Times New Roman"/>
        </w:rPr>
      </w:pPr>
      <w:r>
        <w:rPr>
          <w:rFonts w:ascii="Times New Roman" w:hAnsi="Times New Roman"/>
        </w:rPr>
        <w:t>2020 m. kovo 19 d.</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Išsami informacija apie šį vaistinį preparatą pateikiama Valstybinės vaistų kontrolės tarnybos prie Lietuvos Respublikos sveikatos apsaugos ministerijos tinklalapy</w:t>
      </w:r>
      <w:r w:rsidRPr="002C406F">
        <w:rPr>
          <w:rFonts w:ascii="Times New Roman" w:hAnsi="Times New Roman"/>
          <w:color w:val="0000FF"/>
          <w:u w:val="single"/>
        </w:rPr>
        <w:t>http://www.vvkt.lt</w:t>
      </w:r>
      <w:r w:rsidRPr="002C406F">
        <w:rPr>
          <w:rFonts w:ascii="Times New Roman" w:hAnsi="Times New Roman"/>
        </w:rPr>
        <w:br w:type="page"/>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jc w:val="center"/>
        <w:rPr>
          <w:rFonts w:ascii="Times New Roman" w:hAnsi="Times New Roman"/>
          <w:b/>
        </w:rPr>
      </w:pPr>
    </w:p>
    <w:p w:rsidR="0042590E" w:rsidRPr="002C406F" w:rsidRDefault="0042590E" w:rsidP="0042590E">
      <w:pPr>
        <w:tabs>
          <w:tab w:val="left" w:pos="720"/>
        </w:tabs>
        <w:spacing w:after="0" w:line="240" w:lineRule="auto"/>
        <w:jc w:val="center"/>
        <w:rPr>
          <w:rFonts w:ascii="Times New Roman" w:hAnsi="Times New Roman"/>
          <w:b/>
        </w:rPr>
      </w:pPr>
    </w:p>
    <w:p w:rsidR="0042590E" w:rsidRPr="002C406F" w:rsidRDefault="0042590E" w:rsidP="0042590E">
      <w:pPr>
        <w:tabs>
          <w:tab w:val="left" w:pos="720"/>
        </w:tabs>
        <w:spacing w:after="0" w:line="240" w:lineRule="auto"/>
        <w:jc w:val="center"/>
        <w:rPr>
          <w:rFonts w:ascii="Times New Roman" w:hAnsi="Times New Roman"/>
          <w:b/>
        </w:rPr>
      </w:pPr>
    </w:p>
    <w:p w:rsidR="0042590E" w:rsidRPr="002C406F" w:rsidRDefault="0042590E" w:rsidP="0042590E">
      <w:pPr>
        <w:tabs>
          <w:tab w:val="left" w:pos="720"/>
        </w:tabs>
        <w:spacing w:after="0" w:line="240" w:lineRule="auto"/>
        <w:jc w:val="center"/>
        <w:rPr>
          <w:rFonts w:ascii="Times New Roman" w:hAnsi="Times New Roman"/>
          <w:b/>
        </w:rPr>
      </w:pPr>
    </w:p>
    <w:p w:rsidR="0042590E" w:rsidRPr="002C406F" w:rsidRDefault="0042590E" w:rsidP="0042590E">
      <w:pPr>
        <w:tabs>
          <w:tab w:val="left" w:pos="720"/>
        </w:tabs>
        <w:spacing w:after="0" w:line="240" w:lineRule="auto"/>
        <w:jc w:val="center"/>
        <w:rPr>
          <w:rFonts w:ascii="Times New Roman" w:hAnsi="Times New Roman"/>
          <w:b/>
        </w:rPr>
      </w:pPr>
    </w:p>
    <w:p w:rsidR="0042590E" w:rsidRPr="002C406F" w:rsidRDefault="0042590E" w:rsidP="0042590E">
      <w:pPr>
        <w:tabs>
          <w:tab w:val="left" w:pos="720"/>
        </w:tabs>
        <w:spacing w:after="0" w:line="240" w:lineRule="auto"/>
        <w:jc w:val="center"/>
        <w:rPr>
          <w:rFonts w:ascii="Times New Roman" w:hAnsi="Times New Roman"/>
          <w:b/>
        </w:rPr>
      </w:pPr>
    </w:p>
    <w:p w:rsidR="0042590E" w:rsidRPr="002C406F" w:rsidRDefault="0042590E" w:rsidP="0042590E">
      <w:pPr>
        <w:tabs>
          <w:tab w:val="left" w:pos="720"/>
        </w:tabs>
        <w:spacing w:after="0" w:line="240" w:lineRule="auto"/>
        <w:jc w:val="center"/>
        <w:rPr>
          <w:rFonts w:ascii="Times New Roman" w:hAnsi="Times New Roman"/>
          <w:b/>
        </w:rPr>
      </w:pPr>
    </w:p>
    <w:p w:rsidR="0042590E" w:rsidRPr="002C406F" w:rsidRDefault="0042590E" w:rsidP="0042590E">
      <w:pPr>
        <w:tabs>
          <w:tab w:val="left" w:pos="720"/>
        </w:tabs>
        <w:spacing w:after="0" w:line="240" w:lineRule="auto"/>
        <w:jc w:val="center"/>
        <w:rPr>
          <w:rFonts w:ascii="Times New Roman" w:eastAsia="Times New Roman" w:hAnsi="Times New Roman"/>
          <w:b/>
          <w:snapToGrid w:val="0"/>
        </w:rPr>
      </w:pPr>
      <w:r w:rsidRPr="002C406F">
        <w:rPr>
          <w:rFonts w:ascii="Times New Roman" w:hAnsi="Times New Roman"/>
          <w:b/>
        </w:rPr>
        <w:t>II PRIEDAS</w:t>
      </w:r>
    </w:p>
    <w:p w:rsidR="0042590E" w:rsidRPr="002C406F" w:rsidRDefault="0042590E" w:rsidP="0042590E">
      <w:pPr>
        <w:tabs>
          <w:tab w:val="left" w:pos="720"/>
        </w:tabs>
        <w:spacing w:after="0" w:line="240" w:lineRule="auto"/>
        <w:jc w:val="center"/>
        <w:rPr>
          <w:rFonts w:ascii="Times New Roman" w:hAnsi="Times New Roman"/>
        </w:rPr>
      </w:pPr>
    </w:p>
    <w:p w:rsidR="0042590E" w:rsidRPr="00BA6198" w:rsidRDefault="0042590E" w:rsidP="0042590E">
      <w:pPr>
        <w:tabs>
          <w:tab w:val="left" w:pos="720"/>
        </w:tabs>
        <w:spacing w:after="0" w:line="240" w:lineRule="auto"/>
        <w:jc w:val="center"/>
        <w:rPr>
          <w:rFonts w:ascii="Times New Roman" w:hAnsi="Times New Roman"/>
          <w:b/>
          <w:i/>
        </w:rPr>
      </w:pPr>
      <w:r w:rsidRPr="00BA6198">
        <w:rPr>
          <w:rFonts w:ascii="Times New Roman" w:hAnsi="Times New Roman"/>
          <w:b/>
        </w:rPr>
        <w:t>REGISTRACIJOS SĄLYGOS</w:t>
      </w:r>
    </w:p>
    <w:p w:rsidR="0042590E" w:rsidRPr="002C406F" w:rsidRDefault="0042590E" w:rsidP="0042590E">
      <w:pPr>
        <w:tabs>
          <w:tab w:val="left" w:pos="720"/>
        </w:tabs>
        <w:spacing w:after="0" w:line="240" w:lineRule="auto"/>
        <w:jc w:val="center"/>
        <w:rPr>
          <w:rFonts w:ascii="Times New Roman" w:hAnsi="Times New Roman"/>
        </w:rPr>
      </w:pPr>
    </w:p>
    <w:p w:rsidR="0042590E" w:rsidRPr="002C406F" w:rsidRDefault="0042590E" w:rsidP="0042590E">
      <w:pPr>
        <w:tabs>
          <w:tab w:val="left" w:pos="720"/>
        </w:tabs>
        <w:spacing w:after="0" w:line="240" w:lineRule="auto"/>
        <w:ind w:left="567" w:hanging="567"/>
        <w:jc w:val="center"/>
        <w:rPr>
          <w:rFonts w:ascii="Times New Roman" w:eastAsia="Times New Roman" w:hAnsi="Times New Roman"/>
          <w:b/>
          <w:snapToGrid w:val="0"/>
        </w:rPr>
      </w:pPr>
      <w:r w:rsidRPr="002C406F">
        <w:rPr>
          <w:rFonts w:ascii="Times New Roman" w:hAnsi="Times New Roman"/>
          <w:b/>
        </w:rPr>
        <w:t>A.</w:t>
      </w:r>
      <w:r w:rsidRPr="002C406F">
        <w:rPr>
          <w:rFonts w:ascii="Times New Roman" w:hAnsi="Times New Roman"/>
          <w:b/>
        </w:rPr>
        <w:tab/>
        <w:t>GAMINTOJAS (-AI), ATSAKINGAS (-I) UŽ SERIJŲ IŠLEIDIMĄ&gt;</w:t>
      </w:r>
    </w:p>
    <w:p w:rsidR="0042590E" w:rsidRPr="002C406F" w:rsidRDefault="0042590E" w:rsidP="0042590E">
      <w:pPr>
        <w:tabs>
          <w:tab w:val="left" w:pos="720"/>
        </w:tabs>
        <w:spacing w:after="0" w:line="240" w:lineRule="auto"/>
        <w:ind w:left="567" w:hanging="567"/>
        <w:jc w:val="center"/>
        <w:rPr>
          <w:rFonts w:ascii="Times New Roman" w:hAnsi="Times New Roman"/>
        </w:rPr>
      </w:pPr>
    </w:p>
    <w:p w:rsidR="0042590E" w:rsidRPr="002C406F" w:rsidRDefault="0042590E" w:rsidP="0042590E">
      <w:pPr>
        <w:tabs>
          <w:tab w:val="left" w:pos="720"/>
        </w:tabs>
        <w:spacing w:after="0" w:line="240" w:lineRule="auto"/>
        <w:ind w:left="567" w:hanging="567"/>
        <w:jc w:val="center"/>
        <w:rPr>
          <w:rFonts w:ascii="Times New Roman" w:eastAsia="Times New Roman" w:hAnsi="Times New Roman"/>
          <w:b/>
          <w:snapToGrid w:val="0"/>
        </w:rPr>
      </w:pPr>
      <w:r w:rsidRPr="002C406F">
        <w:rPr>
          <w:rFonts w:ascii="Times New Roman" w:hAnsi="Times New Roman"/>
          <w:b/>
        </w:rPr>
        <w:t>B.</w:t>
      </w:r>
      <w:r w:rsidRPr="002C406F">
        <w:rPr>
          <w:rFonts w:ascii="Times New Roman" w:hAnsi="Times New Roman"/>
          <w:b/>
        </w:rPr>
        <w:tab/>
        <w:t>TIEKIMO IR VARTOJIMO SĄLYGOS AR APRIBOJIMAI</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b/>
        </w:rPr>
      </w:pPr>
      <w:r w:rsidRPr="002C406F">
        <w:rPr>
          <w:rFonts w:ascii="Times New Roman" w:hAnsi="Times New Roman"/>
        </w:rPr>
        <w:br w:type="page"/>
      </w:r>
      <w:r w:rsidRPr="002C406F">
        <w:rPr>
          <w:rFonts w:ascii="Times New Roman" w:hAnsi="Times New Roman"/>
          <w:b/>
        </w:rPr>
        <w:lastRenderedPageBreak/>
        <w:t>A.</w:t>
      </w:r>
      <w:r w:rsidRPr="002C406F">
        <w:rPr>
          <w:rFonts w:ascii="Times New Roman" w:hAnsi="Times New Roman"/>
          <w:b/>
        </w:rPr>
        <w:tab/>
        <w:t>GAMINTOJAS (-AI), ATSAKINGAS (-I) UŽ SERIJŲ IŠLEIDIMĄ</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u w:val="single"/>
        </w:rPr>
        <w:t>Gamintojo (-ų), atsakingo (-ų) už serijų išleidimą, pavadinimas (-ai) ir adresas (-ai)</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Fresenius Kabi Austria GmbH</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Hafnerstrasse 36</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8055 Graz</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Austrija</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b/>
        </w:rPr>
        <w:t>B.</w:t>
      </w:r>
      <w:r w:rsidRPr="002C406F">
        <w:rPr>
          <w:rFonts w:ascii="Times New Roman" w:hAnsi="Times New Roman"/>
          <w:b/>
        </w:rPr>
        <w:tab/>
        <w:t>TIEKIMO IR VARTOJIMO SĄLYGOS AR APRIBOJIMAI</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Receptinis vaistinis preparatas.</w:t>
      </w:r>
    </w:p>
    <w:p w:rsidR="0042590E" w:rsidRPr="002C406F" w:rsidRDefault="0042590E" w:rsidP="0042590E">
      <w:pPr>
        <w:tabs>
          <w:tab w:val="left" w:pos="567"/>
        </w:tabs>
        <w:spacing w:after="0" w:line="240" w:lineRule="auto"/>
        <w:ind w:right="566"/>
        <w:rPr>
          <w:rFonts w:ascii="Times New Roman" w:hAnsi="Times New Roman"/>
        </w:rPr>
      </w:pPr>
      <w:r w:rsidRPr="002C406F">
        <w:rPr>
          <w:rFonts w:ascii="Times New Roman" w:hAnsi="Times New Roman"/>
        </w:rPr>
        <w:br w:type="page"/>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b/>
        </w:rPr>
      </w:pPr>
    </w:p>
    <w:p w:rsidR="0042590E" w:rsidRPr="002C406F" w:rsidRDefault="0042590E" w:rsidP="0042590E">
      <w:pPr>
        <w:tabs>
          <w:tab w:val="left" w:pos="567"/>
        </w:tabs>
        <w:spacing w:after="0" w:line="240" w:lineRule="auto"/>
        <w:outlineLvl w:val="0"/>
        <w:rPr>
          <w:rFonts w:ascii="Times New Roman" w:hAnsi="Times New Roman"/>
          <w:b/>
        </w:rPr>
      </w:pPr>
    </w:p>
    <w:p w:rsidR="0042590E" w:rsidRPr="002C406F" w:rsidRDefault="0042590E" w:rsidP="0042590E">
      <w:pPr>
        <w:tabs>
          <w:tab w:val="left" w:pos="567"/>
        </w:tabs>
        <w:spacing w:after="0" w:line="240" w:lineRule="auto"/>
        <w:outlineLvl w:val="0"/>
        <w:rPr>
          <w:rFonts w:ascii="Times New Roman" w:hAnsi="Times New Roman"/>
          <w:b/>
        </w:rPr>
      </w:pPr>
    </w:p>
    <w:p w:rsidR="0042590E" w:rsidRPr="002C406F" w:rsidRDefault="0042590E" w:rsidP="0042590E">
      <w:pPr>
        <w:tabs>
          <w:tab w:val="left" w:pos="567"/>
        </w:tabs>
        <w:spacing w:after="0" w:line="240" w:lineRule="auto"/>
        <w:outlineLvl w:val="0"/>
        <w:rPr>
          <w:rFonts w:ascii="Times New Roman" w:hAnsi="Times New Roman"/>
          <w:b/>
        </w:rPr>
      </w:pPr>
    </w:p>
    <w:p w:rsidR="0042590E" w:rsidRPr="002C406F" w:rsidRDefault="0042590E" w:rsidP="0042590E">
      <w:pPr>
        <w:tabs>
          <w:tab w:val="left" w:pos="567"/>
        </w:tabs>
        <w:spacing w:after="0" w:line="240" w:lineRule="auto"/>
        <w:outlineLvl w:val="0"/>
        <w:rPr>
          <w:rFonts w:ascii="Times New Roman" w:hAnsi="Times New Roman"/>
          <w:b/>
        </w:rPr>
      </w:pPr>
    </w:p>
    <w:p w:rsidR="0042590E" w:rsidRPr="002C406F" w:rsidRDefault="0042590E" w:rsidP="0042590E">
      <w:pPr>
        <w:tabs>
          <w:tab w:val="left" w:pos="567"/>
        </w:tabs>
        <w:spacing w:after="0" w:line="240" w:lineRule="auto"/>
        <w:outlineLvl w:val="0"/>
        <w:rPr>
          <w:rFonts w:ascii="Times New Roman" w:hAnsi="Times New Roman"/>
          <w:b/>
        </w:rPr>
      </w:pPr>
    </w:p>
    <w:p w:rsidR="0042590E" w:rsidRPr="002C406F" w:rsidRDefault="0042590E" w:rsidP="0042590E">
      <w:pPr>
        <w:keepNext/>
        <w:tabs>
          <w:tab w:val="left" w:pos="567"/>
        </w:tabs>
        <w:spacing w:after="0" w:line="240" w:lineRule="auto"/>
        <w:jc w:val="center"/>
        <w:outlineLvl w:val="1"/>
        <w:rPr>
          <w:rFonts w:ascii="Times New Roman" w:hAnsi="Times New Roman"/>
          <w:b/>
        </w:rPr>
      </w:pPr>
    </w:p>
    <w:p w:rsidR="0042590E" w:rsidRPr="002C406F" w:rsidRDefault="0042590E" w:rsidP="0042590E">
      <w:pPr>
        <w:keepNext/>
        <w:tabs>
          <w:tab w:val="left" w:pos="567"/>
        </w:tabs>
        <w:spacing w:after="0" w:line="240" w:lineRule="auto"/>
        <w:jc w:val="center"/>
        <w:outlineLvl w:val="1"/>
        <w:rPr>
          <w:rFonts w:ascii="Times New Roman" w:eastAsia="Times New Roman" w:hAnsi="Times New Roman"/>
          <w:b/>
          <w:snapToGrid w:val="0"/>
        </w:rPr>
      </w:pPr>
      <w:r w:rsidRPr="002C406F">
        <w:rPr>
          <w:rFonts w:ascii="Times New Roman" w:hAnsi="Times New Roman"/>
          <w:b/>
        </w:rPr>
        <w:t>III PRIEDAS</w:t>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tabs>
          <w:tab w:val="left" w:pos="567"/>
        </w:tabs>
        <w:spacing w:after="0" w:line="240" w:lineRule="auto"/>
        <w:jc w:val="center"/>
        <w:outlineLvl w:val="1"/>
        <w:rPr>
          <w:rFonts w:ascii="Times New Roman" w:eastAsia="Times New Roman" w:hAnsi="Times New Roman"/>
          <w:b/>
          <w:snapToGrid w:val="0"/>
        </w:rPr>
      </w:pPr>
      <w:r w:rsidRPr="002C406F">
        <w:rPr>
          <w:rFonts w:ascii="Times New Roman" w:hAnsi="Times New Roman"/>
          <w:b/>
        </w:rPr>
        <w:t>ŽENKLINIMAS IR PAKUOTĖS LAPELIS</w:t>
      </w:r>
    </w:p>
    <w:p w:rsidR="0042590E" w:rsidRPr="002C406F" w:rsidRDefault="0042590E" w:rsidP="0042590E">
      <w:pPr>
        <w:tabs>
          <w:tab w:val="left" w:pos="567"/>
        </w:tabs>
        <w:spacing w:after="0" w:line="240" w:lineRule="auto"/>
        <w:rPr>
          <w:rFonts w:ascii="Times New Roman" w:hAnsi="Times New Roman"/>
        </w:rPr>
      </w:pPr>
      <w:r w:rsidRPr="002C406F">
        <w:rPr>
          <w:rFonts w:ascii="Times New Roman" w:hAnsi="Times New Roman"/>
        </w:rPr>
        <w:br w:type="page"/>
      </w: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keepNext/>
        <w:tabs>
          <w:tab w:val="left" w:pos="567"/>
        </w:tabs>
        <w:spacing w:after="0" w:line="240" w:lineRule="auto"/>
        <w:jc w:val="center"/>
        <w:outlineLvl w:val="1"/>
        <w:rPr>
          <w:rFonts w:ascii="Times New Roman" w:hAnsi="Times New Roman"/>
          <w:b/>
        </w:rPr>
      </w:pPr>
    </w:p>
    <w:p w:rsidR="0042590E" w:rsidRPr="002C406F" w:rsidRDefault="0042590E" w:rsidP="0042590E">
      <w:pPr>
        <w:keepNext/>
        <w:tabs>
          <w:tab w:val="left" w:pos="567"/>
        </w:tabs>
        <w:spacing w:after="0" w:line="240" w:lineRule="auto"/>
        <w:jc w:val="center"/>
        <w:outlineLvl w:val="1"/>
        <w:rPr>
          <w:rFonts w:ascii="Times New Roman" w:eastAsia="Times New Roman" w:hAnsi="Times New Roman"/>
          <w:b/>
          <w:snapToGrid w:val="0"/>
        </w:rPr>
      </w:pPr>
      <w:r w:rsidRPr="002C406F">
        <w:rPr>
          <w:rFonts w:ascii="Times New Roman" w:hAnsi="Times New Roman"/>
          <w:b/>
        </w:rPr>
        <w:t>A. ŽENKLINIMAS</w:t>
      </w:r>
    </w:p>
    <w:p w:rsidR="0042590E" w:rsidRPr="002C406F" w:rsidRDefault="0042590E" w:rsidP="0042590E">
      <w:pPr>
        <w:tabs>
          <w:tab w:val="left" w:pos="567"/>
        </w:tabs>
        <w:spacing w:after="0" w:line="240" w:lineRule="auto"/>
        <w:rPr>
          <w:rFonts w:ascii="Times New Roman" w:hAnsi="Times New Roman"/>
        </w:rPr>
      </w:pPr>
      <w:r w:rsidRPr="002C406F">
        <w:rPr>
          <w:rFonts w:ascii="Times New Roman" w:hAnsi="Times New Roman"/>
        </w:rPr>
        <w:br w:type="page"/>
      </w: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snapToGrid w:val="0"/>
        </w:rPr>
      </w:pPr>
      <w:r w:rsidRPr="002C406F">
        <w:rPr>
          <w:rFonts w:ascii="Times New Roman" w:hAnsi="Times New Roman"/>
          <w:b/>
        </w:rPr>
        <w:t>INFORMACIJA ANT IŠORINĖS IR VIDINĖS PAKUOTĖS</w:t>
      </w: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rPr>
      </w:pP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snapToGrid w:val="0"/>
        </w:rPr>
      </w:pPr>
      <w:r w:rsidRPr="002C406F">
        <w:rPr>
          <w:rFonts w:ascii="Times New Roman" w:hAnsi="Times New Roman"/>
          <w:b/>
        </w:rPr>
        <w:t>MAIŠELIO IR DĖŽUTĖS ETIKETĖ</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1.</w:t>
      </w:r>
      <w:r w:rsidRPr="002C406F">
        <w:rPr>
          <w:rFonts w:ascii="Times New Roman" w:hAnsi="Times New Roman"/>
          <w:b/>
        </w:rPr>
        <w:tab/>
        <w:t>VAISTINIO PREPARATO PAVADINIMAS</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Pediaven G25 infuzinis tirpalas</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b/>
          <w:snapToGrid w:val="0"/>
        </w:rPr>
      </w:pPr>
      <w:r w:rsidRPr="002C406F">
        <w:rPr>
          <w:rFonts w:ascii="Times New Roman" w:hAnsi="Times New Roman"/>
          <w:b/>
        </w:rPr>
        <w:t>2.</w:t>
      </w:r>
      <w:r w:rsidRPr="002C406F">
        <w:rPr>
          <w:rFonts w:ascii="Times New Roman" w:hAnsi="Times New Roman"/>
          <w:b/>
        </w:rPr>
        <w:tab/>
        <w:t>VEIKLIOJI (-IOS) MEDŽIAGA (-OS) IR JOS (-Ų) KIEKIS (-IAI)</w:t>
      </w:r>
    </w:p>
    <w:p w:rsidR="0042590E" w:rsidRPr="002C406F" w:rsidRDefault="0042590E" w:rsidP="0042590E">
      <w:pPr>
        <w:tabs>
          <w:tab w:val="left" w:pos="720"/>
        </w:tabs>
        <w:spacing w:after="0" w:line="240" w:lineRule="auto"/>
        <w:rPr>
          <w:rFonts w:ascii="Times New Roman" w:hAnsi="Times New Roman"/>
        </w:rPr>
      </w:pPr>
    </w:p>
    <w:tbl>
      <w:tblPr>
        <w:tblW w:w="9270" w:type="dxa"/>
        <w:jc w:val="center"/>
        <w:tblLayout w:type="fixed"/>
        <w:tblCellMar>
          <w:left w:w="113" w:type="dxa"/>
          <w:right w:w="0" w:type="dxa"/>
        </w:tblCellMar>
        <w:tblLook w:val="04A0" w:firstRow="1" w:lastRow="0" w:firstColumn="1" w:lastColumn="0" w:noHBand="0" w:noVBand="1"/>
      </w:tblPr>
      <w:tblGrid>
        <w:gridCol w:w="2749"/>
        <w:gridCol w:w="2219"/>
        <w:gridCol w:w="2220"/>
        <w:gridCol w:w="2082"/>
      </w:tblGrid>
      <w:tr w:rsidR="0042590E" w:rsidRPr="00A3069C" w:rsidTr="00BC4522">
        <w:trPr>
          <w:jc w:val="center"/>
        </w:trPr>
        <w:tc>
          <w:tcPr>
            <w:tcW w:w="2749" w:type="dxa"/>
            <w:tcBorders>
              <w:top w:val="single" w:sz="2" w:space="0" w:color="auto"/>
              <w:left w:val="single" w:sz="2" w:space="0" w:color="auto"/>
              <w:bottom w:val="nil"/>
              <w:right w:val="single" w:sz="2" w:space="0" w:color="auto"/>
            </w:tcBorders>
          </w:tcPr>
          <w:p w:rsidR="0042590E" w:rsidRPr="002C406F" w:rsidRDefault="0042590E" w:rsidP="00BC4522">
            <w:pPr>
              <w:tabs>
                <w:tab w:val="left" w:pos="567"/>
              </w:tabs>
              <w:spacing w:after="0" w:line="240" w:lineRule="auto"/>
              <w:rPr>
                <w:rFonts w:ascii="Times New Roman" w:hAnsi="Times New Roman"/>
                <w:color w:val="000000"/>
              </w:rPr>
            </w:pPr>
          </w:p>
        </w:tc>
        <w:tc>
          <w:tcPr>
            <w:tcW w:w="2219" w:type="dxa"/>
            <w:tcBorders>
              <w:top w:val="single" w:sz="2" w:space="0" w:color="auto"/>
              <w:left w:val="single" w:sz="2" w:space="0" w:color="auto"/>
              <w:bottom w:val="nil"/>
              <w:right w:val="single" w:sz="2" w:space="0" w:color="auto"/>
            </w:tcBorders>
            <w:hideMark/>
          </w:tcPr>
          <w:p w:rsidR="0042590E" w:rsidRPr="002C406F" w:rsidRDefault="0042590E" w:rsidP="00BC4522">
            <w:pPr>
              <w:tabs>
                <w:tab w:val="left" w:pos="567"/>
              </w:tabs>
              <w:spacing w:after="0" w:line="240" w:lineRule="auto"/>
              <w:jc w:val="center"/>
              <w:rPr>
                <w:rFonts w:ascii="Times New Roman" w:hAnsi="Times New Roman"/>
                <w:b/>
                <w:color w:val="000000"/>
              </w:rPr>
            </w:pPr>
            <w:r w:rsidRPr="002C406F">
              <w:rPr>
                <w:rFonts w:ascii="Times New Roman" w:hAnsi="Times New Roman"/>
                <w:b/>
                <w:color w:val="000000"/>
              </w:rPr>
              <w:t>Aminorūgščių</w:t>
            </w:r>
          </w:p>
          <w:p w:rsidR="0042590E" w:rsidRPr="002C406F" w:rsidRDefault="0042590E" w:rsidP="00BC4522">
            <w:pPr>
              <w:tabs>
                <w:tab w:val="left" w:pos="567"/>
              </w:tabs>
              <w:spacing w:after="0" w:line="240" w:lineRule="auto"/>
              <w:jc w:val="center"/>
              <w:rPr>
                <w:rFonts w:ascii="Times New Roman" w:eastAsia="Times New Roman" w:hAnsi="Times New Roman"/>
                <w:b/>
                <w:snapToGrid w:val="0"/>
                <w:color w:val="000000"/>
              </w:rPr>
            </w:pPr>
            <w:r w:rsidRPr="002C406F">
              <w:rPr>
                <w:rFonts w:ascii="Times New Roman" w:hAnsi="Times New Roman"/>
                <w:b/>
                <w:color w:val="000000"/>
              </w:rPr>
              <w:t>kamera</w:t>
            </w:r>
          </w:p>
        </w:tc>
        <w:tc>
          <w:tcPr>
            <w:tcW w:w="2220" w:type="dxa"/>
            <w:tcBorders>
              <w:top w:val="single" w:sz="2" w:space="0" w:color="auto"/>
              <w:left w:val="single" w:sz="2" w:space="0" w:color="auto"/>
              <w:bottom w:val="nil"/>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b/>
                <w:snapToGrid w:val="0"/>
                <w:color w:val="000000"/>
              </w:rPr>
            </w:pPr>
            <w:r w:rsidRPr="002C406F">
              <w:rPr>
                <w:rFonts w:ascii="Times New Roman" w:hAnsi="Times New Roman"/>
                <w:b/>
                <w:color w:val="000000"/>
              </w:rPr>
              <w:t>Gliukozės</w:t>
            </w:r>
          </w:p>
          <w:p w:rsidR="0042590E" w:rsidRPr="002C406F" w:rsidRDefault="0042590E" w:rsidP="00BC4522">
            <w:pPr>
              <w:tabs>
                <w:tab w:val="left" w:pos="567"/>
              </w:tabs>
              <w:spacing w:after="0" w:line="240" w:lineRule="auto"/>
              <w:jc w:val="center"/>
              <w:rPr>
                <w:rFonts w:ascii="Times New Roman" w:eastAsia="Times New Roman" w:hAnsi="Times New Roman"/>
                <w:b/>
                <w:snapToGrid w:val="0"/>
                <w:color w:val="000000"/>
              </w:rPr>
            </w:pPr>
            <w:r w:rsidRPr="002C406F">
              <w:rPr>
                <w:rFonts w:ascii="Times New Roman" w:hAnsi="Times New Roman"/>
                <w:b/>
                <w:color w:val="000000"/>
              </w:rPr>
              <w:t>kamera</w:t>
            </w:r>
          </w:p>
        </w:tc>
        <w:tc>
          <w:tcPr>
            <w:tcW w:w="2082" w:type="dxa"/>
            <w:tcBorders>
              <w:top w:val="single" w:sz="2" w:space="0" w:color="auto"/>
              <w:left w:val="single" w:sz="2" w:space="0" w:color="auto"/>
              <w:bottom w:val="nil"/>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b/>
                <w:snapToGrid w:val="0"/>
                <w:color w:val="000000"/>
              </w:rPr>
            </w:pPr>
            <w:r w:rsidRPr="002C406F">
              <w:rPr>
                <w:rFonts w:ascii="Times New Roman" w:hAnsi="Times New Roman"/>
                <w:b/>
                <w:color w:val="000000"/>
              </w:rPr>
              <w:t>Vartoti paruoštas sumaišytas tirpalas</w:t>
            </w:r>
          </w:p>
        </w:tc>
      </w:tr>
      <w:tr w:rsidR="0042590E" w:rsidRPr="00A3069C" w:rsidTr="00BC4522">
        <w:trPr>
          <w:jc w:val="center"/>
        </w:trPr>
        <w:tc>
          <w:tcPr>
            <w:tcW w:w="2749" w:type="dxa"/>
            <w:tcBorders>
              <w:top w:val="nil"/>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b/>
                <w:color w:val="000000"/>
              </w:rPr>
            </w:pPr>
            <w:r w:rsidRPr="002C406F">
              <w:rPr>
                <w:rFonts w:ascii="Times New Roman" w:hAnsi="Times New Roman"/>
                <w:b/>
                <w:color w:val="000000"/>
              </w:rPr>
              <w:t>Veikliosios medžiagos</w:t>
            </w:r>
          </w:p>
        </w:tc>
        <w:tc>
          <w:tcPr>
            <w:tcW w:w="2219" w:type="dxa"/>
            <w:tcBorders>
              <w:top w:val="nil"/>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b/>
                <w:snapToGrid w:val="0"/>
                <w:color w:val="000000"/>
              </w:rPr>
            </w:pPr>
            <w:r w:rsidRPr="002C406F">
              <w:rPr>
                <w:rFonts w:ascii="Times New Roman" w:hAnsi="Times New Roman"/>
                <w:b/>
                <w:color w:val="000000"/>
              </w:rPr>
              <w:t>500 ml</w:t>
            </w:r>
          </w:p>
        </w:tc>
        <w:tc>
          <w:tcPr>
            <w:tcW w:w="2220" w:type="dxa"/>
            <w:tcBorders>
              <w:top w:val="nil"/>
              <w:left w:val="single" w:sz="2" w:space="0" w:color="auto"/>
              <w:bottom w:val="single" w:sz="2" w:space="0" w:color="auto"/>
              <w:right w:val="single" w:sz="2" w:space="0" w:color="auto"/>
            </w:tcBorders>
            <w:hideMark/>
          </w:tcPr>
          <w:p w:rsidR="0042590E" w:rsidRPr="002C406F" w:rsidRDefault="0042590E" w:rsidP="00BC4522">
            <w:pPr>
              <w:tabs>
                <w:tab w:val="left" w:pos="567"/>
                <w:tab w:val="left" w:pos="2221"/>
              </w:tabs>
              <w:spacing w:after="0" w:line="240" w:lineRule="auto"/>
              <w:ind w:right="55"/>
              <w:jc w:val="center"/>
              <w:rPr>
                <w:rFonts w:ascii="Times New Roman" w:eastAsia="Times New Roman" w:hAnsi="Times New Roman"/>
                <w:b/>
                <w:snapToGrid w:val="0"/>
                <w:color w:val="000000"/>
              </w:rPr>
            </w:pPr>
            <w:r w:rsidRPr="002C406F">
              <w:rPr>
                <w:rFonts w:ascii="Times New Roman" w:hAnsi="Times New Roman"/>
                <w:b/>
                <w:color w:val="000000"/>
              </w:rPr>
              <w:t>500 ml</w:t>
            </w:r>
          </w:p>
        </w:tc>
        <w:tc>
          <w:tcPr>
            <w:tcW w:w="2082" w:type="dxa"/>
            <w:tcBorders>
              <w:top w:val="nil"/>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b/>
                <w:snapToGrid w:val="0"/>
                <w:color w:val="000000"/>
              </w:rPr>
            </w:pPr>
            <w:r w:rsidRPr="002C406F">
              <w:rPr>
                <w:rFonts w:ascii="Times New Roman" w:hAnsi="Times New Roman"/>
                <w:b/>
                <w:color w:val="000000"/>
              </w:rPr>
              <w:t>1000 ml</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Alaninas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2,41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2,41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Argininas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1,57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1,57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Asparto rūgštis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1,57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1,57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Acetilcisteinas</w:t>
            </w:r>
          </w:p>
          <w:p w:rsidR="0042590E" w:rsidRPr="002C406F" w:rsidRDefault="0042590E" w:rsidP="00BC4522">
            <w:pPr>
              <w:tabs>
                <w:tab w:val="left" w:pos="567"/>
              </w:tabs>
              <w:spacing w:after="0" w:line="240" w:lineRule="auto"/>
              <w:rPr>
                <w:rFonts w:ascii="Times New Roman" w:eastAsia="Times New Roman" w:hAnsi="Times New Roman"/>
                <w:snapToGrid w:val="0"/>
                <w:color w:val="000000"/>
              </w:rPr>
            </w:pPr>
            <w:r w:rsidRPr="002C406F">
              <w:rPr>
                <w:rFonts w:ascii="Times New Roman" w:hAnsi="Times New Roman"/>
                <w:color w:val="000000"/>
              </w:rPr>
              <w:t>(atitinkantis cisteiną)</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0,51 g</w:t>
            </w:r>
          </w:p>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0,38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0,51 g</w:t>
            </w:r>
          </w:p>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0,38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Glutamo rūgštis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2,72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2,72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Glicinas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0,80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0,80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Histidinas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0,80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0,80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Izoleucinas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1,19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1,19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Leucinas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2,68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2,68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i/>
                <w:color w:val="000000"/>
              </w:rPr>
            </w:pPr>
            <w:r w:rsidRPr="002C406F">
              <w:rPr>
                <w:rFonts w:ascii="Times New Roman" w:hAnsi="Times New Roman"/>
                <w:color w:val="000000"/>
              </w:rPr>
              <w:t>Lizinas monohidratas</w:t>
            </w:r>
          </w:p>
          <w:p w:rsidR="0042590E" w:rsidRPr="002C406F" w:rsidRDefault="0042590E" w:rsidP="00BC4522">
            <w:pPr>
              <w:tabs>
                <w:tab w:val="left" w:pos="567"/>
              </w:tabs>
              <w:spacing w:after="0" w:line="240" w:lineRule="auto"/>
              <w:rPr>
                <w:rFonts w:ascii="Times New Roman" w:eastAsia="Times New Roman" w:hAnsi="Times New Roman"/>
                <w:snapToGrid w:val="0"/>
                <w:color w:val="000000"/>
              </w:rPr>
            </w:pPr>
            <w:r w:rsidRPr="002C406F">
              <w:rPr>
                <w:rFonts w:ascii="Times New Roman" w:hAnsi="Times New Roman"/>
                <w:color w:val="000000"/>
              </w:rPr>
              <w:t>(atitinkantis bevandenį liziną)</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2,4 g</w:t>
            </w:r>
          </w:p>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2,14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2,4 g</w:t>
            </w:r>
          </w:p>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2,14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Metioninas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0,50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0,50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Fenilalaninas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1,03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1,03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Prolinas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2,14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2,14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Serinas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1,45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1,45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Taurinas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0,11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0,11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Treoninas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1,38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1,38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Triptofanas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0,54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0,54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Tirozinas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0,19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0,19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Valinas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1,38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1,38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Dikalio fosfatas</w:t>
            </w:r>
          </w:p>
        </w:tc>
        <w:tc>
          <w:tcPr>
            <w:tcW w:w="2219"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jc w:val="center"/>
              <w:rPr>
                <w:rFonts w:ascii="Times New Roman" w:eastAsia="Times New Roman" w:hAnsi="Times New Roman"/>
                <w:snapToGrid w:val="0"/>
                <w:color w:val="000000"/>
              </w:rPr>
            </w:pPr>
            <w:r w:rsidRPr="002C406F">
              <w:rPr>
                <w:rFonts w:ascii="Times New Roman" w:hAnsi="Times New Roman"/>
                <w:color w:val="000000"/>
              </w:rPr>
              <w:t>1,74 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1,74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tcPr>
          <w:p w:rsidR="0042590E" w:rsidRPr="002C406F" w:rsidRDefault="0042590E" w:rsidP="00BC4522">
            <w:pPr>
              <w:tabs>
                <w:tab w:val="left" w:pos="567"/>
              </w:tabs>
              <w:spacing w:after="0" w:line="240" w:lineRule="auto"/>
              <w:rPr>
                <w:rFonts w:ascii="Times New Roman" w:hAnsi="Times New Roman"/>
                <w:color w:val="000000"/>
              </w:rPr>
            </w:pPr>
            <w:r w:rsidRPr="00BA6198">
              <w:rPr>
                <w:rFonts w:ascii="Times New Roman" w:hAnsi="Times New Roman"/>
                <w:color w:val="000000"/>
              </w:rPr>
              <w:t>Seleno dioksidas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r>
              <w:rPr>
                <w:rFonts w:ascii="Times New Roman" w:hAnsi="Times New Roman"/>
                <w:color w:val="000000"/>
              </w:rPr>
              <w:t>0,11 </w:t>
            </w:r>
            <w:r w:rsidRPr="00BA6198">
              <w:rPr>
                <w:rFonts w:ascii="Times New Roman" w:hAnsi="Times New Roman"/>
                <w:color w:val="000000"/>
              </w:rPr>
              <w:t>mg*</w:t>
            </w:r>
          </w:p>
        </w:tc>
        <w:tc>
          <w:tcPr>
            <w:tcW w:w="2220"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94"/>
              <w:rPr>
                <w:rFonts w:ascii="Times New Roman" w:hAnsi="Times New Roman"/>
                <w:color w:val="000000"/>
              </w:rPr>
            </w:pPr>
          </w:p>
        </w:tc>
        <w:tc>
          <w:tcPr>
            <w:tcW w:w="2082"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ind w:firstLine="700"/>
              <w:rPr>
                <w:rFonts w:ascii="Times New Roman" w:hAnsi="Times New Roman"/>
                <w:color w:val="000000"/>
              </w:rPr>
            </w:pPr>
            <w:r>
              <w:rPr>
                <w:rFonts w:ascii="Times New Roman" w:hAnsi="Times New Roman"/>
                <w:color w:val="000000"/>
              </w:rPr>
              <w:t>0,11 </w:t>
            </w:r>
            <w:r w:rsidRPr="00BA6198">
              <w:rPr>
                <w:rFonts w:ascii="Times New Roman" w:hAnsi="Times New Roman"/>
                <w:color w:val="000000"/>
              </w:rPr>
              <w:t>mg*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Gliukozė monohidratas</w:t>
            </w:r>
          </w:p>
          <w:p w:rsidR="0042590E" w:rsidRPr="002C406F" w:rsidRDefault="0042590E" w:rsidP="00BC4522">
            <w:pPr>
              <w:tabs>
                <w:tab w:val="left" w:pos="567"/>
              </w:tabs>
              <w:spacing w:after="0" w:line="240" w:lineRule="auto"/>
              <w:rPr>
                <w:rFonts w:ascii="Times New Roman" w:eastAsia="Times New Roman" w:hAnsi="Times New Roman"/>
                <w:snapToGrid w:val="0"/>
                <w:color w:val="000000"/>
              </w:rPr>
            </w:pPr>
            <w:r w:rsidRPr="002C406F">
              <w:rPr>
                <w:rFonts w:ascii="Times New Roman" w:hAnsi="Times New Roman"/>
                <w:color w:val="000000"/>
              </w:rPr>
              <w:t xml:space="preserve"> (atitinka bevandenę gliukozę)</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275,0 g</w:t>
            </w:r>
          </w:p>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250,0 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275,0 g</w:t>
            </w:r>
          </w:p>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250,0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Kalcio gliukonatas monohidratas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3,59 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3,59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Magnio laktatas dihidratas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1,43 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1,43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Natrio chloridas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2,34 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2,34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Kalio chloridas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1,49 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1,49 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Cinko acetatas dihidratas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13,43 mg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13,43 mg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Vario sulfatas pentahidratas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A3069C" w:rsidRDefault="0042590E" w:rsidP="00BC4522">
            <w:pPr>
              <w:tabs>
                <w:tab w:val="left" w:pos="567"/>
              </w:tabs>
              <w:spacing w:after="0" w:line="240" w:lineRule="auto"/>
              <w:ind w:firstLine="681"/>
              <w:rPr>
                <w:rFonts w:ascii="Times New Roman" w:hAnsi="Times New Roman"/>
                <w:color w:val="000000"/>
              </w:rPr>
            </w:pPr>
            <w:r w:rsidRPr="002C406F">
              <w:rPr>
                <w:rFonts w:ascii="Times New Roman" w:hAnsi="Times New Roman"/>
                <w:color w:val="000000"/>
              </w:rPr>
              <w:t>2,36 mg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2,36 mg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Natrio fluoridas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2,21 mg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2,21 mg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Mangano chloridas tetrahidratas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0,72 mg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0,72 mg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Kalio jodidas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0,13 mg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0,13 mg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Chromo chloridas heksahidratas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0,21 mg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0,21 mg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 xml:space="preserve">Geležies sulfatas </w:t>
            </w:r>
            <w:r w:rsidRPr="002C406F">
              <w:rPr>
                <w:rFonts w:ascii="Times New Roman" w:hAnsi="Times New Roman"/>
                <w:color w:val="000000"/>
              </w:rPr>
              <w:lastRenderedPageBreak/>
              <w:t>heptahidratas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4,98 mg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4,98 mg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Kobalto chloridas heksahidratas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1,21 mg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1,21 mg</w:t>
            </w:r>
          </w:p>
        </w:tc>
      </w:tr>
      <w:tr w:rsidR="0042590E" w:rsidRPr="00A3069C" w:rsidTr="00BC4522">
        <w:trPr>
          <w:jc w:val="center"/>
        </w:trPr>
        <w:tc>
          <w:tcPr>
            <w:tcW w:w="2749" w:type="dxa"/>
            <w:tcBorders>
              <w:top w:val="single" w:sz="2" w:space="0" w:color="auto"/>
              <w:left w:val="single" w:sz="2" w:space="0" w:color="auto"/>
              <w:bottom w:val="single" w:sz="2" w:space="0" w:color="auto"/>
              <w:right w:val="single" w:sz="2" w:space="0" w:color="auto"/>
            </w:tcBorders>
            <w:vAlign w:val="center"/>
            <w:hideMark/>
          </w:tcPr>
          <w:p w:rsidR="0042590E" w:rsidRPr="002C406F" w:rsidRDefault="0042590E" w:rsidP="00BC4522">
            <w:pPr>
              <w:tabs>
                <w:tab w:val="left" w:pos="567"/>
              </w:tabs>
              <w:spacing w:after="0" w:line="240" w:lineRule="auto"/>
              <w:rPr>
                <w:rFonts w:ascii="Times New Roman" w:hAnsi="Times New Roman"/>
                <w:color w:val="000000"/>
              </w:rPr>
            </w:pPr>
            <w:r w:rsidRPr="002C406F">
              <w:rPr>
                <w:rFonts w:ascii="Times New Roman" w:hAnsi="Times New Roman"/>
                <w:color w:val="000000"/>
              </w:rPr>
              <w:t>Amonio molibdatas tetrahidratas</w:t>
            </w:r>
          </w:p>
        </w:tc>
        <w:tc>
          <w:tcPr>
            <w:tcW w:w="2219" w:type="dxa"/>
            <w:tcBorders>
              <w:top w:val="single" w:sz="2" w:space="0" w:color="auto"/>
              <w:left w:val="single" w:sz="2" w:space="0" w:color="auto"/>
              <w:bottom w:val="single" w:sz="2" w:space="0" w:color="auto"/>
              <w:right w:val="single" w:sz="2" w:space="0" w:color="auto"/>
            </w:tcBorders>
          </w:tcPr>
          <w:p w:rsidR="0042590E" w:rsidRPr="002C406F" w:rsidRDefault="0042590E" w:rsidP="00BC4522">
            <w:pPr>
              <w:tabs>
                <w:tab w:val="left" w:pos="567"/>
              </w:tabs>
              <w:spacing w:after="0" w:line="240" w:lineRule="auto"/>
              <w:jc w:val="center"/>
              <w:rPr>
                <w:rFonts w:ascii="Times New Roman" w:hAnsi="Times New Roman"/>
                <w:color w:val="000000"/>
              </w:rPr>
            </w:pPr>
          </w:p>
        </w:tc>
        <w:tc>
          <w:tcPr>
            <w:tcW w:w="2220"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681"/>
              <w:rPr>
                <w:rFonts w:ascii="Times New Roman" w:eastAsia="Times New Roman" w:hAnsi="Times New Roman"/>
                <w:snapToGrid w:val="0"/>
                <w:color w:val="000000"/>
              </w:rPr>
            </w:pPr>
            <w:r w:rsidRPr="002C406F">
              <w:rPr>
                <w:rFonts w:ascii="Times New Roman" w:hAnsi="Times New Roman"/>
                <w:color w:val="000000"/>
              </w:rPr>
              <w:t>0,18 mg</w:t>
            </w:r>
          </w:p>
        </w:tc>
        <w:tc>
          <w:tcPr>
            <w:tcW w:w="2082" w:type="dxa"/>
            <w:tcBorders>
              <w:top w:val="single" w:sz="2" w:space="0" w:color="auto"/>
              <w:left w:val="single" w:sz="2" w:space="0" w:color="auto"/>
              <w:bottom w:val="single" w:sz="2" w:space="0" w:color="auto"/>
              <w:right w:val="single" w:sz="2" w:space="0" w:color="auto"/>
            </w:tcBorders>
            <w:hideMark/>
          </w:tcPr>
          <w:p w:rsidR="0042590E" w:rsidRPr="002C406F" w:rsidRDefault="0042590E" w:rsidP="00BC4522">
            <w:pPr>
              <w:tabs>
                <w:tab w:val="left" w:pos="567"/>
              </w:tabs>
              <w:spacing w:after="0" w:line="240" w:lineRule="auto"/>
              <w:ind w:firstLine="700"/>
              <w:rPr>
                <w:rFonts w:ascii="Times New Roman" w:eastAsia="Times New Roman" w:hAnsi="Times New Roman"/>
                <w:snapToGrid w:val="0"/>
                <w:color w:val="000000"/>
              </w:rPr>
            </w:pPr>
            <w:r w:rsidRPr="002C406F">
              <w:rPr>
                <w:rFonts w:ascii="Times New Roman" w:hAnsi="Times New Roman"/>
                <w:color w:val="000000"/>
              </w:rPr>
              <w:t>0,18 mg</w:t>
            </w:r>
          </w:p>
        </w:tc>
      </w:tr>
    </w:tbl>
    <w:p w:rsidR="0042590E" w:rsidRPr="002C406F" w:rsidRDefault="0042590E" w:rsidP="0042590E">
      <w:pPr>
        <w:tabs>
          <w:tab w:val="left" w:pos="720"/>
        </w:tabs>
        <w:spacing w:after="0" w:line="240" w:lineRule="auto"/>
        <w:rPr>
          <w:rFonts w:ascii="Times New Roman" w:hAnsi="Times New Roman"/>
        </w:rPr>
      </w:pPr>
    </w:p>
    <w:tbl>
      <w:tblPr>
        <w:tblW w:w="0" w:type="auto"/>
        <w:tblLook w:val="04A0" w:firstRow="1" w:lastRow="0" w:firstColumn="1" w:lastColumn="0" w:noHBand="0" w:noVBand="1"/>
      </w:tblPr>
      <w:tblGrid>
        <w:gridCol w:w="4643"/>
        <w:gridCol w:w="4643"/>
      </w:tblGrid>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b/>
              </w:rPr>
              <w:t>Maistinė vertė:</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b/>
                <w:snapToGrid w:val="0"/>
              </w:rPr>
            </w:pPr>
            <w:r w:rsidRPr="002C406F">
              <w:rPr>
                <w:rFonts w:ascii="Times New Roman" w:hAnsi="Times New Roman"/>
                <w:b/>
              </w:rPr>
              <w:t>1000 ml</w:t>
            </w:r>
          </w:p>
        </w:tc>
      </w:tr>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rPr>
              <w:t>Gliukozė</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b/>
                <w:snapToGrid w:val="0"/>
              </w:rPr>
            </w:pPr>
            <w:r w:rsidRPr="002C406F">
              <w:rPr>
                <w:rFonts w:ascii="Times New Roman" w:hAnsi="Times New Roman"/>
              </w:rPr>
              <w:t>250 g</w:t>
            </w:r>
          </w:p>
        </w:tc>
      </w:tr>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rPr>
              <w:t>Aminorūgštys</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b/>
                <w:snapToGrid w:val="0"/>
              </w:rPr>
            </w:pPr>
            <w:r w:rsidRPr="002C406F">
              <w:rPr>
                <w:rFonts w:ascii="Times New Roman" w:hAnsi="Times New Roman"/>
              </w:rPr>
              <w:t>25 g</w:t>
            </w:r>
          </w:p>
        </w:tc>
      </w:tr>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rPr>
              <w:t>Azotas (iš viso)</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b/>
                <w:snapToGrid w:val="0"/>
              </w:rPr>
            </w:pPr>
            <w:r w:rsidRPr="002C406F">
              <w:rPr>
                <w:rFonts w:ascii="Times New Roman" w:hAnsi="Times New Roman"/>
              </w:rPr>
              <w:t>3,56 g</w:t>
            </w:r>
          </w:p>
        </w:tc>
      </w:tr>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rPr>
              <w:t>Bendroji energinė vertė</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b/>
                <w:snapToGrid w:val="0"/>
              </w:rPr>
            </w:pPr>
            <w:r w:rsidRPr="002C406F">
              <w:rPr>
                <w:rFonts w:ascii="Times New Roman" w:hAnsi="Times New Roman"/>
              </w:rPr>
              <w:t>1100 kcal</w:t>
            </w:r>
          </w:p>
        </w:tc>
      </w:tr>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rPr>
            </w:pPr>
            <w:r w:rsidRPr="002C406F">
              <w:rPr>
                <w:rFonts w:ascii="Times New Roman" w:hAnsi="Times New Roman"/>
              </w:rPr>
              <w:t>Nebaltyminė energinė vertė</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1000 kcal</w:t>
            </w:r>
          </w:p>
        </w:tc>
      </w:tr>
    </w:tbl>
    <w:p w:rsidR="0042590E" w:rsidRPr="002C406F" w:rsidRDefault="0042590E" w:rsidP="0042590E">
      <w:pPr>
        <w:tabs>
          <w:tab w:val="left" w:pos="720"/>
        </w:tabs>
        <w:spacing w:after="0" w:line="240" w:lineRule="auto"/>
        <w:rPr>
          <w:rFonts w:ascii="Times New Roman" w:hAnsi="Times New Roman"/>
          <w:b/>
        </w:rPr>
      </w:pPr>
    </w:p>
    <w:tbl>
      <w:tblPr>
        <w:tblW w:w="0" w:type="auto"/>
        <w:tblLook w:val="04A0" w:firstRow="1" w:lastRow="0" w:firstColumn="1" w:lastColumn="0" w:noHBand="0" w:noVBand="1"/>
      </w:tblPr>
      <w:tblGrid>
        <w:gridCol w:w="4643"/>
        <w:gridCol w:w="4643"/>
      </w:tblGrid>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b/>
              </w:rPr>
              <w:t>Elektrolitai:</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b/>
                <w:snapToGrid w:val="0"/>
              </w:rPr>
            </w:pPr>
            <w:r w:rsidRPr="002C406F">
              <w:rPr>
                <w:rFonts w:ascii="Times New Roman" w:hAnsi="Times New Roman"/>
                <w:b/>
              </w:rPr>
              <w:t>1000 ml</w:t>
            </w:r>
          </w:p>
        </w:tc>
      </w:tr>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rPr>
              <w:t>Natris</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b/>
                <w:snapToGrid w:val="0"/>
              </w:rPr>
            </w:pPr>
            <w:r w:rsidRPr="002C406F">
              <w:rPr>
                <w:rFonts w:ascii="Times New Roman" w:hAnsi="Times New Roman"/>
              </w:rPr>
              <w:t>40 mmol</w:t>
            </w:r>
          </w:p>
        </w:tc>
      </w:tr>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rPr>
              <w:t>Kalis</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snapToGrid w:val="0"/>
              </w:rPr>
            </w:pPr>
            <w:r w:rsidRPr="002C406F">
              <w:rPr>
                <w:rFonts w:ascii="Times New Roman" w:hAnsi="Times New Roman"/>
              </w:rPr>
              <w:t>40 mmol</w:t>
            </w:r>
          </w:p>
        </w:tc>
      </w:tr>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rPr>
              <w:t>Kalcis</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b/>
                <w:snapToGrid w:val="0"/>
              </w:rPr>
            </w:pPr>
            <w:r w:rsidRPr="002C406F">
              <w:rPr>
                <w:rFonts w:ascii="Times New Roman" w:hAnsi="Times New Roman"/>
              </w:rPr>
              <w:t>8 mmol</w:t>
            </w:r>
          </w:p>
        </w:tc>
      </w:tr>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rPr>
              <w:t>Magnis</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b/>
                <w:snapToGrid w:val="0"/>
              </w:rPr>
            </w:pPr>
            <w:r w:rsidRPr="002C406F">
              <w:rPr>
                <w:rFonts w:ascii="Times New Roman" w:hAnsi="Times New Roman"/>
              </w:rPr>
              <w:t>6 mmol</w:t>
            </w:r>
          </w:p>
        </w:tc>
      </w:tr>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rPr>
              <w:t>Chloridas</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b/>
                <w:snapToGrid w:val="0"/>
              </w:rPr>
            </w:pPr>
            <w:r w:rsidRPr="002C406F">
              <w:rPr>
                <w:rFonts w:ascii="Times New Roman" w:hAnsi="Times New Roman"/>
              </w:rPr>
              <w:t>60 mmol</w:t>
            </w:r>
          </w:p>
        </w:tc>
      </w:tr>
      <w:tr w:rsidR="0042590E" w:rsidRPr="00A3069C" w:rsidTr="00BC4522">
        <w:tc>
          <w:tcPr>
            <w:tcW w:w="4643" w:type="dxa"/>
            <w:hideMark/>
          </w:tcPr>
          <w:p w:rsidR="0042590E" w:rsidRPr="002C406F" w:rsidRDefault="0042590E" w:rsidP="00BC4522">
            <w:pPr>
              <w:tabs>
                <w:tab w:val="left" w:pos="720"/>
              </w:tabs>
              <w:spacing w:after="0" w:line="240" w:lineRule="auto"/>
              <w:rPr>
                <w:rFonts w:ascii="Times New Roman" w:hAnsi="Times New Roman"/>
                <w:b/>
              </w:rPr>
            </w:pPr>
            <w:r w:rsidRPr="002C406F">
              <w:rPr>
                <w:rFonts w:ascii="Times New Roman" w:hAnsi="Times New Roman"/>
              </w:rPr>
              <w:t>Fosforas</w:t>
            </w:r>
          </w:p>
        </w:tc>
        <w:tc>
          <w:tcPr>
            <w:tcW w:w="4644" w:type="dxa"/>
            <w:hideMark/>
          </w:tcPr>
          <w:p w:rsidR="0042590E" w:rsidRPr="002C406F" w:rsidRDefault="0042590E" w:rsidP="00BC4522">
            <w:pPr>
              <w:tabs>
                <w:tab w:val="left" w:pos="720"/>
              </w:tabs>
              <w:spacing w:after="0" w:line="240" w:lineRule="auto"/>
              <w:rPr>
                <w:rFonts w:ascii="Times New Roman" w:eastAsia="Times New Roman" w:hAnsi="Times New Roman"/>
                <w:b/>
                <w:snapToGrid w:val="0"/>
              </w:rPr>
            </w:pPr>
            <w:r w:rsidRPr="002C406F">
              <w:rPr>
                <w:rFonts w:ascii="Times New Roman" w:hAnsi="Times New Roman"/>
              </w:rPr>
              <w:t>10 mmol</w:t>
            </w:r>
          </w:p>
        </w:tc>
      </w:tr>
    </w:tbl>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Osmoliariškumas</w:t>
      </w:r>
      <w:r w:rsidRPr="002C406F">
        <w:rPr>
          <w:rFonts w:ascii="Times New Roman" w:hAnsi="Times New Roman"/>
        </w:rPr>
        <w:tab/>
      </w:r>
      <w:r w:rsidRPr="002C406F">
        <w:rPr>
          <w:rFonts w:ascii="Times New Roman" w:hAnsi="Times New Roman"/>
        </w:rPr>
        <w:tab/>
      </w:r>
      <w:r w:rsidRPr="002C406F">
        <w:rPr>
          <w:rFonts w:ascii="Times New Roman" w:hAnsi="Times New Roman"/>
        </w:rPr>
        <w:tab/>
        <w:t>1790 mosm/l</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pH</w:t>
      </w:r>
      <w:r w:rsidRPr="002C406F">
        <w:rPr>
          <w:rFonts w:ascii="Times New Roman" w:hAnsi="Times New Roman"/>
        </w:rPr>
        <w:tab/>
      </w:r>
      <w:r w:rsidRPr="002C406F">
        <w:rPr>
          <w:rFonts w:ascii="Times New Roman" w:hAnsi="Times New Roman"/>
        </w:rPr>
        <w:tab/>
      </w:r>
      <w:r w:rsidRPr="002C406F">
        <w:rPr>
          <w:rFonts w:ascii="Times New Roman" w:hAnsi="Times New Roman"/>
        </w:rPr>
        <w:tab/>
      </w:r>
      <w:r w:rsidRPr="002C406F">
        <w:rPr>
          <w:rFonts w:ascii="Times New Roman" w:hAnsi="Times New Roman"/>
        </w:rPr>
        <w:tab/>
      </w:r>
      <w:r w:rsidRPr="002C406F">
        <w:rPr>
          <w:rFonts w:ascii="Times New Roman" w:hAnsi="Times New Roman"/>
        </w:rPr>
        <w:tab/>
        <w:t>4,8</w:t>
      </w:r>
      <w:r w:rsidRPr="002C406F">
        <w:rPr>
          <w:rFonts w:ascii="Times New Roman" w:hAnsi="Times New Roman"/>
        </w:rPr>
        <w:noBreakHyphen/>
        <w:t>5,5</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A3069C"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highlight w:val="lightGray"/>
        </w:rPr>
      </w:pPr>
      <w:r w:rsidRPr="002C406F">
        <w:rPr>
          <w:rFonts w:ascii="Times New Roman" w:hAnsi="Times New Roman"/>
          <w:b/>
        </w:rPr>
        <w:t>3.</w:t>
      </w:r>
      <w:r w:rsidRPr="002C406F">
        <w:rPr>
          <w:rFonts w:ascii="Times New Roman" w:hAnsi="Times New Roman"/>
          <w:b/>
        </w:rPr>
        <w:tab/>
        <w:t>PAGALBINIŲ MEDŽIAGŲ SĄRAŠAS</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Ledinė acto rūgštis (pH koreguoti), vandenilio chlorido rūgštis (pH koreguoti), injekcinis vanduo.</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4.</w:t>
      </w:r>
      <w:r w:rsidRPr="002C406F">
        <w:rPr>
          <w:rFonts w:ascii="Times New Roman" w:hAnsi="Times New Roman"/>
          <w:b/>
        </w:rPr>
        <w:tab/>
        <w:t>FARMACINĖ FORMA IR KIEKIS PAKUOTĖJE</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Infuzinis tirpalas.</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4 x 1000 ml</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A3069C"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highlight w:val="lightGray"/>
        </w:rPr>
      </w:pPr>
      <w:r w:rsidRPr="002C406F">
        <w:rPr>
          <w:rFonts w:ascii="Times New Roman" w:hAnsi="Times New Roman"/>
          <w:b/>
        </w:rPr>
        <w:t>5.</w:t>
      </w:r>
      <w:r w:rsidRPr="002C406F">
        <w:rPr>
          <w:rFonts w:ascii="Times New Roman" w:hAnsi="Times New Roman"/>
          <w:b/>
        </w:rPr>
        <w:tab/>
        <w:t>VARTOJIMO METODAS IR BŪDAS (-AI)</w:t>
      </w:r>
    </w:p>
    <w:p w:rsidR="0042590E" w:rsidRPr="002C406F" w:rsidRDefault="0042590E" w:rsidP="0042590E">
      <w:pPr>
        <w:tabs>
          <w:tab w:val="left" w:pos="720"/>
        </w:tabs>
        <w:spacing w:after="0" w:line="240" w:lineRule="auto"/>
        <w:rPr>
          <w:rFonts w:ascii="Times New Roman" w:hAnsi="Times New Roman"/>
          <w:i/>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Prieš vartojimą perskaitykite pakuotės lapelį.</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Leisti į centrinę veną.</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Prieš vartojimą suplėšyti tarpinę ir sumaišyti dviejų kamerų turinį.</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6.</w:t>
      </w:r>
      <w:r w:rsidRPr="002C406F">
        <w:rPr>
          <w:rFonts w:ascii="Times New Roman" w:hAnsi="Times New Roman"/>
          <w:b/>
        </w:rPr>
        <w:tab/>
        <w:t>SPECIALUS ĮSPĖJIMAS, KAD VAISTINĮ PREPARATĄ BŪTINA LAIKYTI VAIKAMS NEPASTEBIMOJE IR NEPASIEKIAMOJE VIETOJE</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rPr>
        <w:t>Laikyti vaikams nepastebimoje ir nepasiekiamoje vietoje.</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A3069C"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highlight w:val="lightGray"/>
        </w:rPr>
      </w:pPr>
      <w:r w:rsidRPr="002C406F">
        <w:rPr>
          <w:rFonts w:ascii="Times New Roman" w:hAnsi="Times New Roman"/>
          <w:b/>
        </w:rPr>
        <w:t>7.</w:t>
      </w:r>
      <w:r w:rsidRPr="002C406F">
        <w:rPr>
          <w:rFonts w:ascii="Times New Roman" w:hAnsi="Times New Roman"/>
          <w:b/>
        </w:rPr>
        <w:tab/>
        <w:t>KITAS (-I) SPECIALUS (-ŪS) ĮSPĖJIMAS (-AI) (JEI REIKIA)</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 xml:space="preserve">HIPERTONINIS TIRPALAS, LEISTI LĖTAI. </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 xml:space="preserve">Nevartoti, jei pakuotė pažeista. </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Vartoti tik skaidrius ir bespalvius ar šiek tiek gelsvus tirpalus.</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Bet kokį nesuvartotą mišinio likutį būtina sunaikinti.</w:t>
      </w:r>
    </w:p>
    <w:p w:rsidR="0042590E" w:rsidRPr="00E16E46" w:rsidRDefault="0042590E" w:rsidP="0042590E">
      <w:pPr>
        <w:tabs>
          <w:tab w:val="left" w:pos="720"/>
        </w:tabs>
        <w:spacing w:after="0" w:line="240" w:lineRule="auto"/>
        <w:rPr>
          <w:rFonts w:ascii="Times New Roman" w:hAnsi="Times New Roman"/>
        </w:rPr>
      </w:pPr>
      <w:r w:rsidRPr="002C406F">
        <w:rPr>
          <w:rFonts w:ascii="Times New Roman" w:hAnsi="Times New Roman"/>
        </w:rPr>
        <w:t>Maišyti tik su vaistais, kurių suderinamumas yra dokumentuotas.</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A3069C" w:rsidRDefault="0042590E" w:rsidP="0042590E">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highlight w:val="lightGray"/>
        </w:rPr>
      </w:pPr>
      <w:r w:rsidRPr="002C406F">
        <w:rPr>
          <w:rFonts w:ascii="Times New Roman" w:hAnsi="Times New Roman"/>
          <w:b/>
        </w:rPr>
        <w:t>8.</w:t>
      </w:r>
      <w:r w:rsidRPr="002C406F">
        <w:rPr>
          <w:rFonts w:ascii="Times New Roman" w:hAnsi="Times New Roman"/>
          <w:b/>
        </w:rPr>
        <w:tab/>
        <w:t>TINKAMUMO LAIKAS</w:t>
      </w:r>
    </w:p>
    <w:p w:rsidR="0042590E" w:rsidRPr="002C406F" w:rsidRDefault="0042590E" w:rsidP="0042590E">
      <w:pPr>
        <w:keepNext/>
        <w:tabs>
          <w:tab w:val="left" w:pos="720"/>
        </w:tabs>
        <w:spacing w:after="0" w:line="240" w:lineRule="auto"/>
        <w:rPr>
          <w:rFonts w:ascii="Times New Roman" w:hAnsi="Times New Roman"/>
        </w:rPr>
      </w:pPr>
    </w:p>
    <w:p w:rsidR="0042590E" w:rsidRPr="002C406F" w:rsidRDefault="0042590E" w:rsidP="0042590E">
      <w:pPr>
        <w:keepNext/>
        <w:tabs>
          <w:tab w:val="left" w:pos="720"/>
        </w:tabs>
        <w:spacing w:after="0" w:line="240" w:lineRule="auto"/>
        <w:rPr>
          <w:rFonts w:ascii="Times New Roman" w:eastAsia="Times New Roman" w:hAnsi="Times New Roman"/>
          <w:snapToGrid w:val="0"/>
        </w:rPr>
      </w:pPr>
      <w:r w:rsidRPr="002C406F">
        <w:rPr>
          <w:rFonts w:ascii="Times New Roman" w:hAnsi="Times New Roman"/>
        </w:rPr>
        <w:t>Tinka iki: {mm/MMMM}</w:t>
      </w:r>
    </w:p>
    <w:p w:rsidR="0042590E" w:rsidRPr="002C406F" w:rsidRDefault="0042590E" w:rsidP="0042590E">
      <w:pPr>
        <w:keepNext/>
        <w:tabs>
          <w:tab w:val="left" w:pos="720"/>
        </w:tabs>
        <w:spacing w:after="0" w:line="240" w:lineRule="auto"/>
        <w:rPr>
          <w:rFonts w:ascii="Times New Roman" w:hAnsi="Times New Roman"/>
        </w:rPr>
      </w:pPr>
    </w:p>
    <w:p w:rsidR="0042590E" w:rsidRPr="002C406F" w:rsidRDefault="0042590E" w:rsidP="0042590E">
      <w:pPr>
        <w:keepNext/>
        <w:tabs>
          <w:tab w:val="left" w:pos="720"/>
        </w:tabs>
        <w:spacing w:after="0" w:line="240" w:lineRule="auto"/>
        <w:rPr>
          <w:rFonts w:ascii="Times New Roman" w:hAnsi="Times New Roman"/>
        </w:rPr>
      </w:pP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9.</w:t>
      </w:r>
      <w:r w:rsidRPr="002C406F">
        <w:rPr>
          <w:rFonts w:ascii="Times New Roman" w:hAnsi="Times New Roman"/>
          <w:b/>
        </w:rPr>
        <w:tab/>
      </w:r>
      <w:r>
        <w:rPr>
          <w:rFonts w:ascii="Times New Roman" w:hAnsi="Times New Roman"/>
          <w:b/>
        </w:rPr>
        <w:t>SPECIALIOS LAIKYMO SĄLYGOS</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Laikyti žemesnėje kaip 25°C temperatūroje. Negalima užšaldyti. Laikyti išoriniame maišelyje. Išorinį maišelį atidaryti tik prieš pat vartojimą. Po dviejų kamerų turinio sumaišymo vartoti nedelsiant.</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b/>
          <w:snapToGrid w:val="0"/>
        </w:rPr>
      </w:pPr>
      <w:r w:rsidRPr="002C406F">
        <w:rPr>
          <w:rFonts w:ascii="Times New Roman" w:hAnsi="Times New Roman"/>
          <w:b/>
        </w:rPr>
        <w:t>10.</w:t>
      </w:r>
      <w:r w:rsidRPr="002C406F">
        <w:rPr>
          <w:rFonts w:ascii="Times New Roman" w:hAnsi="Times New Roman"/>
          <w:b/>
        </w:rPr>
        <w:tab/>
        <w:t>SPECIALIOS ATSARGUMO PRIEMONĖS DĖL NESUVARTOTO VAISTINIO PREPARATO AR JO ATLIEKŲ TVARKYMO (JEI REIKIA)</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E16E46"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b/>
        </w:rPr>
      </w:pPr>
      <w:r w:rsidRPr="002C406F">
        <w:rPr>
          <w:rFonts w:ascii="Times New Roman" w:hAnsi="Times New Roman"/>
          <w:b/>
        </w:rPr>
        <w:t>11.</w:t>
      </w:r>
      <w:r w:rsidRPr="002C406F">
        <w:rPr>
          <w:rFonts w:ascii="Times New Roman" w:hAnsi="Times New Roman"/>
          <w:b/>
        </w:rPr>
        <w:tab/>
      </w:r>
      <w:r w:rsidRPr="00BA6198">
        <w:rPr>
          <w:rFonts w:ascii="Times New Roman" w:hAnsi="Times New Roman"/>
          <w:b/>
        </w:rPr>
        <w:t>REGISTRUOTOJO PAVADINIMAS IR ADRESAS</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Fresenius Kabi Polska Sp. z o.o.</w:t>
      </w: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Al. Jerozolimskie 134</w:t>
      </w:r>
    </w:p>
    <w:p w:rsidR="0042590E" w:rsidRPr="002C406F" w:rsidRDefault="0042590E" w:rsidP="0042590E">
      <w:pPr>
        <w:tabs>
          <w:tab w:val="left" w:pos="720"/>
        </w:tabs>
        <w:spacing w:after="0" w:line="240" w:lineRule="auto"/>
        <w:rPr>
          <w:rFonts w:ascii="Times New Roman" w:hAnsi="Times New Roman"/>
        </w:rPr>
      </w:pPr>
      <w:r w:rsidRPr="002C406F">
        <w:rPr>
          <w:rFonts w:ascii="Times New Roman" w:hAnsi="Times New Roman"/>
        </w:rPr>
        <w:t>02-305 Warszawa</w:t>
      </w: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Lenkija</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E16E46"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rPr>
      </w:pPr>
      <w:r w:rsidRPr="002C406F">
        <w:rPr>
          <w:rFonts w:ascii="Times New Roman" w:hAnsi="Times New Roman"/>
          <w:b/>
        </w:rPr>
        <w:t>12.</w:t>
      </w:r>
      <w:r w:rsidRPr="002C406F">
        <w:rPr>
          <w:rFonts w:ascii="Times New Roman" w:hAnsi="Times New Roman"/>
          <w:b/>
        </w:rPr>
        <w:tab/>
      </w:r>
      <w:r w:rsidRPr="00BA6198">
        <w:rPr>
          <w:rFonts w:ascii="Times New Roman" w:hAnsi="Times New Roman"/>
          <w:b/>
        </w:rPr>
        <w:t>REGISTRACIJOS PAŽYMĖJIMO NUMERIS (-IAI)</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snapToGrid w:val="0"/>
        </w:rPr>
      </w:pPr>
      <w:r w:rsidRPr="002C406F">
        <w:rPr>
          <w:rFonts w:ascii="Times New Roman" w:hAnsi="Times New Roman"/>
        </w:rPr>
        <w:t>LT/1/14/3630/001</w:t>
      </w:r>
    </w:p>
    <w:p w:rsidR="0042590E" w:rsidRPr="002C406F" w:rsidRDefault="0042590E" w:rsidP="0042590E">
      <w:pPr>
        <w:tabs>
          <w:tab w:val="left" w:pos="720"/>
        </w:tabs>
        <w:spacing w:after="0" w:line="240" w:lineRule="auto"/>
        <w:outlineLvl w:val="0"/>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13.</w:t>
      </w:r>
      <w:r w:rsidRPr="002C406F">
        <w:rPr>
          <w:rFonts w:ascii="Times New Roman" w:hAnsi="Times New Roman"/>
          <w:b/>
        </w:rPr>
        <w:tab/>
        <w:t>SERIJOS NUMERIS</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snapToGrid w:val="0"/>
        </w:rPr>
      </w:pPr>
      <w:r w:rsidRPr="002C406F">
        <w:rPr>
          <w:rFonts w:ascii="Times New Roman" w:hAnsi="Times New Roman"/>
        </w:rPr>
        <w:t>Serija:</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14.</w:t>
      </w:r>
      <w:r w:rsidRPr="002C406F">
        <w:rPr>
          <w:rFonts w:ascii="Times New Roman" w:hAnsi="Times New Roman"/>
          <w:b/>
        </w:rPr>
        <w:tab/>
        <w:t>PARDAVIMO (IŠDAVIMO) TVARKA</w:t>
      </w:r>
    </w:p>
    <w:p w:rsidR="0042590E" w:rsidRPr="002C406F" w:rsidRDefault="0042590E" w:rsidP="0042590E">
      <w:pPr>
        <w:tabs>
          <w:tab w:val="left" w:pos="720"/>
        </w:tabs>
        <w:spacing w:after="0" w:line="240" w:lineRule="auto"/>
        <w:rPr>
          <w:rFonts w:ascii="Times New Roman" w:hAnsi="Times New Roman"/>
        </w:rPr>
      </w:pPr>
    </w:p>
    <w:p w:rsidR="0042590E" w:rsidRPr="00E16E46" w:rsidRDefault="0042590E" w:rsidP="0042590E">
      <w:pPr>
        <w:tabs>
          <w:tab w:val="left" w:pos="567"/>
        </w:tabs>
        <w:spacing w:after="0" w:line="240" w:lineRule="auto"/>
        <w:rPr>
          <w:rFonts w:ascii="Times New Roman" w:hAnsi="Times New Roman"/>
        </w:rPr>
      </w:pPr>
      <w:r w:rsidRPr="002C406F">
        <w:rPr>
          <w:rFonts w:ascii="Times New Roman" w:hAnsi="Times New Roman"/>
        </w:rPr>
        <w:t>Receptinis vaistas</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15.</w:t>
      </w:r>
      <w:r w:rsidRPr="002C406F">
        <w:rPr>
          <w:rFonts w:ascii="Times New Roman" w:hAnsi="Times New Roman"/>
          <w:b/>
        </w:rPr>
        <w:tab/>
        <w:t>VARTOJIMO INSTRUKCIJA</w:t>
      </w:r>
    </w:p>
    <w:p w:rsidR="0042590E" w:rsidRPr="002C406F" w:rsidRDefault="0042590E" w:rsidP="0042590E">
      <w:pPr>
        <w:tabs>
          <w:tab w:val="left" w:pos="720"/>
        </w:tabs>
        <w:spacing w:after="0" w:line="240" w:lineRule="auto"/>
        <w:rPr>
          <w:rFonts w:ascii="Times New Roman" w:hAnsi="Times New Roman"/>
        </w:rPr>
      </w:pPr>
    </w:p>
    <w:p w:rsidR="0022451E" w:rsidRDefault="0022451E" w:rsidP="0022451E">
      <w:pPr>
        <w:tabs>
          <w:tab w:val="left" w:pos="567"/>
        </w:tabs>
        <w:spacing w:after="0" w:line="240" w:lineRule="auto"/>
        <w:rPr>
          <w:rFonts w:ascii="Times New Roman" w:eastAsia="Times New Roman" w:hAnsi="Times New Roman"/>
          <w:snapToGrid w:val="0"/>
        </w:rPr>
      </w:pPr>
      <w:r w:rsidRPr="00F75A59">
        <w:rPr>
          <w:rFonts w:ascii="Times New Roman" w:eastAsia="Times New Roman" w:hAnsi="Times New Roman"/>
          <w:snapToGrid w:val="0"/>
        </w:rPr>
        <w:t xml:space="preserve">Kai </w:t>
      </w:r>
      <w:r>
        <w:rPr>
          <w:rFonts w:ascii="Times New Roman" w:eastAsia="Times New Roman" w:hAnsi="Times New Roman"/>
          <w:snapToGrid w:val="0"/>
        </w:rPr>
        <w:t xml:space="preserve">Pediaven G25 </w:t>
      </w:r>
      <w:r w:rsidRPr="00F75A59">
        <w:rPr>
          <w:rFonts w:ascii="Times New Roman" w:eastAsia="Times New Roman" w:hAnsi="Times New Roman"/>
          <w:snapToGrid w:val="0"/>
        </w:rPr>
        <w:t>lašinamas jaunesniems kaip 2</w:t>
      </w:r>
      <w:r w:rsidR="00BC4522">
        <w:rPr>
          <w:rFonts w:ascii="Times New Roman" w:eastAsia="Times New Roman" w:hAnsi="Times New Roman"/>
          <w:snapToGrid w:val="0"/>
        </w:rPr>
        <w:t> </w:t>
      </w:r>
      <w:r w:rsidRPr="00F75A59">
        <w:rPr>
          <w:rFonts w:ascii="Times New Roman" w:eastAsia="Times New Roman" w:hAnsi="Times New Roman"/>
          <w:snapToGrid w:val="0"/>
        </w:rPr>
        <w:t>metų vaikams, tirpalas (maišeliuose ir infuzijos rinkiniuose) turi būti apsaugotas nuo šviesos, kol lašinimas bus užbaigtas.</w:t>
      </w:r>
    </w:p>
    <w:p w:rsidR="0022451E" w:rsidRDefault="0022451E" w:rsidP="0022451E">
      <w:pPr>
        <w:tabs>
          <w:tab w:val="left" w:pos="567"/>
        </w:tabs>
        <w:spacing w:after="0" w:line="240" w:lineRule="auto"/>
        <w:rPr>
          <w:rFonts w:ascii="Times New Roman" w:eastAsia="Times New Roman" w:hAnsi="Times New Roman"/>
          <w:snapToGrid w:val="0"/>
        </w:rPr>
      </w:pP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16.</w:t>
      </w:r>
      <w:r w:rsidRPr="002C406F">
        <w:rPr>
          <w:rFonts w:ascii="Times New Roman" w:hAnsi="Times New Roman"/>
          <w:b/>
        </w:rPr>
        <w:tab/>
        <w:t>INFORMACIJA BRAILIO RAŠTU</w:t>
      </w:r>
    </w:p>
    <w:p w:rsidR="0042590E" w:rsidRPr="002C406F" w:rsidRDefault="0042590E" w:rsidP="0042590E">
      <w:pPr>
        <w:tabs>
          <w:tab w:val="left" w:pos="720"/>
        </w:tabs>
        <w:spacing w:after="0" w:line="240" w:lineRule="auto"/>
        <w:rPr>
          <w:rFonts w:ascii="Times New Roman" w:hAnsi="Times New Roman"/>
        </w:rPr>
      </w:pPr>
    </w:p>
    <w:p w:rsidR="0042590E" w:rsidRPr="002C406F" w:rsidRDefault="0042590E" w:rsidP="0042590E">
      <w:pPr>
        <w:tabs>
          <w:tab w:val="left" w:pos="720"/>
        </w:tabs>
        <w:spacing w:after="0" w:line="240" w:lineRule="auto"/>
        <w:rPr>
          <w:rFonts w:ascii="Times New Roman" w:eastAsia="Times New Roman" w:hAnsi="Times New Roman"/>
          <w:i/>
          <w:snapToGrid w:val="0"/>
        </w:rPr>
      </w:pPr>
      <w:r w:rsidRPr="00A3069C">
        <w:rPr>
          <w:rFonts w:ascii="Times New Roman" w:hAnsi="Times New Roman"/>
          <w:highlight w:val="lightGray"/>
        </w:rPr>
        <w:t>Priimtas pagrindimas informacijos Brailio raštu nepateikti.</w:t>
      </w:r>
    </w:p>
    <w:p w:rsidR="0042590E" w:rsidRDefault="0042590E" w:rsidP="0042590E">
      <w:pPr>
        <w:tabs>
          <w:tab w:val="left" w:pos="720"/>
        </w:tabs>
        <w:spacing w:after="0" w:line="240" w:lineRule="auto"/>
        <w:rPr>
          <w:rFonts w:ascii="Times New Roman" w:hAnsi="Times New Roman"/>
        </w:rPr>
      </w:pPr>
    </w:p>
    <w:p w:rsidR="0042590E" w:rsidRPr="00D117B6" w:rsidRDefault="0042590E" w:rsidP="0042590E">
      <w:pPr>
        <w:tabs>
          <w:tab w:val="left" w:pos="567"/>
        </w:tabs>
        <w:spacing w:after="0" w:line="240" w:lineRule="auto"/>
        <w:rPr>
          <w:rFonts w:ascii="Times New Roman" w:eastAsia="Times New Roman" w:hAnsi="Times New Roman"/>
          <w:noProof/>
          <w:shd w:val="clear" w:color="auto" w:fill="CCCCCC"/>
          <w:lang w:eastAsia="lt-LT" w:bidi="lt-LT"/>
        </w:rPr>
      </w:pPr>
    </w:p>
    <w:p w:rsidR="0042590E" w:rsidRPr="00D117B6" w:rsidRDefault="0042590E" w:rsidP="0042590E">
      <w:pPr>
        <w:keepNext/>
        <w:numPr>
          <w:ilvl w:val="1"/>
          <w:numId w:val="4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D117B6">
        <w:rPr>
          <w:rFonts w:ascii="Times New Roman" w:eastAsia="Times New Roman" w:hAnsi="Times New Roman"/>
          <w:b/>
          <w:noProof/>
          <w:szCs w:val="20"/>
          <w:lang w:eastAsia="lt-LT" w:bidi="lt-LT"/>
        </w:rPr>
        <w:t>UNIKALUS IDENTIFIKATORIUS – 2D BRŪKŠNINIS KODAS</w:t>
      </w:r>
    </w:p>
    <w:p w:rsidR="0042590E" w:rsidRPr="00D117B6" w:rsidRDefault="0042590E" w:rsidP="0042590E">
      <w:pPr>
        <w:spacing w:after="0" w:line="240" w:lineRule="auto"/>
        <w:rPr>
          <w:rFonts w:ascii="Times New Roman" w:eastAsia="Times New Roman" w:hAnsi="Times New Roman"/>
          <w:noProof/>
          <w:szCs w:val="20"/>
          <w:lang w:eastAsia="lt-LT" w:bidi="lt-LT"/>
        </w:rPr>
      </w:pPr>
    </w:p>
    <w:p w:rsidR="0042590E" w:rsidRPr="00A3069C" w:rsidRDefault="0042590E" w:rsidP="0042590E">
      <w:pPr>
        <w:tabs>
          <w:tab w:val="left" w:pos="567"/>
        </w:tabs>
        <w:spacing w:after="0" w:line="240" w:lineRule="auto"/>
        <w:rPr>
          <w:rFonts w:ascii="Times New Roman" w:eastAsia="Times New Roman" w:hAnsi="Times New Roman"/>
          <w:noProof/>
          <w:szCs w:val="20"/>
          <w:highlight w:val="lightGray"/>
          <w:lang w:eastAsia="lt-LT" w:bidi="lt-LT"/>
        </w:rPr>
      </w:pPr>
      <w:r w:rsidRPr="00A3069C">
        <w:rPr>
          <w:rFonts w:ascii="Times New Roman" w:eastAsia="Times New Roman" w:hAnsi="Times New Roman"/>
          <w:noProof/>
          <w:szCs w:val="20"/>
          <w:highlight w:val="lightGray"/>
          <w:lang w:eastAsia="lt-LT" w:bidi="lt-LT"/>
        </w:rPr>
        <w:t>Duomenys nebūtini.</w:t>
      </w:r>
    </w:p>
    <w:p w:rsidR="0042590E" w:rsidRPr="00D117B6" w:rsidRDefault="0042590E" w:rsidP="0042590E">
      <w:pPr>
        <w:spacing w:after="0" w:line="240" w:lineRule="auto"/>
        <w:rPr>
          <w:rFonts w:ascii="Times New Roman" w:eastAsia="Times New Roman" w:hAnsi="Times New Roman"/>
          <w:noProof/>
          <w:szCs w:val="20"/>
          <w:lang w:eastAsia="lt-LT" w:bidi="lt-LT"/>
        </w:rPr>
      </w:pPr>
    </w:p>
    <w:p w:rsidR="0042590E" w:rsidRPr="00D117B6" w:rsidRDefault="0042590E" w:rsidP="0042590E">
      <w:pPr>
        <w:spacing w:after="0" w:line="240" w:lineRule="auto"/>
        <w:rPr>
          <w:rFonts w:ascii="Times New Roman" w:eastAsia="Times New Roman" w:hAnsi="Times New Roman"/>
          <w:noProof/>
          <w:szCs w:val="20"/>
          <w:lang w:eastAsia="lt-LT" w:bidi="lt-LT"/>
        </w:rPr>
      </w:pPr>
    </w:p>
    <w:p w:rsidR="0042590E" w:rsidRPr="00D117B6" w:rsidRDefault="0042590E" w:rsidP="0042590E">
      <w:pPr>
        <w:keepNext/>
        <w:numPr>
          <w:ilvl w:val="1"/>
          <w:numId w:val="4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szCs w:val="20"/>
          <w:lang w:eastAsia="lt-LT" w:bidi="lt-LT"/>
        </w:rPr>
      </w:pPr>
      <w:r w:rsidRPr="00D117B6">
        <w:rPr>
          <w:rFonts w:ascii="Times New Roman" w:eastAsia="Times New Roman" w:hAnsi="Times New Roman"/>
          <w:b/>
          <w:noProof/>
          <w:szCs w:val="20"/>
          <w:lang w:eastAsia="lt-LT" w:bidi="lt-LT"/>
        </w:rPr>
        <w:t>UNIKALUS IDENTIFIKATORIUS – ŽMONĖMS SUPRANTAMI DUOMENYS</w:t>
      </w:r>
    </w:p>
    <w:p w:rsidR="0042590E" w:rsidRPr="00A3069C" w:rsidRDefault="0042590E" w:rsidP="0042590E">
      <w:pPr>
        <w:tabs>
          <w:tab w:val="left" w:pos="567"/>
        </w:tabs>
        <w:spacing w:after="0" w:line="240" w:lineRule="auto"/>
        <w:rPr>
          <w:rFonts w:ascii="Times New Roman" w:eastAsia="Times New Roman" w:hAnsi="Times New Roman"/>
          <w:noProof/>
          <w:szCs w:val="20"/>
          <w:highlight w:val="lightGray"/>
          <w:shd w:val="clear" w:color="auto" w:fill="CCCCCC"/>
          <w:lang w:eastAsia="lt-LT" w:bidi="lt-LT"/>
        </w:rPr>
      </w:pPr>
    </w:p>
    <w:p w:rsidR="0042590E" w:rsidRPr="002C406F" w:rsidRDefault="0042590E" w:rsidP="0042590E">
      <w:pPr>
        <w:tabs>
          <w:tab w:val="left" w:pos="720"/>
        </w:tabs>
        <w:spacing w:after="0" w:line="240" w:lineRule="auto"/>
        <w:rPr>
          <w:rFonts w:ascii="Times New Roman" w:hAnsi="Times New Roman"/>
        </w:rPr>
      </w:pPr>
      <w:r w:rsidRPr="00A3069C">
        <w:rPr>
          <w:rFonts w:ascii="Times New Roman" w:eastAsia="Times New Roman" w:hAnsi="Times New Roman"/>
          <w:noProof/>
          <w:szCs w:val="20"/>
          <w:highlight w:val="lightGray"/>
          <w:shd w:val="clear" w:color="auto" w:fill="CCCCCC"/>
          <w:lang w:eastAsia="lt-LT" w:bidi="lt-LT"/>
        </w:rPr>
        <w:t>Duomenys nebūtini.</w:t>
      </w:r>
    </w:p>
    <w:p w:rsidR="0042590E" w:rsidRPr="002C406F" w:rsidRDefault="0042590E" w:rsidP="0042590E">
      <w:pPr>
        <w:tabs>
          <w:tab w:val="left" w:pos="567"/>
        </w:tabs>
        <w:spacing w:after="0" w:line="240" w:lineRule="auto"/>
        <w:rPr>
          <w:rFonts w:ascii="Times New Roman" w:hAnsi="Times New Roman"/>
        </w:rPr>
      </w:pPr>
      <w:r w:rsidRPr="002C406F">
        <w:rPr>
          <w:rFonts w:ascii="Times New Roman" w:hAnsi="Times New Roman"/>
        </w:rPr>
        <w:br w:type="page"/>
      </w: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outlineLvl w:val="0"/>
        <w:rPr>
          <w:rFonts w:ascii="Times New Roman" w:hAnsi="Times New Roman"/>
        </w:rPr>
      </w:pPr>
    </w:p>
    <w:p w:rsidR="0042590E" w:rsidRPr="002C406F" w:rsidRDefault="0042590E" w:rsidP="0042590E">
      <w:pPr>
        <w:tabs>
          <w:tab w:val="left" w:pos="567"/>
        </w:tabs>
        <w:spacing w:after="0" w:line="240" w:lineRule="auto"/>
        <w:jc w:val="center"/>
        <w:outlineLvl w:val="0"/>
        <w:rPr>
          <w:rFonts w:ascii="Times New Roman" w:hAnsi="Times New Roman"/>
          <w:b/>
        </w:rPr>
      </w:pPr>
    </w:p>
    <w:p w:rsidR="0042590E" w:rsidRPr="002C406F" w:rsidRDefault="0042590E" w:rsidP="0042590E">
      <w:pPr>
        <w:tabs>
          <w:tab w:val="left" w:pos="567"/>
        </w:tabs>
        <w:spacing w:after="0" w:line="240" w:lineRule="auto"/>
        <w:jc w:val="center"/>
        <w:outlineLvl w:val="0"/>
        <w:rPr>
          <w:rFonts w:ascii="Times New Roman" w:eastAsia="Times New Roman" w:hAnsi="Times New Roman"/>
          <w:b/>
          <w:snapToGrid w:val="0"/>
        </w:rPr>
      </w:pPr>
      <w:r w:rsidRPr="002C406F">
        <w:rPr>
          <w:rFonts w:ascii="Times New Roman" w:hAnsi="Times New Roman"/>
          <w:b/>
        </w:rPr>
        <w:t>B. PAKUOTĖS LAPELIS</w:t>
      </w:r>
    </w:p>
    <w:p w:rsidR="0042590E" w:rsidRPr="002C406F" w:rsidRDefault="0042590E" w:rsidP="0042590E">
      <w:pPr>
        <w:widowControl w:val="0"/>
        <w:tabs>
          <w:tab w:val="left" w:pos="567"/>
        </w:tabs>
        <w:spacing w:after="0" w:line="240" w:lineRule="auto"/>
        <w:ind w:right="1259" w:firstLine="74"/>
        <w:jc w:val="center"/>
        <w:outlineLvl w:val="0"/>
        <w:rPr>
          <w:rFonts w:ascii="Times New Roman" w:hAnsi="Times New Roman"/>
          <w:lang w:val="en-GB"/>
        </w:rPr>
      </w:pPr>
      <w:r w:rsidRPr="002C406F">
        <w:rPr>
          <w:rFonts w:ascii="Times New Roman" w:hAnsi="Times New Roman"/>
          <w:b/>
          <w:i/>
        </w:rPr>
        <w:br w:type="page"/>
      </w:r>
      <w:r w:rsidRPr="002C406F">
        <w:rPr>
          <w:rFonts w:ascii="Times New Roman" w:hAnsi="Times New Roman"/>
          <w:b/>
        </w:rPr>
        <w:lastRenderedPageBreak/>
        <w:t>Pakuotės lapelis: informacija vartotojui</w:t>
      </w:r>
    </w:p>
    <w:p w:rsidR="0042590E" w:rsidRPr="002C406F" w:rsidRDefault="0042590E" w:rsidP="0042590E">
      <w:pPr>
        <w:widowControl w:val="0"/>
        <w:tabs>
          <w:tab w:val="left" w:pos="567"/>
        </w:tabs>
        <w:spacing w:after="0" w:line="240" w:lineRule="auto"/>
        <w:ind w:right="1259" w:firstLine="74"/>
        <w:jc w:val="center"/>
        <w:outlineLvl w:val="0"/>
        <w:rPr>
          <w:rFonts w:ascii="Times New Roman" w:hAnsi="Times New Roman"/>
          <w:lang w:val="en-GB"/>
        </w:rPr>
      </w:pPr>
    </w:p>
    <w:p w:rsidR="0042590E" w:rsidRPr="002C406F" w:rsidRDefault="0042590E" w:rsidP="0042590E">
      <w:pPr>
        <w:widowControl w:val="0"/>
        <w:tabs>
          <w:tab w:val="left" w:pos="567"/>
        </w:tabs>
        <w:spacing w:after="0" w:line="240" w:lineRule="auto"/>
        <w:ind w:right="1259" w:firstLine="74"/>
        <w:jc w:val="center"/>
        <w:outlineLvl w:val="0"/>
        <w:rPr>
          <w:rFonts w:ascii="Times New Roman" w:hAnsi="Times New Roman"/>
          <w:lang w:val="en-GB"/>
        </w:rPr>
      </w:pPr>
      <w:r w:rsidRPr="002C406F">
        <w:rPr>
          <w:rFonts w:ascii="Times New Roman" w:hAnsi="Times New Roman"/>
          <w:b/>
        </w:rPr>
        <w:t>Pediaven G25 infuzinis tirpalas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DE16F2" w:rsidP="0042590E">
      <w:pPr>
        <w:widowControl w:val="0"/>
        <w:tabs>
          <w:tab w:val="left" w:pos="720"/>
        </w:tabs>
        <w:spacing w:after="0" w:line="240" w:lineRule="auto"/>
        <w:ind w:right="250"/>
        <w:rPr>
          <w:rFonts w:ascii="Times New Roman" w:hAnsi="Times New Roman"/>
          <w:b/>
        </w:rPr>
      </w:pPr>
      <w:r>
        <w:rPr>
          <w:noProof/>
          <w:lang w:eastAsia="lt-LT"/>
        </w:rPr>
        <mc:AlternateContent>
          <mc:Choice Requires="wpg">
            <w:drawing>
              <wp:anchor distT="0" distB="0" distL="114300" distR="114300" simplePos="0" relativeHeight="251657728" behindDoc="1" locked="0" layoutInCell="1" allowOverlap="1">
                <wp:simplePos x="0" y="0"/>
                <wp:positionH relativeFrom="page">
                  <wp:posOffset>821055</wp:posOffset>
                </wp:positionH>
                <wp:positionV relativeFrom="paragraph">
                  <wp:posOffset>-18415</wp:posOffset>
                </wp:positionV>
                <wp:extent cx="5917565" cy="112458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1124585"/>
                          <a:chOff x="1293" y="-29"/>
                          <a:chExt cx="9319" cy="1771"/>
                        </a:xfrm>
                      </wpg:grpSpPr>
                      <wpg:grpSp>
                        <wpg:cNvPr id="2" name="Group 3"/>
                        <wpg:cNvGrpSpPr>
                          <a:grpSpLocks/>
                        </wpg:cNvGrpSpPr>
                        <wpg:grpSpPr bwMode="auto">
                          <a:xfrm>
                            <a:off x="1298" y="-23"/>
                            <a:ext cx="9308" cy="2"/>
                            <a:chOff x="1298" y="-23"/>
                            <a:chExt cx="9308" cy="2"/>
                          </a:xfrm>
                        </wpg:grpSpPr>
                        <wps:wsp>
                          <wps:cNvPr id="3" name="Freeform 4"/>
                          <wps:cNvSpPr>
                            <a:spLocks/>
                          </wps:cNvSpPr>
                          <wps:spPr bwMode="auto">
                            <a:xfrm>
                              <a:off x="1298" y="-23"/>
                              <a:ext cx="9308" cy="2"/>
                            </a:xfrm>
                            <a:custGeom>
                              <a:avLst/>
                              <a:gdLst>
                                <a:gd name="T0" fmla="+- 0 1298 1298"/>
                                <a:gd name="T1" fmla="*/ T0 w 9308"/>
                                <a:gd name="T2" fmla="+- 0 10606 1298"/>
                                <a:gd name="T3" fmla="*/ T2 w 9308"/>
                              </a:gdLst>
                              <a:ahLst/>
                              <a:cxnLst>
                                <a:cxn ang="0">
                                  <a:pos x="T1" y="0"/>
                                </a:cxn>
                                <a:cxn ang="0">
                                  <a:pos x="T3" y="0"/>
                                </a:cxn>
                              </a:cxnLst>
                              <a:rect l="0" t="0" r="r" b="b"/>
                              <a:pathLst>
                                <a:path w="9308">
                                  <a:moveTo>
                                    <a:pt x="0" y="0"/>
                                  </a:moveTo>
                                  <a:lnTo>
                                    <a:pt x="93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303" y="-18"/>
                            <a:ext cx="2" cy="1750"/>
                            <a:chOff x="1303" y="-18"/>
                            <a:chExt cx="2" cy="1750"/>
                          </a:xfrm>
                        </wpg:grpSpPr>
                        <wps:wsp>
                          <wps:cNvPr id="5" name="Freeform 6"/>
                          <wps:cNvSpPr>
                            <a:spLocks/>
                          </wps:cNvSpPr>
                          <wps:spPr bwMode="auto">
                            <a:xfrm>
                              <a:off x="1303" y="-18"/>
                              <a:ext cx="2" cy="1750"/>
                            </a:xfrm>
                            <a:custGeom>
                              <a:avLst/>
                              <a:gdLst>
                                <a:gd name="T0" fmla="+- 0 -18 -18"/>
                                <a:gd name="T1" fmla="*/ -18 h 1750"/>
                                <a:gd name="T2" fmla="+- 0 1731 -18"/>
                                <a:gd name="T3" fmla="*/ 1731 h 1750"/>
                              </a:gdLst>
                              <a:ahLst/>
                              <a:cxnLst>
                                <a:cxn ang="0">
                                  <a:pos x="0" y="T1"/>
                                </a:cxn>
                                <a:cxn ang="0">
                                  <a:pos x="0" y="T3"/>
                                </a:cxn>
                              </a:cxnLst>
                              <a:rect l="0" t="0" r="r" b="b"/>
                              <a:pathLst>
                                <a:path h="1750">
                                  <a:moveTo>
                                    <a:pt x="0" y="0"/>
                                  </a:moveTo>
                                  <a:lnTo>
                                    <a:pt x="0" y="174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10601" y="-18"/>
                            <a:ext cx="2" cy="1750"/>
                            <a:chOff x="10601" y="-18"/>
                            <a:chExt cx="2" cy="1750"/>
                          </a:xfrm>
                        </wpg:grpSpPr>
                        <wps:wsp>
                          <wps:cNvPr id="7" name="Freeform 8"/>
                          <wps:cNvSpPr>
                            <a:spLocks/>
                          </wps:cNvSpPr>
                          <wps:spPr bwMode="auto">
                            <a:xfrm>
                              <a:off x="10601" y="-18"/>
                              <a:ext cx="2" cy="1750"/>
                            </a:xfrm>
                            <a:custGeom>
                              <a:avLst/>
                              <a:gdLst>
                                <a:gd name="T0" fmla="+- 0 -18 -18"/>
                                <a:gd name="T1" fmla="*/ -18 h 1750"/>
                                <a:gd name="T2" fmla="+- 0 1731 -18"/>
                                <a:gd name="T3" fmla="*/ 1731 h 1750"/>
                              </a:gdLst>
                              <a:ahLst/>
                              <a:cxnLst>
                                <a:cxn ang="0">
                                  <a:pos x="0" y="T1"/>
                                </a:cxn>
                                <a:cxn ang="0">
                                  <a:pos x="0" y="T3"/>
                                </a:cxn>
                              </a:cxnLst>
                              <a:rect l="0" t="0" r="r" b="b"/>
                              <a:pathLst>
                                <a:path h="1750">
                                  <a:moveTo>
                                    <a:pt x="0" y="0"/>
                                  </a:moveTo>
                                  <a:lnTo>
                                    <a:pt x="0" y="1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1298" y="1736"/>
                            <a:ext cx="9308" cy="2"/>
                            <a:chOff x="1298" y="1736"/>
                            <a:chExt cx="9308" cy="2"/>
                          </a:xfrm>
                        </wpg:grpSpPr>
                        <wps:wsp>
                          <wps:cNvPr id="9" name="Freeform 10"/>
                          <wps:cNvSpPr>
                            <a:spLocks/>
                          </wps:cNvSpPr>
                          <wps:spPr bwMode="auto">
                            <a:xfrm>
                              <a:off x="1298" y="1736"/>
                              <a:ext cx="9308" cy="2"/>
                            </a:xfrm>
                            <a:custGeom>
                              <a:avLst/>
                              <a:gdLst>
                                <a:gd name="T0" fmla="+- 0 1298 1298"/>
                                <a:gd name="T1" fmla="*/ T0 w 9308"/>
                                <a:gd name="T2" fmla="+- 0 10606 1298"/>
                                <a:gd name="T3" fmla="*/ T2 w 9308"/>
                              </a:gdLst>
                              <a:ahLst/>
                              <a:cxnLst>
                                <a:cxn ang="0">
                                  <a:pos x="T1" y="0"/>
                                </a:cxn>
                                <a:cxn ang="0">
                                  <a:pos x="T3" y="0"/>
                                </a:cxn>
                              </a:cxnLst>
                              <a:rect l="0" t="0" r="r" b="b"/>
                              <a:pathLst>
                                <a:path w="9308">
                                  <a:moveTo>
                                    <a:pt x="0" y="0"/>
                                  </a:moveTo>
                                  <a:lnTo>
                                    <a:pt x="93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ADC7CE" id="Group 2" o:spid="_x0000_s1026" style="position:absolute;margin-left:64.65pt;margin-top:-1.45pt;width:465.95pt;height:88.55pt;z-index:-251658752;mso-position-horizontal-relative:page" coordorigin="1293,-29" coordsize="9319,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">
                <v:group id="Group 3" o:spid="_x0000_s1027" style="position:absolute;left:1298;top:-23;width:9308;height:2" coordorigin="1298,-23" coordsize="9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1298;top:-23;width:9308;height:2;visibility:visible;mso-wrap-style:square;v-text-anchor:top" coordsize="9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" path="m,l9308,e" filled="f" strokeweight=".58pt">
                    <v:path arrowok="t" o:connecttype="custom" o:connectlocs="0,0;9308,0" o:connectangles="0,0"/>
                  </v:shape>
                </v:group>
                <v:group id="Group 5" o:spid="_x0000_s1029" style="position:absolute;left:1303;top:-18;width:2;height:1750" coordorigin="1303,-18"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1303;top:-18;width:2;height:1750;visibility:visible;mso-wrap-style:square;v-text-anchor:top"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" path="m,l,1749e" filled="f" strokeweight=".20497mm">
                    <v:path arrowok="t" o:connecttype="custom" o:connectlocs="0,-18;0,1731" o:connectangles="0,0"/>
                  </v:shape>
                </v:group>
                <v:group id="Group 7" o:spid="_x0000_s1031" style="position:absolute;left:10601;top:-18;width:2;height:1750" coordorigin="10601,-18"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10601;top:-18;width:2;height:1750;visibility:visible;mso-wrap-style:square;v-text-anchor:top"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" path="m,l,1749e" filled="f" strokeweight=".58pt">
                    <v:path arrowok="t" o:connecttype="custom" o:connectlocs="0,-18;0,1731" o:connectangles="0,0"/>
                  </v:shape>
                </v:group>
                <v:group id="Group 9" o:spid="_x0000_s1033" style="position:absolute;left:1298;top:1736;width:9308;height:2" coordorigin="1298,1736" coordsize="9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4" style="position:absolute;left:1298;top:1736;width:9308;height:2;visibility:visible;mso-wrap-style:square;v-text-anchor:top" coordsize="9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" path="m,l9308,e" filled="f" strokeweight=".58pt">
                    <v:path arrowok="t" o:connecttype="custom" o:connectlocs="0,0;9308,0" o:connectangles="0,0"/>
                  </v:shape>
                </v:group>
                <w10:wrap anchorx="page"/>
              </v:group>
            </w:pict>
          </mc:Fallback>
        </mc:AlternateContent>
      </w:r>
      <w:r w:rsidR="0042590E" w:rsidRPr="002C406F">
        <w:rPr>
          <w:rFonts w:ascii="Times New Roman" w:hAnsi="Times New Roman"/>
          <w:b/>
        </w:rPr>
        <w:t>Atidžiai perskaitykite visą šį lapelį, prieš pradėdami vartoti vaistą, nes jame pateikiama Jums svarbi informacija.</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Neišmeskite šio lapelio, nes vėl gali prireikti jį perskaityti.</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Jeigu kiltų daugiau klausimų, kreipkitės į gydytoją arba slaugytoją.</w:t>
      </w:r>
    </w:p>
    <w:p w:rsidR="0042590E" w:rsidRPr="002C406F" w:rsidRDefault="0042590E" w:rsidP="0042590E">
      <w:pPr>
        <w:widowControl w:val="0"/>
        <w:numPr>
          <w:ilvl w:val="0"/>
          <w:numId w:val="7"/>
        </w:numPr>
        <w:tabs>
          <w:tab w:val="left" w:pos="0"/>
          <w:tab w:val="left" w:pos="567"/>
        </w:tabs>
        <w:spacing w:after="0" w:line="240" w:lineRule="auto"/>
        <w:ind w:left="567" w:right="436" w:hanging="567"/>
        <w:rPr>
          <w:rFonts w:ascii="Times New Roman" w:eastAsia="Times New Roman" w:hAnsi="Times New Roman"/>
          <w:snapToGrid w:val="0"/>
        </w:rPr>
      </w:pPr>
      <w:r w:rsidRPr="002C406F">
        <w:rPr>
          <w:rFonts w:ascii="Times New Roman" w:hAnsi="Times New Roman"/>
        </w:rPr>
        <w:t>Jeigu pasireiškė šalutinis poveikis (net jeigu jis šiame lapelyje nenurodytas), kreipkitės į gydytoją arba slaugytoją. Žr. 4 skyrių.</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1259"/>
        <w:outlineLvl w:val="0"/>
        <w:rPr>
          <w:rFonts w:ascii="Times New Roman" w:eastAsia="Times New Roman" w:hAnsi="Times New Roman"/>
          <w:snapToGrid w:val="0"/>
        </w:rPr>
      </w:pPr>
      <w:r w:rsidRPr="002C406F">
        <w:rPr>
          <w:rFonts w:ascii="Times New Roman" w:hAnsi="Times New Roman"/>
          <w:b/>
        </w:rPr>
        <w:t>Apie ką rašoma šiame lapelyje?</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numPr>
          <w:ilvl w:val="0"/>
          <w:numId w:val="8"/>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Kas yra Pediaven G25 infuzinis tirpalas ir kam jis vartojamas</w:t>
      </w:r>
    </w:p>
    <w:p w:rsidR="0042590E" w:rsidRPr="002C406F" w:rsidRDefault="0042590E" w:rsidP="0042590E">
      <w:pPr>
        <w:widowControl w:val="0"/>
        <w:numPr>
          <w:ilvl w:val="0"/>
          <w:numId w:val="8"/>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Kas žinotina prieš vartojant Pediaven G25 infuzinio tirpalo</w:t>
      </w:r>
    </w:p>
    <w:p w:rsidR="0042590E" w:rsidRPr="002C406F" w:rsidRDefault="0042590E" w:rsidP="0042590E">
      <w:pPr>
        <w:widowControl w:val="0"/>
        <w:numPr>
          <w:ilvl w:val="0"/>
          <w:numId w:val="8"/>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Kaip vartoti Pediaven G25 infuzinį tirpalą</w:t>
      </w:r>
    </w:p>
    <w:p w:rsidR="0042590E" w:rsidRPr="002C406F" w:rsidRDefault="0042590E" w:rsidP="0042590E">
      <w:pPr>
        <w:widowControl w:val="0"/>
        <w:numPr>
          <w:ilvl w:val="0"/>
          <w:numId w:val="8"/>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Galimas šalutinis poveikis</w:t>
      </w:r>
    </w:p>
    <w:p w:rsidR="0042590E" w:rsidRPr="002C406F" w:rsidRDefault="0042590E" w:rsidP="0042590E">
      <w:pPr>
        <w:widowControl w:val="0"/>
        <w:numPr>
          <w:ilvl w:val="0"/>
          <w:numId w:val="8"/>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Kaip laikyti Pediaven G25 infuzinį tirpalą</w:t>
      </w:r>
    </w:p>
    <w:p w:rsidR="0042590E" w:rsidRPr="002C406F" w:rsidRDefault="0042590E" w:rsidP="0042590E">
      <w:pPr>
        <w:widowControl w:val="0"/>
        <w:numPr>
          <w:ilvl w:val="0"/>
          <w:numId w:val="8"/>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Pakuotės turinys ir kita informacija</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numPr>
          <w:ilvl w:val="0"/>
          <w:numId w:val="9"/>
        </w:numPr>
        <w:tabs>
          <w:tab w:val="left" w:pos="474"/>
          <w:tab w:val="left" w:pos="567"/>
        </w:tabs>
        <w:spacing w:after="0" w:line="240" w:lineRule="auto"/>
        <w:outlineLvl w:val="0"/>
        <w:rPr>
          <w:rFonts w:ascii="Times New Roman" w:eastAsia="Times New Roman" w:hAnsi="Times New Roman"/>
          <w:snapToGrid w:val="0"/>
        </w:rPr>
      </w:pPr>
      <w:r w:rsidRPr="002C406F">
        <w:rPr>
          <w:rFonts w:ascii="Times New Roman" w:hAnsi="Times New Roman"/>
          <w:b/>
        </w:rPr>
        <w:t>Kas yra Pediaven G25 infuzinis tirpalas ir kam jis vartojamas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359"/>
        <w:rPr>
          <w:rFonts w:ascii="Times New Roman" w:eastAsia="Times New Roman" w:hAnsi="Times New Roman"/>
          <w:snapToGrid w:val="0"/>
        </w:rPr>
      </w:pPr>
      <w:r w:rsidRPr="002C406F">
        <w:rPr>
          <w:rFonts w:ascii="Times New Roman" w:hAnsi="Times New Roman"/>
        </w:rPr>
        <w:t>Pediaven G25 yra maitinamasis mišinys, kurį sudaro aminorūgščių (medžiagų, iš kurių organizme susidaro baltymai), gliukozės (angliavandenių) ir druskų (elektrolitų ir mikroelementų) tirpalas plastikiniame dviejų 500 mililitrų kamerų maišelyje.</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718"/>
        <w:rPr>
          <w:rFonts w:ascii="Times New Roman" w:eastAsia="Times New Roman" w:hAnsi="Times New Roman"/>
          <w:snapToGrid w:val="0"/>
        </w:rPr>
      </w:pPr>
      <w:r w:rsidRPr="002C406F">
        <w:rPr>
          <w:rFonts w:ascii="Times New Roman" w:hAnsi="Times New Roman"/>
        </w:rPr>
        <w:t>Šis vaistas yra tirpalas, skirtas lašinti į veną (intraveninei infuzijai). Jo galima vartoti kūdikiams, vaikams ir paaugliams, kurie maistinių medžiagų negali gauti įprastu būdu.</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numPr>
          <w:ilvl w:val="0"/>
          <w:numId w:val="9"/>
        </w:numPr>
        <w:tabs>
          <w:tab w:val="left" w:pos="474"/>
          <w:tab w:val="left" w:pos="567"/>
        </w:tabs>
        <w:spacing w:after="0" w:line="240" w:lineRule="auto"/>
        <w:ind w:right="359"/>
        <w:outlineLvl w:val="0"/>
        <w:rPr>
          <w:rFonts w:ascii="Times New Roman" w:eastAsia="Times New Roman" w:hAnsi="Times New Roman"/>
          <w:snapToGrid w:val="0"/>
        </w:rPr>
      </w:pPr>
      <w:r w:rsidRPr="002C406F">
        <w:rPr>
          <w:rFonts w:ascii="Times New Roman" w:hAnsi="Times New Roman"/>
          <w:b/>
        </w:rPr>
        <w:t xml:space="preserve">Kas žinotina prieš vartojant Pediaven G25 infuzinio tirpalo </w:t>
      </w:r>
    </w:p>
    <w:p w:rsidR="0042590E" w:rsidRPr="002C406F" w:rsidRDefault="0042590E" w:rsidP="0042590E">
      <w:pPr>
        <w:widowControl w:val="0"/>
        <w:tabs>
          <w:tab w:val="left" w:pos="474"/>
          <w:tab w:val="left" w:pos="567"/>
        </w:tabs>
        <w:spacing w:after="0" w:line="240" w:lineRule="auto"/>
        <w:ind w:right="359"/>
        <w:outlineLvl w:val="0"/>
        <w:rPr>
          <w:rFonts w:ascii="Times New Roman" w:hAnsi="Times New Roman"/>
        </w:rPr>
      </w:pPr>
    </w:p>
    <w:p w:rsidR="0042590E" w:rsidRPr="002C406F" w:rsidRDefault="0042590E" w:rsidP="0042590E">
      <w:pPr>
        <w:widowControl w:val="0"/>
        <w:tabs>
          <w:tab w:val="left" w:pos="474"/>
          <w:tab w:val="left" w:pos="567"/>
        </w:tabs>
        <w:spacing w:after="0" w:line="240" w:lineRule="auto"/>
        <w:ind w:right="359"/>
        <w:outlineLvl w:val="0"/>
        <w:rPr>
          <w:rFonts w:ascii="Times New Roman" w:eastAsia="Times New Roman" w:hAnsi="Times New Roman"/>
          <w:snapToGrid w:val="0"/>
        </w:rPr>
      </w:pPr>
      <w:r w:rsidRPr="002C406F">
        <w:rPr>
          <w:rFonts w:ascii="Times New Roman" w:hAnsi="Times New Roman"/>
          <w:b/>
        </w:rPr>
        <w:t>Pediaven G25 vartoti negalima:</w:t>
      </w:r>
    </w:p>
    <w:p w:rsidR="0042590E" w:rsidRPr="002C406F" w:rsidRDefault="0042590E" w:rsidP="0042590E">
      <w:pPr>
        <w:widowControl w:val="0"/>
        <w:numPr>
          <w:ilvl w:val="0"/>
          <w:numId w:val="7"/>
        </w:numPr>
        <w:tabs>
          <w:tab w:val="left" w:pos="0"/>
          <w:tab w:val="left" w:pos="567"/>
        </w:tabs>
        <w:spacing w:after="0" w:line="240" w:lineRule="auto"/>
        <w:ind w:left="567" w:right="131" w:hanging="567"/>
        <w:rPr>
          <w:rFonts w:ascii="Times New Roman" w:eastAsia="Times New Roman" w:hAnsi="Times New Roman"/>
          <w:snapToGrid w:val="0"/>
        </w:rPr>
      </w:pPr>
      <w:r w:rsidRPr="002C406F">
        <w:rPr>
          <w:rFonts w:ascii="Times New Roman" w:hAnsi="Times New Roman"/>
        </w:rPr>
        <w:t>jeigu yra alergija bet kuriai veikliajai medžiagai arba bet kuriai pagalbinei šio vaisto medžiagai (jos išvardytos 6 skyriuje);</w:t>
      </w:r>
    </w:p>
    <w:p w:rsidR="0042590E" w:rsidRPr="002C406F" w:rsidRDefault="0042590E" w:rsidP="0042590E">
      <w:pPr>
        <w:widowControl w:val="0"/>
        <w:numPr>
          <w:ilvl w:val="0"/>
          <w:numId w:val="7"/>
        </w:numPr>
        <w:tabs>
          <w:tab w:val="left" w:pos="0"/>
          <w:tab w:val="left" w:pos="567"/>
        </w:tabs>
        <w:spacing w:after="0" w:line="240" w:lineRule="auto"/>
        <w:ind w:left="567" w:right="175" w:hanging="567"/>
        <w:rPr>
          <w:rFonts w:ascii="Times New Roman" w:eastAsia="Times New Roman" w:hAnsi="Times New Roman"/>
          <w:snapToGrid w:val="0"/>
        </w:rPr>
      </w:pPr>
      <w:r w:rsidRPr="002C406F">
        <w:rPr>
          <w:rFonts w:ascii="Times New Roman" w:hAnsi="Times New Roman"/>
        </w:rPr>
        <w:t>jeigu yra įgimtas aminorūgščių apykaitos sutrikimas (Jūsų organizme tam tikros aminorūgštys panaudojamos netinkamai);</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jeigu sergate sunkia kepenų liga arba inkstų liga ir nėra galimybės atlikti dializės;</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jeigu yra sunki hiperglikemija (didelis cukraus kiekis) ir ši situacija nėra kontroliuojama,</w:t>
      </w:r>
    </w:p>
    <w:p w:rsidR="0042590E" w:rsidRPr="002C406F" w:rsidRDefault="0042590E" w:rsidP="0042590E">
      <w:pPr>
        <w:widowControl w:val="0"/>
        <w:numPr>
          <w:ilvl w:val="0"/>
          <w:numId w:val="7"/>
        </w:numPr>
        <w:tabs>
          <w:tab w:val="left" w:pos="0"/>
          <w:tab w:val="left" w:pos="567"/>
        </w:tabs>
        <w:spacing w:after="0" w:line="240" w:lineRule="auto"/>
        <w:ind w:left="567" w:right="111" w:hanging="567"/>
        <w:rPr>
          <w:rFonts w:ascii="Times New Roman" w:eastAsia="Times New Roman" w:hAnsi="Times New Roman"/>
          <w:snapToGrid w:val="0"/>
        </w:rPr>
      </w:pPr>
      <w:r w:rsidRPr="002C406F">
        <w:rPr>
          <w:rFonts w:ascii="Times New Roman" w:hAnsi="Times New Roman"/>
        </w:rPr>
        <w:t>jeigu vienos iš šio vaisto sudėtyje esančių druskų (elektrolitų) kiekis Jūsų kraujyje (serume) yra padidėjęs;</w:t>
      </w:r>
    </w:p>
    <w:p w:rsidR="0042590E" w:rsidRPr="002C406F" w:rsidRDefault="0042590E" w:rsidP="0042590E">
      <w:pPr>
        <w:widowControl w:val="0"/>
        <w:numPr>
          <w:ilvl w:val="0"/>
          <w:numId w:val="7"/>
        </w:numPr>
        <w:tabs>
          <w:tab w:val="left" w:pos="0"/>
          <w:tab w:val="left" w:pos="567"/>
        </w:tabs>
        <w:spacing w:after="0" w:line="240" w:lineRule="auto"/>
        <w:ind w:left="567" w:right="125" w:hanging="567"/>
        <w:rPr>
          <w:rFonts w:ascii="Times New Roman" w:eastAsia="Times New Roman" w:hAnsi="Times New Roman"/>
          <w:snapToGrid w:val="0"/>
        </w:rPr>
      </w:pPr>
      <w:r w:rsidRPr="002C406F">
        <w:rPr>
          <w:rFonts w:ascii="Times New Roman" w:hAnsi="Times New Roman"/>
        </w:rPr>
        <w:t>jeigu Jūsų būklė yra nestabili, pavyzdžiui, patyrėte sunkią traumą, sergate nekontroliuojamu cukriniu diabetu, yra metabolinė acidozė (labai didelio rūgšties kiekio kraujyje sukeltas sutrikimas), sunki infekcija (s</w:t>
      </w:r>
      <w:r>
        <w:rPr>
          <w:rFonts w:ascii="Times New Roman" w:hAnsi="Times New Roman"/>
        </w:rPr>
        <w:t>epsinis šokas</w:t>
      </w:r>
      <w:r w:rsidRPr="002C406F">
        <w:rPr>
          <w:rFonts w:ascii="Times New Roman" w:hAnsi="Times New Roman"/>
        </w:rPr>
        <w:t>), ūminis šokas ar koma;</w:t>
      </w:r>
    </w:p>
    <w:p w:rsidR="0042590E" w:rsidRPr="00E16E46" w:rsidRDefault="0042590E" w:rsidP="0042590E">
      <w:pPr>
        <w:widowControl w:val="0"/>
        <w:numPr>
          <w:ilvl w:val="0"/>
          <w:numId w:val="7"/>
        </w:numPr>
        <w:tabs>
          <w:tab w:val="left" w:pos="0"/>
          <w:tab w:val="left" w:pos="567"/>
        </w:tabs>
        <w:spacing w:after="0" w:line="240" w:lineRule="auto"/>
        <w:ind w:left="567" w:hanging="567"/>
        <w:rPr>
          <w:rFonts w:ascii="Times New Roman" w:hAnsi="Times New Roman"/>
        </w:rPr>
      </w:pPr>
      <w:r w:rsidRPr="002C406F">
        <w:rPr>
          <w:rFonts w:ascii="Times New Roman" w:hAnsi="Times New Roman"/>
        </w:rPr>
        <w:t>jeigu Jums yra sunkus mitybos sutrikimas</w:t>
      </w:r>
      <w:r>
        <w:rPr>
          <w:rFonts w:ascii="Times New Roman" w:hAnsi="Times New Roman"/>
        </w:rPr>
        <w:t xml:space="preserve"> </w:t>
      </w:r>
      <w:r>
        <w:rPr>
          <w:rFonts w:ascii="Times New Roman" w:eastAsia="Times New Roman" w:hAnsi="Times New Roman"/>
          <w:snapToGrid w:val="0"/>
        </w:rPr>
        <w:t>ir gali išsivystyti vadinamasis „permaitinimo sindromas“</w:t>
      </w:r>
      <w:r w:rsidRPr="002C406F">
        <w:rPr>
          <w:rFonts w:ascii="Times New Roman" w:hAnsi="Times New Roman"/>
        </w:rPr>
        <w:t>.</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672"/>
        <w:rPr>
          <w:rFonts w:ascii="Times New Roman" w:eastAsia="Times New Roman" w:hAnsi="Times New Roman"/>
          <w:snapToGrid w:val="0"/>
        </w:rPr>
      </w:pPr>
      <w:r w:rsidRPr="002C406F">
        <w:rPr>
          <w:rFonts w:ascii="Times New Roman" w:hAnsi="Times New Roman"/>
        </w:rPr>
        <w:t>Be to, bendrosios priežastys, dėl kurių Pediaven G25 vartoti negalima, yra:</w:t>
      </w:r>
    </w:p>
    <w:p w:rsidR="0042590E" w:rsidRPr="002C406F" w:rsidRDefault="0042590E" w:rsidP="0042590E">
      <w:pPr>
        <w:widowControl w:val="0"/>
        <w:numPr>
          <w:ilvl w:val="0"/>
          <w:numId w:val="7"/>
        </w:numPr>
        <w:tabs>
          <w:tab w:val="left" w:pos="476"/>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per didelis skysčio kiekis kraujyje (ūminė plaučių edema);</w:t>
      </w:r>
    </w:p>
    <w:p w:rsidR="0042590E" w:rsidRPr="002C406F" w:rsidRDefault="0042590E" w:rsidP="0042590E">
      <w:pPr>
        <w:widowControl w:val="0"/>
        <w:numPr>
          <w:ilvl w:val="0"/>
          <w:numId w:val="7"/>
        </w:numPr>
        <w:tabs>
          <w:tab w:val="left" w:pos="476"/>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per didelis skysčio kiekis organizme (hiperhidratacija);</w:t>
      </w:r>
    </w:p>
    <w:p w:rsidR="0042590E" w:rsidRPr="002C406F" w:rsidRDefault="0042590E" w:rsidP="0042590E">
      <w:pPr>
        <w:widowControl w:val="0"/>
        <w:numPr>
          <w:ilvl w:val="0"/>
          <w:numId w:val="7"/>
        </w:numPr>
        <w:tabs>
          <w:tab w:val="left" w:pos="476"/>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nekontroliuojamas širdies nepakankamumas;</w:t>
      </w:r>
    </w:p>
    <w:p w:rsidR="0042590E" w:rsidRPr="002C406F" w:rsidRDefault="0042590E" w:rsidP="0042590E">
      <w:pPr>
        <w:widowControl w:val="0"/>
        <w:numPr>
          <w:ilvl w:val="0"/>
          <w:numId w:val="7"/>
        </w:numPr>
        <w:tabs>
          <w:tab w:val="left" w:pos="476"/>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skysčio stoka organizme (hipotoninė dehidratacija).</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672"/>
        <w:rPr>
          <w:rFonts w:ascii="Times New Roman" w:eastAsia="Times New Roman" w:hAnsi="Times New Roman"/>
          <w:snapToGrid w:val="0"/>
        </w:rPr>
      </w:pPr>
      <w:r w:rsidRPr="002C406F">
        <w:rPr>
          <w:rFonts w:ascii="Times New Roman" w:hAnsi="Times New Roman"/>
        </w:rPr>
        <w:lastRenderedPageBreak/>
        <w:t>Jei bet kuri aukščiau paminėta būklė Jums tinka, Pediaven G25 vartoti negalite. Jei abejojate, pasitarkite su gydytoju arba slaugytoju, prieš pradėdami vartoti Pediaven G25.</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Įspėjimai ir atsargumo priemonės</w:t>
      </w:r>
    </w:p>
    <w:p w:rsidR="0042590E" w:rsidRPr="002C406F" w:rsidRDefault="0042590E" w:rsidP="0042590E">
      <w:pPr>
        <w:widowControl w:val="0"/>
        <w:tabs>
          <w:tab w:val="left" w:pos="720"/>
        </w:tabs>
        <w:spacing w:after="0" w:line="240" w:lineRule="auto"/>
        <w:rPr>
          <w:rFonts w:ascii="Times New Roman" w:eastAsia="Times New Roman" w:hAnsi="Times New Roman"/>
          <w:snapToGrid w:val="0"/>
        </w:rPr>
      </w:pPr>
      <w:r w:rsidRPr="002C406F">
        <w:rPr>
          <w:rFonts w:ascii="Times New Roman" w:hAnsi="Times New Roman"/>
        </w:rPr>
        <w:t>Svarbu, kad, prieš pradėdami vartoti Pediaven G25, žinotumėte toliau pateikiamą informaciją.</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eastAsia="Times New Roman" w:hAnsi="Times New Roman"/>
          <w:snapToGrid w:val="0"/>
        </w:rPr>
      </w:pPr>
      <w:r w:rsidRPr="002C406F">
        <w:rPr>
          <w:rFonts w:ascii="Times New Roman" w:hAnsi="Times New Roman"/>
        </w:rPr>
        <w:t>Pediaven G25 būtina vartoti ypač atsargiai, jei ribojamas skysčių suvartojimas, pavyzdžiui, sergant tam tikromis širdies, plaučių ar inkstų ligomis.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252"/>
        <w:rPr>
          <w:rFonts w:ascii="Times New Roman" w:eastAsia="Times New Roman" w:hAnsi="Times New Roman"/>
          <w:snapToGrid w:val="0"/>
        </w:rPr>
      </w:pPr>
      <w:r w:rsidRPr="002C406F">
        <w:rPr>
          <w:rFonts w:ascii="Times New Roman" w:hAnsi="Times New Roman"/>
        </w:rPr>
        <w:t>Pasakykite savo gydytojui, jei gydymo laikotarpiu atsiras bet koks šalutinis poveikis, pavyzdžiui, drebulys, prakaitavimas, karščiavimas, išbėrimas ar kvėpavimo pasunkėjimas. Infuzija bus sustabdyta.</w:t>
      </w:r>
    </w:p>
    <w:p w:rsidR="00853DB7" w:rsidRDefault="00853DB7" w:rsidP="00853DB7">
      <w:pPr>
        <w:spacing w:after="0" w:line="240" w:lineRule="auto"/>
        <w:rPr>
          <w:rFonts w:ascii="Times New Roman" w:eastAsia="Times New Roman" w:hAnsi="Times New Roman"/>
          <w:lang w:eastAsia="en-GB"/>
        </w:rPr>
      </w:pPr>
    </w:p>
    <w:p w:rsidR="00853DB7" w:rsidRPr="00F75A59" w:rsidRDefault="00853DB7" w:rsidP="00853DB7">
      <w:pPr>
        <w:spacing w:after="0" w:line="240" w:lineRule="auto"/>
        <w:rPr>
          <w:rFonts w:ascii="Times New Roman" w:eastAsia="Times New Roman" w:hAnsi="Times New Roman"/>
          <w:lang w:eastAsia="en-GB"/>
        </w:rPr>
      </w:pPr>
      <w:r w:rsidRPr="00F75A59">
        <w:rPr>
          <w:rFonts w:ascii="Times New Roman" w:eastAsia="Times New Roman" w:hAnsi="Times New Roman"/>
          <w:lang w:eastAsia="en-GB"/>
        </w:rPr>
        <w:t>Kai vaistas lašinamas jaunesniems kaip 2</w:t>
      </w:r>
      <w:r w:rsidR="00BC4522">
        <w:rPr>
          <w:rFonts w:ascii="Times New Roman" w:eastAsia="Times New Roman" w:hAnsi="Times New Roman"/>
          <w:lang w:eastAsia="en-GB"/>
        </w:rPr>
        <w:t> </w:t>
      </w:r>
      <w:r w:rsidRPr="00F75A59">
        <w:rPr>
          <w:rFonts w:ascii="Times New Roman" w:eastAsia="Times New Roman" w:hAnsi="Times New Roman"/>
          <w:lang w:eastAsia="en-GB"/>
        </w:rPr>
        <w:t xml:space="preserve">metų vaikams, tirpalas (maišeliuose ir infuzijos rinkiniuose) turi būti apsaugotas nuo šviesos, kol lašinimas bus užbaigtas. Dėl aplinkos šviesos poveikio </w:t>
      </w:r>
      <w:r>
        <w:rPr>
          <w:rFonts w:ascii="Times New Roman" w:eastAsia="Times New Roman" w:hAnsi="Times New Roman"/>
          <w:color w:val="000000"/>
          <w:lang w:eastAsia="en-GB"/>
        </w:rPr>
        <w:t>Pediaven G25</w:t>
      </w:r>
      <w:r w:rsidRPr="00F75A59">
        <w:rPr>
          <w:rFonts w:ascii="Times New Roman" w:eastAsia="Times New Roman" w:hAnsi="Times New Roman"/>
          <w:lang w:eastAsia="en-GB"/>
        </w:rPr>
        <w:t>, ypač po to, kai į jį įmaišoma mikroelementų ir (arba) vitaminų, tirpale susidaro peroksidų ir kitų degradacijos produktų, kurių kiekį galima sumažinti tirpalą apsaugant nuo šviesos.</w:t>
      </w:r>
    </w:p>
    <w:p w:rsidR="00853DB7" w:rsidRPr="002C406F" w:rsidRDefault="00853DB7"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672"/>
        <w:rPr>
          <w:rFonts w:ascii="Times New Roman" w:eastAsia="Times New Roman" w:hAnsi="Times New Roman"/>
          <w:snapToGrid w:val="0"/>
        </w:rPr>
      </w:pPr>
      <w:r w:rsidRPr="002C406F">
        <w:rPr>
          <w:rFonts w:ascii="Times New Roman" w:hAnsi="Times New Roman"/>
          <w:u w:val="single" w:color="000000"/>
        </w:rPr>
        <w:t>Padidėjęs magnio kiekis kraujyje</w:t>
      </w:r>
    </w:p>
    <w:p w:rsidR="0042590E" w:rsidRPr="002C406F" w:rsidRDefault="0042590E" w:rsidP="0042590E">
      <w:pPr>
        <w:widowControl w:val="0"/>
        <w:tabs>
          <w:tab w:val="left" w:pos="720"/>
        </w:tabs>
        <w:spacing w:after="0" w:line="240" w:lineRule="auto"/>
        <w:ind w:right="129"/>
        <w:rPr>
          <w:rFonts w:ascii="Times New Roman" w:eastAsia="Times New Roman" w:hAnsi="Times New Roman"/>
          <w:snapToGrid w:val="0"/>
        </w:rPr>
      </w:pPr>
      <w:r w:rsidRPr="002C406F">
        <w:rPr>
          <w:rFonts w:ascii="Times New Roman" w:hAnsi="Times New Roman"/>
        </w:rPr>
        <w:t>Pediaven G25 sudėtyje esantis magnio kiekis gali sukelti magnio kiekio padidėjimą kraujyje. Galimi tokio poveikio požymiai yra silpnumas, refleksų susilpnėjimas, pykinimas, vėmimas, mažas kalcio kiekis kraujyje, kvėpavimo pasunkėjimas, mažas kraujospūdis ir neritmiškas širdies plakimas. Šiuo požymius gali būti sunku pastebėti, todėl gydytojas gali stebėti Jūsų vaiko kraujo rodmenis, ypač jei yra magnio kiekio kraujyje padidėjimo rizikos veiksnių, įskaitant inkstų funkcijos sutrikimą. Jei magnio kiekis kraujyje padidėja, infuzija bus sustabdyta arba sulėtinta.</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129"/>
        <w:rPr>
          <w:rFonts w:ascii="Times New Roman" w:eastAsia="Times New Roman" w:hAnsi="Times New Roman"/>
          <w:snapToGrid w:val="0"/>
        </w:rPr>
      </w:pPr>
      <w:r w:rsidRPr="002C406F">
        <w:rPr>
          <w:rFonts w:ascii="Times New Roman" w:hAnsi="Times New Roman"/>
        </w:rPr>
        <w:t>Gydytojas stebės Jūsų būklę gydymo laikotarpiu, be to, jis gali keisti dozę ar, jei reikia, skirti vartoti papildomų maistinių medžiagų (dažniausiai vitaminų, riebalų ir elektrolitų).</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672"/>
        <w:outlineLvl w:val="0"/>
        <w:rPr>
          <w:rFonts w:ascii="Times New Roman" w:eastAsia="Times New Roman" w:hAnsi="Times New Roman"/>
          <w:snapToGrid w:val="0"/>
        </w:rPr>
      </w:pPr>
      <w:r w:rsidRPr="002C406F">
        <w:rPr>
          <w:rFonts w:ascii="Times New Roman" w:hAnsi="Times New Roman"/>
          <w:b/>
        </w:rPr>
        <w:t>Kiti vaistai ir Pediaven G25</w:t>
      </w:r>
    </w:p>
    <w:p w:rsidR="0042590E" w:rsidRPr="002C406F" w:rsidRDefault="0042590E" w:rsidP="0042590E">
      <w:pPr>
        <w:widowControl w:val="0"/>
        <w:tabs>
          <w:tab w:val="left" w:pos="720"/>
        </w:tabs>
        <w:spacing w:after="0" w:line="240" w:lineRule="auto"/>
        <w:ind w:right="672"/>
        <w:rPr>
          <w:rFonts w:ascii="Times New Roman" w:eastAsia="Times New Roman" w:hAnsi="Times New Roman"/>
          <w:snapToGrid w:val="0"/>
        </w:rPr>
      </w:pPr>
      <w:r w:rsidRPr="002C406F">
        <w:rPr>
          <w:rFonts w:ascii="Times New Roman" w:hAnsi="Times New Roman"/>
        </w:rPr>
        <w:t>Jeigu vartojate ar neseniai vartojote kitų vaistų, įskaitant įsigytus be recepto, arba dėl to nesate tikri, apie tai pasakykite gydytojui.</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numPr>
          <w:ilvl w:val="0"/>
          <w:numId w:val="9"/>
        </w:numPr>
        <w:tabs>
          <w:tab w:val="left" w:pos="474"/>
          <w:tab w:val="left" w:pos="567"/>
        </w:tabs>
        <w:spacing w:after="0" w:line="240" w:lineRule="auto"/>
        <w:ind w:right="3076"/>
        <w:outlineLvl w:val="0"/>
        <w:rPr>
          <w:rFonts w:ascii="Times New Roman" w:eastAsia="Times New Roman" w:hAnsi="Times New Roman"/>
          <w:snapToGrid w:val="0"/>
        </w:rPr>
      </w:pPr>
      <w:r w:rsidRPr="002C406F">
        <w:rPr>
          <w:rFonts w:ascii="Times New Roman" w:hAnsi="Times New Roman"/>
          <w:b/>
        </w:rPr>
        <w:t xml:space="preserve">Kaip vartoti Pediaven G25 infuzinį tirpalą </w:t>
      </w:r>
    </w:p>
    <w:p w:rsidR="0042590E" w:rsidRPr="002C406F" w:rsidRDefault="0042590E" w:rsidP="0042590E">
      <w:pPr>
        <w:widowControl w:val="0"/>
        <w:tabs>
          <w:tab w:val="left" w:pos="474"/>
          <w:tab w:val="left" w:pos="567"/>
        </w:tabs>
        <w:spacing w:after="0" w:line="240" w:lineRule="auto"/>
        <w:ind w:right="3076"/>
        <w:outlineLvl w:val="0"/>
        <w:rPr>
          <w:rFonts w:ascii="Times New Roman" w:hAnsi="Times New Roman"/>
        </w:rPr>
      </w:pPr>
    </w:p>
    <w:p w:rsidR="0042590E" w:rsidRPr="002C406F" w:rsidRDefault="0042590E" w:rsidP="0042590E">
      <w:pPr>
        <w:widowControl w:val="0"/>
        <w:tabs>
          <w:tab w:val="left" w:pos="474"/>
          <w:tab w:val="left" w:pos="567"/>
        </w:tabs>
        <w:spacing w:after="0" w:line="240" w:lineRule="auto"/>
        <w:ind w:right="3076"/>
        <w:outlineLvl w:val="0"/>
        <w:rPr>
          <w:rFonts w:ascii="Times New Roman" w:eastAsia="Times New Roman" w:hAnsi="Times New Roman"/>
          <w:snapToGrid w:val="0"/>
        </w:rPr>
      </w:pPr>
      <w:r w:rsidRPr="002C406F">
        <w:rPr>
          <w:rFonts w:ascii="Times New Roman" w:hAnsi="Times New Roman"/>
          <w:b/>
        </w:rPr>
        <w:t>Dozavimas</w:t>
      </w:r>
    </w:p>
    <w:p w:rsidR="0042590E" w:rsidRPr="002C406F" w:rsidRDefault="0042590E" w:rsidP="0042590E">
      <w:pPr>
        <w:widowControl w:val="0"/>
        <w:tabs>
          <w:tab w:val="left" w:pos="720"/>
        </w:tabs>
        <w:spacing w:after="0" w:line="240" w:lineRule="auto"/>
        <w:ind w:right="338"/>
        <w:rPr>
          <w:rFonts w:ascii="Times New Roman" w:eastAsia="Times New Roman" w:hAnsi="Times New Roman"/>
          <w:snapToGrid w:val="0"/>
        </w:rPr>
      </w:pPr>
      <w:r w:rsidRPr="002C406F">
        <w:rPr>
          <w:rFonts w:ascii="Times New Roman" w:hAnsi="Times New Roman"/>
        </w:rPr>
        <w:t>Visada vartokite šį vaistą tiksliai kaip nurodė gydytojas. Jūsų gydytojas nuspręs, kokia dozė Jums tinka ir, kiek turi trukti gydymas. Tai priklausys nuo Jūsų amžiaus, kūno svorio, medžiagų apykaitos ir energijos poreikio, klinikinės būklės, gebėjimo pasisavinti maistines medžiagas ir vartoti maistą per burną ar enteriniu būdu (per virškinimo takte esantį zondą).</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eastAsia="Times New Roman" w:hAnsi="Times New Roman"/>
          <w:snapToGrid w:val="0"/>
        </w:rPr>
      </w:pPr>
      <w:r w:rsidRPr="002C406F">
        <w:rPr>
          <w:rFonts w:ascii="Times New Roman" w:hAnsi="Times New Roman"/>
        </w:rPr>
        <w:t>Jei esate maitinamas tik į veną, gydytojas Jums gali skirti tuo pačiu metu vartoti vitaminų ir riebalų. Jei tirpalas papildomas vitaminais, maišelį būtina apsaugoti nuo šviesos.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672"/>
        <w:outlineLvl w:val="0"/>
        <w:rPr>
          <w:rFonts w:ascii="Times New Roman" w:eastAsia="Times New Roman" w:hAnsi="Times New Roman"/>
          <w:snapToGrid w:val="0"/>
        </w:rPr>
      </w:pPr>
      <w:r w:rsidRPr="002C406F">
        <w:rPr>
          <w:rFonts w:ascii="Times New Roman" w:hAnsi="Times New Roman"/>
          <w:b/>
        </w:rPr>
        <w:t>Vartojimo metodas</w:t>
      </w:r>
    </w:p>
    <w:p w:rsidR="0042590E" w:rsidRPr="002C406F" w:rsidRDefault="0042590E" w:rsidP="0042590E">
      <w:pPr>
        <w:widowControl w:val="0"/>
        <w:tabs>
          <w:tab w:val="left" w:pos="720"/>
        </w:tabs>
        <w:spacing w:after="0" w:line="240" w:lineRule="auto"/>
        <w:ind w:right="672"/>
        <w:rPr>
          <w:rFonts w:ascii="Times New Roman" w:eastAsia="Times New Roman" w:hAnsi="Times New Roman"/>
          <w:snapToGrid w:val="0"/>
        </w:rPr>
      </w:pPr>
      <w:r w:rsidRPr="002C406F">
        <w:rPr>
          <w:rFonts w:ascii="Times New Roman" w:hAnsi="Times New Roman"/>
        </w:rPr>
        <w:t>Pediaven G25 gali lašinti tik sveikatos priežiūros specialistai ir tik į centrinę (didelę) veną.</w:t>
      </w:r>
    </w:p>
    <w:p w:rsidR="00853DB7" w:rsidRDefault="00853DB7" w:rsidP="00853DB7">
      <w:pPr>
        <w:numPr>
          <w:ilvl w:val="12"/>
          <w:numId w:val="0"/>
        </w:numPr>
        <w:spacing w:after="0" w:line="240" w:lineRule="auto"/>
        <w:ind w:right="-2"/>
        <w:rPr>
          <w:rFonts w:ascii="Times New Roman" w:eastAsia="Times New Roman" w:hAnsi="Times New Roman"/>
          <w:snapToGrid w:val="0"/>
        </w:rPr>
      </w:pPr>
      <w:r w:rsidRPr="00DA5D31">
        <w:rPr>
          <w:rFonts w:ascii="Times New Roman" w:eastAsia="Times New Roman" w:hAnsi="Times New Roman"/>
          <w:snapToGrid w:val="0"/>
        </w:rPr>
        <w:t xml:space="preserve">Kai </w:t>
      </w:r>
      <w:r>
        <w:rPr>
          <w:rFonts w:ascii="Times New Roman" w:eastAsia="Times New Roman" w:hAnsi="Times New Roman"/>
          <w:lang w:eastAsia="en-GB"/>
        </w:rPr>
        <w:t xml:space="preserve">Pediaven G25 </w:t>
      </w:r>
      <w:r w:rsidRPr="00DA5D31">
        <w:rPr>
          <w:rFonts w:ascii="Times New Roman" w:eastAsia="Times New Roman" w:hAnsi="Times New Roman"/>
          <w:snapToGrid w:val="0"/>
        </w:rPr>
        <w:t>lašinamas jaunesniems kaip 2</w:t>
      </w:r>
      <w:r w:rsidR="00BC4522">
        <w:rPr>
          <w:rFonts w:ascii="Times New Roman" w:eastAsia="Times New Roman" w:hAnsi="Times New Roman"/>
          <w:snapToGrid w:val="0"/>
        </w:rPr>
        <w:t> </w:t>
      </w:r>
      <w:r w:rsidRPr="00DA5D31">
        <w:rPr>
          <w:rFonts w:ascii="Times New Roman" w:eastAsia="Times New Roman" w:hAnsi="Times New Roman"/>
          <w:snapToGrid w:val="0"/>
        </w:rPr>
        <w:t>metų vaikams, tirpala</w:t>
      </w:r>
      <w:r>
        <w:rPr>
          <w:sz w:val="18"/>
          <w:szCs w:val="18"/>
          <w:u w:val="single"/>
        </w:rPr>
        <w:t xml:space="preserve">s </w:t>
      </w:r>
      <w:r w:rsidRPr="00DA5D31">
        <w:rPr>
          <w:rFonts w:ascii="Times New Roman" w:eastAsia="Times New Roman" w:hAnsi="Times New Roman"/>
          <w:snapToGrid w:val="0"/>
        </w:rPr>
        <w:t>(maišeliuose ir infuzijos rinkiniuose) turi būti apsaugotas nuo šviesos, kol lašinimas bus užbaigtas (žr. 2</w:t>
      </w:r>
      <w:r w:rsidR="00BC4522">
        <w:rPr>
          <w:rFonts w:ascii="Times New Roman" w:eastAsia="Times New Roman" w:hAnsi="Times New Roman"/>
          <w:snapToGrid w:val="0"/>
        </w:rPr>
        <w:t> </w:t>
      </w:r>
      <w:r w:rsidRPr="00DA5D31">
        <w:rPr>
          <w:rFonts w:ascii="Times New Roman" w:eastAsia="Times New Roman" w:hAnsi="Times New Roman"/>
          <w:snapToGrid w:val="0"/>
        </w:rPr>
        <w:t>skyrių)</w:t>
      </w:r>
      <w:r>
        <w:rPr>
          <w:rFonts w:ascii="Times New Roman" w:eastAsia="Times New Roman" w:hAnsi="Times New Roman"/>
          <w:snapToGrid w:val="0"/>
        </w:rPr>
        <w:t>.</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106"/>
        <w:outlineLvl w:val="0"/>
        <w:rPr>
          <w:rFonts w:ascii="Times New Roman" w:eastAsia="Times New Roman" w:hAnsi="Times New Roman"/>
          <w:snapToGrid w:val="0"/>
        </w:rPr>
      </w:pPr>
      <w:r w:rsidRPr="002C406F">
        <w:rPr>
          <w:rFonts w:ascii="Times New Roman" w:hAnsi="Times New Roman"/>
          <w:b/>
        </w:rPr>
        <w:t>Ką daryti pavartojus per didelę Pediaven G25 dozę?</w:t>
      </w:r>
    </w:p>
    <w:p w:rsidR="0042590E" w:rsidRPr="002C406F" w:rsidRDefault="0042590E" w:rsidP="0042590E">
      <w:pPr>
        <w:widowControl w:val="0"/>
        <w:tabs>
          <w:tab w:val="left" w:pos="720"/>
        </w:tabs>
        <w:spacing w:after="0" w:line="240" w:lineRule="auto"/>
        <w:ind w:right="106"/>
        <w:rPr>
          <w:rFonts w:ascii="Times New Roman" w:eastAsia="Times New Roman" w:hAnsi="Times New Roman"/>
          <w:snapToGrid w:val="0"/>
        </w:rPr>
      </w:pPr>
      <w:r w:rsidRPr="002C406F">
        <w:rPr>
          <w:rFonts w:ascii="Times New Roman" w:hAnsi="Times New Roman"/>
        </w:rPr>
        <w:t>Tiksliai vykdykite gydytojo nurodymus. Jei manote, kad Jums sulašinta daugiau Pediaven G25, nei skirta, apie tai nedelsdami pasakykite gydytojui.</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Pamiršus pavartoti Pediaven G25</w:t>
      </w:r>
    </w:p>
    <w:p w:rsidR="0042590E" w:rsidRPr="002C406F" w:rsidRDefault="0042590E" w:rsidP="0042590E">
      <w:pPr>
        <w:widowControl w:val="0"/>
        <w:tabs>
          <w:tab w:val="left" w:pos="720"/>
        </w:tabs>
        <w:spacing w:after="0" w:line="240" w:lineRule="auto"/>
        <w:rPr>
          <w:rFonts w:ascii="Times New Roman" w:eastAsia="Times New Roman" w:hAnsi="Times New Roman"/>
          <w:snapToGrid w:val="0"/>
        </w:rPr>
      </w:pPr>
      <w:r w:rsidRPr="002C406F">
        <w:rPr>
          <w:rFonts w:ascii="Times New Roman" w:hAnsi="Times New Roman"/>
        </w:rPr>
        <w:t>Tiksliai vykdykite gydytojo nurodymus. Jei Jums nesulašinta Pediaven G25, apie tai nedelsdami pasakykite gydytojui.</w:t>
      </w:r>
    </w:p>
    <w:p w:rsidR="0042590E" w:rsidRPr="002C406F" w:rsidRDefault="0042590E" w:rsidP="0042590E">
      <w:pPr>
        <w:widowControl w:val="0"/>
        <w:tabs>
          <w:tab w:val="left" w:pos="720"/>
        </w:tabs>
        <w:spacing w:after="0" w:line="240" w:lineRule="auto"/>
        <w:ind w:right="917"/>
        <w:rPr>
          <w:rFonts w:ascii="Times New Roman" w:eastAsia="Times New Roman" w:hAnsi="Times New Roman"/>
          <w:snapToGrid w:val="0"/>
        </w:rPr>
      </w:pPr>
      <w:r w:rsidRPr="002C406F">
        <w:rPr>
          <w:rFonts w:ascii="Times New Roman" w:hAnsi="Times New Roman"/>
        </w:rPr>
        <w:lastRenderedPageBreak/>
        <w:t>Negalima vartoti dvigubos dozės norint kompensuoti praleistą dozę, be to, negalima didinti infuzijos greičio.</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eastAsia="Times New Roman" w:hAnsi="Times New Roman"/>
          <w:snapToGrid w:val="0"/>
        </w:rPr>
      </w:pPr>
      <w:r w:rsidRPr="002C406F">
        <w:rPr>
          <w:rFonts w:ascii="Times New Roman" w:hAnsi="Times New Roman"/>
        </w:rPr>
        <w:t>Jeigu kiltų daugiau klausimų dėl šio vaisto vartojimo, kreipkitės į gydytoją.</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numPr>
          <w:ilvl w:val="0"/>
          <w:numId w:val="9"/>
        </w:numPr>
        <w:tabs>
          <w:tab w:val="left" w:pos="474"/>
          <w:tab w:val="left" w:pos="567"/>
        </w:tabs>
        <w:spacing w:after="0" w:line="240" w:lineRule="auto"/>
        <w:ind w:left="567" w:hanging="567"/>
        <w:outlineLvl w:val="0"/>
        <w:rPr>
          <w:rFonts w:ascii="Times New Roman" w:eastAsia="Times New Roman" w:hAnsi="Times New Roman"/>
          <w:snapToGrid w:val="0"/>
        </w:rPr>
      </w:pPr>
      <w:r w:rsidRPr="002C406F">
        <w:rPr>
          <w:rFonts w:ascii="Times New Roman" w:hAnsi="Times New Roman"/>
          <w:b/>
        </w:rPr>
        <w:t>Galimas šalutinis poveikis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eastAsia="Times New Roman" w:hAnsi="Times New Roman"/>
          <w:snapToGrid w:val="0"/>
        </w:rPr>
      </w:pPr>
      <w:r w:rsidRPr="002C406F">
        <w:rPr>
          <w:rFonts w:ascii="Times New Roman" w:hAnsi="Times New Roman"/>
        </w:rPr>
        <w:t>Šis vaistas, kaip ir visi kiti, gali sukelti šalutinį poveikį, nors jis pasireiškia ne visiems žmonėms.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106"/>
        <w:outlineLvl w:val="0"/>
        <w:rPr>
          <w:rFonts w:ascii="Times New Roman" w:eastAsia="Times New Roman" w:hAnsi="Times New Roman"/>
          <w:snapToGrid w:val="0"/>
        </w:rPr>
      </w:pPr>
      <w:r w:rsidRPr="002C406F">
        <w:rPr>
          <w:rFonts w:ascii="Times New Roman" w:hAnsi="Times New Roman"/>
          <w:b/>
        </w:rPr>
        <w:t>Jei atsiranda bet kuris toliau išvardytas poveikis, apie tai nedelsdami pasakykite savo gydytojui, kadangi tokiu atveju būtina nedelsiant sustabdyti infuziją.</w:t>
      </w:r>
    </w:p>
    <w:p w:rsidR="0042590E" w:rsidRPr="002C406F" w:rsidRDefault="0042590E" w:rsidP="0042590E">
      <w:pPr>
        <w:widowControl w:val="0"/>
        <w:numPr>
          <w:ilvl w:val="0"/>
          <w:numId w:val="7"/>
        </w:numPr>
        <w:tabs>
          <w:tab w:val="left" w:pos="0"/>
          <w:tab w:val="left" w:pos="567"/>
        </w:tabs>
        <w:spacing w:after="0" w:line="240" w:lineRule="auto"/>
        <w:ind w:left="567" w:right="606" w:hanging="567"/>
        <w:rPr>
          <w:rFonts w:ascii="Times New Roman" w:eastAsia="Times New Roman" w:hAnsi="Times New Roman"/>
          <w:snapToGrid w:val="0"/>
        </w:rPr>
      </w:pPr>
      <w:r w:rsidRPr="002C406F">
        <w:rPr>
          <w:rFonts w:ascii="Times New Roman" w:hAnsi="Times New Roman"/>
        </w:rPr>
        <w:t>Neįprasti požymiai ar alerginės reakcijos simptomai, pavyzdžiui, prakaitavimas, karščiavimas, drebulys, galvos skausmas, išbėrimas ar kvėpavimo pasunkėjimas.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917"/>
        <w:rPr>
          <w:rFonts w:ascii="Times New Roman" w:eastAsia="Times New Roman" w:hAnsi="Times New Roman"/>
          <w:snapToGrid w:val="0"/>
        </w:rPr>
      </w:pPr>
      <w:r w:rsidRPr="002C406F">
        <w:rPr>
          <w:rFonts w:ascii="Times New Roman" w:hAnsi="Times New Roman"/>
        </w:rPr>
        <w:t>Gali pasireikšti su parenteriniu maitinimu (maitinimu pro veną) susijęs šalutinis poveikis, ypač gydymo pradžioje. Toks poveikis yra:</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cukraus kiekio kraujyje padidėjimas (hiperglikemija);</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virškinimo trakto sutrikimai (pykinimas, vėmimas);</w:t>
      </w:r>
    </w:p>
    <w:p w:rsidR="0042590E" w:rsidRPr="002C406F" w:rsidRDefault="0042590E" w:rsidP="0042590E">
      <w:pPr>
        <w:widowControl w:val="0"/>
        <w:numPr>
          <w:ilvl w:val="0"/>
          <w:numId w:val="7"/>
        </w:numPr>
        <w:tabs>
          <w:tab w:val="left" w:pos="0"/>
          <w:tab w:val="left" w:pos="567"/>
        </w:tabs>
        <w:spacing w:after="0" w:line="240" w:lineRule="auto"/>
        <w:ind w:left="567" w:right="106" w:hanging="567"/>
        <w:rPr>
          <w:rFonts w:ascii="Times New Roman" w:eastAsia="Times New Roman" w:hAnsi="Times New Roman"/>
          <w:snapToGrid w:val="0"/>
        </w:rPr>
      </w:pPr>
      <w:r w:rsidRPr="002C406F">
        <w:rPr>
          <w:rFonts w:ascii="Times New Roman" w:hAnsi="Times New Roman"/>
        </w:rPr>
        <w:t>per didelio aminorūgščių kiekio sukelta metabolinė acidozė (rūgštinių ir šarminių medžiagų pusiausvyros kraujyje sutrikimas). Gali pasireikšti hiperazotemija (per didelis azotinių atliekų kiekis kraujyje), ypač jei yra inkstų, kepenų ar kvėpavimo sutrikimų;</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trumpalaikis kepenų funkcijos sutrikimas;</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alerginės reakcijos į tam tikras amino rūgštis.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917"/>
        <w:rPr>
          <w:rFonts w:ascii="Times New Roman" w:eastAsia="Times New Roman" w:hAnsi="Times New Roman"/>
          <w:snapToGrid w:val="0"/>
        </w:rPr>
      </w:pPr>
      <w:r w:rsidRPr="002C406F">
        <w:rPr>
          <w:rFonts w:ascii="Times New Roman" w:hAnsi="Times New Roman"/>
        </w:rPr>
        <w:t>Netinkamas vartojimas (per didelė dozė ar per greita infuzija) gali sukelti hiperglikemijos ir hipovolemijos (kraujo tūrio kraujagyslėse padidėjimo) požymių.</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tabs>
          <w:tab w:val="left" w:pos="567"/>
        </w:tabs>
        <w:spacing w:after="0" w:line="240" w:lineRule="auto"/>
        <w:rPr>
          <w:rFonts w:ascii="Times New Roman" w:eastAsia="Times New Roman" w:hAnsi="Times New Roman"/>
          <w:b/>
          <w:snapToGrid w:val="0"/>
        </w:rPr>
      </w:pPr>
      <w:r w:rsidRPr="002C406F">
        <w:rPr>
          <w:rFonts w:ascii="Times New Roman" w:hAnsi="Times New Roman"/>
          <w:b/>
        </w:rPr>
        <w:t>Pranešimas apie šalutinį poveikį</w:t>
      </w:r>
    </w:p>
    <w:p w:rsidR="0042590E" w:rsidRPr="00CF0D12" w:rsidRDefault="0042590E" w:rsidP="0042590E">
      <w:pPr>
        <w:tabs>
          <w:tab w:val="left" w:pos="567"/>
        </w:tabs>
        <w:spacing w:after="0" w:line="260" w:lineRule="exact"/>
        <w:ind w:right="-449"/>
        <w:rPr>
          <w:rFonts w:ascii="Times New Roman" w:eastAsia="Times New Roman" w:hAnsi="Times New Roman"/>
          <w:noProof/>
          <w:snapToGrid w:val="0"/>
          <w:szCs w:val="24"/>
        </w:rPr>
      </w:pPr>
      <w:r w:rsidRPr="00CF0D12">
        <w:rPr>
          <w:rFonts w:ascii="Times New Roman" w:eastAsia="Times New Roman" w:hAnsi="Times New Roman"/>
          <w:snapToGrid w:val="0"/>
          <w:szCs w:val="20"/>
        </w:rPr>
        <w:t>Jeigu pasireiškė šalutinis poveikis, įskaitant šiame l</w:t>
      </w:r>
      <w:r>
        <w:rPr>
          <w:rFonts w:ascii="Times New Roman" w:eastAsia="Times New Roman" w:hAnsi="Times New Roman"/>
          <w:snapToGrid w:val="0"/>
          <w:szCs w:val="20"/>
        </w:rPr>
        <w:t xml:space="preserve">apelyje nenurodytą, pasakykite gydytojui, vaistininkui </w:t>
      </w:r>
      <w:r w:rsidRPr="00CF0D12">
        <w:rPr>
          <w:rFonts w:ascii="Times New Roman" w:eastAsia="Times New Roman" w:hAnsi="Times New Roman"/>
          <w:snapToGrid w:val="0"/>
          <w:szCs w:val="20"/>
        </w:rPr>
        <w:t xml:space="preserve">arba </w:t>
      </w:r>
      <w:r>
        <w:rPr>
          <w:rFonts w:ascii="Times New Roman" w:eastAsia="Times New Roman" w:hAnsi="Times New Roman"/>
          <w:snapToGrid w:val="0"/>
          <w:szCs w:val="20"/>
        </w:rPr>
        <w:t>slaugytojui</w:t>
      </w:r>
      <w:r w:rsidRPr="00CF0D12">
        <w:rPr>
          <w:rFonts w:ascii="Times New Roman" w:eastAsia="Times New Roman" w:hAnsi="Times New Roman"/>
          <w:snapToGrid w:val="0"/>
          <w:szCs w:val="20"/>
        </w:rPr>
        <w:t>. Apie šalutinį poveikį taip pat galite pranešti Valstybinei vaistų kontrolės tarnybai prie Lietuvos Respublikos sveikatos apsaugos ministerijos nemokamu t</w:t>
      </w:r>
      <w:r w:rsidRPr="00CF0D12">
        <w:rPr>
          <w:rFonts w:ascii="Times New Roman" w:eastAsia="Times New Roman" w:hAnsi="Times New Roman"/>
          <w:snapToGrid w:val="0"/>
          <w:szCs w:val="20"/>
          <w:lang w:eastAsia="zh-CN"/>
        </w:rPr>
        <w:t>elefonu 8 800 73568</w:t>
      </w:r>
      <w:r w:rsidRPr="00CF0D12">
        <w:rPr>
          <w:rFonts w:ascii="Times New Roman" w:eastAsia="Times New Roman" w:hAnsi="Times New Roman"/>
          <w:snapToGrid w:val="0"/>
          <w:szCs w:val="20"/>
        </w:rPr>
        <w:t xml:space="preserve"> arba užpildyti interneto svetainėje </w:t>
      </w:r>
      <w:hyperlink r:id="rId7" w:history="1">
        <w:r w:rsidRPr="00CF0D12">
          <w:rPr>
            <w:rFonts w:ascii="Times New Roman" w:eastAsia="SimSun" w:hAnsi="Times New Roman"/>
            <w:snapToGrid w:val="0"/>
            <w:color w:val="0000FF"/>
            <w:szCs w:val="20"/>
            <w:u w:val="single"/>
          </w:rPr>
          <w:t>www.vvkt.lt</w:t>
        </w:r>
      </w:hyperlink>
      <w:r w:rsidRPr="00CF0D12">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CF0D12">
        <w:rPr>
          <w:rFonts w:ascii="Times New Roman" w:eastAsia="Times New Roman" w:hAnsi="Times New Roman"/>
          <w:snapToGrid w:val="0"/>
          <w:szCs w:val="20"/>
          <w:lang w:eastAsia="zh-CN"/>
        </w:rPr>
        <w:t xml:space="preserve">nemokamu </w:t>
      </w:r>
      <w:r w:rsidRPr="00CF0D12">
        <w:rPr>
          <w:rFonts w:ascii="Times New Roman" w:eastAsia="Times New Roman" w:hAnsi="Times New Roman"/>
          <w:snapToGrid w:val="0"/>
          <w:szCs w:val="20"/>
        </w:rPr>
        <w:t>fakso numeriu 8 800 20131</w:t>
      </w:r>
      <w:r w:rsidRPr="00CF0D12">
        <w:rPr>
          <w:rFonts w:ascii="Times New Roman" w:eastAsia="Times New Roman" w:hAnsi="Times New Roman"/>
          <w:snapToGrid w:val="0"/>
          <w:szCs w:val="20"/>
          <w:lang w:eastAsia="zh-CN"/>
        </w:rPr>
        <w:t xml:space="preserve">, </w:t>
      </w:r>
      <w:r w:rsidRPr="00CF0D12">
        <w:rPr>
          <w:rFonts w:ascii="Times New Roman" w:eastAsia="Times New Roman" w:hAnsi="Times New Roman"/>
          <w:snapToGrid w:val="0"/>
          <w:szCs w:val="20"/>
        </w:rPr>
        <w:t xml:space="preserve">el. paštu </w:t>
      </w:r>
      <w:hyperlink r:id="rId8" w:history="1">
        <w:r w:rsidRPr="00CF0D12">
          <w:rPr>
            <w:rFonts w:ascii="Times New Roman" w:eastAsia="SimSun" w:hAnsi="Times New Roman"/>
            <w:snapToGrid w:val="0"/>
            <w:color w:val="0000FF"/>
            <w:szCs w:val="20"/>
            <w:u w:val="single"/>
          </w:rPr>
          <w:t>NepageidaujamaR@vvkt.lt</w:t>
        </w:r>
      </w:hyperlink>
      <w:r w:rsidRPr="00CF0D12">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9" w:history="1">
        <w:r w:rsidRPr="00CF0D12">
          <w:rPr>
            <w:rFonts w:ascii="Times New Roman" w:eastAsia="SimSun" w:hAnsi="Times New Roman"/>
            <w:snapToGrid w:val="0"/>
            <w:color w:val="0000FF"/>
            <w:szCs w:val="20"/>
            <w:u w:val="single"/>
          </w:rPr>
          <w:t>http://www.vvkt.lt</w:t>
        </w:r>
      </w:hyperlink>
      <w:r w:rsidRPr="00CF0D12">
        <w:rPr>
          <w:rFonts w:ascii="Times New Roman" w:eastAsia="Times New Roman" w:hAnsi="Times New Roman"/>
          <w:snapToGrid w:val="0"/>
          <w:szCs w:val="20"/>
        </w:rPr>
        <w:t>). Pranešdami apie šalutinį poveikį galite mums padėti gauti daugiau informacijos apie šio vaisto saugumą.</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numPr>
          <w:ilvl w:val="0"/>
          <w:numId w:val="9"/>
        </w:numPr>
        <w:tabs>
          <w:tab w:val="left" w:pos="0"/>
          <w:tab w:val="left" w:pos="567"/>
        </w:tabs>
        <w:spacing w:after="0" w:line="240" w:lineRule="auto"/>
        <w:ind w:left="567" w:hanging="567"/>
        <w:outlineLvl w:val="0"/>
        <w:rPr>
          <w:rFonts w:ascii="Times New Roman" w:eastAsia="Times New Roman" w:hAnsi="Times New Roman"/>
          <w:snapToGrid w:val="0"/>
        </w:rPr>
      </w:pPr>
      <w:r w:rsidRPr="002C406F">
        <w:rPr>
          <w:rFonts w:ascii="Times New Roman" w:hAnsi="Times New Roman"/>
          <w:b/>
        </w:rPr>
        <w:t>Kaip laikyti Pediaven G25 infuzinį tirpalą</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eastAsia="Times New Roman" w:hAnsi="Times New Roman"/>
          <w:snapToGrid w:val="0"/>
        </w:rPr>
      </w:pPr>
      <w:r w:rsidRPr="002C406F">
        <w:rPr>
          <w:rFonts w:ascii="Times New Roman" w:hAnsi="Times New Roman"/>
        </w:rPr>
        <w:t>Šį vaistą laikykite vaikams nepastebimoje ir nepasiekiamoje vietoje.</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901"/>
        <w:rPr>
          <w:rFonts w:ascii="Times New Roman" w:eastAsia="Times New Roman" w:hAnsi="Times New Roman"/>
          <w:snapToGrid w:val="0"/>
        </w:rPr>
      </w:pPr>
      <w:r w:rsidRPr="002C406F">
        <w:rPr>
          <w:rFonts w:ascii="Times New Roman" w:hAnsi="Times New Roman"/>
        </w:rPr>
        <w:t xml:space="preserve">Ant maišelio ir pakuotės po „Tinka iki“ nurodytam tinkamumo laikui pasibaigus, šio vaisto vartoti negalima. </w:t>
      </w:r>
    </w:p>
    <w:p w:rsidR="0042590E" w:rsidRPr="002C406F" w:rsidRDefault="0042590E" w:rsidP="0042590E">
      <w:pPr>
        <w:widowControl w:val="0"/>
        <w:tabs>
          <w:tab w:val="left" w:pos="720"/>
        </w:tabs>
        <w:spacing w:after="0" w:line="240" w:lineRule="auto"/>
        <w:ind w:right="901"/>
        <w:rPr>
          <w:rFonts w:ascii="Times New Roman" w:hAnsi="Times New Roman"/>
        </w:rPr>
      </w:pPr>
    </w:p>
    <w:p w:rsidR="0042590E" w:rsidRPr="002C406F" w:rsidRDefault="0042590E" w:rsidP="0042590E">
      <w:pPr>
        <w:widowControl w:val="0"/>
        <w:tabs>
          <w:tab w:val="left" w:pos="720"/>
        </w:tabs>
        <w:spacing w:after="0" w:line="240" w:lineRule="auto"/>
        <w:ind w:right="901"/>
        <w:rPr>
          <w:rFonts w:ascii="Times New Roman" w:eastAsia="Times New Roman" w:hAnsi="Times New Roman"/>
          <w:snapToGrid w:val="0"/>
        </w:rPr>
      </w:pPr>
      <w:r w:rsidRPr="002C406F">
        <w:rPr>
          <w:rFonts w:ascii="Times New Roman" w:hAnsi="Times New Roman"/>
        </w:rPr>
        <w:t>Laikyti žemesnėje kaip 25°C temperatūroje. Negalima užšaldyti. Laikyti išoriniame maišelyje.</w:t>
      </w:r>
    </w:p>
    <w:p w:rsidR="0042590E" w:rsidRPr="002C406F" w:rsidRDefault="0042590E" w:rsidP="0042590E">
      <w:pPr>
        <w:widowControl w:val="0"/>
        <w:tabs>
          <w:tab w:val="left" w:pos="720"/>
        </w:tabs>
        <w:spacing w:after="0" w:line="240" w:lineRule="auto"/>
        <w:ind w:right="106"/>
        <w:rPr>
          <w:rFonts w:ascii="Times New Roman" w:eastAsia="Times New Roman" w:hAnsi="Times New Roman"/>
          <w:snapToGrid w:val="0"/>
        </w:rPr>
      </w:pPr>
      <w:r w:rsidRPr="002C406F">
        <w:rPr>
          <w:rFonts w:ascii="Times New Roman" w:hAnsi="Times New Roman"/>
        </w:rPr>
        <w:t>Po 2 kamerų turinio sumaišymo vartoti nedelsiant.</w:t>
      </w:r>
    </w:p>
    <w:p w:rsidR="00853DB7" w:rsidRDefault="00853DB7" w:rsidP="00853DB7">
      <w:pPr>
        <w:numPr>
          <w:ilvl w:val="12"/>
          <w:numId w:val="0"/>
        </w:numPr>
        <w:spacing w:after="0" w:line="240" w:lineRule="auto"/>
        <w:ind w:right="-2"/>
        <w:rPr>
          <w:rFonts w:ascii="Times New Roman" w:eastAsia="Times New Roman" w:hAnsi="Times New Roman"/>
          <w:snapToGrid w:val="0"/>
        </w:rPr>
      </w:pPr>
    </w:p>
    <w:p w:rsidR="00853DB7" w:rsidRPr="00DA5D31" w:rsidRDefault="00853DB7" w:rsidP="00853DB7">
      <w:pPr>
        <w:numPr>
          <w:ilvl w:val="12"/>
          <w:numId w:val="0"/>
        </w:numPr>
        <w:spacing w:after="0" w:line="240" w:lineRule="auto"/>
        <w:ind w:right="-2"/>
        <w:rPr>
          <w:rFonts w:ascii="Times New Roman" w:eastAsia="Times New Roman" w:hAnsi="Times New Roman"/>
          <w:snapToGrid w:val="0"/>
        </w:rPr>
      </w:pPr>
      <w:r w:rsidRPr="00DA5D31">
        <w:rPr>
          <w:rFonts w:ascii="Times New Roman" w:eastAsia="Times New Roman" w:hAnsi="Times New Roman"/>
          <w:snapToGrid w:val="0"/>
        </w:rPr>
        <w:t xml:space="preserve">Kai </w:t>
      </w:r>
      <w:r>
        <w:rPr>
          <w:rFonts w:ascii="Times New Roman" w:eastAsia="Times New Roman" w:hAnsi="Times New Roman"/>
          <w:lang w:eastAsia="en-GB"/>
        </w:rPr>
        <w:t>Pediaven G25</w:t>
      </w:r>
      <w:r w:rsidRPr="00DA5D31">
        <w:rPr>
          <w:rFonts w:ascii="Times New Roman" w:eastAsia="Times New Roman" w:hAnsi="Times New Roman"/>
          <w:snapToGrid w:val="0"/>
        </w:rPr>
        <w:t xml:space="preserve"> lašinamas jaunesniems kaip 2</w:t>
      </w:r>
      <w:r w:rsidR="00BC4522">
        <w:rPr>
          <w:rFonts w:ascii="Times New Roman" w:eastAsia="Times New Roman" w:hAnsi="Times New Roman"/>
          <w:snapToGrid w:val="0"/>
        </w:rPr>
        <w:t> </w:t>
      </w:r>
      <w:r w:rsidRPr="00DA5D31">
        <w:rPr>
          <w:rFonts w:ascii="Times New Roman" w:eastAsia="Times New Roman" w:hAnsi="Times New Roman"/>
          <w:snapToGrid w:val="0"/>
        </w:rPr>
        <w:t>metų vaikams, tirpalas (maišeliuose ir infuzijos rinkiniuose) turi būti apsaugotas nuo šviesos, kol lašinimas bus užbaigtas (žr. 2</w:t>
      </w:r>
      <w:r w:rsidR="00BC4522">
        <w:rPr>
          <w:rFonts w:ascii="Times New Roman" w:eastAsia="Times New Roman" w:hAnsi="Times New Roman"/>
          <w:snapToGrid w:val="0"/>
        </w:rPr>
        <w:t> </w:t>
      </w:r>
      <w:r w:rsidRPr="00DA5D31">
        <w:rPr>
          <w:rFonts w:ascii="Times New Roman" w:eastAsia="Times New Roman" w:hAnsi="Times New Roman"/>
          <w:snapToGrid w:val="0"/>
        </w:rPr>
        <w:t>skyrių).</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257"/>
        <w:rPr>
          <w:rFonts w:ascii="Times New Roman" w:eastAsia="Times New Roman" w:hAnsi="Times New Roman"/>
          <w:snapToGrid w:val="0"/>
        </w:rPr>
      </w:pPr>
      <w:r w:rsidRPr="002C406F">
        <w:rPr>
          <w:rFonts w:ascii="Times New Roman" w:hAnsi="Times New Roman"/>
          <w:b/>
        </w:rPr>
        <w:t xml:space="preserve">Laikymas po mišinio papildymo kitomis medžiagomis. </w:t>
      </w:r>
      <w:r w:rsidRPr="002C406F">
        <w:rPr>
          <w:rFonts w:ascii="Times New Roman" w:hAnsi="Times New Roman"/>
        </w:rPr>
        <w:t>Po dviejų kamerų turinio sumaišymo priedus galima įšvirkšti per priedų jungtį. Po priedų įšvirkštimo mišinį būtina vartoti nedelsiant.</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844"/>
        <w:rPr>
          <w:rFonts w:ascii="Times New Roman" w:eastAsia="Times New Roman" w:hAnsi="Times New Roman"/>
          <w:snapToGrid w:val="0"/>
        </w:rPr>
      </w:pPr>
      <w:r w:rsidRPr="002C406F">
        <w:rPr>
          <w:rFonts w:ascii="Times New Roman" w:hAnsi="Times New Roman"/>
        </w:rPr>
        <w:t>Jei pakuotė pažeista ar pastebėjote matomų gedimo požymių, šio vaisto vartoti negalima.</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257"/>
        <w:rPr>
          <w:rFonts w:ascii="Times New Roman" w:eastAsia="Times New Roman" w:hAnsi="Times New Roman"/>
          <w:snapToGrid w:val="0"/>
        </w:rPr>
      </w:pPr>
      <w:r w:rsidRPr="002C406F">
        <w:rPr>
          <w:rFonts w:ascii="Times New Roman" w:hAnsi="Times New Roman"/>
        </w:rPr>
        <w:t>Vaistų negalima išmesti į kanalizaciją arba su buitinėmis atliekomis. Kaip išmesti nereikalingus vaistus, klauskite vaistininko. Šios priemonės padės apsaugoti aplinką.</w:t>
      </w:r>
    </w:p>
    <w:p w:rsidR="0042590E" w:rsidRPr="002C406F" w:rsidRDefault="0042590E" w:rsidP="0042590E">
      <w:pPr>
        <w:widowControl w:val="0"/>
        <w:tabs>
          <w:tab w:val="left" w:pos="720"/>
        </w:tabs>
        <w:spacing w:after="0" w:line="240" w:lineRule="auto"/>
        <w:ind w:right="257"/>
        <w:rPr>
          <w:rFonts w:ascii="Times New Roman" w:hAnsi="Times New Roman"/>
        </w:rPr>
      </w:pPr>
    </w:p>
    <w:p w:rsidR="0042590E" w:rsidRPr="002C406F" w:rsidRDefault="0042590E" w:rsidP="0042590E">
      <w:pPr>
        <w:widowControl w:val="0"/>
        <w:tabs>
          <w:tab w:val="left" w:pos="720"/>
        </w:tabs>
        <w:spacing w:after="0" w:line="240" w:lineRule="auto"/>
        <w:ind w:right="257"/>
        <w:rPr>
          <w:rFonts w:ascii="Times New Roman" w:hAnsi="Times New Roman"/>
        </w:rPr>
      </w:pPr>
    </w:p>
    <w:p w:rsidR="0042590E" w:rsidRPr="002C406F" w:rsidRDefault="0042590E" w:rsidP="0042590E">
      <w:pPr>
        <w:keepNext/>
        <w:keepLines/>
        <w:numPr>
          <w:ilvl w:val="0"/>
          <w:numId w:val="9"/>
        </w:numPr>
        <w:tabs>
          <w:tab w:val="left" w:pos="0"/>
          <w:tab w:val="left" w:pos="567"/>
        </w:tabs>
        <w:spacing w:after="0" w:line="240" w:lineRule="auto"/>
        <w:ind w:left="567" w:right="4361" w:hanging="567"/>
        <w:outlineLvl w:val="0"/>
        <w:rPr>
          <w:rFonts w:ascii="Times New Roman" w:eastAsia="Times New Roman" w:hAnsi="Times New Roman"/>
          <w:snapToGrid w:val="0"/>
        </w:rPr>
      </w:pPr>
      <w:r w:rsidRPr="002C406F">
        <w:rPr>
          <w:rFonts w:ascii="Times New Roman" w:hAnsi="Times New Roman"/>
          <w:b/>
        </w:rPr>
        <w:t>Pakuotės turinys ir kita informacija</w:t>
      </w:r>
    </w:p>
    <w:p w:rsidR="0042590E" w:rsidRPr="002C406F" w:rsidRDefault="0042590E" w:rsidP="0042590E">
      <w:pPr>
        <w:keepNext/>
        <w:keepLines/>
        <w:tabs>
          <w:tab w:val="left" w:pos="0"/>
          <w:tab w:val="left" w:pos="567"/>
        </w:tabs>
        <w:spacing w:after="0" w:line="240" w:lineRule="auto"/>
        <w:ind w:left="567" w:right="4361"/>
        <w:outlineLvl w:val="0"/>
        <w:rPr>
          <w:rFonts w:ascii="Times New Roman" w:hAnsi="Times New Roman"/>
        </w:rPr>
      </w:pPr>
    </w:p>
    <w:p w:rsidR="0042590E" w:rsidRPr="002C406F" w:rsidRDefault="0042590E" w:rsidP="0042590E">
      <w:pPr>
        <w:keepNext/>
        <w:keepLines/>
        <w:tabs>
          <w:tab w:val="left" w:pos="0"/>
          <w:tab w:val="left" w:pos="567"/>
        </w:tabs>
        <w:spacing w:after="0" w:line="240" w:lineRule="auto"/>
        <w:ind w:right="4361"/>
        <w:outlineLvl w:val="0"/>
        <w:rPr>
          <w:rFonts w:ascii="Times New Roman" w:eastAsia="Times New Roman" w:hAnsi="Times New Roman"/>
          <w:b/>
          <w:snapToGrid w:val="0"/>
        </w:rPr>
      </w:pPr>
      <w:r w:rsidRPr="002C406F">
        <w:rPr>
          <w:rFonts w:ascii="Times New Roman" w:hAnsi="Times New Roman"/>
          <w:b/>
        </w:rPr>
        <w:t>Pediaven G25 sudėtis</w:t>
      </w:r>
    </w:p>
    <w:p w:rsidR="0042590E" w:rsidRPr="002C406F" w:rsidRDefault="0042590E" w:rsidP="0042590E">
      <w:pPr>
        <w:keepNext/>
        <w:keepLines/>
        <w:numPr>
          <w:ilvl w:val="0"/>
          <w:numId w:val="10"/>
        </w:numPr>
        <w:tabs>
          <w:tab w:val="left" w:pos="476"/>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Veikliosios medžiagos yra:</w:t>
      </w:r>
    </w:p>
    <w:p w:rsidR="0042590E" w:rsidRPr="002C406F" w:rsidRDefault="0042590E" w:rsidP="0042590E">
      <w:pPr>
        <w:widowControl w:val="0"/>
        <w:tabs>
          <w:tab w:val="left" w:pos="720"/>
        </w:tabs>
        <w:spacing w:after="0" w:line="240" w:lineRule="auto"/>
        <w:rPr>
          <w:rFonts w:ascii="Times New Roman" w:hAnsi="Times New Roman"/>
        </w:rPr>
      </w:pPr>
    </w:p>
    <w:tbl>
      <w:tblPr>
        <w:tblW w:w="9075" w:type="dxa"/>
        <w:tblInd w:w="115" w:type="dxa"/>
        <w:tblLayout w:type="fixed"/>
        <w:tblCellMar>
          <w:left w:w="0" w:type="dxa"/>
          <w:right w:w="0" w:type="dxa"/>
        </w:tblCellMar>
        <w:tblLook w:val="01E0" w:firstRow="1" w:lastRow="1" w:firstColumn="1" w:lastColumn="1" w:noHBand="0" w:noVBand="0"/>
      </w:tblPr>
      <w:tblGrid>
        <w:gridCol w:w="2543"/>
        <w:gridCol w:w="2025"/>
        <w:gridCol w:w="2239"/>
        <w:gridCol w:w="2268"/>
      </w:tblGrid>
      <w:tr w:rsidR="0042590E" w:rsidRPr="00A3069C" w:rsidTr="00BC4522">
        <w:trPr>
          <w:trHeight w:hRule="exact" w:val="828"/>
        </w:trPr>
        <w:tc>
          <w:tcPr>
            <w:tcW w:w="2543"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rPr>
                <w:rFonts w:ascii="Times New Roman" w:hAnsi="Times New Roman"/>
              </w:rPr>
            </w:pPr>
          </w:p>
          <w:p w:rsidR="0042590E" w:rsidRPr="002C406F" w:rsidRDefault="0042590E" w:rsidP="00BC4522">
            <w:pPr>
              <w:widowControl w:val="0"/>
              <w:tabs>
                <w:tab w:val="left" w:pos="720"/>
              </w:tabs>
              <w:spacing w:after="0" w:line="240" w:lineRule="auto"/>
              <w:rPr>
                <w:rFonts w:ascii="Times New Roman" w:hAnsi="Times New Roman"/>
              </w:rPr>
            </w:pPr>
          </w:p>
          <w:p w:rsidR="0042590E" w:rsidRPr="002C406F" w:rsidRDefault="0042590E" w:rsidP="00BC4522">
            <w:pPr>
              <w:widowControl w:val="0"/>
              <w:tabs>
                <w:tab w:val="left" w:pos="720"/>
              </w:tabs>
              <w:spacing w:after="0" w:line="240" w:lineRule="auto"/>
              <w:ind w:right="99"/>
              <w:rPr>
                <w:rFonts w:ascii="Times New Roman" w:eastAsia="Times New Roman" w:hAnsi="Times New Roman"/>
                <w:snapToGrid w:val="0"/>
              </w:rPr>
            </w:pPr>
            <w:r w:rsidRPr="002C406F">
              <w:rPr>
                <w:rFonts w:ascii="Times New Roman" w:hAnsi="Times New Roman"/>
                <w:b/>
              </w:rPr>
              <w:t>Veikliosios medžiagos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515"/>
              <w:jc w:val="center"/>
              <w:rPr>
                <w:rFonts w:ascii="Times New Roman" w:eastAsia="Times New Roman" w:hAnsi="Times New Roman"/>
                <w:snapToGrid w:val="0"/>
              </w:rPr>
            </w:pPr>
            <w:r w:rsidRPr="002C406F">
              <w:rPr>
                <w:rFonts w:ascii="Times New Roman" w:hAnsi="Times New Roman"/>
                <w:b/>
              </w:rPr>
              <w:t>Aminorūgščių kamera 500 ml</w:t>
            </w:r>
          </w:p>
        </w:tc>
        <w:tc>
          <w:tcPr>
            <w:tcW w:w="2239"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506"/>
              <w:jc w:val="center"/>
              <w:rPr>
                <w:rFonts w:ascii="Times New Roman" w:eastAsia="Times New Roman" w:hAnsi="Times New Roman"/>
                <w:snapToGrid w:val="0"/>
              </w:rPr>
            </w:pPr>
            <w:r w:rsidRPr="002C406F">
              <w:rPr>
                <w:rFonts w:ascii="Times New Roman" w:hAnsi="Times New Roman"/>
                <w:b/>
              </w:rPr>
              <w:t>Gliukozės kamera 500 ml</w:t>
            </w: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b/>
              </w:rPr>
              <w:t>Vartoti paruoštas sumaišytas tirpalas 1000 ml</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Alaninas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2,41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2,41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Argininas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1,57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1,57 g</w:t>
            </w:r>
          </w:p>
        </w:tc>
      </w:tr>
      <w:tr w:rsidR="0042590E" w:rsidRPr="00A3069C" w:rsidTr="00BC4522">
        <w:trPr>
          <w:trHeight w:hRule="exact" w:val="277"/>
        </w:trPr>
        <w:tc>
          <w:tcPr>
            <w:tcW w:w="2543" w:type="dxa"/>
            <w:tcBorders>
              <w:top w:val="single" w:sz="2" w:space="0" w:color="000000"/>
              <w:left w:val="single" w:sz="4" w:space="0" w:color="000000"/>
              <w:bottom w:val="single" w:sz="4"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Asparto rūgštis</w:t>
            </w:r>
          </w:p>
        </w:tc>
        <w:tc>
          <w:tcPr>
            <w:tcW w:w="2025" w:type="dxa"/>
            <w:tcBorders>
              <w:top w:val="single" w:sz="2" w:space="0" w:color="000000"/>
              <w:left w:val="single" w:sz="4" w:space="0" w:color="000000"/>
              <w:bottom w:val="single" w:sz="4"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1,57 g</w:t>
            </w:r>
          </w:p>
        </w:tc>
        <w:tc>
          <w:tcPr>
            <w:tcW w:w="2239" w:type="dxa"/>
            <w:tcBorders>
              <w:top w:val="single" w:sz="2" w:space="0" w:color="000000"/>
              <w:left w:val="single" w:sz="4" w:space="0" w:color="000000"/>
              <w:bottom w:val="single" w:sz="4"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4"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1,57 g</w:t>
            </w:r>
          </w:p>
        </w:tc>
      </w:tr>
      <w:tr w:rsidR="0042590E" w:rsidRPr="00A3069C" w:rsidTr="00BC4522">
        <w:trPr>
          <w:trHeight w:hRule="exact" w:val="557"/>
        </w:trPr>
        <w:tc>
          <w:tcPr>
            <w:tcW w:w="2543" w:type="dxa"/>
            <w:tcBorders>
              <w:top w:val="single" w:sz="4" w:space="0" w:color="000000"/>
              <w:left w:val="single" w:sz="4" w:space="0" w:color="000000"/>
              <w:bottom w:val="single" w:sz="4"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Acetilcisteinas (atitinkantis cisteiną)</w:t>
            </w:r>
          </w:p>
        </w:tc>
        <w:tc>
          <w:tcPr>
            <w:tcW w:w="2025" w:type="dxa"/>
            <w:tcBorders>
              <w:top w:val="single" w:sz="4" w:space="0" w:color="000000"/>
              <w:left w:val="single" w:sz="4" w:space="0" w:color="000000"/>
              <w:bottom w:val="single" w:sz="4"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0,51 g</w:t>
            </w:r>
          </w:p>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0,38 g</w:t>
            </w:r>
          </w:p>
        </w:tc>
        <w:tc>
          <w:tcPr>
            <w:tcW w:w="2239" w:type="dxa"/>
            <w:tcBorders>
              <w:top w:val="single" w:sz="4" w:space="0" w:color="000000"/>
              <w:left w:val="single" w:sz="4" w:space="0" w:color="000000"/>
              <w:bottom w:val="single" w:sz="4"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0,51 g</w:t>
            </w:r>
          </w:p>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0,38 g</w:t>
            </w:r>
          </w:p>
        </w:tc>
      </w:tr>
      <w:tr w:rsidR="0042590E" w:rsidRPr="00A3069C" w:rsidTr="00BC4522">
        <w:trPr>
          <w:trHeight w:hRule="exact" w:val="280"/>
        </w:trPr>
        <w:tc>
          <w:tcPr>
            <w:tcW w:w="2543" w:type="dxa"/>
            <w:tcBorders>
              <w:top w:val="single" w:sz="4"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Glutamo rūgštis</w:t>
            </w:r>
          </w:p>
        </w:tc>
        <w:tc>
          <w:tcPr>
            <w:tcW w:w="2025" w:type="dxa"/>
            <w:tcBorders>
              <w:top w:val="single" w:sz="4"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2,72 g</w:t>
            </w:r>
          </w:p>
        </w:tc>
        <w:tc>
          <w:tcPr>
            <w:tcW w:w="2239" w:type="dxa"/>
            <w:tcBorders>
              <w:top w:val="single" w:sz="4"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4"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2,72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Glicinas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0,80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0,80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Histidinas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0,80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0,80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Izoleucinas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1,19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1,19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Leucinas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2,68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2,68 g</w:t>
            </w:r>
          </w:p>
        </w:tc>
      </w:tr>
      <w:tr w:rsidR="0042590E" w:rsidRPr="00A3069C" w:rsidTr="00BC4522">
        <w:trPr>
          <w:trHeight w:hRule="exact" w:val="828"/>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Lizinas monohidratas (atitinkantis bevandenį liziną)</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2,4 g</w:t>
            </w:r>
          </w:p>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2,14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2,4 g</w:t>
            </w:r>
          </w:p>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2,14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Metioninas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0,50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0,50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Fenilalaninas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1,03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1,03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Prolinas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2,14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2,14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Serinas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1,45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1,45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Taurinas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0,11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0,11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Treoninas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1,38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1,38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Triptofanas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0,54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0,54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Tirozinas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0,19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0,19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Valinas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1,38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1,38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99"/>
              <w:rPr>
                <w:rFonts w:ascii="Times New Roman" w:hAnsi="Times New Roman"/>
              </w:rPr>
            </w:pPr>
            <w:r w:rsidRPr="002C406F">
              <w:rPr>
                <w:rFonts w:ascii="Times New Roman" w:hAnsi="Times New Roman"/>
              </w:rPr>
              <w:t>Dikalio fosfatas</w:t>
            </w:r>
          </w:p>
        </w:tc>
        <w:tc>
          <w:tcPr>
            <w:tcW w:w="2025"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1,74 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1,74 g</w:t>
            </w:r>
          </w:p>
        </w:tc>
      </w:tr>
      <w:tr w:rsidR="0042590E" w:rsidRPr="00A3069C" w:rsidTr="00BC4522">
        <w:trPr>
          <w:trHeight w:hRule="exact" w:val="276"/>
        </w:trPr>
        <w:tc>
          <w:tcPr>
            <w:tcW w:w="2543"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ind w:right="99"/>
              <w:rPr>
                <w:rFonts w:ascii="Times New Roman" w:hAnsi="Times New Roman"/>
              </w:rPr>
            </w:pPr>
            <w:r w:rsidRPr="00BA6198">
              <w:rPr>
                <w:rFonts w:ascii="Times New Roman" w:hAnsi="Times New Roman"/>
              </w:rPr>
              <w:t>Seleno dioksidas</w:t>
            </w:r>
          </w:p>
        </w:tc>
        <w:tc>
          <w:tcPr>
            <w:tcW w:w="2025"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r>
              <w:rPr>
                <w:rFonts w:ascii="Times New Roman" w:hAnsi="Times New Roman"/>
              </w:rPr>
              <w:t>0,11 mg</w:t>
            </w:r>
          </w:p>
        </w:tc>
        <w:tc>
          <w:tcPr>
            <w:tcW w:w="2239"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68"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r>
              <w:rPr>
                <w:rFonts w:ascii="Times New Roman" w:hAnsi="Times New Roman"/>
              </w:rPr>
              <w:t>0,11 </w:t>
            </w:r>
            <w:r w:rsidRPr="00BA6198">
              <w:rPr>
                <w:rFonts w:ascii="Times New Roman" w:hAnsi="Times New Roman"/>
              </w:rPr>
              <w:t>mg</w:t>
            </w:r>
          </w:p>
        </w:tc>
      </w:tr>
      <w:tr w:rsidR="0042590E" w:rsidRPr="00A3069C" w:rsidTr="00BC4522">
        <w:trPr>
          <w:trHeight w:hRule="exact" w:val="829"/>
        </w:trPr>
        <w:tc>
          <w:tcPr>
            <w:tcW w:w="2543" w:type="dxa"/>
            <w:tcBorders>
              <w:top w:val="single" w:sz="2" w:space="0" w:color="000000"/>
              <w:left w:val="single" w:sz="4" w:space="0" w:color="000000"/>
              <w:bottom w:val="single" w:sz="4" w:space="0" w:color="000000"/>
              <w:right w:val="single" w:sz="4" w:space="0" w:color="000000"/>
            </w:tcBorders>
            <w:hideMark/>
          </w:tcPr>
          <w:p w:rsidR="0042590E" w:rsidRPr="002C406F" w:rsidRDefault="0042590E" w:rsidP="00BC4522">
            <w:pPr>
              <w:widowControl w:val="0"/>
              <w:tabs>
                <w:tab w:val="left" w:pos="720"/>
              </w:tabs>
              <w:spacing w:after="0" w:line="240" w:lineRule="auto"/>
              <w:ind w:right="307"/>
              <w:jc w:val="both"/>
              <w:rPr>
                <w:rFonts w:ascii="Times New Roman" w:hAnsi="Times New Roman"/>
              </w:rPr>
            </w:pPr>
            <w:r w:rsidRPr="002C406F">
              <w:rPr>
                <w:rFonts w:ascii="Times New Roman" w:hAnsi="Times New Roman"/>
              </w:rPr>
              <w:t>Gliukozė monohidratas (atitinka bevandenę gliukozę)</w:t>
            </w:r>
          </w:p>
        </w:tc>
        <w:tc>
          <w:tcPr>
            <w:tcW w:w="2025" w:type="dxa"/>
            <w:tcBorders>
              <w:top w:val="single" w:sz="2" w:space="0" w:color="000000"/>
              <w:left w:val="single" w:sz="4" w:space="0" w:color="000000"/>
              <w:bottom w:val="single" w:sz="4"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4" w:space="0" w:color="000000"/>
              <w:bottom w:val="single" w:sz="4"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275,0 g</w:t>
            </w:r>
          </w:p>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250,0 g</w:t>
            </w:r>
          </w:p>
        </w:tc>
        <w:tc>
          <w:tcPr>
            <w:tcW w:w="2268" w:type="dxa"/>
            <w:tcBorders>
              <w:top w:val="single" w:sz="2" w:space="0" w:color="000000"/>
              <w:left w:val="single" w:sz="4" w:space="0" w:color="000000"/>
              <w:bottom w:val="single" w:sz="4"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275,0 g</w:t>
            </w:r>
          </w:p>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250,0 g</w:t>
            </w:r>
          </w:p>
        </w:tc>
      </w:tr>
      <w:tr w:rsidR="0042590E" w:rsidRPr="00A3069C" w:rsidTr="00BC4522">
        <w:trPr>
          <w:trHeight w:hRule="exact" w:val="556"/>
        </w:trPr>
        <w:tc>
          <w:tcPr>
            <w:tcW w:w="2543" w:type="dxa"/>
            <w:tcBorders>
              <w:top w:val="single" w:sz="4"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678"/>
              <w:rPr>
                <w:rFonts w:ascii="Times New Roman" w:hAnsi="Times New Roman"/>
              </w:rPr>
            </w:pPr>
            <w:r w:rsidRPr="002C406F">
              <w:rPr>
                <w:rFonts w:ascii="Times New Roman" w:hAnsi="Times New Roman"/>
              </w:rPr>
              <w:t>Kalcio gliukonatas monohidratas</w:t>
            </w:r>
          </w:p>
        </w:tc>
        <w:tc>
          <w:tcPr>
            <w:tcW w:w="2025" w:type="dxa"/>
            <w:tcBorders>
              <w:top w:val="single" w:sz="4"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4"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3,59 g</w:t>
            </w:r>
          </w:p>
        </w:tc>
        <w:tc>
          <w:tcPr>
            <w:tcW w:w="2268" w:type="dxa"/>
            <w:tcBorders>
              <w:top w:val="single" w:sz="4"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3,59 g</w:t>
            </w:r>
          </w:p>
        </w:tc>
      </w:tr>
      <w:tr w:rsidR="0042590E" w:rsidRPr="00A3069C" w:rsidTr="00BC4522">
        <w:trPr>
          <w:trHeight w:hRule="exact" w:val="550"/>
        </w:trPr>
        <w:tc>
          <w:tcPr>
            <w:tcW w:w="2543"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ind w:right="678"/>
              <w:rPr>
                <w:rFonts w:ascii="Times New Roman" w:hAnsi="Times New Roman"/>
              </w:rPr>
            </w:pPr>
            <w:r w:rsidRPr="002C406F">
              <w:rPr>
                <w:rFonts w:ascii="Times New Roman" w:hAnsi="Times New Roman"/>
              </w:rPr>
              <w:t>Magnio laktatas dihidratas</w:t>
            </w:r>
          </w:p>
        </w:tc>
        <w:tc>
          <w:tcPr>
            <w:tcW w:w="2025" w:type="dxa"/>
            <w:tcBorders>
              <w:top w:val="single" w:sz="2" w:space="0" w:color="000000"/>
              <w:left w:val="single" w:sz="4" w:space="0" w:color="000000"/>
              <w:bottom w:val="single" w:sz="2" w:space="0" w:color="000000"/>
              <w:right w:val="single" w:sz="4"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1,43 g</w:t>
            </w:r>
          </w:p>
        </w:tc>
        <w:tc>
          <w:tcPr>
            <w:tcW w:w="2268" w:type="dxa"/>
            <w:tcBorders>
              <w:top w:val="single" w:sz="2" w:space="0" w:color="000000"/>
              <w:left w:val="single" w:sz="4" w:space="0" w:color="000000"/>
              <w:bottom w:val="single" w:sz="2" w:space="0" w:color="000000"/>
              <w:right w:val="single" w:sz="4"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1,43 g</w:t>
            </w:r>
          </w:p>
        </w:tc>
      </w:tr>
      <w:tr w:rsidR="0042590E" w:rsidRPr="00A3069C" w:rsidTr="00BC4522">
        <w:trPr>
          <w:trHeight w:hRule="exact" w:val="276"/>
        </w:trPr>
        <w:tc>
          <w:tcPr>
            <w:tcW w:w="2543"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rPr>
                <w:rFonts w:ascii="Times New Roman" w:hAnsi="Times New Roman"/>
              </w:rPr>
            </w:pPr>
            <w:r w:rsidRPr="002C406F">
              <w:rPr>
                <w:rFonts w:ascii="Times New Roman" w:hAnsi="Times New Roman"/>
              </w:rPr>
              <w:t>Natrio chloridas</w:t>
            </w:r>
          </w:p>
        </w:tc>
        <w:tc>
          <w:tcPr>
            <w:tcW w:w="2025" w:type="dxa"/>
            <w:tcBorders>
              <w:top w:val="single" w:sz="2" w:space="0" w:color="000000"/>
              <w:left w:val="single" w:sz="2" w:space="0" w:color="000000"/>
              <w:bottom w:val="single" w:sz="2" w:space="0" w:color="000000"/>
              <w:right w:val="single" w:sz="2"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2,34 g</w:t>
            </w:r>
          </w:p>
        </w:tc>
        <w:tc>
          <w:tcPr>
            <w:tcW w:w="2268"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2,34 g</w:t>
            </w:r>
          </w:p>
        </w:tc>
      </w:tr>
      <w:tr w:rsidR="0042590E" w:rsidRPr="00A3069C" w:rsidTr="00BC4522">
        <w:trPr>
          <w:trHeight w:hRule="exact" w:val="276"/>
        </w:trPr>
        <w:tc>
          <w:tcPr>
            <w:tcW w:w="2543"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rPr>
                <w:rFonts w:ascii="Times New Roman" w:hAnsi="Times New Roman"/>
              </w:rPr>
            </w:pPr>
            <w:r w:rsidRPr="002C406F">
              <w:rPr>
                <w:rFonts w:ascii="Times New Roman" w:hAnsi="Times New Roman"/>
              </w:rPr>
              <w:t>Kalio chloridas</w:t>
            </w:r>
          </w:p>
        </w:tc>
        <w:tc>
          <w:tcPr>
            <w:tcW w:w="2025" w:type="dxa"/>
            <w:tcBorders>
              <w:top w:val="single" w:sz="2" w:space="0" w:color="000000"/>
              <w:left w:val="single" w:sz="2" w:space="0" w:color="000000"/>
              <w:bottom w:val="single" w:sz="2" w:space="0" w:color="000000"/>
              <w:right w:val="single" w:sz="2"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1,49 g</w:t>
            </w:r>
          </w:p>
        </w:tc>
        <w:tc>
          <w:tcPr>
            <w:tcW w:w="2268"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1,49 g</w:t>
            </w:r>
          </w:p>
        </w:tc>
      </w:tr>
      <w:tr w:rsidR="0042590E" w:rsidRPr="00A3069C" w:rsidTr="00BC4522">
        <w:trPr>
          <w:trHeight w:hRule="exact" w:val="276"/>
        </w:trPr>
        <w:tc>
          <w:tcPr>
            <w:tcW w:w="2543"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rPr>
                <w:rFonts w:ascii="Times New Roman" w:hAnsi="Times New Roman"/>
              </w:rPr>
            </w:pPr>
            <w:r w:rsidRPr="002C406F">
              <w:rPr>
                <w:rFonts w:ascii="Times New Roman" w:hAnsi="Times New Roman"/>
              </w:rPr>
              <w:t>Cinko acetatas dihidratas</w:t>
            </w:r>
          </w:p>
        </w:tc>
        <w:tc>
          <w:tcPr>
            <w:tcW w:w="2025" w:type="dxa"/>
            <w:tcBorders>
              <w:top w:val="single" w:sz="2" w:space="0" w:color="000000"/>
              <w:left w:val="single" w:sz="2" w:space="0" w:color="000000"/>
              <w:bottom w:val="single" w:sz="2" w:space="0" w:color="000000"/>
              <w:right w:val="single" w:sz="2"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13,43 mg</w:t>
            </w:r>
          </w:p>
        </w:tc>
        <w:tc>
          <w:tcPr>
            <w:tcW w:w="2268"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13,43 mg</w:t>
            </w:r>
          </w:p>
        </w:tc>
      </w:tr>
      <w:tr w:rsidR="0042590E" w:rsidRPr="00A3069C" w:rsidTr="00BC4522">
        <w:trPr>
          <w:trHeight w:hRule="exact" w:val="552"/>
        </w:trPr>
        <w:tc>
          <w:tcPr>
            <w:tcW w:w="2543"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ind w:right="918"/>
              <w:rPr>
                <w:rFonts w:ascii="Times New Roman" w:hAnsi="Times New Roman"/>
              </w:rPr>
            </w:pPr>
            <w:r w:rsidRPr="002C406F">
              <w:rPr>
                <w:rFonts w:ascii="Times New Roman" w:hAnsi="Times New Roman"/>
              </w:rPr>
              <w:t>Vario sulfatas pentahidratas</w:t>
            </w:r>
          </w:p>
        </w:tc>
        <w:tc>
          <w:tcPr>
            <w:tcW w:w="2025" w:type="dxa"/>
            <w:tcBorders>
              <w:top w:val="single" w:sz="2" w:space="0" w:color="000000"/>
              <w:left w:val="single" w:sz="2" w:space="0" w:color="000000"/>
              <w:bottom w:val="single" w:sz="2" w:space="0" w:color="000000"/>
              <w:right w:val="single" w:sz="2"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w:t>
            </w:r>
            <w:r>
              <w:rPr>
                <w:rFonts w:ascii="Times New Roman" w:hAnsi="Times New Roman"/>
              </w:rPr>
              <w:t>00</w:t>
            </w:r>
            <w:r w:rsidRPr="002C406F">
              <w:rPr>
                <w:rFonts w:ascii="Times New Roman" w:hAnsi="Times New Roman"/>
              </w:rPr>
              <w:t> mg</w:t>
            </w:r>
          </w:p>
        </w:tc>
        <w:tc>
          <w:tcPr>
            <w:tcW w:w="2268"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w:t>
            </w:r>
            <w:r>
              <w:rPr>
                <w:rFonts w:ascii="Times New Roman" w:hAnsi="Times New Roman"/>
              </w:rPr>
              <w:t>00</w:t>
            </w:r>
            <w:r w:rsidRPr="002C406F">
              <w:rPr>
                <w:rFonts w:ascii="Times New Roman" w:hAnsi="Times New Roman"/>
              </w:rPr>
              <w:t> mg</w:t>
            </w:r>
          </w:p>
        </w:tc>
      </w:tr>
      <w:tr w:rsidR="0042590E" w:rsidRPr="00A3069C" w:rsidTr="00BC4522">
        <w:trPr>
          <w:trHeight w:hRule="exact" w:val="276"/>
        </w:trPr>
        <w:tc>
          <w:tcPr>
            <w:tcW w:w="2543"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rPr>
                <w:rFonts w:ascii="Times New Roman" w:hAnsi="Times New Roman"/>
              </w:rPr>
            </w:pPr>
            <w:r w:rsidRPr="002C406F">
              <w:rPr>
                <w:rFonts w:ascii="Times New Roman" w:hAnsi="Times New Roman"/>
              </w:rPr>
              <w:t>Natrio fluoridas</w:t>
            </w:r>
          </w:p>
        </w:tc>
        <w:tc>
          <w:tcPr>
            <w:tcW w:w="2025" w:type="dxa"/>
            <w:tcBorders>
              <w:top w:val="single" w:sz="2" w:space="0" w:color="000000"/>
              <w:left w:val="single" w:sz="2" w:space="0" w:color="000000"/>
              <w:bottom w:val="single" w:sz="2" w:space="0" w:color="000000"/>
              <w:right w:val="single" w:sz="2"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2,21 mg</w:t>
            </w:r>
          </w:p>
        </w:tc>
        <w:tc>
          <w:tcPr>
            <w:tcW w:w="2268"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2,21 mg</w:t>
            </w:r>
          </w:p>
        </w:tc>
      </w:tr>
      <w:tr w:rsidR="0042590E" w:rsidRPr="00A3069C" w:rsidTr="00BC4522">
        <w:trPr>
          <w:cantSplit/>
          <w:trHeight w:hRule="exact" w:val="528"/>
        </w:trPr>
        <w:tc>
          <w:tcPr>
            <w:tcW w:w="2543"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rPr>
                <w:rFonts w:ascii="Times New Roman" w:hAnsi="Times New Roman"/>
              </w:rPr>
            </w:pPr>
            <w:r w:rsidRPr="002C406F">
              <w:rPr>
                <w:rFonts w:ascii="Times New Roman" w:hAnsi="Times New Roman"/>
              </w:rPr>
              <w:lastRenderedPageBreak/>
              <w:t>Mangano chloridas tetrahidratas</w:t>
            </w:r>
          </w:p>
        </w:tc>
        <w:tc>
          <w:tcPr>
            <w:tcW w:w="2025" w:type="dxa"/>
            <w:tcBorders>
              <w:top w:val="single" w:sz="2" w:space="0" w:color="000000"/>
              <w:left w:val="single" w:sz="2" w:space="0" w:color="000000"/>
              <w:bottom w:val="single" w:sz="2" w:space="0" w:color="000000"/>
              <w:right w:val="single" w:sz="2"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0,72 mg</w:t>
            </w:r>
          </w:p>
        </w:tc>
        <w:tc>
          <w:tcPr>
            <w:tcW w:w="2268"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0,72 mg</w:t>
            </w:r>
          </w:p>
        </w:tc>
      </w:tr>
      <w:tr w:rsidR="0042590E" w:rsidRPr="00A3069C" w:rsidTr="00BC4522">
        <w:trPr>
          <w:trHeight w:hRule="exact" w:val="276"/>
        </w:trPr>
        <w:tc>
          <w:tcPr>
            <w:tcW w:w="2543"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rPr>
                <w:rFonts w:ascii="Times New Roman" w:hAnsi="Times New Roman"/>
              </w:rPr>
            </w:pPr>
            <w:r w:rsidRPr="002C406F">
              <w:rPr>
                <w:rFonts w:ascii="Times New Roman" w:hAnsi="Times New Roman"/>
              </w:rPr>
              <w:t>Kalio jodidas</w:t>
            </w:r>
          </w:p>
        </w:tc>
        <w:tc>
          <w:tcPr>
            <w:tcW w:w="2025" w:type="dxa"/>
            <w:tcBorders>
              <w:top w:val="single" w:sz="2" w:space="0" w:color="000000"/>
              <w:left w:val="single" w:sz="2" w:space="0" w:color="000000"/>
              <w:bottom w:val="single" w:sz="2" w:space="0" w:color="000000"/>
              <w:right w:val="single" w:sz="2"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0,13 mg</w:t>
            </w:r>
          </w:p>
        </w:tc>
        <w:tc>
          <w:tcPr>
            <w:tcW w:w="2268"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0,13 mg</w:t>
            </w:r>
          </w:p>
        </w:tc>
      </w:tr>
      <w:tr w:rsidR="0042590E" w:rsidRPr="00A3069C" w:rsidTr="00BC4522">
        <w:trPr>
          <w:trHeight w:hRule="exact" w:val="552"/>
        </w:trPr>
        <w:tc>
          <w:tcPr>
            <w:tcW w:w="2543"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rPr>
                <w:rFonts w:ascii="Times New Roman" w:hAnsi="Times New Roman"/>
              </w:rPr>
            </w:pPr>
            <w:r w:rsidRPr="002C406F">
              <w:rPr>
                <w:rFonts w:ascii="Times New Roman" w:hAnsi="Times New Roman"/>
              </w:rPr>
              <w:t>Chromo chloridas heksahidratas</w:t>
            </w:r>
          </w:p>
        </w:tc>
        <w:tc>
          <w:tcPr>
            <w:tcW w:w="2025" w:type="dxa"/>
            <w:tcBorders>
              <w:top w:val="single" w:sz="2" w:space="0" w:color="000000"/>
              <w:left w:val="single" w:sz="2" w:space="0" w:color="000000"/>
              <w:bottom w:val="single" w:sz="2" w:space="0" w:color="000000"/>
              <w:right w:val="single" w:sz="2"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0,21 mg</w:t>
            </w:r>
          </w:p>
        </w:tc>
        <w:tc>
          <w:tcPr>
            <w:tcW w:w="2268"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0,21 mg</w:t>
            </w:r>
          </w:p>
        </w:tc>
      </w:tr>
      <w:tr w:rsidR="0042590E" w:rsidRPr="00A3069C" w:rsidTr="00BC4522">
        <w:trPr>
          <w:trHeight w:hRule="exact" w:val="552"/>
        </w:trPr>
        <w:tc>
          <w:tcPr>
            <w:tcW w:w="2543"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ind w:right="833"/>
              <w:rPr>
                <w:rFonts w:ascii="Times New Roman" w:hAnsi="Times New Roman"/>
              </w:rPr>
            </w:pPr>
            <w:r w:rsidRPr="002C406F">
              <w:rPr>
                <w:rFonts w:ascii="Times New Roman" w:hAnsi="Times New Roman"/>
              </w:rPr>
              <w:t>Geležies sulfatas heptahidratas</w:t>
            </w:r>
          </w:p>
        </w:tc>
        <w:tc>
          <w:tcPr>
            <w:tcW w:w="2025" w:type="dxa"/>
            <w:tcBorders>
              <w:top w:val="single" w:sz="2" w:space="0" w:color="000000"/>
              <w:left w:val="single" w:sz="2" w:space="0" w:color="000000"/>
              <w:bottom w:val="single" w:sz="2" w:space="0" w:color="000000"/>
              <w:right w:val="single" w:sz="2"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4,98 mg</w:t>
            </w:r>
          </w:p>
        </w:tc>
        <w:tc>
          <w:tcPr>
            <w:tcW w:w="2268"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4,98 mg</w:t>
            </w:r>
          </w:p>
        </w:tc>
      </w:tr>
      <w:tr w:rsidR="0042590E" w:rsidRPr="00A3069C" w:rsidTr="00BC4522">
        <w:trPr>
          <w:trHeight w:hRule="exact" w:val="552"/>
        </w:trPr>
        <w:tc>
          <w:tcPr>
            <w:tcW w:w="2543"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ind w:right="918"/>
              <w:rPr>
                <w:rFonts w:ascii="Times New Roman" w:hAnsi="Times New Roman"/>
              </w:rPr>
            </w:pPr>
            <w:r w:rsidRPr="002C406F">
              <w:rPr>
                <w:rFonts w:ascii="Times New Roman" w:hAnsi="Times New Roman"/>
              </w:rPr>
              <w:t>Kobalto chloridas heksahidratas</w:t>
            </w:r>
          </w:p>
        </w:tc>
        <w:tc>
          <w:tcPr>
            <w:tcW w:w="2025" w:type="dxa"/>
            <w:tcBorders>
              <w:top w:val="single" w:sz="2" w:space="0" w:color="000000"/>
              <w:left w:val="single" w:sz="2" w:space="0" w:color="000000"/>
              <w:bottom w:val="single" w:sz="2" w:space="0" w:color="000000"/>
              <w:right w:val="single" w:sz="2"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1,21 mg</w:t>
            </w:r>
          </w:p>
        </w:tc>
        <w:tc>
          <w:tcPr>
            <w:tcW w:w="2268"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1,21 mg</w:t>
            </w:r>
          </w:p>
        </w:tc>
      </w:tr>
      <w:tr w:rsidR="0042590E" w:rsidRPr="00A3069C" w:rsidTr="00BC4522">
        <w:trPr>
          <w:trHeight w:hRule="exact" w:val="550"/>
        </w:trPr>
        <w:tc>
          <w:tcPr>
            <w:tcW w:w="2543"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rPr>
                <w:rFonts w:ascii="Times New Roman" w:hAnsi="Times New Roman"/>
              </w:rPr>
            </w:pPr>
            <w:r w:rsidRPr="002C406F">
              <w:rPr>
                <w:rFonts w:ascii="Times New Roman" w:hAnsi="Times New Roman"/>
              </w:rPr>
              <w:t>Amonio molibdatas tetrahidratas</w:t>
            </w:r>
          </w:p>
        </w:tc>
        <w:tc>
          <w:tcPr>
            <w:tcW w:w="2025" w:type="dxa"/>
            <w:tcBorders>
              <w:top w:val="single" w:sz="2" w:space="0" w:color="000000"/>
              <w:left w:val="single" w:sz="2" w:space="0" w:color="000000"/>
              <w:bottom w:val="single" w:sz="2" w:space="0" w:color="000000"/>
              <w:right w:val="single" w:sz="2" w:space="0" w:color="000000"/>
            </w:tcBorders>
          </w:tcPr>
          <w:p w:rsidR="0042590E" w:rsidRPr="002C406F" w:rsidRDefault="0042590E" w:rsidP="00BC4522">
            <w:pPr>
              <w:widowControl w:val="0"/>
              <w:tabs>
                <w:tab w:val="left" w:pos="720"/>
              </w:tabs>
              <w:spacing w:after="0" w:line="240" w:lineRule="auto"/>
              <w:jc w:val="center"/>
              <w:rPr>
                <w:rFonts w:ascii="Times New Roman" w:hAnsi="Times New Roman"/>
              </w:rPr>
            </w:pPr>
          </w:p>
        </w:tc>
        <w:tc>
          <w:tcPr>
            <w:tcW w:w="2239"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0,18 mg</w:t>
            </w:r>
          </w:p>
        </w:tc>
        <w:tc>
          <w:tcPr>
            <w:tcW w:w="2268" w:type="dxa"/>
            <w:tcBorders>
              <w:top w:val="single" w:sz="2" w:space="0" w:color="000000"/>
              <w:left w:val="single" w:sz="2" w:space="0" w:color="000000"/>
              <w:bottom w:val="single" w:sz="2" w:space="0" w:color="000000"/>
              <w:right w:val="single" w:sz="2" w:space="0" w:color="000000"/>
            </w:tcBorders>
            <w:hideMark/>
          </w:tcPr>
          <w:p w:rsidR="0042590E" w:rsidRPr="002C406F" w:rsidRDefault="0042590E" w:rsidP="00BC4522">
            <w:pPr>
              <w:widowControl w:val="0"/>
              <w:tabs>
                <w:tab w:val="left" w:pos="720"/>
              </w:tabs>
              <w:spacing w:after="0" w:line="240" w:lineRule="auto"/>
              <w:jc w:val="center"/>
              <w:rPr>
                <w:rFonts w:ascii="Times New Roman" w:eastAsia="Times New Roman" w:hAnsi="Times New Roman"/>
                <w:snapToGrid w:val="0"/>
              </w:rPr>
            </w:pPr>
            <w:r w:rsidRPr="002C406F">
              <w:rPr>
                <w:rFonts w:ascii="Times New Roman" w:hAnsi="Times New Roman"/>
              </w:rPr>
              <w:t>0,18 mg</w:t>
            </w:r>
          </w:p>
        </w:tc>
      </w:tr>
    </w:tbl>
    <w:p w:rsidR="0042590E" w:rsidRPr="00473D6E" w:rsidRDefault="0042590E" w:rsidP="0042590E">
      <w:pPr>
        <w:widowControl w:val="0"/>
        <w:tabs>
          <w:tab w:val="left" w:pos="0"/>
          <w:tab w:val="left" w:pos="567"/>
        </w:tabs>
        <w:spacing w:after="0" w:line="240" w:lineRule="auto"/>
        <w:ind w:right="129"/>
        <w:rPr>
          <w:rFonts w:ascii="Times New Roman" w:eastAsia="Times New Roman" w:hAnsi="Times New Roman"/>
          <w:snapToGrid w:val="0"/>
        </w:rPr>
      </w:pPr>
    </w:p>
    <w:p w:rsidR="0042590E" w:rsidRPr="002C406F" w:rsidRDefault="0042590E" w:rsidP="0042590E">
      <w:pPr>
        <w:widowControl w:val="0"/>
        <w:numPr>
          <w:ilvl w:val="0"/>
          <w:numId w:val="10"/>
        </w:numPr>
        <w:tabs>
          <w:tab w:val="left" w:pos="0"/>
          <w:tab w:val="left" w:pos="567"/>
        </w:tabs>
        <w:spacing w:after="0" w:line="240" w:lineRule="auto"/>
        <w:ind w:left="567" w:right="129" w:hanging="567"/>
        <w:rPr>
          <w:rFonts w:ascii="Times New Roman" w:eastAsia="Times New Roman" w:hAnsi="Times New Roman"/>
          <w:snapToGrid w:val="0"/>
        </w:rPr>
      </w:pPr>
      <w:r w:rsidRPr="002C406F">
        <w:rPr>
          <w:rFonts w:ascii="Times New Roman" w:hAnsi="Times New Roman"/>
        </w:rPr>
        <w:t>Pagalbinės medžiagos yra ledinė acto rūgštis (pH koreguoti), vandenilio chlorido rūgštis (pH koreguoti), injekcinis vanduo.</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672"/>
        <w:rPr>
          <w:rFonts w:ascii="Times New Roman" w:eastAsia="Times New Roman" w:hAnsi="Times New Roman"/>
          <w:snapToGrid w:val="0"/>
        </w:rPr>
      </w:pPr>
      <w:r w:rsidRPr="002C406F">
        <w:rPr>
          <w:rFonts w:ascii="Times New Roman" w:hAnsi="Times New Roman"/>
        </w:rPr>
        <w:t>Tirpalo osmoliariškumas yra maždaug 1790 mosm/l.</w:t>
      </w:r>
    </w:p>
    <w:p w:rsidR="0042590E" w:rsidRPr="002C406F" w:rsidRDefault="0042590E" w:rsidP="0042590E">
      <w:pPr>
        <w:widowControl w:val="0"/>
        <w:tabs>
          <w:tab w:val="left" w:pos="720"/>
        </w:tabs>
        <w:spacing w:after="0" w:line="240" w:lineRule="auto"/>
        <w:ind w:right="672" w:hanging="36"/>
        <w:rPr>
          <w:rFonts w:ascii="Times New Roman" w:eastAsia="Times New Roman" w:hAnsi="Times New Roman"/>
          <w:snapToGrid w:val="0"/>
        </w:rPr>
      </w:pPr>
      <w:r w:rsidRPr="002C406F">
        <w:rPr>
          <w:rFonts w:ascii="Times New Roman" w:hAnsi="Times New Roman"/>
        </w:rPr>
        <w:t>Tirpalo pH yra 4,8</w:t>
      </w:r>
      <w:r w:rsidRPr="002C406F">
        <w:rPr>
          <w:rFonts w:ascii="Times New Roman" w:hAnsi="Times New Roman"/>
        </w:rPr>
        <w:noBreakHyphen/>
        <w:t>5,5 (imtinai).</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4507"/>
        </w:tabs>
        <w:spacing w:after="0" w:line="240" w:lineRule="auto"/>
        <w:outlineLvl w:val="0"/>
        <w:rPr>
          <w:rFonts w:ascii="Times New Roman" w:eastAsia="Times New Roman" w:hAnsi="Times New Roman"/>
          <w:b/>
          <w:snapToGrid w:val="0"/>
        </w:rPr>
      </w:pPr>
      <w:r w:rsidRPr="002C406F">
        <w:rPr>
          <w:rFonts w:ascii="Times New Roman" w:hAnsi="Times New Roman"/>
          <w:b/>
        </w:rPr>
        <w:t>Maistinė vertė</w:t>
      </w:r>
      <w:r w:rsidRPr="002C406F">
        <w:rPr>
          <w:rFonts w:ascii="Times New Roman" w:hAnsi="Times New Roman"/>
          <w:b/>
        </w:rPr>
        <w:tab/>
        <w:t xml:space="preserve">   1000 ml</w:t>
      </w:r>
    </w:p>
    <w:tbl>
      <w:tblPr>
        <w:tblW w:w="0" w:type="auto"/>
        <w:tblInd w:w="151" w:type="dxa"/>
        <w:tblLook w:val="04A0" w:firstRow="1" w:lastRow="0" w:firstColumn="1" w:lastColumn="0" w:noHBand="0" w:noVBand="1"/>
      </w:tblPr>
      <w:tblGrid>
        <w:gridCol w:w="4575"/>
        <w:gridCol w:w="4560"/>
      </w:tblGrid>
      <w:tr w:rsidR="0042590E" w:rsidRPr="00A3069C" w:rsidTr="00BC4522">
        <w:tc>
          <w:tcPr>
            <w:tcW w:w="4575" w:type="dxa"/>
            <w:hideMark/>
          </w:tcPr>
          <w:p w:rsidR="0042590E" w:rsidRPr="002C406F" w:rsidRDefault="0042590E" w:rsidP="00BC4522">
            <w:pPr>
              <w:widowControl w:val="0"/>
              <w:tabs>
                <w:tab w:val="left" w:pos="4507"/>
              </w:tabs>
              <w:spacing w:after="0" w:line="240" w:lineRule="auto"/>
              <w:outlineLvl w:val="0"/>
              <w:rPr>
                <w:rFonts w:ascii="Times New Roman" w:hAnsi="Times New Roman"/>
              </w:rPr>
            </w:pPr>
            <w:r w:rsidRPr="002C406F">
              <w:rPr>
                <w:rFonts w:ascii="Times New Roman" w:hAnsi="Times New Roman"/>
              </w:rPr>
              <w:t>Gliukozė</w:t>
            </w:r>
          </w:p>
        </w:tc>
        <w:tc>
          <w:tcPr>
            <w:tcW w:w="4561" w:type="dxa"/>
            <w:hideMark/>
          </w:tcPr>
          <w:p w:rsidR="0042590E" w:rsidRPr="002C406F" w:rsidRDefault="0042590E" w:rsidP="00BC4522">
            <w:pPr>
              <w:widowControl w:val="0"/>
              <w:tabs>
                <w:tab w:val="left" w:pos="720"/>
              </w:tabs>
              <w:spacing w:after="0" w:line="240" w:lineRule="auto"/>
              <w:rPr>
                <w:rFonts w:ascii="Times New Roman" w:eastAsia="Times New Roman" w:hAnsi="Times New Roman"/>
                <w:snapToGrid w:val="0"/>
              </w:rPr>
            </w:pPr>
            <w:r w:rsidRPr="002C406F">
              <w:rPr>
                <w:rFonts w:ascii="Times New Roman" w:hAnsi="Times New Roman"/>
              </w:rPr>
              <w:br w:type="column"/>
              <w:t>250 g</w:t>
            </w:r>
          </w:p>
        </w:tc>
      </w:tr>
      <w:tr w:rsidR="0042590E" w:rsidRPr="00A3069C" w:rsidTr="00BC4522">
        <w:tc>
          <w:tcPr>
            <w:tcW w:w="4575" w:type="dxa"/>
            <w:hideMark/>
          </w:tcPr>
          <w:p w:rsidR="0042590E" w:rsidRPr="002C406F" w:rsidRDefault="0042590E" w:rsidP="00BC4522">
            <w:pPr>
              <w:widowControl w:val="0"/>
              <w:tabs>
                <w:tab w:val="left" w:pos="4507"/>
              </w:tabs>
              <w:spacing w:after="0" w:line="240" w:lineRule="auto"/>
              <w:outlineLvl w:val="0"/>
              <w:rPr>
                <w:rFonts w:ascii="Times New Roman" w:hAnsi="Times New Roman"/>
              </w:rPr>
            </w:pPr>
            <w:r w:rsidRPr="002C406F">
              <w:rPr>
                <w:rFonts w:ascii="Times New Roman" w:hAnsi="Times New Roman"/>
              </w:rPr>
              <w:t>Aminorūgštys</w:t>
            </w:r>
          </w:p>
        </w:tc>
        <w:tc>
          <w:tcPr>
            <w:tcW w:w="4561" w:type="dxa"/>
            <w:hideMark/>
          </w:tcPr>
          <w:p w:rsidR="0042590E" w:rsidRPr="002C406F" w:rsidRDefault="0042590E" w:rsidP="00BC4522">
            <w:pPr>
              <w:widowControl w:val="0"/>
              <w:tabs>
                <w:tab w:val="left" w:pos="4507"/>
              </w:tabs>
              <w:spacing w:after="0" w:line="240" w:lineRule="auto"/>
              <w:outlineLvl w:val="0"/>
              <w:rPr>
                <w:rFonts w:ascii="Times New Roman" w:eastAsia="Times New Roman" w:hAnsi="Times New Roman"/>
                <w:snapToGrid w:val="0"/>
                <w:lang w:val="en-GB"/>
              </w:rPr>
            </w:pPr>
            <w:r w:rsidRPr="002C406F">
              <w:rPr>
                <w:rFonts w:ascii="Times New Roman" w:hAnsi="Times New Roman"/>
                <w:lang w:val="en-GB"/>
              </w:rPr>
              <w:t>25 g</w:t>
            </w:r>
          </w:p>
        </w:tc>
      </w:tr>
      <w:tr w:rsidR="0042590E" w:rsidRPr="00A3069C" w:rsidTr="00BC4522">
        <w:tc>
          <w:tcPr>
            <w:tcW w:w="4575" w:type="dxa"/>
            <w:hideMark/>
          </w:tcPr>
          <w:p w:rsidR="0042590E" w:rsidRPr="002C406F" w:rsidRDefault="0042590E" w:rsidP="00BC4522">
            <w:pPr>
              <w:widowControl w:val="0"/>
              <w:tabs>
                <w:tab w:val="left" w:pos="4507"/>
              </w:tabs>
              <w:spacing w:after="0" w:line="240" w:lineRule="auto"/>
              <w:outlineLvl w:val="0"/>
              <w:rPr>
                <w:rFonts w:ascii="Times New Roman" w:hAnsi="Times New Roman"/>
              </w:rPr>
            </w:pPr>
            <w:r w:rsidRPr="002C406F">
              <w:rPr>
                <w:rFonts w:ascii="Times New Roman" w:hAnsi="Times New Roman"/>
              </w:rPr>
              <w:t>Azotas (iš viso)</w:t>
            </w:r>
          </w:p>
        </w:tc>
        <w:tc>
          <w:tcPr>
            <w:tcW w:w="4561" w:type="dxa"/>
            <w:hideMark/>
          </w:tcPr>
          <w:p w:rsidR="0042590E" w:rsidRPr="002C406F" w:rsidRDefault="0042590E" w:rsidP="00BC4522">
            <w:pPr>
              <w:widowControl w:val="0"/>
              <w:tabs>
                <w:tab w:val="left" w:pos="4507"/>
              </w:tabs>
              <w:spacing w:after="0" w:line="240" w:lineRule="auto"/>
              <w:outlineLvl w:val="0"/>
              <w:rPr>
                <w:rFonts w:ascii="Times New Roman" w:eastAsia="Times New Roman" w:hAnsi="Times New Roman"/>
                <w:snapToGrid w:val="0"/>
                <w:lang w:val="en-GB"/>
              </w:rPr>
            </w:pPr>
            <w:r w:rsidRPr="002C406F">
              <w:rPr>
                <w:rFonts w:ascii="Times New Roman" w:hAnsi="Times New Roman"/>
                <w:lang w:val="en-GB"/>
              </w:rPr>
              <w:t>3,56 g</w:t>
            </w:r>
          </w:p>
        </w:tc>
      </w:tr>
      <w:tr w:rsidR="0042590E" w:rsidRPr="00A3069C" w:rsidTr="00BC4522">
        <w:tc>
          <w:tcPr>
            <w:tcW w:w="4575" w:type="dxa"/>
            <w:hideMark/>
          </w:tcPr>
          <w:p w:rsidR="0042590E" w:rsidRPr="002C406F" w:rsidRDefault="0042590E" w:rsidP="00BC4522">
            <w:pPr>
              <w:widowControl w:val="0"/>
              <w:tabs>
                <w:tab w:val="left" w:pos="4507"/>
              </w:tabs>
              <w:spacing w:after="0" w:line="240" w:lineRule="auto"/>
              <w:outlineLvl w:val="0"/>
              <w:rPr>
                <w:rFonts w:ascii="Times New Roman" w:hAnsi="Times New Roman"/>
              </w:rPr>
            </w:pPr>
            <w:r w:rsidRPr="002C406F">
              <w:rPr>
                <w:rFonts w:ascii="Times New Roman" w:hAnsi="Times New Roman"/>
              </w:rPr>
              <w:t>Bendroji energinė vertė</w:t>
            </w:r>
          </w:p>
        </w:tc>
        <w:tc>
          <w:tcPr>
            <w:tcW w:w="4561" w:type="dxa"/>
            <w:hideMark/>
          </w:tcPr>
          <w:p w:rsidR="0042590E" w:rsidRPr="002C406F" w:rsidRDefault="0042590E" w:rsidP="00BC4522">
            <w:pPr>
              <w:widowControl w:val="0"/>
              <w:tabs>
                <w:tab w:val="left" w:pos="4507"/>
              </w:tabs>
              <w:spacing w:after="0" w:line="240" w:lineRule="auto"/>
              <w:outlineLvl w:val="0"/>
              <w:rPr>
                <w:rFonts w:ascii="Times New Roman" w:eastAsia="Times New Roman" w:hAnsi="Times New Roman"/>
                <w:snapToGrid w:val="0"/>
                <w:lang w:val="en-GB"/>
              </w:rPr>
            </w:pPr>
            <w:r w:rsidRPr="002C406F">
              <w:rPr>
                <w:rFonts w:ascii="Times New Roman" w:hAnsi="Times New Roman"/>
                <w:lang w:val="en-GB"/>
              </w:rPr>
              <w:t xml:space="preserve">1100 kcal </w:t>
            </w:r>
          </w:p>
        </w:tc>
      </w:tr>
      <w:tr w:rsidR="0042590E" w:rsidRPr="00A3069C" w:rsidTr="00BC4522">
        <w:tc>
          <w:tcPr>
            <w:tcW w:w="4575" w:type="dxa"/>
            <w:hideMark/>
          </w:tcPr>
          <w:p w:rsidR="0042590E" w:rsidRPr="002C406F" w:rsidRDefault="0042590E" w:rsidP="00BC4522">
            <w:pPr>
              <w:widowControl w:val="0"/>
              <w:tabs>
                <w:tab w:val="left" w:pos="720"/>
              </w:tabs>
              <w:spacing w:after="0" w:line="240" w:lineRule="auto"/>
              <w:rPr>
                <w:rFonts w:ascii="Times New Roman" w:hAnsi="Times New Roman"/>
              </w:rPr>
            </w:pPr>
            <w:r w:rsidRPr="002C406F">
              <w:rPr>
                <w:rFonts w:ascii="Times New Roman" w:hAnsi="Times New Roman"/>
              </w:rPr>
              <w:t>Nebaltyminė energinė vertė</w:t>
            </w:r>
          </w:p>
        </w:tc>
        <w:tc>
          <w:tcPr>
            <w:tcW w:w="4561" w:type="dxa"/>
            <w:hideMark/>
          </w:tcPr>
          <w:p w:rsidR="0042590E" w:rsidRPr="00A3069C" w:rsidRDefault="0042590E" w:rsidP="00BC4522">
            <w:pPr>
              <w:widowControl w:val="0"/>
              <w:tabs>
                <w:tab w:val="left" w:pos="4507"/>
              </w:tabs>
              <w:spacing w:after="0" w:line="240" w:lineRule="auto"/>
              <w:outlineLvl w:val="0"/>
              <w:rPr>
                <w:rFonts w:ascii="Times New Roman" w:hAnsi="Times New Roman"/>
              </w:rPr>
            </w:pPr>
            <w:r w:rsidRPr="002C406F">
              <w:rPr>
                <w:rFonts w:ascii="Times New Roman" w:hAnsi="Times New Roman"/>
                <w:lang w:val="en-GB"/>
              </w:rPr>
              <w:t>1000 kcal</w:t>
            </w:r>
          </w:p>
        </w:tc>
      </w:tr>
    </w:tbl>
    <w:p w:rsidR="0042590E" w:rsidRPr="002C406F" w:rsidRDefault="0042590E" w:rsidP="0042590E">
      <w:pPr>
        <w:widowControl w:val="0"/>
        <w:tabs>
          <w:tab w:val="left" w:pos="720"/>
        </w:tabs>
        <w:spacing w:after="0" w:line="240" w:lineRule="auto"/>
        <w:ind w:right="672"/>
        <w:outlineLvl w:val="0"/>
        <w:rPr>
          <w:rFonts w:ascii="Times New Roman" w:hAnsi="Times New Roman"/>
          <w:b/>
        </w:rPr>
      </w:pPr>
    </w:p>
    <w:p w:rsidR="0042590E" w:rsidRPr="002C406F" w:rsidRDefault="0042590E" w:rsidP="0042590E">
      <w:pPr>
        <w:widowControl w:val="0"/>
        <w:tabs>
          <w:tab w:val="left" w:pos="720"/>
        </w:tabs>
        <w:spacing w:after="0" w:line="240" w:lineRule="auto"/>
        <w:ind w:right="672"/>
        <w:outlineLvl w:val="0"/>
        <w:rPr>
          <w:rFonts w:ascii="Times New Roman" w:eastAsia="Times New Roman" w:hAnsi="Times New Roman"/>
          <w:snapToGrid w:val="0"/>
        </w:rPr>
      </w:pPr>
      <w:r w:rsidRPr="002C406F">
        <w:rPr>
          <w:rFonts w:ascii="Times New Roman" w:hAnsi="Times New Roman"/>
          <w:b/>
        </w:rPr>
        <w:t>Pediaven G25 išvaizda ir kiekis pakuotėje</w:t>
      </w:r>
    </w:p>
    <w:p w:rsidR="0042590E" w:rsidRPr="002C406F" w:rsidRDefault="0042590E" w:rsidP="0042590E">
      <w:pPr>
        <w:widowControl w:val="0"/>
        <w:tabs>
          <w:tab w:val="left" w:pos="720"/>
        </w:tabs>
        <w:spacing w:after="0" w:line="240" w:lineRule="auto"/>
        <w:ind w:right="252"/>
        <w:rPr>
          <w:rFonts w:ascii="Times New Roman" w:eastAsia="Times New Roman" w:hAnsi="Times New Roman"/>
          <w:snapToGrid w:val="0"/>
        </w:rPr>
      </w:pPr>
      <w:r w:rsidRPr="002C406F">
        <w:rPr>
          <w:rFonts w:ascii="Times New Roman" w:hAnsi="Times New Roman"/>
        </w:rPr>
        <w:t>Šis vaistas yra skaidrus, bespalvis ar šiek tiek gelsvas infuzinis tirpalas, kuriame nėra dalelių. Šis vaistas tiekiamas 4 x 1000 ml 2 kamerų maišeliais (kiekvienoje kameroje yra 500 ml tirpalo). .</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keepNext/>
        <w:tabs>
          <w:tab w:val="left" w:pos="567"/>
        </w:tabs>
        <w:spacing w:after="0" w:line="240" w:lineRule="auto"/>
        <w:jc w:val="both"/>
        <w:outlineLvl w:val="3"/>
        <w:rPr>
          <w:rFonts w:ascii="Times New Roman" w:eastAsia="Times New Roman" w:hAnsi="Times New Roman"/>
          <w:b/>
          <w:snapToGrid w:val="0"/>
        </w:rPr>
      </w:pPr>
      <w:r w:rsidRPr="00B54B0C">
        <w:rPr>
          <w:rFonts w:ascii="Times New Roman" w:hAnsi="Times New Roman"/>
          <w:b/>
        </w:rPr>
        <w:t>Registruotojas</w:t>
      </w:r>
      <w:r w:rsidRPr="00B54B0C" w:rsidDel="00B54B0C">
        <w:rPr>
          <w:rFonts w:ascii="Times New Roman" w:hAnsi="Times New Roman"/>
          <w:b/>
        </w:rPr>
        <w:t xml:space="preserve"> </w:t>
      </w:r>
      <w:r w:rsidRPr="002C406F">
        <w:rPr>
          <w:rFonts w:ascii="Times New Roman" w:hAnsi="Times New Roman"/>
          <w:b/>
        </w:rPr>
        <w:t>ir gamintojas</w:t>
      </w:r>
    </w:p>
    <w:p w:rsidR="0042590E" w:rsidRPr="002C406F" w:rsidRDefault="0042590E" w:rsidP="0042590E">
      <w:pPr>
        <w:numPr>
          <w:ilvl w:val="12"/>
          <w:numId w:val="0"/>
        </w:numPr>
        <w:tabs>
          <w:tab w:val="left" w:pos="720"/>
        </w:tabs>
        <w:spacing w:after="0" w:line="240" w:lineRule="auto"/>
        <w:ind w:right="-2"/>
        <w:rPr>
          <w:rFonts w:ascii="Times New Roman" w:hAnsi="Times New Roman"/>
        </w:rPr>
      </w:pPr>
    </w:p>
    <w:p w:rsidR="0042590E" w:rsidRDefault="0042590E" w:rsidP="0042590E">
      <w:pPr>
        <w:widowControl w:val="0"/>
        <w:tabs>
          <w:tab w:val="left" w:pos="720"/>
        </w:tabs>
        <w:autoSpaceDE w:val="0"/>
        <w:autoSpaceDN w:val="0"/>
        <w:adjustRightInd w:val="0"/>
        <w:spacing w:after="0" w:line="240" w:lineRule="auto"/>
        <w:rPr>
          <w:rFonts w:ascii="Times New Roman" w:hAnsi="Times New Roman"/>
          <w:i/>
        </w:rPr>
      </w:pPr>
      <w:r w:rsidRPr="00B54B0C">
        <w:rPr>
          <w:rFonts w:ascii="Times New Roman" w:hAnsi="Times New Roman"/>
          <w:i/>
        </w:rPr>
        <w:t>Registruotojas</w:t>
      </w:r>
    </w:p>
    <w:p w:rsidR="0042590E" w:rsidRPr="002C406F" w:rsidRDefault="0042590E" w:rsidP="0042590E">
      <w:pPr>
        <w:widowControl w:val="0"/>
        <w:tabs>
          <w:tab w:val="left" w:pos="720"/>
        </w:tabs>
        <w:autoSpaceDE w:val="0"/>
        <w:autoSpaceDN w:val="0"/>
        <w:adjustRightInd w:val="0"/>
        <w:spacing w:after="0" w:line="240" w:lineRule="auto"/>
        <w:rPr>
          <w:rFonts w:ascii="Times New Roman" w:hAnsi="Times New Roman"/>
        </w:rPr>
      </w:pPr>
      <w:r w:rsidRPr="002C406F">
        <w:rPr>
          <w:rFonts w:ascii="Times New Roman" w:hAnsi="Times New Roman"/>
        </w:rPr>
        <w:t>Fresenius Kabi Polska Sp. z o.o.</w:t>
      </w:r>
    </w:p>
    <w:p w:rsidR="0042590E" w:rsidRPr="002C406F" w:rsidRDefault="0042590E" w:rsidP="0042590E">
      <w:pPr>
        <w:widowControl w:val="0"/>
        <w:tabs>
          <w:tab w:val="left" w:pos="720"/>
        </w:tabs>
        <w:autoSpaceDE w:val="0"/>
        <w:autoSpaceDN w:val="0"/>
        <w:adjustRightInd w:val="0"/>
        <w:spacing w:after="0" w:line="240" w:lineRule="auto"/>
        <w:rPr>
          <w:rFonts w:ascii="Times New Roman" w:hAnsi="Times New Roman"/>
        </w:rPr>
      </w:pPr>
      <w:r w:rsidRPr="002C406F">
        <w:rPr>
          <w:rFonts w:ascii="Times New Roman" w:hAnsi="Times New Roman"/>
        </w:rPr>
        <w:t>Al. Jerozolimskie 134</w:t>
      </w:r>
    </w:p>
    <w:p w:rsidR="0042590E" w:rsidRPr="002C406F" w:rsidRDefault="0042590E" w:rsidP="0042590E">
      <w:pPr>
        <w:widowControl w:val="0"/>
        <w:tabs>
          <w:tab w:val="left" w:pos="720"/>
        </w:tabs>
        <w:autoSpaceDE w:val="0"/>
        <w:autoSpaceDN w:val="0"/>
        <w:adjustRightInd w:val="0"/>
        <w:spacing w:after="0" w:line="240" w:lineRule="auto"/>
        <w:rPr>
          <w:rFonts w:ascii="Times New Roman" w:hAnsi="Times New Roman"/>
        </w:rPr>
      </w:pPr>
      <w:r w:rsidRPr="002C406F">
        <w:rPr>
          <w:rFonts w:ascii="Times New Roman" w:hAnsi="Times New Roman"/>
        </w:rPr>
        <w:t>02-305 Warszawa</w:t>
      </w:r>
    </w:p>
    <w:p w:rsidR="0042590E" w:rsidRPr="002C406F" w:rsidRDefault="0042590E" w:rsidP="0042590E">
      <w:pPr>
        <w:numPr>
          <w:ilvl w:val="12"/>
          <w:numId w:val="0"/>
        </w:numPr>
        <w:tabs>
          <w:tab w:val="left" w:pos="720"/>
        </w:tabs>
        <w:spacing w:after="0" w:line="240" w:lineRule="auto"/>
        <w:ind w:right="-2"/>
        <w:rPr>
          <w:rFonts w:ascii="Times New Roman" w:hAnsi="Times New Roman"/>
        </w:rPr>
      </w:pPr>
      <w:r w:rsidRPr="002C406F">
        <w:rPr>
          <w:rFonts w:ascii="Times New Roman" w:hAnsi="Times New Roman"/>
        </w:rPr>
        <w:t>Lenkija</w:t>
      </w:r>
    </w:p>
    <w:p w:rsidR="0042590E" w:rsidRPr="002C406F" w:rsidRDefault="0042590E" w:rsidP="0042590E">
      <w:pPr>
        <w:numPr>
          <w:ilvl w:val="12"/>
          <w:numId w:val="0"/>
        </w:numPr>
        <w:tabs>
          <w:tab w:val="left" w:pos="720"/>
        </w:tabs>
        <w:spacing w:after="0" w:line="240" w:lineRule="auto"/>
        <w:ind w:right="-2"/>
        <w:rPr>
          <w:rFonts w:ascii="Times New Roman" w:hAnsi="Times New Roman"/>
        </w:rPr>
      </w:pPr>
    </w:p>
    <w:p w:rsidR="0042590E" w:rsidRPr="002C406F" w:rsidRDefault="0042590E" w:rsidP="0042590E">
      <w:pPr>
        <w:numPr>
          <w:ilvl w:val="12"/>
          <w:numId w:val="0"/>
        </w:numPr>
        <w:tabs>
          <w:tab w:val="left" w:pos="567"/>
        </w:tabs>
        <w:spacing w:after="0" w:line="240" w:lineRule="auto"/>
        <w:ind w:right="-2"/>
        <w:rPr>
          <w:rFonts w:ascii="Times New Roman" w:eastAsia="Times New Roman" w:hAnsi="Times New Roman"/>
          <w:i/>
          <w:snapToGrid w:val="0"/>
        </w:rPr>
      </w:pPr>
      <w:r w:rsidRPr="002C406F">
        <w:rPr>
          <w:rFonts w:ascii="Times New Roman" w:hAnsi="Times New Roman"/>
          <w:i/>
        </w:rPr>
        <w:t>Gamintojas</w:t>
      </w:r>
    </w:p>
    <w:p w:rsidR="0042590E" w:rsidRPr="002C406F" w:rsidRDefault="0042590E" w:rsidP="0042590E">
      <w:pPr>
        <w:numPr>
          <w:ilvl w:val="12"/>
          <w:numId w:val="0"/>
        </w:numPr>
        <w:tabs>
          <w:tab w:val="left" w:pos="567"/>
        </w:tabs>
        <w:spacing w:after="0" w:line="240" w:lineRule="auto"/>
        <w:ind w:right="-2"/>
        <w:rPr>
          <w:rFonts w:ascii="Times New Roman" w:eastAsia="Times New Roman" w:hAnsi="Times New Roman"/>
          <w:snapToGrid w:val="0"/>
        </w:rPr>
      </w:pPr>
      <w:r w:rsidRPr="002C406F">
        <w:rPr>
          <w:rFonts w:ascii="Times New Roman" w:hAnsi="Times New Roman"/>
        </w:rPr>
        <w:t>Fresenius Kabi Austria GmbH</w:t>
      </w:r>
    </w:p>
    <w:p w:rsidR="0042590E" w:rsidRPr="002C406F" w:rsidRDefault="0042590E" w:rsidP="0042590E">
      <w:pPr>
        <w:numPr>
          <w:ilvl w:val="12"/>
          <w:numId w:val="0"/>
        </w:numPr>
        <w:tabs>
          <w:tab w:val="left" w:pos="567"/>
        </w:tabs>
        <w:spacing w:after="0" w:line="240" w:lineRule="auto"/>
        <w:ind w:right="-2"/>
        <w:rPr>
          <w:rFonts w:ascii="Times New Roman" w:eastAsia="Times New Roman" w:hAnsi="Times New Roman"/>
          <w:snapToGrid w:val="0"/>
        </w:rPr>
      </w:pPr>
      <w:r w:rsidRPr="002C406F">
        <w:rPr>
          <w:rFonts w:ascii="Times New Roman" w:hAnsi="Times New Roman"/>
        </w:rPr>
        <w:t>Hafnerstrasse 36</w:t>
      </w:r>
    </w:p>
    <w:p w:rsidR="0042590E" w:rsidRPr="002C406F" w:rsidRDefault="0042590E" w:rsidP="0042590E">
      <w:pPr>
        <w:numPr>
          <w:ilvl w:val="12"/>
          <w:numId w:val="0"/>
        </w:numPr>
        <w:tabs>
          <w:tab w:val="left" w:pos="567"/>
        </w:tabs>
        <w:spacing w:after="0" w:line="240" w:lineRule="auto"/>
        <w:ind w:right="-2"/>
        <w:rPr>
          <w:rFonts w:ascii="Times New Roman" w:eastAsia="Times New Roman" w:hAnsi="Times New Roman"/>
          <w:snapToGrid w:val="0"/>
        </w:rPr>
      </w:pPr>
      <w:r w:rsidRPr="002C406F">
        <w:rPr>
          <w:rFonts w:ascii="Times New Roman" w:hAnsi="Times New Roman"/>
        </w:rPr>
        <w:t>8055 Graz</w:t>
      </w:r>
    </w:p>
    <w:p w:rsidR="0042590E" w:rsidRPr="002C406F" w:rsidRDefault="0042590E" w:rsidP="0042590E">
      <w:pPr>
        <w:numPr>
          <w:ilvl w:val="12"/>
          <w:numId w:val="0"/>
        </w:numPr>
        <w:tabs>
          <w:tab w:val="left" w:pos="567"/>
        </w:tabs>
        <w:spacing w:after="0" w:line="240" w:lineRule="auto"/>
        <w:ind w:right="-2"/>
        <w:rPr>
          <w:rFonts w:ascii="Times New Roman" w:eastAsia="Times New Roman" w:hAnsi="Times New Roman"/>
          <w:snapToGrid w:val="0"/>
        </w:rPr>
      </w:pPr>
      <w:r w:rsidRPr="002C406F">
        <w:rPr>
          <w:rFonts w:ascii="Times New Roman" w:hAnsi="Times New Roman"/>
        </w:rPr>
        <w:t>Austrija</w:t>
      </w:r>
    </w:p>
    <w:p w:rsidR="0042590E" w:rsidRPr="002C406F" w:rsidRDefault="0042590E" w:rsidP="0042590E">
      <w:pPr>
        <w:numPr>
          <w:ilvl w:val="12"/>
          <w:numId w:val="0"/>
        </w:numPr>
        <w:tabs>
          <w:tab w:val="left" w:pos="567"/>
        </w:tabs>
        <w:spacing w:after="0" w:line="240" w:lineRule="auto"/>
        <w:ind w:right="-2"/>
        <w:rPr>
          <w:rFonts w:ascii="Times New Roman" w:hAnsi="Times New Roman"/>
        </w:rPr>
      </w:pPr>
    </w:p>
    <w:p w:rsidR="0042590E" w:rsidRPr="002C406F" w:rsidRDefault="0042590E" w:rsidP="0042590E">
      <w:pPr>
        <w:numPr>
          <w:ilvl w:val="12"/>
          <w:numId w:val="0"/>
        </w:numPr>
        <w:tabs>
          <w:tab w:val="left" w:pos="567"/>
        </w:tabs>
        <w:spacing w:after="0" w:line="240" w:lineRule="auto"/>
        <w:ind w:right="-2"/>
        <w:rPr>
          <w:rFonts w:ascii="Times New Roman" w:eastAsia="Times New Roman" w:hAnsi="Times New Roman"/>
          <w:snapToGrid w:val="0"/>
        </w:rPr>
      </w:pPr>
      <w:r w:rsidRPr="002C406F">
        <w:rPr>
          <w:rFonts w:ascii="Times New Roman" w:hAnsi="Times New Roman"/>
        </w:rPr>
        <w:t xml:space="preserve">Jeigu apie šį vaistą norite sužinoti daugiau, kreipkitės į vietinį </w:t>
      </w:r>
      <w:r w:rsidRPr="00B54B0C">
        <w:rPr>
          <w:rFonts w:ascii="Times New Roman" w:hAnsi="Times New Roman"/>
        </w:rPr>
        <w:t>registruotojo</w:t>
      </w:r>
      <w:r>
        <w:rPr>
          <w:rFonts w:ascii="Times New Roman" w:hAnsi="Times New Roman"/>
        </w:rPr>
        <w:t xml:space="preserve"> </w:t>
      </w:r>
      <w:r w:rsidRPr="002C406F">
        <w:rPr>
          <w:rFonts w:ascii="Times New Roman" w:hAnsi="Times New Roman"/>
        </w:rPr>
        <w:t>atstovą:</w:t>
      </w:r>
    </w:p>
    <w:p w:rsidR="0042590E" w:rsidRPr="002C406F" w:rsidRDefault="0042590E" w:rsidP="0042590E">
      <w:pPr>
        <w:tabs>
          <w:tab w:val="left" w:pos="567"/>
        </w:tabs>
        <w:spacing w:after="0" w:line="240" w:lineRule="auto"/>
        <w:rPr>
          <w:rFonts w:ascii="Times New Roman" w:hAnsi="Times New Roman"/>
        </w:rPr>
      </w:pPr>
    </w:p>
    <w:p w:rsidR="0042590E" w:rsidRPr="00D62348" w:rsidRDefault="0042590E" w:rsidP="0042590E">
      <w:pPr>
        <w:tabs>
          <w:tab w:val="left" w:pos="567"/>
        </w:tabs>
        <w:spacing w:after="0" w:line="240" w:lineRule="auto"/>
        <w:rPr>
          <w:rFonts w:ascii="Times New Roman" w:hAnsi="Times New Roman"/>
        </w:rPr>
      </w:pPr>
      <w:r w:rsidRPr="00D62348">
        <w:rPr>
          <w:rFonts w:ascii="Times New Roman" w:hAnsi="Times New Roman"/>
        </w:rPr>
        <w:t>UAB „Fresenius Kabi Baltics“</w:t>
      </w:r>
    </w:p>
    <w:p w:rsidR="0042590E" w:rsidRPr="00D62348" w:rsidRDefault="0042590E" w:rsidP="0042590E">
      <w:pPr>
        <w:tabs>
          <w:tab w:val="left" w:pos="567"/>
        </w:tabs>
        <w:spacing w:after="0" w:line="240" w:lineRule="auto"/>
        <w:rPr>
          <w:rFonts w:ascii="Times New Roman" w:hAnsi="Times New Roman"/>
        </w:rPr>
      </w:pPr>
      <w:r w:rsidRPr="00D62348">
        <w:rPr>
          <w:rFonts w:ascii="Times New Roman" w:hAnsi="Times New Roman"/>
        </w:rPr>
        <w:t>J. Basanavičiaus g. 26</w:t>
      </w:r>
    </w:p>
    <w:p w:rsidR="0042590E" w:rsidRPr="00D62348" w:rsidRDefault="0042590E" w:rsidP="0042590E">
      <w:pPr>
        <w:tabs>
          <w:tab w:val="left" w:pos="567"/>
        </w:tabs>
        <w:spacing w:after="0" w:line="240" w:lineRule="auto"/>
        <w:rPr>
          <w:rFonts w:ascii="Times New Roman" w:hAnsi="Times New Roman"/>
        </w:rPr>
      </w:pPr>
      <w:r w:rsidRPr="00D62348">
        <w:rPr>
          <w:rFonts w:ascii="Times New Roman" w:hAnsi="Times New Roman"/>
        </w:rPr>
        <w:t>Vilnius, LT-03244</w:t>
      </w:r>
    </w:p>
    <w:p w:rsidR="0042590E" w:rsidRPr="00D62348" w:rsidRDefault="0042590E" w:rsidP="0042590E">
      <w:pPr>
        <w:tabs>
          <w:tab w:val="left" w:pos="567"/>
        </w:tabs>
        <w:spacing w:after="0" w:line="240" w:lineRule="auto"/>
        <w:rPr>
          <w:rFonts w:ascii="Times New Roman" w:hAnsi="Times New Roman"/>
        </w:rPr>
      </w:pPr>
      <w:r w:rsidRPr="00D62348">
        <w:rPr>
          <w:rFonts w:ascii="Times New Roman" w:hAnsi="Times New Roman"/>
        </w:rPr>
        <w:t xml:space="preserve">Tel. </w:t>
      </w:r>
      <w:r w:rsidR="00726DFF" w:rsidRPr="00726DFF">
        <w:rPr>
          <w:rFonts w:ascii="Times New Roman" w:hAnsi="Times New Roman"/>
        </w:rPr>
        <w:t>+370 5 252 3213</w:t>
      </w:r>
    </w:p>
    <w:p w:rsidR="0042590E" w:rsidRDefault="0042590E" w:rsidP="0042590E">
      <w:pPr>
        <w:widowControl w:val="0"/>
        <w:tabs>
          <w:tab w:val="left" w:pos="720"/>
        </w:tabs>
        <w:spacing w:after="0" w:line="240" w:lineRule="auto"/>
        <w:rPr>
          <w:rFonts w:ascii="Times New Roman" w:hAnsi="Times New Roman"/>
        </w:rPr>
      </w:pPr>
      <w:r w:rsidRPr="00D62348">
        <w:rPr>
          <w:rFonts w:ascii="Times New Roman" w:hAnsi="Times New Roman"/>
        </w:rPr>
        <w:t>Faksas +370 526 08 696</w:t>
      </w:r>
    </w:p>
    <w:p w:rsidR="0042590E" w:rsidRPr="002C406F" w:rsidRDefault="0042590E" w:rsidP="0042590E">
      <w:pPr>
        <w:widowControl w:val="0"/>
        <w:tabs>
          <w:tab w:val="left" w:pos="720"/>
        </w:tabs>
        <w:spacing w:after="0" w:line="240" w:lineRule="auto"/>
        <w:rPr>
          <w:rFonts w:ascii="Times New Roman" w:hAnsi="Times New Roman"/>
        </w:rPr>
      </w:pPr>
    </w:p>
    <w:p w:rsidR="0042590E" w:rsidRPr="00B54B0C" w:rsidRDefault="0042590E" w:rsidP="0042590E">
      <w:pPr>
        <w:widowControl w:val="0"/>
        <w:tabs>
          <w:tab w:val="left" w:pos="720"/>
        </w:tabs>
        <w:spacing w:after="0" w:line="240" w:lineRule="auto"/>
        <w:rPr>
          <w:rFonts w:ascii="Times New Roman" w:hAnsi="Times New Roman"/>
          <w:b/>
        </w:rPr>
      </w:pPr>
      <w:r w:rsidRPr="00B54B0C">
        <w:rPr>
          <w:rFonts w:ascii="Times New Roman" w:hAnsi="Times New Roman"/>
          <w:b/>
        </w:rPr>
        <w:t>Šis vaistas EEE valstybėse narėse registruotas tokiais pavadinimais:</w:t>
      </w:r>
    </w:p>
    <w:p w:rsidR="0042590E" w:rsidRPr="002C406F" w:rsidRDefault="0042590E" w:rsidP="0042590E">
      <w:pPr>
        <w:numPr>
          <w:ilvl w:val="12"/>
          <w:numId w:val="0"/>
        </w:numPr>
        <w:tabs>
          <w:tab w:val="left" w:pos="720"/>
        </w:tabs>
        <w:spacing w:after="0" w:line="240" w:lineRule="auto"/>
        <w:ind w:right="-2"/>
        <w:rPr>
          <w:rFonts w:ascii="Times New Roman" w:hAnsi="Times New Roman"/>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6985"/>
      </w:tblGrid>
      <w:tr w:rsidR="0042590E" w:rsidRPr="00A3069C" w:rsidTr="00BC4522">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lastRenderedPageBreak/>
              <w:t>Austrija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 xml:space="preserve">PEDIAVEN Start-Up kaliumfrei </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Start-Up</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G15%</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G20%</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G25%</w:t>
            </w:r>
          </w:p>
        </w:tc>
      </w:tr>
      <w:tr w:rsidR="0042590E" w:rsidRPr="00A3069C" w:rsidTr="00BC4522">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t>Belgija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n-GB"/>
              </w:rPr>
            </w:pPr>
            <w:r w:rsidRPr="002C406F">
              <w:rPr>
                <w:rFonts w:ascii="Times New Roman" w:hAnsi="Times New Roman"/>
                <w:color w:val="000000"/>
                <w:lang w:val="en-GB"/>
              </w:rPr>
              <w:t>Kidiamix G10% Start</w:t>
            </w:r>
          </w:p>
          <w:p w:rsidR="0042590E" w:rsidRPr="002C406F" w:rsidRDefault="0042590E" w:rsidP="00BC4522">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n-GB"/>
              </w:rPr>
            </w:pPr>
            <w:r w:rsidRPr="002C406F">
              <w:rPr>
                <w:rFonts w:ascii="Times New Roman" w:hAnsi="Times New Roman"/>
                <w:color w:val="000000"/>
                <w:lang w:val="en-GB"/>
              </w:rPr>
              <w:t>Kidiamix G10%</w:t>
            </w:r>
          </w:p>
          <w:p w:rsidR="0042590E" w:rsidRPr="002C406F" w:rsidRDefault="0042590E" w:rsidP="00BC4522">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n-GB"/>
              </w:rPr>
            </w:pPr>
            <w:r w:rsidRPr="002C406F">
              <w:rPr>
                <w:rFonts w:ascii="Times New Roman" w:hAnsi="Times New Roman"/>
                <w:color w:val="000000"/>
                <w:lang w:val="en-GB"/>
              </w:rPr>
              <w:t>Kidiamix G15%</w:t>
            </w:r>
          </w:p>
          <w:p w:rsidR="0042590E" w:rsidRPr="002C406F" w:rsidRDefault="0042590E" w:rsidP="00BC4522">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n-GB"/>
              </w:rPr>
            </w:pPr>
            <w:r w:rsidRPr="002C406F">
              <w:rPr>
                <w:rFonts w:ascii="Times New Roman" w:hAnsi="Times New Roman"/>
                <w:color w:val="000000"/>
                <w:lang w:val="en-GB"/>
              </w:rPr>
              <w:t>Kidiamix G20%</w:t>
            </w:r>
          </w:p>
          <w:p w:rsidR="0042590E" w:rsidRPr="002C406F" w:rsidRDefault="0042590E" w:rsidP="00BC4522">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n-GB"/>
              </w:rPr>
            </w:pPr>
            <w:r w:rsidRPr="002C406F">
              <w:rPr>
                <w:rFonts w:ascii="Times New Roman" w:hAnsi="Times New Roman"/>
                <w:color w:val="000000"/>
                <w:lang w:val="en-GB"/>
              </w:rPr>
              <w:t>Kidiamix G25%</w:t>
            </w:r>
          </w:p>
        </w:tc>
      </w:tr>
      <w:tr w:rsidR="0042590E" w:rsidRPr="00A3069C" w:rsidTr="00BC4522">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t>Estija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NN1</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NN2</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G15</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G20</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G25</w:t>
            </w:r>
          </w:p>
        </w:tc>
      </w:tr>
      <w:tr w:rsidR="0042590E" w:rsidRPr="00A3069C" w:rsidTr="00BC4522">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t>Prancūzija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r w:rsidRPr="002C406F">
              <w:rPr>
                <w:rFonts w:ascii="Times New Roman" w:hAnsi="Times New Roman"/>
                <w:color w:val="000000"/>
                <w:lang w:val="en-GB"/>
              </w:rPr>
              <w:t xml:space="preserve">Kidiaven </w:t>
            </w:r>
            <w:r w:rsidRPr="002C406F">
              <w:rPr>
                <w:rFonts w:ascii="Times New Roman" w:hAnsi="Times New Roman"/>
                <w:lang w:val="fr-FR"/>
              </w:rPr>
              <w:t>Nouveau-Né 1</w:t>
            </w:r>
          </w:p>
          <w:p w:rsidR="0042590E" w:rsidRPr="002C406F" w:rsidRDefault="0042590E" w:rsidP="00BC4522">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r w:rsidRPr="002C406F">
              <w:rPr>
                <w:rFonts w:ascii="Times New Roman" w:hAnsi="Times New Roman"/>
                <w:lang w:val="fr-FR"/>
              </w:rPr>
              <w:t>Kidiaven Nouveau-Né 2</w:t>
            </w:r>
          </w:p>
          <w:p w:rsidR="0042590E" w:rsidRPr="002C406F" w:rsidRDefault="0042590E" w:rsidP="00BC4522">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r w:rsidRPr="002C406F">
              <w:rPr>
                <w:rFonts w:ascii="Times New Roman" w:hAnsi="Times New Roman"/>
                <w:color w:val="000000"/>
                <w:lang w:val="fr-FR"/>
              </w:rPr>
              <w:t>Kidiaven G15%</w:t>
            </w:r>
          </w:p>
          <w:p w:rsidR="0042590E" w:rsidRPr="002C406F" w:rsidRDefault="0042590E" w:rsidP="00BC4522">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n-GB"/>
              </w:rPr>
            </w:pPr>
            <w:r w:rsidRPr="002C406F">
              <w:rPr>
                <w:rFonts w:ascii="Times New Roman" w:hAnsi="Times New Roman"/>
                <w:color w:val="000000"/>
                <w:lang w:val="en-GB"/>
              </w:rPr>
              <w:t>Kidiaven G20%</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color w:val="000000"/>
                <w:lang w:val="en-GB"/>
              </w:rPr>
              <w:t xml:space="preserve">Kidiaven G25% </w:t>
            </w:r>
          </w:p>
        </w:tc>
      </w:tr>
      <w:tr w:rsidR="0042590E" w:rsidRPr="00A3069C" w:rsidTr="00BC4522">
        <w:trPr>
          <w:cantSplit/>
          <w:trHeight w:val="34"/>
        </w:trPr>
        <w:tc>
          <w:tcPr>
            <w:tcW w:w="2229" w:type="dxa"/>
            <w:tcBorders>
              <w:top w:val="single" w:sz="4" w:space="0" w:color="auto"/>
              <w:left w:val="single" w:sz="4" w:space="0" w:color="auto"/>
              <w:bottom w:val="single" w:sz="4" w:space="0" w:color="auto"/>
              <w:right w:val="single" w:sz="4" w:space="0" w:color="auto"/>
            </w:tcBorders>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t>Vengrija</w:t>
            </w:r>
          </w:p>
        </w:tc>
        <w:tc>
          <w:tcPr>
            <w:tcW w:w="6985" w:type="dxa"/>
            <w:tcBorders>
              <w:top w:val="single" w:sz="4" w:space="0" w:color="auto"/>
              <w:left w:val="single" w:sz="4" w:space="0" w:color="auto"/>
              <w:bottom w:val="single" w:sz="4" w:space="0" w:color="auto"/>
              <w:right w:val="single" w:sz="4" w:space="0" w:color="auto"/>
            </w:tcBorders>
            <w:hideMark/>
          </w:tcPr>
          <w:p w:rsidR="0042590E" w:rsidRPr="002C406F" w:rsidRDefault="0042590E" w:rsidP="00BC4522">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n-GB"/>
              </w:rPr>
            </w:pPr>
            <w:r w:rsidRPr="002C406F">
              <w:rPr>
                <w:rFonts w:ascii="Times New Roman" w:hAnsi="Times New Roman"/>
              </w:rPr>
              <w:t xml:space="preserve">Pediaven </w:t>
            </w:r>
            <w:r w:rsidRPr="002C406F">
              <w:rPr>
                <w:rFonts w:ascii="Times New Roman" w:hAnsi="Times New Roman"/>
                <w:color w:val="000000"/>
                <w:lang w:val="en-GB"/>
              </w:rPr>
              <w:t>Start-Up</w:t>
            </w:r>
          </w:p>
          <w:p w:rsidR="0042590E" w:rsidRPr="00A3069C"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color w:val="000000"/>
                <w:lang w:val="en-GB"/>
              </w:rPr>
              <w:t>Pediaven G15%</w:t>
            </w:r>
          </w:p>
        </w:tc>
      </w:tr>
      <w:tr w:rsidR="0042590E" w:rsidRPr="00A3069C" w:rsidTr="00BC4522">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t>Italija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r w:rsidRPr="002C406F">
              <w:rPr>
                <w:rFonts w:ascii="Times New Roman" w:hAnsi="Times New Roman"/>
              </w:rPr>
              <w:t xml:space="preserve">Kidiamix </w:t>
            </w:r>
            <w:r w:rsidRPr="002C406F">
              <w:rPr>
                <w:rFonts w:ascii="Times New Roman" w:hAnsi="Times New Roman"/>
                <w:color w:val="000000"/>
                <w:lang w:val="es-ES_tradnl"/>
              </w:rPr>
              <w:t>G10% senza potassio</w:t>
            </w:r>
          </w:p>
          <w:p w:rsidR="0042590E" w:rsidRPr="002C406F" w:rsidRDefault="0042590E" w:rsidP="00BC4522">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r w:rsidRPr="002C406F">
              <w:rPr>
                <w:rFonts w:ascii="Times New Roman" w:hAnsi="Times New Roman"/>
                <w:color w:val="000000"/>
                <w:lang w:val="es-ES_tradnl"/>
              </w:rPr>
              <w:t>Kidiamix G10%</w:t>
            </w:r>
          </w:p>
          <w:p w:rsidR="0042590E" w:rsidRPr="002C406F" w:rsidRDefault="0042590E" w:rsidP="00BC4522">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r w:rsidRPr="002C406F">
              <w:rPr>
                <w:rFonts w:ascii="Times New Roman" w:hAnsi="Times New Roman"/>
                <w:color w:val="000000"/>
                <w:lang w:val="es-ES_tradnl"/>
              </w:rPr>
              <w:t>Kidiamix G15%</w:t>
            </w:r>
          </w:p>
          <w:p w:rsidR="0042590E" w:rsidRPr="002C406F" w:rsidRDefault="0042590E" w:rsidP="00BC4522">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n-GB"/>
              </w:rPr>
            </w:pPr>
            <w:r w:rsidRPr="002C406F">
              <w:rPr>
                <w:rFonts w:ascii="Times New Roman" w:hAnsi="Times New Roman"/>
                <w:color w:val="000000"/>
                <w:lang w:val="en-GB"/>
              </w:rPr>
              <w:t>Kidiamix G20%</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color w:val="000000"/>
                <w:lang w:val="en-GB"/>
              </w:rPr>
              <w:t>Kidiamix G25%</w:t>
            </w:r>
          </w:p>
        </w:tc>
      </w:tr>
      <w:tr w:rsidR="0042590E" w:rsidRPr="00A3069C" w:rsidTr="00BC4522">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t>Latvija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Start-Up Potassium Free</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Start-Up</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G15%</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G20%</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 xml:space="preserve">Pediaven G25% </w:t>
            </w:r>
          </w:p>
        </w:tc>
      </w:tr>
      <w:tr w:rsidR="0042590E" w:rsidRPr="00A3069C" w:rsidTr="00BC4522">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t>Lietuva</w:t>
            </w:r>
          </w:p>
        </w:tc>
        <w:tc>
          <w:tcPr>
            <w:tcW w:w="6985"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NN1</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NN2</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G15</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G20</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G25</w:t>
            </w:r>
          </w:p>
        </w:tc>
      </w:tr>
      <w:tr w:rsidR="0042590E" w:rsidRPr="00A3069C" w:rsidTr="00BC4522">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t>Nyderlandai</w:t>
            </w:r>
          </w:p>
        </w:tc>
        <w:tc>
          <w:tcPr>
            <w:tcW w:w="6985"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color w:val="000000"/>
                <w:lang w:val="en-GB"/>
              </w:rPr>
            </w:pPr>
            <w:r w:rsidRPr="002C406F">
              <w:rPr>
                <w:rFonts w:ascii="Times New Roman" w:hAnsi="Times New Roman"/>
                <w:color w:val="000000"/>
                <w:lang w:val="en-GB"/>
              </w:rPr>
              <w:t>Kidiamix G10% Start</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color w:val="000000"/>
                <w:lang w:val="en-GB"/>
              </w:rPr>
            </w:pPr>
            <w:r w:rsidRPr="002C406F">
              <w:rPr>
                <w:rFonts w:ascii="Times New Roman" w:hAnsi="Times New Roman"/>
                <w:color w:val="000000"/>
                <w:lang w:val="en-GB"/>
              </w:rPr>
              <w:t>Kidiamix G10%</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color w:val="000000"/>
                <w:lang w:val="en-GB"/>
              </w:rPr>
            </w:pPr>
            <w:r w:rsidRPr="002C406F">
              <w:rPr>
                <w:rFonts w:ascii="Times New Roman" w:hAnsi="Times New Roman"/>
                <w:color w:val="000000"/>
                <w:lang w:val="en-GB"/>
              </w:rPr>
              <w:t>Kidiamix G15%</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color w:val="000000"/>
                <w:lang w:val="en-GB"/>
              </w:rPr>
            </w:pPr>
            <w:r w:rsidRPr="002C406F">
              <w:rPr>
                <w:rFonts w:ascii="Times New Roman" w:hAnsi="Times New Roman"/>
                <w:color w:val="000000"/>
                <w:lang w:val="en-GB"/>
              </w:rPr>
              <w:t>Kidiamix G20%</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color w:val="000000"/>
                <w:lang w:val="en-GB"/>
              </w:rPr>
              <w:t xml:space="preserve">Kidiamix G25% </w:t>
            </w:r>
          </w:p>
        </w:tc>
      </w:tr>
      <w:tr w:rsidR="0042590E" w:rsidRPr="00A3069C" w:rsidTr="00BC4522">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t>Lenkija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NN1</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NN2</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G15</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G20</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G25</w:t>
            </w:r>
          </w:p>
        </w:tc>
      </w:tr>
      <w:tr w:rsidR="0042590E" w:rsidRPr="00A3069C" w:rsidTr="00BC4522">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t>Portugalija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NN1</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NN2</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G15</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G20</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G25</w:t>
            </w:r>
          </w:p>
        </w:tc>
      </w:tr>
      <w:tr w:rsidR="0042590E" w:rsidRPr="00A3069C" w:rsidTr="00BC4522">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hAnsi="Times New Roman"/>
              </w:rPr>
            </w:pPr>
            <w:r w:rsidRPr="002C406F">
              <w:rPr>
                <w:rFonts w:ascii="Times New Roman" w:hAnsi="Times New Roman"/>
              </w:rPr>
              <w:t xml:space="preserve">Ispanija </w:t>
            </w:r>
          </w:p>
        </w:tc>
        <w:tc>
          <w:tcPr>
            <w:tcW w:w="6985" w:type="dxa"/>
            <w:tcBorders>
              <w:top w:val="single" w:sz="4" w:space="0" w:color="auto"/>
              <w:left w:val="single" w:sz="4" w:space="0" w:color="auto"/>
              <w:bottom w:val="single" w:sz="4" w:space="0" w:color="auto"/>
              <w:right w:val="single" w:sz="4" w:space="0" w:color="auto"/>
            </w:tcBorders>
            <w:vAlign w:val="center"/>
            <w:hideMark/>
          </w:tcPr>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NN1</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NN2</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G15</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G20</w:t>
            </w:r>
          </w:p>
          <w:p w:rsidR="0042590E" w:rsidRPr="002C406F" w:rsidRDefault="0042590E" w:rsidP="00BC4522">
            <w:pPr>
              <w:tabs>
                <w:tab w:val="left" w:pos="567"/>
                <w:tab w:val="center" w:pos="4153"/>
                <w:tab w:val="right" w:pos="8306"/>
              </w:tabs>
              <w:spacing w:after="0" w:line="240" w:lineRule="auto"/>
              <w:rPr>
                <w:rFonts w:ascii="Times New Roman" w:eastAsia="Times New Roman" w:hAnsi="Times New Roman"/>
                <w:snapToGrid w:val="0"/>
              </w:rPr>
            </w:pPr>
            <w:r w:rsidRPr="002C406F">
              <w:rPr>
                <w:rFonts w:ascii="Times New Roman" w:hAnsi="Times New Roman"/>
              </w:rPr>
              <w:t>Pediaven G25</w:t>
            </w:r>
          </w:p>
        </w:tc>
      </w:tr>
    </w:tbl>
    <w:p w:rsidR="0042590E" w:rsidRPr="002C406F" w:rsidRDefault="0042590E" w:rsidP="0042590E">
      <w:pPr>
        <w:tabs>
          <w:tab w:val="left" w:pos="567"/>
        </w:tabs>
        <w:spacing w:after="0" w:line="240" w:lineRule="auto"/>
        <w:rPr>
          <w:rFonts w:ascii="Times New Roman" w:hAnsi="Times New Roman"/>
        </w:rPr>
      </w:pPr>
    </w:p>
    <w:p w:rsidR="0042590E" w:rsidRPr="002C406F" w:rsidRDefault="0042590E" w:rsidP="0042590E">
      <w:pPr>
        <w:numPr>
          <w:ilvl w:val="12"/>
          <w:numId w:val="0"/>
        </w:numPr>
        <w:tabs>
          <w:tab w:val="left" w:pos="720"/>
        </w:tabs>
        <w:spacing w:after="0" w:line="240" w:lineRule="auto"/>
        <w:ind w:right="-2"/>
        <w:rPr>
          <w:rFonts w:ascii="Times New Roman" w:hAnsi="Times New Roman"/>
          <w:b/>
        </w:rPr>
      </w:pPr>
    </w:p>
    <w:p w:rsidR="0042590E" w:rsidRPr="002C406F" w:rsidRDefault="0042590E" w:rsidP="0042590E">
      <w:pPr>
        <w:widowControl w:val="0"/>
        <w:tabs>
          <w:tab w:val="left" w:pos="720"/>
        </w:tabs>
        <w:spacing w:after="0" w:line="240" w:lineRule="auto"/>
        <w:ind w:right="672"/>
        <w:rPr>
          <w:rFonts w:ascii="Times New Roman" w:hAnsi="Times New Roman"/>
          <w:b/>
        </w:rPr>
      </w:pPr>
      <w:r w:rsidRPr="002C406F">
        <w:rPr>
          <w:rFonts w:ascii="Times New Roman" w:hAnsi="Times New Roman"/>
          <w:b/>
        </w:rPr>
        <w:t xml:space="preserve">Šis pakuotės lapelis paskutinį kartą peržiūrėtas </w:t>
      </w:r>
      <w:r w:rsidR="00A421FF">
        <w:rPr>
          <w:rFonts w:ascii="Times New Roman" w:hAnsi="Times New Roman"/>
          <w:b/>
        </w:rPr>
        <w:t>2020-03-19.</w:t>
      </w:r>
    </w:p>
    <w:p w:rsidR="0042590E" w:rsidRPr="002C406F" w:rsidRDefault="0042590E" w:rsidP="0042590E">
      <w:pPr>
        <w:widowControl w:val="0"/>
        <w:tabs>
          <w:tab w:val="left" w:pos="720"/>
        </w:tabs>
        <w:spacing w:after="0" w:line="240" w:lineRule="auto"/>
        <w:ind w:right="672"/>
        <w:rPr>
          <w:rFonts w:ascii="Times New Roman" w:hAnsi="Times New Roman"/>
        </w:rPr>
      </w:pPr>
    </w:p>
    <w:p w:rsidR="0042590E" w:rsidRPr="002C406F" w:rsidRDefault="0042590E" w:rsidP="0042590E">
      <w:pPr>
        <w:widowControl w:val="0"/>
        <w:tabs>
          <w:tab w:val="left" w:pos="720"/>
        </w:tabs>
        <w:spacing w:after="0" w:line="240" w:lineRule="auto"/>
        <w:ind w:right="672"/>
        <w:rPr>
          <w:rFonts w:ascii="Times New Roman" w:hAnsi="Times New Roman"/>
        </w:rPr>
      </w:pPr>
    </w:p>
    <w:p w:rsidR="0042590E" w:rsidRPr="002C406F" w:rsidRDefault="0042590E" w:rsidP="0042590E">
      <w:pPr>
        <w:widowControl w:val="0"/>
        <w:tabs>
          <w:tab w:val="left" w:pos="720"/>
        </w:tabs>
        <w:spacing w:after="0" w:line="240" w:lineRule="auto"/>
        <w:ind w:right="129"/>
        <w:rPr>
          <w:rFonts w:ascii="Times New Roman" w:eastAsia="Times New Roman" w:hAnsi="Times New Roman"/>
          <w:snapToGrid w:val="0"/>
        </w:rPr>
      </w:pPr>
      <w:r w:rsidRPr="002C406F">
        <w:rPr>
          <w:rFonts w:ascii="Times New Roman" w:hAnsi="Times New Roman"/>
        </w:rPr>
        <w:t>Išsami informacija apie šį vaist</w:t>
      </w:r>
      <w:r>
        <w:rPr>
          <w:rFonts w:ascii="Times New Roman" w:hAnsi="Times New Roman"/>
        </w:rPr>
        <w:t xml:space="preserve">ą </w:t>
      </w:r>
      <w:r w:rsidRPr="002C406F">
        <w:rPr>
          <w:rFonts w:ascii="Times New Roman" w:hAnsi="Times New Roman"/>
        </w:rPr>
        <w:t xml:space="preserve">pateikiama Valstybinės vaistų kontrolės tarnybos prie Lietuvos Respublikos sveikatos apsaugos ministerijos tinklalapyje </w:t>
      </w:r>
      <w:hyperlink r:id="rId10" w:history="1">
        <w:r w:rsidRPr="002C406F">
          <w:rPr>
            <w:rFonts w:ascii="Times New Roman" w:hAnsi="Times New Roman"/>
          </w:rPr>
          <w:t>http://www.vvkt.lt</w:t>
        </w:r>
      </w:hyperlink>
      <w:r w:rsidRPr="002C406F">
        <w:rPr>
          <w:rFonts w:ascii="Times New Roman" w:hAnsi="Times New Roman"/>
        </w:rPr>
        <w:t>.</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numPr>
          <w:ilvl w:val="12"/>
          <w:numId w:val="0"/>
        </w:numPr>
        <w:tabs>
          <w:tab w:val="left" w:pos="720"/>
        </w:tabs>
        <w:spacing w:after="0" w:line="240" w:lineRule="auto"/>
        <w:ind w:right="-2"/>
        <w:rPr>
          <w:rFonts w:ascii="Times New Roman" w:eastAsia="Times New Roman" w:hAnsi="Times New Roman"/>
          <w:snapToGrid w:val="0"/>
        </w:rPr>
      </w:pPr>
      <w:r w:rsidRPr="002C406F">
        <w:rPr>
          <w:rFonts w:ascii="Times New Roman" w:hAnsi="Times New Roman"/>
        </w:rPr>
        <w:t>----------------------------------------------------------------------------------------------------------------------</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rPr>
        <w:t>Toliau pateikta informacija skirta tik sveikatos priežiūros specialistams: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eastAsia="Times New Roman" w:hAnsi="Times New Roman"/>
          <w:snapToGrid w:val="0"/>
        </w:rPr>
      </w:pPr>
      <w:r w:rsidRPr="002C406F">
        <w:rPr>
          <w:rFonts w:ascii="Times New Roman" w:hAnsi="Times New Roman"/>
          <w:b/>
          <w:u w:val="thick" w:color="000000"/>
        </w:rPr>
        <w:t>Specialūs įspėjimai ir atsargumo priemonės</w:t>
      </w:r>
    </w:p>
    <w:p w:rsidR="0042590E" w:rsidRPr="002C406F" w:rsidRDefault="0042590E" w:rsidP="0042590E">
      <w:pPr>
        <w:widowControl w:val="0"/>
        <w:tabs>
          <w:tab w:val="left" w:pos="720"/>
        </w:tabs>
        <w:spacing w:after="0" w:line="240" w:lineRule="auto"/>
        <w:ind w:right="672"/>
        <w:rPr>
          <w:rFonts w:ascii="Times New Roman" w:eastAsia="Times New Roman" w:hAnsi="Times New Roman"/>
          <w:snapToGrid w:val="0"/>
        </w:rPr>
      </w:pPr>
      <w:r w:rsidRPr="002C406F">
        <w:rPr>
          <w:rFonts w:ascii="Times New Roman" w:hAnsi="Times New Roman"/>
        </w:rPr>
        <w:t>Pediaven G25 infuzinis tirpalas yra hipertoninis tirpalas.</w:t>
      </w:r>
    </w:p>
    <w:p w:rsidR="0042590E" w:rsidRPr="002C406F" w:rsidRDefault="0042590E" w:rsidP="0042590E">
      <w:pPr>
        <w:widowControl w:val="0"/>
        <w:tabs>
          <w:tab w:val="left" w:pos="720"/>
        </w:tabs>
        <w:spacing w:after="0" w:line="240" w:lineRule="auto"/>
        <w:ind w:right="338"/>
        <w:rPr>
          <w:rFonts w:ascii="Times New Roman" w:eastAsia="Times New Roman" w:hAnsi="Times New Roman"/>
          <w:snapToGrid w:val="0"/>
        </w:rPr>
      </w:pPr>
      <w:r w:rsidRPr="002C406F">
        <w:rPr>
          <w:rFonts w:ascii="Times New Roman" w:hAnsi="Times New Roman"/>
        </w:rPr>
        <w:t>Atsižvelgiant į infekcijos riziką, susijusią su vartojimu į centrinę veną, būtina tiksliai laikytis aseptikos reikalavimų, kad būtų išvengta bet kokio užteršimo, ypač įkišant kateterį. Siekiant išvengti su per greita infuzija susijusios rizikos, rekomenduojama, kad infuzija būtų nuolatinė ir gerai kontroliuojama.</w:t>
      </w:r>
    </w:p>
    <w:p w:rsidR="0042590E" w:rsidRPr="002C406F" w:rsidRDefault="0042590E" w:rsidP="0042590E">
      <w:pPr>
        <w:widowControl w:val="0"/>
        <w:tabs>
          <w:tab w:val="left" w:pos="720"/>
        </w:tabs>
        <w:spacing w:after="0" w:line="240" w:lineRule="auto"/>
        <w:ind w:right="672"/>
        <w:rPr>
          <w:rFonts w:ascii="Times New Roman" w:eastAsia="Times New Roman" w:hAnsi="Times New Roman"/>
          <w:snapToGrid w:val="0"/>
        </w:rPr>
      </w:pPr>
      <w:r w:rsidRPr="002C406F">
        <w:rPr>
          <w:rFonts w:ascii="Times New Roman" w:hAnsi="Times New Roman"/>
        </w:rPr>
        <w:t>Būtina stebėti gliukozės kiekį serume ir osmoliariškumą, skysčių ir elektrolitų pusiausvyrą, rūgščių ir šarmų pusiausvyrą bei kepenų funkcijos parametrus.</w:t>
      </w:r>
    </w:p>
    <w:p w:rsidR="0042590E" w:rsidRDefault="0042590E" w:rsidP="0042590E">
      <w:pPr>
        <w:tabs>
          <w:tab w:val="left" w:pos="567"/>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129"/>
        <w:rPr>
          <w:rFonts w:ascii="Times New Roman" w:eastAsia="Times New Roman" w:hAnsi="Times New Roman"/>
          <w:snapToGrid w:val="0"/>
        </w:rPr>
      </w:pPr>
      <w:r w:rsidRPr="002C406F">
        <w:rPr>
          <w:rFonts w:ascii="Times New Roman" w:hAnsi="Times New Roman"/>
        </w:rPr>
        <w:t>Jei atsiranda bet kokių anafilaksinės reakcijos požymių ar simptomų (ypač jei pasireiškia karščiavimas, drebulys, prakaitavimas, išbėrimas ar dispnėja), infuziją būtina nedelsiant sustabdyti.</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672"/>
        <w:rPr>
          <w:rFonts w:ascii="Times New Roman" w:eastAsia="Times New Roman" w:hAnsi="Times New Roman"/>
          <w:snapToGrid w:val="0"/>
        </w:rPr>
      </w:pPr>
      <w:r w:rsidRPr="002C406F">
        <w:rPr>
          <w:rFonts w:ascii="Times New Roman" w:hAnsi="Times New Roman"/>
        </w:rPr>
        <w:t>Į periferinę veną Pediaven G25 infuzinio tirpalo vartoti negalima dėl didelio osmoliariškumo.</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298"/>
        <w:rPr>
          <w:rFonts w:ascii="Times New Roman" w:eastAsia="Times New Roman" w:hAnsi="Times New Roman"/>
          <w:snapToGrid w:val="0"/>
        </w:rPr>
      </w:pPr>
      <w:r w:rsidRPr="002C406F">
        <w:rPr>
          <w:rFonts w:ascii="Times New Roman" w:hAnsi="Times New Roman"/>
        </w:rPr>
        <w:t>Infuzijos metu (ypač jos pradžioje) būtinas klinikinių ir laboratorinių parametrų stebėjimas. Jį reikia dažninti toliau išvardytais atvejais.</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Sunkus kepenų sutrikimas.</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Sunkus inkstų sutrikimas.</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Metabolinė acidozė (labai didelio rūgšties kiekio kraujyje sukeltas sutrikimas).</w:t>
      </w:r>
    </w:p>
    <w:p w:rsidR="0042590E" w:rsidRPr="002C406F" w:rsidRDefault="0042590E" w:rsidP="0042590E">
      <w:pPr>
        <w:widowControl w:val="0"/>
        <w:numPr>
          <w:ilvl w:val="0"/>
          <w:numId w:val="7"/>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Cukrinis diabetas ar gliukozės netoleravimas.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rPr>
          <w:rFonts w:ascii="Times New Roman" w:hAnsi="Times New Roman"/>
          <w:b/>
          <w:lang w:eastAsia="lt-LT" w:bidi="lt-LT"/>
        </w:rPr>
      </w:pPr>
      <w:r w:rsidRPr="002C406F">
        <w:rPr>
          <w:rFonts w:ascii="Times New Roman" w:hAnsi="Times New Roman"/>
          <w:b/>
          <w:lang w:eastAsia="lt-LT" w:bidi="lt-LT"/>
        </w:rPr>
        <w:t>Ekstravazacija</w:t>
      </w:r>
    </w:p>
    <w:p w:rsidR="0042590E" w:rsidRPr="002C406F" w:rsidRDefault="0042590E" w:rsidP="0042590E">
      <w:pPr>
        <w:widowControl w:val="0"/>
        <w:tabs>
          <w:tab w:val="left" w:pos="720"/>
        </w:tabs>
        <w:spacing w:after="0" w:line="240" w:lineRule="auto"/>
        <w:rPr>
          <w:rFonts w:ascii="Times New Roman" w:hAnsi="Times New Roman"/>
          <w:lang w:eastAsia="lt-LT" w:bidi="lt-LT"/>
        </w:rPr>
      </w:pPr>
      <w:r w:rsidRPr="002C406F">
        <w:rPr>
          <w:rFonts w:ascii="Times New Roman" w:hAnsi="Times New Roman"/>
          <w:lang w:eastAsia="lt-LT" w:bidi="lt-LT"/>
        </w:rPr>
        <w:t>Kaip ir vartojant bet kokio į veną leidžiamo vaistinio preparato, gali pasireikšti ekstravazacija (žr. 4 skyrių</w:t>
      </w:r>
      <w:r>
        <w:rPr>
          <w:rFonts w:ascii="Times New Roman" w:hAnsi="Times New Roman"/>
          <w:lang w:eastAsia="lt-LT" w:bidi="lt-LT"/>
        </w:rPr>
        <w:t xml:space="preserve"> „Galimas šalutinis poveikis“</w:t>
      </w:r>
      <w:r w:rsidRPr="002C406F">
        <w:rPr>
          <w:rFonts w:ascii="Times New Roman" w:hAnsi="Times New Roman"/>
          <w:lang w:eastAsia="lt-LT" w:bidi="lt-LT"/>
        </w:rPr>
        <w:t xml:space="preserve">). </w:t>
      </w:r>
    </w:p>
    <w:p w:rsidR="0042590E" w:rsidRPr="002C406F" w:rsidRDefault="0042590E" w:rsidP="0042590E">
      <w:pPr>
        <w:widowControl w:val="0"/>
        <w:tabs>
          <w:tab w:val="left" w:pos="720"/>
        </w:tabs>
        <w:spacing w:after="0" w:line="240" w:lineRule="auto"/>
        <w:rPr>
          <w:rFonts w:ascii="Times New Roman" w:hAnsi="Times New Roman"/>
          <w:lang w:eastAsia="lt-LT" w:bidi="lt-LT"/>
        </w:rPr>
      </w:pPr>
      <w:r w:rsidRPr="002C406F">
        <w:rPr>
          <w:rFonts w:ascii="Times New Roman" w:hAnsi="Times New Roman"/>
          <w:lang w:eastAsia="lt-LT" w:bidi="lt-LT"/>
        </w:rPr>
        <w:t>Reikia reguliariai vertinti kateterio įkišimo vietą, ar neatsiranda ekstravazacijos požymių.</w:t>
      </w:r>
    </w:p>
    <w:p w:rsidR="0042590E" w:rsidRPr="002C406F" w:rsidRDefault="0042590E" w:rsidP="0042590E">
      <w:pPr>
        <w:widowControl w:val="0"/>
        <w:tabs>
          <w:tab w:val="left" w:pos="720"/>
        </w:tabs>
        <w:spacing w:after="0" w:line="240" w:lineRule="auto"/>
        <w:rPr>
          <w:rFonts w:ascii="Times New Roman" w:hAnsi="Times New Roman"/>
          <w:lang w:eastAsia="lt-LT" w:bidi="lt-LT"/>
        </w:rPr>
      </w:pPr>
      <w:r w:rsidRPr="002C406F">
        <w:rPr>
          <w:rFonts w:ascii="Times New Roman" w:hAnsi="Times New Roman"/>
          <w:lang w:eastAsia="lt-LT" w:bidi="lt-LT"/>
        </w:rPr>
        <w:t>Jei pasireiškia ekstravazacija, įprastinės rekomendacijos apima nedelsiamą infuzijos nutraukimą, įkišto kateterio ar kaniulės palikimą, kad būtų galima atlikti nedelsiamus paciento būklės kontrolei reikalingus veiksmus bei skysčio likučio aspiraciją prieš kateterio ar kaniulės ištraukimą.</w:t>
      </w:r>
    </w:p>
    <w:p w:rsidR="0042590E" w:rsidRPr="002C406F" w:rsidRDefault="0042590E" w:rsidP="0042590E">
      <w:pPr>
        <w:widowControl w:val="0"/>
        <w:tabs>
          <w:tab w:val="left" w:pos="720"/>
        </w:tabs>
        <w:spacing w:after="0" w:line="240" w:lineRule="auto"/>
        <w:rPr>
          <w:rFonts w:ascii="Times New Roman" w:hAnsi="Times New Roman"/>
          <w:lang w:eastAsia="lt-LT" w:bidi="lt-LT"/>
        </w:rPr>
      </w:pPr>
      <w:r w:rsidRPr="002C406F">
        <w:rPr>
          <w:rFonts w:ascii="Times New Roman" w:hAnsi="Times New Roman"/>
          <w:lang w:eastAsia="lt-LT" w:bidi="lt-LT"/>
        </w:rPr>
        <w:t>Galimos gydymo galimybės yra nefarmakologinės, farmakologinės priemonės ir (arba) chirurginė procedūra. Jei yra didelė ekstravazacija, būtina pasitarti su plastikos chirurgu.</w:t>
      </w:r>
    </w:p>
    <w:p w:rsidR="0042590E" w:rsidRPr="002C406F" w:rsidRDefault="0042590E" w:rsidP="0042590E">
      <w:pPr>
        <w:widowControl w:val="0"/>
        <w:tabs>
          <w:tab w:val="left" w:pos="720"/>
        </w:tabs>
        <w:spacing w:after="0" w:line="240" w:lineRule="auto"/>
        <w:rPr>
          <w:rFonts w:ascii="Times New Roman" w:hAnsi="Times New Roman"/>
          <w:lang w:eastAsia="lt-LT" w:bidi="lt-LT"/>
        </w:rPr>
      </w:pPr>
      <w:r w:rsidRPr="002C406F">
        <w:rPr>
          <w:rFonts w:ascii="Times New Roman" w:hAnsi="Times New Roman"/>
          <w:lang w:eastAsia="lt-LT" w:bidi="lt-LT"/>
        </w:rPr>
        <w:t>Atnaujinti infuzijos į tą pačią centrinę veną negalima.</w:t>
      </w:r>
    </w:p>
    <w:p w:rsidR="0042590E" w:rsidRPr="002C406F" w:rsidRDefault="0042590E" w:rsidP="0042590E">
      <w:pPr>
        <w:widowControl w:val="0"/>
        <w:tabs>
          <w:tab w:val="left" w:pos="720"/>
        </w:tabs>
        <w:spacing w:after="0" w:line="240" w:lineRule="auto"/>
        <w:outlineLvl w:val="0"/>
        <w:rPr>
          <w:rFonts w:ascii="Times New Roman" w:eastAsia="Times New Roman" w:hAnsi="Times New Roman"/>
          <w:b/>
          <w:bCs/>
          <w:u w:val="thick" w:color="000000"/>
          <w:lang w:eastAsia="lt-LT" w:bidi="lt-LT"/>
        </w:rPr>
      </w:pPr>
    </w:p>
    <w:p w:rsidR="0042590E" w:rsidRPr="002C406F" w:rsidRDefault="0042590E" w:rsidP="0042590E">
      <w:pPr>
        <w:widowControl w:val="0"/>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u w:val="thick" w:color="000000"/>
        </w:rPr>
        <w:t>Vartojimo metodas</w:t>
      </w:r>
    </w:p>
    <w:p w:rsidR="0042590E" w:rsidRPr="002C406F" w:rsidRDefault="0042590E" w:rsidP="0042590E">
      <w:pPr>
        <w:widowControl w:val="0"/>
        <w:tabs>
          <w:tab w:val="left" w:pos="720"/>
        </w:tabs>
        <w:spacing w:after="0" w:line="240" w:lineRule="auto"/>
        <w:ind w:right="672"/>
        <w:rPr>
          <w:rFonts w:ascii="Times New Roman" w:eastAsia="Times New Roman" w:hAnsi="Times New Roman"/>
          <w:snapToGrid w:val="0"/>
        </w:rPr>
      </w:pPr>
      <w:r w:rsidRPr="002C406F">
        <w:rPr>
          <w:rFonts w:ascii="Times New Roman" w:hAnsi="Times New Roman"/>
        </w:rPr>
        <w:t>Pediaven G25 infuzuojama į centrinę veną.</w:t>
      </w:r>
    </w:p>
    <w:p w:rsidR="0042590E" w:rsidRPr="002C406F" w:rsidRDefault="0042590E" w:rsidP="0042590E">
      <w:pPr>
        <w:widowControl w:val="0"/>
        <w:tabs>
          <w:tab w:val="left" w:pos="720"/>
        </w:tabs>
        <w:spacing w:after="0" w:line="240" w:lineRule="auto"/>
        <w:ind w:right="338"/>
        <w:rPr>
          <w:rFonts w:ascii="Times New Roman" w:eastAsia="Times New Roman" w:hAnsi="Times New Roman"/>
          <w:snapToGrid w:val="0"/>
        </w:rPr>
      </w:pPr>
      <w:r w:rsidRPr="002C406F">
        <w:rPr>
          <w:rFonts w:ascii="Times New Roman" w:hAnsi="Times New Roman"/>
        </w:rPr>
        <w:t>Siekiant užtikrinti visišką parenterinį maitinimą, rekomenduojama kartu vartoti vitaminų (maksimalūs kiekiai nurodyti PCS) bei lipidų (tik per „Y“ formos jungtį – tiesiogiai maišelyje maišyti negalima), nebent yra kontraindikacijų. Vis dėlto Pediaven G25 sudėtyje jau yra mikroelementų. Tam tikrais atvejais, atsižvelgiant į paciento poreikius, į maišelį galima įšvirkšti farmakologinių ir maitinamųjų tirpalų, tačiau iš pradžių būtina patikrinti mišinio suderinamumą (žr. skyrių „Suderinamumas“).</w:t>
      </w:r>
    </w:p>
    <w:p w:rsidR="00853DB7" w:rsidRPr="00DA5D31" w:rsidRDefault="00853DB7" w:rsidP="00853DB7">
      <w:pPr>
        <w:spacing w:after="0" w:line="240" w:lineRule="auto"/>
        <w:rPr>
          <w:rFonts w:ascii="Times New Roman" w:eastAsia="Times New Roman" w:hAnsi="Times New Roman"/>
          <w:snapToGrid w:val="0"/>
        </w:rPr>
      </w:pPr>
      <w:r w:rsidRPr="00DA5D31">
        <w:rPr>
          <w:rFonts w:ascii="Times New Roman" w:eastAsia="Times New Roman" w:hAnsi="Times New Roman"/>
          <w:snapToGrid w:val="0"/>
        </w:rPr>
        <w:t>Kai vaistinis preparatas lašinamas jaunesniems kaip 2</w:t>
      </w:r>
      <w:r w:rsidR="00726DFF">
        <w:rPr>
          <w:rFonts w:ascii="Times New Roman" w:eastAsia="Times New Roman" w:hAnsi="Times New Roman"/>
          <w:snapToGrid w:val="0"/>
        </w:rPr>
        <w:t> </w:t>
      </w:r>
      <w:r w:rsidRPr="00DA5D31">
        <w:rPr>
          <w:rFonts w:ascii="Times New Roman" w:eastAsia="Times New Roman" w:hAnsi="Times New Roman"/>
          <w:snapToGrid w:val="0"/>
        </w:rPr>
        <w:t>metų vaikams, tirpalas (maišeliuose ir infuzijos rinkiniuose) turi būti apsaugotas nuo šviesos, kol infuzija bus užbaigta.</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672"/>
        <w:outlineLvl w:val="0"/>
        <w:rPr>
          <w:rFonts w:ascii="Times New Roman" w:eastAsia="Times New Roman" w:hAnsi="Times New Roman"/>
          <w:snapToGrid w:val="0"/>
        </w:rPr>
      </w:pPr>
      <w:r w:rsidRPr="002C406F">
        <w:rPr>
          <w:rFonts w:ascii="Times New Roman" w:hAnsi="Times New Roman"/>
          <w:b/>
          <w:u w:val="thick" w:color="000000"/>
        </w:rPr>
        <w:t>Infuzijos greitis</w:t>
      </w:r>
    </w:p>
    <w:p w:rsidR="0042590E" w:rsidRPr="002C406F" w:rsidRDefault="0042590E" w:rsidP="0042590E">
      <w:pPr>
        <w:widowControl w:val="0"/>
        <w:tabs>
          <w:tab w:val="left" w:pos="720"/>
        </w:tabs>
        <w:spacing w:after="0" w:line="240" w:lineRule="auto"/>
        <w:ind w:right="755"/>
        <w:rPr>
          <w:rFonts w:ascii="Times New Roman" w:eastAsia="Times New Roman" w:hAnsi="Times New Roman"/>
          <w:snapToGrid w:val="0"/>
        </w:rPr>
      </w:pPr>
      <w:r w:rsidRPr="002C406F">
        <w:rPr>
          <w:rFonts w:ascii="Times New Roman" w:hAnsi="Times New Roman"/>
        </w:rPr>
        <w:t xml:space="preserve">Dozė turi būti parinkta individualiai, atsižvelgiant į paciento amžių, kūno svorį, metabolinį ir </w:t>
      </w:r>
      <w:r w:rsidRPr="002C406F">
        <w:rPr>
          <w:rFonts w:ascii="Times New Roman" w:hAnsi="Times New Roman"/>
        </w:rPr>
        <w:lastRenderedPageBreak/>
        <w:t>energijos poreikį ir klinikinę būklę.</w:t>
      </w:r>
    </w:p>
    <w:p w:rsidR="0042590E" w:rsidRPr="002C406F" w:rsidRDefault="0042590E" w:rsidP="0042590E">
      <w:pPr>
        <w:widowControl w:val="0"/>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Gydytojas turi reguliariai iš naujo vertinti paciento mitybinę, metabolinę, klinikinę ir biologinę būklę, ypač jei parenterinis maitinimas tęsiamas ilgiau kaip 14 dienų.</w:t>
      </w:r>
    </w:p>
    <w:p w:rsidR="0042590E" w:rsidRPr="002C406F" w:rsidRDefault="0042590E" w:rsidP="0042590E">
      <w:pPr>
        <w:widowControl w:val="0"/>
        <w:tabs>
          <w:tab w:val="left" w:pos="720"/>
        </w:tabs>
        <w:spacing w:after="0" w:line="240" w:lineRule="auto"/>
        <w:rPr>
          <w:rFonts w:ascii="Times New Roman" w:eastAsia="Times New Roman" w:hAnsi="Times New Roman"/>
          <w:snapToGrid w:val="0"/>
        </w:rPr>
      </w:pPr>
      <w:r w:rsidRPr="002C406F">
        <w:rPr>
          <w:rFonts w:ascii="Times New Roman" w:hAnsi="Times New Roman"/>
        </w:rPr>
        <w:t>Apytikslis vidutinis poreikis vaikams yra 10</w:t>
      </w:r>
      <w:r w:rsidRPr="002C406F">
        <w:rPr>
          <w:rFonts w:ascii="Times New Roman" w:hAnsi="Times New Roman"/>
        </w:rPr>
        <w:noBreakHyphen/>
        <w:t>15 g/kg kūno svorio gliukozės per parą (valandinis greitis 1</w:t>
      </w:r>
      <w:r w:rsidRPr="002C406F">
        <w:rPr>
          <w:rFonts w:ascii="Times New Roman" w:hAnsi="Times New Roman"/>
        </w:rPr>
        <w:noBreakHyphen/>
        <w:t>1,2 g/kg kūno svorio) ir 200</w:t>
      </w:r>
      <w:r w:rsidRPr="002C406F">
        <w:rPr>
          <w:rFonts w:ascii="Times New Roman" w:hAnsi="Times New Roman"/>
        </w:rPr>
        <w:noBreakHyphen/>
        <w:t>300 mg/kg kūno svorio azoto per parą.</w:t>
      </w:r>
    </w:p>
    <w:p w:rsidR="0042590E" w:rsidRPr="002C406F" w:rsidRDefault="0042590E" w:rsidP="0042590E">
      <w:pPr>
        <w:widowControl w:val="0"/>
        <w:tabs>
          <w:tab w:val="left" w:pos="720"/>
        </w:tabs>
        <w:spacing w:after="0" w:line="240" w:lineRule="auto"/>
        <w:ind w:right="672"/>
        <w:rPr>
          <w:rFonts w:ascii="Times New Roman" w:eastAsia="Times New Roman" w:hAnsi="Times New Roman"/>
          <w:snapToGrid w:val="0"/>
        </w:rPr>
      </w:pPr>
      <w:r w:rsidRPr="002C406F">
        <w:rPr>
          <w:rFonts w:ascii="Times New Roman" w:hAnsi="Times New Roman"/>
        </w:rPr>
        <w:t>Infuzijos greitis negali būti didesnis nei:</w:t>
      </w:r>
    </w:p>
    <w:p w:rsidR="0042590E" w:rsidRPr="002C406F" w:rsidRDefault="0042590E" w:rsidP="0042590E">
      <w:pPr>
        <w:widowControl w:val="0"/>
        <w:numPr>
          <w:ilvl w:val="0"/>
          <w:numId w:val="11"/>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kūdikiams (1 mėnesio</w:t>
      </w:r>
      <w:r w:rsidRPr="002C406F">
        <w:rPr>
          <w:rFonts w:ascii="Times New Roman" w:hAnsi="Times New Roman"/>
        </w:rPr>
        <w:noBreakHyphen/>
        <w:t>2 metų): 6 ml/kg kūno svorio per valandą (atitinka 1,4 g gliukozės/kg kūno svorio per valandą);</w:t>
      </w:r>
    </w:p>
    <w:p w:rsidR="0042590E" w:rsidRPr="002C406F" w:rsidRDefault="0042590E" w:rsidP="0042590E">
      <w:pPr>
        <w:widowControl w:val="0"/>
        <w:numPr>
          <w:ilvl w:val="0"/>
          <w:numId w:val="11"/>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vaikams (2</w:t>
      </w:r>
      <w:r w:rsidRPr="002C406F">
        <w:rPr>
          <w:rFonts w:ascii="Times New Roman" w:hAnsi="Times New Roman"/>
        </w:rPr>
        <w:noBreakHyphen/>
        <w:t>11 metų): 5 ml/kg kūno svorio per valandą (atitinka 1,2 g gliukozės/kg kūno svorio per valandą);</w:t>
      </w:r>
    </w:p>
    <w:p w:rsidR="0042590E" w:rsidRPr="002C406F" w:rsidRDefault="0042590E" w:rsidP="0042590E">
      <w:pPr>
        <w:widowControl w:val="0"/>
        <w:numPr>
          <w:ilvl w:val="0"/>
          <w:numId w:val="11"/>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paaugliams (11</w:t>
      </w:r>
      <w:r w:rsidRPr="002C406F">
        <w:rPr>
          <w:rFonts w:ascii="Times New Roman" w:hAnsi="Times New Roman"/>
        </w:rPr>
        <w:noBreakHyphen/>
        <w:t>18 metų): 2 ml/kg kūno svorio per valandą (atitinka 0,5 g gliukozės/kg kūno svorio per valandą).</w:t>
      </w:r>
    </w:p>
    <w:p w:rsidR="0042590E" w:rsidRPr="002C406F" w:rsidRDefault="0042590E" w:rsidP="0042590E">
      <w:pPr>
        <w:widowControl w:val="0"/>
        <w:tabs>
          <w:tab w:val="left" w:pos="0"/>
          <w:tab w:val="left" w:pos="567"/>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460"/>
        <w:outlineLvl w:val="0"/>
        <w:rPr>
          <w:rFonts w:ascii="Times New Roman" w:eastAsia="Times New Roman" w:hAnsi="Times New Roman"/>
          <w:snapToGrid w:val="0"/>
          <w:u w:val="single"/>
        </w:rPr>
      </w:pPr>
      <w:r w:rsidRPr="002C406F">
        <w:rPr>
          <w:rFonts w:ascii="Times New Roman" w:hAnsi="Times New Roman"/>
          <w:b/>
          <w:u w:val="single"/>
        </w:rPr>
        <w:t>Specialios su vartojimu susijusios atsargumo priemonės</w:t>
      </w:r>
    </w:p>
    <w:p w:rsidR="0042590E" w:rsidRPr="002C406F" w:rsidRDefault="0042590E" w:rsidP="0042590E">
      <w:pPr>
        <w:widowControl w:val="0"/>
        <w:tabs>
          <w:tab w:val="left" w:pos="720"/>
        </w:tabs>
        <w:spacing w:after="0" w:line="240" w:lineRule="auto"/>
        <w:ind w:right="500"/>
        <w:rPr>
          <w:rFonts w:ascii="Times New Roman" w:eastAsia="Times New Roman" w:hAnsi="Times New Roman"/>
          <w:snapToGrid w:val="0"/>
        </w:rPr>
      </w:pPr>
      <w:r w:rsidRPr="002C406F">
        <w:rPr>
          <w:rFonts w:ascii="Times New Roman" w:hAnsi="Times New Roman"/>
        </w:rPr>
        <w:t>Prieš vartojimą reikia nuplėšti išorinį maišelį ir patikrinti vidinio maišelio sandarumą (ar neprateka skysčio). Jei pakuotė pažeista, jos naudoti negalima.</w:t>
      </w:r>
    </w:p>
    <w:p w:rsidR="0042590E" w:rsidRPr="002C406F" w:rsidRDefault="0042590E" w:rsidP="0042590E">
      <w:pPr>
        <w:widowControl w:val="0"/>
        <w:tabs>
          <w:tab w:val="left" w:pos="720"/>
        </w:tabs>
        <w:spacing w:after="0" w:line="240" w:lineRule="auto"/>
        <w:ind w:right="460"/>
        <w:rPr>
          <w:rFonts w:ascii="Times New Roman" w:eastAsia="Times New Roman" w:hAnsi="Times New Roman"/>
          <w:snapToGrid w:val="0"/>
        </w:rPr>
      </w:pPr>
      <w:r w:rsidRPr="002C406F">
        <w:rPr>
          <w:rFonts w:ascii="Times New Roman" w:hAnsi="Times New Roman"/>
        </w:rPr>
        <w:t>Vaistą galima naudoti tik tuo atveju, jei gliukozės ir aminorūgščių tirpalai yra skaidrūs, bespalviai ar šiek tiek gelsvi ir juose nėra dalelių.</w:t>
      </w:r>
    </w:p>
    <w:p w:rsidR="0042590E" w:rsidRPr="002C406F" w:rsidRDefault="0042590E" w:rsidP="0042590E">
      <w:pPr>
        <w:widowControl w:val="0"/>
        <w:tabs>
          <w:tab w:val="left" w:pos="720"/>
        </w:tabs>
        <w:spacing w:after="0" w:line="240" w:lineRule="auto"/>
        <w:ind w:right="460"/>
        <w:rPr>
          <w:rFonts w:ascii="Times New Roman" w:eastAsia="Times New Roman" w:hAnsi="Times New Roman"/>
          <w:snapToGrid w:val="0"/>
        </w:rPr>
      </w:pPr>
      <w:r w:rsidRPr="002C406F">
        <w:rPr>
          <w:rFonts w:ascii="Times New Roman" w:hAnsi="Times New Roman"/>
        </w:rPr>
        <w:t>Dviejų kamerų turinį būtina sumaišyti prieš vartojimą ir prieš bet kokios papildomos medžiagos įšvirkštimą per priedų jungtį.</w:t>
      </w:r>
    </w:p>
    <w:p w:rsidR="00853DB7" w:rsidRPr="00DA5D31" w:rsidRDefault="00853DB7" w:rsidP="00853DB7">
      <w:pPr>
        <w:spacing w:after="0" w:line="240" w:lineRule="auto"/>
        <w:rPr>
          <w:rFonts w:ascii="Times New Roman" w:eastAsia="Times New Roman" w:hAnsi="Times New Roman"/>
          <w:color w:val="000000"/>
          <w:lang w:eastAsia="en-GB"/>
        </w:rPr>
      </w:pPr>
      <w:r w:rsidRPr="00DA5D31">
        <w:rPr>
          <w:rFonts w:ascii="Times New Roman" w:eastAsia="Times New Roman" w:hAnsi="Times New Roman"/>
          <w:color w:val="000000"/>
          <w:lang w:eastAsia="en-GB"/>
        </w:rPr>
        <w:t>Dėl šviesos poveikio intraveninei parenterinei mitybai skirtiems tirpalams, ypač po to, kai į juos įmaišoma mikroelementų ir (arba) vitaminų, juose gali susidaryti peroksidų ir kitų degradacijos produktų. Kai vaistinis preparatas lašinamas jaunesniems kaip 2</w:t>
      </w:r>
      <w:r w:rsidR="00726DFF">
        <w:rPr>
          <w:rFonts w:ascii="Times New Roman" w:eastAsia="Times New Roman" w:hAnsi="Times New Roman"/>
          <w:color w:val="000000"/>
          <w:lang w:eastAsia="en-GB"/>
        </w:rPr>
        <w:t> </w:t>
      </w:r>
      <w:r w:rsidRPr="00DA5D31">
        <w:rPr>
          <w:rFonts w:ascii="Times New Roman" w:eastAsia="Times New Roman" w:hAnsi="Times New Roman"/>
          <w:color w:val="000000"/>
          <w:lang w:eastAsia="en-GB"/>
        </w:rPr>
        <w:t xml:space="preserve">metų vaikams, </w:t>
      </w:r>
      <w:r>
        <w:rPr>
          <w:rFonts w:ascii="Times New Roman" w:eastAsia="Times New Roman" w:hAnsi="Times New Roman"/>
        </w:rPr>
        <w:t>Pediaven G25</w:t>
      </w:r>
      <w:r w:rsidRPr="00DA5D31">
        <w:rPr>
          <w:rFonts w:ascii="Times New Roman" w:eastAsia="Times New Roman" w:hAnsi="Times New Roman"/>
          <w:color w:val="000000"/>
          <w:lang w:eastAsia="en-GB"/>
        </w:rPr>
        <w:t xml:space="preserve"> turi būti apsaugotas nuo aplinkos šviesos, kol infuzija bus užbaigta.</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ind w:right="460"/>
        <w:outlineLvl w:val="0"/>
        <w:rPr>
          <w:rFonts w:ascii="Times New Roman" w:eastAsia="Times New Roman" w:hAnsi="Times New Roman"/>
          <w:snapToGrid w:val="0"/>
        </w:rPr>
      </w:pPr>
      <w:r w:rsidRPr="002C406F">
        <w:rPr>
          <w:rFonts w:ascii="Times New Roman" w:hAnsi="Times New Roman"/>
          <w:b/>
        </w:rPr>
        <w:t>Dviejų kamerų turinio sumaišymas prieš vartojimą</w:t>
      </w:r>
    </w:p>
    <w:p w:rsidR="0042590E" w:rsidRPr="002C406F" w:rsidRDefault="0042590E" w:rsidP="0042590E">
      <w:pPr>
        <w:widowControl w:val="0"/>
        <w:numPr>
          <w:ilvl w:val="0"/>
          <w:numId w:val="12"/>
        </w:numPr>
        <w:tabs>
          <w:tab w:val="left" w:pos="0"/>
          <w:tab w:val="left" w:pos="567"/>
        </w:tabs>
        <w:spacing w:after="0" w:line="240" w:lineRule="auto"/>
        <w:ind w:left="567" w:hanging="567"/>
        <w:rPr>
          <w:rFonts w:ascii="Times New Roman" w:eastAsia="Times New Roman" w:hAnsi="Times New Roman"/>
          <w:snapToGrid w:val="0"/>
        </w:rPr>
      </w:pPr>
      <w:r w:rsidRPr="002C406F">
        <w:rPr>
          <w:rFonts w:ascii="Times New Roman" w:hAnsi="Times New Roman"/>
        </w:rPr>
        <w:t>Nuimkite viršutinį maišelį ir vidinį maišelį padėkite ant kieto paviršiaus.</w:t>
      </w:r>
    </w:p>
    <w:p w:rsidR="0042590E" w:rsidRPr="002C406F" w:rsidRDefault="0042590E" w:rsidP="0042590E">
      <w:pPr>
        <w:widowControl w:val="0"/>
        <w:numPr>
          <w:ilvl w:val="0"/>
          <w:numId w:val="12"/>
        </w:numPr>
        <w:tabs>
          <w:tab w:val="left" w:pos="0"/>
          <w:tab w:val="left" w:pos="567"/>
        </w:tabs>
        <w:spacing w:after="0" w:line="240" w:lineRule="auto"/>
        <w:ind w:left="567" w:right="-1" w:hanging="567"/>
        <w:rPr>
          <w:rFonts w:ascii="Times New Roman" w:eastAsia="Times New Roman" w:hAnsi="Times New Roman"/>
          <w:snapToGrid w:val="0"/>
        </w:rPr>
      </w:pPr>
      <w:r w:rsidRPr="002C406F">
        <w:rPr>
          <w:rFonts w:ascii="Times New Roman" w:hAnsi="Times New Roman"/>
        </w:rPr>
        <w:t xml:space="preserve">Maišelį atsargiai vyniokite nuo rankenos ir paspauskite, kol vertikali pertvara suplyš. </w:t>
      </w:r>
    </w:p>
    <w:p w:rsidR="0042590E" w:rsidRPr="002C406F" w:rsidRDefault="0042590E" w:rsidP="0042590E">
      <w:pPr>
        <w:widowControl w:val="0"/>
        <w:tabs>
          <w:tab w:val="left" w:pos="0"/>
          <w:tab w:val="left" w:pos="567"/>
        </w:tabs>
        <w:spacing w:after="0" w:line="240" w:lineRule="auto"/>
        <w:ind w:left="567" w:right="-1"/>
        <w:rPr>
          <w:rFonts w:ascii="Times New Roman" w:eastAsia="Times New Roman" w:hAnsi="Times New Roman"/>
          <w:snapToGrid w:val="0"/>
        </w:rPr>
      </w:pPr>
      <w:r w:rsidRPr="002C406F">
        <w:rPr>
          <w:rFonts w:ascii="Times New Roman" w:hAnsi="Times New Roman"/>
        </w:rPr>
        <w:t>Maišelį kelis kartus apverskite, kad mišinys taptų homogeniškas.</w:t>
      </w:r>
    </w:p>
    <w:p w:rsidR="0042590E" w:rsidRPr="002C406F" w:rsidRDefault="0042590E" w:rsidP="0042590E">
      <w:pPr>
        <w:widowControl w:val="0"/>
        <w:tabs>
          <w:tab w:val="left" w:pos="720"/>
        </w:tabs>
        <w:spacing w:after="0" w:line="240" w:lineRule="auto"/>
        <w:ind w:right="285"/>
        <w:jc w:val="both"/>
        <w:rPr>
          <w:rFonts w:ascii="Times New Roman" w:eastAsia="Times New Roman" w:hAnsi="Times New Roman"/>
          <w:snapToGrid w:val="0"/>
        </w:rPr>
      </w:pPr>
      <w:r w:rsidRPr="002C406F">
        <w:rPr>
          <w:rFonts w:ascii="Times New Roman" w:hAnsi="Times New Roman"/>
        </w:rPr>
        <w:t>Vartoti tik vieną kartą. Po infuzijos bet kokį nesuvartotą mišinio likutį reikia sunaikinti. Būtina laikytis griežtos aseptikos sąlygų, vadovaujantis validuotais darbo su vaistiniais preparatais ir kateteriais bei infuzijos atlikimo reikalavimais.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Tinkamumo laikas po sumaišymo</w:t>
      </w:r>
    </w:p>
    <w:p w:rsidR="0042590E" w:rsidRPr="002C406F" w:rsidRDefault="0042590E" w:rsidP="0042590E">
      <w:pPr>
        <w:widowControl w:val="0"/>
        <w:tabs>
          <w:tab w:val="left" w:pos="720"/>
        </w:tabs>
        <w:spacing w:after="0" w:line="240" w:lineRule="auto"/>
        <w:ind w:right="460"/>
        <w:rPr>
          <w:rFonts w:ascii="Times New Roman" w:eastAsia="Times New Roman" w:hAnsi="Times New Roman"/>
          <w:snapToGrid w:val="0"/>
        </w:rPr>
      </w:pPr>
      <w:r w:rsidRPr="002C406F">
        <w:rPr>
          <w:rFonts w:ascii="Times New Roman" w:hAnsi="Times New Roman"/>
        </w:rPr>
        <w:t>Įrodyta, kad cheminiu ir fiziniu požiūriu tirpalas po 2 kamerų turinio sumaišymo 25 °C temperatūroje išlieka stabilus 24 valandas. Vis dėlto mikrobiologiniu požiūriu vaistinį preparatą būtina vartoti nedelsiant.</w:t>
      </w:r>
    </w:p>
    <w:p w:rsidR="0042590E" w:rsidRPr="002C406F" w:rsidRDefault="0042590E" w:rsidP="0042590E">
      <w:pPr>
        <w:widowControl w:val="0"/>
        <w:tabs>
          <w:tab w:val="left" w:pos="720"/>
        </w:tabs>
        <w:spacing w:after="0" w:line="240" w:lineRule="auto"/>
        <w:ind w:right="738"/>
        <w:rPr>
          <w:rFonts w:ascii="Times New Roman" w:eastAsia="Times New Roman" w:hAnsi="Times New Roman"/>
          <w:snapToGrid w:val="0"/>
        </w:rPr>
      </w:pPr>
      <w:r w:rsidRPr="002C406F">
        <w:rPr>
          <w:rFonts w:ascii="Times New Roman" w:hAnsi="Times New Roman"/>
        </w:rPr>
        <w:t>Jei vaistinis preparatas nevartojamas nedelsiant, už jo laikymo trukmę ir sąlygas atsako vartotojas.</w:t>
      </w:r>
    </w:p>
    <w:p w:rsidR="0042590E" w:rsidRPr="002C406F" w:rsidRDefault="0042590E" w:rsidP="0042590E">
      <w:pPr>
        <w:widowControl w:val="0"/>
        <w:tabs>
          <w:tab w:val="left" w:pos="720"/>
        </w:tabs>
        <w:spacing w:after="0" w:line="240" w:lineRule="auto"/>
        <w:rPr>
          <w:rFonts w:ascii="Times New Roman" w:hAnsi="Times New Roman"/>
        </w:rPr>
      </w:pPr>
    </w:p>
    <w:p w:rsidR="0042590E" w:rsidRPr="002C406F" w:rsidRDefault="0042590E" w:rsidP="0042590E">
      <w:pPr>
        <w:widowControl w:val="0"/>
        <w:tabs>
          <w:tab w:val="left" w:pos="720"/>
        </w:tabs>
        <w:spacing w:after="0" w:line="240" w:lineRule="auto"/>
        <w:outlineLvl w:val="0"/>
        <w:rPr>
          <w:rFonts w:ascii="Times New Roman" w:eastAsia="Times New Roman" w:hAnsi="Times New Roman"/>
          <w:snapToGrid w:val="0"/>
        </w:rPr>
      </w:pPr>
      <w:r w:rsidRPr="002C406F">
        <w:rPr>
          <w:rFonts w:ascii="Times New Roman" w:hAnsi="Times New Roman"/>
          <w:b/>
        </w:rPr>
        <w:t>Suderinamumas</w:t>
      </w:r>
    </w:p>
    <w:p w:rsidR="0042590E" w:rsidRPr="002C406F" w:rsidRDefault="0042590E" w:rsidP="0042590E">
      <w:pPr>
        <w:widowControl w:val="0"/>
        <w:tabs>
          <w:tab w:val="left" w:pos="720"/>
        </w:tabs>
        <w:spacing w:after="0" w:line="240" w:lineRule="auto"/>
        <w:ind w:right="164"/>
        <w:rPr>
          <w:rFonts w:ascii="Times New Roman" w:eastAsia="Times New Roman" w:hAnsi="Times New Roman"/>
          <w:snapToGrid w:val="0"/>
        </w:rPr>
      </w:pPr>
      <w:r w:rsidRPr="002C406F">
        <w:rPr>
          <w:rFonts w:ascii="Times New Roman" w:hAnsi="Times New Roman"/>
        </w:rPr>
        <w:t>Į maišelį įšvirkšti ar per tą patį vamzdelį infuzuoti galima tik tokių farmakologinių ar maitinamųjų tirpalų, kurių suderinamumas yra patikrintas. Duomenų apie priedų tūrį ir suderinamumą pateikta preparato charakteristikų santraukos 6.6 skyriuje „Specialūs reikalavimai atliekoms tvarkyti ir vaistiniam preparatui ruošti“. Yra nuosėdų su kalcio druskomis atsiradimo rizika. Visus priedus būtina įšvirkšti aseptinėmis sąlygomis.</w:t>
      </w:r>
    </w:p>
    <w:p w:rsidR="0042590E" w:rsidRPr="002C406F" w:rsidRDefault="0042590E" w:rsidP="0042590E">
      <w:pPr>
        <w:spacing w:after="0" w:line="240" w:lineRule="auto"/>
        <w:rPr>
          <w:rFonts w:ascii="Times New Roman" w:hAnsi="Times New Roman"/>
        </w:rPr>
      </w:pPr>
    </w:p>
    <w:p w:rsidR="00853DB7" w:rsidRDefault="00853DB7" w:rsidP="00853DB7">
      <w:pPr>
        <w:spacing w:after="0" w:line="240" w:lineRule="auto"/>
        <w:rPr>
          <w:rFonts w:ascii="Times New Roman" w:eastAsia="Times New Roman" w:hAnsi="Times New Roman"/>
          <w:b/>
          <w:lang w:eastAsia="en-GB"/>
        </w:rPr>
      </w:pPr>
      <w:r w:rsidRPr="00DA5D31">
        <w:rPr>
          <w:rFonts w:ascii="Times New Roman" w:eastAsia="Times New Roman" w:hAnsi="Times New Roman"/>
          <w:b/>
          <w:lang w:eastAsia="en-GB"/>
        </w:rPr>
        <w:t>Specialūs reikalavimai atliekoms tvarkyti ir vaistiniam preparatui ruošti</w:t>
      </w:r>
    </w:p>
    <w:p w:rsidR="00853DB7" w:rsidRPr="00DA5D31" w:rsidRDefault="00853DB7" w:rsidP="00853DB7">
      <w:pPr>
        <w:spacing w:after="0" w:line="240" w:lineRule="auto"/>
        <w:rPr>
          <w:rFonts w:ascii="Times New Roman" w:eastAsia="Times New Roman" w:hAnsi="Times New Roman"/>
          <w:b/>
          <w:lang w:eastAsia="en-GB"/>
        </w:rPr>
      </w:pPr>
    </w:p>
    <w:p w:rsidR="00853DB7" w:rsidRDefault="00853DB7" w:rsidP="00853DB7">
      <w:pPr>
        <w:spacing w:after="0" w:line="240" w:lineRule="auto"/>
        <w:rPr>
          <w:rFonts w:ascii="Times New Roman" w:eastAsia="Times New Roman" w:hAnsi="Times New Roman"/>
          <w:color w:val="000000"/>
          <w:lang w:eastAsia="en-GB"/>
        </w:rPr>
      </w:pPr>
      <w:r w:rsidRPr="00DA5D31">
        <w:rPr>
          <w:rFonts w:ascii="Times New Roman" w:eastAsia="Times New Roman" w:hAnsi="Times New Roman"/>
          <w:color w:val="000000"/>
          <w:lang w:eastAsia="en-GB"/>
        </w:rPr>
        <w:t>Kai vaistinis preparatas lašinamas jaunesniems kaip 2</w:t>
      </w:r>
      <w:r w:rsidR="00726DFF">
        <w:rPr>
          <w:rFonts w:ascii="Times New Roman" w:eastAsia="Times New Roman" w:hAnsi="Times New Roman"/>
          <w:color w:val="000000"/>
          <w:lang w:eastAsia="en-GB"/>
        </w:rPr>
        <w:t> </w:t>
      </w:r>
      <w:r w:rsidRPr="00DA5D31">
        <w:rPr>
          <w:rFonts w:ascii="Times New Roman" w:eastAsia="Times New Roman" w:hAnsi="Times New Roman"/>
          <w:color w:val="000000"/>
          <w:lang w:eastAsia="en-GB"/>
        </w:rPr>
        <w:t xml:space="preserve">metų vaikams, tirpalą reikia apsaugoti nuo šviesos, kol infuzija bus užbaigta. Dėl aplinkos šviesos poveikio </w:t>
      </w:r>
      <w:r>
        <w:rPr>
          <w:rFonts w:ascii="Times New Roman" w:eastAsia="Times New Roman" w:hAnsi="Times New Roman"/>
        </w:rPr>
        <w:t>Pediaven G25</w:t>
      </w:r>
      <w:r w:rsidRPr="00DA5D31">
        <w:rPr>
          <w:rFonts w:ascii="Times New Roman" w:eastAsia="Times New Roman" w:hAnsi="Times New Roman"/>
          <w:color w:val="000000"/>
          <w:lang w:eastAsia="en-GB"/>
        </w:rPr>
        <w:t>, ypač po to, kai į jį įmaišoma mikroelementų ir (arba) vitaminų, tirpale susidaro peroksidų ir kitų degradacijos produktų, kurių kiekį galima sumažinti tirpalą apsaugant nuo šviesos.</w:t>
      </w:r>
    </w:p>
    <w:p w:rsidR="0042590E" w:rsidRPr="002C406F" w:rsidRDefault="0042590E" w:rsidP="0042590E">
      <w:pPr>
        <w:spacing w:after="200" w:line="276" w:lineRule="auto"/>
      </w:pPr>
    </w:p>
    <w:p w:rsidR="00247155" w:rsidRDefault="00247155"/>
    <w:sectPr w:rsidR="00247155" w:rsidSect="00BC4522">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C2F2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A66B0F"/>
    <w:multiLevelType w:val="hybridMultilevel"/>
    <w:tmpl w:val="CE2CF082"/>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E32FE"/>
    <w:multiLevelType w:val="hybridMultilevel"/>
    <w:tmpl w:val="DFBA92A0"/>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055B3"/>
    <w:multiLevelType w:val="hybridMultilevel"/>
    <w:tmpl w:val="1D62B49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0650D"/>
    <w:multiLevelType w:val="hybridMultilevel"/>
    <w:tmpl w:val="E500F73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B7F45"/>
    <w:multiLevelType w:val="hybridMultilevel"/>
    <w:tmpl w:val="A8ECE0D2"/>
    <w:lvl w:ilvl="0" w:tplc="907E998C">
      <w:start w:val="1"/>
      <w:numFmt w:val="bullet"/>
      <w:lvlText w:val=""/>
      <w:lvlJc w:val="left"/>
      <w:pPr>
        <w:ind w:left="473" w:hanging="360"/>
      </w:pPr>
      <w:rPr>
        <w:rFonts w:ascii="Symbol" w:eastAsia="Symbol" w:hAnsi="Symbol" w:hint="default"/>
        <w:sz w:val="24"/>
        <w:szCs w:val="24"/>
      </w:rPr>
    </w:lvl>
    <w:lvl w:ilvl="1" w:tplc="F58CC4CC">
      <w:start w:val="1"/>
      <w:numFmt w:val="bullet"/>
      <w:lvlText w:val="•"/>
      <w:lvlJc w:val="left"/>
      <w:pPr>
        <w:ind w:left="1350" w:hanging="360"/>
      </w:pPr>
    </w:lvl>
    <w:lvl w:ilvl="2" w:tplc="543848BE">
      <w:start w:val="1"/>
      <w:numFmt w:val="bullet"/>
      <w:lvlText w:val="•"/>
      <w:lvlJc w:val="left"/>
      <w:pPr>
        <w:ind w:left="2228" w:hanging="360"/>
      </w:pPr>
    </w:lvl>
    <w:lvl w:ilvl="3" w:tplc="16589FAE">
      <w:start w:val="1"/>
      <w:numFmt w:val="bullet"/>
      <w:lvlText w:val="•"/>
      <w:lvlJc w:val="left"/>
      <w:pPr>
        <w:ind w:left="3105" w:hanging="360"/>
      </w:pPr>
    </w:lvl>
    <w:lvl w:ilvl="4" w:tplc="47365784">
      <w:start w:val="1"/>
      <w:numFmt w:val="bullet"/>
      <w:lvlText w:val="•"/>
      <w:lvlJc w:val="left"/>
      <w:pPr>
        <w:ind w:left="3982" w:hanging="360"/>
      </w:pPr>
    </w:lvl>
    <w:lvl w:ilvl="5" w:tplc="DFBE064E">
      <w:start w:val="1"/>
      <w:numFmt w:val="bullet"/>
      <w:lvlText w:val="•"/>
      <w:lvlJc w:val="left"/>
      <w:pPr>
        <w:ind w:left="4860" w:hanging="360"/>
      </w:pPr>
    </w:lvl>
    <w:lvl w:ilvl="6" w:tplc="475643B8">
      <w:start w:val="1"/>
      <w:numFmt w:val="bullet"/>
      <w:lvlText w:val="•"/>
      <w:lvlJc w:val="left"/>
      <w:pPr>
        <w:ind w:left="5737" w:hanging="360"/>
      </w:pPr>
    </w:lvl>
    <w:lvl w:ilvl="7" w:tplc="74EE4E9A">
      <w:start w:val="1"/>
      <w:numFmt w:val="bullet"/>
      <w:lvlText w:val="•"/>
      <w:lvlJc w:val="left"/>
      <w:pPr>
        <w:ind w:left="6614" w:hanging="360"/>
      </w:pPr>
    </w:lvl>
    <w:lvl w:ilvl="8" w:tplc="C232A802">
      <w:start w:val="1"/>
      <w:numFmt w:val="bullet"/>
      <w:lvlText w:val="•"/>
      <w:lvlJc w:val="left"/>
      <w:pPr>
        <w:ind w:left="7491" w:hanging="360"/>
      </w:pPr>
    </w:lvl>
  </w:abstractNum>
  <w:abstractNum w:abstractNumId="8" w15:restartNumberingAfterBreak="0">
    <w:nsid w:val="1D725494"/>
    <w:multiLevelType w:val="hybridMultilevel"/>
    <w:tmpl w:val="9A46033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551C38"/>
    <w:multiLevelType w:val="hybridMultilevel"/>
    <w:tmpl w:val="896ED532"/>
    <w:lvl w:ilvl="0" w:tplc="85EE5C96">
      <w:start w:val="1"/>
      <w:numFmt w:val="bullet"/>
      <w:lvlText w:val=""/>
      <w:lvlJc w:val="left"/>
      <w:pPr>
        <w:ind w:left="476" w:hanging="360"/>
      </w:pPr>
      <w:rPr>
        <w:rFonts w:ascii="Symbol" w:eastAsia="Symbol" w:hAnsi="Symbol" w:hint="default"/>
        <w:sz w:val="24"/>
        <w:szCs w:val="24"/>
      </w:rPr>
    </w:lvl>
    <w:lvl w:ilvl="1" w:tplc="51A48C16">
      <w:start w:val="1"/>
      <w:numFmt w:val="bullet"/>
      <w:lvlText w:val="•"/>
      <w:lvlJc w:val="left"/>
      <w:pPr>
        <w:ind w:left="1357" w:hanging="360"/>
      </w:pPr>
    </w:lvl>
    <w:lvl w:ilvl="2" w:tplc="88EE742A">
      <w:start w:val="1"/>
      <w:numFmt w:val="bullet"/>
      <w:lvlText w:val="•"/>
      <w:lvlJc w:val="left"/>
      <w:pPr>
        <w:ind w:left="2238" w:hanging="360"/>
      </w:pPr>
    </w:lvl>
    <w:lvl w:ilvl="3" w:tplc="FBA20394">
      <w:start w:val="1"/>
      <w:numFmt w:val="bullet"/>
      <w:lvlText w:val="•"/>
      <w:lvlJc w:val="left"/>
      <w:pPr>
        <w:ind w:left="3119" w:hanging="360"/>
      </w:pPr>
    </w:lvl>
    <w:lvl w:ilvl="4" w:tplc="95BE2FA4">
      <w:start w:val="1"/>
      <w:numFmt w:val="bullet"/>
      <w:lvlText w:val="•"/>
      <w:lvlJc w:val="left"/>
      <w:pPr>
        <w:ind w:left="4000" w:hanging="360"/>
      </w:pPr>
    </w:lvl>
    <w:lvl w:ilvl="5" w:tplc="062072FA">
      <w:start w:val="1"/>
      <w:numFmt w:val="bullet"/>
      <w:lvlText w:val="•"/>
      <w:lvlJc w:val="left"/>
      <w:pPr>
        <w:ind w:left="4881" w:hanging="360"/>
      </w:pPr>
    </w:lvl>
    <w:lvl w:ilvl="6" w:tplc="42A4D7C0">
      <w:start w:val="1"/>
      <w:numFmt w:val="bullet"/>
      <w:lvlText w:val="•"/>
      <w:lvlJc w:val="left"/>
      <w:pPr>
        <w:ind w:left="5762" w:hanging="360"/>
      </w:pPr>
    </w:lvl>
    <w:lvl w:ilvl="7" w:tplc="7366855E">
      <w:start w:val="1"/>
      <w:numFmt w:val="bullet"/>
      <w:lvlText w:val="•"/>
      <w:lvlJc w:val="left"/>
      <w:pPr>
        <w:ind w:left="6643" w:hanging="360"/>
      </w:pPr>
    </w:lvl>
    <w:lvl w:ilvl="8" w:tplc="C77C938C">
      <w:start w:val="1"/>
      <w:numFmt w:val="bullet"/>
      <w:lvlText w:val="•"/>
      <w:lvlJc w:val="left"/>
      <w:pPr>
        <w:ind w:left="7524" w:hanging="360"/>
      </w:pPr>
    </w:lvl>
  </w:abstractNum>
  <w:abstractNum w:abstractNumId="11" w15:restartNumberingAfterBreak="0">
    <w:nsid w:val="20813FAD"/>
    <w:multiLevelType w:val="hybridMultilevel"/>
    <w:tmpl w:val="2996B11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1A57E6"/>
    <w:multiLevelType w:val="hybridMultilevel"/>
    <w:tmpl w:val="ADDA0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45E5CAC"/>
    <w:multiLevelType w:val="hybridMultilevel"/>
    <w:tmpl w:val="1A36DDA8"/>
    <w:lvl w:ilvl="0" w:tplc="404E4EE2">
      <w:start w:val="1"/>
      <w:numFmt w:val="decimal"/>
      <w:lvlText w:val="%1."/>
      <w:lvlJc w:val="left"/>
      <w:pPr>
        <w:tabs>
          <w:tab w:val="num" w:pos="360"/>
        </w:tabs>
        <w:ind w:left="360" w:hanging="360"/>
      </w:pPr>
      <w:rPr>
        <w:rFonts w:ascii="Times New Roman" w:eastAsia="Times New Roman" w:hAnsi="Times New Roman" w:cs="Times New Roman"/>
      </w:rPr>
    </w:lvl>
    <w:lvl w:ilvl="1" w:tplc="870C45F0">
      <w:start w:val="1"/>
      <w:numFmt w:val="lowerLetter"/>
      <w:lvlText w:val="%2."/>
      <w:lvlJc w:val="left"/>
      <w:pPr>
        <w:tabs>
          <w:tab w:val="num" w:pos="1080"/>
        </w:tabs>
        <w:ind w:left="1080" w:hanging="360"/>
      </w:pPr>
    </w:lvl>
    <w:lvl w:ilvl="2" w:tplc="7EEEEE8E">
      <w:start w:val="1"/>
      <w:numFmt w:val="lowerRoman"/>
      <w:lvlText w:val="%3."/>
      <w:lvlJc w:val="right"/>
      <w:pPr>
        <w:tabs>
          <w:tab w:val="num" w:pos="1800"/>
        </w:tabs>
        <w:ind w:left="1800" w:hanging="180"/>
      </w:pPr>
    </w:lvl>
    <w:lvl w:ilvl="3" w:tplc="78A27A9E">
      <w:start w:val="1"/>
      <w:numFmt w:val="decimal"/>
      <w:lvlText w:val="%4."/>
      <w:lvlJc w:val="left"/>
      <w:pPr>
        <w:tabs>
          <w:tab w:val="num" w:pos="2520"/>
        </w:tabs>
        <w:ind w:left="2520" w:hanging="360"/>
      </w:pPr>
    </w:lvl>
    <w:lvl w:ilvl="4" w:tplc="A3DA7872">
      <w:start w:val="1"/>
      <w:numFmt w:val="lowerLetter"/>
      <w:lvlText w:val="%5."/>
      <w:lvlJc w:val="left"/>
      <w:pPr>
        <w:tabs>
          <w:tab w:val="num" w:pos="3240"/>
        </w:tabs>
        <w:ind w:left="3240" w:hanging="360"/>
      </w:pPr>
    </w:lvl>
    <w:lvl w:ilvl="5" w:tplc="27E018E4">
      <w:start w:val="1"/>
      <w:numFmt w:val="lowerRoman"/>
      <w:lvlText w:val="%6."/>
      <w:lvlJc w:val="right"/>
      <w:pPr>
        <w:tabs>
          <w:tab w:val="num" w:pos="3960"/>
        </w:tabs>
        <w:ind w:left="3960" w:hanging="180"/>
      </w:pPr>
    </w:lvl>
    <w:lvl w:ilvl="6" w:tplc="25906A2E">
      <w:start w:val="1"/>
      <w:numFmt w:val="decimal"/>
      <w:lvlText w:val="%7."/>
      <w:lvlJc w:val="left"/>
      <w:pPr>
        <w:tabs>
          <w:tab w:val="num" w:pos="4680"/>
        </w:tabs>
        <w:ind w:left="4680" w:hanging="360"/>
      </w:pPr>
    </w:lvl>
    <w:lvl w:ilvl="7" w:tplc="FCCE0BFE">
      <w:start w:val="1"/>
      <w:numFmt w:val="lowerLetter"/>
      <w:lvlText w:val="%8."/>
      <w:lvlJc w:val="left"/>
      <w:pPr>
        <w:tabs>
          <w:tab w:val="num" w:pos="5400"/>
        </w:tabs>
        <w:ind w:left="5400" w:hanging="360"/>
      </w:pPr>
    </w:lvl>
    <w:lvl w:ilvl="8" w:tplc="5A7A9608">
      <w:start w:val="1"/>
      <w:numFmt w:val="lowerRoman"/>
      <w:lvlText w:val="%9."/>
      <w:lvlJc w:val="right"/>
      <w:pPr>
        <w:tabs>
          <w:tab w:val="num" w:pos="6120"/>
        </w:tabs>
        <w:ind w:left="6120" w:hanging="180"/>
      </w:pPr>
    </w:lvl>
  </w:abstractNum>
  <w:abstractNum w:abstractNumId="14" w15:restartNumberingAfterBreak="0">
    <w:nsid w:val="28976EE5"/>
    <w:multiLevelType w:val="hybridMultilevel"/>
    <w:tmpl w:val="53683F2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90567D1"/>
    <w:multiLevelType w:val="hybridMultilevel"/>
    <w:tmpl w:val="22BA84E8"/>
    <w:lvl w:ilvl="0" w:tplc="47981CC2">
      <w:start w:val="1"/>
      <w:numFmt w:val="decimal"/>
      <w:lvlText w:val="%1."/>
      <w:lvlJc w:val="left"/>
      <w:pPr>
        <w:ind w:left="476" w:hanging="360"/>
      </w:pPr>
      <w:rPr>
        <w:rFonts w:ascii="Times New Roman" w:eastAsia="Times New Roman" w:hAnsi="Times New Roman" w:hint="default"/>
        <w:sz w:val="24"/>
        <w:szCs w:val="24"/>
      </w:rPr>
    </w:lvl>
    <w:lvl w:ilvl="1" w:tplc="BD4A3C8C">
      <w:start w:val="1"/>
      <w:numFmt w:val="bullet"/>
      <w:lvlText w:val="•"/>
      <w:lvlJc w:val="left"/>
      <w:pPr>
        <w:ind w:left="1351" w:hanging="360"/>
      </w:pPr>
      <w:rPr>
        <w:rFonts w:hint="default"/>
      </w:rPr>
    </w:lvl>
    <w:lvl w:ilvl="2" w:tplc="14E848B2">
      <w:start w:val="1"/>
      <w:numFmt w:val="bullet"/>
      <w:lvlText w:val="•"/>
      <w:lvlJc w:val="left"/>
      <w:pPr>
        <w:ind w:left="2226" w:hanging="360"/>
      </w:pPr>
      <w:rPr>
        <w:rFonts w:hint="default"/>
      </w:rPr>
    </w:lvl>
    <w:lvl w:ilvl="3" w:tplc="5DA26750">
      <w:start w:val="1"/>
      <w:numFmt w:val="bullet"/>
      <w:lvlText w:val="•"/>
      <w:lvlJc w:val="left"/>
      <w:pPr>
        <w:ind w:left="3101" w:hanging="360"/>
      </w:pPr>
      <w:rPr>
        <w:rFonts w:hint="default"/>
      </w:rPr>
    </w:lvl>
    <w:lvl w:ilvl="4" w:tplc="DFC28FA4">
      <w:start w:val="1"/>
      <w:numFmt w:val="bullet"/>
      <w:lvlText w:val="•"/>
      <w:lvlJc w:val="left"/>
      <w:pPr>
        <w:ind w:left="3976" w:hanging="360"/>
      </w:pPr>
      <w:rPr>
        <w:rFonts w:hint="default"/>
      </w:rPr>
    </w:lvl>
    <w:lvl w:ilvl="5" w:tplc="0966EBBE">
      <w:start w:val="1"/>
      <w:numFmt w:val="bullet"/>
      <w:lvlText w:val="•"/>
      <w:lvlJc w:val="left"/>
      <w:pPr>
        <w:ind w:left="4851" w:hanging="360"/>
      </w:pPr>
      <w:rPr>
        <w:rFonts w:hint="default"/>
      </w:rPr>
    </w:lvl>
    <w:lvl w:ilvl="6" w:tplc="7D3AA61C">
      <w:start w:val="1"/>
      <w:numFmt w:val="bullet"/>
      <w:lvlText w:val="•"/>
      <w:lvlJc w:val="left"/>
      <w:pPr>
        <w:ind w:left="5726" w:hanging="360"/>
      </w:pPr>
      <w:rPr>
        <w:rFonts w:hint="default"/>
      </w:rPr>
    </w:lvl>
    <w:lvl w:ilvl="7" w:tplc="06DEB086">
      <w:start w:val="1"/>
      <w:numFmt w:val="bullet"/>
      <w:lvlText w:val="•"/>
      <w:lvlJc w:val="left"/>
      <w:pPr>
        <w:ind w:left="6601" w:hanging="360"/>
      </w:pPr>
      <w:rPr>
        <w:rFonts w:hint="default"/>
      </w:rPr>
    </w:lvl>
    <w:lvl w:ilvl="8" w:tplc="834C5FFC">
      <w:start w:val="1"/>
      <w:numFmt w:val="bullet"/>
      <w:lvlText w:val="•"/>
      <w:lvlJc w:val="left"/>
      <w:pPr>
        <w:ind w:left="7476" w:hanging="360"/>
      </w:pPr>
      <w:rPr>
        <w:rFonts w:hint="default"/>
      </w:rPr>
    </w:lvl>
  </w:abstractNum>
  <w:abstractNum w:abstractNumId="16" w15:restartNumberingAfterBreak="0">
    <w:nsid w:val="38457DD7"/>
    <w:multiLevelType w:val="hybridMultilevel"/>
    <w:tmpl w:val="D9DEA726"/>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8A0CC1"/>
    <w:multiLevelType w:val="hybridMultilevel"/>
    <w:tmpl w:val="FDE0FDFE"/>
    <w:lvl w:ilvl="0" w:tplc="FFFFFFFF">
      <w:start w:val="1"/>
      <w:numFmt w:val="bullet"/>
      <w:lvlText w:val=""/>
      <w:lvlJc w:val="left"/>
      <w:pPr>
        <w:ind w:left="360" w:hanging="360"/>
      </w:pPr>
      <w:rPr>
        <w:rFonts w:ascii="Symbol" w:hAnsi="Symbol" w:hint="default"/>
        <w:sz w:val="16"/>
      </w:rPr>
    </w:lvl>
    <w:lvl w:ilvl="1" w:tplc="FFFFFFFF">
      <w:start w:val="101"/>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30D1713"/>
    <w:multiLevelType w:val="hybridMultilevel"/>
    <w:tmpl w:val="ABE4BE9A"/>
    <w:lvl w:ilvl="0" w:tplc="10C0EFC2">
      <w:numFmt w:val="bullet"/>
      <w:lvlText w:val="•"/>
      <w:lvlJc w:val="left"/>
      <w:pPr>
        <w:ind w:left="930" w:hanging="57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4A40E14"/>
    <w:multiLevelType w:val="hybridMultilevel"/>
    <w:tmpl w:val="9690BD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A4C09"/>
    <w:multiLevelType w:val="hybridMultilevel"/>
    <w:tmpl w:val="590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F51C9F"/>
    <w:multiLevelType w:val="hybridMultilevel"/>
    <w:tmpl w:val="50E00980"/>
    <w:lvl w:ilvl="0" w:tplc="C3BE0A98">
      <w:start w:val="1"/>
      <w:numFmt w:val="bullet"/>
      <w:lvlText w:val="-"/>
      <w:lvlJc w:val="left"/>
      <w:pPr>
        <w:ind w:left="963" w:hanging="140"/>
      </w:pPr>
      <w:rPr>
        <w:rFonts w:ascii="Times New Roman" w:eastAsia="Times New Roman" w:hAnsi="Times New Roman" w:cs="Times New Roman" w:hint="default"/>
        <w:sz w:val="24"/>
        <w:szCs w:val="24"/>
      </w:rPr>
    </w:lvl>
    <w:lvl w:ilvl="1" w:tplc="B87275AE">
      <w:start w:val="1"/>
      <w:numFmt w:val="bullet"/>
      <w:lvlText w:val="•"/>
      <w:lvlJc w:val="left"/>
      <w:pPr>
        <w:ind w:left="1797" w:hanging="140"/>
      </w:pPr>
    </w:lvl>
    <w:lvl w:ilvl="2" w:tplc="F776F0DA">
      <w:start w:val="1"/>
      <w:numFmt w:val="bullet"/>
      <w:lvlText w:val="•"/>
      <w:lvlJc w:val="left"/>
      <w:pPr>
        <w:ind w:left="2631" w:hanging="140"/>
      </w:pPr>
    </w:lvl>
    <w:lvl w:ilvl="3" w:tplc="8F36915A">
      <w:start w:val="1"/>
      <w:numFmt w:val="bullet"/>
      <w:lvlText w:val="•"/>
      <w:lvlJc w:val="left"/>
      <w:pPr>
        <w:ind w:left="3466" w:hanging="140"/>
      </w:pPr>
    </w:lvl>
    <w:lvl w:ilvl="4" w:tplc="A7588492">
      <w:start w:val="1"/>
      <w:numFmt w:val="bullet"/>
      <w:lvlText w:val="•"/>
      <w:lvlJc w:val="left"/>
      <w:pPr>
        <w:ind w:left="4300" w:hanging="140"/>
      </w:pPr>
    </w:lvl>
    <w:lvl w:ilvl="5" w:tplc="7C4035B0">
      <w:start w:val="1"/>
      <w:numFmt w:val="bullet"/>
      <w:lvlText w:val="•"/>
      <w:lvlJc w:val="left"/>
      <w:pPr>
        <w:ind w:left="5134" w:hanging="140"/>
      </w:pPr>
    </w:lvl>
    <w:lvl w:ilvl="6" w:tplc="F998D5CE">
      <w:start w:val="1"/>
      <w:numFmt w:val="bullet"/>
      <w:lvlText w:val="•"/>
      <w:lvlJc w:val="left"/>
      <w:pPr>
        <w:ind w:left="5969" w:hanging="140"/>
      </w:pPr>
    </w:lvl>
    <w:lvl w:ilvl="7" w:tplc="BCB610D8">
      <w:start w:val="1"/>
      <w:numFmt w:val="bullet"/>
      <w:lvlText w:val="•"/>
      <w:lvlJc w:val="left"/>
      <w:pPr>
        <w:ind w:left="6803" w:hanging="140"/>
      </w:pPr>
    </w:lvl>
    <w:lvl w:ilvl="8" w:tplc="86281C8A">
      <w:start w:val="1"/>
      <w:numFmt w:val="bullet"/>
      <w:lvlText w:val="•"/>
      <w:lvlJc w:val="left"/>
      <w:pPr>
        <w:ind w:left="7637" w:hanging="140"/>
      </w:pPr>
    </w:lvl>
  </w:abstractNum>
  <w:abstractNum w:abstractNumId="22" w15:restartNumberingAfterBreak="0">
    <w:nsid w:val="53AB04B8"/>
    <w:multiLevelType w:val="hybridMultilevel"/>
    <w:tmpl w:val="90F80A44"/>
    <w:lvl w:ilvl="0" w:tplc="10C80CD4">
      <w:start w:val="1"/>
      <w:numFmt w:val="decimal"/>
      <w:lvlText w:val="%1."/>
      <w:lvlJc w:val="left"/>
      <w:pPr>
        <w:ind w:left="416" w:hanging="300"/>
      </w:pPr>
      <w:rPr>
        <w:rFonts w:ascii="Times New Roman" w:eastAsia="Times New Roman" w:hAnsi="Times New Roman" w:cs="Times New Roman" w:hint="default"/>
        <w:sz w:val="24"/>
        <w:szCs w:val="24"/>
      </w:rPr>
    </w:lvl>
    <w:lvl w:ilvl="1" w:tplc="781C41B8">
      <w:start w:val="1"/>
      <w:numFmt w:val="bullet"/>
      <w:lvlText w:val="•"/>
      <w:lvlJc w:val="left"/>
      <w:pPr>
        <w:ind w:left="1299" w:hanging="300"/>
      </w:pPr>
    </w:lvl>
    <w:lvl w:ilvl="2" w:tplc="83AA6FA2">
      <w:start w:val="1"/>
      <w:numFmt w:val="bullet"/>
      <w:lvlText w:val="•"/>
      <w:lvlJc w:val="left"/>
      <w:pPr>
        <w:ind w:left="2182" w:hanging="300"/>
      </w:pPr>
    </w:lvl>
    <w:lvl w:ilvl="3" w:tplc="13CE04E8">
      <w:start w:val="1"/>
      <w:numFmt w:val="bullet"/>
      <w:lvlText w:val="•"/>
      <w:lvlJc w:val="left"/>
      <w:pPr>
        <w:ind w:left="3065" w:hanging="300"/>
      </w:pPr>
    </w:lvl>
    <w:lvl w:ilvl="4" w:tplc="A93293CA">
      <w:start w:val="1"/>
      <w:numFmt w:val="bullet"/>
      <w:lvlText w:val="•"/>
      <w:lvlJc w:val="left"/>
      <w:pPr>
        <w:ind w:left="3948" w:hanging="300"/>
      </w:pPr>
    </w:lvl>
    <w:lvl w:ilvl="5" w:tplc="2A82308A">
      <w:start w:val="1"/>
      <w:numFmt w:val="bullet"/>
      <w:lvlText w:val="•"/>
      <w:lvlJc w:val="left"/>
      <w:pPr>
        <w:ind w:left="4831" w:hanging="300"/>
      </w:pPr>
    </w:lvl>
    <w:lvl w:ilvl="6" w:tplc="A3A202DA">
      <w:start w:val="1"/>
      <w:numFmt w:val="bullet"/>
      <w:lvlText w:val="•"/>
      <w:lvlJc w:val="left"/>
      <w:pPr>
        <w:ind w:left="5714" w:hanging="300"/>
      </w:pPr>
    </w:lvl>
    <w:lvl w:ilvl="7" w:tplc="9EF21F9E">
      <w:start w:val="1"/>
      <w:numFmt w:val="bullet"/>
      <w:lvlText w:val="•"/>
      <w:lvlJc w:val="left"/>
      <w:pPr>
        <w:ind w:left="6597" w:hanging="300"/>
      </w:pPr>
    </w:lvl>
    <w:lvl w:ilvl="8" w:tplc="4498D9CE">
      <w:start w:val="1"/>
      <w:numFmt w:val="bullet"/>
      <w:lvlText w:val="•"/>
      <w:lvlJc w:val="left"/>
      <w:pPr>
        <w:ind w:left="7480" w:hanging="300"/>
      </w:pPr>
    </w:lvl>
  </w:abstractNum>
  <w:abstractNum w:abstractNumId="23" w15:restartNumberingAfterBreak="0">
    <w:nsid w:val="53FF1C36"/>
    <w:multiLevelType w:val="hybridMultilevel"/>
    <w:tmpl w:val="06182EAA"/>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B4ABB"/>
    <w:multiLevelType w:val="hybridMultilevel"/>
    <w:tmpl w:val="3E50FE90"/>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24BA2"/>
    <w:multiLevelType w:val="hybridMultilevel"/>
    <w:tmpl w:val="8020E51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54673"/>
    <w:multiLevelType w:val="hybridMultilevel"/>
    <w:tmpl w:val="C8FC2318"/>
    <w:lvl w:ilvl="0" w:tplc="8B9C765C">
      <w:start w:val="1"/>
      <w:numFmt w:val="bullet"/>
      <w:lvlText w:val=""/>
      <w:lvlJc w:val="left"/>
      <w:pPr>
        <w:ind w:left="360" w:hanging="360"/>
      </w:pPr>
      <w:rPr>
        <w:rFonts w:ascii="Symbol" w:hAnsi="Symbol" w:hint="default"/>
        <w:sz w:val="16"/>
      </w:rPr>
    </w:lvl>
    <w:lvl w:ilvl="1" w:tplc="38DCE250">
      <w:start w:val="1"/>
      <w:numFmt w:val="bullet"/>
      <w:lvlText w:val="o"/>
      <w:lvlJc w:val="left"/>
      <w:pPr>
        <w:ind w:left="1080" w:hanging="360"/>
      </w:pPr>
      <w:rPr>
        <w:rFonts w:ascii="Courier New" w:hAnsi="Courier New" w:cs="Courier New" w:hint="default"/>
      </w:rPr>
    </w:lvl>
    <w:lvl w:ilvl="2" w:tplc="A7562648">
      <w:start w:val="1"/>
      <w:numFmt w:val="bullet"/>
      <w:lvlText w:val=""/>
      <w:lvlJc w:val="left"/>
      <w:pPr>
        <w:ind w:left="1800" w:hanging="360"/>
      </w:pPr>
      <w:rPr>
        <w:rFonts w:ascii="Wingdings" w:hAnsi="Wingdings" w:hint="default"/>
      </w:rPr>
    </w:lvl>
    <w:lvl w:ilvl="3" w:tplc="18D4CE94">
      <w:start w:val="1"/>
      <w:numFmt w:val="bullet"/>
      <w:lvlText w:val=""/>
      <w:lvlJc w:val="left"/>
      <w:pPr>
        <w:ind w:left="2520" w:hanging="360"/>
      </w:pPr>
      <w:rPr>
        <w:rFonts w:ascii="Symbol" w:hAnsi="Symbol" w:hint="default"/>
      </w:rPr>
    </w:lvl>
    <w:lvl w:ilvl="4" w:tplc="AC887FAA">
      <w:start w:val="1"/>
      <w:numFmt w:val="bullet"/>
      <w:lvlText w:val="o"/>
      <w:lvlJc w:val="left"/>
      <w:pPr>
        <w:ind w:left="3240" w:hanging="360"/>
      </w:pPr>
      <w:rPr>
        <w:rFonts w:ascii="Courier New" w:hAnsi="Courier New" w:cs="Courier New" w:hint="default"/>
      </w:rPr>
    </w:lvl>
    <w:lvl w:ilvl="5" w:tplc="028AE04A">
      <w:start w:val="1"/>
      <w:numFmt w:val="bullet"/>
      <w:lvlText w:val=""/>
      <w:lvlJc w:val="left"/>
      <w:pPr>
        <w:ind w:left="3960" w:hanging="360"/>
      </w:pPr>
      <w:rPr>
        <w:rFonts w:ascii="Wingdings" w:hAnsi="Wingdings" w:hint="default"/>
      </w:rPr>
    </w:lvl>
    <w:lvl w:ilvl="6" w:tplc="F9E2F030">
      <w:start w:val="1"/>
      <w:numFmt w:val="bullet"/>
      <w:lvlText w:val=""/>
      <w:lvlJc w:val="left"/>
      <w:pPr>
        <w:ind w:left="4680" w:hanging="360"/>
      </w:pPr>
      <w:rPr>
        <w:rFonts w:ascii="Symbol" w:hAnsi="Symbol" w:hint="default"/>
      </w:rPr>
    </w:lvl>
    <w:lvl w:ilvl="7" w:tplc="1D5A77D6">
      <w:start w:val="1"/>
      <w:numFmt w:val="bullet"/>
      <w:lvlText w:val="o"/>
      <w:lvlJc w:val="left"/>
      <w:pPr>
        <w:ind w:left="5400" w:hanging="360"/>
      </w:pPr>
      <w:rPr>
        <w:rFonts w:ascii="Courier New" w:hAnsi="Courier New" w:cs="Courier New" w:hint="default"/>
      </w:rPr>
    </w:lvl>
    <w:lvl w:ilvl="8" w:tplc="DC30CCAA">
      <w:start w:val="1"/>
      <w:numFmt w:val="bullet"/>
      <w:lvlText w:val=""/>
      <w:lvlJc w:val="left"/>
      <w:pPr>
        <w:ind w:left="6120" w:hanging="360"/>
      </w:pPr>
      <w:rPr>
        <w:rFonts w:ascii="Wingdings" w:hAnsi="Wingdings" w:hint="default"/>
      </w:rPr>
    </w:lvl>
  </w:abstractNum>
  <w:abstractNum w:abstractNumId="27" w15:restartNumberingAfterBreak="0">
    <w:nsid w:val="664D621E"/>
    <w:multiLevelType w:val="hybridMultilevel"/>
    <w:tmpl w:val="BD3EA3DC"/>
    <w:lvl w:ilvl="0" w:tplc="C2408804">
      <w:start w:val="1"/>
      <w:numFmt w:val="decimal"/>
      <w:lvlText w:val="%1."/>
      <w:lvlJc w:val="left"/>
      <w:pPr>
        <w:ind w:left="116" w:hanging="358"/>
      </w:pPr>
      <w:rPr>
        <w:rFonts w:ascii="Times New Roman" w:eastAsia="Times New Roman" w:hAnsi="Times New Roman" w:cs="Times New Roman" w:hint="default"/>
        <w:b/>
        <w:bCs/>
        <w:sz w:val="24"/>
        <w:szCs w:val="24"/>
      </w:rPr>
    </w:lvl>
    <w:lvl w:ilvl="1" w:tplc="6FA232C4">
      <w:start w:val="1"/>
      <w:numFmt w:val="bullet"/>
      <w:lvlText w:val="•"/>
      <w:lvlJc w:val="left"/>
      <w:pPr>
        <w:ind w:left="1029" w:hanging="358"/>
      </w:pPr>
    </w:lvl>
    <w:lvl w:ilvl="2" w:tplc="FE408AE0">
      <w:start w:val="1"/>
      <w:numFmt w:val="bullet"/>
      <w:lvlText w:val="•"/>
      <w:lvlJc w:val="left"/>
      <w:pPr>
        <w:ind w:left="1942" w:hanging="358"/>
      </w:pPr>
    </w:lvl>
    <w:lvl w:ilvl="3" w:tplc="32BA6330">
      <w:start w:val="1"/>
      <w:numFmt w:val="bullet"/>
      <w:lvlText w:val="•"/>
      <w:lvlJc w:val="left"/>
      <w:pPr>
        <w:ind w:left="2855" w:hanging="358"/>
      </w:pPr>
    </w:lvl>
    <w:lvl w:ilvl="4" w:tplc="A22E5BBA">
      <w:start w:val="1"/>
      <w:numFmt w:val="bullet"/>
      <w:lvlText w:val="•"/>
      <w:lvlJc w:val="left"/>
      <w:pPr>
        <w:ind w:left="3768" w:hanging="358"/>
      </w:pPr>
    </w:lvl>
    <w:lvl w:ilvl="5" w:tplc="41D86E94">
      <w:start w:val="1"/>
      <w:numFmt w:val="bullet"/>
      <w:lvlText w:val="•"/>
      <w:lvlJc w:val="left"/>
      <w:pPr>
        <w:ind w:left="4681" w:hanging="358"/>
      </w:pPr>
    </w:lvl>
    <w:lvl w:ilvl="6" w:tplc="9CE8EDE6">
      <w:start w:val="1"/>
      <w:numFmt w:val="bullet"/>
      <w:lvlText w:val="•"/>
      <w:lvlJc w:val="left"/>
      <w:pPr>
        <w:ind w:left="5594" w:hanging="358"/>
      </w:pPr>
    </w:lvl>
    <w:lvl w:ilvl="7" w:tplc="38D25F44">
      <w:start w:val="1"/>
      <w:numFmt w:val="bullet"/>
      <w:lvlText w:val="•"/>
      <w:lvlJc w:val="left"/>
      <w:pPr>
        <w:ind w:left="6507" w:hanging="358"/>
      </w:pPr>
    </w:lvl>
    <w:lvl w:ilvl="8" w:tplc="1B3A08E6">
      <w:start w:val="1"/>
      <w:numFmt w:val="bullet"/>
      <w:lvlText w:val="•"/>
      <w:lvlJc w:val="left"/>
      <w:pPr>
        <w:ind w:left="7420" w:hanging="358"/>
      </w:pPr>
    </w:lvl>
  </w:abstractNum>
  <w:abstractNum w:abstractNumId="28" w15:restartNumberingAfterBreak="0">
    <w:nsid w:val="69D14F93"/>
    <w:multiLevelType w:val="hybridMultilevel"/>
    <w:tmpl w:val="0AB2D08C"/>
    <w:lvl w:ilvl="0" w:tplc="0427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C4D134E"/>
    <w:multiLevelType w:val="hybridMultilevel"/>
    <w:tmpl w:val="7820D66E"/>
    <w:lvl w:ilvl="0" w:tplc="FFFFFFFF">
      <w:numFmt w:val="bullet"/>
      <w:lvlText w:val="-"/>
      <w:lvlJc w:val="left"/>
      <w:pPr>
        <w:tabs>
          <w:tab w:val="num" w:pos="720"/>
        </w:tabs>
        <w:ind w:left="720" w:hanging="360"/>
      </w:pPr>
      <w:rPr>
        <w:rFonts w:ascii="Symbol" w:eastAsia="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00D28"/>
    <w:multiLevelType w:val="hybridMultilevel"/>
    <w:tmpl w:val="BD0C0638"/>
    <w:lvl w:ilvl="0" w:tplc="FD788292">
      <w:start w:val="1"/>
      <w:numFmt w:val="upperLetter"/>
      <w:lvlText w:val="%1."/>
      <w:lvlJc w:val="left"/>
      <w:pPr>
        <w:ind w:left="5670" w:hanging="5670"/>
      </w:pPr>
      <w:rPr>
        <w:rFonts w:hint="default"/>
        <w:b/>
      </w:rPr>
    </w:lvl>
    <w:lvl w:ilvl="1" w:tplc="3114464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CC72FF0"/>
    <w:multiLevelType w:val="hybridMultilevel"/>
    <w:tmpl w:val="8514C7A8"/>
    <w:lvl w:ilvl="0" w:tplc="FFFFFFFF">
      <w:numFmt w:val="bullet"/>
      <w:lvlText w:val="-"/>
      <w:lvlJc w:val="left"/>
      <w:pPr>
        <w:tabs>
          <w:tab w:val="num" w:pos="720"/>
        </w:tabs>
        <w:ind w:left="720" w:hanging="360"/>
      </w:pPr>
      <w:rPr>
        <w:rFonts w:ascii="Symbol" w:eastAsia="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8"/>
  </w:num>
  <w:num w:numId="5">
    <w:abstractNumId w:val="2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lvlOverride w:ilvl="0">
      <w:startOverride w:val="1"/>
    </w:lvlOverride>
    <w:lvlOverride w:ilvl="1"/>
    <w:lvlOverride w:ilvl="2"/>
    <w:lvlOverride w:ilvl="3"/>
    <w:lvlOverride w:ilvl="4"/>
    <w:lvlOverride w:ilvl="5"/>
    <w:lvlOverride w:ilvl="6"/>
    <w:lvlOverride w:ilvl="7"/>
    <w:lvlOverride w:ilvl="8"/>
  </w:num>
  <w:num w:numId="9">
    <w:abstractNumId w:val="27"/>
    <w:lvlOverride w:ilvl="0">
      <w:startOverride w:val="1"/>
    </w:lvlOverride>
    <w:lvlOverride w:ilvl="1"/>
    <w:lvlOverride w:ilvl="2"/>
    <w:lvlOverride w:ilvl="3"/>
    <w:lvlOverride w:ilvl="4"/>
    <w:lvlOverride w:ilvl="5"/>
    <w:lvlOverride w:ilvl="6"/>
    <w:lvlOverride w:ilvl="7"/>
    <w:lvlOverride w:ilvl="8"/>
  </w:num>
  <w:num w:numId="10">
    <w:abstractNumId w:val="10"/>
  </w:num>
  <w:num w:numId="11">
    <w:abstractNumId w:val="2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0"/>
  </w:num>
  <w:num w:numId="15">
    <w:abstractNumId w:val="1"/>
    <w:lvlOverride w:ilvl="0">
      <w:lvl w:ilvl="0">
        <w:start w:val="1"/>
        <w:numFmt w:val="bullet"/>
        <w:lvlText w:val="-"/>
        <w:lvlJc w:val="left"/>
        <w:pPr>
          <w:ind w:left="360" w:hanging="360"/>
        </w:pPr>
      </w:lvl>
    </w:lvlOverride>
  </w:num>
  <w:num w:numId="16">
    <w:abstractNumId w:val="1"/>
    <w:lvlOverride w:ilvl="0">
      <w:lvl w:ilvl="0">
        <w:start w:val="1"/>
        <w:numFmt w:val="bullet"/>
        <w:lvlText w:val=""/>
        <w:lvlJc w:val="left"/>
        <w:pPr>
          <w:ind w:left="360" w:hanging="360"/>
        </w:pPr>
        <w:rPr>
          <w:rFonts w:ascii="Symbol" w:hAnsi="Symbol" w:hint="default"/>
        </w:rPr>
      </w:lvl>
    </w:lvlOverride>
  </w:num>
  <w:num w:numId="17">
    <w:abstractNumId w:val="1"/>
    <w:lvlOverride w:ilvl="0">
      <w:lvl w:ilvl="0">
        <w:start w:val="1"/>
        <w:numFmt w:val="bullet"/>
        <w:lvlText w:val="-"/>
        <w:lvlJc w:val="left"/>
        <w:pPr>
          <w:ind w:left="360" w:hanging="360"/>
        </w:pPr>
      </w:lvl>
    </w:lvlOverride>
  </w:num>
  <w:num w:numId="18">
    <w:abstractNumId w:val="17"/>
  </w:num>
  <w:num w:numId="19">
    <w:abstractNumId w:val="13"/>
  </w:num>
  <w:num w:numId="20">
    <w:abstractNumId w:val="24"/>
  </w:num>
  <w:num w:numId="21">
    <w:abstractNumId w:val="8"/>
  </w:num>
  <w:num w:numId="22">
    <w:abstractNumId w:val="2"/>
  </w:num>
  <w:num w:numId="23">
    <w:abstractNumId w:val="11"/>
  </w:num>
  <w:num w:numId="24">
    <w:abstractNumId w:val="19"/>
  </w:num>
  <w:num w:numId="25">
    <w:abstractNumId w:val="14"/>
  </w:num>
  <w:num w:numId="26">
    <w:abstractNumId w:val="9"/>
  </w:num>
  <w:num w:numId="27">
    <w:abstractNumId w:val="20"/>
  </w:num>
  <w:num w:numId="28">
    <w:abstractNumId w:val="4"/>
  </w:num>
  <w:num w:numId="29">
    <w:abstractNumId w:val="32"/>
  </w:num>
  <w:num w:numId="30">
    <w:abstractNumId w:val="29"/>
  </w:num>
  <w:num w:numId="31">
    <w:abstractNumId w:val="28"/>
  </w:num>
  <w:num w:numId="32">
    <w:abstractNumId w:val="6"/>
  </w:num>
  <w:num w:numId="33">
    <w:abstractNumId w:val="5"/>
  </w:num>
  <w:num w:numId="34">
    <w:abstractNumId w:val="23"/>
  </w:num>
  <w:num w:numId="35">
    <w:abstractNumId w:val="25"/>
  </w:num>
  <w:num w:numId="36">
    <w:abstractNumId w:val="15"/>
  </w:num>
  <w:num w:numId="37">
    <w:abstractNumId w:val="27"/>
  </w:num>
  <w:num w:numId="38">
    <w:abstractNumId w:val="22"/>
  </w:num>
  <w:num w:numId="39">
    <w:abstractNumId w:val="1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F9"/>
    <w:rsid w:val="0022451E"/>
    <w:rsid w:val="00247155"/>
    <w:rsid w:val="0042590E"/>
    <w:rsid w:val="00726DFF"/>
    <w:rsid w:val="00853DB7"/>
    <w:rsid w:val="00A3069C"/>
    <w:rsid w:val="00A421FF"/>
    <w:rsid w:val="00B5127B"/>
    <w:rsid w:val="00BC4522"/>
    <w:rsid w:val="00DE16F2"/>
    <w:rsid w:val="00E42538"/>
    <w:rsid w:val="00EB6DF9"/>
    <w:rsid w:val="00EB72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2DA212-72C7-41E5-B310-2F3DB144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590E"/>
    <w:pPr>
      <w:spacing w:after="160" w:line="259" w:lineRule="auto"/>
    </w:pPr>
    <w:rPr>
      <w:sz w:val="22"/>
      <w:szCs w:val="22"/>
      <w:lang w:eastAsia="en-US"/>
    </w:rPr>
  </w:style>
  <w:style w:type="paragraph" w:styleId="Antrat1">
    <w:name w:val="heading 1"/>
    <w:basedOn w:val="prastasis"/>
    <w:next w:val="prastasis"/>
    <w:link w:val="Antrat1Diagrama"/>
    <w:qFormat/>
    <w:rsid w:val="0042590E"/>
    <w:pPr>
      <w:widowControl w:val="0"/>
      <w:tabs>
        <w:tab w:val="left" w:pos="567"/>
      </w:tabs>
      <w:spacing w:before="120" w:after="0" w:line="260" w:lineRule="exact"/>
      <w:outlineLvl w:val="0"/>
    </w:pPr>
    <w:rPr>
      <w:rFonts w:ascii="Times New Roman" w:eastAsia="Times New Roman" w:hAnsi="Times New Roman"/>
      <w:b/>
      <w:bCs/>
      <w:iCs/>
      <w:noProof/>
      <w:sz w:val="24"/>
      <w:szCs w:val="24"/>
      <w:lang w:eastAsia="lt-LT"/>
    </w:rPr>
  </w:style>
  <w:style w:type="paragraph" w:styleId="Antrat2">
    <w:name w:val="heading 2"/>
    <w:basedOn w:val="prastasis"/>
    <w:next w:val="prastasis"/>
    <w:link w:val="Antrat2Diagrama"/>
    <w:unhideWhenUsed/>
    <w:qFormat/>
    <w:rsid w:val="0042590E"/>
    <w:pPr>
      <w:tabs>
        <w:tab w:val="left" w:pos="567"/>
      </w:tabs>
      <w:spacing w:after="120" w:line="260" w:lineRule="exact"/>
      <w:ind w:left="567" w:hanging="567"/>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unhideWhenUsed/>
    <w:qFormat/>
    <w:rsid w:val="0042590E"/>
    <w:pPr>
      <w:tabs>
        <w:tab w:val="left" w:pos="567"/>
      </w:tabs>
      <w:spacing w:after="0" w:line="260" w:lineRule="exact"/>
      <w:outlineLvl w:val="2"/>
    </w:pPr>
    <w:rPr>
      <w:rFonts w:ascii="Times New Roman" w:eastAsia="Times New Roman" w:hAnsi="Times New Roman"/>
      <w:u w:val="single"/>
      <w:lang w:eastAsia="lt-LT"/>
    </w:rPr>
  </w:style>
  <w:style w:type="paragraph" w:styleId="Antrat4">
    <w:name w:val="heading 4"/>
    <w:basedOn w:val="prastasis"/>
    <w:next w:val="prastasis"/>
    <w:link w:val="Antrat4Diagrama"/>
    <w:unhideWhenUsed/>
    <w:qFormat/>
    <w:rsid w:val="0042590E"/>
    <w:pPr>
      <w:keepNext/>
      <w:tabs>
        <w:tab w:val="left" w:pos="567"/>
      </w:tabs>
      <w:spacing w:after="0" w:line="260" w:lineRule="exact"/>
      <w:jc w:val="both"/>
      <w:outlineLvl w:val="3"/>
    </w:pPr>
    <w:rPr>
      <w:rFonts w:ascii="Times New Roman" w:eastAsia="Times New Roman" w:hAnsi="Times New Roman"/>
      <w:b/>
      <w:noProof/>
      <w:szCs w:val="20"/>
      <w:lang w:eastAsia="lt-LT"/>
    </w:rPr>
  </w:style>
  <w:style w:type="paragraph" w:styleId="Antrat5">
    <w:name w:val="heading 5"/>
    <w:basedOn w:val="prastasis"/>
    <w:next w:val="prastasis"/>
    <w:link w:val="Antrat5Diagrama"/>
    <w:unhideWhenUsed/>
    <w:qFormat/>
    <w:rsid w:val="0042590E"/>
    <w:pPr>
      <w:keepNext/>
      <w:tabs>
        <w:tab w:val="left" w:pos="567"/>
      </w:tabs>
      <w:spacing w:after="0" w:line="260" w:lineRule="exact"/>
      <w:jc w:val="both"/>
      <w:outlineLvl w:val="4"/>
    </w:pPr>
    <w:rPr>
      <w:rFonts w:ascii="Times New Roman" w:eastAsia="Times New Roman" w:hAnsi="Times New Roman"/>
      <w:noProof/>
      <w:szCs w:val="20"/>
      <w:lang w:eastAsia="lt-LT"/>
    </w:rPr>
  </w:style>
  <w:style w:type="paragraph" w:styleId="Antrat6">
    <w:name w:val="heading 6"/>
    <w:basedOn w:val="prastasis"/>
    <w:next w:val="prastasis"/>
    <w:link w:val="Antrat6Diagrama"/>
    <w:unhideWhenUsed/>
    <w:qFormat/>
    <w:rsid w:val="0042590E"/>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eastAsia="lt-LT"/>
    </w:rPr>
  </w:style>
  <w:style w:type="paragraph" w:styleId="Antrat7">
    <w:name w:val="heading 7"/>
    <w:basedOn w:val="prastasis"/>
    <w:next w:val="prastasis"/>
    <w:link w:val="Antrat7Diagrama"/>
    <w:unhideWhenUsed/>
    <w:qFormat/>
    <w:rsid w:val="0042590E"/>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eastAsia="lt-LT"/>
    </w:rPr>
  </w:style>
  <w:style w:type="paragraph" w:styleId="Antrat8">
    <w:name w:val="heading 8"/>
    <w:basedOn w:val="prastasis"/>
    <w:next w:val="prastasis"/>
    <w:link w:val="Antrat8Diagrama"/>
    <w:unhideWhenUsed/>
    <w:qFormat/>
    <w:rsid w:val="0042590E"/>
    <w:pPr>
      <w:keepNext/>
      <w:tabs>
        <w:tab w:val="left" w:pos="567"/>
      </w:tabs>
      <w:spacing w:after="0" w:line="260" w:lineRule="exact"/>
      <w:ind w:left="567" w:hanging="567"/>
      <w:jc w:val="both"/>
      <w:outlineLvl w:val="7"/>
    </w:pPr>
    <w:rPr>
      <w:rFonts w:ascii="Times New Roman" w:eastAsia="Times New Roman" w:hAnsi="Times New Roman"/>
      <w:b/>
      <w:i/>
      <w:szCs w:val="20"/>
      <w:lang w:eastAsia="lt-LT"/>
    </w:rPr>
  </w:style>
  <w:style w:type="paragraph" w:styleId="Antrat9">
    <w:name w:val="heading 9"/>
    <w:basedOn w:val="prastasis"/>
    <w:next w:val="prastasis"/>
    <w:link w:val="Antrat9Diagrama"/>
    <w:unhideWhenUsed/>
    <w:qFormat/>
    <w:rsid w:val="0042590E"/>
    <w:pPr>
      <w:keepNext/>
      <w:tabs>
        <w:tab w:val="left" w:pos="567"/>
      </w:tabs>
      <w:spacing w:after="0" w:line="260" w:lineRule="exact"/>
      <w:jc w:val="both"/>
      <w:outlineLvl w:val="8"/>
    </w:pPr>
    <w:rPr>
      <w:rFonts w:ascii="Times New Roman" w:eastAsia="Times New Roman" w:hAnsi="Times New Roman"/>
      <w:b/>
      <w:i/>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2590E"/>
    <w:rPr>
      <w:rFonts w:ascii="Times New Roman" w:eastAsia="Times New Roman" w:hAnsi="Times New Roman" w:cs="Times New Roman"/>
      <w:b/>
      <w:bCs/>
      <w:iCs/>
      <w:noProof/>
      <w:sz w:val="24"/>
      <w:szCs w:val="24"/>
      <w:lang w:val="lt-LT" w:eastAsia="lt-LT"/>
    </w:rPr>
  </w:style>
  <w:style w:type="character" w:customStyle="1" w:styleId="Antrat2Diagrama">
    <w:name w:val="Antraštė 2 Diagrama"/>
    <w:link w:val="Antrat2"/>
    <w:rsid w:val="0042590E"/>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42590E"/>
    <w:rPr>
      <w:rFonts w:ascii="Times New Roman" w:eastAsia="Times New Roman" w:hAnsi="Times New Roman" w:cs="Times New Roman"/>
      <w:u w:val="single"/>
      <w:lang w:val="lt-LT" w:eastAsia="lt-LT"/>
    </w:rPr>
  </w:style>
  <w:style w:type="character" w:customStyle="1" w:styleId="Antrat4Diagrama">
    <w:name w:val="Antraštė 4 Diagrama"/>
    <w:link w:val="Antrat4"/>
    <w:rsid w:val="0042590E"/>
    <w:rPr>
      <w:rFonts w:ascii="Times New Roman" w:eastAsia="Times New Roman" w:hAnsi="Times New Roman" w:cs="Times New Roman"/>
      <w:b/>
      <w:noProof/>
      <w:szCs w:val="20"/>
      <w:lang w:val="lt-LT" w:eastAsia="lt-LT"/>
    </w:rPr>
  </w:style>
  <w:style w:type="character" w:customStyle="1" w:styleId="Antrat5Diagrama">
    <w:name w:val="Antraštė 5 Diagrama"/>
    <w:link w:val="Antrat5"/>
    <w:rsid w:val="0042590E"/>
    <w:rPr>
      <w:rFonts w:ascii="Times New Roman" w:eastAsia="Times New Roman" w:hAnsi="Times New Roman" w:cs="Times New Roman"/>
      <w:noProof/>
      <w:szCs w:val="20"/>
      <w:lang w:val="lt-LT" w:eastAsia="lt-LT"/>
    </w:rPr>
  </w:style>
  <w:style w:type="character" w:customStyle="1" w:styleId="Antrat6Diagrama">
    <w:name w:val="Antraštė 6 Diagrama"/>
    <w:link w:val="Antrat6"/>
    <w:rsid w:val="0042590E"/>
    <w:rPr>
      <w:rFonts w:ascii="Times New Roman" w:eastAsia="Times New Roman" w:hAnsi="Times New Roman" w:cs="Times New Roman"/>
      <w:i/>
      <w:szCs w:val="20"/>
      <w:lang w:val="lt-LT" w:eastAsia="lt-LT"/>
    </w:rPr>
  </w:style>
  <w:style w:type="character" w:customStyle="1" w:styleId="Antrat7Diagrama">
    <w:name w:val="Antraštė 7 Diagrama"/>
    <w:link w:val="Antrat7"/>
    <w:rsid w:val="0042590E"/>
    <w:rPr>
      <w:rFonts w:ascii="Times New Roman" w:eastAsia="Times New Roman" w:hAnsi="Times New Roman" w:cs="Times New Roman"/>
      <w:i/>
      <w:szCs w:val="20"/>
      <w:lang w:val="lt-LT" w:eastAsia="lt-LT"/>
    </w:rPr>
  </w:style>
  <w:style w:type="character" w:customStyle="1" w:styleId="Antrat8Diagrama">
    <w:name w:val="Antraštė 8 Diagrama"/>
    <w:link w:val="Antrat8"/>
    <w:rsid w:val="0042590E"/>
    <w:rPr>
      <w:rFonts w:ascii="Times New Roman" w:eastAsia="Times New Roman" w:hAnsi="Times New Roman" w:cs="Times New Roman"/>
      <w:b/>
      <w:i/>
      <w:szCs w:val="20"/>
      <w:lang w:val="lt-LT" w:eastAsia="lt-LT"/>
    </w:rPr>
  </w:style>
  <w:style w:type="character" w:customStyle="1" w:styleId="Antrat9Diagrama">
    <w:name w:val="Antraštė 9 Diagrama"/>
    <w:link w:val="Antrat9"/>
    <w:rsid w:val="0042590E"/>
    <w:rPr>
      <w:rFonts w:ascii="Times New Roman" w:eastAsia="Times New Roman" w:hAnsi="Times New Roman" w:cs="Times New Roman"/>
      <w:b/>
      <w:i/>
      <w:szCs w:val="20"/>
      <w:lang w:val="lt-LT" w:eastAsia="lt-LT"/>
    </w:rPr>
  </w:style>
  <w:style w:type="numbering" w:customStyle="1" w:styleId="NoList1">
    <w:name w:val="No List1"/>
    <w:next w:val="Sraonra"/>
    <w:semiHidden/>
    <w:unhideWhenUsed/>
    <w:rsid w:val="0042590E"/>
  </w:style>
  <w:style w:type="numbering" w:customStyle="1" w:styleId="NoList11">
    <w:name w:val="No List11"/>
    <w:next w:val="Sraonra"/>
    <w:semiHidden/>
    <w:unhideWhenUsed/>
    <w:rsid w:val="0042590E"/>
  </w:style>
  <w:style w:type="character" w:styleId="Hipersaitas">
    <w:name w:val="Hyperlink"/>
    <w:unhideWhenUsed/>
    <w:rsid w:val="0042590E"/>
    <w:rPr>
      <w:color w:val="0000FF"/>
      <w:u w:val="single"/>
      <w:lang w:val="lt-LT" w:eastAsia="lt-LT"/>
    </w:rPr>
  </w:style>
  <w:style w:type="character" w:styleId="Perirtashipersaitas">
    <w:name w:val="FollowedHyperlink"/>
    <w:unhideWhenUsed/>
    <w:rsid w:val="0042590E"/>
    <w:rPr>
      <w:color w:val="800080"/>
      <w:u w:val="single"/>
      <w:lang w:val="lt-LT" w:eastAsia="lt-LT"/>
    </w:rPr>
  </w:style>
  <w:style w:type="paragraph" w:styleId="Komentarotekstas">
    <w:name w:val="annotation text"/>
    <w:basedOn w:val="prastasis"/>
    <w:link w:val="KomentarotekstasDiagrama"/>
    <w:unhideWhenUsed/>
    <w:rsid w:val="0042590E"/>
    <w:pPr>
      <w:tabs>
        <w:tab w:val="left" w:pos="567"/>
      </w:tabs>
      <w:spacing w:after="0" w:line="260" w:lineRule="exact"/>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42590E"/>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42590E"/>
    <w:pPr>
      <w:tabs>
        <w:tab w:val="left" w:pos="567"/>
        <w:tab w:val="center" w:pos="4153"/>
        <w:tab w:val="right" w:pos="8306"/>
      </w:tabs>
      <w:spacing w:after="0" w:line="240" w:lineRule="auto"/>
    </w:pPr>
    <w:rPr>
      <w:rFonts w:ascii="Helvetica" w:eastAsia="Times New Roman" w:hAnsi="Helvetica"/>
      <w:sz w:val="20"/>
      <w:szCs w:val="20"/>
      <w:lang w:eastAsia="lt-LT"/>
    </w:rPr>
  </w:style>
  <w:style w:type="character" w:customStyle="1" w:styleId="HeaderChar">
    <w:name w:val="Header Char"/>
    <w:rsid w:val="0042590E"/>
    <w:rPr>
      <w:lang w:val="lt-LT"/>
    </w:rPr>
  </w:style>
  <w:style w:type="character" w:customStyle="1" w:styleId="AntratsDiagrama">
    <w:name w:val="Antraštės Diagrama"/>
    <w:link w:val="Antrats"/>
    <w:rsid w:val="0042590E"/>
    <w:rPr>
      <w:rFonts w:ascii="Helvetica" w:eastAsia="Times New Roman" w:hAnsi="Helvetica" w:cs="Times New Roman"/>
      <w:sz w:val="20"/>
      <w:szCs w:val="20"/>
      <w:lang w:val="lt-LT" w:eastAsia="lt-LT"/>
    </w:rPr>
  </w:style>
  <w:style w:type="paragraph" w:styleId="Porat">
    <w:name w:val="footer"/>
    <w:basedOn w:val="prastasis"/>
    <w:link w:val="PoratDiagrama"/>
    <w:uiPriority w:val="99"/>
    <w:unhideWhenUsed/>
    <w:rsid w:val="0042590E"/>
    <w:pPr>
      <w:tabs>
        <w:tab w:val="left" w:pos="567"/>
        <w:tab w:val="center" w:pos="4536"/>
        <w:tab w:val="center" w:pos="8930"/>
      </w:tabs>
      <w:spacing w:after="0" w:line="240" w:lineRule="auto"/>
    </w:pPr>
    <w:rPr>
      <w:rFonts w:ascii="Helvetica" w:eastAsia="Times New Roman" w:hAnsi="Helvetica"/>
      <w:sz w:val="16"/>
      <w:szCs w:val="20"/>
      <w:lang w:eastAsia="lt-LT"/>
    </w:rPr>
  </w:style>
  <w:style w:type="character" w:customStyle="1" w:styleId="PoratDiagrama">
    <w:name w:val="Poraštė Diagrama"/>
    <w:link w:val="Porat"/>
    <w:uiPriority w:val="99"/>
    <w:rsid w:val="0042590E"/>
    <w:rPr>
      <w:rFonts w:ascii="Helvetica" w:eastAsia="Times New Roman" w:hAnsi="Helvetica" w:cs="Times New Roman"/>
      <w:sz w:val="16"/>
      <w:szCs w:val="20"/>
      <w:lang w:val="lt-LT" w:eastAsia="lt-LT"/>
    </w:rPr>
  </w:style>
  <w:style w:type="paragraph" w:styleId="Sraassuenkleliais">
    <w:name w:val="List Bullet"/>
    <w:basedOn w:val="prastasis"/>
    <w:autoRedefine/>
    <w:unhideWhenUsed/>
    <w:rsid w:val="0042590E"/>
    <w:pPr>
      <w:numPr>
        <w:numId w:val="1"/>
      </w:numPr>
      <w:spacing w:after="0" w:line="240" w:lineRule="auto"/>
      <w:jc w:val="both"/>
    </w:pPr>
    <w:rPr>
      <w:rFonts w:ascii="Arial Narrow" w:eastAsia="Times New Roman" w:hAnsi="Arial Narrow"/>
      <w:szCs w:val="20"/>
      <w:lang w:eastAsia="lt-LT"/>
    </w:rPr>
  </w:style>
  <w:style w:type="paragraph" w:styleId="Pagrindinistekstas">
    <w:name w:val="Body Text"/>
    <w:basedOn w:val="prastasis"/>
    <w:link w:val="PagrindinistekstasDiagrama"/>
    <w:unhideWhenUsed/>
    <w:rsid w:val="0042590E"/>
    <w:pPr>
      <w:spacing w:after="0" w:line="240" w:lineRule="auto"/>
    </w:pPr>
    <w:rPr>
      <w:rFonts w:ascii="Times New Roman" w:eastAsia="Times New Roman" w:hAnsi="Times New Roman"/>
      <w:i/>
      <w:color w:val="008000"/>
      <w:szCs w:val="20"/>
      <w:lang w:eastAsia="lt-LT"/>
    </w:rPr>
  </w:style>
  <w:style w:type="character" w:customStyle="1" w:styleId="PagrindinistekstasDiagrama">
    <w:name w:val="Pagrindinis tekstas Diagrama"/>
    <w:link w:val="Pagrindinistekstas"/>
    <w:rsid w:val="0042590E"/>
    <w:rPr>
      <w:rFonts w:ascii="Times New Roman" w:eastAsia="Times New Roman" w:hAnsi="Times New Roman" w:cs="Times New Roman"/>
      <w:i/>
      <w:color w:val="008000"/>
      <w:szCs w:val="20"/>
      <w:lang w:val="lt-LT" w:eastAsia="lt-LT"/>
    </w:rPr>
  </w:style>
  <w:style w:type="paragraph" w:styleId="Pagrindiniotekstotrauka">
    <w:name w:val="Body Text Indent"/>
    <w:basedOn w:val="prastasis"/>
    <w:link w:val="PagrindiniotekstotraukaDiagrama"/>
    <w:unhideWhenUsed/>
    <w:rsid w:val="0042590E"/>
    <w:pPr>
      <w:autoSpaceDE w:val="0"/>
      <w:autoSpaceDN w:val="0"/>
      <w:adjustRightInd w:val="0"/>
      <w:spacing w:after="0" w:line="240" w:lineRule="auto"/>
      <w:ind w:left="720"/>
      <w:jc w:val="both"/>
    </w:pPr>
    <w:rPr>
      <w:rFonts w:ascii="Times New Roman" w:eastAsia="Times New Roman" w:hAnsi="Times New Roman"/>
      <w:lang w:eastAsia="lt-LT"/>
    </w:rPr>
  </w:style>
  <w:style w:type="character" w:customStyle="1" w:styleId="PagrindiniotekstotraukaDiagrama">
    <w:name w:val="Pagrindinio teksto įtrauka Diagrama"/>
    <w:link w:val="Pagrindiniotekstotrauka"/>
    <w:rsid w:val="0042590E"/>
    <w:rPr>
      <w:rFonts w:ascii="Times New Roman" w:eastAsia="Times New Roman" w:hAnsi="Times New Roman" w:cs="Times New Roman"/>
      <w:lang w:val="lt-LT" w:eastAsia="lt-LT"/>
    </w:rPr>
  </w:style>
  <w:style w:type="paragraph" w:styleId="Pagrindinistekstas2">
    <w:name w:val="Body Text 2"/>
    <w:basedOn w:val="prastasis"/>
    <w:link w:val="Pagrindinistekstas2Diagrama"/>
    <w:unhideWhenUsed/>
    <w:rsid w:val="0042590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eastAsia="lt-LT"/>
    </w:rPr>
  </w:style>
  <w:style w:type="character" w:customStyle="1" w:styleId="Pagrindinistekstas2Diagrama">
    <w:name w:val="Pagrindinis tekstas 2 Diagrama"/>
    <w:link w:val="Pagrindinistekstas2"/>
    <w:rsid w:val="0042590E"/>
    <w:rPr>
      <w:rFonts w:ascii="Times New Roman" w:eastAsia="Times New Roman" w:hAnsi="Times New Roman" w:cs="Times New Roman"/>
      <w:b/>
      <w:bCs/>
      <w:color w:val="0000FF"/>
      <w:u w:val="single"/>
      <w:lang w:val="lt-LT" w:eastAsia="lt-LT"/>
    </w:rPr>
  </w:style>
  <w:style w:type="paragraph" w:styleId="Pagrindinistekstas3">
    <w:name w:val="Body Text 3"/>
    <w:basedOn w:val="prastasis"/>
    <w:link w:val="Pagrindinistekstas3Diagrama"/>
    <w:unhideWhenUsed/>
    <w:rsid w:val="0042590E"/>
    <w:pPr>
      <w:autoSpaceDE w:val="0"/>
      <w:autoSpaceDN w:val="0"/>
      <w:adjustRightInd w:val="0"/>
      <w:spacing w:after="0" w:line="240" w:lineRule="auto"/>
      <w:jc w:val="both"/>
    </w:pPr>
    <w:rPr>
      <w:rFonts w:ascii="Times New Roman" w:eastAsia="Times New Roman" w:hAnsi="Times New Roman"/>
      <w:color w:val="0000FF"/>
      <w:lang w:eastAsia="lt-LT"/>
    </w:rPr>
  </w:style>
  <w:style w:type="character" w:customStyle="1" w:styleId="Pagrindinistekstas3Diagrama">
    <w:name w:val="Pagrindinis tekstas 3 Diagrama"/>
    <w:link w:val="Pagrindinistekstas3"/>
    <w:rsid w:val="0042590E"/>
    <w:rPr>
      <w:rFonts w:ascii="Times New Roman" w:eastAsia="Times New Roman" w:hAnsi="Times New Roman" w:cs="Times New Roman"/>
      <w:color w:val="0000FF"/>
      <w:lang w:val="lt-LT" w:eastAsia="lt-LT"/>
    </w:rPr>
  </w:style>
  <w:style w:type="paragraph" w:styleId="Pagrindiniotekstotrauka2">
    <w:name w:val="Body Text Indent 2"/>
    <w:basedOn w:val="prastasis"/>
    <w:link w:val="Pagrindiniotekstotrauka2Diagrama"/>
    <w:unhideWhenUsed/>
    <w:rsid w:val="0042590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eastAsia="lt-LT"/>
    </w:rPr>
  </w:style>
  <w:style w:type="character" w:customStyle="1" w:styleId="Pagrindiniotekstotrauka2Diagrama">
    <w:name w:val="Pagrindinio teksto įtrauka 2 Diagrama"/>
    <w:link w:val="Pagrindiniotekstotrauka2"/>
    <w:rsid w:val="0042590E"/>
    <w:rPr>
      <w:rFonts w:ascii="Times New Roman" w:eastAsia="Times New Roman" w:hAnsi="Times New Roman" w:cs="Times New Roman"/>
      <w:b/>
      <w:bCs/>
      <w:color w:val="0000FF"/>
      <w:lang w:val="lt-LT" w:eastAsia="lt-LT"/>
    </w:rPr>
  </w:style>
  <w:style w:type="paragraph" w:styleId="Pagrindiniotekstotrauka3">
    <w:name w:val="Body Text Indent 3"/>
    <w:basedOn w:val="prastasis"/>
    <w:link w:val="Pagrindiniotekstotrauka3Diagrama"/>
    <w:unhideWhenUsed/>
    <w:rsid w:val="0042590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eastAsia="lt-LT"/>
    </w:rPr>
  </w:style>
  <w:style w:type="character" w:customStyle="1" w:styleId="Pagrindiniotekstotrauka3Diagrama">
    <w:name w:val="Pagrindinio teksto įtrauka 3 Diagrama"/>
    <w:link w:val="Pagrindiniotekstotrauka3"/>
    <w:rsid w:val="0042590E"/>
    <w:rPr>
      <w:rFonts w:ascii="Times New Roman" w:eastAsia="Times New Roman" w:hAnsi="Times New Roman" w:cs="Times New Roman"/>
      <w:szCs w:val="21"/>
      <w:lang w:val="lt-LT" w:eastAsia="lt-LT"/>
    </w:rPr>
  </w:style>
  <w:style w:type="paragraph" w:styleId="Dokumentostruktra">
    <w:name w:val="Document Map"/>
    <w:basedOn w:val="prastasis"/>
    <w:link w:val="DokumentostruktraDiagrama"/>
    <w:unhideWhenUsed/>
    <w:rsid w:val="0042590E"/>
    <w:pPr>
      <w:shd w:val="clear" w:color="auto" w:fill="000080"/>
      <w:tabs>
        <w:tab w:val="left" w:pos="567"/>
      </w:tabs>
      <w:spacing w:after="0" w:line="260" w:lineRule="exact"/>
    </w:pPr>
    <w:rPr>
      <w:rFonts w:ascii="Tahoma" w:eastAsia="Times New Roman" w:hAnsi="Tahoma" w:cs="Tahoma"/>
      <w:szCs w:val="20"/>
      <w:lang w:eastAsia="lt-LT"/>
    </w:rPr>
  </w:style>
  <w:style w:type="character" w:customStyle="1" w:styleId="DokumentostruktraDiagrama">
    <w:name w:val="Dokumento struktūra Diagrama"/>
    <w:link w:val="Dokumentostruktra"/>
    <w:rsid w:val="0042590E"/>
    <w:rPr>
      <w:rFonts w:ascii="Tahoma" w:eastAsia="Times New Roman" w:hAnsi="Tahoma" w:cs="Tahoma"/>
      <w:szCs w:val="20"/>
      <w:shd w:val="clear" w:color="auto" w:fill="000080"/>
      <w:lang w:val="lt-LT" w:eastAsia="lt-LT"/>
    </w:rPr>
  </w:style>
  <w:style w:type="paragraph" w:styleId="Komentarotema">
    <w:name w:val="annotation subject"/>
    <w:basedOn w:val="Komentarotekstas"/>
    <w:next w:val="Komentarotekstas"/>
    <w:link w:val="KomentarotemaDiagrama"/>
    <w:unhideWhenUsed/>
    <w:rsid w:val="0042590E"/>
    <w:rPr>
      <w:b/>
      <w:bCs/>
    </w:rPr>
  </w:style>
  <w:style w:type="character" w:customStyle="1" w:styleId="KomentarotemaDiagrama">
    <w:name w:val="Komentaro tema Diagrama"/>
    <w:link w:val="Komentarotema"/>
    <w:rsid w:val="0042590E"/>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nhideWhenUsed/>
    <w:rsid w:val="0042590E"/>
    <w:pPr>
      <w:tabs>
        <w:tab w:val="left" w:pos="567"/>
      </w:tabs>
      <w:spacing w:after="0" w:line="260" w:lineRule="exact"/>
    </w:pPr>
    <w:rPr>
      <w:rFonts w:ascii="Tahoma" w:eastAsia="Times New Roman" w:hAnsi="Tahoma" w:cs="Tahoma"/>
      <w:sz w:val="16"/>
      <w:szCs w:val="16"/>
      <w:lang w:eastAsia="lt-LT"/>
    </w:rPr>
  </w:style>
  <w:style w:type="character" w:customStyle="1" w:styleId="DebesliotekstasDiagrama">
    <w:name w:val="Debesėlio tekstas Diagrama"/>
    <w:link w:val="Debesliotekstas"/>
    <w:rsid w:val="0042590E"/>
    <w:rPr>
      <w:rFonts w:ascii="Tahoma" w:eastAsia="Times New Roman" w:hAnsi="Tahoma" w:cs="Tahoma"/>
      <w:sz w:val="16"/>
      <w:szCs w:val="16"/>
      <w:lang w:val="lt-LT" w:eastAsia="lt-LT"/>
    </w:rPr>
  </w:style>
  <w:style w:type="paragraph" w:customStyle="1" w:styleId="EMEAEnBodyText">
    <w:name w:val="EMEA En Body Text"/>
    <w:basedOn w:val="prastasis"/>
    <w:rsid w:val="0042590E"/>
    <w:pPr>
      <w:spacing w:before="120" w:after="120" w:line="240" w:lineRule="auto"/>
      <w:jc w:val="both"/>
    </w:pPr>
    <w:rPr>
      <w:rFonts w:ascii="Times New Roman" w:eastAsia="Times New Roman" w:hAnsi="Times New Roman"/>
      <w:szCs w:val="20"/>
      <w:lang w:eastAsia="lt-LT"/>
    </w:rPr>
  </w:style>
  <w:style w:type="paragraph" w:customStyle="1" w:styleId="AHeader1">
    <w:name w:val="AHeader 1"/>
    <w:basedOn w:val="prastasis"/>
    <w:rsid w:val="0042590E"/>
    <w:pPr>
      <w:numPr>
        <w:numId w:val="2"/>
      </w:numPr>
      <w:spacing w:after="120" w:line="240" w:lineRule="auto"/>
    </w:pPr>
    <w:rPr>
      <w:rFonts w:ascii="Arial" w:eastAsia="Times New Roman" w:hAnsi="Arial" w:cs="Arial"/>
      <w:b/>
      <w:bCs/>
      <w:sz w:val="24"/>
      <w:szCs w:val="20"/>
      <w:lang w:eastAsia="lt-LT"/>
    </w:rPr>
  </w:style>
  <w:style w:type="paragraph" w:customStyle="1" w:styleId="AHeader2">
    <w:name w:val="AHeader 2"/>
    <w:basedOn w:val="AHeader1"/>
    <w:rsid w:val="0042590E"/>
    <w:pPr>
      <w:numPr>
        <w:ilvl w:val="1"/>
      </w:numPr>
      <w:tabs>
        <w:tab w:val="num" w:pos="360"/>
      </w:tabs>
    </w:pPr>
    <w:rPr>
      <w:sz w:val="22"/>
    </w:rPr>
  </w:style>
  <w:style w:type="paragraph" w:customStyle="1" w:styleId="AHeader3">
    <w:name w:val="AHeader 3"/>
    <w:basedOn w:val="AHeader2"/>
    <w:rsid w:val="0042590E"/>
    <w:pPr>
      <w:numPr>
        <w:ilvl w:val="2"/>
      </w:numPr>
      <w:tabs>
        <w:tab w:val="num" w:pos="360"/>
        <w:tab w:val="num" w:pos="709"/>
      </w:tabs>
    </w:pPr>
  </w:style>
  <w:style w:type="paragraph" w:customStyle="1" w:styleId="AHeader2abc">
    <w:name w:val="AHeader 2 abc"/>
    <w:basedOn w:val="AHeader3"/>
    <w:rsid w:val="0042590E"/>
    <w:pPr>
      <w:numPr>
        <w:ilvl w:val="3"/>
      </w:numPr>
      <w:tabs>
        <w:tab w:val="num" w:pos="360"/>
        <w:tab w:val="num" w:pos="709"/>
      </w:tabs>
      <w:jc w:val="both"/>
    </w:pPr>
    <w:rPr>
      <w:b w:val="0"/>
      <w:bCs w:val="0"/>
    </w:rPr>
  </w:style>
  <w:style w:type="paragraph" w:customStyle="1" w:styleId="AHeader3abc">
    <w:name w:val="AHeader 3 abc"/>
    <w:basedOn w:val="AHeader2abc"/>
    <w:rsid w:val="0042590E"/>
    <w:pPr>
      <w:numPr>
        <w:ilvl w:val="4"/>
      </w:numPr>
      <w:tabs>
        <w:tab w:val="num" w:pos="360"/>
        <w:tab w:val="num" w:pos="709"/>
      </w:tabs>
    </w:pPr>
  </w:style>
  <w:style w:type="paragraph" w:customStyle="1" w:styleId="Default">
    <w:name w:val="Default"/>
    <w:rsid w:val="0042590E"/>
    <w:pPr>
      <w:autoSpaceDE w:val="0"/>
      <w:autoSpaceDN w:val="0"/>
      <w:adjustRightInd w:val="0"/>
    </w:pPr>
    <w:rPr>
      <w:rFonts w:ascii="Times New Roman" w:eastAsia="Times New Roman" w:hAnsi="Times New Roman"/>
    </w:rPr>
  </w:style>
  <w:style w:type="paragraph" w:customStyle="1" w:styleId="AmmCorpsTexte">
    <w:name w:val="AmmCorpsTexte"/>
    <w:basedOn w:val="prastasis"/>
    <w:rsid w:val="0042590E"/>
    <w:pPr>
      <w:spacing w:after="120" w:line="240" w:lineRule="auto"/>
      <w:jc w:val="both"/>
    </w:pPr>
    <w:rPr>
      <w:rFonts w:ascii="Arial" w:eastAsia="Times New Roman" w:hAnsi="Arial"/>
      <w:sz w:val="20"/>
      <w:szCs w:val="20"/>
      <w:lang w:eastAsia="lt-LT"/>
    </w:rPr>
  </w:style>
  <w:style w:type="paragraph" w:customStyle="1" w:styleId="ammlistepuces1">
    <w:name w:val="ammlistepuces1"/>
    <w:basedOn w:val="prastasis"/>
    <w:rsid w:val="0042590E"/>
    <w:pPr>
      <w:spacing w:before="100" w:beforeAutospacing="1" w:after="100" w:afterAutospacing="1" w:line="240" w:lineRule="auto"/>
    </w:pPr>
    <w:rPr>
      <w:rFonts w:ascii="Arial" w:eastAsia="Times New Roman" w:hAnsi="Arial" w:cs="Arial"/>
      <w:sz w:val="24"/>
      <w:szCs w:val="24"/>
      <w:lang w:eastAsia="lt-LT"/>
    </w:rPr>
  </w:style>
  <w:style w:type="character" w:styleId="Komentaronuoroda">
    <w:name w:val="annotation reference"/>
    <w:unhideWhenUsed/>
    <w:rsid w:val="0042590E"/>
    <w:rPr>
      <w:sz w:val="16"/>
      <w:szCs w:val="16"/>
      <w:lang w:val="lt-LT" w:eastAsia="lt-LT"/>
    </w:rPr>
  </w:style>
  <w:style w:type="table" w:styleId="Lentelstinklelis">
    <w:name w:val="Table Grid"/>
    <w:basedOn w:val="prastojilentel"/>
    <w:rsid w:val="0042590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mListePuces10">
    <w:name w:val="AmmListePuces1"/>
    <w:basedOn w:val="AmmCorpsTexte"/>
    <w:rsid w:val="0042590E"/>
    <w:pPr>
      <w:tabs>
        <w:tab w:val="num" w:pos="360"/>
      </w:tabs>
      <w:spacing w:after="0"/>
      <w:ind w:left="360" w:hanging="360"/>
      <w:jc w:val="left"/>
    </w:pPr>
  </w:style>
  <w:style w:type="character" w:styleId="Puslapionumeris">
    <w:name w:val="page number"/>
    <w:rsid w:val="0042590E"/>
    <w:rPr>
      <w:rFonts w:cs="Times New Roman"/>
    </w:rPr>
  </w:style>
  <w:style w:type="paragraph" w:customStyle="1" w:styleId="BodytextAgency">
    <w:name w:val="Body text (Agency)"/>
    <w:basedOn w:val="prastasis"/>
    <w:link w:val="BodytextAgencyChar"/>
    <w:uiPriority w:val="99"/>
    <w:rsid w:val="0042590E"/>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42590E"/>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42590E"/>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42590E"/>
    <w:rPr>
      <w:rFonts w:ascii="Courier New" w:hAnsi="Courier New"/>
      <w:color w:val="00FF00"/>
      <w:sz w:val="40"/>
    </w:rPr>
  </w:style>
  <w:style w:type="character" w:customStyle="1" w:styleId="tw4winTerm">
    <w:name w:val="tw4winTerm"/>
    <w:uiPriority w:val="99"/>
    <w:rsid w:val="0042590E"/>
    <w:rPr>
      <w:color w:val="0000FF"/>
    </w:rPr>
  </w:style>
  <w:style w:type="character" w:customStyle="1" w:styleId="tw4winPopup">
    <w:name w:val="tw4winPopup"/>
    <w:uiPriority w:val="99"/>
    <w:rsid w:val="0042590E"/>
    <w:rPr>
      <w:rFonts w:ascii="Courier New" w:hAnsi="Courier New"/>
      <w:noProof/>
      <w:color w:val="008000"/>
    </w:rPr>
  </w:style>
  <w:style w:type="character" w:customStyle="1" w:styleId="tw4winJump">
    <w:name w:val="tw4winJump"/>
    <w:uiPriority w:val="99"/>
    <w:rsid w:val="0042590E"/>
    <w:rPr>
      <w:rFonts w:ascii="Courier New" w:hAnsi="Courier New"/>
      <w:noProof/>
      <w:color w:val="008080"/>
    </w:rPr>
  </w:style>
  <w:style w:type="character" w:customStyle="1" w:styleId="tw4winExternal">
    <w:name w:val="tw4winExternal"/>
    <w:uiPriority w:val="99"/>
    <w:rsid w:val="0042590E"/>
    <w:rPr>
      <w:rFonts w:ascii="Courier New" w:hAnsi="Courier New"/>
      <w:noProof/>
      <w:color w:val="808080"/>
    </w:rPr>
  </w:style>
  <w:style w:type="character" w:customStyle="1" w:styleId="tw4winInternal">
    <w:name w:val="tw4winInternal"/>
    <w:uiPriority w:val="99"/>
    <w:rsid w:val="0042590E"/>
    <w:rPr>
      <w:rFonts w:ascii="Courier New" w:hAnsi="Courier New"/>
      <w:noProof/>
      <w:color w:val="FF0000"/>
    </w:rPr>
  </w:style>
  <w:style w:type="character" w:customStyle="1" w:styleId="DONOTTRANSLATE">
    <w:name w:val="DO_NOT_TRANSLATE"/>
    <w:uiPriority w:val="99"/>
    <w:rsid w:val="0042590E"/>
    <w:rPr>
      <w:rFonts w:ascii="Courier New" w:hAnsi="Courier New"/>
      <w:noProof/>
      <w:color w:val="800000"/>
    </w:rPr>
  </w:style>
  <w:style w:type="paragraph" w:styleId="Pataisymai">
    <w:name w:val="Revision"/>
    <w:hidden/>
    <w:uiPriority w:val="99"/>
    <w:semiHidden/>
    <w:rsid w:val="0042590E"/>
    <w:rPr>
      <w:rFonts w:ascii="Times New Roman" w:eastAsia="Times New Roman" w:hAnsi="Times New Roman"/>
      <w:snapToGrid w:val="0"/>
      <w:sz w:val="22"/>
      <w:lang w:val="en-GB" w:eastAsia="en-US"/>
    </w:rPr>
  </w:style>
  <w:style w:type="character" w:customStyle="1" w:styleId="tw4winMark">
    <w:name w:val="tw4winMark"/>
    <w:uiPriority w:val="99"/>
    <w:rsid w:val="0042590E"/>
    <w:rPr>
      <w:rFonts w:ascii="Courier New" w:hAnsi="Courier New"/>
      <w:vanish/>
      <w:color w:val="800080"/>
      <w:sz w:val="24"/>
      <w:vertAlign w:val="subscript"/>
    </w:rPr>
  </w:style>
  <w:style w:type="character" w:styleId="Grietas">
    <w:name w:val="Strong"/>
    <w:uiPriority w:val="99"/>
    <w:qFormat/>
    <w:rsid w:val="0042590E"/>
    <w:rPr>
      <w:rFonts w:cs="Times New Roman"/>
      <w:b/>
      <w:bCs/>
    </w:rPr>
  </w:style>
  <w:style w:type="character" w:customStyle="1" w:styleId="BodytextAgencyChar">
    <w:name w:val="Body text (Agency) Char"/>
    <w:link w:val="BodytextAgency"/>
    <w:uiPriority w:val="99"/>
    <w:locked/>
    <w:rsid w:val="0042590E"/>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42590E"/>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2590E"/>
    <w:pPr>
      <w:keepNext/>
    </w:pPr>
    <w:rPr>
      <w:rFonts w:eastAsia="SimSun" w:cs="Verdana"/>
      <w:b/>
      <w:snapToGrid/>
      <w:szCs w:val="18"/>
      <w:lang w:eastAsia="en-GB"/>
    </w:rPr>
  </w:style>
  <w:style w:type="character" w:customStyle="1" w:styleId="NormalAgencyChar">
    <w:name w:val="Normal (Agency) Char"/>
    <w:link w:val="NormalAgency"/>
    <w:uiPriority w:val="99"/>
    <w:locked/>
    <w:rsid w:val="0042590E"/>
    <w:rPr>
      <w:rFonts w:ascii="Verdana" w:eastAsia="Times New Roman" w:hAnsi="Verdana" w:cs="Times New Roman"/>
      <w:snapToGrid w:val="0"/>
      <w:sz w:val="18"/>
      <w:lang w:val="en-GB"/>
    </w:rPr>
  </w:style>
  <w:style w:type="paragraph" w:styleId="Paprastasistekstas">
    <w:name w:val="Plain Text"/>
    <w:basedOn w:val="prastasis"/>
    <w:link w:val="PaprastasistekstasDiagrama"/>
    <w:rsid w:val="0042590E"/>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rsid w:val="0042590E"/>
    <w:rPr>
      <w:rFonts w:ascii="Courier New" w:eastAsia="SimSun" w:hAnsi="Courier New" w:cs="Times New Roman"/>
      <w:sz w:val="20"/>
      <w:szCs w:val="20"/>
    </w:rPr>
  </w:style>
  <w:style w:type="paragraph" w:styleId="Pavadinimas">
    <w:name w:val="Title"/>
    <w:basedOn w:val="prastasis"/>
    <w:link w:val="PavadinimasDiagrama"/>
    <w:uiPriority w:val="99"/>
    <w:qFormat/>
    <w:rsid w:val="0042590E"/>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42590E"/>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42590E"/>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42590E"/>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42590E"/>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42590E"/>
    <w:rPr>
      <w:rFonts w:ascii="Times New Roman" w:eastAsia="SimSun" w:hAnsi="Times New Roman" w:cs="Times New Roman"/>
      <w:noProof/>
      <w:sz w:val="20"/>
      <w:szCs w:val="20"/>
      <w:lang w:val="x-none" w:eastAsia="x-none"/>
    </w:rPr>
  </w:style>
  <w:style w:type="character" w:customStyle="1" w:styleId="CharChar12">
    <w:name w:val="Char Char12"/>
    <w:locked/>
    <w:rsid w:val="0042590E"/>
    <w:rPr>
      <w:snapToGrid w:val="0"/>
      <w:lang w:val="en-GB" w:eastAsia="en-US" w:bidi="ar-SA"/>
    </w:rPr>
  </w:style>
  <w:style w:type="paragraph" w:customStyle="1" w:styleId="AmmTitulaireNom">
    <w:name w:val="AmmTitulaireNom"/>
    <w:basedOn w:val="AmmCorpsTexte"/>
    <w:next w:val="prastasis"/>
    <w:link w:val="AmmTitulaireNomCar"/>
    <w:rsid w:val="0042590E"/>
    <w:pPr>
      <w:spacing w:after="0"/>
      <w:jc w:val="left"/>
    </w:pPr>
    <w:rPr>
      <w:b/>
      <w:caps/>
    </w:rPr>
  </w:style>
  <w:style w:type="paragraph" w:customStyle="1" w:styleId="AmmAnnexeTitre">
    <w:name w:val="AmmAnnexeTitre"/>
    <w:basedOn w:val="prastasis"/>
    <w:next w:val="AmmCorpsTexte"/>
    <w:rsid w:val="0042590E"/>
    <w:pPr>
      <w:spacing w:before="240" w:after="0" w:line="240" w:lineRule="auto"/>
      <w:jc w:val="center"/>
      <w:outlineLvl w:val="0"/>
    </w:pPr>
    <w:rPr>
      <w:rFonts w:ascii="Arial" w:eastAsia="Times New Roman" w:hAnsi="Arial"/>
      <w:b/>
      <w:caps/>
      <w:color w:val="0B3D92"/>
      <w:sz w:val="24"/>
      <w:szCs w:val="20"/>
      <w:lang w:eastAsia="lt-LT"/>
    </w:rPr>
  </w:style>
  <w:style w:type="paragraph" w:customStyle="1" w:styleId="AmmAnnexeSousTitre">
    <w:name w:val="AmmAnnexeSousTitre"/>
    <w:basedOn w:val="AmmAnnexeTitre"/>
    <w:next w:val="AmmCorpsTexte"/>
    <w:rsid w:val="0042590E"/>
  </w:style>
  <w:style w:type="paragraph" w:customStyle="1" w:styleId="AmmAnnexeTitre1">
    <w:name w:val="AmmAnnexeTitre1"/>
    <w:basedOn w:val="prastasis"/>
    <w:next w:val="AmmCorpsTexte"/>
    <w:rsid w:val="0042590E"/>
    <w:pPr>
      <w:tabs>
        <w:tab w:val="left" w:pos="357"/>
      </w:tabs>
      <w:spacing w:before="240" w:after="120" w:line="240" w:lineRule="auto"/>
      <w:ind w:left="357" w:hanging="357"/>
      <w:jc w:val="both"/>
      <w:outlineLvl w:val="1"/>
    </w:pPr>
    <w:rPr>
      <w:rFonts w:ascii="Arial" w:eastAsia="Times New Roman" w:hAnsi="Arial"/>
      <w:b/>
      <w:caps/>
      <w:color w:val="0B3D92"/>
      <w:szCs w:val="20"/>
      <w:lang w:eastAsia="lt-LT"/>
    </w:rPr>
  </w:style>
  <w:style w:type="paragraph" w:customStyle="1" w:styleId="AmmAnnexeTitre3">
    <w:name w:val="AmmAnnexeTitre3"/>
    <w:basedOn w:val="AmmCorpsTexte"/>
    <w:next w:val="AmmCorpsTexte"/>
    <w:rsid w:val="0042590E"/>
    <w:pPr>
      <w:keepNext/>
      <w:keepLines/>
      <w:spacing w:before="120"/>
    </w:pPr>
    <w:rPr>
      <w:b/>
      <w:u w:val="single"/>
    </w:rPr>
  </w:style>
  <w:style w:type="paragraph" w:customStyle="1" w:styleId="AmmNoticeTitre1">
    <w:name w:val="AmmNoticeTitre1"/>
    <w:basedOn w:val="AmmCorpsTexte"/>
    <w:next w:val="AmmCorpsTexte"/>
    <w:rsid w:val="0042590E"/>
    <w:pPr>
      <w:pBdr>
        <w:top w:val="single" w:sz="4" w:space="1" w:color="auto"/>
        <w:left w:val="single" w:sz="4" w:space="4" w:color="auto"/>
        <w:bottom w:val="single" w:sz="4" w:space="1" w:color="auto"/>
        <w:right w:val="single" w:sz="4" w:space="4" w:color="auto"/>
      </w:pBdr>
      <w:spacing w:before="120"/>
      <w:outlineLvl w:val="1"/>
    </w:pPr>
    <w:rPr>
      <w:i/>
      <w:color w:val="0B3D92"/>
    </w:rPr>
  </w:style>
  <w:style w:type="paragraph" w:customStyle="1" w:styleId="AmmCorpsTexteGras">
    <w:name w:val="AmmCorpsTexteGras"/>
    <w:basedOn w:val="AmmCorpsTexte"/>
    <w:rsid w:val="0042590E"/>
    <w:rPr>
      <w:b/>
      <w:bCs/>
    </w:rPr>
  </w:style>
  <w:style w:type="paragraph" w:customStyle="1" w:styleId="AmmAnnexeTitre2Bis">
    <w:name w:val="AmmAnnexeTitre2Bis"/>
    <w:basedOn w:val="AmmAnnexeTitre3"/>
    <w:next w:val="AmmCorpsTexte"/>
    <w:rsid w:val="0042590E"/>
    <w:pPr>
      <w:outlineLvl w:val="3"/>
    </w:pPr>
    <w:rPr>
      <w:color w:val="0B3D92"/>
    </w:rPr>
  </w:style>
  <w:style w:type="character" w:customStyle="1" w:styleId="AmmTitulaireNomCar">
    <w:name w:val="AmmTitulaireNom Car"/>
    <w:link w:val="AmmTitulaireNom"/>
    <w:locked/>
    <w:rsid w:val="0042590E"/>
    <w:rPr>
      <w:rFonts w:ascii="Arial" w:eastAsia="Times New Roman" w:hAnsi="Arial" w:cs="Times New Roman"/>
      <w:b/>
      <w:caps/>
      <w:sz w:val="20"/>
      <w:szCs w:val="20"/>
      <w:lang w:val="lt-LT" w:eastAsia="lt-LT"/>
    </w:rPr>
  </w:style>
  <w:style w:type="paragraph" w:customStyle="1" w:styleId="ammcorpstexte0">
    <w:name w:val="ammcorpstexte"/>
    <w:basedOn w:val="prastasis"/>
    <w:rsid w:val="0042590E"/>
    <w:pPr>
      <w:spacing w:after="0" w:line="240" w:lineRule="auto"/>
    </w:pPr>
    <w:rPr>
      <w:rFonts w:ascii="Arial" w:eastAsia="Times New Roman" w:hAnsi="Arial" w:cs="Arial"/>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33140</Words>
  <Characters>18891</Characters>
  <Application>Microsoft Office Word</Application>
  <DocSecurity>4</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51928</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Tartenaite</dc:creator>
  <cp:keywords/>
  <dc:description/>
  <cp:lastModifiedBy>Albina Burkauskaitė</cp:lastModifiedBy>
  <cp:revision>2</cp:revision>
  <dcterms:created xsi:type="dcterms:W3CDTF">2020-03-19T12:07:00Z</dcterms:created>
  <dcterms:modified xsi:type="dcterms:W3CDTF">2020-03-19T12:07:00Z</dcterms:modified>
</cp:coreProperties>
</file>