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35257" w14:textId="77777777" w:rsidR="00832B45" w:rsidRPr="00B15D3A" w:rsidRDefault="00832B45" w:rsidP="00832B45">
      <w:pPr>
        <w:spacing w:after="0" w:line="240" w:lineRule="auto"/>
        <w:outlineLvl w:val="0"/>
        <w:rPr>
          <w:rFonts w:ascii="Times New Roman" w:hAnsi="Times New Roman"/>
          <w:lang w:val="lt-LT"/>
        </w:rPr>
      </w:pPr>
      <w:bookmarkStart w:id="0" w:name="_GoBack"/>
      <w:bookmarkEnd w:id="0"/>
    </w:p>
    <w:p w14:paraId="36CA9D43" w14:textId="77777777" w:rsidR="00832B45" w:rsidRPr="00B15D3A" w:rsidRDefault="00832B45" w:rsidP="00832B45">
      <w:pPr>
        <w:spacing w:after="0" w:line="240" w:lineRule="auto"/>
        <w:outlineLvl w:val="0"/>
        <w:rPr>
          <w:rFonts w:ascii="Times New Roman" w:hAnsi="Times New Roman"/>
          <w:lang w:val="lt-LT"/>
        </w:rPr>
      </w:pPr>
    </w:p>
    <w:p w14:paraId="15FFDC06" w14:textId="77777777" w:rsidR="00832B45" w:rsidRPr="00B15D3A" w:rsidRDefault="00832B45" w:rsidP="00832B45">
      <w:pPr>
        <w:spacing w:after="0" w:line="240" w:lineRule="auto"/>
        <w:outlineLvl w:val="0"/>
        <w:rPr>
          <w:rFonts w:ascii="Times New Roman" w:hAnsi="Times New Roman"/>
          <w:lang w:val="lt-LT"/>
        </w:rPr>
      </w:pPr>
    </w:p>
    <w:p w14:paraId="13A88D00" w14:textId="77777777" w:rsidR="00832B45" w:rsidRPr="00B15D3A" w:rsidRDefault="00832B45" w:rsidP="00832B45">
      <w:pPr>
        <w:spacing w:after="0" w:line="240" w:lineRule="auto"/>
        <w:outlineLvl w:val="0"/>
        <w:rPr>
          <w:rFonts w:ascii="Times New Roman" w:hAnsi="Times New Roman"/>
          <w:lang w:val="lt-LT"/>
        </w:rPr>
      </w:pPr>
    </w:p>
    <w:p w14:paraId="44360307" w14:textId="77777777" w:rsidR="00832B45" w:rsidRPr="00B15D3A" w:rsidRDefault="00832B45" w:rsidP="00832B45">
      <w:pPr>
        <w:tabs>
          <w:tab w:val="left" w:pos="-1440"/>
          <w:tab w:val="left" w:pos="-720"/>
        </w:tabs>
        <w:spacing w:after="0" w:line="240" w:lineRule="auto"/>
        <w:rPr>
          <w:rFonts w:ascii="Times New Roman" w:hAnsi="Times New Roman"/>
          <w:lang w:val="lt-LT"/>
        </w:rPr>
      </w:pPr>
    </w:p>
    <w:p w14:paraId="671F0F10" w14:textId="77777777" w:rsidR="00832B45" w:rsidRPr="00B15D3A" w:rsidRDefault="00832B45" w:rsidP="00832B45">
      <w:pPr>
        <w:tabs>
          <w:tab w:val="left" w:pos="-1440"/>
          <w:tab w:val="left" w:pos="-720"/>
        </w:tabs>
        <w:spacing w:after="0" w:line="240" w:lineRule="auto"/>
        <w:rPr>
          <w:rFonts w:ascii="Times New Roman" w:hAnsi="Times New Roman"/>
          <w:lang w:val="lt-LT"/>
        </w:rPr>
      </w:pPr>
    </w:p>
    <w:p w14:paraId="2D91CBC1" w14:textId="77777777" w:rsidR="00832B45" w:rsidRPr="00B15D3A" w:rsidRDefault="00832B45" w:rsidP="00832B45">
      <w:pPr>
        <w:tabs>
          <w:tab w:val="left" w:pos="-1440"/>
          <w:tab w:val="left" w:pos="-720"/>
        </w:tabs>
        <w:spacing w:after="0" w:line="240" w:lineRule="auto"/>
        <w:rPr>
          <w:rFonts w:ascii="Times New Roman" w:hAnsi="Times New Roman"/>
          <w:lang w:val="lt-LT"/>
        </w:rPr>
      </w:pPr>
    </w:p>
    <w:p w14:paraId="4D427704" w14:textId="77777777" w:rsidR="00832B45" w:rsidRPr="00B15D3A" w:rsidRDefault="00832B45" w:rsidP="00832B45">
      <w:pPr>
        <w:tabs>
          <w:tab w:val="left" w:pos="-1440"/>
          <w:tab w:val="left" w:pos="-720"/>
        </w:tabs>
        <w:spacing w:after="0" w:line="240" w:lineRule="auto"/>
        <w:rPr>
          <w:rFonts w:ascii="Times New Roman" w:hAnsi="Times New Roman"/>
          <w:lang w:val="lt-LT"/>
        </w:rPr>
      </w:pPr>
    </w:p>
    <w:p w14:paraId="09DCAE5F" w14:textId="77777777" w:rsidR="00832B45" w:rsidRPr="00B15D3A" w:rsidRDefault="00832B45" w:rsidP="00832B45">
      <w:pPr>
        <w:tabs>
          <w:tab w:val="left" w:pos="-1440"/>
          <w:tab w:val="left" w:pos="-720"/>
        </w:tabs>
        <w:spacing w:after="0" w:line="240" w:lineRule="auto"/>
        <w:rPr>
          <w:rFonts w:ascii="Times New Roman" w:hAnsi="Times New Roman"/>
          <w:lang w:val="lt-LT"/>
        </w:rPr>
      </w:pPr>
    </w:p>
    <w:p w14:paraId="721A24C9" w14:textId="77777777" w:rsidR="00832B45" w:rsidRPr="00B15D3A" w:rsidRDefault="00832B45" w:rsidP="00832B45">
      <w:pPr>
        <w:tabs>
          <w:tab w:val="left" w:pos="-1440"/>
          <w:tab w:val="left" w:pos="-720"/>
        </w:tabs>
        <w:spacing w:after="0" w:line="240" w:lineRule="auto"/>
        <w:rPr>
          <w:rFonts w:ascii="Times New Roman" w:hAnsi="Times New Roman"/>
          <w:lang w:val="lt-LT"/>
        </w:rPr>
      </w:pPr>
    </w:p>
    <w:p w14:paraId="70022EA6" w14:textId="77777777" w:rsidR="00832B45" w:rsidRPr="00B15D3A" w:rsidRDefault="00832B45" w:rsidP="00832B45">
      <w:pPr>
        <w:tabs>
          <w:tab w:val="left" w:pos="-1440"/>
          <w:tab w:val="left" w:pos="-720"/>
        </w:tabs>
        <w:spacing w:after="0" w:line="240" w:lineRule="auto"/>
        <w:rPr>
          <w:rFonts w:ascii="Times New Roman" w:hAnsi="Times New Roman"/>
          <w:lang w:val="lt-LT"/>
        </w:rPr>
      </w:pPr>
    </w:p>
    <w:p w14:paraId="1EC48B6C" w14:textId="77777777" w:rsidR="00832B45" w:rsidRPr="00B15D3A" w:rsidRDefault="00832B45" w:rsidP="00832B45">
      <w:pPr>
        <w:tabs>
          <w:tab w:val="left" w:pos="-1440"/>
          <w:tab w:val="left" w:pos="-720"/>
        </w:tabs>
        <w:spacing w:after="0" w:line="240" w:lineRule="auto"/>
        <w:rPr>
          <w:rFonts w:ascii="Times New Roman" w:hAnsi="Times New Roman"/>
          <w:lang w:val="lt-LT"/>
        </w:rPr>
      </w:pPr>
    </w:p>
    <w:p w14:paraId="75255E1C" w14:textId="77777777" w:rsidR="00832B45" w:rsidRPr="00B15D3A" w:rsidRDefault="00832B45" w:rsidP="00832B45">
      <w:pPr>
        <w:tabs>
          <w:tab w:val="left" w:pos="-1440"/>
          <w:tab w:val="left" w:pos="-720"/>
        </w:tabs>
        <w:spacing w:after="0" w:line="240" w:lineRule="auto"/>
        <w:rPr>
          <w:rFonts w:ascii="Times New Roman" w:hAnsi="Times New Roman"/>
          <w:lang w:val="lt-LT"/>
        </w:rPr>
      </w:pPr>
    </w:p>
    <w:p w14:paraId="35985AFF" w14:textId="77777777" w:rsidR="00832B45" w:rsidRPr="00B15D3A" w:rsidRDefault="00832B45" w:rsidP="00832B45">
      <w:pPr>
        <w:tabs>
          <w:tab w:val="left" w:pos="-1440"/>
          <w:tab w:val="left" w:pos="-720"/>
        </w:tabs>
        <w:spacing w:after="0" w:line="240" w:lineRule="auto"/>
        <w:rPr>
          <w:rFonts w:ascii="Times New Roman" w:hAnsi="Times New Roman"/>
          <w:lang w:val="lt-LT"/>
        </w:rPr>
      </w:pPr>
    </w:p>
    <w:p w14:paraId="30E7C82C" w14:textId="77777777" w:rsidR="00832B45" w:rsidRPr="00B15D3A" w:rsidRDefault="00832B45" w:rsidP="00832B45">
      <w:pPr>
        <w:tabs>
          <w:tab w:val="left" w:pos="-1440"/>
          <w:tab w:val="left" w:pos="-720"/>
        </w:tabs>
        <w:spacing w:after="0" w:line="240" w:lineRule="auto"/>
        <w:rPr>
          <w:rFonts w:ascii="Times New Roman" w:hAnsi="Times New Roman"/>
          <w:lang w:val="lt-LT"/>
        </w:rPr>
      </w:pPr>
    </w:p>
    <w:p w14:paraId="46F70A2A" w14:textId="77777777" w:rsidR="00832B45" w:rsidRPr="00B15D3A" w:rsidRDefault="00832B45" w:rsidP="00832B45">
      <w:pPr>
        <w:tabs>
          <w:tab w:val="left" w:pos="-1440"/>
          <w:tab w:val="left" w:pos="-720"/>
        </w:tabs>
        <w:spacing w:after="0" w:line="240" w:lineRule="auto"/>
        <w:rPr>
          <w:rFonts w:ascii="Times New Roman" w:hAnsi="Times New Roman"/>
          <w:lang w:val="lt-LT"/>
        </w:rPr>
      </w:pPr>
    </w:p>
    <w:p w14:paraId="0E4DC05B" w14:textId="77777777" w:rsidR="00832B45" w:rsidRPr="00B15D3A" w:rsidRDefault="00832B45" w:rsidP="00832B45">
      <w:pPr>
        <w:tabs>
          <w:tab w:val="left" w:pos="-1440"/>
          <w:tab w:val="left" w:pos="-720"/>
        </w:tabs>
        <w:spacing w:after="0" w:line="240" w:lineRule="auto"/>
        <w:rPr>
          <w:rFonts w:ascii="Times New Roman" w:hAnsi="Times New Roman"/>
          <w:lang w:val="lt-LT"/>
        </w:rPr>
      </w:pPr>
    </w:p>
    <w:p w14:paraId="57D92764" w14:textId="77777777" w:rsidR="00832B45" w:rsidRPr="00B15D3A" w:rsidRDefault="00832B45" w:rsidP="00832B45">
      <w:pPr>
        <w:tabs>
          <w:tab w:val="left" w:pos="-1440"/>
          <w:tab w:val="left" w:pos="-720"/>
        </w:tabs>
        <w:spacing w:after="0" w:line="240" w:lineRule="auto"/>
        <w:rPr>
          <w:rFonts w:ascii="Times New Roman" w:hAnsi="Times New Roman"/>
          <w:lang w:val="lt-LT"/>
        </w:rPr>
      </w:pPr>
    </w:p>
    <w:p w14:paraId="40C91A58" w14:textId="77777777" w:rsidR="00832B45" w:rsidRPr="00B15D3A" w:rsidRDefault="00832B45" w:rsidP="00832B45">
      <w:pPr>
        <w:tabs>
          <w:tab w:val="left" w:pos="-1440"/>
          <w:tab w:val="left" w:pos="-720"/>
        </w:tabs>
        <w:spacing w:after="0" w:line="240" w:lineRule="auto"/>
        <w:rPr>
          <w:rFonts w:ascii="Times New Roman" w:hAnsi="Times New Roman"/>
          <w:lang w:val="lt-LT"/>
        </w:rPr>
      </w:pPr>
    </w:p>
    <w:p w14:paraId="7E0474D6" w14:textId="77777777" w:rsidR="00832B45" w:rsidRPr="00B15D3A" w:rsidRDefault="00832B45" w:rsidP="00832B45">
      <w:pPr>
        <w:tabs>
          <w:tab w:val="left" w:pos="-1440"/>
          <w:tab w:val="left" w:pos="-720"/>
        </w:tabs>
        <w:spacing w:after="0" w:line="240" w:lineRule="auto"/>
        <w:rPr>
          <w:rFonts w:ascii="Times New Roman" w:hAnsi="Times New Roman"/>
          <w:lang w:val="lt-LT"/>
        </w:rPr>
      </w:pPr>
    </w:p>
    <w:p w14:paraId="0C0331E7" w14:textId="77777777" w:rsidR="00832B45" w:rsidRPr="00B15D3A" w:rsidRDefault="00832B45" w:rsidP="00832B45">
      <w:pPr>
        <w:tabs>
          <w:tab w:val="left" w:pos="-1440"/>
          <w:tab w:val="left" w:pos="-720"/>
        </w:tabs>
        <w:spacing w:after="0" w:line="240" w:lineRule="auto"/>
        <w:rPr>
          <w:rFonts w:ascii="Times New Roman" w:hAnsi="Times New Roman"/>
          <w:lang w:val="lt-LT"/>
        </w:rPr>
      </w:pPr>
    </w:p>
    <w:p w14:paraId="719E1DA4" w14:textId="77777777" w:rsidR="00832B45" w:rsidRPr="00B15D3A" w:rsidRDefault="00832B45" w:rsidP="00832B45">
      <w:pPr>
        <w:tabs>
          <w:tab w:val="left" w:pos="-1440"/>
          <w:tab w:val="left" w:pos="-720"/>
        </w:tabs>
        <w:spacing w:after="0" w:line="240" w:lineRule="auto"/>
        <w:rPr>
          <w:rFonts w:ascii="Times New Roman" w:hAnsi="Times New Roman"/>
          <w:lang w:val="lt-LT"/>
        </w:rPr>
      </w:pPr>
    </w:p>
    <w:p w14:paraId="59E41BA8" w14:textId="77777777" w:rsidR="00832B45" w:rsidRPr="00B15D3A" w:rsidRDefault="00832B45" w:rsidP="00832B45">
      <w:pPr>
        <w:keepNext/>
        <w:tabs>
          <w:tab w:val="left" w:pos="540"/>
        </w:tabs>
        <w:spacing w:after="0" w:line="240" w:lineRule="auto"/>
        <w:jc w:val="center"/>
        <w:outlineLvl w:val="1"/>
        <w:rPr>
          <w:rFonts w:ascii="Times New Roman" w:hAnsi="Times New Roman"/>
          <w:b/>
          <w:lang w:val="lt-LT"/>
        </w:rPr>
      </w:pPr>
    </w:p>
    <w:p w14:paraId="1F05D845" w14:textId="77777777" w:rsidR="00832B45" w:rsidRPr="00B15D3A" w:rsidRDefault="00832B45" w:rsidP="00832B45">
      <w:pPr>
        <w:keepNext/>
        <w:tabs>
          <w:tab w:val="left" w:pos="540"/>
        </w:tabs>
        <w:spacing w:after="0" w:line="240" w:lineRule="auto"/>
        <w:jc w:val="center"/>
        <w:outlineLvl w:val="1"/>
        <w:rPr>
          <w:rFonts w:ascii="Times New Roman" w:hAnsi="Times New Roman"/>
          <w:b/>
          <w:lang w:val="lt-LT"/>
        </w:rPr>
      </w:pPr>
      <w:r w:rsidRPr="00B15D3A">
        <w:rPr>
          <w:rFonts w:ascii="Times New Roman" w:hAnsi="Times New Roman"/>
          <w:b/>
          <w:lang w:val="lt-LT"/>
        </w:rPr>
        <w:t>I PRIEDAS</w:t>
      </w:r>
    </w:p>
    <w:p w14:paraId="3E46998C" w14:textId="77777777" w:rsidR="00832B45" w:rsidRPr="00B15D3A" w:rsidRDefault="00832B45" w:rsidP="00832B45">
      <w:pPr>
        <w:spacing w:after="0" w:line="240" w:lineRule="auto"/>
        <w:rPr>
          <w:rFonts w:ascii="Times New Roman" w:hAnsi="Times New Roman"/>
          <w:lang w:val="lt-LT"/>
        </w:rPr>
      </w:pPr>
    </w:p>
    <w:p w14:paraId="357D5877" w14:textId="77777777" w:rsidR="00832B45" w:rsidRPr="00B15D3A" w:rsidRDefault="00832B45" w:rsidP="00832B45">
      <w:pPr>
        <w:tabs>
          <w:tab w:val="left" w:pos="-1440"/>
          <w:tab w:val="left" w:pos="-720"/>
        </w:tabs>
        <w:spacing w:after="0" w:line="240" w:lineRule="auto"/>
        <w:jc w:val="center"/>
        <w:rPr>
          <w:rFonts w:ascii="Times New Roman" w:hAnsi="Times New Roman"/>
          <w:b/>
          <w:lang w:val="lt-LT"/>
        </w:rPr>
      </w:pPr>
      <w:r w:rsidRPr="00B15D3A">
        <w:rPr>
          <w:rFonts w:ascii="Times New Roman" w:hAnsi="Times New Roman"/>
          <w:b/>
          <w:lang w:val="lt-LT"/>
        </w:rPr>
        <w:t>PREPARATO CHARAKTERISTIKŲ SANTRAUKA</w:t>
      </w:r>
    </w:p>
    <w:p w14:paraId="24B7A772" w14:textId="77777777" w:rsidR="00832B45" w:rsidRPr="00B15D3A" w:rsidRDefault="00832B45" w:rsidP="00832B45">
      <w:pPr>
        <w:tabs>
          <w:tab w:val="left" w:pos="-1440"/>
          <w:tab w:val="left" w:pos="-720"/>
        </w:tabs>
        <w:spacing w:after="0" w:line="240" w:lineRule="auto"/>
        <w:rPr>
          <w:rFonts w:ascii="Times New Roman" w:hAnsi="Times New Roman"/>
          <w:lang w:val="lt-LT"/>
        </w:rPr>
      </w:pPr>
      <w:r w:rsidRPr="00B15D3A">
        <w:rPr>
          <w:rFonts w:ascii="Times New Roman" w:hAnsi="Times New Roman"/>
          <w:lang w:val="lt-LT"/>
        </w:rPr>
        <w:br w:type="page"/>
      </w:r>
    </w:p>
    <w:p w14:paraId="349F8E91" w14:textId="77777777" w:rsidR="00832B45" w:rsidRPr="00B15D3A" w:rsidRDefault="00832B45" w:rsidP="00832B45">
      <w:pPr>
        <w:tabs>
          <w:tab w:val="left" w:pos="567"/>
        </w:tabs>
        <w:spacing w:after="0" w:line="240" w:lineRule="auto"/>
        <w:rPr>
          <w:rFonts w:ascii="Times New Roman" w:hAnsi="Times New Roman"/>
          <w:b/>
          <w:lang w:val="lt-LT"/>
        </w:rPr>
      </w:pPr>
    </w:p>
    <w:p w14:paraId="682D1575" w14:textId="77777777" w:rsidR="00832B45" w:rsidRPr="00B15D3A" w:rsidRDefault="00832B45" w:rsidP="00832B45">
      <w:pPr>
        <w:tabs>
          <w:tab w:val="left" w:pos="567"/>
        </w:tabs>
        <w:spacing w:after="0" w:line="240" w:lineRule="auto"/>
        <w:rPr>
          <w:rFonts w:ascii="Times New Roman" w:hAnsi="Times New Roman"/>
          <w:b/>
          <w:lang w:val="lt-LT"/>
        </w:rPr>
      </w:pPr>
      <w:r w:rsidRPr="00B15D3A">
        <w:rPr>
          <w:rFonts w:ascii="Times New Roman" w:hAnsi="Times New Roman"/>
          <w:b/>
          <w:lang w:val="lt-LT"/>
        </w:rPr>
        <w:t>1.</w:t>
      </w:r>
      <w:r w:rsidRPr="00B15D3A">
        <w:rPr>
          <w:rFonts w:ascii="Times New Roman" w:hAnsi="Times New Roman"/>
          <w:b/>
          <w:lang w:val="lt-LT"/>
        </w:rPr>
        <w:tab/>
        <w:t>VAISTINIO PREPARATO PAVADINIMAS</w:t>
      </w:r>
    </w:p>
    <w:p w14:paraId="249D1FF8" w14:textId="77777777" w:rsidR="00832B45" w:rsidRPr="00B15D3A" w:rsidRDefault="00832B45" w:rsidP="00832B45">
      <w:pPr>
        <w:spacing w:after="0" w:line="240" w:lineRule="auto"/>
        <w:rPr>
          <w:rFonts w:ascii="Times New Roman" w:hAnsi="Times New Roman"/>
          <w:lang w:val="lt-LT"/>
        </w:rPr>
      </w:pPr>
    </w:p>
    <w:p w14:paraId="3AE0273D"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Sollazon 50 mg tabletės</w:t>
      </w:r>
    </w:p>
    <w:p w14:paraId="444E2733" w14:textId="77777777" w:rsidR="00832B45" w:rsidRPr="00B15D3A" w:rsidRDefault="00832B45" w:rsidP="00832B45">
      <w:pPr>
        <w:spacing w:after="0" w:line="240" w:lineRule="auto"/>
        <w:rPr>
          <w:rFonts w:ascii="Times New Roman" w:hAnsi="Times New Roman"/>
          <w:lang w:val="lt-LT"/>
        </w:rPr>
      </w:pPr>
      <w:r w:rsidRPr="006C2039">
        <w:rPr>
          <w:rFonts w:ascii="Times New Roman" w:hAnsi="Times New Roman"/>
          <w:lang w:val="lt-LT"/>
        </w:rPr>
        <w:t>Sollazon 100 mg tabletės</w:t>
      </w:r>
    </w:p>
    <w:p w14:paraId="0542B9C8" w14:textId="77777777" w:rsidR="00832B45" w:rsidRPr="00B15D3A" w:rsidRDefault="00832B45" w:rsidP="00832B45">
      <w:pPr>
        <w:spacing w:after="0" w:line="240" w:lineRule="auto"/>
        <w:rPr>
          <w:rFonts w:ascii="Times New Roman" w:hAnsi="Times New Roman"/>
          <w:lang w:val="lt-LT"/>
        </w:rPr>
      </w:pPr>
    </w:p>
    <w:p w14:paraId="6BDDD07F" w14:textId="77777777" w:rsidR="00832B45" w:rsidRPr="00B15D3A" w:rsidRDefault="00832B45" w:rsidP="00832B45">
      <w:pPr>
        <w:tabs>
          <w:tab w:val="left" w:pos="425"/>
        </w:tabs>
        <w:spacing w:after="0" w:line="240" w:lineRule="auto"/>
        <w:rPr>
          <w:rFonts w:ascii="Times New Roman" w:hAnsi="Times New Roman"/>
          <w:lang w:val="lt-LT"/>
        </w:rPr>
      </w:pPr>
    </w:p>
    <w:p w14:paraId="379483BC" w14:textId="77777777" w:rsidR="00832B45" w:rsidRPr="00B15D3A" w:rsidRDefault="00832B45" w:rsidP="00832B45">
      <w:pPr>
        <w:tabs>
          <w:tab w:val="left" w:pos="567"/>
        </w:tabs>
        <w:spacing w:after="0" w:line="240" w:lineRule="auto"/>
        <w:rPr>
          <w:rFonts w:ascii="Times New Roman" w:hAnsi="Times New Roman"/>
          <w:b/>
          <w:lang w:val="lt-LT"/>
        </w:rPr>
      </w:pPr>
      <w:r w:rsidRPr="00B15D3A">
        <w:rPr>
          <w:rFonts w:ascii="Times New Roman" w:hAnsi="Times New Roman"/>
          <w:b/>
          <w:lang w:val="lt-LT"/>
        </w:rPr>
        <w:t>2.</w:t>
      </w:r>
      <w:r w:rsidRPr="00B15D3A">
        <w:rPr>
          <w:rFonts w:ascii="Times New Roman" w:hAnsi="Times New Roman"/>
          <w:b/>
          <w:lang w:val="lt-LT"/>
        </w:rPr>
        <w:tab/>
        <w:t>KOKYBINĖ IR KIEKYBINĖ SUDĖTIS</w:t>
      </w:r>
    </w:p>
    <w:p w14:paraId="578E96D7" w14:textId="77777777" w:rsidR="00832B45" w:rsidRPr="00B15D3A" w:rsidRDefault="00832B45" w:rsidP="00832B45">
      <w:pPr>
        <w:tabs>
          <w:tab w:val="left" w:pos="425"/>
        </w:tabs>
        <w:spacing w:after="0" w:line="240" w:lineRule="auto"/>
        <w:rPr>
          <w:rFonts w:ascii="Times New Roman" w:hAnsi="Times New Roman"/>
          <w:lang w:val="lt-LT"/>
        </w:rPr>
      </w:pPr>
    </w:p>
    <w:p w14:paraId="143DA441" w14:textId="77777777" w:rsidR="0055075E" w:rsidRPr="006C2039" w:rsidRDefault="0055075E" w:rsidP="0055075E">
      <w:pPr>
        <w:spacing w:after="0" w:line="240" w:lineRule="auto"/>
        <w:rPr>
          <w:rFonts w:ascii="Times New Roman" w:hAnsi="Times New Roman"/>
          <w:i/>
          <w:lang w:val="lt-LT"/>
        </w:rPr>
      </w:pPr>
      <w:r w:rsidRPr="006C2039">
        <w:rPr>
          <w:rFonts w:ascii="Times New Roman" w:hAnsi="Times New Roman"/>
          <w:i/>
          <w:lang w:val="lt-LT"/>
        </w:rPr>
        <w:t>Sollazon 50 mg tabletės</w:t>
      </w:r>
    </w:p>
    <w:p w14:paraId="1BD3058B" w14:textId="017C093A" w:rsidR="00832B45" w:rsidRDefault="009F4A22" w:rsidP="00832B45">
      <w:pPr>
        <w:spacing w:after="0" w:line="240" w:lineRule="auto"/>
        <w:rPr>
          <w:rFonts w:ascii="Times New Roman" w:hAnsi="Times New Roman"/>
          <w:lang w:val="lt-LT"/>
        </w:rPr>
      </w:pPr>
      <w:r>
        <w:rPr>
          <w:rFonts w:ascii="Times New Roman" w:hAnsi="Times New Roman"/>
          <w:lang w:val="lt-LT"/>
        </w:rPr>
        <w:t>Kiekvienoje</w:t>
      </w:r>
      <w:r w:rsidR="0055075E">
        <w:rPr>
          <w:rFonts w:ascii="Times New Roman" w:hAnsi="Times New Roman"/>
          <w:lang w:val="lt-LT"/>
        </w:rPr>
        <w:t xml:space="preserve"> </w:t>
      </w:r>
      <w:r w:rsidR="00832B45" w:rsidRPr="00B15D3A">
        <w:rPr>
          <w:rFonts w:ascii="Times New Roman" w:hAnsi="Times New Roman"/>
          <w:lang w:val="lt-LT"/>
        </w:rPr>
        <w:t>tabletėje yra 50 mg cilostazolo.</w:t>
      </w:r>
    </w:p>
    <w:p w14:paraId="09885441" w14:textId="77777777" w:rsidR="0055075E" w:rsidRDefault="0055075E" w:rsidP="006C2039">
      <w:pPr>
        <w:shd w:val="clear" w:color="auto" w:fill="FFFFFF" w:themeFill="background1"/>
        <w:spacing w:after="0" w:line="240" w:lineRule="auto"/>
        <w:rPr>
          <w:rFonts w:ascii="Times New Roman" w:hAnsi="Times New Roman"/>
          <w:i/>
          <w:lang w:val="lt-LT"/>
        </w:rPr>
      </w:pPr>
    </w:p>
    <w:p w14:paraId="4E150247" w14:textId="77777777" w:rsidR="0055075E" w:rsidRPr="006C2039" w:rsidRDefault="0055075E" w:rsidP="006C2039">
      <w:pPr>
        <w:shd w:val="clear" w:color="auto" w:fill="FFFFFF" w:themeFill="background1"/>
        <w:spacing w:after="0" w:line="240" w:lineRule="auto"/>
        <w:rPr>
          <w:rFonts w:ascii="Times New Roman" w:hAnsi="Times New Roman"/>
          <w:i/>
          <w:lang w:val="lt-LT"/>
        </w:rPr>
      </w:pPr>
      <w:r w:rsidRPr="006C2039">
        <w:rPr>
          <w:rFonts w:ascii="Times New Roman" w:hAnsi="Times New Roman"/>
          <w:i/>
          <w:lang w:val="lt-LT"/>
        </w:rPr>
        <w:t>Sollazon 100 mg tabletės</w:t>
      </w:r>
    </w:p>
    <w:p w14:paraId="17052E45" w14:textId="0FFB71BD" w:rsidR="00F94ABC" w:rsidRPr="00B15D3A" w:rsidRDefault="00F94ABC" w:rsidP="006C2039">
      <w:pPr>
        <w:shd w:val="clear" w:color="auto" w:fill="FFFFFF" w:themeFill="background1"/>
        <w:spacing w:after="0" w:line="240" w:lineRule="auto"/>
        <w:rPr>
          <w:rFonts w:ascii="Times New Roman" w:hAnsi="Times New Roman"/>
          <w:lang w:val="lt-LT"/>
        </w:rPr>
      </w:pPr>
      <w:r w:rsidRPr="0055075E">
        <w:rPr>
          <w:rFonts w:ascii="Times New Roman" w:hAnsi="Times New Roman"/>
          <w:lang w:val="lt-LT"/>
        </w:rPr>
        <w:t>Kiekvienoje tablet</w:t>
      </w:r>
      <w:r w:rsidR="0055075E" w:rsidRPr="0055075E">
        <w:rPr>
          <w:rFonts w:ascii="Times New Roman" w:hAnsi="Times New Roman"/>
          <w:lang w:val="lt-LT"/>
        </w:rPr>
        <w:t>ė</w:t>
      </w:r>
      <w:r w:rsidRPr="0055075E">
        <w:rPr>
          <w:rFonts w:ascii="Times New Roman" w:hAnsi="Times New Roman"/>
          <w:lang w:val="lt-LT"/>
        </w:rPr>
        <w:t>je yra 100</w:t>
      </w:r>
      <w:r w:rsidR="0055075E" w:rsidRPr="0055075E">
        <w:rPr>
          <w:rFonts w:ascii="Times New Roman" w:hAnsi="Times New Roman"/>
          <w:lang w:val="lt-LT"/>
        </w:rPr>
        <w:t> </w:t>
      </w:r>
      <w:r w:rsidRPr="0055075E">
        <w:rPr>
          <w:rFonts w:ascii="Times New Roman" w:hAnsi="Times New Roman"/>
          <w:lang w:val="lt-LT"/>
        </w:rPr>
        <w:t>mg cilostazolo.</w:t>
      </w:r>
    </w:p>
    <w:p w14:paraId="3CCCC3B1" w14:textId="77777777" w:rsidR="00832B45" w:rsidRPr="00B15D3A" w:rsidRDefault="00832B45" w:rsidP="00832B45">
      <w:pPr>
        <w:spacing w:after="0" w:line="240" w:lineRule="auto"/>
        <w:rPr>
          <w:rFonts w:ascii="Times New Roman" w:hAnsi="Times New Roman"/>
          <w:lang w:val="lt-LT"/>
        </w:rPr>
      </w:pPr>
    </w:p>
    <w:p w14:paraId="167C20BD"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Visos pagalbinės medžiagos išvardytos 6.1 skyriuje.</w:t>
      </w:r>
    </w:p>
    <w:p w14:paraId="3300B86B" w14:textId="77777777" w:rsidR="00832B45" w:rsidRPr="00B15D3A" w:rsidRDefault="00832B45" w:rsidP="00832B45">
      <w:pPr>
        <w:spacing w:after="0" w:line="240" w:lineRule="auto"/>
        <w:rPr>
          <w:rFonts w:ascii="Times New Roman" w:hAnsi="Times New Roman"/>
          <w:lang w:val="lt-LT"/>
        </w:rPr>
      </w:pPr>
    </w:p>
    <w:p w14:paraId="3DAFBED5" w14:textId="77777777" w:rsidR="00832B45" w:rsidRPr="00B15D3A" w:rsidRDefault="00832B45" w:rsidP="00832B45">
      <w:pPr>
        <w:tabs>
          <w:tab w:val="left" w:pos="425"/>
        </w:tabs>
        <w:spacing w:after="0" w:line="240" w:lineRule="auto"/>
        <w:jc w:val="both"/>
        <w:rPr>
          <w:rFonts w:ascii="Times New Roman" w:hAnsi="Times New Roman"/>
          <w:position w:val="6"/>
          <w:lang w:val="lt-LT"/>
        </w:rPr>
      </w:pPr>
    </w:p>
    <w:p w14:paraId="1A38C2AE" w14:textId="77777777" w:rsidR="00832B45" w:rsidRPr="00B15D3A" w:rsidRDefault="00832B45" w:rsidP="00832B45">
      <w:pPr>
        <w:tabs>
          <w:tab w:val="left" w:pos="567"/>
        </w:tabs>
        <w:spacing w:after="0" w:line="240" w:lineRule="auto"/>
        <w:jc w:val="both"/>
        <w:rPr>
          <w:rFonts w:ascii="Times New Roman" w:hAnsi="Times New Roman"/>
          <w:b/>
          <w:position w:val="6"/>
          <w:lang w:val="lt-LT"/>
        </w:rPr>
      </w:pPr>
      <w:r w:rsidRPr="00B15D3A">
        <w:rPr>
          <w:rFonts w:ascii="Times New Roman" w:hAnsi="Times New Roman"/>
          <w:b/>
          <w:position w:val="6"/>
          <w:lang w:val="lt-LT"/>
        </w:rPr>
        <w:t>3.</w:t>
      </w:r>
      <w:r w:rsidRPr="00B15D3A">
        <w:rPr>
          <w:rFonts w:ascii="Times New Roman" w:hAnsi="Times New Roman"/>
          <w:b/>
          <w:position w:val="6"/>
          <w:lang w:val="lt-LT"/>
        </w:rPr>
        <w:tab/>
        <w:t>FARMACINĖ FORMA</w:t>
      </w:r>
    </w:p>
    <w:p w14:paraId="0E9143C3" w14:textId="77777777" w:rsidR="00832B45" w:rsidRPr="00B15D3A" w:rsidRDefault="00832B45" w:rsidP="00832B45">
      <w:pPr>
        <w:tabs>
          <w:tab w:val="left" w:pos="425"/>
        </w:tabs>
        <w:spacing w:after="0" w:line="240" w:lineRule="auto"/>
        <w:jc w:val="both"/>
        <w:rPr>
          <w:rFonts w:ascii="Times New Roman" w:hAnsi="Times New Roman"/>
          <w:position w:val="6"/>
          <w:lang w:val="lt-LT"/>
        </w:rPr>
      </w:pPr>
    </w:p>
    <w:p w14:paraId="75E14C4E"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Tabletė.</w:t>
      </w:r>
    </w:p>
    <w:p w14:paraId="5F393C94" w14:textId="77777777" w:rsidR="00832B45" w:rsidRPr="00B15D3A" w:rsidRDefault="00832B45" w:rsidP="00832B45">
      <w:pPr>
        <w:spacing w:after="0" w:line="240" w:lineRule="auto"/>
        <w:rPr>
          <w:rFonts w:ascii="Times New Roman" w:hAnsi="Times New Roman"/>
          <w:lang w:val="lt-LT"/>
        </w:rPr>
      </w:pPr>
    </w:p>
    <w:p w14:paraId="31D5D781" w14:textId="10F7115F" w:rsidR="0055075E" w:rsidRDefault="0055075E" w:rsidP="00832B45">
      <w:pPr>
        <w:spacing w:after="0" w:line="240" w:lineRule="auto"/>
        <w:rPr>
          <w:rFonts w:ascii="Times New Roman" w:hAnsi="Times New Roman"/>
          <w:lang w:val="lt-LT"/>
        </w:rPr>
      </w:pPr>
      <w:r w:rsidRPr="0055075E">
        <w:rPr>
          <w:rFonts w:ascii="Times New Roman" w:hAnsi="Times New Roman"/>
          <w:i/>
          <w:lang w:val="lt-LT"/>
        </w:rPr>
        <w:t xml:space="preserve">Sollazon </w:t>
      </w:r>
      <w:r w:rsidR="00832B45" w:rsidRPr="006C2039">
        <w:rPr>
          <w:rFonts w:ascii="Times New Roman" w:hAnsi="Times New Roman"/>
          <w:i/>
          <w:lang w:val="lt-LT"/>
        </w:rPr>
        <w:t>50 mg</w:t>
      </w:r>
      <w:r w:rsidR="006A57BD" w:rsidRPr="006C2039">
        <w:rPr>
          <w:rFonts w:ascii="Times New Roman" w:hAnsi="Times New Roman"/>
          <w:i/>
          <w:lang w:val="lt-LT"/>
        </w:rPr>
        <w:t xml:space="preserve"> tabletės</w:t>
      </w:r>
    </w:p>
    <w:p w14:paraId="73B92C41" w14:textId="3F0A5E6E" w:rsidR="00832B45" w:rsidRPr="00B15D3A" w:rsidRDefault="006A57BD" w:rsidP="00832B45">
      <w:pPr>
        <w:spacing w:after="0" w:line="240" w:lineRule="auto"/>
        <w:rPr>
          <w:rFonts w:ascii="Times New Roman" w:hAnsi="Times New Roman"/>
          <w:lang w:val="lt-LT"/>
        </w:rPr>
      </w:pPr>
      <w:r>
        <w:rPr>
          <w:rFonts w:ascii="Times New Roman" w:hAnsi="Times New Roman"/>
          <w:lang w:val="lt-LT"/>
        </w:rPr>
        <w:t>B</w:t>
      </w:r>
      <w:r w:rsidR="00832B45" w:rsidRPr="00B15D3A">
        <w:rPr>
          <w:rFonts w:ascii="Times New Roman" w:hAnsi="Times New Roman"/>
          <w:lang w:val="lt-LT"/>
        </w:rPr>
        <w:t xml:space="preserve">ekvapės ar beveik bekvapės, baltos arba beveik baltos, apvalios, plokščios tabletės nuožulniais kraštais, be fizinių defektų, be dėmelių ir kitų pašalinių medžiagų ant tabletės paviršiaus. Vienoje tabletės pusėje yra įspausta stilizuota “E”, kitoje – kodas “601”. Tabletės apytikslis skersmuo yra 6 mm. Tabletės aukštis yra nedidesnis </w:t>
      </w:r>
      <w:r w:rsidR="009F4A22">
        <w:rPr>
          <w:rFonts w:ascii="Times New Roman" w:hAnsi="Times New Roman"/>
          <w:lang w:val="lt-LT"/>
        </w:rPr>
        <w:t>nei</w:t>
      </w:r>
      <w:r w:rsidR="00832B45" w:rsidRPr="00B15D3A">
        <w:rPr>
          <w:rFonts w:ascii="Times New Roman" w:hAnsi="Times New Roman"/>
          <w:lang w:val="lt-LT"/>
        </w:rPr>
        <w:t xml:space="preserve"> 2,8 mm.</w:t>
      </w:r>
    </w:p>
    <w:p w14:paraId="21E3A2E4" w14:textId="77777777" w:rsidR="00832B45" w:rsidRPr="00B15D3A" w:rsidRDefault="00832B45" w:rsidP="00832B45">
      <w:pPr>
        <w:spacing w:after="0" w:line="240" w:lineRule="auto"/>
        <w:rPr>
          <w:rFonts w:ascii="Times New Roman" w:hAnsi="Times New Roman"/>
          <w:lang w:val="lt-LT"/>
        </w:rPr>
      </w:pPr>
    </w:p>
    <w:p w14:paraId="34ECC03F" w14:textId="0BD564F3" w:rsidR="0055075E" w:rsidRDefault="0055075E" w:rsidP="00832B45">
      <w:pPr>
        <w:spacing w:after="0" w:line="240" w:lineRule="auto"/>
        <w:rPr>
          <w:rFonts w:ascii="Times New Roman" w:hAnsi="Times New Roman"/>
          <w:lang w:val="lt-LT"/>
        </w:rPr>
      </w:pPr>
      <w:r w:rsidRPr="0055075E">
        <w:rPr>
          <w:rFonts w:ascii="Times New Roman" w:hAnsi="Times New Roman"/>
          <w:i/>
          <w:lang w:val="lt-LT"/>
        </w:rPr>
        <w:t>Sollazon</w:t>
      </w:r>
      <w:r w:rsidRPr="006C2039">
        <w:rPr>
          <w:rFonts w:ascii="Times New Roman" w:hAnsi="Times New Roman"/>
          <w:i/>
          <w:lang w:val="lt-LT"/>
        </w:rPr>
        <w:t xml:space="preserve"> </w:t>
      </w:r>
      <w:r w:rsidR="00832B45" w:rsidRPr="006C2039">
        <w:rPr>
          <w:rFonts w:ascii="Times New Roman" w:hAnsi="Times New Roman"/>
          <w:i/>
          <w:lang w:val="lt-LT"/>
        </w:rPr>
        <w:t>100 mg</w:t>
      </w:r>
      <w:r w:rsidR="006A57BD" w:rsidRPr="006C2039">
        <w:rPr>
          <w:rFonts w:ascii="Times New Roman" w:hAnsi="Times New Roman"/>
          <w:i/>
          <w:lang w:val="lt-LT"/>
        </w:rPr>
        <w:t xml:space="preserve"> tabletės</w:t>
      </w:r>
    </w:p>
    <w:p w14:paraId="79980C4C" w14:textId="121C40C3" w:rsidR="00832B45" w:rsidRPr="00B15D3A" w:rsidRDefault="006A57BD" w:rsidP="00832B45">
      <w:pPr>
        <w:spacing w:after="0" w:line="240" w:lineRule="auto"/>
        <w:rPr>
          <w:rFonts w:ascii="Times New Roman" w:hAnsi="Times New Roman"/>
          <w:lang w:val="lt-LT"/>
        </w:rPr>
      </w:pPr>
      <w:r w:rsidRPr="006C2039">
        <w:rPr>
          <w:rFonts w:ascii="Times New Roman" w:hAnsi="Times New Roman"/>
          <w:lang w:val="lt-LT"/>
        </w:rPr>
        <w:t>B</w:t>
      </w:r>
      <w:r w:rsidR="00832B45" w:rsidRPr="006C2039">
        <w:rPr>
          <w:rFonts w:ascii="Times New Roman" w:hAnsi="Times New Roman"/>
          <w:lang w:val="lt-LT"/>
        </w:rPr>
        <w:t xml:space="preserve">ekvapės ar beveik bekvapės, baltos arba beveik baltos, apvalios, plokščios tabletės nuožulniais kraštais, be fizinių defektų, be dėmelių ir kitų pašalinių medžiagų ant tabletės paviršiaus. Vienoje tabletės pusėje yra įspausta stilizuota “E” ir kodas „602“, kita pusė yra lygi. Tabletės apytikslis skersmuo yra 8 mm. Tabletės aukštis yra nedidesnis </w:t>
      </w:r>
      <w:r w:rsidR="009F4A22" w:rsidRPr="006C2039">
        <w:rPr>
          <w:rFonts w:ascii="Times New Roman" w:hAnsi="Times New Roman"/>
          <w:lang w:val="lt-LT"/>
        </w:rPr>
        <w:t>nei</w:t>
      </w:r>
      <w:r w:rsidR="00832B45" w:rsidRPr="006C2039">
        <w:rPr>
          <w:rFonts w:ascii="Times New Roman" w:hAnsi="Times New Roman"/>
          <w:lang w:val="lt-LT"/>
        </w:rPr>
        <w:t xml:space="preserve"> 3,23 mm.</w:t>
      </w:r>
    </w:p>
    <w:p w14:paraId="591CB086" w14:textId="77777777" w:rsidR="00832B45" w:rsidRPr="00B15D3A" w:rsidRDefault="00832B45" w:rsidP="00832B45">
      <w:pPr>
        <w:spacing w:after="0" w:line="240" w:lineRule="auto"/>
        <w:rPr>
          <w:rFonts w:ascii="Times New Roman" w:hAnsi="Times New Roman"/>
          <w:lang w:val="lt-LT"/>
        </w:rPr>
      </w:pPr>
    </w:p>
    <w:p w14:paraId="3CACFAB1" w14:textId="77777777" w:rsidR="00832B45" w:rsidRPr="00B15D3A" w:rsidRDefault="00832B45" w:rsidP="00832B45">
      <w:pPr>
        <w:tabs>
          <w:tab w:val="left" w:pos="425"/>
        </w:tabs>
        <w:spacing w:after="0" w:line="240" w:lineRule="auto"/>
        <w:rPr>
          <w:rFonts w:ascii="Times New Roman" w:hAnsi="Times New Roman"/>
          <w:lang w:val="lt-LT"/>
        </w:rPr>
      </w:pPr>
    </w:p>
    <w:p w14:paraId="531A355C" w14:textId="77777777" w:rsidR="00832B45" w:rsidRPr="00B15D3A" w:rsidRDefault="00832B45" w:rsidP="00832B45">
      <w:pPr>
        <w:tabs>
          <w:tab w:val="left" w:pos="567"/>
        </w:tabs>
        <w:spacing w:after="0" w:line="240" w:lineRule="auto"/>
        <w:rPr>
          <w:rFonts w:ascii="Times New Roman" w:hAnsi="Times New Roman"/>
          <w:b/>
          <w:lang w:val="lt-LT"/>
        </w:rPr>
      </w:pPr>
      <w:r w:rsidRPr="00B15D3A">
        <w:rPr>
          <w:rFonts w:ascii="Times New Roman" w:hAnsi="Times New Roman"/>
          <w:b/>
          <w:lang w:val="lt-LT"/>
        </w:rPr>
        <w:t>4.</w:t>
      </w:r>
      <w:r w:rsidRPr="00B15D3A">
        <w:rPr>
          <w:rFonts w:ascii="Times New Roman" w:hAnsi="Times New Roman"/>
          <w:b/>
          <w:lang w:val="lt-LT"/>
        </w:rPr>
        <w:tab/>
        <w:t>KLINIKINĖ INFORMACIJA</w:t>
      </w:r>
    </w:p>
    <w:p w14:paraId="2F7DFB31" w14:textId="77777777" w:rsidR="00832B45" w:rsidRPr="00B15D3A" w:rsidRDefault="00832B45" w:rsidP="00832B45">
      <w:pPr>
        <w:tabs>
          <w:tab w:val="left" w:pos="567"/>
        </w:tabs>
        <w:spacing w:after="0" w:line="240" w:lineRule="auto"/>
        <w:rPr>
          <w:rFonts w:ascii="Times New Roman" w:hAnsi="Times New Roman"/>
          <w:lang w:val="lt-LT"/>
        </w:rPr>
      </w:pPr>
    </w:p>
    <w:p w14:paraId="0F1A4871" w14:textId="77777777" w:rsidR="00832B45" w:rsidRPr="00B15D3A" w:rsidRDefault="00832B45" w:rsidP="00832B45">
      <w:pPr>
        <w:tabs>
          <w:tab w:val="left" w:pos="567"/>
        </w:tabs>
        <w:spacing w:after="0" w:line="240" w:lineRule="auto"/>
        <w:rPr>
          <w:rFonts w:ascii="Times New Roman" w:hAnsi="Times New Roman"/>
          <w:b/>
          <w:lang w:val="lt-LT"/>
        </w:rPr>
      </w:pPr>
      <w:r w:rsidRPr="00B15D3A">
        <w:rPr>
          <w:rFonts w:ascii="Times New Roman" w:hAnsi="Times New Roman"/>
          <w:b/>
          <w:lang w:val="lt-LT"/>
        </w:rPr>
        <w:t>4.1</w:t>
      </w:r>
      <w:r w:rsidRPr="00B15D3A">
        <w:rPr>
          <w:rFonts w:ascii="Times New Roman" w:hAnsi="Times New Roman"/>
          <w:b/>
          <w:lang w:val="lt-LT"/>
        </w:rPr>
        <w:tab/>
        <w:t>Terapinės indikacijos</w:t>
      </w:r>
    </w:p>
    <w:p w14:paraId="7E59CF05" w14:textId="77777777" w:rsidR="00832B45" w:rsidRPr="00B15D3A" w:rsidRDefault="00832B45" w:rsidP="00832B45">
      <w:pPr>
        <w:tabs>
          <w:tab w:val="left" w:pos="425"/>
        </w:tabs>
        <w:spacing w:after="0" w:line="240" w:lineRule="auto"/>
        <w:rPr>
          <w:rFonts w:ascii="Times New Roman" w:hAnsi="Times New Roman"/>
          <w:lang w:val="lt-LT"/>
        </w:rPr>
      </w:pPr>
    </w:p>
    <w:p w14:paraId="5667E6F4"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Sollazon yra skirtas pailginti maksimalų ir be skausmo nueitą atstumą pacientams, sergantiems protarpiniu šlubumu, kuriems ramybės metu skausmas nepasireiškia ir nėra periferinių audinių nekrozės požymių (periferinių arterijų ligos pagal </w:t>
      </w:r>
      <w:r w:rsidRPr="00B15D3A">
        <w:rPr>
          <w:rFonts w:ascii="Times New Roman" w:hAnsi="Times New Roman"/>
          <w:i/>
          <w:lang w:val="lt-LT"/>
        </w:rPr>
        <w:t xml:space="preserve">Fontaine </w:t>
      </w:r>
      <w:r w:rsidRPr="00B15D3A">
        <w:rPr>
          <w:rFonts w:ascii="Times New Roman" w:hAnsi="Times New Roman"/>
          <w:lang w:val="lt-LT"/>
        </w:rPr>
        <w:t>II stadija).</w:t>
      </w:r>
    </w:p>
    <w:p w14:paraId="6B140D75" w14:textId="77777777" w:rsidR="00832B45" w:rsidRPr="00B15D3A" w:rsidRDefault="00832B45" w:rsidP="00832B45">
      <w:pPr>
        <w:tabs>
          <w:tab w:val="left" w:pos="425"/>
        </w:tabs>
        <w:spacing w:after="0" w:line="240" w:lineRule="auto"/>
        <w:rPr>
          <w:rFonts w:ascii="Times New Roman" w:hAnsi="Times New Roman"/>
          <w:b/>
          <w:lang w:val="lt-LT"/>
        </w:rPr>
      </w:pPr>
      <w:r w:rsidRPr="00B15D3A">
        <w:rPr>
          <w:rFonts w:ascii="Times New Roman" w:hAnsi="Times New Roman"/>
          <w:lang w:val="lt-LT"/>
        </w:rPr>
        <w:t>Sollazon vartojamas antraeiliam gydymui pacientams, kuriems gyvenimo būdo koregavimas (įskaitant rūkymo metimą ir [prižiūrimas] mankštos programas) ir kitos paskirtos intervencijos pakankamai nepagerino jų protarpinio šlubumo simptomų.</w:t>
      </w:r>
    </w:p>
    <w:p w14:paraId="7B553424" w14:textId="77777777" w:rsidR="00832B45" w:rsidRPr="00B15D3A" w:rsidRDefault="00832B45" w:rsidP="00832B45">
      <w:pPr>
        <w:spacing w:after="0" w:line="240" w:lineRule="auto"/>
        <w:rPr>
          <w:rFonts w:ascii="Times New Roman" w:hAnsi="Times New Roman"/>
          <w:lang w:val="lt-LT"/>
        </w:rPr>
      </w:pPr>
    </w:p>
    <w:p w14:paraId="0EBE45FD" w14:textId="77777777" w:rsidR="00832B45" w:rsidRPr="00B15D3A" w:rsidRDefault="00832B45" w:rsidP="00832B45">
      <w:pPr>
        <w:keepNext/>
        <w:tabs>
          <w:tab w:val="left" w:pos="567"/>
        </w:tabs>
        <w:spacing w:after="0" w:line="240" w:lineRule="auto"/>
        <w:outlineLvl w:val="1"/>
        <w:rPr>
          <w:rFonts w:ascii="Times New Roman" w:hAnsi="Times New Roman"/>
          <w:b/>
          <w:lang w:val="lt-LT"/>
        </w:rPr>
      </w:pPr>
      <w:r w:rsidRPr="00B15D3A">
        <w:rPr>
          <w:rFonts w:ascii="Times New Roman" w:hAnsi="Times New Roman"/>
          <w:b/>
          <w:lang w:val="lt-LT"/>
        </w:rPr>
        <w:t>4.2</w:t>
      </w:r>
      <w:r w:rsidRPr="00B15D3A">
        <w:rPr>
          <w:rFonts w:ascii="Times New Roman" w:hAnsi="Times New Roman"/>
          <w:b/>
          <w:lang w:val="lt-LT"/>
        </w:rPr>
        <w:tab/>
        <w:t>Dozavimas ir vartojimo metodas</w:t>
      </w:r>
    </w:p>
    <w:p w14:paraId="348FA698" w14:textId="77777777" w:rsidR="00832B45" w:rsidRPr="00B15D3A" w:rsidRDefault="00832B45" w:rsidP="00832B45">
      <w:pPr>
        <w:spacing w:after="0" w:line="240" w:lineRule="auto"/>
        <w:rPr>
          <w:rFonts w:ascii="Times New Roman" w:hAnsi="Times New Roman"/>
          <w:lang w:val="lt-LT"/>
        </w:rPr>
      </w:pPr>
    </w:p>
    <w:p w14:paraId="05F6EB17" w14:textId="77777777" w:rsidR="00832B45" w:rsidRPr="00B15D3A" w:rsidRDefault="00832B45" w:rsidP="00832B45">
      <w:pPr>
        <w:spacing w:after="0" w:line="240" w:lineRule="auto"/>
        <w:rPr>
          <w:rFonts w:ascii="Times New Roman" w:hAnsi="Times New Roman"/>
          <w:u w:val="single"/>
          <w:lang w:val="lt-LT"/>
        </w:rPr>
      </w:pPr>
      <w:r w:rsidRPr="00B15D3A">
        <w:rPr>
          <w:rFonts w:ascii="Times New Roman" w:hAnsi="Times New Roman"/>
          <w:u w:val="single"/>
          <w:lang w:val="lt-LT"/>
        </w:rPr>
        <w:t>Dozavimas</w:t>
      </w:r>
    </w:p>
    <w:p w14:paraId="6CA58AF9" w14:textId="77777777" w:rsidR="00832B45" w:rsidRPr="00B15D3A" w:rsidRDefault="00832B45" w:rsidP="00832B45">
      <w:pPr>
        <w:spacing w:after="0" w:line="240" w:lineRule="auto"/>
        <w:rPr>
          <w:rFonts w:ascii="Times New Roman" w:hAnsi="Times New Roman"/>
          <w:lang w:val="lt-LT"/>
        </w:rPr>
      </w:pPr>
    </w:p>
    <w:p w14:paraId="25D16673"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Rekomenduojama cilostazolo dozė yra 100 mg du kartus per parą.</w:t>
      </w:r>
    </w:p>
    <w:p w14:paraId="6D540425" w14:textId="77777777" w:rsidR="00832B45" w:rsidRPr="00B15D3A" w:rsidRDefault="00832B45" w:rsidP="00832B45">
      <w:pPr>
        <w:spacing w:after="0" w:line="240" w:lineRule="auto"/>
        <w:rPr>
          <w:rFonts w:ascii="Times New Roman" w:hAnsi="Times New Roman"/>
          <w:lang w:val="lt-LT"/>
        </w:rPr>
      </w:pPr>
    </w:p>
    <w:p w14:paraId="4B2FEC63"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Gydymą cilostazolu turi pradėti tik gydytojas, turintis protarpinio šlubumo gydymo patirties (taip pat žr. 4.4 skyrių).</w:t>
      </w:r>
    </w:p>
    <w:p w14:paraId="088C7001" w14:textId="77777777" w:rsidR="00832B45" w:rsidRPr="00B15D3A" w:rsidRDefault="00832B45" w:rsidP="00832B45">
      <w:pPr>
        <w:spacing w:after="0" w:line="240" w:lineRule="auto"/>
        <w:rPr>
          <w:rFonts w:ascii="Times New Roman" w:hAnsi="Times New Roman"/>
          <w:lang w:val="lt-LT"/>
        </w:rPr>
      </w:pPr>
    </w:p>
    <w:p w14:paraId="0EB18845"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Gydytojas turi pakartotinai ištirti pacientą po 3 gydymo mėnesių ir apsvarstyti, ar nereikia nutraukti gydymo cilostazolu, jeigu yra nustatytas nepakankamas poveikis ar nėra simptomų pagerėjimo.</w:t>
      </w:r>
    </w:p>
    <w:p w14:paraId="4BC5717E"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lastRenderedPageBreak/>
        <w:t>Siekiant sumažinti širdies ir kraujagyslių reiškinių riziką, cilostazolu gydomi pacientai turi toliau tęsti koreguotą gyvenimo būdą (neberūkyti ir mankštintis) ir farmakologines intervencijas (tokias, kaip lipidų kiekį mažinantis bei antitrombocitinis gydymas). Cilostazolas nėra tokių gydymo metodų pakaitalas.</w:t>
      </w:r>
    </w:p>
    <w:p w14:paraId="709FD1FA" w14:textId="77777777" w:rsidR="00832B45" w:rsidRPr="00B15D3A" w:rsidRDefault="00832B45" w:rsidP="00832B45">
      <w:pPr>
        <w:spacing w:after="0" w:line="240" w:lineRule="auto"/>
        <w:rPr>
          <w:rFonts w:ascii="Times New Roman" w:hAnsi="Times New Roman"/>
          <w:lang w:val="lt-LT"/>
        </w:rPr>
      </w:pPr>
    </w:p>
    <w:p w14:paraId="3E47508B"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Pacientams, vartojantiems vaist</w:t>
      </w:r>
      <w:r>
        <w:rPr>
          <w:rFonts w:ascii="Times New Roman" w:hAnsi="Times New Roman"/>
          <w:lang w:val="lt-LT"/>
        </w:rPr>
        <w:t>ini</w:t>
      </w:r>
      <w:r w:rsidRPr="00B15D3A">
        <w:rPr>
          <w:rFonts w:ascii="Times New Roman" w:hAnsi="Times New Roman"/>
          <w:lang w:val="lt-LT"/>
        </w:rPr>
        <w:t>ų</w:t>
      </w:r>
      <w:r>
        <w:rPr>
          <w:rFonts w:ascii="Times New Roman" w:hAnsi="Times New Roman"/>
          <w:lang w:val="lt-LT"/>
        </w:rPr>
        <w:t xml:space="preserve"> preparatų</w:t>
      </w:r>
      <w:r w:rsidRPr="00B15D3A">
        <w:rPr>
          <w:rFonts w:ascii="Times New Roman" w:hAnsi="Times New Roman"/>
          <w:lang w:val="lt-LT"/>
        </w:rPr>
        <w:t>, kurie yra stiprūs CYP3A4 inhibitoriai, pavyzdžiui, kai kurių makrolidų, azolo grupės vaistinių preparatų nuo grybelių, proteazės inhibitorių arba vaist</w:t>
      </w:r>
      <w:r>
        <w:rPr>
          <w:rFonts w:ascii="Times New Roman" w:hAnsi="Times New Roman"/>
          <w:lang w:val="lt-LT"/>
        </w:rPr>
        <w:t>ini</w:t>
      </w:r>
      <w:r w:rsidRPr="00B15D3A">
        <w:rPr>
          <w:rFonts w:ascii="Times New Roman" w:hAnsi="Times New Roman"/>
          <w:lang w:val="lt-LT"/>
        </w:rPr>
        <w:t>ų</w:t>
      </w:r>
      <w:r>
        <w:rPr>
          <w:rFonts w:ascii="Times New Roman" w:hAnsi="Times New Roman"/>
          <w:lang w:val="lt-LT"/>
        </w:rPr>
        <w:t xml:space="preserve"> preparatų</w:t>
      </w:r>
      <w:r w:rsidRPr="00B15D3A">
        <w:rPr>
          <w:rFonts w:ascii="Times New Roman" w:hAnsi="Times New Roman"/>
          <w:lang w:val="lt-LT"/>
        </w:rPr>
        <w:t>, kurie yra stiprūs CYP2C19 inhibitoriai, pavyzdžiui, omeprazolo, rekomenduojama sumažinti dozę iki 50 mg ir ją gerti du kartus per parą (žr. 4.4 ir 4.5 skyrius).</w:t>
      </w:r>
    </w:p>
    <w:p w14:paraId="50E9AD8D" w14:textId="77777777" w:rsidR="00832B45" w:rsidRPr="00B15D3A" w:rsidRDefault="00832B45" w:rsidP="00832B45">
      <w:pPr>
        <w:spacing w:after="0" w:line="240" w:lineRule="auto"/>
        <w:rPr>
          <w:rFonts w:ascii="Times New Roman" w:hAnsi="Times New Roman"/>
          <w:lang w:val="lt-LT"/>
        </w:rPr>
      </w:pPr>
    </w:p>
    <w:p w14:paraId="2FB3D7E2" w14:textId="77777777" w:rsidR="00832B45" w:rsidRPr="00B15D3A" w:rsidRDefault="00832B45" w:rsidP="00832B45">
      <w:pPr>
        <w:autoSpaceDE w:val="0"/>
        <w:autoSpaceDN w:val="0"/>
        <w:adjustRightInd w:val="0"/>
        <w:spacing w:after="0" w:line="240" w:lineRule="auto"/>
        <w:rPr>
          <w:rFonts w:ascii="Times New Roman" w:hAnsi="Times New Roman"/>
          <w:i/>
          <w:lang w:val="lt-LT"/>
        </w:rPr>
      </w:pPr>
      <w:r w:rsidRPr="00B15D3A">
        <w:rPr>
          <w:rFonts w:ascii="Times New Roman" w:hAnsi="Times New Roman"/>
          <w:i/>
          <w:lang w:val="lt-LT"/>
        </w:rPr>
        <w:t>Senyviems pacientams</w:t>
      </w:r>
    </w:p>
    <w:p w14:paraId="216DD4E4"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Senyvo amžiaus pacientams specialių dozavimo reikalavimų nėra.</w:t>
      </w:r>
    </w:p>
    <w:p w14:paraId="0D8CF5DD"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73C0DA40" w14:textId="77777777" w:rsidR="00832B45" w:rsidRPr="00B15D3A" w:rsidRDefault="00832B45" w:rsidP="00832B45">
      <w:pPr>
        <w:autoSpaceDE w:val="0"/>
        <w:autoSpaceDN w:val="0"/>
        <w:adjustRightInd w:val="0"/>
        <w:spacing w:after="0" w:line="240" w:lineRule="auto"/>
        <w:rPr>
          <w:rFonts w:ascii="Times New Roman" w:hAnsi="Times New Roman"/>
          <w:i/>
          <w:lang w:val="lt-LT"/>
        </w:rPr>
      </w:pPr>
      <w:r w:rsidRPr="00B15D3A">
        <w:rPr>
          <w:rFonts w:ascii="Times New Roman" w:hAnsi="Times New Roman"/>
          <w:i/>
          <w:lang w:val="lt-LT"/>
        </w:rPr>
        <w:t>Vaikų populiacija</w:t>
      </w:r>
    </w:p>
    <w:p w14:paraId="4881C794"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Cilostazolo saugumas ir veiksmingumas vaikams neištirti.</w:t>
      </w:r>
    </w:p>
    <w:p w14:paraId="35D25C32" w14:textId="77777777" w:rsidR="00832B45" w:rsidRPr="00B15D3A" w:rsidRDefault="00832B45" w:rsidP="00832B45">
      <w:pPr>
        <w:spacing w:after="0" w:line="240" w:lineRule="auto"/>
        <w:contextualSpacing/>
        <w:outlineLvl w:val="0"/>
        <w:rPr>
          <w:rFonts w:ascii="Times New Roman" w:hAnsi="Times New Roman"/>
          <w:lang w:val="lt-LT"/>
        </w:rPr>
      </w:pPr>
    </w:p>
    <w:p w14:paraId="6227C56D" w14:textId="77777777" w:rsidR="00832B45" w:rsidRPr="00B15D3A" w:rsidRDefault="00832B45" w:rsidP="00832B45">
      <w:pPr>
        <w:spacing w:after="0" w:line="240" w:lineRule="auto"/>
        <w:contextualSpacing/>
        <w:outlineLvl w:val="0"/>
        <w:rPr>
          <w:rFonts w:ascii="Times New Roman" w:hAnsi="Times New Roman"/>
          <w:i/>
          <w:lang w:val="lt-LT"/>
        </w:rPr>
      </w:pPr>
      <w:r w:rsidRPr="00B15D3A">
        <w:rPr>
          <w:rFonts w:ascii="Times New Roman" w:hAnsi="Times New Roman"/>
          <w:i/>
          <w:lang w:val="lt-LT"/>
        </w:rPr>
        <w:t>Pacientams, kurių inkstų funkcija sutrikusi</w:t>
      </w:r>
    </w:p>
    <w:p w14:paraId="2ACDC994" w14:textId="77777777" w:rsidR="00832B45" w:rsidRPr="00B15D3A" w:rsidRDefault="00832B45" w:rsidP="00832B45">
      <w:pPr>
        <w:spacing w:after="0" w:line="240" w:lineRule="auto"/>
        <w:contextualSpacing/>
        <w:outlineLvl w:val="0"/>
        <w:rPr>
          <w:rFonts w:ascii="Times New Roman" w:hAnsi="Times New Roman"/>
          <w:lang w:val="lt-LT"/>
        </w:rPr>
      </w:pPr>
      <w:r w:rsidRPr="00B15D3A">
        <w:rPr>
          <w:rFonts w:ascii="Times New Roman" w:hAnsi="Times New Roman"/>
          <w:lang w:val="lt-LT"/>
        </w:rPr>
        <w:t>Pacientams, kurių kreatinino klirensas yra didesnis kaip 25 ml/min, dozės priderinimas nereikalingas. Cilostazolo draudžiama vartoti pacientams, kurių kreatinino klirensas yra mažesnis arba lygus 25 ml/min.</w:t>
      </w:r>
    </w:p>
    <w:p w14:paraId="33BB0A95" w14:textId="77777777" w:rsidR="00832B45" w:rsidRPr="00B15D3A" w:rsidRDefault="00832B45" w:rsidP="00832B45">
      <w:pPr>
        <w:spacing w:after="0" w:line="240" w:lineRule="auto"/>
        <w:rPr>
          <w:rFonts w:ascii="Times New Roman" w:hAnsi="Times New Roman"/>
          <w:lang w:val="lt-LT"/>
        </w:rPr>
      </w:pPr>
    </w:p>
    <w:p w14:paraId="2991CB79" w14:textId="77777777" w:rsidR="00832B45" w:rsidRPr="00B15D3A" w:rsidRDefault="00832B45" w:rsidP="00832B45">
      <w:pPr>
        <w:spacing w:after="0" w:line="240" w:lineRule="auto"/>
        <w:rPr>
          <w:rFonts w:ascii="Times New Roman" w:hAnsi="Times New Roman"/>
          <w:i/>
          <w:lang w:val="lt-LT"/>
        </w:rPr>
      </w:pPr>
      <w:r w:rsidRPr="00B15D3A">
        <w:rPr>
          <w:rFonts w:ascii="Times New Roman" w:hAnsi="Times New Roman"/>
          <w:i/>
          <w:lang w:val="lt-LT"/>
        </w:rPr>
        <w:t>Pacientams, kurių kepenų funkcija sutrikusi</w:t>
      </w:r>
    </w:p>
    <w:p w14:paraId="5937B686"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 xml:space="preserve">Pacientams, kurie serga lengva kepenų liga, dozės priderinimas nereikalingas. Apie vartojimą pacientams, kuriems yra vidutinio sunkumo arba sunkus kepenų funkcijos sutrikimas, duomenų nėra. Kadangi cilostazolą intensyviai metabolizuoja kepenų fermentai, pacientams, kuriems yra vidutinio sunkumo arba sunkus kepenų </w:t>
      </w:r>
      <w:r w:rsidR="00536488">
        <w:rPr>
          <w:rFonts w:ascii="Times New Roman" w:hAnsi="Times New Roman"/>
          <w:lang w:val="lt-LT"/>
        </w:rPr>
        <w:t xml:space="preserve">funkcijos </w:t>
      </w:r>
      <w:r w:rsidRPr="00B15D3A">
        <w:rPr>
          <w:rFonts w:ascii="Times New Roman" w:hAnsi="Times New Roman"/>
          <w:lang w:val="lt-LT"/>
        </w:rPr>
        <w:t>sutrikimas, jo vartoti draudžiama.</w:t>
      </w:r>
    </w:p>
    <w:p w14:paraId="49621D27" w14:textId="77777777" w:rsidR="00832B45" w:rsidRPr="00B15D3A" w:rsidRDefault="00832B45" w:rsidP="00832B45">
      <w:pPr>
        <w:spacing w:after="0" w:line="240" w:lineRule="auto"/>
        <w:rPr>
          <w:rFonts w:ascii="Times New Roman" w:hAnsi="Times New Roman"/>
          <w:lang w:val="lt-LT"/>
        </w:rPr>
      </w:pPr>
    </w:p>
    <w:p w14:paraId="54053F47" w14:textId="77777777" w:rsidR="00832B45" w:rsidRPr="00B15D3A" w:rsidRDefault="00832B45" w:rsidP="00832B45">
      <w:pPr>
        <w:spacing w:after="0" w:line="240" w:lineRule="auto"/>
        <w:rPr>
          <w:rFonts w:ascii="Times New Roman" w:hAnsi="Times New Roman"/>
          <w:u w:val="single"/>
          <w:lang w:val="lt-LT"/>
        </w:rPr>
      </w:pPr>
      <w:r w:rsidRPr="00B15D3A">
        <w:rPr>
          <w:rFonts w:ascii="Times New Roman" w:hAnsi="Times New Roman"/>
          <w:u w:val="single"/>
          <w:lang w:val="lt-LT"/>
        </w:rPr>
        <w:t>Vartojimo metodas</w:t>
      </w:r>
    </w:p>
    <w:p w14:paraId="68596606" w14:textId="77777777" w:rsidR="009F4A22" w:rsidRDefault="009F4A22" w:rsidP="00832B45">
      <w:pPr>
        <w:spacing w:after="0" w:line="240" w:lineRule="auto"/>
        <w:rPr>
          <w:rFonts w:ascii="Times New Roman" w:hAnsi="Times New Roman"/>
          <w:lang w:val="lt-LT"/>
        </w:rPr>
      </w:pPr>
      <w:r>
        <w:rPr>
          <w:rFonts w:ascii="Times New Roman" w:hAnsi="Times New Roman"/>
          <w:lang w:val="lt-LT"/>
        </w:rPr>
        <w:t>Vartoti per burną</w:t>
      </w:r>
    </w:p>
    <w:p w14:paraId="48ABEF36" w14:textId="017A92AE"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 xml:space="preserve">Sollazon reikia gerti  30 minučių </w:t>
      </w:r>
      <w:r w:rsidR="00B377B5">
        <w:rPr>
          <w:rFonts w:ascii="Times New Roman" w:hAnsi="Times New Roman"/>
          <w:lang w:val="lt-LT"/>
        </w:rPr>
        <w:t xml:space="preserve">prieš </w:t>
      </w:r>
      <w:r w:rsidRPr="00B15D3A">
        <w:rPr>
          <w:rFonts w:ascii="Times New Roman" w:hAnsi="Times New Roman"/>
          <w:lang w:val="lt-LT"/>
        </w:rPr>
        <w:t xml:space="preserve"> valg</w:t>
      </w:r>
      <w:r w:rsidR="00B377B5">
        <w:rPr>
          <w:rFonts w:ascii="Times New Roman" w:hAnsi="Times New Roman"/>
          <w:lang w:val="lt-LT"/>
        </w:rPr>
        <w:t>į</w:t>
      </w:r>
      <w:r w:rsidRPr="00B15D3A">
        <w:rPr>
          <w:rFonts w:ascii="Times New Roman" w:hAnsi="Times New Roman"/>
          <w:lang w:val="lt-LT"/>
        </w:rPr>
        <w:t xml:space="preserve"> pusryčių ir vakarienės metu. Pastebėta, kad cilostazolo vartojimas su maistu padidina didžiausią cilostazolo koncentraciją plazmoje (C</w:t>
      </w:r>
      <w:r w:rsidRPr="00B15D3A">
        <w:rPr>
          <w:rFonts w:ascii="Times New Roman" w:hAnsi="Times New Roman"/>
          <w:vertAlign w:val="subscript"/>
          <w:lang w:val="lt-LT"/>
        </w:rPr>
        <w:t>max</w:t>
      </w:r>
      <w:r w:rsidRPr="00B15D3A">
        <w:rPr>
          <w:rFonts w:ascii="Times New Roman" w:hAnsi="Times New Roman"/>
          <w:lang w:val="lt-LT"/>
        </w:rPr>
        <w:t>), kuri gali būti susijusi su nepageidaujamų reakcijų padažnėjimu.</w:t>
      </w:r>
    </w:p>
    <w:p w14:paraId="0704CE33" w14:textId="77777777" w:rsidR="00832B45" w:rsidRPr="00B15D3A" w:rsidRDefault="00832B45" w:rsidP="00832B45">
      <w:pPr>
        <w:spacing w:after="0" w:line="240" w:lineRule="auto"/>
        <w:rPr>
          <w:rFonts w:ascii="Times New Roman" w:hAnsi="Times New Roman"/>
          <w:lang w:val="lt-LT"/>
        </w:rPr>
      </w:pPr>
    </w:p>
    <w:p w14:paraId="5E673D5D" w14:textId="77777777" w:rsidR="00832B45" w:rsidRPr="00B15D3A" w:rsidRDefault="00832B45" w:rsidP="00832B45">
      <w:pPr>
        <w:keepNext/>
        <w:tabs>
          <w:tab w:val="left" w:pos="567"/>
        </w:tabs>
        <w:spacing w:after="0" w:line="240" w:lineRule="auto"/>
        <w:outlineLvl w:val="1"/>
        <w:rPr>
          <w:rFonts w:ascii="Times New Roman" w:hAnsi="Times New Roman"/>
          <w:b/>
          <w:lang w:val="lt-LT"/>
        </w:rPr>
      </w:pPr>
      <w:r w:rsidRPr="00B15D3A">
        <w:rPr>
          <w:rFonts w:ascii="Times New Roman" w:hAnsi="Times New Roman"/>
          <w:b/>
          <w:lang w:val="lt-LT"/>
        </w:rPr>
        <w:t>4.3</w:t>
      </w:r>
      <w:r w:rsidRPr="00B15D3A">
        <w:rPr>
          <w:rFonts w:ascii="Times New Roman" w:hAnsi="Times New Roman"/>
          <w:b/>
          <w:lang w:val="lt-LT"/>
        </w:rPr>
        <w:tab/>
        <w:t>Kontraindikacijos</w:t>
      </w:r>
    </w:p>
    <w:p w14:paraId="39A9F386" w14:textId="77777777" w:rsidR="00832B45" w:rsidRPr="00B15D3A" w:rsidRDefault="00832B45" w:rsidP="00832B45">
      <w:pPr>
        <w:spacing w:after="0" w:line="240" w:lineRule="auto"/>
        <w:rPr>
          <w:rFonts w:ascii="Times New Roman" w:hAnsi="Times New Roman"/>
          <w:lang w:val="lt-LT"/>
        </w:rPr>
      </w:pPr>
    </w:p>
    <w:p w14:paraId="47F0343F" w14:textId="77777777" w:rsidR="00832B45" w:rsidRPr="00B15D3A" w:rsidRDefault="00832B45" w:rsidP="00832B45">
      <w:pPr>
        <w:numPr>
          <w:ilvl w:val="0"/>
          <w:numId w:val="6"/>
        </w:numPr>
        <w:spacing w:after="0" w:line="240" w:lineRule="auto"/>
        <w:rPr>
          <w:rFonts w:ascii="Times New Roman" w:hAnsi="Times New Roman"/>
          <w:lang w:val="lt-LT"/>
        </w:rPr>
      </w:pPr>
      <w:r w:rsidRPr="00B15D3A">
        <w:rPr>
          <w:rFonts w:ascii="Times New Roman" w:hAnsi="Times New Roman"/>
          <w:lang w:val="lt-LT"/>
        </w:rPr>
        <w:t>Padidėjęs jautrumas veikliajai medžiagai arba bet kuriai 6.1 skyriuje nurodytai pagalbinei medžiagai.</w:t>
      </w:r>
    </w:p>
    <w:p w14:paraId="6511232F" w14:textId="77777777" w:rsidR="00832B45" w:rsidRPr="00B15D3A" w:rsidRDefault="00832B45" w:rsidP="00832B45">
      <w:pPr>
        <w:numPr>
          <w:ilvl w:val="0"/>
          <w:numId w:val="6"/>
        </w:num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Sunkus inkstų funkcijos sutrikimas: kreatinino klirensas mažesnis arba lygus 25 ml/min.</w:t>
      </w:r>
    </w:p>
    <w:p w14:paraId="5D7FBB28" w14:textId="77777777" w:rsidR="00832B45" w:rsidRPr="00B15D3A" w:rsidRDefault="00832B45" w:rsidP="00832B45">
      <w:pPr>
        <w:numPr>
          <w:ilvl w:val="0"/>
          <w:numId w:val="6"/>
        </w:num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Vidutinio sunkumo arba sunkus kepenų funkcijos sutrikimas.</w:t>
      </w:r>
    </w:p>
    <w:p w14:paraId="083BDBC1" w14:textId="77777777" w:rsidR="00832B45" w:rsidRPr="00B15D3A" w:rsidRDefault="00832B45" w:rsidP="00832B45">
      <w:pPr>
        <w:numPr>
          <w:ilvl w:val="0"/>
          <w:numId w:val="6"/>
        </w:num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Stazinis širdies nepakankamumas.</w:t>
      </w:r>
    </w:p>
    <w:p w14:paraId="7B6A3601" w14:textId="77777777" w:rsidR="00832B45" w:rsidRPr="00B15D3A" w:rsidRDefault="00832B45" w:rsidP="00832B45">
      <w:pPr>
        <w:numPr>
          <w:ilvl w:val="0"/>
          <w:numId w:val="6"/>
        </w:num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Nėštumas.</w:t>
      </w:r>
    </w:p>
    <w:p w14:paraId="34A6BBBA" w14:textId="77777777" w:rsidR="00832B45" w:rsidRPr="00B15D3A" w:rsidRDefault="00832B45" w:rsidP="00832B45">
      <w:pPr>
        <w:numPr>
          <w:ilvl w:val="0"/>
          <w:numId w:val="6"/>
        </w:num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Pacientai, kuriems yra bet koks žinomas polinkis į kraujavimą (pvz., aktyvus pepsinis išopėjimas, neseniai buvęs (per pastaruosius šešis mėnesius) hemoraginis insultas, proliferuojanti diabetinė retinopatija, prastai kontroliuojama hipertenzija).</w:t>
      </w:r>
    </w:p>
    <w:p w14:paraId="7B7C8FAE" w14:textId="77777777" w:rsidR="00832B45" w:rsidRPr="00B15D3A" w:rsidRDefault="00832B45" w:rsidP="00832B45">
      <w:pPr>
        <w:numPr>
          <w:ilvl w:val="0"/>
          <w:numId w:val="6"/>
        </w:num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Pacientai, kuriems anksčiau buvo skilvelinė tachikardija, skilvelių virpėjimas arba daugiažidininė skilvelinė ektopija, pakankamai arba nepakankamai gydoma, bei pacientai, kuriems yra pailgėjęs QTc intervalas.</w:t>
      </w:r>
    </w:p>
    <w:p w14:paraId="74A1007E" w14:textId="77777777" w:rsidR="00832B45" w:rsidRPr="00B15D3A" w:rsidRDefault="00832B45" w:rsidP="00832B45">
      <w:pPr>
        <w:numPr>
          <w:ilvl w:val="0"/>
          <w:numId w:val="6"/>
        </w:numPr>
        <w:spacing w:after="0" w:line="240" w:lineRule="auto"/>
        <w:rPr>
          <w:rFonts w:ascii="Times New Roman" w:hAnsi="Times New Roman"/>
          <w:lang w:val="lt-LT"/>
        </w:rPr>
      </w:pPr>
      <w:r w:rsidRPr="00B15D3A">
        <w:rPr>
          <w:rFonts w:ascii="Times New Roman" w:hAnsi="Times New Roman"/>
          <w:lang w:val="lt-LT"/>
        </w:rPr>
        <w:t>Pacientai, kuriems yra buvusi sunki tachiaritmija.</w:t>
      </w:r>
    </w:p>
    <w:p w14:paraId="5F9CCC65" w14:textId="77777777" w:rsidR="00832B45" w:rsidRPr="00B15D3A" w:rsidRDefault="00832B45" w:rsidP="00832B45">
      <w:pPr>
        <w:numPr>
          <w:ilvl w:val="0"/>
          <w:numId w:val="6"/>
        </w:num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Pacientai, kuriems kartu taikomas gydymas dviem arba daugiau papildomomis trombocitų agregaciją ar kraujo krešėjimą slopinančiomis medžiagomis (pvz., acetilsalicilo rūgštimi, klopidogreliu, heparinu, varfarinu, acenokumaroliu, dabigatranu, rivaroksabanu arba apiksabanu).</w:t>
      </w:r>
    </w:p>
    <w:p w14:paraId="1D5A2AD1" w14:textId="77777777" w:rsidR="00832B45" w:rsidRPr="00B15D3A" w:rsidRDefault="00832B45" w:rsidP="00832B45">
      <w:pPr>
        <w:numPr>
          <w:ilvl w:val="0"/>
          <w:numId w:val="6"/>
        </w:num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Pacientai, kuriems yra nestabilioji krūtinės angina, kuriuos per paskutinius 6 mėnesius ištiko miokardo infarktas arba kuriems per paskutinius 6 mėnesius buvo atlikta vainikinių kraujagyslių intervencija.</w:t>
      </w:r>
    </w:p>
    <w:p w14:paraId="27294B86" w14:textId="77777777" w:rsidR="00832B45" w:rsidRPr="00B15D3A" w:rsidRDefault="00832B45" w:rsidP="00832B45">
      <w:pPr>
        <w:spacing w:after="0" w:line="240" w:lineRule="auto"/>
        <w:rPr>
          <w:rFonts w:ascii="Times New Roman" w:hAnsi="Times New Roman"/>
          <w:lang w:val="lt-LT"/>
        </w:rPr>
      </w:pPr>
    </w:p>
    <w:p w14:paraId="764324F9" w14:textId="77777777" w:rsidR="00832B45" w:rsidRPr="00B15D3A" w:rsidRDefault="00832B45" w:rsidP="00832B45">
      <w:pPr>
        <w:keepNext/>
        <w:tabs>
          <w:tab w:val="left" w:pos="567"/>
        </w:tabs>
        <w:spacing w:after="0" w:line="240" w:lineRule="auto"/>
        <w:outlineLvl w:val="1"/>
        <w:rPr>
          <w:rFonts w:ascii="Times New Roman" w:hAnsi="Times New Roman"/>
          <w:b/>
          <w:lang w:val="lt-LT"/>
        </w:rPr>
      </w:pPr>
      <w:r w:rsidRPr="00B15D3A">
        <w:rPr>
          <w:rFonts w:ascii="Times New Roman" w:hAnsi="Times New Roman"/>
          <w:b/>
          <w:lang w:val="lt-LT"/>
        </w:rPr>
        <w:lastRenderedPageBreak/>
        <w:t>4.4</w:t>
      </w:r>
      <w:r w:rsidRPr="00B15D3A">
        <w:rPr>
          <w:rFonts w:ascii="Times New Roman" w:hAnsi="Times New Roman"/>
          <w:b/>
          <w:lang w:val="lt-LT"/>
        </w:rPr>
        <w:tab/>
        <w:t>Specialūs įspėjimai ir atsargumo priemonės</w:t>
      </w:r>
    </w:p>
    <w:p w14:paraId="08EE67BC" w14:textId="77777777" w:rsidR="00832B45" w:rsidRPr="00B15D3A" w:rsidRDefault="00832B45" w:rsidP="00832B45">
      <w:pPr>
        <w:spacing w:after="0" w:line="240" w:lineRule="auto"/>
        <w:rPr>
          <w:rFonts w:ascii="Times New Roman" w:hAnsi="Times New Roman"/>
          <w:lang w:val="lt-LT"/>
        </w:rPr>
      </w:pPr>
    </w:p>
    <w:p w14:paraId="3D0E53C4"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Reikia atidžiai apsvarstyti, ar gydymas cilostazolu yra tinkamas kartu su kitomis gydymo galimybėmis tokiomis, kaip revaskuliarizacija.</w:t>
      </w:r>
    </w:p>
    <w:p w14:paraId="69B05015" w14:textId="77777777" w:rsidR="00832B45" w:rsidRPr="00B15D3A" w:rsidRDefault="00832B45" w:rsidP="00832B45">
      <w:pPr>
        <w:spacing w:after="0" w:line="240" w:lineRule="auto"/>
        <w:rPr>
          <w:rFonts w:ascii="Times New Roman" w:hAnsi="Times New Roman"/>
          <w:lang w:val="lt-LT"/>
        </w:rPr>
      </w:pPr>
    </w:p>
    <w:p w14:paraId="2BFD1337"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Cilostazolas dėl savo veikimo mechanizmo gali sukelti tachikardiją, palpitacijas, tachiaritmiją ir/arba hipotenziją. Širdies susitraukimų padažnėjimas, susijęs su cilostazolo vartojimu, yra apytiksliai nuo 5 iki 7 kartų per minutę; pacientams, kuriems yra rizikos veiksnių, tai dėl šios priežasties gali sukelti krūtinės anginą.</w:t>
      </w:r>
    </w:p>
    <w:p w14:paraId="26D6F9CD" w14:textId="77777777" w:rsidR="00832B45" w:rsidRPr="00B15D3A" w:rsidRDefault="00832B45" w:rsidP="00832B45">
      <w:pPr>
        <w:spacing w:after="0" w:line="240" w:lineRule="auto"/>
        <w:rPr>
          <w:rFonts w:ascii="Times New Roman" w:hAnsi="Times New Roman"/>
          <w:lang w:val="lt-LT"/>
        </w:rPr>
      </w:pPr>
    </w:p>
    <w:p w14:paraId="2039F8A1"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Pacientus, kuriems dėl padažnėjusių širdies susitraukimų gali padidėti sunkių širdies nepageidaujamų reiškinių rizika, pvz., pacientus, kuriems yra stabili išeminė širdies liga, reikia atidžiai stebėti gydymo cilostazolu metu, o pacientams, kuriems yra nestabilioji krūtinės angina arba miokardo infarktas ar kuriems per paskutinius 6 mėnesius buvo atlikta vainikinių kraujagyslių intervencija, arba kuriems yra buvusi sunki tachiaritmija, cilostazolo vartoti draudžiama (žr. 4.3 skyrių).</w:t>
      </w:r>
    </w:p>
    <w:p w14:paraId="6B03F314"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Cilostazolo reikia atsargiai skirti pacientams, kuriems yra ektopinių židinių prieširdžiuose ar skilveliuose, prieširdžių virpėjimas ar plazdėjimas.</w:t>
      </w:r>
    </w:p>
    <w:p w14:paraId="1191481F" w14:textId="77777777" w:rsidR="00832B45" w:rsidRPr="00B15D3A" w:rsidRDefault="00832B45" w:rsidP="00832B45">
      <w:pPr>
        <w:spacing w:after="0" w:line="240" w:lineRule="auto"/>
        <w:rPr>
          <w:rFonts w:ascii="Times New Roman" w:hAnsi="Times New Roman"/>
          <w:lang w:val="lt-LT"/>
        </w:rPr>
      </w:pPr>
    </w:p>
    <w:p w14:paraId="0D887880"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Pacientus reikia įspėti, kad jie praneštų apie bet kokį kraujavimo atvejį ar nedideles kraujosruvas, pasireiškiančias gydymo metu. Kraujavimo į tinklainę atveju cilostazolo vartojimas turi būti nutrauktas. Daugiau informacijos dėl kraujavimo rizikos žiūrėkite 4.3 ir 4.5 skyriuose.</w:t>
      </w:r>
    </w:p>
    <w:p w14:paraId="4783728F"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Kadangi cilostazolas slopina trombocitų agregaciją, gali padidėti kraujavimo rizika, jeigu gydymo metu atliekama operacija (įskaitant nedideles invazines procedūras, tokias, kaip danties traukimas). Jeigu pacientui reikia atlikti planinę procedūrą ir trombocitų agregacijos slopinimas nėra būtinas, gydymą cilostazolu reikia nutraukti likus 5 dienoms iki operacijos.</w:t>
      </w:r>
    </w:p>
    <w:p w14:paraId="18CEAA4C"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Buvo gauta pranešimų apie retai ir labai retai pasireiškusį kraujodaros nenormalumą, įskaitant trombocitopeniją, leukopeniją, agranulocitozę, pancitopeniją ir aplazinę anemiją (žr. 4.8 skyrių). Dauguma pacientų nutraukus gydymą cilostazolu pasveiko. Vis dėlto, kai kurie pancitopenijos ir aplazinės anemijos atvejai baigėsi mirtimi.</w:t>
      </w:r>
    </w:p>
    <w:p w14:paraId="4B67F0FD"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Pacientus reikia įspėti, kad jie nedelsiant turi pranešti ne tik apie kraujavimą ar nedideles kraujosruvas, tačiau ir apie bet kokius kitus požymius, tokius kaip karščiavimą ir gerklės skausmą, kurie taip pat gali rodyti ankstyvą kraujo diskrazijos atsiradimą. Jeigu įtariama infekcija arba pasireiškia bet kokie kraujo diskrazijos klinikiniai požymiai, reikia atlikti bendrą kraujo tyrimą. Cilostazolo vartojimą reikia greitai nutraukti, jeigu atsiranda klinikinių arba laboratorinių kraujodaros nenormalumo požymių.</w:t>
      </w:r>
    </w:p>
    <w:p w14:paraId="6D94E968"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04CB3046"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Pastebėta, kad pacientams, vartojantiems stiprių CYP3A4 ar CYP2C19 inhibitorių, kraujo plazmoje padidėjo cilostazolo kiekis. Tokiais atvejais rekomenduojama cilostazolo dozė yra 50 mg du kartus per parą (dėl papildomos informacijos žr. 4.5 skyrių).</w:t>
      </w:r>
    </w:p>
    <w:p w14:paraId="020799B7"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78A0C25E"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Dėl galimybės, kad gali pasireikšti adityvus hipotenzinis poveikis su refleksine tachikardija, cilostazolą reikia skirti atsargiai kartu su bet kokiomis kitomis medžiagomis, kurios gali mažinti kraujospūdį. Taip pat žr. 4.8 skyrių.</w:t>
      </w:r>
    </w:p>
    <w:p w14:paraId="4A4D7587" w14:textId="77777777" w:rsidR="00832B45" w:rsidRPr="00B15D3A" w:rsidRDefault="00832B45" w:rsidP="00832B45">
      <w:pPr>
        <w:spacing w:after="0" w:line="240" w:lineRule="auto"/>
        <w:rPr>
          <w:rFonts w:ascii="Times New Roman" w:hAnsi="Times New Roman"/>
          <w:lang w:val="lt-LT"/>
        </w:rPr>
      </w:pPr>
    </w:p>
    <w:p w14:paraId="18A2A3AC"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Cilostazolą reikia skirti atsargiai kartu su bet kokiomis kitomis medžiagomis, kurios slopina trombocitų agregaciją. Žr. 4.3 ir 4.5 skyrius.</w:t>
      </w:r>
    </w:p>
    <w:p w14:paraId="326DB8FB" w14:textId="77777777" w:rsidR="00832B45" w:rsidRPr="00B15D3A" w:rsidRDefault="00832B45" w:rsidP="00832B45">
      <w:pPr>
        <w:spacing w:after="0" w:line="240" w:lineRule="auto"/>
        <w:rPr>
          <w:rFonts w:ascii="Times New Roman" w:hAnsi="Times New Roman"/>
          <w:lang w:val="lt-LT"/>
        </w:rPr>
      </w:pPr>
    </w:p>
    <w:p w14:paraId="365E3134" w14:textId="77777777" w:rsidR="00832B45" w:rsidRPr="00B15D3A" w:rsidRDefault="00832B45" w:rsidP="00832B45">
      <w:pPr>
        <w:keepNext/>
        <w:tabs>
          <w:tab w:val="left" w:pos="567"/>
        </w:tabs>
        <w:spacing w:after="0" w:line="240" w:lineRule="auto"/>
        <w:outlineLvl w:val="1"/>
        <w:rPr>
          <w:rFonts w:ascii="Times New Roman" w:hAnsi="Times New Roman"/>
          <w:b/>
          <w:lang w:val="lt-LT"/>
        </w:rPr>
      </w:pPr>
      <w:r w:rsidRPr="00B15D3A">
        <w:rPr>
          <w:rFonts w:ascii="Times New Roman" w:hAnsi="Times New Roman"/>
          <w:b/>
          <w:lang w:val="lt-LT"/>
        </w:rPr>
        <w:t>4.5</w:t>
      </w:r>
      <w:r w:rsidRPr="00B15D3A">
        <w:rPr>
          <w:rFonts w:ascii="Times New Roman" w:hAnsi="Times New Roman"/>
          <w:b/>
          <w:lang w:val="lt-LT"/>
        </w:rPr>
        <w:tab/>
        <w:t>Sąveika su kitais vaistiniais preparatais ir kitokia sąveika</w:t>
      </w:r>
    </w:p>
    <w:p w14:paraId="56925E52" w14:textId="77777777" w:rsidR="00832B45" w:rsidRPr="00B15D3A" w:rsidRDefault="00832B45" w:rsidP="00832B45">
      <w:pPr>
        <w:spacing w:after="0" w:line="240" w:lineRule="auto"/>
        <w:rPr>
          <w:rFonts w:ascii="Times New Roman" w:hAnsi="Times New Roman"/>
          <w:lang w:val="lt-LT"/>
        </w:rPr>
      </w:pPr>
    </w:p>
    <w:p w14:paraId="4839661A"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u w:val="single"/>
          <w:lang w:val="lt-LT"/>
        </w:rPr>
        <w:t>Trombocitų agregacijos inhibitoriai</w:t>
      </w:r>
    </w:p>
    <w:p w14:paraId="5D0EC604"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Cilostazolas yra fosfodiesterazės III inhibitorius, mažinantis trombocitų aktyumą. Klinikinių tyrimų metu sveikiems tiriamiesiems, vartojusiems po 150 mg cilostazolo du kartus per parą penkias dienas, kraujavimo laikas nepailgėjo.</w:t>
      </w:r>
    </w:p>
    <w:p w14:paraId="1ACF67BD"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21CB80CC"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u w:val="single"/>
          <w:lang w:val="lt-LT"/>
        </w:rPr>
        <w:t>Acetilsalicilo rūgštis (ASR)</w:t>
      </w:r>
    </w:p>
    <w:p w14:paraId="1718E25C"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ASR vartojant kartu su cilostazolu trumpą laiką (≤4 parų), ADP sukeltos trombocitų agregacijos </w:t>
      </w:r>
      <w:r w:rsidRPr="00B15D3A">
        <w:rPr>
          <w:rFonts w:ascii="Times New Roman" w:hAnsi="Times New Roman"/>
          <w:i/>
          <w:lang w:val="lt-LT"/>
        </w:rPr>
        <w:t xml:space="preserve">ex vivo </w:t>
      </w:r>
      <w:r w:rsidRPr="00B15D3A">
        <w:rPr>
          <w:rFonts w:ascii="Times New Roman" w:hAnsi="Times New Roman"/>
          <w:lang w:val="lt-LT"/>
        </w:rPr>
        <w:t>slopinimas padidėjo 23–25%</w:t>
      </w:r>
      <w:r w:rsidRPr="00B15D3A">
        <w:rPr>
          <w:rFonts w:ascii="Times New Roman" w:hAnsi="Times New Roman"/>
          <w:i/>
          <w:lang w:val="lt-LT"/>
        </w:rPr>
        <w:t xml:space="preserve">, </w:t>
      </w:r>
      <w:r w:rsidRPr="00B15D3A">
        <w:rPr>
          <w:rFonts w:ascii="Times New Roman" w:hAnsi="Times New Roman"/>
          <w:lang w:val="lt-LT"/>
        </w:rPr>
        <w:t>palyginti su vienos ASR vartojimu</w:t>
      </w:r>
      <w:r w:rsidRPr="00B15D3A">
        <w:rPr>
          <w:rFonts w:ascii="Times New Roman" w:hAnsi="Times New Roman"/>
          <w:i/>
          <w:lang w:val="lt-LT"/>
        </w:rPr>
        <w:t>.</w:t>
      </w:r>
    </w:p>
    <w:p w14:paraId="30B0AB81"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lastRenderedPageBreak/>
        <w:t>Pacientams, vartojusiems cilostazolo ir ASR, palyginti su pacientais, kurie vartojo placebo ir ASR tokiomis pačiomis dozėmis, aiškios nepageidaujamo hemoraginio poveikio padažnėjimo tendencijos nebuvo.</w:t>
      </w:r>
    </w:p>
    <w:p w14:paraId="04B043AA"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79209564"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u w:val="single"/>
          <w:lang w:val="lt-LT"/>
        </w:rPr>
        <w:t>Klopidogrelis ir kiti trombocitų aktyvumą mažinantys vaist</w:t>
      </w:r>
      <w:r>
        <w:rPr>
          <w:rFonts w:ascii="Times New Roman" w:hAnsi="Times New Roman"/>
          <w:u w:val="single"/>
          <w:lang w:val="lt-LT"/>
        </w:rPr>
        <w:t>ini</w:t>
      </w:r>
      <w:r w:rsidRPr="00B15D3A">
        <w:rPr>
          <w:rFonts w:ascii="Times New Roman" w:hAnsi="Times New Roman"/>
          <w:u w:val="single"/>
          <w:lang w:val="lt-LT"/>
        </w:rPr>
        <w:t>ai</w:t>
      </w:r>
      <w:r>
        <w:rPr>
          <w:rFonts w:ascii="Times New Roman" w:hAnsi="Times New Roman"/>
          <w:u w:val="single"/>
          <w:lang w:val="lt-LT"/>
        </w:rPr>
        <w:t xml:space="preserve"> preparatai</w:t>
      </w:r>
    </w:p>
    <w:p w14:paraId="721005DA"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Cilostazolo vartojimas kartu su klopidogreliu nedarė įtakos trombocitų skaičiui, protrombino laikui (PL) ar aktyvintam daliniam tromboplastino laikui (ADTL). Tyrimo metu visiems sveikiems tiriamiesiems, vartojusiems tik klopidogrelo, kraujavimo laikas buvo pailgėjęs, o tiriamiesiems, kartu vartojusiems cilostazolo, reikšmingas papildomas poveikis kraujavimo laikui nepasireiškė. Cilostazolo skiriant kartu su kitais vaist</w:t>
      </w:r>
      <w:r>
        <w:rPr>
          <w:rFonts w:ascii="Times New Roman" w:hAnsi="Times New Roman"/>
          <w:lang w:val="lt-LT"/>
        </w:rPr>
        <w:t>ini</w:t>
      </w:r>
      <w:r w:rsidRPr="00B15D3A">
        <w:rPr>
          <w:rFonts w:ascii="Times New Roman" w:hAnsi="Times New Roman"/>
          <w:lang w:val="lt-LT"/>
        </w:rPr>
        <w:t>ais</w:t>
      </w:r>
      <w:r>
        <w:rPr>
          <w:rFonts w:ascii="Times New Roman" w:hAnsi="Times New Roman"/>
          <w:lang w:val="lt-LT"/>
        </w:rPr>
        <w:t xml:space="preserve"> preparatais</w:t>
      </w:r>
      <w:r w:rsidRPr="00B15D3A">
        <w:rPr>
          <w:rFonts w:ascii="Times New Roman" w:hAnsi="Times New Roman"/>
          <w:lang w:val="lt-LT"/>
        </w:rPr>
        <w:t>, kurie slopina trombocitų agregaciją, patartina laikytis atsargumo. Reikia apsvarstyti kraujavimo laiko stebėjimo tam tikrais laiko intervalais poreikį. Gydymas cilostazolu yra draudžiamas pacientams, kurie vartoja dvi arba daugiau papildomas trombocitų aktyvumą ir/arba kraujo krešėjimą mažinančias medžiagas (žr. 4.3 skyrių). CASTLE tyrimo metu nustatyta, kad kartu vartojant klopidogrelio, ASR ir cilostazolo dažniau pasireiškė kraujavimas.</w:t>
      </w:r>
    </w:p>
    <w:p w14:paraId="6BBD6505"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5BD94F26" w14:textId="77777777" w:rsidR="00832B45" w:rsidRPr="00B15D3A" w:rsidRDefault="00832B45" w:rsidP="00832B45">
      <w:pPr>
        <w:autoSpaceDE w:val="0"/>
        <w:autoSpaceDN w:val="0"/>
        <w:adjustRightInd w:val="0"/>
        <w:spacing w:after="0" w:line="240" w:lineRule="auto"/>
        <w:rPr>
          <w:rFonts w:ascii="Times New Roman" w:hAnsi="Times New Roman"/>
          <w:u w:val="single"/>
          <w:lang w:val="lt-LT"/>
        </w:rPr>
      </w:pPr>
      <w:r w:rsidRPr="00B15D3A">
        <w:rPr>
          <w:rFonts w:ascii="Times New Roman" w:hAnsi="Times New Roman"/>
          <w:u w:val="single"/>
          <w:lang w:val="lt-LT"/>
        </w:rPr>
        <w:t>Geriamieji antikoaguliantai, tokie kaip varfarinas</w:t>
      </w:r>
    </w:p>
    <w:p w14:paraId="3ABE5905"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Vienkartinės dozės klinikinio tyrimo metu varfarino metabolizmo slopinimo ar poveikio krešėjimo rodikliams (PL, aDTL, kraujavimo laikui) nenustatyta. Vis dėlto, patartina laikytis atsargumo pacientams, kurie vartoja cilostazolo kartu su bet kokia kraujo krešėjimą mažinančia medžiaga ir juos reikia dažnai stebėti, kad sumažinti kraujavimo galimybę.</w:t>
      </w:r>
    </w:p>
    <w:p w14:paraId="3369E417"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Gydymas cilostazolu yra draudžiamas pacientams, kurie vartoja dvi arba daugiau papildomas trombocitų aktyvumą ir/arba kraujo krešėjimą mažinančias medžiagas (žr. 4.3 skyrių).</w:t>
      </w:r>
    </w:p>
    <w:p w14:paraId="006026F1"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03C2A433"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u w:val="single"/>
          <w:lang w:val="lt-LT"/>
        </w:rPr>
        <w:t>Citochromo P-450 (CYP) fermentų inhibitoriai</w:t>
      </w:r>
    </w:p>
    <w:p w14:paraId="5D21F84B"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Cilostazolą intensyviai metabolizuoja CYP fermentai, ypač CYP3A4 ir CYP2C19, ir mažesniu laipsniu – CYP1A2. Dehidrometabolitas, 4-7 kartus stipriau slopinantis trombocitų agregaciją nei cilostazolas, formuojamas dalyvaujant visų pirma fermentui CYP3A4. 4`-trans-hidroksimetabolitas, kurio stiprumas atitinka penktadalį cilostazolo stiprumo, formuojamas dalyvaujant visų pirma fermentui CYP2C19. Taigi vaist</w:t>
      </w:r>
      <w:r>
        <w:rPr>
          <w:rFonts w:ascii="Times New Roman" w:hAnsi="Times New Roman"/>
          <w:lang w:val="lt-LT"/>
        </w:rPr>
        <w:t>ini</w:t>
      </w:r>
      <w:r w:rsidRPr="00B15D3A">
        <w:rPr>
          <w:rFonts w:ascii="Times New Roman" w:hAnsi="Times New Roman"/>
          <w:lang w:val="lt-LT"/>
        </w:rPr>
        <w:t>ai</w:t>
      </w:r>
      <w:r>
        <w:rPr>
          <w:rFonts w:ascii="Times New Roman" w:hAnsi="Times New Roman"/>
          <w:lang w:val="lt-LT"/>
        </w:rPr>
        <w:t xml:space="preserve"> preparatai</w:t>
      </w:r>
      <w:r w:rsidRPr="00B15D3A">
        <w:rPr>
          <w:rFonts w:ascii="Times New Roman" w:hAnsi="Times New Roman"/>
          <w:lang w:val="lt-LT"/>
        </w:rPr>
        <w:t>, slopinantys CYP3A4 (pvz., kai kurie makrolidai, azolo grupės vaist</w:t>
      </w:r>
      <w:r>
        <w:rPr>
          <w:rFonts w:ascii="Times New Roman" w:hAnsi="Times New Roman"/>
          <w:lang w:val="lt-LT"/>
        </w:rPr>
        <w:t>ini</w:t>
      </w:r>
      <w:r w:rsidRPr="00B15D3A">
        <w:rPr>
          <w:rFonts w:ascii="Times New Roman" w:hAnsi="Times New Roman"/>
          <w:lang w:val="lt-LT"/>
        </w:rPr>
        <w:t>ai</w:t>
      </w:r>
      <w:r>
        <w:rPr>
          <w:rFonts w:ascii="Times New Roman" w:hAnsi="Times New Roman"/>
          <w:lang w:val="lt-LT"/>
        </w:rPr>
        <w:t xml:space="preserve"> preparatai</w:t>
      </w:r>
      <w:r w:rsidRPr="00B15D3A">
        <w:rPr>
          <w:rFonts w:ascii="Times New Roman" w:hAnsi="Times New Roman"/>
          <w:lang w:val="lt-LT"/>
        </w:rPr>
        <w:t xml:space="preserve"> nuo grybelių, proteazės inhibitoriai) arba CYP2C19 (tokie kaip protonų siurblio inhibitoriai, PSI), didina bendrą farmakologinį aktyvumą ir gali sustiprinti nepageidaujamą cilostazolo poveikį. Taigi pacientams, kurie kartu vartoja stiprių CYP3A4 ar CYP2C19 inhibitorių, rekomenduojama dozė yra 50 mg cilostazolo du kartus per parą (žr. 4.2 skyrių).</w:t>
      </w:r>
    </w:p>
    <w:p w14:paraId="7B3F2D32"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Cilostazolo vartojimas kartu su eritromicinu (CYP3A4 inhibitoriumi) sukėlė cilostazolo AUC padidėjimą 72%, kurį lydėjo dehidrometabolito AUC padidėjimas 6% ir 4`-trans-hidroksimetabolito AUC padidėjimas 119%.</w:t>
      </w:r>
    </w:p>
    <w:p w14:paraId="41B5C9F4"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Remiantis AUC, cilostazolo, vartojamo kartu su eritromicinu, bendrasis farmakologinis aktyvumas padidėja 34%. Remiantis šiais duomenimis, rekomenduojama cilostazolo dozė yra 50 mg du kartus per parą, jeigu kartu vartojama eritromicino ir panašių medžiagų (pvz., klaritromicino).</w:t>
      </w:r>
    </w:p>
    <w:p w14:paraId="761179F7"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17810141"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Vartojant ketokonazolo (CYP3A4 inhibitoriaus) kartu su cilostazolu, pastarosios medžiagos AUC padidėjo 117%, jos dehidmetabolito AUC sumažėjo 15%, o 4`-trans-hidroksimetabolito AUC padidėjo 87%. Remiantis AUC, cilostazolo, vartojamo kartu su ketokonazolu, bendrasis farmakologinis aktyvumas padidėjo 35%. Remiantis šiais duomenimis, rekomenduojama cilostazolo dozė yra 50</w:t>
      </w:r>
      <w:r>
        <w:rPr>
          <w:rFonts w:ascii="Times New Roman" w:hAnsi="Times New Roman"/>
          <w:lang w:val="lt-LT"/>
        </w:rPr>
        <w:t> </w:t>
      </w:r>
      <w:r w:rsidRPr="00B15D3A">
        <w:rPr>
          <w:rFonts w:ascii="Times New Roman" w:hAnsi="Times New Roman"/>
          <w:lang w:val="lt-LT"/>
        </w:rPr>
        <w:t>mg du kartus per parą, jeigu kartu vartojama ketokonazolo ir panašių medžiagų (pvz., itrakonazolo).</w:t>
      </w:r>
    </w:p>
    <w:p w14:paraId="4B19CC4A"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Cilostazolo vartojimas kartu su diltiazemu (silpnu CYP3A4 inhibitoriumi) sukėlė cilostazolo AUC padidėjimą 44%, kurį lydėjo dehidrometabolito AUC padidėjimas 4% ir 4`-trans-hidroksimetabolito AUC padidėjimas 43%. Rremiantis AUC, cilostazolo, vartojamo kartu su diltiazemu, bendrasis farmakologinis aktyvumas padidėjo 19%. Remiantis šiais duomenimis, dozės koreguoti nereikia.</w:t>
      </w:r>
    </w:p>
    <w:p w14:paraId="37BF1D22"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39CD6A8F"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Pavartojus vienkartinę cilostazolo 100 mg dozę kartu su 240 ml greipfrutų sulčių (žarnyno CYP3A4 inhibitoriumi), pastenbimo poveikio cilostazolo farmakokinetikai nebuvo. Remiantis šiais duomenimis, dozės koreguoti nereikia. Kliniškai reikšmingas poveikis cilostazolui vis dėlto galimas, jeigu greipfrutų sultys vartojamos didesniais kiekiais.</w:t>
      </w:r>
    </w:p>
    <w:p w14:paraId="187DB530"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299C9F9F"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lastRenderedPageBreak/>
        <w:t>Cilostazolo vartojimas kartu su omeprazolu (CYP2C19 inhibitoriumi) sukėlė cilostazolo AUC padidėjimą 22%, kurį lydėjo dehidrometabolito AUC padidėjimas 68% ir 4`-trans-hidroksimetabolito AUC sumažėjimas 36%. Remiantis AUC, cilostazolo, vartojamo kartu su omeprazolu, bendrasis farmakologinis aktyvumas padidėjo 47%. Remiantis šiais duomenimis, rekomenduojama cilostazolo dozė yra 50 mg du kartus per parą, jeigu kartu vartojama omeprazolo.</w:t>
      </w:r>
    </w:p>
    <w:p w14:paraId="78A45E8A"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54CBD4C9" w14:textId="77777777" w:rsidR="00832B45" w:rsidRPr="00B15D3A" w:rsidRDefault="00832B45" w:rsidP="00832B45">
      <w:pPr>
        <w:autoSpaceDE w:val="0"/>
        <w:autoSpaceDN w:val="0"/>
        <w:adjustRightInd w:val="0"/>
        <w:spacing w:after="0" w:line="240" w:lineRule="auto"/>
        <w:rPr>
          <w:rFonts w:ascii="Times New Roman" w:hAnsi="Times New Roman"/>
          <w:u w:val="single"/>
          <w:lang w:val="lt-LT"/>
        </w:rPr>
      </w:pPr>
      <w:r w:rsidRPr="00B15D3A">
        <w:rPr>
          <w:rFonts w:ascii="Times New Roman" w:hAnsi="Times New Roman"/>
          <w:u w:val="single"/>
          <w:lang w:val="lt-LT"/>
        </w:rPr>
        <w:t>Citochromo P-450 fermentų substratai</w:t>
      </w:r>
    </w:p>
    <w:p w14:paraId="2AAEF837"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Nustatyta, kad cilostazolas padidino lovastatino (CYP3A4 jautraus substrato) bei jo β-hidroksirūgšties AUC 70%.</w:t>
      </w:r>
    </w:p>
    <w:p w14:paraId="15751D9D"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Reikalinga laikytis atsargumo, jeigu cilostazolo vartojama kartu su CYP3A4 substratais, kurių terapinis indeksas yra siauras (pvz., cisapridu, halofantrinu, pimozidu, skalsių dariniais). Patartina laikytis atsargumo vaist</w:t>
      </w:r>
      <w:r>
        <w:rPr>
          <w:rFonts w:ascii="Times New Roman" w:hAnsi="Times New Roman"/>
          <w:lang w:val="lt-LT"/>
        </w:rPr>
        <w:t>ini</w:t>
      </w:r>
      <w:r w:rsidRPr="00B15D3A">
        <w:rPr>
          <w:rFonts w:ascii="Times New Roman" w:hAnsi="Times New Roman"/>
          <w:lang w:val="lt-LT"/>
        </w:rPr>
        <w:t xml:space="preserve">o </w:t>
      </w:r>
      <w:r>
        <w:rPr>
          <w:rFonts w:ascii="Times New Roman" w:hAnsi="Times New Roman"/>
          <w:lang w:val="lt-LT"/>
        </w:rPr>
        <w:t xml:space="preserve">preparato </w:t>
      </w:r>
      <w:r w:rsidRPr="00B15D3A">
        <w:rPr>
          <w:rFonts w:ascii="Times New Roman" w:hAnsi="Times New Roman"/>
          <w:lang w:val="lt-LT"/>
        </w:rPr>
        <w:t>vartojant kartu su statinais, metabolizuojamais CYP3A4, pavyzdžiui simvastatinu, atorvastatinu ir lovastatinu.</w:t>
      </w:r>
    </w:p>
    <w:p w14:paraId="48FDDC63"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4DFC9F53"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u w:val="single"/>
          <w:lang w:val="lt-LT"/>
        </w:rPr>
        <w:t>Citochromo P-450 fermentų induktoriai</w:t>
      </w:r>
    </w:p>
    <w:p w14:paraId="6F79196D"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CYP3A4 ir CYP2C19 induktorių (tokių kaip karbamazepino, fenitoino, rifampicino ir jonažolės</w:t>
      </w:r>
      <w:r w:rsidR="0006072D">
        <w:rPr>
          <w:rFonts w:ascii="Times New Roman" w:hAnsi="Times New Roman"/>
          <w:lang w:val="lt-LT"/>
        </w:rPr>
        <w:t xml:space="preserve"> preparatų</w:t>
      </w:r>
      <w:r w:rsidRPr="00B15D3A">
        <w:rPr>
          <w:rFonts w:ascii="Times New Roman" w:hAnsi="Times New Roman"/>
          <w:lang w:val="lt-LT"/>
        </w:rPr>
        <w:t>) poveikis cilostazolo farmakokinetikai neįvertintas. Cilostazolo vartojant kartu su CYP3A4 ir CYP2C19 induktoriais teoriškai gali pakisti trombocitų aktyvumą mažinantis poveikis, todėl jį reikia atidžiai stebėti.</w:t>
      </w:r>
    </w:p>
    <w:p w14:paraId="13D1687B"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Klinikinių tyrimų metu nustatyta, kad rūkymas (kuris indukuoja CYP1A2) sumažino cilostazolo koncentraciją </w:t>
      </w:r>
      <w:r w:rsidR="00D0057D">
        <w:rPr>
          <w:rFonts w:ascii="Times New Roman" w:hAnsi="Times New Roman"/>
          <w:lang w:val="lt-LT"/>
        </w:rPr>
        <w:t xml:space="preserve">kraujo </w:t>
      </w:r>
      <w:r w:rsidRPr="00B15D3A">
        <w:rPr>
          <w:rFonts w:ascii="Times New Roman" w:hAnsi="Times New Roman"/>
          <w:lang w:val="lt-LT"/>
        </w:rPr>
        <w:t>plazmoje 18%.</w:t>
      </w:r>
    </w:p>
    <w:p w14:paraId="63A1F027" w14:textId="77777777" w:rsidR="00832B45" w:rsidRPr="00B15D3A" w:rsidRDefault="00832B45" w:rsidP="00832B45">
      <w:pPr>
        <w:spacing w:after="0" w:line="240" w:lineRule="auto"/>
        <w:rPr>
          <w:rFonts w:ascii="Times New Roman" w:hAnsi="Times New Roman"/>
          <w:lang w:val="lt-LT"/>
        </w:rPr>
      </w:pPr>
    </w:p>
    <w:p w14:paraId="5686EE38" w14:textId="77777777" w:rsidR="00832B45" w:rsidRPr="00B15D3A" w:rsidRDefault="00832B45" w:rsidP="00832B45">
      <w:pPr>
        <w:spacing w:after="0" w:line="240" w:lineRule="auto"/>
        <w:rPr>
          <w:rFonts w:ascii="Times New Roman" w:hAnsi="Times New Roman"/>
          <w:u w:val="single"/>
          <w:lang w:val="lt-LT"/>
        </w:rPr>
      </w:pPr>
      <w:r w:rsidRPr="00B15D3A">
        <w:rPr>
          <w:rFonts w:ascii="Times New Roman" w:hAnsi="Times New Roman"/>
          <w:u w:val="single"/>
          <w:lang w:val="lt-LT"/>
        </w:rPr>
        <w:t>Kita galima sąveika</w:t>
      </w:r>
    </w:p>
    <w:p w14:paraId="116DC352"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Reikalinga laikytis atsargumo, jeigu cilostazolo vartojama kartu su bet kokia medžiaga, kuri gali sumažinti kraujospūdį, nes gali pasireikšti adityvus hipotenzinis poveikis su refleksine tachikardija.</w:t>
      </w:r>
    </w:p>
    <w:p w14:paraId="3AEAE69F" w14:textId="77777777" w:rsidR="00832B45" w:rsidRPr="00B15D3A" w:rsidRDefault="00832B45" w:rsidP="00832B45">
      <w:pPr>
        <w:spacing w:after="0" w:line="240" w:lineRule="auto"/>
        <w:rPr>
          <w:rFonts w:ascii="Times New Roman" w:hAnsi="Times New Roman"/>
          <w:lang w:val="lt-LT"/>
        </w:rPr>
      </w:pPr>
    </w:p>
    <w:p w14:paraId="609E46B0" w14:textId="77777777" w:rsidR="00832B45" w:rsidRPr="00B15D3A" w:rsidRDefault="00832B45" w:rsidP="00832B45">
      <w:pPr>
        <w:keepNext/>
        <w:tabs>
          <w:tab w:val="left" w:pos="567"/>
        </w:tabs>
        <w:spacing w:after="0" w:line="240" w:lineRule="auto"/>
        <w:outlineLvl w:val="1"/>
        <w:rPr>
          <w:rFonts w:ascii="Times New Roman" w:hAnsi="Times New Roman"/>
          <w:b/>
          <w:lang w:val="lt-LT"/>
        </w:rPr>
      </w:pPr>
      <w:r w:rsidRPr="00B15D3A">
        <w:rPr>
          <w:rFonts w:ascii="Times New Roman" w:hAnsi="Times New Roman"/>
          <w:b/>
          <w:lang w:val="lt-LT"/>
        </w:rPr>
        <w:t>4.6</w:t>
      </w:r>
      <w:r w:rsidRPr="00B15D3A">
        <w:rPr>
          <w:rFonts w:ascii="Times New Roman" w:hAnsi="Times New Roman"/>
          <w:b/>
          <w:lang w:val="lt-LT"/>
        </w:rPr>
        <w:tab/>
        <w:t>Vaisingumas, nėštumo ir žindymo laikotarpis</w:t>
      </w:r>
    </w:p>
    <w:p w14:paraId="330AC17A" w14:textId="77777777" w:rsidR="00832B45" w:rsidRPr="00B15D3A" w:rsidRDefault="00832B45" w:rsidP="00832B45">
      <w:pPr>
        <w:spacing w:after="0" w:line="240" w:lineRule="auto"/>
        <w:rPr>
          <w:rFonts w:ascii="Times New Roman" w:hAnsi="Times New Roman"/>
          <w:lang w:val="lt-LT"/>
        </w:rPr>
      </w:pPr>
    </w:p>
    <w:p w14:paraId="3EAD429B" w14:textId="77777777" w:rsidR="00832B45" w:rsidRPr="00B15D3A" w:rsidRDefault="00832B45" w:rsidP="00832B45">
      <w:pPr>
        <w:spacing w:after="0" w:line="240" w:lineRule="auto"/>
        <w:rPr>
          <w:rFonts w:ascii="Times New Roman" w:hAnsi="Times New Roman"/>
          <w:u w:val="single"/>
          <w:lang w:val="lt-LT"/>
        </w:rPr>
      </w:pPr>
      <w:r w:rsidRPr="00B15D3A">
        <w:rPr>
          <w:rFonts w:ascii="Times New Roman" w:hAnsi="Times New Roman"/>
          <w:u w:val="single"/>
          <w:lang w:val="lt-LT"/>
        </w:rPr>
        <w:t>Nėštumas</w:t>
      </w:r>
    </w:p>
    <w:p w14:paraId="17E1139F"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Duomenys apie cilostazolo vartojimą nėštumo metu yra nepakankami. Su gyvūnais atlikti tyrimai parodė toksinį poveikį reprodukcijai (žr. 5.3 skyrių). Galima rizika žmogui nežinoma. Sollazon negalima vartoti nėštumo metu (žr. 4.3 skyrių).</w:t>
      </w:r>
    </w:p>
    <w:p w14:paraId="30BA7009"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7B68E8BA" w14:textId="77777777" w:rsidR="00832B45" w:rsidRPr="00B15D3A" w:rsidRDefault="00832B45" w:rsidP="00832B45">
      <w:pPr>
        <w:autoSpaceDE w:val="0"/>
        <w:autoSpaceDN w:val="0"/>
        <w:adjustRightInd w:val="0"/>
        <w:spacing w:after="0" w:line="240" w:lineRule="auto"/>
        <w:rPr>
          <w:rFonts w:ascii="Times New Roman" w:hAnsi="Times New Roman"/>
          <w:u w:val="single"/>
          <w:lang w:val="lt-LT"/>
        </w:rPr>
      </w:pPr>
      <w:r w:rsidRPr="00B15D3A">
        <w:rPr>
          <w:rFonts w:ascii="Times New Roman" w:hAnsi="Times New Roman"/>
          <w:u w:val="single"/>
          <w:lang w:val="lt-LT"/>
        </w:rPr>
        <w:t>Žindymas</w:t>
      </w:r>
    </w:p>
    <w:p w14:paraId="02B51126"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Su gyvūnais atlikti tyrimai parodė, kad cilostazolo patenka į pieną. Ar cilostazolo išskiriama į moters pieną, nežinoma. Dėl galimo žalingo poveikio žindomam naujagimiui, kurio motina gydoma šiuo vaistiniu preparatu, Sollazon vartoti žindymo metu nerekomenduojama.</w:t>
      </w:r>
    </w:p>
    <w:p w14:paraId="775F8FBB"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2819EA3B" w14:textId="77777777" w:rsidR="00832B45" w:rsidRPr="00B15D3A" w:rsidRDefault="00832B45" w:rsidP="00832B45">
      <w:pPr>
        <w:autoSpaceDE w:val="0"/>
        <w:autoSpaceDN w:val="0"/>
        <w:adjustRightInd w:val="0"/>
        <w:spacing w:after="0" w:line="240" w:lineRule="auto"/>
        <w:rPr>
          <w:rFonts w:ascii="Times New Roman" w:hAnsi="Times New Roman"/>
          <w:u w:val="single"/>
          <w:lang w:val="lt-LT"/>
        </w:rPr>
      </w:pPr>
      <w:r w:rsidRPr="00B15D3A">
        <w:rPr>
          <w:rFonts w:ascii="Times New Roman" w:hAnsi="Times New Roman"/>
          <w:u w:val="single"/>
          <w:lang w:val="lt-LT"/>
        </w:rPr>
        <w:t>Vaisingumas</w:t>
      </w:r>
    </w:p>
    <w:p w14:paraId="053B9634" w14:textId="77777777" w:rsidR="00832B45" w:rsidRPr="00E30216" w:rsidRDefault="00832B45" w:rsidP="00832B45">
      <w:pPr>
        <w:spacing w:after="0" w:line="240" w:lineRule="auto"/>
        <w:rPr>
          <w:rFonts w:ascii="Times New Roman" w:eastAsia="Times New Roman" w:hAnsi="Times New Roman" w:cs="Times New Roman"/>
          <w:lang w:val="lt-LT" w:eastAsia="lt-LT"/>
        </w:rPr>
      </w:pPr>
      <w:r w:rsidRPr="00B95292">
        <w:rPr>
          <w:rFonts w:ascii="Times New Roman" w:eastAsia="Times New Roman" w:hAnsi="Times New Roman" w:cs="Times New Roman"/>
          <w:lang w:val="lt-LT" w:eastAsia="lt-LT"/>
        </w:rPr>
        <w:t>Cilostazolas laikinai pablogino pelių, bet ne kitų rūšių gyvūnų, patelių vaisingumą (žr. 5.3 skyrių). Klinikinė reikšmė yra nežinoma.</w:t>
      </w:r>
    </w:p>
    <w:p w14:paraId="59FE0847" w14:textId="77777777" w:rsidR="00832B45" w:rsidRPr="00B15D3A" w:rsidRDefault="00832B45" w:rsidP="00832B45">
      <w:pPr>
        <w:spacing w:after="0" w:line="240" w:lineRule="auto"/>
        <w:rPr>
          <w:rFonts w:ascii="Times New Roman" w:hAnsi="Times New Roman"/>
          <w:lang w:val="lt-LT"/>
        </w:rPr>
      </w:pPr>
    </w:p>
    <w:p w14:paraId="01907F43" w14:textId="77777777" w:rsidR="00832B45" w:rsidRPr="00B15D3A" w:rsidRDefault="00832B45" w:rsidP="00832B45">
      <w:pPr>
        <w:keepNext/>
        <w:tabs>
          <w:tab w:val="left" w:pos="567"/>
        </w:tabs>
        <w:spacing w:after="0" w:line="240" w:lineRule="auto"/>
        <w:outlineLvl w:val="1"/>
        <w:rPr>
          <w:rFonts w:ascii="Times New Roman" w:hAnsi="Times New Roman"/>
          <w:b/>
          <w:lang w:val="lt-LT"/>
        </w:rPr>
      </w:pPr>
      <w:r w:rsidRPr="00B15D3A">
        <w:rPr>
          <w:rFonts w:ascii="Times New Roman" w:hAnsi="Times New Roman"/>
          <w:b/>
          <w:lang w:val="lt-LT"/>
        </w:rPr>
        <w:t>4.7</w:t>
      </w:r>
      <w:r w:rsidRPr="00B15D3A">
        <w:rPr>
          <w:rFonts w:ascii="Times New Roman" w:hAnsi="Times New Roman"/>
          <w:b/>
          <w:lang w:val="lt-LT"/>
        </w:rPr>
        <w:tab/>
        <w:t>Poveikis gebėjimui vairuoti ir valdyti mechanizmus</w:t>
      </w:r>
    </w:p>
    <w:p w14:paraId="1F6EDD4C" w14:textId="77777777" w:rsidR="00832B45" w:rsidRPr="00B15D3A" w:rsidRDefault="00832B45" w:rsidP="00832B45">
      <w:pPr>
        <w:spacing w:after="0" w:line="240" w:lineRule="auto"/>
        <w:rPr>
          <w:rFonts w:ascii="Times New Roman" w:hAnsi="Times New Roman"/>
          <w:lang w:val="lt-LT"/>
        </w:rPr>
      </w:pPr>
    </w:p>
    <w:p w14:paraId="7B2C69AC"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Cilostazolas gali sukelti svaigulį, todėl pacientai turi būti įspėti, kad vairuojant ir valdant mechanizmus reikia laikytis atsargumo. </w:t>
      </w:r>
    </w:p>
    <w:p w14:paraId="71DEF89C"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11F46A57" w14:textId="77777777" w:rsidR="00832B45" w:rsidRPr="00B15D3A" w:rsidRDefault="00832B45" w:rsidP="00832B45">
      <w:pPr>
        <w:tabs>
          <w:tab w:val="left" w:pos="567"/>
        </w:tabs>
        <w:autoSpaceDE w:val="0"/>
        <w:autoSpaceDN w:val="0"/>
        <w:adjustRightInd w:val="0"/>
        <w:spacing w:after="0" w:line="240" w:lineRule="auto"/>
        <w:rPr>
          <w:rFonts w:ascii="Times New Roman" w:hAnsi="Times New Roman"/>
          <w:lang w:val="lt-LT"/>
        </w:rPr>
      </w:pPr>
      <w:r w:rsidRPr="00B15D3A">
        <w:rPr>
          <w:rFonts w:ascii="Times New Roman" w:hAnsi="Times New Roman"/>
          <w:b/>
          <w:lang w:val="lt-LT"/>
        </w:rPr>
        <w:t>4.8</w:t>
      </w:r>
      <w:r w:rsidRPr="00B15D3A">
        <w:rPr>
          <w:rFonts w:ascii="Times New Roman" w:hAnsi="Times New Roman"/>
          <w:b/>
          <w:lang w:val="lt-LT"/>
        </w:rPr>
        <w:tab/>
        <w:t>Nepageidaujamas poveikis</w:t>
      </w:r>
    </w:p>
    <w:p w14:paraId="68A05435"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69CB75D4"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Klinikinių tyrimų metu dažniausios nepageidaujamos reakcijos buvo galvos skausmas (&gt;</w:t>
      </w:r>
      <w:r>
        <w:rPr>
          <w:rFonts w:ascii="Times New Roman" w:hAnsi="Times New Roman"/>
          <w:lang w:val="lt-LT"/>
        </w:rPr>
        <w:t> </w:t>
      </w:r>
      <w:r w:rsidRPr="00B15D3A">
        <w:rPr>
          <w:rFonts w:ascii="Times New Roman" w:hAnsi="Times New Roman"/>
          <w:lang w:val="lt-LT"/>
        </w:rPr>
        <w:t>30%), viduriavimas ir nenormalios išmatos (abi po &gt;</w:t>
      </w:r>
      <w:r>
        <w:rPr>
          <w:rFonts w:ascii="Times New Roman" w:hAnsi="Times New Roman"/>
          <w:lang w:val="lt-LT"/>
        </w:rPr>
        <w:t> </w:t>
      </w:r>
      <w:r w:rsidRPr="00B15D3A">
        <w:rPr>
          <w:rFonts w:ascii="Times New Roman" w:hAnsi="Times New Roman"/>
          <w:lang w:val="lt-LT"/>
        </w:rPr>
        <w:t>15%). Šios reakcijos paprastai buvo lengvos ar vidutinio stiprumo ir kartais palengvėdavo sumažinus dozę.</w:t>
      </w:r>
    </w:p>
    <w:p w14:paraId="3D743A88"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2EF63831"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Nepageidaujamos reakcijos, kurios nustatytos klinikinių tyrimų metu ir po vaistinio preparato patekimo į rinką, pateiktos lentelėje žemiau.</w:t>
      </w:r>
    </w:p>
    <w:p w14:paraId="36D67FE6"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Nepageidaujamo poveikio dažnis apibūdinamas taip:</w:t>
      </w:r>
    </w:p>
    <w:p w14:paraId="5DF57B10"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Labai dažnas (≥</w:t>
      </w:r>
      <w:r w:rsidRPr="00A70BD0">
        <w:rPr>
          <w:lang w:val="lt-LT"/>
        </w:rPr>
        <w:t> </w:t>
      </w:r>
      <w:r w:rsidRPr="00B15D3A">
        <w:rPr>
          <w:rFonts w:ascii="Times New Roman" w:hAnsi="Times New Roman"/>
          <w:lang w:val="lt-LT"/>
        </w:rPr>
        <w:t>1/10)</w:t>
      </w:r>
    </w:p>
    <w:p w14:paraId="2D7EECDB"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lastRenderedPageBreak/>
        <w:t>Dažnas (nuo ≥</w:t>
      </w:r>
      <w:r>
        <w:rPr>
          <w:rFonts w:ascii="Times New Roman" w:hAnsi="Times New Roman"/>
          <w:lang w:val="lt-LT"/>
        </w:rPr>
        <w:t> </w:t>
      </w:r>
      <w:r w:rsidRPr="00B15D3A">
        <w:rPr>
          <w:rFonts w:ascii="Times New Roman" w:hAnsi="Times New Roman"/>
          <w:lang w:val="lt-LT"/>
        </w:rPr>
        <w:t>1/100 iki &lt;</w:t>
      </w:r>
      <w:r>
        <w:rPr>
          <w:rFonts w:ascii="Times New Roman" w:hAnsi="Times New Roman"/>
          <w:lang w:val="lt-LT"/>
        </w:rPr>
        <w:t> </w:t>
      </w:r>
      <w:r w:rsidRPr="00B15D3A">
        <w:rPr>
          <w:rFonts w:ascii="Times New Roman" w:hAnsi="Times New Roman"/>
          <w:lang w:val="lt-LT"/>
        </w:rPr>
        <w:t>1/10)</w:t>
      </w:r>
    </w:p>
    <w:p w14:paraId="79515171"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Nedažnas (nuo ≥</w:t>
      </w:r>
      <w:r>
        <w:rPr>
          <w:rFonts w:ascii="Times New Roman" w:hAnsi="Times New Roman"/>
          <w:lang w:val="lt-LT"/>
        </w:rPr>
        <w:t> </w:t>
      </w:r>
      <w:r w:rsidRPr="00B15D3A">
        <w:rPr>
          <w:rFonts w:ascii="Times New Roman" w:hAnsi="Times New Roman"/>
          <w:lang w:val="lt-LT"/>
        </w:rPr>
        <w:t>1/1000 iki &lt;</w:t>
      </w:r>
      <w:r>
        <w:rPr>
          <w:rFonts w:ascii="Times New Roman" w:hAnsi="Times New Roman"/>
          <w:lang w:val="lt-LT"/>
        </w:rPr>
        <w:t> </w:t>
      </w:r>
      <w:r w:rsidRPr="00B15D3A">
        <w:rPr>
          <w:rFonts w:ascii="Times New Roman" w:hAnsi="Times New Roman"/>
          <w:lang w:val="lt-LT"/>
        </w:rPr>
        <w:t>1/100)</w:t>
      </w:r>
    </w:p>
    <w:p w14:paraId="3FAE4B9F"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Retas (nuo ≥</w:t>
      </w:r>
      <w:r>
        <w:rPr>
          <w:rFonts w:ascii="Times New Roman" w:hAnsi="Times New Roman"/>
          <w:lang w:val="lt-LT"/>
        </w:rPr>
        <w:t> </w:t>
      </w:r>
      <w:r w:rsidRPr="00B15D3A">
        <w:rPr>
          <w:rFonts w:ascii="Times New Roman" w:hAnsi="Times New Roman"/>
          <w:lang w:val="lt-LT"/>
        </w:rPr>
        <w:t>1/10 000 iki &lt;</w:t>
      </w:r>
      <w:r>
        <w:rPr>
          <w:rFonts w:ascii="Times New Roman" w:hAnsi="Times New Roman"/>
          <w:lang w:val="lt-LT"/>
        </w:rPr>
        <w:t> </w:t>
      </w:r>
      <w:r w:rsidRPr="00B15D3A">
        <w:rPr>
          <w:rFonts w:ascii="Times New Roman" w:hAnsi="Times New Roman"/>
          <w:lang w:val="lt-LT"/>
        </w:rPr>
        <w:t xml:space="preserve"> 1/1000)</w:t>
      </w:r>
    </w:p>
    <w:p w14:paraId="1C97D813"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Labai retas (&lt;</w:t>
      </w:r>
      <w:r>
        <w:rPr>
          <w:rFonts w:ascii="Times New Roman" w:hAnsi="Times New Roman"/>
          <w:lang w:val="lt-LT"/>
        </w:rPr>
        <w:t> </w:t>
      </w:r>
      <w:r w:rsidRPr="00B15D3A">
        <w:rPr>
          <w:rFonts w:ascii="Times New Roman" w:hAnsi="Times New Roman"/>
          <w:lang w:val="lt-LT"/>
        </w:rPr>
        <w:t>1/10 000)</w:t>
      </w:r>
    </w:p>
    <w:p w14:paraId="0849050E"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Dažnis nežinomas (negali būti įvertintas pagal turimus duomenis)</w:t>
      </w:r>
    </w:p>
    <w:p w14:paraId="7453ADBE" w14:textId="5659D003"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 xml:space="preserve">Reakcijų, kurios nustatytos po vaistinio preparato patekimo į rinką, dažnis apibūdinamas kaip nežinomas (negali būti </w:t>
      </w:r>
      <w:r w:rsidR="00E7717B">
        <w:rPr>
          <w:rFonts w:ascii="Times New Roman" w:hAnsi="Times New Roman"/>
          <w:lang w:val="lt-LT"/>
        </w:rPr>
        <w:t xml:space="preserve"> apskaičiuotas </w:t>
      </w:r>
      <w:r w:rsidRPr="00B15D3A">
        <w:rPr>
          <w:rFonts w:ascii="Times New Roman" w:hAnsi="Times New Roman"/>
          <w:lang w:val="lt-LT"/>
        </w:rPr>
        <w:t>pagal turimus duomenis).</w:t>
      </w:r>
    </w:p>
    <w:p w14:paraId="493D530D" w14:textId="77777777" w:rsidR="00832B45" w:rsidRPr="00B15D3A" w:rsidRDefault="00832B45" w:rsidP="00832B45">
      <w:pPr>
        <w:spacing w:after="0" w:line="240" w:lineRule="auto"/>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gridCol w:w="1598"/>
        <w:gridCol w:w="4373"/>
      </w:tblGrid>
      <w:tr w:rsidR="00832B45" w:rsidRPr="00E30216" w14:paraId="7071F76B" w14:textId="77777777" w:rsidTr="00C15FF4">
        <w:tc>
          <w:tcPr>
            <w:tcW w:w="3060" w:type="dxa"/>
            <w:vMerge w:val="restart"/>
            <w:tcBorders>
              <w:top w:val="single" w:sz="4" w:space="0" w:color="auto"/>
              <w:left w:val="single" w:sz="4" w:space="0" w:color="auto"/>
              <w:right w:val="single" w:sz="4" w:space="0" w:color="auto"/>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2765"/>
            </w:tblGrid>
            <w:tr w:rsidR="00832B45" w:rsidRPr="00E30216" w14:paraId="55013AF3" w14:textId="77777777" w:rsidTr="00C15FF4">
              <w:trPr>
                <w:trHeight w:val="274"/>
              </w:trPr>
              <w:tc>
                <w:tcPr>
                  <w:tcW w:w="0" w:type="auto"/>
                </w:tcPr>
                <w:p w14:paraId="50A7EB78" w14:textId="77777777" w:rsidR="00832B45" w:rsidRPr="00B15D3A" w:rsidRDefault="00832B45" w:rsidP="00C15FF4">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Kraujo ir limfinės sistemos sutrikimai </w:t>
                  </w:r>
                </w:p>
              </w:tc>
            </w:tr>
          </w:tbl>
          <w:p w14:paraId="2B3F6CBF" w14:textId="77777777" w:rsidR="00832B45" w:rsidRPr="00B15D3A" w:rsidRDefault="00832B45" w:rsidP="00C15FF4">
            <w:pPr>
              <w:spacing w:after="0" w:line="240" w:lineRule="auto"/>
              <w:rPr>
                <w:rFonts w:ascii="Times New Roman" w:hAnsi="Times New Roman"/>
                <w:lang w:val="lt-LT"/>
              </w:rPr>
            </w:pPr>
          </w:p>
        </w:tc>
        <w:tc>
          <w:tcPr>
            <w:tcW w:w="1620" w:type="dxa"/>
            <w:tcBorders>
              <w:left w:val="single" w:sz="4" w:space="0" w:color="auto"/>
            </w:tcBorders>
            <w:shd w:val="clear" w:color="auto" w:fill="auto"/>
          </w:tcPr>
          <w:p w14:paraId="3B3BA784"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 xml:space="preserve">Dažnas </w:t>
            </w:r>
          </w:p>
        </w:tc>
        <w:tc>
          <w:tcPr>
            <w:tcW w:w="4498" w:type="dxa"/>
            <w:shd w:val="clear" w:color="auto" w:fill="auto"/>
          </w:tcPr>
          <w:p w14:paraId="7A963B68" w14:textId="77777777" w:rsidR="00832B45" w:rsidRPr="00B15D3A" w:rsidRDefault="00832B45" w:rsidP="00C15FF4">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Ekchimozės</w:t>
            </w:r>
          </w:p>
        </w:tc>
      </w:tr>
      <w:tr w:rsidR="00832B45" w:rsidRPr="00E30216" w14:paraId="50128917" w14:textId="77777777" w:rsidTr="00C15FF4">
        <w:tc>
          <w:tcPr>
            <w:tcW w:w="3060" w:type="dxa"/>
            <w:vMerge/>
            <w:tcBorders>
              <w:left w:val="single" w:sz="4" w:space="0" w:color="auto"/>
              <w:right w:val="single" w:sz="4" w:space="0" w:color="auto"/>
            </w:tcBorders>
            <w:shd w:val="clear" w:color="auto" w:fill="auto"/>
          </w:tcPr>
          <w:p w14:paraId="5F2DC0C6" w14:textId="77777777" w:rsidR="00832B45" w:rsidRPr="00B15D3A" w:rsidRDefault="00832B45" w:rsidP="00C15FF4">
            <w:pPr>
              <w:spacing w:after="0" w:line="240" w:lineRule="auto"/>
              <w:rPr>
                <w:rFonts w:ascii="Times New Roman" w:hAnsi="Times New Roman"/>
                <w:lang w:val="lt-LT"/>
              </w:rPr>
            </w:pPr>
          </w:p>
        </w:tc>
        <w:tc>
          <w:tcPr>
            <w:tcW w:w="1620" w:type="dxa"/>
            <w:tcBorders>
              <w:left w:val="single" w:sz="4" w:space="0" w:color="auto"/>
            </w:tcBorders>
            <w:shd w:val="clear" w:color="auto" w:fill="auto"/>
          </w:tcPr>
          <w:p w14:paraId="79496456"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Nedažnas</w:t>
            </w:r>
          </w:p>
        </w:tc>
        <w:tc>
          <w:tcPr>
            <w:tcW w:w="4498" w:type="dxa"/>
            <w:shd w:val="clear" w:color="auto" w:fill="auto"/>
          </w:tcPr>
          <w:p w14:paraId="0F9B337A"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Anemija</w:t>
            </w:r>
          </w:p>
        </w:tc>
      </w:tr>
      <w:tr w:rsidR="00832B45" w:rsidRPr="00E30216" w14:paraId="7E5AB61C" w14:textId="77777777" w:rsidTr="00C15FF4">
        <w:tc>
          <w:tcPr>
            <w:tcW w:w="3060" w:type="dxa"/>
            <w:vMerge/>
            <w:tcBorders>
              <w:left w:val="single" w:sz="4" w:space="0" w:color="auto"/>
              <w:right w:val="single" w:sz="4" w:space="0" w:color="auto"/>
            </w:tcBorders>
            <w:shd w:val="clear" w:color="auto" w:fill="auto"/>
          </w:tcPr>
          <w:p w14:paraId="722212EA" w14:textId="77777777" w:rsidR="00832B45" w:rsidRPr="00B15D3A" w:rsidRDefault="00832B45" w:rsidP="00C15FF4">
            <w:pPr>
              <w:spacing w:after="0" w:line="240" w:lineRule="auto"/>
              <w:rPr>
                <w:rFonts w:ascii="Times New Roman" w:hAnsi="Times New Roman"/>
                <w:lang w:val="lt-LT"/>
              </w:rPr>
            </w:pPr>
          </w:p>
        </w:tc>
        <w:tc>
          <w:tcPr>
            <w:tcW w:w="1620" w:type="dxa"/>
            <w:tcBorders>
              <w:left w:val="single" w:sz="4" w:space="0" w:color="auto"/>
            </w:tcBorders>
            <w:shd w:val="clear" w:color="auto" w:fill="auto"/>
          </w:tcPr>
          <w:p w14:paraId="203C99DD"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Retas</w:t>
            </w:r>
          </w:p>
        </w:tc>
        <w:tc>
          <w:tcPr>
            <w:tcW w:w="4498" w:type="dxa"/>
            <w:shd w:val="clear" w:color="auto" w:fill="auto"/>
          </w:tcPr>
          <w:p w14:paraId="4FE77AB1"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 xml:space="preserve">Pailgėjęs kraujavimo laikas, trombocitemija </w:t>
            </w:r>
          </w:p>
        </w:tc>
      </w:tr>
      <w:tr w:rsidR="00832B45" w:rsidRPr="00E45BD3" w14:paraId="4A221A7B" w14:textId="77777777" w:rsidTr="00C15FF4">
        <w:tc>
          <w:tcPr>
            <w:tcW w:w="3060" w:type="dxa"/>
            <w:vMerge/>
            <w:tcBorders>
              <w:left w:val="single" w:sz="4" w:space="0" w:color="auto"/>
              <w:bottom w:val="single" w:sz="4" w:space="0" w:color="auto"/>
              <w:right w:val="single" w:sz="4" w:space="0" w:color="auto"/>
            </w:tcBorders>
            <w:shd w:val="clear" w:color="auto" w:fill="auto"/>
          </w:tcPr>
          <w:p w14:paraId="790939E4" w14:textId="77777777" w:rsidR="00832B45" w:rsidRPr="00B15D3A" w:rsidRDefault="00832B45" w:rsidP="00C15FF4">
            <w:pPr>
              <w:spacing w:after="0" w:line="240" w:lineRule="auto"/>
              <w:rPr>
                <w:rFonts w:ascii="Times New Roman" w:hAnsi="Times New Roman"/>
                <w:lang w:val="lt-LT"/>
              </w:rPr>
            </w:pPr>
          </w:p>
        </w:tc>
        <w:tc>
          <w:tcPr>
            <w:tcW w:w="1620" w:type="dxa"/>
            <w:tcBorders>
              <w:left w:val="single" w:sz="4" w:space="0" w:color="auto"/>
            </w:tcBorders>
            <w:shd w:val="clear" w:color="auto" w:fill="auto"/>
          </w:tcPr>
          <w:p w14:paraId="71FEEB6B"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Dažnis nežinomas</w:t>
            </w:r>
          </w:p>
        </w:tc>
        <w:tc>
          <w:tcPr>
            <w:tcW w:w="4498" w:type="dxa"/>
            <w:shd w:val="clear" w:color="auto" w:fill="auto"/>
          </w:tcPr>
          <w:p w14:paraId="5B9A50FE"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 xml:space="preserve">Polinkis kraujavimui, trombocitopenija, granulocitopenija, agranulocitozė, leukopenija, pancitopenija, aplazinė anemija </w:t>
            </w:r>
          </w:p>
        </w:tc>
      </w:tr>
      <w:tr w:rsidR="00832B45" w:rsidRPr="00E30216" w14:paraId="0B3E9AC9" w14:textId="77777777" w:rsidTr="00C15FF4">
        <w:tc>
          <w:tcPr>
            <w:tcW w:w="3060" w:type="dxa"/>
            <w:tcBorders>
              <w:top w:val="single" w:sz="4" w:space="0" w:color="auto"/>
              <w:bottom w:val="single" w:sz="4" w:space="0" w:color="auto"/>
            </w:tcBorders>
            <w:shd w:val="clear" w:color="auto" w:fill="auto"/>
          </w:tcPr>
          <w:p w14:paraId="195EC457"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 xml:space="preserve">Imuninės sistemos sutrikimai </w:t>
            </w:r>
          </w:p>
        </w:tc>
        <w:tc>
          <w:tcPr>
            <w:tcW w:w="1620" w:type="dxa"/>
            <w:shd w:val="clear" w:color="auto" w:fill="auto"/>
          </w:tcPr>
          <w:p w14:paraId="639F0768"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Nedažnas</w:t>
            </w:r>
          </w:p>
        </w:tc>
        <w:tc>
          <w:tcPr>
            <w:tcW w:w="4498" w:type="dxa"/>
            <w:shd w:val="clear" w:color="auto" w:fill="auto"/>
          </w:tcPr>
          <w:p w14:paraId="66EC1DC2"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Alerginė reakcija</w:t>
            </w:r>
          </w:p>
        </w:tc>
      </w:tr>
      <w:tr w:rsidR="00832B45" w:rsidRPr="00E30216" w14:paraId="4C4D3132" w14:textId="77777777" w:rsidTr="00C15FF4">
        <w:tc>
          <w:tcPr>
            <w:tcW w:w="3060" w:type="dxa"/>
            <w:vMerge w:val="restart"/>
            <w:tcBorders>
              <w:top w:val="single" w:sz="4" w:space="0" w:color="auto"/>
              <w:left w:val="single" w:sz="4" w:space="0" w:color="auto"/>
              <w:right w:val="single" w:sz="4" w:space="0" w:color="auto"/>
            </w:tcBorders>
            <w:shd w:val="clear" w:color="auto" w:fill="auto"/>
          </w:tcPr>
          <w:p w14:paraId="7BC4B56E"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Metabolizmo ir mitybos sutrikimai</w:t>
            </w:r>
          </w:p>
        </w:tc>
        <w:tc>
          <w:tcPr>
            <w:tcW w:w="1620" w:type="dxa"/>
            <w:tcBorders>
              <w:left w:val="single" w:sz="4" w:space="0" w:color="auto"/>
            </w:tcBorders>
            <w:shd w:val="clear" w:color="auto" w:fill="auto"/>
          </w:tcPr>
          <w:p w14:paraId="447147CE"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Dažnas</w:t>
            </w:r>
          </w:p>
        </w:tc>
        <w:tc>
          <w:tcPr>
            <w:tcW w:w="4498" w:type="dxa"/>
            <w:shd w:val="clear" w:color="auto" w:fill="auto"/>
          </w:tcPr>
          <w:p w14:paraId="48DC73A4"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 xml:space="preserve">Edema (periferinė, veido), anoreksija </w:t>
            </w:r>
          </w:p>
        </w:tc>
      </w:tr>
      <w:tr w:rsidR="00832B45" w:rsidRPr="00E30216" w14:paraId="294EFA43" w14:textId="77777777" w:rsidTr="00C15FF4">
        <w:tc>
          <w:tcPr>
            <w:tcW w:w="3060" w:type="dxa"/>
            <w:vMerge/>
            <w:tcBorders>
              <w:left w:val="single" w:sz="4" w:space="0" w:color="auto"/>
              <w:bottom w:val="single" w:sz="4" w:space="0" w:color="auto"/>
              <w:right w:val="single" w:sz="4" w:space="0" w:color="auto"/>
            </w:tcBorders>
            <w:shd w:val="clear" w:color="auto" w:fill="auto"/>
          </w:tcPr>
          <w:p w14:paraId="4865241B" w14:textId="77777777" w:rsidR="00832B45" w:rsidRPr="00B15D3A" w:rsidRDefault="00832B45" w:rsidP="00C15FF4">
            <w:pPr>
              <w:spacing w:after="0" w:line="240" w:lineRule="auto"/>
              <w:rPr>
                <w:rFonts w:ascii="Times New Roman" w:hAnsi="Times New Roman"/>
                <w:lang w:val="lt-LT"/>
              </w:rPr>
            </w:pPr>
          </w:p>
        </w:tc>
        <w:tc>
          <w:tcPr>
            <w:tcW w:w="1620" w:type="dxa"/>
            <w:tcBorders>
              <w:left w:val="single" w:sz="4" w:space="0" w:color="auto"/>
            </w:tcBorders>
            <w:shd w:val="clear" w:color="auto" w:fill="auto"/>
          </w:tcPr>
          <w:p w14:paraId="6B26EA96"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Nedažnas</w:t>
            </w:r>
          </w:p>
        </w:tc>
        <w:tc>
          <w:tcPr>
            <w:tcW w:w="4498" w:type="dxa"/>
            <w:shd w:val="clear" w:color="auto" w:fill="auto"/>
          </w:tcPr>
          <w:p w14:paraId="4F0260F8"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Hiperglikemija, cukrinis diabetas</w:t>
            </w:r>
          </w:p>
        </w:tc>
      </w:tr>
      <w:tr w:rsidR="00832B45" w:rsidRPr="00E30216" w14:paraId="2C0C41C8" w14:textId="77777777" w:rsidTr="00C15FF4">
        <w:tc>
          <w:tcPr>
            <w:tcW w:w="3060" w:type="dxa"/>
            <w:tcBorders>
              <w:top w:val="single" w:sz="4" w:space="0" w:color="auto"/>
              <w:bottom w:val="single" w:sz="4" w:space="0" w:color="auto"/>
            </w:tcBorders>
            <w:shd w:val="clear" w:color="auto" w:fill="auto"/>
          </w:tcPr>
          <w:p w14:paraId="55E3B2F5"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Psichikos sutrikimai</w:t>
            </w:r>
          </w:p>
        </w:tc>
        <w:tc>
          <w:tcPr>
            <w:tcW w:w="1620" w:type="dxa"/>
            <w:shd w:val="clear" w:color="auto" w:fill="auto"/>
          </w:tcPr>
          <w:p w14:paraId="1B5539F2"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Nedažnas</w:t>
            </w:r>
          </w:p>
        </w:tc>
        <w:tc>
          <w:tcPr>
            <w:tcW w:w="4498" w:type="dxa"/>
            <w:shd w:val="clear" w:color="auto" w:fill="auto"/>
          </w:tcPr>
          <w:p w14:paraId="2F9CC3B2"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Nerimas</w:t>
            </w:r>
          </w:p>
        </w:tc>
      </w:tr>
      <w:tr w:rsidR="00832B45" w:rsidRPr="00E30216" w14:paraId="0437256F" w14:textId="77777777" w:rsidTr="00C15FF4">
        <w:tc>
          <w:tcPr>
            <w:tcW w:w="3060" w:type="dxa"/>
            <w:vMerge w:val="restart"/>
            <w:tcBorders>
              <w:top w:val="single" w:sz="4" w:space="0" w:color="auto"/>
              <w:left w:val="single" w:sz="4" w:space="0" w:color="auto"/>
              <w:right w:val="single" w:sz="4" w:space="0" w:color="auto"/>
            </w:tcBorders>
            <w:shd w:val="clear" w:color="auto" w:fill="auto"/>
          </w:tcPr>
          <w:p w14:paraId="6D445F62"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Nervų sistemos sutrikimai</w:t>
            </w:r>
          </w:p>
        </w:tc>
        <w:tc>
          <w:tcPr>
            <w:tcW w:w="1620" w:type="dxa"/>
            <w:tcBorders>
              <w:left w:val="single" w:sz="4" w:space="0" w:color="auto"/>
            </w:tcBorders>
            <w:shd w:val="clear" w:color="auto" w:fill="auto"/>
          </w:tcPr>
          <w:p w14:paraId="730C289C"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Labai dažnas</w:t>
            </w:r>
          </w:p>
        </w:tc>
        <w:tc>
          <w:tcPr>
            <w:tcW w:w="4498" w:type="dxa"/>
            <w:shd w:val="clear" w:color="auto" w:fill="auto"/>
          </w:tcPr>
          <w:p w14:paraId="347EEC2C"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Galvos skausmas</w:t>
            </w:r>
          </w:p>
        </w:tc>
      </w:tr>
      <w:tr w:rsidR="00832B45" w:rsidRPr="00E30216" w14:paraId="4A5263A2" w14:textId="77777777" w:rsidTr="00C15FF4">
        <w:tc>
          <w:tcPr>
            <w:tcW w:w="3060" w:type="dxa"/>
            <w:vMerge/>
            <w:tcBorders>
              <w:left w:val="single" w:sz="4" w:space="0" w:color="auto"/>
              <w:right w:val="single" w:sz="4" w:space="0" w:color="auto"/>
            </w:tcBorders>
            <w:shd w:val="clear" w:color="auto" w:fill="auto"/>
          </w:tcPr>
          <w:p w14:paraId="52A3D7CF" w14:textId="77777777" w:rsidR="00832B45" w:rsidRPr="00B15D3A" w:rsidRDefault="00832B45" w:rsidP="00C15FF4">
            <w:pPr>
              <w:spacing w:after="0" w:line="240" w:lineRule="auto"/>
              <w:rPr>
                <w:rFonts w:ascii="Times New Roman" w:hAnsi="Times New Roman"/>
                <w:lang w:val="lt-LT"/>
              </w:rPr>
            </w:pPr>
          </w:p>
        </w:tc>
        <w:tc>
          <w:tcPr>
            <w:tcW w:w="1620" w:type="dxa"/>
            <w:tcBorders>
              <w:left w:val="single" w:sz="4" w:space="0" w:color="auto"/>
            </w:tcBorders>
            <w:shd w:val="clear" w:color="auto" w:fill="auto"/>
          </w:tcPr>
          <w:p w14:paraId="729AFAC9"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Dažnas</w:t>
            </w:r>
          </w:p>
        </w:tc>
        <w:tc>
          <w:tcPr>
            <w:tcW w:w="4498" w:type="dxa"/>
            <w:shd w:val="clear" w:color="auto" w:fill="auto"/>
          </w:tcPr>
          <w:p w14:paraId="3E93E203"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Svaigulys</w:t>
            </w:r>
          </w:p>
        </w:tc>
      </w:tr>
      <w:tr w:rsidR="00832B45" w:rsidRPr="00E30216" w14:paraId="761F14C4" w14:textId="77777777" w:rsidTr="00C15FF4">
        <w:tc>
          <w:tcPr>
            <w:tcW w:w="3060" w:type="dxa"/>
            <w:vMerge/>
            <w:tcBorders>
              <w:left w:val="single" w:sz="4" w:space="0" w:color="auto"/>
              <w:right w:val="single" w:sz="4" w:space="0" w:color="auto"/>
            </w:tcBorders>
            <w:shd w:val="clear" w:color="auto" w:fill="auto"/>
          </w:tcPr>
          <w:p w14:paraId="55C50FD2" w14:textId="77777777" w:rsidR="00832B45" w:rsidRPr="00B15D3A" w:rsidRDefault="00832B45" w:rsidP="00C15FF4">
            <w:pPr>
              <w:spacing w:after="0" w:line="240" w:lineRule="auto"/>
              <w:rPr>
                <w:rFonts w:ascii="Times New Roman" w:hAnsi="Times New Roman"/>
                <w:lang w:val="lt-LT"/>
              </w:rPr>
            </w:pPr>
          </w:p>
        </w:tc>
        <w:tc>
          <w:tcPr>
            <w:tcW w:w="1620" w:type="dxa"/>
            <w:tcBorders>
              <w:left w:val="single" w:sz="4" w:space="0" w:color="auto"/>
            </w:tcBorders>
            <w:shd w:val="clear" w:color="auto" w:fill="auto"/>
          </w:tcPr>
          <w:p w14:paraId="03FCE08E"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Nedažnas</w:t>
            </w:r>
          </w:p>
        </w:tc>
        <w:tc>
          <w:tcPr>
            <w:tcW w:w="4498" w:type="dxa"/>
            <w:shd w:val="clear" w:color="auto" w:fill="auto"/>
          </w:tcPr>
          <w:p w14:paraId="173F6554"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Nemiga, neįprasti sapnai</w:t>
            </w:r>
          </w:p>
        </w:tc>
      </w:tr>
      <w:tr w:rsidR="00832B45" w:rsidRPr="00E30216" w14:paraId="7A09A4C7" w14:textId="77777777" w:rsidTr="00C15FF4">
        <w:tc>
          <w:tcPr>
            <w:tcW w:w="3060" w:type="dxa"/>
            <w:vMerge/>
            <w:tcBorders>
              <w:left w:val="single" w:sz="4" w:space="0" w:color="auto"/>
              <w:bottom w:val="single" w:sz="4" w:space="0" w:color="auto"/>
              <w:right w:val="single" w:sz="4" w:space="0" w:color="auto"/>
            </w:tcBorders>
            <w:shd w:val="clear" w:color="auto" w:fill="auto"/>
          </w:tcPr>
          <w:p w14:paraId="216C8776" w14:textId="77777777" w:rsidR="00832B45" w:rsidRPr="00B15D3A" w:rsidRDefault="00832B45" w:rsidP="00C15FF4">
            <w:pPr>
              <w:spacing w:after="0" w:line="240" w:lineRule="auto"/>
              <w:rPr>
                <w:rFonts w:ascii="Times New Roman" w:hAnsi="Times New Roman"/>
                <w:lang w:val="lt-LT"/>
              </w:rPr>
            </w:pPr>
          </w:p>
        </w:tc>
        <w:tc>
          <w:tcPr>
            <w:tcW w:w="1620" w:type="dxa"/>
            <w:tcBorders>
              <w:left w:val="single" w:sz="4" w:space="0" w:color="auto"/>
            </w:tcBorders>
            <w:shd w:val="clear" w:color="auto" w:fill="auto"/>
          </w:tcPr>
          <w:p w14:paraId="5B956ED7"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Dažnis nežinomas</w:t>
            </w:r>
          </w:p>
        </w:tc>
        <w:tc>
          <w:tcPr>
            <w:tcW w:w="4498" w:type="dxa"/>
            <w:shd w:val="clear" w:color="auto" w:fill="auto"/>
          </w:tcPr>
          <w:p w14:paraId="0ECA180F"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Parezė, hipestezija</w:t>
            </w:r>
          </w:p>
        </w:tc>
      </w:tr>
      <w:tr w:rsidR="00832B45" w:rsidRPr="00E30216" w14:paraId="129938EE" w14:textId="77777777" w:rsidTr="00C15FF4">
        <w:tc>
          <w:tcPr>
            <w:tcW w:w="3060" w:type="dxa"/>
            <w:tcBorders>
              <w:top w:val="single" w:sz="4" w:space="0" w:color="auto"/>
            </w:tcBorders>
            <w:shd w:val="clear" w:color="auto" w:fill="auto"/>
          </w:tcPr>
          <w:p w14:paraId="5F03625F"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Akių sutrikimai</w:t>
            </w:r>
          </w:p>
        </w:tc>
        <w:tc>
          <w:tcPr>
            <w:tcW w:w="1620" w:type="dxa"/>
            <w:shd w:val="clear" w:color="auto" w:fill="auto"/>
          </w:tcPr>
          <w:p w14:paraId="1FE1CEEC"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Dažnis nežinomas</w:t>
            </w:r>
          </w:p>
        </w:tc>
        <w:tc>
          <w:tcPr>
            <w:tcW w:w="4498" w:type="dxa"/>
            <w:shd w:val="clear" w:color="auto" w:fill="auto"/>
          </w:tcPr>
          <w:p w14:paraId="34CC099A"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Junginės uždegimas</w:t>
            </w:r>
          </w:p>
        </w:tc>
      </w:tr>
      <w:tr w:rsidR="00832B45" w:rsidRPr="00E30216" w14:paraId="27FAA00E" w14:textId="77777777" w:rsidTr="00C15FF4">
        <w:tc>
          <w:tcPr>
            <w:tcW w:w="3060" w:type="dxa"/>
            <w:tcBorders>
              <w:bottom w:val="single" w:sz="4" w:space="0" w:color="auto"/>
            </w:tcBorders>
            <w:shd w:val="clear" w:color="auto" w:fill="auto"/>
          </w:tcPr>
          <w:p w14:paraId="1B29D017"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Ausų ir labirintų sutrikimai</w:t>
            </w:r>
          </w:p>
        </w:tc>
        <w:tc>
          <w:tcPr>
            <w:tcW w:w="1620" w:type="dxa"/>
            <w:shd w:val="clear" w:color="auto" w:fill="auto"/>
          </w:tcPr>
          <w:p w14:paraId="2E20BCBA"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Dažnis nežinomas</w:t>
            </w:r>
          </w:p>
        </w:tc>
        <w:tc>
          <w:tcPr>
            <w:tcW w:w="4498" w:type="dxa"/>
            <w:shd w:val="clear" w:color="auto" w:fill="auto"/>
          </w:tcPr>
          <w:p w14:paraId="38F4F227" w14:textId="4E8DE2C6" w:rsidR="00832B45" w:rsidRPr="00B15D3A" w:rsidRDefault="00832B45" w:rsidP="00025288">
            <w:pPr>
              <w:spacing w:after="0" w:line="240" w:lineRule="auto"/>
              <w:rPr>
                <w:rFonts w:ascii="Times New Roman" w:hAnsi="Times New Roman"/>
                <w:lang w:val="lt-LT"/>
              </w:rPr>
            </w:pPr>
            <w:r w:rsidRPr="00B15D3A">
              <w:rPr>
                <w:rFonts w:ascii="Times New Roman" w:hAnsi="Times New Roman"/>
                <w:lang w:val="lt-LT"/>
              </w:rPr>
              <w:t>Ūžesys (</w:t>
            </w:r>
            <w:r w:rsidR="00025288">
              <w:rPr>
                <w:rFonts w:ascii="Times New Roman" w:hAnsi="Times New Roman"/>
                <w:i/>
                <w:lang w:val="lt-LT"/>
              </w:rPr>
              <w:t xml:space="preserve"> tinnitus</w:t>
            </w:r>
            <w:r w:rsidRPr="00B15D3A">
              <w:rPr>
                <w:rFonts w:ascii="Times New Roman" w:hAnsi="Times New Roman"/>
                <w:lang w:val="lt-LT"/>
              </w:rPr>
              <w:t>)</w:t>
            </w:r>
          </w:p>
        </w:tc>
      </w:tr>
      <w:tr w:rsidR="00832B45" w:rsidRPr="00E45BD3" w14:paraId="2FDFE868" w14:textId="77777777" w:rsidTr="00C15FF4">
        <w:tc>
          <w:tcPr>
            <w:tcW w:w="3060" w:type="dxa"/>
            <w:vMerge w:val="restart"/>
            <w:tcBorders>
              <w:top w:val="single" w:sz="4" w:space="0" w:color="auto"/>
              <w:left w:val="single" w:sz="4" w:space="0" w:color="auto"/>
              <w:right w:val="single" w:sz="4" w:space="0" w:color="auto"/>
            </w:tcBorders>
            <w:shd w:val="clear" w:color="auto" w:fill="auto"/>
          </w:tcPr>
          <w:p w14:paraId="54DB036A"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Širdies sutrikimai</w:t>
            </w:r>
          </w:p>
        </w:tc>
        <w:tc>
          <w:tcPr>
            <w:tcW w:w="1620" w:type="dxa"/>
            <w:tcBorders>
              <w:left w:val="single" w:sz="4" w:space="0" w:color="auto"/>
            </w:tcBorders>
            <w:shd w:val="clear" w:color="auto" w:fill="auto"/>
          </w:tcPr>
          <w:p w14:paraId="711EDA8A"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Dažnas</w:t>
            </w:r>
          </w:p>
        </w:tc>
        <w:tc>
          <w:tcPr>
            <w:tcW w:w="4498" w:type="dxa"/>
            <w:shd w:val="clear" w:color="auto" w:fill="auto"/>
          </w:tcPr>
          <w:p w14:paraId="47B2C297"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Palpitacija, tachikardija, krūtinės angina, aritmija, skilvelinės ekstrasistolės</w:t>
            </w:r>
          </w:p>
        </w:tc>
      </w:tr>
      <w:tr w:rsidR="00832B45" w:rsidRPr="00E45BD3" w14:paraId="31D4B981" w14:textId="77777777" w:rsidTr="00C15FF4">
        <w:tc>
          <w:tcPr>
            <w:tcW w:w="3060" w:type="dxa"/>
            <w:vMerge/>
            <w:tcBorders>
              <w:left w:val="single" w:sz="4" w:space="0" w:color="auto"/>
              <w:bottom w:val="single" w:sz="4" w:space="0" w:color="auto"/>
              <w:right w:val="single" w:sz="4" w:space="0" w:color="auto"/>
            </w:tcBorders>
            <w:shd w:val="clear" w:color="auto" w:fill="auto"/>
          </w:tcPr>
          <w:p w14:paraId="3BE3B78C" w14:textId="77777777" w:rsidR="00832B45" w:rsidRPr="00B15D3A" w:rsidRDefault="00832B45" w:rsidP="00C15FF4">
            <w:pPr>
              <w:spacing w:after="0" w:line="240" w:lineRule="auto"/>
              <w:rPr>
                <w:rFonts w:ascii="Times New Roman" w:hAnsi="Times New Roman"/>
                <w:lang w:val="lt-LT"/>
              </w:rPr>
            </w:pPr>
          </w:p>
        </w:tc>
        <w:tc>
          <w:tcPr>
            <w:tcW w:w="1620" w:type="dxa"/>
            <w:tcBorders>
              <w:left w:val="single" w:sz="4" w:space="0" w:color="auto"/>
            </w:tcBorders>
            <w:shd w:val="clear" w:color="auto" w:fill="auto"/>
          </w:tcPr>
          <w:p w14:paraId="2A054091"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Nedažnas</w:t>
            </w:r>
          </w:p>
        </w:tc>
        <w:tc>
          <w:tcPr>
            <w:tcW w:w="4498" w:type="dxa"/>
            <w:shd w:val="clear" w:color="auto" w:fill="auto"/>
          </w:tcPr>
          <w:p w14:paraId="268AB1D3"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Miokardo infarktas, prieširdžių virpėjimas, stazinis širdies nepakankamumas, supraventrikulinė tachikardija, skilvelinė tachikardija, apalpimas (sinkopė)</w:t>
            </w:r>
          </w:p>
        </w:tc>
      </w:tr>
      <w:tr w:rsidR="00832B45" w:rsidRPr="00E45BD3" w14:paraId="04B8A188" w14:textId="77777777" w:rsidTr="00C15FF4">
        <w:tc>
          <w:tcPr>
            <w:tcW w:w="3060" w:type="dxa"/>
            <w:vMerge w:val="restart"/>
            <w:tcBorders>
              <w:top w:val="single" w:sz="4" w:space="0" w:color="auto"/>
              <w:left w:val="single" w:sz="4" w:space="0" w:color="auto"/>
              <w:right w:val="single" w:sz="4" w:space="0" w:color="auto"/>
            </w:tcBorders>
            <w:shd w:val="clear" w:color="auto" w:fill="auto"/>
          </w:tcPr>
          <w:p w14:paraId="48DD5923"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Kraujagyslių sutrikimai</w:t>
            </w:r>
          </w:p>
        </w:tc>
        <w:tc>
          <w:tcPr>
            <w:tcW w:w="1620" w:type="dxa"/>
            <w:tcBorders>
              <w:left w:val="single" w:sz="4" w:space="0" w:color="auto"/>
            </w:tcBorders>
            <w:shd w:val="clear" w:color="auto" w:fill="auto"/>
          </w:tcPr>
          <w:p w14:paraId="6EB1744B"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Nedažnas</w:t>
            </w:r>
          </w:p>
        </w:tc>
        <w:tc>
          <w:tcPr>
            <w:tcW w:w="4498" w:type="dxa"/>
            <w:shd w:val="clear" w:color="auto" w:fill="auto"/>
          </w:tcPr>
          <w:p w14:paraId="28C7669F"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 xml:space="preserve">Akies hemoragija, kraujavimas iš nosies, virškinimo trakto hemoragija, nepatikslinta hemoragija, ortostatinė hipotenzija </w:t>
            </w:r>
          </w:p>
        </w:tc>
      </w:tr>
      <w:tr w:rsidR="00832B45" w:rsidRPr="00E45BD3" w14:paraId="7C3BA903" w14:textId="77777777" w:rsidTr="00C15FF4">
        <w:tc>
          <w:tcPr>
            <w:tcW w:w="3060" w:type="dxa"/>
            <w:vMerge/>
            <w:tcBorders>
              <w:left w:val="single" w:sz="4" w:space="0" w:color="auto"/>
              <w:bottom w:val="single" w:sz="4" w:space="0" w:color="auto"/>
              <w:right w:val="single" w:sz="4" w:space="0" w:color="auto"/>
            </w:tcBorders>
            <w:shd w:val="clear" w:color="auto" w:fill="auto"/>
          </w:tcPr>
          <w:p w14:paraId="3A1981A0" w14:textId="77777777" w:rsidR="00832B45" w:rsidRPr="00B15D3A" w:rsidRDefault="00832B45" w:rsidP="00C15FF4">
            <w:pPr>
              <w:spacing w:after="0" w:line="240" w:lineRule="auto"/>
              <w:rPr>
                <w:rFonts w:ascii="Times New Roman" w:hAnsi="Times New Roman"/>
                <w:lang w:val="lt-LT"/>
              </w:rPr>
            </w:pPr>
          </w:p>
        </w:tc>
        <w:tc>
          <w:tcPr>
            <w:tcW w:w="1620" w:type="dxa"/>
            <w:tcBorders>
              <w:left w:val="single" w:sz="4" w:space="0" w:color="auto"/>
            </w:tcBorders>
            <w:shd w:val="clear" w:color="auto" w:fill="auto"/>
          </w:tcPr>
          <w:p w14:paraId="7F8E98D5"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Dažnis nežinomas</w:t>
            </w:r>
          </w:p>
        </w:tc>
        <w:tc>
          <w:tcPr>
            <w:tcW w:w="4498" w:type="dxa"/>
            <w:shd w:val="clear" w:color="auto" w:fill="auto"/>
          </w:tcPr>
          <w:p w14:paraId="1C8A2F0C"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 xml:space="preserve">Veido ir kaklo paraudimas, hipertenzija, hipotenzija, smegenų hemoragija, plaučių hemoragija, raumenų hemoragija, kvėpavimo takų hemoragija, poodinė hemoragija </w:t>
            </w:r>
          </w:p>
        </w:tc>
      </w:tr>
      <w:tr w:rsidR="00832B45" w:rsidRPr="00E30216" w14:paraId="61512269" w14:textId="77777777" w:rsidTr="00C15FF4">
        <w:tc>
          <w:tcPr>
            <w:tcW w:w="3060" w:type="dxa"/>
            <w:vMerge w:val="restart"/>
            <w:tcBorders>
              <w:top w:val="single" w:sz="4" w:space="0" w:color="auto"/>
              <w:left w:val="single" w:sz="4" w:space="0" w:color="auto"/>
              <w:right w:val="single" w:sz="4" w:space="0" w:color="auto"/>
            </w:tcBorders>
            <w:shd w:val="clear" w:color="auto" w:fill="auto"/>
          </w:tcPr>
          <w:p w14:paraId="17CFC723"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 xml:space="preserve">Kvėpavimo sistemos, krūtinės ląstos ir tarpuplaučio sutrikimai </w:t>
            </w:r>
          </w:p>
        </w:tc>
        <w:tc>
          <w:tcPr>
            <w:tcW w:w="1620" w:type="dxa"/>
            <w:tcBorders>
              <w:left w:val="single" w:sz="4" w:space="0" w:color="auto"/>
            </w:tcBorders>
            <w:shd w:val="clear" w:color="auto" w:fill="auto"/>
          </w:tcPr>
          <w:p w14:paraId="191744B0"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Dažnas</w:t>
            </w:r>
          </w:p>
        </w:tc>
        <w:tc>
          <w:tcPr>
            <w:tcW w:w="4498" w:type="dxa"/>
            <w:shd w:val="clear" w:color="auto" w:fill="auto"/>
          </w:tcPr>
          <w:p w14:paraId="2CB2C58B"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Rinitas, faringitas</w:t>
            </w:r>
          </w:p>
        </w:tc>
      </w:tr>
      <w:tr w:rsidR="00832B45" w:rsidRPr="00E30216" w14:paraId="6B5FECF0" w14:textId="77777777" w:rsidTr="00C15FF4">
        <w:tc>
          <w:tcPr>
            <w:tcW w:w="3060" w:type="dxa"/>
            <w:vMerge/>
            <w:tcBorders>
              <w:left w:val="single" w:sz="4" w:space="0" w:color="auto"/>
              <w:right w:val="single" w:sz="4" w:space="0" w:color="auto"/>
            </w:tcBorders>
            <w:shd w:val="clear" w:color="auto" w:fill="auto"/>
          </w:tcPr>
          <w:p w14:paraId="00A209D7" w14:textId="77777777" w:rsidR="00832B45" w:rsidRPr="00B15D3A" w:rsidRDefault="00832B45" w:rsidP="00C15FF4">
            <w:pPr>
              <w:spacing w:after="0" w:line="240" w:lineRule="auto"/>
              <w:rPr>
                <w:rFonts w:ascii="Times New Roman" w:hAnsi="Times New Roman"/>
                <w:lang w:val="lt-LT"/>
              </w:rPr>
            </w:pPr>
          </w:p>
        </w:tc>
        <w:tc>
          <w:tcPr>
            <w:tcW w:w="1620" w:type="dxa"/>
            <w:tcBorders>
              <w:left w:val="single" w:sz="4" w:space="0" w:color="auto"/>
            </w:tcBorders>
            <w:shd w:val="clear" w:color="auto" w:fill="auto"/>
          </w:tcPr>
          <w:p w14:paraId="63601B99"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Nedažnas</w:t>
            </w:r>
          </w:p>
        </w:tc>
        <w:tc>
          <w:tcPr>
            <w:tcW w:w="4498" w:type="dxa"/>
            <w:shd w:val="clear" w:color="auto" w:fill="auto"/>
          </w:tcPr>
          <w:p w14:paraId="790FBA03" w14:textId="3441A983" w:rsidR="00832B45" w:rsidRPr="00B15D3A" w:rsidRDefault="00832B45" w:rsidP="005661E8">
            <w:pPr>
              <w:spacing w:after="0" w:line="240" w:lineRule="auto"/>
              <w:rPr>
                <w:rFonts w:ascii="Times New Roman" w:hAnsi="Times New Roman"/>
                <w:lang w:val="lt-LT"/>
              </w:rPr>
            </w:pPr>
            <w:r w:rsidRPr="00B15D3A">
              <w:rPr>
                <w:rFonts w:ascii="Times New Roman" w:hAnsi="Times New Roman"/>
                <w:lang w:val="lt-LT"/>
              </w:rPr>
              <w:t xml:space="preserve">Dusulys, </w:t>
            </w:r>
            <w:r w:rsidR="005661E8">
              <w:rPr>
                <w:rFonts w:ascii="Times New Roman" w:hAnsi="Times New Roman"/>
                <w:lang w:val="lt-LT"/>
              </w:rPr>
              <w:t xml:space="preserve"> pneumonija</w:t>
            </w:r>
            <w:r w:rsidRPr="00B15D3A">
              <w:rPr>
                <w:rFonts w:ascii="Times New Roman" w:hAnsi="Times New Roman"/>
                <w:lang w:val="lt-LT"/>
              </w:rPr>
              <w:t>, kosulys</w:t>
            </w:r>
          </w:p>
        </w:tc>
      </w:tr>
      <w:tr w:rsidR="00832B45" w:rsidRPr="00E30216" w14:paraId="4D676D73" w14:textId="77777777" w:rsidTr="00C15FF4">
        <w:tc>
          <w:tcPr>
            <w:tcW w:w="3060" w:type="dxa"/>
            <w:vMerge/>
            <w:tcBorders>
              <w:left w:val="single" w:sz="4" w:space="0" w:color="auto"/>
              <w:bottom w:val="single" w:sz="4" w:space="0" w:color="auto"/>
              <w:right w:val="single" w:sz="4" w:space="0" w:color="auto"/>
            </w:tcBorders>
            <w:shd w:val="clear" w:color="auto" w:fill="auto"/>
          </w:tcPr>
          <w:p w14:paraId="5A11AA19" w14:textId="77777777" w:rsidR="00832B45" w:rsidRPr="00B15D3A" w:rsidRDefault="00832B45" w:rsidP="00C15FF4">
            <w:pPr>
              <w:spacing w:after="0" w:line="240" w:lineRule="auto"/>
              <w:rPr>
                <w:rFonts w:ascii="Times New Roman" w:hAnsi="Times New Roman"/>
                <w:lang w:val="lt-LT"/>
              </w:rPr>
            </w:pPr>
          </w:p>
        </w:tc>
        <w:tc>
          <w:tcPr>
            <w:tcW w:w="1620" w:type="dxa"/>
            <w:tcBorders>
              <w:left w:val="single" w:sz="4" w:space="0" w:color="auto"/>
            </w:tcBorders>
            <w:shd w:val="clear" w:color="auto" w:fill="auto"/>
          </w:tcPr>
          <w:p w14:paraId="72B7651C"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Dažnis nežinomas</w:t>
            </w:r>
          </w:p>
        </w:tc>
        <w:tc>
          <w:tcPr>
            <w:tcW w:w="4498" w:type="dxa"/>
            <w:shd w:val="clear" w:color="auto" w:fill="auto"/>
          </w:tcPr>
          <w:p w14:paraId="00AECFD2"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Intersticinė pneumonija</w:t>
            </w:r>
          </w:p>
        </w:tc>
      </w:tr>
      <w:tr w:rsidR="00832B45" w:rsidRPr="00E30216" w14:paraId="7E93B64E" w14:textId="77777777" w:rsidTr="00C15FF4">
        <w:tc>
          <w:tcPr>
            <w:tcW w:w="3060" w:type="dxa"/>
            <w:vMerge w:val="restart"/>
            <w:tcBorders>
              <w:top w:val="single" w:sz="4" w:space="0" w:color="auto"/>
              <w:left w:val="single" w:sz="4" w:space="0" w:color="auto"/>
              <w:right w:val="single" w:sz="4" w:space="0" w:color="auto"/>
            </w:tcBorders>
            <w:shd w:val="clear" w:color="auto" w:fill="auto"/>
          </w:tcPr>
          <w:p w14:paraId="13DEBD88"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 xml:space="preserve">Virškinimo trakto sutrikimai </w:t>
            </w:r>
          </w:p>
        </w:tc>
        <w:tc>
          <w:tcPr>
            <w:tcW w:w="1620" w:type="dxa"/>
            <w:tcBorders>
              <w:left w:val="single" w:sz="4" w:space="0" w:color="auto"/>
            </w:tcBorders>
            <w:shd w:val="clear" w:color="auto" w:fill="auto"/>
          </w:tcPr>
          <w:p w14:paraId="6319C6CC"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Labai dažnas</w:t>
            </w:r>
          </w:p>
        </w:tc>
        <w:tc>
          <w:tcPr>
            <w:tcW w:w="4498" w:type="dxa"/>
            <w:shd w:val="clear" w:color="auto" w:fill="auto"/>
          </w:tcPr>
          <w:p w14:paraId="6EEC6962"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Viduriavimas, nenormalios išmatos</w:t>
            </w:r>
          </w:p>
        </w:tc>
      </w:tr>
      <w:tr w:rsidR="00832B45" w:rsidRPr="00E45BD3" w14:paraId="26F3EF97" w14:textId="77777777" w:rsidTr="00C15FF4">
        <w:tc>
          <w:tcPr>
            <w:tcW w:w="3060" w:type="dxa"/>
            <w:vMerge/>
            <w:tcBorders>
              <w:left w:val="single" w:sz="4" w:space="0" w:color="auto"/>
              <w:right w:val="single" w:sz="4" w:space="0" w:color="auto"/>
            </w:tcBorders>
            <w:shd w:val="clear" w:color="auto" w:fill="auto"/>
          </w:tcPr>
          <w:p w14:paraId="03C5C926" w14:textId="77777777" w:rsidR="00832B45" w:rsidRPr="00B15D3A" w:rsidRDefault="00832B45" w:rsidP="00C15FF4">
            <w:pPr>
              <w:spacing w:after="0" w:line="240" w:lineRule="auto"/>
              <w:rPr>
                <w:rFonts w:ascii="Times New Roman" w:hAnsi="Times New Roman"/>
                <w:lang w:val="lt-LT"/>
              </w:rPr>
            </w:pPr>
          </w:p>
        </w:tc>
        <w:tc>
          <w:tcPr>
            <w:tcW w:w="1620" w:type="dxa"/>
            <w:tcBorders>
              <w:left w:val="single" w:sz="4" w:space="0" w:color="auto"/>
            </w:tcBorders>
            <w:shd w:val="clear" w:color="auto" w:fill="auto"/>
          </w:tcPr>
          <w:p w14:paraId="55C25F31"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Dažnas</w:t>
            </w:r>
          </w:p>
        </w:tc>
        <w:tc>
          <w:tcPr>
            <w:tcW w:w="4498" w:type="dxa"/>
            <w:shd w:val="clear" w:color="auto" w:fill="auto"/>
          </w:tcPr>
          <w:p w14:paraId="1CCAB0F9" w14:textId="5610C96D" w:rsidR="00832B45" w:rsidRPr="00B15D3A" w:rsidRDefault="00832B45" w:rsidP="005661E8">
            <w:pPr>
              <w:spacing w:after="0" w:line="240" w:lineRule="auto"/>
              <w:rPr>
                <w:rFonts w:ascii="Times New Roman" w:hAnsi="Times New Roman"/>
                <w:lang w:val="lt-LT"/>
              </w:rPr>
            </w:pPr>
            <w:r w:rsidRPr="00B15D3A">
              <w:rPr>
                <w:rFonts w:ascii="Times New Roman" w:hAnsi="Times New Roman"/>
                <w:lang w:val="lt-LT"/>
              </w:rPr>
              <w:t xml:space="preserve">Pykinimas ir vėmimas, dispepsija, </w:t>
            </w:r>
            <w:r w:rsidR="005661E8">
              <w:rPr>
                <w:rFonts w:ascii="Times New Roman" w:hAnsi="Times New Roman"/>
                <w:lang w:val="lt-LT"/>
              </w:rPr>
              <w:t xml:space="preserve"> dujų susikaupimas virškinimo trakte</w:t>
            </w:r>
            <w:r w:rsidRPr="00B15D3A">
              <w:rPr>
                <w:rFonts w:ascii="Times New Roman" w:hAnsi="Times New Roman"/>
                <w:lang w:val="lt-LT"/>
              </w:rPr>
              <w:t xml:space="preserve">, pilvo skausmas </w:t>
            </w:r>
          </w:p>
        </w:tc>
      </w:tr>
      <w:tr w:rsidR="00832B45" w:rsidRPr="00E30216" w14:paraId="7195B249" w14:textId="77777777" w:rsidTr="00C15FF4">
        <w:tc>
          <w:tcPr>
            <w:tcW w:w="3060" w:type="dxa"/>
            <w:vMerge/>
            <w:tcBorders>
              <w:left w:val="single" w:sz="4" w:space="0" w:color="auto"/>
              <w:bottom w:val="single" w:sz="4" w:space="0" w:color="auto"/>
              <w:right w:val="single" w:sz="4" w:space="0" w:color="auto"/>
            </w:tcBorders>
            <w:shd w:val="clear" w:color="auto" w:fill="auto"/>
          </w:tcPr>
          <w:p w14:paraId="773B30FE" w14:textId="77777777" w:rsidR="00832B45" w:rsidRPr="00B15D3A" w:rsidRDefault="00832B45" w:rsidP="00C15FF4">
            <w:pPr>
              <w:spacing w:after="0" w:line="240" w:lineRule="auto"/>
              <w:rPr>
                <w:rFonts w:ascii="Times New Roman" w:hAnsi="Times New Roman"/>
                <w:lang w:val="lt-LT"/>
              </w:rPr>
            </w:pPr>
          </w:p>
        </w:tc>
        <w:tc>
          <w:tcPr>
            <w:tcW w:w="1620" w:type="dxa"/>
            <w:tcBorders>
              <w:left w:val="single" w:sz="4" w:space="0" w:color="auto"/>
            </w:tcBorders>
            <w:shd w:val="clear" w:color="auto" w:fill="auto"/>
          </w:tcPr>
          <w:p w14:paraId="34D388DE"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Nedažnas</w:t>
            </w:r>
          </w:p>
        </w:tc>
        <w:tc>
          <w:tcPr>
            <w:tcW w:w="4498" w:type="dxa"/>
            <w:shd w:val="clear" w:color="auto" w:fill="auto"/>
          </w:tcPr>
          <w:p w14:paraId="32368B95"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Gastritas</w:t>
            </w:r>
          </w:p>
        </w:tc>
      </w:tr>
      <w:tr w:rsidR="00832B45" w:rsidRPr="00E30216" w14:paraId="102C1529" w14:textId="77777777" w:rsidTr="00C15FF4">
        <w:tc>
          <w:tcPr>
            <w:tcW w:w="3060" w:type="dxa"/>
            <w:tcBorders>
              <w:top w:val="single" w:sz="4" w:space="0" w:color="auto"/>
              <w:bottom w:val="single" w:sz="4" w:space="0" w:color="auto"/>
            </w:tcBorders>
            <w:shd w:val="clear" w:color="auto" w:fill="auto"/>
          </w:tcPr>
          <w:p w14:paraId="16E58E96"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 xml:space="preserve">Kepenų, tulžies pūslės ir latakų sutrikimai </w:t>
            </w:r>
          </w:p>
        </w:tc>
        <w:tc>
          <w:tcPr>
            <w:tcW w:w="1620" w:type="dxa"/>
            <w:shd w:val="clear" w:color="auto" w:fill="auto"/>
          </w:tcPr>
          <w:p w14:paraId="7F9BD1E7"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Dažnis nežinomas</w:t>
            </w:r>
          </w:p>
        </w:tc>
        <w:tc>
          <w:tcPr>
            <w:tcW w:w="4498" w:type="dxa"/>
            <w:shd w:val="clear" w:color="auto" w:fill="auto"/>
          </w:tcPr>
          <w:p w14:paraId="17D07AB7" w14:textId="77777777" w:rsidR="00832B45" w:rsidRPr="00B15D3A" w:rsidRDefault="00832B45" w:rsidP="00C15FF4">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Hepatitas, pakitusi kepenų funkcija, gelta</w:t>
            </w:r>
          </w:p>
          <w:p w14:paraId="34007242" w14:textId="77777777" w:rsidR="00832B45" w:rsidRPr="00B15D3A" w:rsidRDefault="00832B45" w:rsidP="00C15FF4">
            <w:pPr>
              <w:spacing w:after="0" w:line="240" w:lineRule="auto"/>
              <w:rPr>
                <w:rFonts w:ascii="Times New Roman" w:hAnsi="Times New Roman"/>
                <w:lang w:val="lt-LT"/>
              </w:rPr>
            </w:pPr>
          </w:p>
        </w:tc>
      </w:tr>
      <w:tr w:rsidR="00832B45" w:rsidRPr="00E30216" w14:paraId="20946C73" w14:textId="77777777" w:rsidTr="00C15FF4">
        <w:tc>
          <w:tcPr>
            <w:tcW w:w="3060" w:type="dxa"/>
            <w:vMerge w:val="restart"/>
            <w:tcBorders>
              <w:top w:val="single" w:sz="4" w:space="0" w:color="auto"/>
              <w:left w:val="single" w:sz="4" w:space="0" w:color="auto"/>
              <w:right w:val="single" w:sz="4" w:space="0" w:color="auto"/>
            </w:tcBorders>
            <w:shd w:val="clear" w:color="auto" w:fill="auto"/>
          </w:tcPr>
          <w:p w14:paraId="06348ECE"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 xml:space="preserve">Odos ir poodinio audinio sutrikimai </w:t>
            </w:r>
          </w:p>
        </w:tc>
        <w:tc>
          <w:tcPr>
            <w:tcW w:w="1620" w:type="dxa"/>
            <w:tcBorders>
              <w:left w:val="single" w:sz="4" w:space="0" w:color="auto"/>
            </w:tcBorders>
            <w:shd w:val="clear" w:color="auto" w:fill="auto"/>
          </w:tcPr>
          <w:p w14:paraId="29571E33"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Dažnas</w:t>
            </w:r>
          </w:p>
        </w:tc>
        <w:tc>
          <w:tcPr>
            <w:tcW w:w="4498" w:type="dxa"/>
            <w:shd w:val="clear" w:color="auto" w:fill="auto"/>
          </w:tcPr>
          <w:p w14:paraId="0E2E4832" w14:textId="77777777" w:rsidR="00832B45" w:rsidRPr="00B15D3A" w:rsidRDefault="00832B45" w:rsidP="00C15FF4">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Išbėrimas, niežėjimas</w:t>
            </w:r>
          </w:p>
        </w:tc>
      </w:tr>
      <w:tr w:rsidR="00832B45" w:rsidRPr="00E45BD3" w14:paraId="4FB5A335" w14:textId="77777777" w:rsidTr="00C15FF4">
        <w:tc>
          <w:tcPr>
            <w:tcW w:w="3060" w:type="dxa"/>
            <w:vMerge/>
            <w:tcBorders>
              <w:left w:val="single" w:sz="4" w:space="0" w:color="auto"/>
              <w:bottom w:val="single" w:sz="4" w:space="0" w:color="auto"/>
              <w:right w:val="single" w:sz="4" w:space="0" w:color="auto"/>
            </w:tcBorders>
            <w:shd w:val="clear" w:color="auto" w:fill="auto"/>
          </w:tcPr>
          <w:p w14:paraId="791139C9" w14:textId="77777777" w:rsidR="00832B45" w:rsidRPr="00B15D3A" w:rsidRDefault="00832B45" w:rsidP="00C15FF4">
            <w:pPr>
              <w:spacing w:after="0" w:line="240" w:lineRule="auto"/>
              <w:rPr>
                <w:rFonts w:ascii="Times New Roman" w:hAnsi="Times New Roman"/>
                <w:lang w:val="lt-LT"/>
              </w:rPr>
            </w:pPr>
          </w:p>
        </w:tc>
        <w:tc>
          <w:tcPr>
            <w:tcW w:w="1620" w:type="dxa"/>
            <w:tcBorders>
              <w:left w:val="single" w:sz="4" w:space="0" w:color="auto"/>
            </w:tcBorders>
            <w:shd w:val="clear" w:color="auto" w:fill="auto"/>
          </w:tcPr>
          <w:p w14:paraId="24E2D533"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Dažnis nežinomas</w:t>
            </w:r>
          </w:p>
        </w:tc>
        <w:tc>
          <w:tcPr>
            <w:tcW w:w="4498" w:type="dxa"/>
            <w:shd w:val="clear" w:color="auto" w:fill="auto"/>
          </w:tcPr>
          <w:p w14:paraId="2D19BEB3" w14:textId="77777777" w:rsidR="00832B45" w:rsidRPr="00B15D3A" w:rsidRDefault="00832B45" w:rsidP="00C15FF4">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Egzema, odos lupimasis, Stivenso-Džonsono </w:t>
            </w:r>
            <w:r w:rsidRPr="00B15D3A">
              <w:rPr>
                <w:rFonts w:ascii="Times New Roman" w:hAnsi="Times New Roman"/>
                <w:i/>
                <w:lang w:val="lt-LT"/>
              </w:rPr>
              <w:t>(Stevens – Jonson)</w:t>
            </w:r>
            <w:r w:rsidRPr="00B15D3A">
              <w:rPr>
                <w:rFonts w:ascii="Times New Roman" w:hAnsi="Times New Roman"/>
                <w:lang w:val="lt-LT"/>
              </w:rPr>
              <w:t xml:space="preserve"> sindromas, toksinė epidermio nekrolizė, dilgėlinė</w:t>
            </w:r>
          </w:p>
        </w:tc>
      </w:tr>
      <w:tr w:rsidR="00832B45" w:rsidRPr="00E30216" w14:paraId="0012D3D3" w14:textId="77777777" w:rsidTr="00C15FF4">
        <w:tc>
          <w:tcPr>
            <w:tcW w:w="3060" w:type="dxa"/>
            <w:tcBorders>
              <w:top w:val="single" w:sz="4" w:space="0" w:color="auto"/>
              <w:bottom w:val="single" w:sz="4" w:space="0" w:color="auto"/>
            </w:tcBorders>
            <w:shd w:val="clear" w:color="auto" w:fill="auto"/>
          </w:tcPr>
          <w:p w14:paraId="0642FB5A"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lastRenderedPageBreak/>
              <w:t xml:space="preserve">Skeleto, raumenų ir jungiamojo audinio sutrikimai </w:t>
            </w:r>
          </w:p>
        </w:tc>
        <w:tc>
          <w:tcPr>
            <w:tcW w:w="1620" w:type="dxa"/>
            <w:shd w:val="clear" w:color="auto" w:fill="auto"/>
          </w:tcPr>
          <w:p w14:paraId="52B17007"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Nedažnas</w:t>
            </w:r>
          </w:p>
        </w:tc>
        <w:tc>
          <w:tcPr>
            <w:tcW w:w="4498" w:type="dxa"/>
            <w:shd w:val="clear" w:color="auto" w:fill="auto"/>
          </w:tcPr>
          <w:p w14:paraId="7C23AF8E" w14:textId="77777777" w:rsidR="00832B45" w:rsidRPr="00B15D3A" w:rsidRDefault="00832B45" w:rsidP="00C15FF4">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Raumenų skausmas</w:t>
            </w:r>
          </w:p>
        </w:tc>
      </w:tr>
      <w:tr w:rsidR="00832B45" w:rsidRPr="00E45BD3" w14:paraId="143B7EFC" w14:textId="77777777" w:rsidTr="00C15FF4">
        <w:tc>
          <w:tcPr>
            <w:tcW w:w="3060" w:type="dxa"/>
            <w:vMerge w:val="restart"/>
            <w:tcBorders>
              <w:top w:val="single" w:sz="4" w:space="0" w:color="auto"/>
              <w:left w:val="single" w:sz="4" w:space="0" w:color="auto"/>
              <w:right w:val="single" w:sz="4" w:space="0" w:color="auto"/>
            </w:tcBorders>
            <w:shd w:val="clear" w:color="auto" w:fill="auto"/>
          </w:tcPr>
          <w:p w14:paraId="6D54F53B"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 xml:space="preserve">Inkstų ir šlapimo takų sutrikimai </w:t>
            </w:r>
          </w:p>
        </w:tc>
        <w:tc>
          <w:tcPr>
            <w:tcW w:w="1620" w:type="dxa"/>
            <w:tcBorders>
              <w:left w:val="single" w:sz="4" w:space="0" w:color="auto"/>
            </w:tcBorders>
            <w:shd w:val="clear" w:color="auto" w:fill="auto"/>
          </w:tcPr>
          <w:p w14:paraId="6F50BF62"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Retas</w:t>
            </w:r>
          </w:p>
        </w:tc>
        <w:tc>
          <w:tcPr>
            <w:tcW w:w="4498" w:type="dxa"/>
            <w:shd w:val="clear" w:color="auto" w:fill="auto"/>
          </w:tcPr>
          <w:p w14:paraId="07CB1043" w14:textId="77777777" w:rsidR="00832B45" w:rsidRPr="00B15D3A" w:rsidRDefault="00832B45" w:rsidP="00C15FF4">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Inkstų nepakankamumas, inkstų </w:t>
            </w:r>
            <w:r w:rsidR="005661E8">
              <w:rPr>
                <w:rFonts w:ascii="Times New Roman" w:hAnsi="Times New Roman"/>
                <w:lang w:val="lt-LT"/>
              </w:rPr>
              <w:t xml:space="preserve">funkcijos </w:t>
            </w:r>
            <w:r w:rsidRPr="00B15D3A">
              <w:rPr>
                <w:rFonts w:ascii="Times New Roman" w:hAnsi="Times New Roman"/>
                <w:lang w:val="lt-LT"/>
              </w:rPr>
              <w:t xml:space="preserve">sutrikimas </w:t>
            </w:r>
          </w:p>
        </w:tc>
      </w:tr>
      <w:tr w:rsidR="00832B45" w:rsidRPr="00E30216" w14:paraId="353B9A44" w14:textId="77777777" w:rsidTr="00C15FF4">
        <w:tc>
          <w:tcPr>
            <w:tcW w:w="3060" w:type="dxa"/>
            <w:vMerge/>
            <w:tcBorders>
              <w:left w:val="single" w:sz="4" w:space="0" w:color="auto"/>
              <w:bottom w:val="single" w:sz="4" w:space="0" w:color="auto"/>
              <w:right w:val="single" w:sz="4" w:space="0" w:color="auto"/>
            </w:tcBorders>
            <w:shd w:val="clear" w:color="auto" w:fill="auto"/>
          </w:tcPr>
          <w:p w14:paraId="49833634" w14:textId="77777777" w:rsidR="00832B45" w:rsidRPr="00B15D3A" w:rsidRDefault="00832B45" w:rsidP="00C15FF4">
            <w:pPr>
              <w:spacing w:after="0" w:line="240" w:lineRule="auto"/>
              <w:rPr>
                <w:rFonts w:ascii="Times New Roman" w:hAnsi="Times New Roman"/>
                <w:lang w:val="lt-LT"/>
              </w:rPr>
            </w:pPr>
          </w:p>
        </w:tc>
        <w:tc>
          <w:tcPr>
            <w:tcW w:w="1620" w:type="dxa"/>
            <w:tcBorders>
              <w:left w:val="single" w:sz="4" w:space="0" w:color="auto"/>
            </w:tcBorders>
            <w:shd w:val="clear" w:color="auto" w:fill="auto"/>
          </w:tcPr>
          <w:p w14:paraId="49C34C9F"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Dažnis nežinomas</w:t>
            </w:r>
          </w:p>
        </w:tc>
        <w:tc>
          <w:tcPr>
            <w:tcW w:w="4498" w:type="dxa"/>
            <w:shd w:val="clear" w:color="auto" w:fill="auto"/>
          </w:tcPr>
          <w:p w14:paraId="645F4088" w14:textId="77777777" w:rsidR="00832B45" w:rsidRPr="00B15D3A" w:rsidRDefault="00832B45" w:rsidP="00C15FF4">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Hematurija, poliakiurija</w:t>
            </w:r>
          </w:p>
        </w:tc>
      </w:tr>
      <w:tr w:rsidR="00832B45" w:rsidRPr="00E30216" w14:paraId="2BF690E6" w14:textId="77777777" w:rsidTr="00C15FF4">
        <w:tc>
          <w:tcPr>
            <w:tcW w:w="3060" w:type="dxa"/>
            <w:vMerge w:val="restart"/>
            <w:tcBorders>
              <w:top w:val="single" w:sz="4" w:space="0" w:color="auto"/>
              <w:left w:val="single" w:sz="4" w:space="0" w:color="auto"/>
              <w:right w:val="single" w:sz="4" w:space="0" w:color="auto"/>
            </w:tcBorders>
            <w:shd w:val="clear" w:color="auto" w:fill="auto"/>
          </w:tcPr>
          <w:p w14:paraId="4A99FC04" w14:textId="77777777" w:rsidR="00832B45" w:rsidRPr="00B15D3A" w:rsidRDefault="00832B45" w:rsidP="00C15FF4">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Bendrieji sutrikimai ir vartojimo vietos pažeidimai</w:t>
            </w:r>
          </w:p>
        </w:tc>
        <w:tc>
          <w:tcPr>
            <w:tcW w:w="1620" w:type="dxa"/>
            <w:tcBorders>
              <w:left w:val="single" w:sz="4" w:space="0" w:color="auto"/>
            </w:tcBorders>
            <w:shd w:val="clear" w:color="auto" w:fill="auto"/>
          </w:tcPr>
          <w:p w14:paraId="10661314"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Dažnas</w:t>
            </w:r>
          </w:p>
        </w:tc>
        <w:tc>
          <w:tcPr>
            <w:tcW w:w="4498" w:type="dxa"/>
            <w:shd w:val="clear" w:color="auto" w:fill="auto"/>
          </w:tcPr>
          <w:p w14:paraId="36F68FC7" w14:textId="77777777" w:rsidR="00832B45" w:rsidRPr="00B15D3A" w:rsidRDefault="00832B45" w:rsidP="00C15FF4">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Krūtinės skausmas, astenija </w:t>
            </w:r>
          </w:p>
        </w:tc>
      </w:tr>
      <w:tr w:rsidR="00832B45" w:rsidRPr="00E30216" w14:paraId="78930F7E" w14:textId="77777777" w:rsidTr="00C15FF4">
        <w:tc>
          <w:tcPr>
            <w:tcW w:w="3060" w:type="dxa"/>
            <w:vMerge/>
            <w:tcBorders>
              <w:left w:val="single" w:sz="4" w:space="0" w:color="auto"/>
              <w:right w:val="single" w:sz="4" w:space="0" w:color="auto"/>
            </w:tcBorders>
            <w:shd w:val="clear" w:color="auto" w:fill="auto"/>
          </w:tcPr>
          <w:p w14:paraId="2D218599" w14:textId="77777777" w:rsidR="00832B45" w:rsidRPr="00B15D3A" w:rsidRDefault="00832B45" w:rsidP="00C15FF4">
            <w:pPr>
              <w:spacing w:after="0" w:line="240" w:lineRule="auto"/>
              <w:rPr>
                <w:rFonts w:ascii="Times New Roman" w:hAnsi="Times New Roman"/>
                <w:lang w:val="lt-LT"/>
              </w:rPr>
            </w:pPr>
          </w:p>
        </w:tc>
        <w:tc>
          <w:tcPr>
            <w:tcW w:w="1620" w:type="dxa"/>
            <w:tcBorders>
              <w:left w:val="single" w:sz="4" w:space="0" w:color="auto"/>
            </w:tcBorders>
            <w:shd w:val="clear" w:color="auto" w:fill="auto"/>
          </w:tcPr>
          <w:p w14:paraId="7A0F0157"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Nedažnas</w:t>
            </w:r>
          </w:p>
        </w:tc>
        <w:tc>
          <w:tcPr>
            <w:tcW w:w="4498" w:type="dxa"/>
            <w:shd w:val="clear" w:color="auto" w:fill="auto"/>
          </w:tcPr>
          <w:p w14:paraId="2CB360BD" w14:textId="77777777" w:rsidR="00832B45" w:rsidRPr="00B15D3A" w:rsidRDefault="00832B45" w:rsidP="00C15FF4">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Drebulys, nuovargis</w:t>
            </w:r>
          </w:p>
        </w:tc>
      </w:tr>
      <w:tr w:rsidR="00832B45" w:rsidRPr="00E30216" w14:paraId="70177DBD" w14:textId="77777777" w:rsidTr="00C15FF4">
        <w:tc>
          <w:tcPr>
            <w:tcW w:w="3060" w:type="dxa"/>
            <w:vMerge/>
            <w:tcBorders>
              <w:left w:val="single" w:sz="4" w:space="0" w:color="auto"/>
              <w:bottom w:val="single" w:sz="4" w:space="0" w:color="auto"/>
              <w:right w:val="single" w:sz="4" w:space="0" w:color="auto"/>
            </w:tcBorders>
            <w:shd w:val="clear" w:color="auto" w:fill="auto"/>
          </w:tcPr>
          <w:p w14:paraId="3CC65700" w14:textId="77777777" w:rsidR="00832B45" w:rsidRPr="00B15D3A" w:rsidRDefault="00832B45" w:rsidP="00C15FF4">
            <w:pPr>
              <w:spacing w:after="0" w:line="240" w:lineRule="auto"/>
              <w:rPr>
                <w:rFonts w:ascii="Times New Roman" w:hAnsi="Times New Roman"/>
                <w:lang w:val="lt-LT"/>
              </w:rPr>
            </w:pPr>
          </w:p>
        </w:tc>
        <w:tc>
          <w:tcPr>
            <w:tcW w:w="1620" w:type="dxa"/>
            <w:tcBorders>
              <w:left w:val="single" w:sz="4" w:space="0" w:color="auto"/>
            </w:tcBorders>
            <w:shd w:val="clear" w:color="auto" w:fill="auto"/>
          </w:tcPr>
          <w:p w14:paraId="20046927"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Dažnis nežinomas</w:t>
            </w:r>
          </w:p>
        </w:tc>
        <w:tc>
          <w:tcPr>
            <w:tcW w:w="4498" w:type="dxa"/>
            <w:shd w:val="clear" w:color="auto" w:fill="auto"/>
          </w:tcPr>
          <w:p w14:paraId="6442C1F3" w14:textId="77777777" w:rsidR="00832B45" w:rsidRPr="00B15D3A" w:rsidRDefault="00832B45" w:rsidP="00C15FF4">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Karščiavimas, skausmas</w:t>
            </w:r>
          </w:p>
        </w:tc>
      </w:tr>
      <w:tr w:rsidR="00832B45" w:rsidRPr="00E45BD3" w14:paraId="723F0925" w14:textId="77777777" w:rsidTr="00C15FF4">
        <w:tc>
          <w:tcPr>
            <w:tcW w:w="3060" w:type="dxa"/>
            <w:tcBorders>
              <w:top w:val="single" w:sz="4" w:space="0" w:color="auto"/>
            </w:tcBorders>
            <w:shd w:val="clear" w:color="auto" w:fill="auto"/>
          </w:tcPr>
          <w:p w14:paraId="503F9C2B"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Tyrimai</w:t>
            </w:r>
          </w:p>
        </w:tc>
        <w:tc>
          <w:tcPr>
            <w:tcW w:w="1620" w:type="dxa"/>
            <w:shd w:val="clear" w:color="auto" w:fill="auto"/>
          </w:tcPr>
          <w:p w14:paraId="3356F5AA"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Dažnis nežinomas</w:t>
            </w:r>
          </w:p>
        </w:tc>
        <w:tc>
          <w:tcPr>
            <w:tcW w:w="4498" w:type="dxa"/>
            <w:shd w:val="clear" w:color="auto" w:fill="auto"/>
          </w:tcPr>
          <w:p w14:paraId="2A1B3EA5" w14:textId="77777777" w:rsidR="00832B45" w:rsidRPr="00B15D3A" w:rsidRDefault="00832B45" w:rsidP="00C15FF4">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Padidėjęs šlapimo rūgšties kiekis, padidėjęs šlapalo kiekis kraujyje, padidėjęs kreatinino kiekis kraujyje</w:t>
            </w:r>
          </w:p>
        </w:tc>
      </w:tr>
    </w:tbl>
    <w:p w14:paraId="774EBC09" w14:textId="77777777" w:rsidR="00832B45" w:rsidRPr="00B15D3A" w:rsidRDefault="00832B45" w:rsidP="00832B45">
      <w:pPr>
        <w:spacing w:after="0" w:line="240" w:lineRule="auto"/>
        <w:rPr>
          <w:rFonts w:ascii="Times New Roman" w:hAnsi="Times New Roman"/>
          <w:lang w:val="lt-LT"/>
        </w:rPr>
      </w:pPr>
    </w:p>
    <w:p w14:paraId="22909F2E"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Cilostazolo vartojant kartu su kitais kraujagysles plečiančiais vaistiniais preparatais, kurie sukelia refleksinę tachikardiją (pvz., dihidropiridino grupės kalcio kanalų blokatoriais), buvo nustatytas palpitacijų ir periferinės edemos padažnėjimas.</w:t>
      </w:r>
    </w:p>
    <w:p w14:paraId="21376F92"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Vienintelis nepageidaujamas reiškinys, dėl kurio nutraukė gydymą cilostazolu ≥ 3% pacientų, buvo galvos skausmas. Kitos dažnos nutraukimo priežastys apima palpitacijas ir viduriavimą (abi po 1,1%).</w:t>
      </w:r>
    </w:p>
    <w:p w14:paraId="66BFEEEE"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Cilostazolas savaime</w:t>
      </w:r>
      <w:r w:rsidRPr="00B15D3A">
        <w:rPr>
          <w:rFonts w:ascii="Times New Roman" w:hAnsi="Times New Roman"/>
          <w:i/>
          <w:lang w:val="lt-LT"/>
        </w:rPr>
        <w:t xml:space="preserve"> </w:t>
      </w:r>
      <w:r w:rsidRPr="00B15D3A">
        <w:rPr>
          <w:rFonts w:ascii="Times New Roman" w:hAnsi="Times New Roman"/>
          <w:lang w:val="lt-LT"/>
        </w:rPr>
        <w:t>gali padidinti kraujavimo riziką, ir šią rizika gali padidinti cilostazolo vartojimas kartu su bet kokia kita medžiaga, kuriai būdingas toks potencialas.</w:t>
      </w:r>
    </w:p>
    <w:p w14:paraId="6C3E17D2"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Pacientams, sergantiems cukriniu diabetu, gali būti didesnė kraujavimo į akį rizika.</w:t>
      </w:r>
    </w:p>
    <w:p w14:paraId="2524BAB1"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Vyresniems nei 70 metų amžiaus pacientams nustatytas viduriavimo ir palpitacijų dažnio padidėjimas.</w:t>
      </w:r>
    </w:p>
    <w:p w14:paraId="0D1AE541" w14:textId="77777777" w:rsidR="00832B45" w:rsidRPr="00B15D3A" w:rsidRDefault="00832B45" w:rsidP="00832B45">
      <w:pPr>
        <w:spacing w:after="0" w:line="240" w:lineRule="auto"/>
        <w:rPr>
          <w:rFonts w:ascii="Times New Roman" w:hAnsi="Times New Roman"/>
          <w:lang w:val="lt-LT"/>
        </w:rPr>
      </w:pPr>
    </w:p>
    <w:p w14:paraId="5BD9B6FE" w14:textId="77777777" w:rsidR="00832B45" w:rsidRPr="00B15D3A" w:rsidRDefault="00832B45" w:rsidP="00832B45">
      <w:pPr>
        <w:autoSpaceDE w:val="0"/>
        <w:autoSpaceDN w:val="0"/>
        <w:adjustRightInd w:val="0"/>
        <w:spacing w:after="0" w:line="240" w:lineRule="auto"/>
        <w:jc w:val="both"/>
        <w:rPr>
          <w:rFonts w:ascii="Times New Roman" w:hAnsi="Times New Roman"/>
          <w:u w:val="single"/>
          <w:lang w:val="lt-LT"/>
        </w:rPr>
      </w:pPr>
      <w:r w:rsidRPr="00B15D3A">
        <w:rPr>
          <w:rFonts w:ascii="Times New Roman" w:hAnsi="Times New Roman"/>
          <w:u w:val="single"/>
          <w:lang w:val="lt-LT"/>
        </w:rPr>
        <w:t>Pranešimas apie įtariamas nepageidaujamas reakcijas</w:t>
      </w:r>
    </w:p>
    <w:p w14:paraId="4A4E19F2" w14:textId="77777777" w:rsidR="00832B45" w:rsidRDefault="00832B45" w:rsidP="00832B45">
      <w:pPr>
        <w:spacing w:after="0" w:line="240" w:lineRule="auto"/>
        <w:rPr>
          <w:rFonts w:ascii="Times New Roman" w:hAnsi="Times New Roman"/>
          <w:lang w:val="lt-LT"/>
        </w:rPr>
      </w:pPr>
      <w:r w:rsidRPr="009C08DA">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10" w:history="1">
        <w:r w:rsidR="003138A3" w:rsidRPr="00FA0777">
          <w:rPr>
            <w:rStyle w:val="Hipersaitas"/>
            <w:rFonts w:ascii="Times New Roman" w:hAnsi="Times New Roman"/>
            <w:lang w:val="lt-LT"/>
          </w:rPr>
          <w:t>http://www.vvkt.lt/</w:t>
        </w:r>
      </w:hyperlink>
      <w:r w:rsidR="003138A3">
        <w:rPr>
          <w:rFonts w:ascii="Times New Roman" w:hAnsi="Times New Roman"/>
          <w:lang w:val="lt-LT"/>
        </w:rPr>
        <w:t xml:space="preserve"> </w:t>
      </w:r>
      <w:r w:rsidRPr="009C08DA">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003138A3" w:rsidRPr="00FA0777">
          <w:rPr>
            <w:rStyle w:val="Hipersaitas"/>
            <w:rFonts w:ascii="Times New Roman" w:hAnsi="Times New Roman"/>
            <w:lang w:val="lt-LT"/>
          </w:rPr>
          <w:t>NepageidaujamaR@vvkt.lt</w:t>
        </w:r>
      </w:hyperlink>
      <w:r w:rsidR="003138A3">
        <w:rPr>
          <w:rFonts w:ascii="Times New Roman" w:hAnsi="Times New Roman"/>
          <w:lang w:val="lt-LT"/>
        </w:rPr>
        <w:t xml:space="preserve"> </w:t>
      </w:r>
      <w:r w:rsidRPr="009C08DA">
        <w:rPr>
          <w:rFonts w:ascii="Times New Roman" w:hAnsi="Times New Roman"/>
          <w:lang w:val="lt-LT"/>
        </w:rPr>
        <w:t xml:space="preserve">), per interneto svetainę (adresu </w:t>
      </w:r>
      <w:hyperlink r:id="rId12" w:history="1">
        <w:r w:rsidRPr="006C19D2">
          <w:rPr>
            <w:rStyle w:val="Hipersaitas"/>
            <w:rFonts w:ascii="Times New Roman" w:hAnsi="Times New Roman"/>
            <w:lang w:val="lt-LT"/>
          </w:rPr>
          <w:t>http://www.vvkt.lt</w:t>
        </w:r>
      </w:hyperlink>
      <w:r w:rsidRPr="009C08DA">
        <w:rPr>
          <w:rFonts w:ascii="Times New Roman" w:hAnsi="Times New Roman"/>
          <w:lang w:val="lt-LT"/>
        </w:rPr>
        <w:t>).</w:t>
      </w:r>
    </w:p>
    <w:p w14:paraId="3146336E" w14:textId="77777777" w:rsidR="00832B45" w:rsidRPr="00B15D3A" w:rsidRDefault="00832B45" w:rsidP="00832B45">
      <w:pPr>
        <w:spacing w:after="0" w:line="240" w:lineRule="auto"/>
        <w:rPr>
          <w:rFonts w:ascii="Times New Roman" w:hAnsi="Times New Roman"/>
          <w:lang w:val="lt-LT"/>
        </w:rPr>
      </w:pPr>
    </w:p>
    <w:p w14:paraId="6D2FC69E" w14:textId="77777777" w:rsidR="00832B45" w:rsidRPr="00B15D3A" w:rsidRDefault="00832B45" w:rsidP="00832B45">
      <w:pPr>
        <w:keepNext/>
        <w:tabs>
          <w:tab w:val="left" w:pos="567"/>
        </w:tabs>
        <w:spacing w:after="0" w:line="240" w:lineRule="auto"/>
        <w:outlineLvl w:val="1"/>
        <w:rPr>
          <w:rFonts w:ascii="Times New Roman" w:hAnsi="Times New Roman"/>
          <w:b/>
          <w:lang w:val="lt-LT"/>
        </w:rPr>
      </w:pPr>
      <w:r w:rsidRPr="00B15D3A">
        <w:rPr>
          <w:rFonts w:ascii="Times New Roman" w:hAnsi="Times New Roman"/>
          <w:b/>
          <w:lang w:val="lt-LT"/>
        </w:rPr>
        <w:t>4.9</w:t>
      </w:r>
      <w:r w:rsidRPr="00B15D3A">
        <w:rPr>
          <w:rFonts w:ascii="Times New Roman" w:hAnsi="Times New Roman"/>
          <w:b/>
          <w:lang w:val="lt-LT"/>
        </w:rPr>
        <w:tab/>
        <w:t>Perdozavimas</w:t>
      </w:r>
    </w:p>
    <w:p w14:paraId="5CE39C6C" w14:textId="77777777" w:rsidR="00832B45" w:rsidRPr="00B15D3A" w:rsidRDefault="00832B45" w:rsidP="00832B45">
      <w:pPr>
        <w:spacing w:after="0" w:line="240" w:lineRule="auto"/>
        <w:rPr>
          <w:rFonts w:ascii="Times New Roman" w:hAnsi="Times New Roman"/>
          <w:lang w:val="lt-LT"/>
        </w:rPr>
      </w:pPr>
    </w:p>
    <w:p w14:paraId="22F4D359"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Informacijos apie ūminį perdozavimą žmonėms yra nedaug. Manoma, kad perdozavimo požymiai ir simptomai gali pasireikšti sunkiu galvos skausmu, viduriavimu, tachikardija ir galbūt širdies aritmijomis.</w:t>
      </w:r>
    </w:p>
    <w:p w14:paraId="255CB754"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Pacientus reikia stebėti ir skirti palaikomąjį gydymą. Skrandis turi būti ištuštintas atitinkamai arba sukeliant vėmimą, arba jį išplaunant.</w:t>
      </w:r>
    </w:p>
    <w:p w14:paraId="70F1DB9E" w14:textId="77777777" w:rsidR="00832B45" w:rsidRPr="00B15D3A" w:rsidRDefault="00832B45" w:rsidP="00832B45">
      <w:pPr>
        <w:spacing w:after="0" w:line="240" w:lineRule="auto"/>
        <w:rPr>
          <w:rFonts w:ascii="Times New Roman" w:hAnsi="Times New Roman"/>
          <w:lang w:val="lt-LT"/>
        </w:rPr>
      </w:pPr>
    </w:p>
    <w:p w14:paraId="09832EE4" w14:textId="77777777" w:rsidR="00832B45" w:rsidRPr="00B15D3A" w:rsidRDefault="00832B45" w:rsidP="00832B45">
      <w:pPr>
        <w:tabs>
          <w:tab w:val="left" w:pos="425"/>
        </w:tabs>
        <w:spacing w:after="0" w:line="240" w:lineRule="auto"/>
        <w:rPr>
          <w:rFonts w:ascii="Times New Roman" w:hAnsi="Times New Roman"/>
          <w:lang w:val="lt-LT"/>
        </w:rPr>
      </w:pPr>
    </w:p>
    <w:p w14:paraId="08AAA94A" w14:textId="77777777" w:rsidR="00832B45" w:rsidRPr="00B15D3A" w:rsidRDefault="00832B45" w:rsidP="00832B45">
      <w:pPr>
        <w:tabs>
          <w:tab w:val="left" w:pos="567"/>
        </w:tabs>
        <w:spacing w:after="0" w:line="240" w:lineRule="auto"/>
        <w:rPr>
          <w:rFonts w:ascii="Times New Roman" w:hAnsi="Times New Roman"/>
          <w:b/>
          <w:lang w:val="lt-LT"/>
        </w:rPr>
      </w:pPr>
      <w:r w:rsidRPr="00B15D3A">
        <w:rPr>
          <w:rFonts w:ascii="Times New Roman" w:hAnsi="Times New Roman"/>
          <w:b/>
          <w:lang w:val="lt-LT"/>
        </w:rPr>
        <w:t>5.</w:t>
      </w:r>
      <w:r w:rsidRPr="00B15D3A">
        <w:rPr>
          <w:rFonts w:ascii="Times New Roman" w:hAnsi="Times New Roman"/>
          <w:b/>
          <w:lang w:val="lt-LT"/>
        </w:rPr>
        <w:tab/>
        <w:t>FARMAKOLOGINĖS SAVYBĖS</w:t>
      </w:r>
    </w:p>
    <w:p w14:paraId="162D21CD" w14:textId="77777777" w:rsidR="00832B45" w:rsidRPr="00B15D3A" w:rsidRDefault="00832B45" w:rsidP="00832B45">
      <w:pPr>
        <w:tabs>
          <w:tab w:val="left" w:pos="425"/>
        </w:tabs>
        <w:spacing w:after="0" w:line="240" w:lineRule="auto"/>
        <w:rPr>
          <w:rFonts w:ascii="Times New Roman" w:hAnsi="Times New Roman"/>
          <w:lang w:val="lt-LT"/>
        </w:rPr>
      </w:pPr>
    </w:p>
    <w:p w14:paraId="5C766580" w14:textId="77777777" w:rsidR="00832B45" w:rsidRPr="00B15D3A" w:rsidRDefault="00832B45" w:rsidP="00832B45">
      <w:pPr>
        <w:keepNext/>
        <w:tabs>
          <w:tab w:val="left" w:pos="567"/>
        </w:tabs>
        <w:spacing w:after="0" w:line="240" w:lineRule="auto"/>
        <w:outlineLvl w:val="1"/>
        <w:rPr>
          <w:rFonts w:ascii="Times New Roman" w:hAnsi="Times New Roman"/>
          <w:b/>
          <w:lang w:val="lt-LT"/>
        </w:rPr>
      </w:pPr>
      <w:r w:rsidRPr="00B15D3A">
        <w:rPr>
          <w:rFonts w:ascii="Times New Roman" w:hAnsi="Times New Roman"/>
          <w:b/>
          <w:lang w:val="lt-LT"/>
        </w:rPr>
        <w:t>5.1</w:t>
      </w:r>
      <w:r w:rsidRPr="00B15D3A">
        <w:rPr>
          <w:rFonts w:ascii="Times New Roman" w:hAnsi="Times New Roman"/>
          <w:b/>
          <w:lang w:val="lt-LT"/>
        </w:rPr>
        <w:tab/>
        <w:t>Farmakodinaminės savybės</w:t>
      </w:r>
    </w:p>
    <w:p w14:paraId="4520C9E6" w14:textId="77777777" w:rsidR="00832B45" w:rsidRPr="00B15D3A" w:rsidRDefault="00832B45" w:rsidP="00832B45">
      <w:pPr>
        <w:spacing w:after="0" w:line="240" w:lineRule="auto"/>
        <w:rPr>
          <w:rFonts w:ascii="Times New Roman" w:hAnsi="Times New Roman"/>
          <w:lang w:val="lt-LT"/>
        </w:rPr>
      </w:pPr>
    </w:p>
    <w:p w14:paraId="15EE53B3"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Farmakoterapinė grupė – antitromboziniai </w:t>
      </w:r>
      <w:r w:rsidR="00052952">
        <w:rPr>
          <w:rFonts w:ascii="Times New Roman" w:hAnsi="Times New Roman"/>
          <w:lang w:val="lt-LT"/>
        </w:rPr>
        <w:t xml:space="preserve">vaistiniai </w:t>
      </w:r>
      <w:r w:rsidRPr="00B15D3A">
        <w:rPr>
          <w:rFonts w:ascii="Times New Roman" w:hAnsi="Times New Roman"/>
          <w:lang w:val="lt-LT"/>
        </w:rPr>
        <w:t>preparatai, trombocitų agregacijos inhibitoriai, išskyrus hepariną, ATC kodas: B01AC23.</w:t>
      </w:r>
    </w:p>
    <w:p w14:paraId="730DB704"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70330F1C"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Iš devynių placebu kontroliuojamų tyrimų (kurių metu 1634 pacientai buvo veikiami cilostazolu) sukaupti duomenys parodė, kad cilostazolas pagerina krūvio toleravimą, kuris įvertintas absoliutaus šlubavimo atstumo (</w:t>
      </w:r>
      <w:r w:rsidRPr="006C2039">
        <w:rPr>
          <w:rFonts w:ascii="Times New Roman" w:hAnsi="Times New Roman"/>
          <w:lang w:val="lt-LT"/>
        </w:rPr>
        <w:t>angl</w:t>
      </w:r>
      <w:r w:rsidRPr="00B15D3A">
        <w:rPr>
          <w:rFonts w:ascii="Times New Roman" w:hAnsi="Times New Roman"/>
          <w:i/>
          <w:lang w:val="lt-LT"/>
        </w:rPr>
        <w:t>. Absolute Claudication Distance,</w:t>
      </w:r>
      <w:r w:rsidRPr="00B15D3A">
        <w:rPr>
          <w:rFonts w:ascii="Times New Roman" w:hAnsi="Times New Roman"/>
          <w:lang w:val="lt-LT"/>
        </w:rPr>
        <w:t xml:space="preserve">ACD arba maksimalaus nueito atstumo) ir pradinio šlubavimo atstumo (ang. </w:t>
      </w:r>
      <w:r w:rsidRPr="00B15D3A">
        <w:rPr>
          <w:rFonts w:ascii="Times New Roman" w:hAnsi="Times New Roman"/>
          <w:i/>
          <w:lang w:val="lt-LT"/>
        </w:rPr>
        <w:t>Initial Claudication Distance,</w:t>
      </w:r>
      <w:r w:rsidRPr="00B15D3A">
        <w:rPr>
          <w:rFonts w:ascii="Times New Roman" w:hAnsi="Times New Roman"/>
          <w:lang w:val="lt-LT"/>
        </w:rPr>
        <w:t xml:space="preserve"> ICD</w:t>
      </w:r>
      <w:r w:rsidRPr="00B15D3A" w:rsidDel="00F9592E">
        <w:rPr>
          <w:rFonts w:ascii="Times New Roman" w:hAnsi="Times New Roman"/>
          <w:lang w:val="lt-LT"/>
        </w:rPr>
        <w:t xml:space="preserve"> </w:t>
      </w:r>
      <w:r w:rsidRPr="00B15D3A">
        <w:rPr>
          <w:rFonts w:ascii="Times New Roman" w:hAnsi="Times New Roman"/>
          <w:lang w:val="lt-LT"/>
        </w:rPr>
        <w:t>arba be skausmo nueito atstumo) pokyčiais, nustatytais bėgtakio tyrime. Po 24 gydymo savaičių cilostazolas, vartojamas po 100 mg du kartus per parą, ACD padidino vidutiniškai 60,4–129,1 metrais, o ICD padidino vidutiniškai 47,3–93,6 metrais.</w:t>
      </w:r>
    </w:p>
    <w:p w14:paraId="71D78C58"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753010D0"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lastRenderedPageBreak/>
        <w:t>Devynių tyrimų metaanalizės, kuri rėmėsi svoriniu vidurkio skirtumu, duomenys parodė, kad nuo gydymo pradžios cilostazolas, vartojamas po 100 mg du kartus per parą, patikimai pagerino (42 m) maksimalų nueitą atstumą (ACD), lyginant su pagerėjimu, kuris buvo nustatytas vartojant placebą. Tai atitinka santykinį pagerėjimą 100% lyginant su placebu. Šis poveikis pasirodė mažesnis cukriniu diabetu sergantiems pacientams, palyginti su šia liga nesergančiais pacientais.</w:t>
      </w:r>
    </w:p>
    <w:p w14:paraId="5001FDB6" w14:textId="77777777" w:rsidR="00832B45" w:rsidRPr="00B15D3A" w:rsidRDefault="00832B45" w:rsidP="00832B45">
      <w:pPr>
        <w:spacing w:after="0" w:line="240" w:lineRule="auto"/>
        <w:rPr>
          <w:rFonts w:ascii="Times New Roman" w:hAnsi="Times New Roman"/>
          <w:lang w:val="lt-LT"/>
        </w:rPr>
      </w:pPr>
    </w:p>
    <w:p w14:paraId="776F1C96"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Su gyvūnais atlikti tyrimai parodė, kad cilostazolas sukelia kraujagysles plečiantį poveikį ir jis buvo, parodytas nedidelės apimties tyrime su žmonėmis, kai kraujo srovė ties kulkšnimi buvo matuojama suspaudžiamosios</w:t>
      </w:r>
      <w:r w:rsidRPr="00B15D3A">
        <w:rPr>
          <w:rFonts w:ascii="Times New Roman" w:hAnsi="Times New Roman"/>
          <w:i/>
          <w:lang w:val="lt-LT"/>
        </w:rPr>
        <w:t xml:space="preserve"> (</w:t>
      </w:r>
      <w:r w:rsidRPr="006C2039">
        <w:rPr>
          <w:rFonts w:ascii="Times New Roman" w:hAnsi="Times New Roman"/>
          <w:lang w:val="lt-LT"/>
        </w:rPr>
        <w:t>angl</w:t>
      </w:r>
      <w:r w:rsidRPr="00B15D3A">
        <w:rPr>
          <w:rFonts w:ascii="Times New Roman" w:hAnsi="Times New Roman"/>
          <w:i/>
          <w:lang w:val="lt-LT"/>
        </w:rPr>
        <w:t xml:space="preserve">. Strain gauge) </w:t>
      </w:r>
      <w:r w:rsidRPr="00B15D3A">
        <w:rPr>
          <w:rFonts w:ascii="Times New Roman" w:hAnsi="Times New Roman"/>
          <w:lang w:val="lt-LT"/>
        </w:rPr>
        <w:t xml:space="preserve">pletizmografijos būdu. Cilostazolas taip pat slopina lygiųjų raumenų ląstelių proliferaciją žiurkių organizme ir žmogaus lygiųjų raumenų ląstelių proliferaciją </w:t>
      </w:r>
      <w:r w:rsidRPr="00B15D3A">
        <w:rPr>
          <w:rFonts w:ascii="Times New Roman" w:hAnsi="Times New Roman"/>
          <w:i/>
          <w:lang w:val="lt-LT"/>
        </w:rPr>
        <w:t>in vitro</w:t>
      </w:r>
      <w:r w:rsidRPr="00B15D3A">
        <w:rPr>
          <w:rFonts w:ascii="Times New Roman" w:hAnsi="Times New Roman"/>
          <w:lang w:val="lt-LT"/>
        </w:rPr>
        <w:t>, bei slopina trombocitinės kilmės augimo faktoriaus ir PF-4 atpalaidavimo trombocite reakciją žmogaus trombocituose.</w:t>
      </w:r>
    </w:p>
    <w:p w14:paraId="7CA88ECA" w14:textId="77777777" w:rsidR="00832B45" w:rsidRPr="00B15D3A" w:rsidRDefault="00832B45" w:rsidP="00832B45">
      <w:pPr>
        <w:spacing w:after="0" w:line="240" w:lineRule="auto"/>
        <w:rPr>
          <w:rFonts w:ascii="Times New Roman" w:hAnsi="Times New Roman"/>
          <w:lang w:val="lt-LT"/>
        </w:rPr>
      </w:pPr>
    </w:p>
    <w:p w14:paraId="697AD597"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Su gyvūnais ir žmonėmis atlikti tyrimai (</w:t>
      </w:r>
      <w:r w:rsidRPr="00B15D3A">
        <w:rPr>
          <w:rFonts w:ascii="Times New Roman" w:hAnsi="Times New Roman"/>
          <w:i/>
          <w:lang w:val="lt-LT"/>
        </w:rPr>
        <w:t xml:space="preserve">in vivo </w:t>
      </w:r>
      <w:r w:rsidRPr="00B15D3A">
        <w:rPr>
          <w:rFonts w:ascii="Times New Roman" w:hAnsi="Times New Roman"/>
          <w:lang w:val="lt-LT"/>
        </w:rPr>
        <w:t xml:space="preserve">ir </w:t>
      </w:r>
      <w:r w:rsidRPr="00B15D3A">
        <w:rPr>
          <w:rFonts w:ascii="Times New Roman" w:hAnsi="Times New Roman"/>
          <w:i/>
          <w:lang w:val="lt-LT"/>
        </w:rPr>
        <w:t>ex vivo</w:t>
      </w:r>
      <w:r w:rsidRPr="00B15D3A">
        <w:rPr>
          <w:rFonts w:ascii="Times New Roman" w:hAnsi="Times New Roman"/>
          <w:lang w:val="lt-LT"/>
        </w:rPr>
        <w:t>) parodė, kad cilostazolas sukelia grįžtamąjį trombocitų agregacijos slopinimą. Slopinimas yra veiksmingas prieš grupę agregaciją skatinančių veiksnių (įskaitant hemodinaminį smūgį, arachidono rūgštį, kolageną, ADF ir adrenaliną); žmonėmis slopinimas truko iki 12 valandų, o nutraukus cilostazolo vartojimą, agregacija atsistatė per 48–96 valandas be rikošetinės hiperagregacijos. Pacientams, vartojantiems cilostazolo, buvo tiriamas šio vaist</w:t>
      </w:r>
      <w:r>
        <w:rPr>
          <w:rFonts w:ascii="Times New Roman" w:hAnsi="Times New Roman"/>
          <w:lang w:val="lt-LT"/>
        </w:rPr>
        <w:t>ini</w:t>
      </w:r>
      <w:r w:rsidRPr="00B15D3A">
        <w:rPr>
          <w:rFonts w:ascii="Times New Roman" w:hAnsi="Times New Roman"/>
          <w:lang w:val="lt-LT"/>
        </w:rPr>
        <w:t xml:space="preserve">o </w:t>
      </w:r>
      <w:r>
        <w:rPr>
          <w:rFonts w:ascii="Times New Roman" w:hAnsi="Times New Roman"/>
          <w:lang w:val="lt-LT"/>
        </w:rPr>
        <w:t xml:space="preserve">preparato </w:t>
      </w:r>
      <w:r w:rsidRPr="00B15D3A">
        <w:rPr>
          <w:rFonts w:ascii="Times New Roman" w:hAnsi="Times New Roman"/>
          <w:lang w:val="lt-LT"/>
        </w:rPr>
        <w:t xml:space="preserve">poveikis </w:t>
      </w:r>
      <w:r w:rsidR="00016670">
        <w:rPr>
          <w:rFonts w:ascii="Times New Roman" w:hAnsi="Times New Roman"/>
          <w:lang w:val="lt-LT"/>
        </w:rPr>
        <w:t xml:space="preserve">kraujo </w:t>
      </w:r>
      <w:r w:rsidRPr="00B15D3A">
        <w:rPr>
          <w:rFonts w:ascii="Times New Roman" w:hAnsi="Times New Roman"/>
          <w:lang w:val="lt-LT"/>
        </w:rPr>
        <w:t>plazmoje cirkuliuojantiems lipidams. 100 mg cilostazolo dozė, skiriama du kartus per parą, lyginant su placebu, po 12 savaičių 0,33 mmol/l (15%) sumažino trigliceridų ir 0,10 mmol/l (10%) padidino DTL-cholesterolio kiekį.</w:t>
      </w:r>
    </w:p>
    <w:p w14:paraId="2860E596" w14:textId="77777777" w:rsidR="00832B45" w:rsidRPr="00B15D3A" w:rsidRDefault="00832B45" w:rsidP="00832B45">
      <w:pPr>
        <w:spacing w:after="0" w:line="240" w:lineRule="auto"/>
        <w:rPr>
          <w:rFonts w:ascii="Times New Roman" w:hAnsi="Times New Roman"/>
          <w:lang w:val="lt-LT"/>
        </w:rPr>
      </w:pPr>
    </w:p>
    <w:p w14:paraId="28547C44"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 xml:space="preserve">Siekiant įvertinti cilostazolo sukeliamą ilgalaikį poveikį, buvo atliktas randomizuotas, dvigubai aklas, placebu kontroliuojamas IV fazės tyrimas, kurio metu pagrindinis dėmesys buvo skiriamas mirtingumui ir saugumui įvertinti. Iš viso 1439 pacientai, kuriems buvo protarpinis šlubumas ir nebuvo širdies nepakankamumo, ne ilgiau kaip 3 metus buvo gydomi cilostazolu arba placebu. Dėl mirštamumo, nustatytas </w:t>
      </w:r>
      <w:r w:rsidRPr="00B15D3A">
        <w:rPr>
          <w:rFonts w:ascii="Times New Roman" w:hAnsi="Times New Roman"/>
          <w:i/>
          <w:lang w:val="lt-LT"/>
        </w:rPr>
        <w:t xml:space="preserve">Kaplan-Meier </w:t>
      </w:r>
      <w:r w:rsidRPr="00B15D3A">
        <w:rPr>
          <w:rFonts w:ascii="Times New Roman" w:hAnsi="Times New Roman"/>
          <w:lang w:val="lt-LT"/>
        </w:rPr>
        <w:t>analizės būdu per 36 mėnesius pasireiškusio mirties reiškinio dažnis tiriamajam vaist</w:t>
      </w:r>
      <w:r>
        <w:rPr>
          <w:rFonts w:ascii="Times New Roman" w:hAnsi="Times New Roman"/>
          <w:lang w:val="lt-LT"/>
        </w:rPr>
        <w:t>ini</w:t>
      </w:r>
      <w:r w:rsidRPr="00B15D3A">
        <w:rPr>
          <w:rFonts w:ascii="Times New Roman" w:hAnsi="Times New Roman"/>
          <w:lang w:val="lt-LT"/>
        </w:rPr>
        <w:t>ui</w:t>
      </w:r>
      <w:r>
        <w:rPr>
          <w:rFonts w:ascii="Times New Roman" w:hAnsi="Times New Roman"/>
          <w:lang w:val="lt-LT"/>
        </w:rPr>
        <w:t xml:space="preserve"> preparatui</w:t>
      </w:r>
      <w:r w:rsidRPr="00B15D3A">
        <w:rPr>
          <w:rFonts w:ascii="Times New Roman" w:hAnsi="Times New Roman"/>
          <w:lang w:val="lt-LT"/>
        </w:rPr>
        <w:t>, kai jo vartojimo medianinis laikas 18 mėnesių, buvo 5,6% (95%PI 2,8–8,4%) cilostazolo grupėje ir 6,8% (95% PI 1,9–11,5%) placebo grupėje. Ilgalaikis gydymas cilostazolu nekėlė nerimo dėl saugumo.</w:t>
      </w:r>
    </w:p>
    <w:p w14:paraId="4C300F33" w14:textId="77777777" w:rsidR="00832B45" w:rsidRPr="00B15D3A" w:rsidRDefault="00832B45" w:rsidP="00832B45">
      <w:pPr>
        <w:spacing w:after="0" w:line="240" w:lineRule="auto"/>
        <w:rPr>
          <w:rFonts w:ascii="Times New Roman" w:hAnsi="Times New Roman"/>
          <w:lang w:val="lt-LT"/>
        </w:rPr>
      </w:pPr>
    </w:p>
    <w:p w14:paraId="6AC3F0D7" w14:textId="77777777" w:rsidR="00832B45" w:rsidRPr="00B15D3A" w:rsidRDefault="00832B45" w:rsidP="00832B45">
      <w:pPr>
        <w:keepNext/>
        <w:tabs>
          <w:tab w:val="left" w:pos="567"/>
        </w:tabs>
        <w:spacing w:after="0" w:line="240" w:lineRule="auto"/>
        <w:outlineLvl w:val="1"/>
        <w:rPr>
          <w:rFonts w:ascii="Times New Roman" w:hAnsi="Times New Roman"/>
          <w:b/>
          <w:lang w:val="lt-LT"/>
        </w:rPr>
      </w:pPr>
      <w:r w:rsidRPr="00B15D3A">
        <w:rPr>
          <w:rFonts w:ascii="Times New Roman" w:hAnsi="Times New Roman"/>
          <w:b/>
          <w:lang w:val="lt-LT"/>
        </w:rPr>
        <w:t>5.2</w:t>
      </w:r>
      <w:r w:rsidRPr="00B15D3A">
        <w:rPr>
          <w:rFonts w:ascii="Times New Roman" w:hAnsi="Times New Roman"/>
          <w:b/>
          <w:lang w:val="lt-LT"/>
        </w:rPr>
        <w:tab/>
        <w:t>Farmakokinetinės savybės</w:t>
      </w:r>
    </w:p>
    <w:p w14:paraId="79FB55B9" w14:textId="77777777" w:rsidR="00832B45" w:rsidRPr="00B15D3A" w:rsidRDefault="00832B45" w:rsidP="00832B45">
      <w:pPr>
        <w:spacing w:after="0" w:line="240" w:lineRule="auto"/>
        <w:rPr>
          <w:rFonts w:ascii="Times New Roman" w:hAnsi="Times New Roman"/>
          <w:lang w:val="lt-LT"/>
        </w:rPr>
      </w:pPr>
    </w:p>
    <w:p w14:paraId="3A149072" w14:textId="77777777" w:rsidR="00832B45" w:rsidRPr="00B15D3A" w:rsidRDefault="00832B45" w:rsidP="00832B45">
      <w:pPr>
        <w:spacing w:after="0" w:line="240" w:lineRule="auto"/>
        <w:rPr>
          <w:rFonts w:ascii="Times New Roman" w:hAnsi="Times New Roman"/>
          <w:u w:val="single"/>
          <w:lang w:val="lt-LT"/>
        </w:rPr>
      </w:pPr>
      <w:r w:rsidRPr="00B15D3A">
        <w:rPr>
          <w:rFonts w:ascii="Times New Roman" w:hAnsi="Times New Roman"/>
          <w:u w:val="single"/>
          <w:lang w:val="lt-LT"/>
        </w:rPr>
        <w:t>Absorbcija</w:t>
      </w:r>
    </w:p>
    <w:p w14:paraId="41F6312B"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Periferinių kraujagyslių liga sergančių pacientų, kurie vartojo cilostazolą kartotinėmis 100 mg dozėmis du kartus per parą, organizme vaistinio preparato pusiausvyrinė apykaita nusistovėjo per 4 paras.</w:t>
      </w:r>
    </w:p>
    <w:p w14:paraId="1CC90A9A"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67A87076" w14:textId="77777777" w:rsidR="00832B45" w:rsidRPr="00B15D3A" w:rsidRDefault="00832B45" w:rsidP="00832B45">
      <w:pPr>
        <w:autoSpaceDE w:val="0"/>
        <w:autoSpaceDN w:val="0"/>
        <w:adjustRightInd w:val="0"/>
        <w:spacing w:after="0" w:line="240" w:lineRule="auto"/>
        <w:rPr>
          <w:rFonts w:ascii="Times New Roman" w:hAnsi="Times New Roman"/>
          <w:u w:val="single"/>
          <w:lang w:val="lt-LT"/>
        </w:rPr>
      </w:pPr>
      <w:r w:rsidRPr="00B15D3A">
        <w:rPr>
          <w:rFonts w:ascii="Times New Roman" w:hAnsi="Times New Roman"/>
          <w:u w:val="single"/>
          <w:lang w:val="lt-LT"/>
        </w:rPr>
        <w:t>Pasiskirstymas</w:t>
      </w:r>
    </w:p>
    <w:p w14:paraId="43EF59C0"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95–98% cilostazolo būna prisijungę prie baltymo, daugiausia albumino. 97,4% dehidrometabolito ir 66% 4’-trans-hidroksimetabolito būna junginiuose su su baltymu.</w:t>
      </w:r>
    </w:p>
    <w:p w14:paraId="5052F064"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18DD1DC6" w14:textId="77777777" w:rsidR="00832B45" w:rsidRPr="00B15D3A" w:rsidRDefault="00832B45" w:rsidP="00832B45">
      <w:pPr>
        <w:autoSpaceDE w:val="0"/>
        <w:autoSpaceDN w:val="0"/>
        <w:adjustRightInd w:val="0"/>
        <w:spacing w:after="0" w:line="240" w:lineRule="auto"/>
        <w:rPr>
          <w:rFonts w:ascii="Times New Roman" w:hAnsi="Times New Roman"/>
          <w:u w:val="single"/>
          <w:lang w:val="lt-LT"/>
        </w:rPr>
      </w:pPr>
      <w:r w:rsidRPr="00B15D3A">
        <w:rPr>
          <w:rFonts w:ascii="Times New Roman" w:hAnsi="Times New Roman"/>
          <w:u w:val="single"/>
          <w:lang w:val="lt-LT"/>
        </w:rPr>
        <w:t>Biotransformacija</w:t>
      </w:r>
    </w:p>
    <w:p w14:paraId="75CBE88D"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Pagrindiniai metabolizme dalyvaujantys izofermentai yra citochromo P-450 CYP3A4, CYP2C19 metabolizme dalyvauja mažiau, o CYP1A2 – dar mažiau. Yra du pagrindiniai metabolitai, dehidrometabolitas yra trombocitų agregacijos inhibitorius, kurio aktyvumas yra 4–7 kartus didesnis nei pradinio junginio, o 4’-trans-hidroksi metabolito aktyvumas atitinka penktadalį pradinio junginio aktyvumo. Dehidro ir 4`-trans-hidroksi metabolitų koncentracijos plazmoje (išmatuotos pagal AUC) atitinka apytiksliai 41% ir 12% cilostazolo koncentracijos.</w:t>
      </w:r>
    </w:p>
    <w:p w14:paraId="2AA56F32"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27A7A250" w14:textId="77777777" w:rsidR="00832B45" w:rsidRPr="00B15D3A" w:rsidRDefault="00832B45" w:rsidP="00832B45">
      <w:pPr>
        <w:autoSpaceDE w:val="0"/>
        <w:autoSpaceDN w:val="0"/>
        <w:adjustRightInd w:val="0"/>
        <w:spacing w:after="0" w:line="240" w:lineRule="auto"/>
        <w:rPr>
          <w:rFonts w:ascii="Times New Roman" w:hAnsi="Times New Roman"/>
          <w:u w:val="single"/>
          <w:lang w:val="lt-LT"/>
        </w:rPr>
      </w:pPr>
      <w:r w:rsidRPr="00B15D3A">
        <w:rPr>
          <w:rFonts w:ascii="Times New Roman" w:hAnsi="Times New Roman"/>
          <w:u w:val="single"/>
          <w:lang w:val="lt-LT"/>
        </w:rPr>
        <w:t>Eliminacija</w:t>
      </w:r>
    </w:p>
    <w:p w14:paraId="650AA609"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Cilostazolo tariamasis pusinės eliminacijos laikas yra 10,5 valandos.</w:t>
      </w:r>
    </w:p>
    <w:p w14:paraId="64909257" w14:textId="77777777" w:rsidR="00832B45" w:rsidRPr="00B15D3A" w:rsidRDefault="00832B45" w:rsidP="00832B45">
      <w:pPr>
        <w:spacing w:after="0" w:line="240" w:lineRule="auto"/>
        <w:jc w:val="both"/>
        <w:rPr>
          <w:rFonts w:ascii="Times New Roman" w:hAnsi="Times New Roman"/>
          <w:lang w:val="lt-LT"/>
        </w:rPr>
      </w:pPr>
      <w:r w:rsidRPr="00B15D3A">
        <w:rPr>
          <w:rFonts w:ascii="Times New Roman" w:hAnsi="Times New Roman"/>
          <w:lang w:val="lt-LT"/>
        </w:rPr>
        <w:t>Yra du pagrindiniai metabolitai – dehidrocilostazolas ir 4’-trans-hidroksicilostazolas, jų abiejų tariamasis pusinės eliminacijos laikas yra panašus.</w:t>
      </w:r>
    </w:p>
    <w:p w14:paraId="194B031A"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6DC2BAB5"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Cilostazolas iš organizmo šalinamas daugiausiai metabolizuojant ir vėliau metabolitus išskiriant su šlapimu. Pagrindinis eliminacijos būdas yra šalinimas su šlapimu (74%), likusioji dalis iš organizmo šalinama su išmatomis. Šlapime nepakitusio cilostazolo kiekis yra neišmatuojamas, o mažiau nei 2% </w:t>
      </w:r>
      <w:r w:rsidRPr="00B15D3A">
        <w:rPr>
          <w:rFonts w:ascii="Times New Roman" w:hAnsi="Times New Roman"/>
          <w:lang w:val="lt-LT"/>
        </w:rPr>
        <w:lastRenderedPageBreak/>
        <w:t>dozės šalinama iš organizmo dehidrocilostazolo metabolito pavidalu. Apytiksliai 30% dozės šalinama su šlapimu 4’-trans-hidroksimetabolito pavidalu. Likusioji dalis iš organizmo šalinama metabolitų pavidalu, iš kurių nei vienas neviršija 5% bendros ekskrecijos.</w:t>
      </w:r>
    </w:p>
    <w:p w14:paraId="6281AFC8"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24417994" w14:textId="77777777" w:rsidR="00832B45" w:rsidRPr="00B15D3A" w:rsidRDefault="00832B45" w:rsidP="00832B45">
      <w:pPr>
        <w:spacing w:after="0" w:line="240" w:lineRule="auto"/>
        <w:rPr>
          <w:rFonts w:ascii="Times New Roman" w:hAnsi="Times New Roman"/>
          <w:u w:val="single"/>
          <w:lang w:val="lt-LT"/>
        </w:rPr>
      </w:pPr>
      <w:r w:rsidRPr="00B15D3A">
        <w:rPr>
          <w:rFonts w:ascii="Times New Roman" w:hAnsi="Times New Roman"/>
          <w:u w:val="single"/>
          <w:lang w:val="lt-LT"/>
        </w:rPr>
        <w:t>Tiesinis / netiesinis pobūdis</w:t>
      </w:r>
    </w:p>
    <w:p w14:paraId="7EE1E825" w14:textId="77777777" w:rsidR="00832B45" w:rsidRPr="00B15D3A" w:rsidRDefault="00832B45" w:rsidP="00832B45">
      <w:pPr>
        <w:spacing w:after="0" w:line="240" w:lineRule="auto"/>
        <w:jc w:val="both"/>
        <w:rPr>
          <w:rFonts w:ascii="Times New Roman" w:hAnsi="Times New Roman"/>
          <w:lang w:val="lt-LT"/>
        </w:rPr>
      </w:pPr>
      <w:r w:rsidRPr="00B15D3A">
        <w:rPr>
          <w:rFonts w:ascii="Times New Roman" w:hAnsi="Times New Roman"/>
          <w:lang w:val="lt-LT"/>
        </w:rPr>
        <w:t>Didinant dozę, cilostazolo ir jo pagrindinio kraujotakoje esančio metabolito C</w:t>
      </w:r>
      <w:r w:rsidRPr="00B15D3A">
        <w:rPr>
          <w:rFonts w:ascii="Times New Roman" w:hAnsi="Times New Roman"/>
          <w:vertAlign w:val="subscript"/>
          <w:lang w:val="lt-LT"/>
        </w:rPr>
        <w:t>max</w:t>
      </w:r>
      <w:r w:rsidRPr="00B15D3A">
        <w:rPr>
          <w:rFonts w:ascii="Times New Roman" w:hAnsi="Times New Roman"/>
          <w:lang w:val="lt-LT"/>
        </w:rPr>
        <w:t xml:space="preserve"> didėja mažiau nei proporcingai. Vis dėlto cilostazolo ir jo metabolitų AUC didėja maždaug proporcingai dozei.</w:t>
      </w:r>
    </w:p>
    <w:p w14:paraId="3B93DB49"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32506580"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Duomenų apie tai, kad cilostazolas indukuoja kepenų mikrosomų fermentus, nėra.</w:t>
      </w:r>
    </w:p>
    <w:p w14:paraId="51529B24"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Sveikiems tiriamiesiems, kurių amžius buvo nuo 50 iki 80 metų, cilostazolo ir jo metabolitų farmakokinetikos amžius ar lytis reikšmingai nepaveikė.</w:t>
      </w:r>
    </w:p>
    <w:p w14:paraId="6916A465"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24AD9B3F" w14:textId="77777777" w:rsidR="00832B45" w:rsidRPr="00B15D3A" w:rsidRDefault="00832B45" w:rsidP="00832B45">
      <w:pPr>
        <w:autoSpaceDE w:val="0"/>
        <w:autoSpaceDN w:val="0"/>
        <w:adjustRightInd w:val="0"/>
        <w:spacing w:after="0" w:line="240" w:lineRule="auto"/>
        <w:rPr>
          <w:rFonts w:ascii="Times New Roman" w:hAnsi="Times New Roman"/>
          <w:u w:val="single"/>
          <w:lang w:val="lt-LT"/>
        </w:rPr>
      </w:pPr>
      <w:r w:rsidRPr="00B15D3A">
        <w:rPr>
          <w:rFonts w:ascii="Times New Roman" w:hAnsi="Times New Roman"/>
          <w:u w:val="single"/>
          <w:lang w:val="lt-LT"/>
        </w:rPr>
        <w:t>Sutrikusi inkstų funkcija</w:t>
      </w:r>
    </w:p>
    <w:p w14:paraId="33299096"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Tiriamiesiems, kuriems yra sunkus inkstų funkcijos sutrikimas, laisvoji cilostazolo frakcija buvo 27% didesnė ir C</w:t>
      </w:r>
      <w:r w:rsidRPr="00B15D3A">
        <w:rPr>
          <w:rFonts w:ascii="Times New Roman" w:hAnsi="Times New Roman"/>
          <w:vertAlign w:val="subscript"/>
          <w:lang w:val="lt-LT"/>
        </w:rPr>
        <w:t xml:space="preserve">max </w:t>
      </w:r>
      <w:r w:rsidRPr="00B15D3A">
        <w:rPr>
          <w:rFonts w:ascii="Times New Roman" w:hAnsi="Times New Roman"/>
          <w:lang w:val="lt-LT"/>
        </w:rPr>
        <w:t>bei AUC buvo atitinkamai 29% ir 39% mažesnės nei tiriamiesiems, kurių inkstų funkcija normali. Tiriamiesiems, kuriems yra sunkus inkstų funkcijos sutrikimas, dehidrometabolito C</w:t>
      </w:r>
      <w:r w:rsidRPr="00B15D3A">
        <w:rPr>
          <w:rFonts w:ascii="Times New Roman" w:hAnsi="Times New Roman"/>
          <w:vertAlign w:val="subscript"/>
          <w:lang w:val="lt-LT"/>
        </w:rPr>
        <w:t>max</w:t>
      </w:r>
      <w:r w:rsidRPr="00B15D3A">
        <w:rPr>
          <w:rFonts w:ascii="Times New Roman" w:hAnsi="Times New Roman"/>
          <w:lang w:val="lt-LT"/>
        </w:rPr>
        <w:t xml:space="preserve"> ir AUC reikšmės buvo atitinkamai 41% ir 47% mažesnės nei tiriamiesiems, kurių inkstų funkcija normali. Tiriamiesiems, kuriems yra sunkus inkstų funkcijos sutrikimas, 4’-trans-hidroksicilostazolo C</w:t>
      </w:r>
      <w:r w:rsidRPr="00B15D3A">
        <w:rPr>
          <w:rFonts w:ascii="Times New Roman" w:hAnsi="Times New Roman"/>
          <w:vertAlign w:val="subscript"/>
          <w:lang w:val="lt-LT"/>
        </w:rPr>
        <w:t>max</w:t>
      </w:r>
      <w:r w:rsidRPr="00B15D3A">
        <w:rPr>
          <w:rFonts w:ascii="Times New Roman" w:hAnsi="Times New Roman"/>
          <w:lang w:val="lt-LT"/>
        </w:rPr>
        <w:t xml:space="preserve"> ir AUC reikšmės buvo atitinkamai 173% ir 209% didesnės. Vaistinio preparato draudžiama vartoti pacientams, kurių kreatinino klirensas ≤25</w:t>
      </w:r>
      <w:r>
        <w:rPr>
          <w:rFonts w:ascii="Times New Roman" w:hAnsi="Times New Roman"/>
          <w:lang w:val="lt-LT"/>
        </w:rPr>
        <w:t> </w:t>
      </w:r>
      <w:r w:rsidRPr="00B15D3A">
        <w:rPr>
          <w:rFonts w:ascii="Times New Roman" w:hAnsi="Times New Roman"/>
          <w:lang w:val="lt-LT"/>
        </w:rPr>
        <w:t>ml/min (žr. 4.3 skyrių).</w:t>
      </w:r>
    </w:p>
    <w:p w14:paraId="5C9C9605"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7E341B40" w14:textId="77777777" w:rsidR="00832B45" w:rsidRPr="00B15D3A" w:rsidRDefault="00832B45" w:rsidP="00832B45">
      <w:pPr>
        <w:autoSpaceDE w:val="0"/>
        <w:autoSpaceDN w:val="0"/>
        <w:adjustRightInd w:val="0"/>
        <w:spacing w:after="0" w:line="240" w:lineRule="auto"/>
        <w:rPr>
          <w:rFonts w:ascii="Times New Roman" w:hAnsi="Times New Roman"/>
          <w:u w:val="single"/>
          <w:lang w:val="lt-LT"/>
        </w:rPr>
      </w:pPr>
      <w:r w:rsidRPr="00B15D3A">
        <w:rPr>
          <w:rFonts w:ascii="Times New Roman" w:hAnsi="Times New Roman"/>
          <w:u w:val="single"/>
          <w:lang w:val="lt-LT"/>
        </w:rPr>
        <w:t>Sutrikusi kepenų funkcija</w:t>
      </w:r>
    </w:p>
    <w:p w14:paraId="3006537F"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Pacientams, kuriems yra vidutinio sunkumo ir sunkus kepenų </w:t>
      </w:r>
      <w:r w:rsidR="0059606C">
        <w:rPr>
          <w:rFonts w:ascii="Times New Roman" w:hAnsi="Times New Roman"/>
          <w:lang w:val="lt-LT"/>
        </w:rPr>
        <w:t xml:space="preserve">funkcijos </w:t>
      </w:r>
      <w:r w:rsidRPr="00B15D3A">
        <w:rPr>
          <w:rFonts w:ascii="Times New Roman" w:hAnsi="Times New Roman"/>
          <w:lang w:val="lt-LT"/>
        </w:rPr>
        <w:t>sutrikimas, duomenų apie cilostazolo vartojimą nėra ir kadangi cilostazolą intensyviai metabolizuoja kepenų fermentai, tokiems pacientams šio vaistinio preparato vartoti draudžiama. (žr. 4.3 skyrių).</w:t>
      </w:r>
    </w:p>
    <w:p w14:paraId="7DBE02AE"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7D79BB5A" w14:textId="77777777" w:rsidR="00832B45" w:rsidRPr="00B15D3A" w:rsidRDefault="00832B45" w:rsidP="00832B45">
      <w:pPr>
        <w:tabs>
          <w:tab w:val="left" w:pos="567"/>
        </w:tabs>
        <w:autoSpaceDE w:val="0"/>
        <w:autoSpaceDN w:val="0"/>
        <w:adjustRightInd w:val="0"/>
        <w:spacing w:after="0" w:line="240" w:lineRule="auto"/>
        <w:rPr>
          <w:rFonts w:ascii="Times New Roman" w:hAnsi="Times New Roman"/>
          <w:lang w:val="lt-LT"/>
        </w:rPr>
      </w:pPr>
      <w:r w:rsidRPr="00B15D3A">
        <w:rPr>
          <w:rFonts w:ascii="Times New Roman" w:hAnsi="Times New Roman"/>
          <w:b/>
          <w:lang w:val="lt-LT"/>
        </w:rPr>
        <w:t>5.3</w:t>
      </w:r>
      <w:r w:rsidRPr="00B15D3A">
        <w:rPr>
          <w:rFonts w:ascii="Times New Roman" w:hAnsi="Times New Roman"/>
          <w:b/>
          <w:lang w:val="lt-LT"/>
        </w:rPr>
        <w:tab/>
        <w:t>Ikiklinikinių saugumo tyrimų duomenys</w:t>
      </w:r>
    </w:p>
    <w:p w14:paraId="42156C7F"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4AF02744"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Cilostazolas ir keletas jo metabolitų yra fosfodiesterazės III inhibitoriai, kurie slopindami ciklinio AMP degradaciją, padidina cAMP kiekį įvairiuose audiniuose, įskaitant trombocitus ir kraujagysles. Cilostazolas, kaip ir kitos teigiamą inotropinį bei kraujagysles plečiantį poveikį sukeliančios medžiagos, sukėlė širdies ir kraujagyslių pažeidimus šunims. Tokių pažeidimų žiurkėms arba beždžionėms nenustatyta, todėl manoma, kad šie pažeidimai yra specifiški rūšiai. QTc intervalo tyrinėjimas šunims ir beždžionėms neparodė jo pailgėjimo po cilostazolo ar jo metabolitų vartojimo.</w:t>
      </w:r>
    </w:p>
    <w:p w14:paraId="7A1F4174"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1C1EF29C"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Mutageninis poveikis buvo paneigtas bakterijų geno mutacijos, bakterijų DNR atkūrimo, krūties ląstelės geno mutacijos ir pelių kaulų čiulpų chromosomų aberacijų </w:t>
      </w:r>
      <w:r w:rsidRPr="00B15D3A">
        <w:rPr>
          <w:rFonts w:ascii="Times New Roman" w:hAnsi="Times New Roman"/>
          <w:i/>
          <w:lang w:val="lt-LT"/>
        </w:rPr>
        <w:t>in vivo</w:t>
      </w:r>
      <w:r w:rsidRPr="00B15D3A">
        <w:rPr>
          <w:rFonts w:ascii="Times New Roman" w:hAnsi="Times New Roman"/>
          <w:lang w:val="lt-LT"/>
        </w:rPr>
        <w:t xml:space="preserve"> tyrimais. Cilostazolas sukėlė silpną, tačiau reikšmingą chromosomų aberacijų padažnėjimą jūros kiaulyčių kiaušidžių ląstelėse </w:t>
      </w:r>
      <w:r w:rsidRPr="00B15D3A">
        <w:rPr>
          <w:rFonts w:ascii="Times New Roman" w:hAnsi="Times New Roman"/>
          <w:i/>
          <w:lang w:val="lt-LT"/>
        </w:rPr>
        <w:t xml:space="preserve">in vitro </w:t>
      </w:r>
      <w:r w:rsidRPr="00B15D3A">
        <w:rPr>
          <w:rFonts w:ascii="Times New Roman" w:hAnsi="Times New Roman"/>
          <w:lang w:val="lt-LT"/>
        </w:rPr>
        <w:t>tyrimų metu. Dvejų metų trukmės kancerogeninio poveikio tyrimo metu žiurkėms, kurioms buvo sugirdyta (su pašaru) dozės iki 500 mg/kg per parą bei pelėms – iki 1000 mg/kg per parą, neįprastų navikinių rezultatų nenustatyta.</w:t>
      </w:r>
    </w:p>
    <w:p w14:paraId="6A4DFAB3"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4C978F6D" w14:textId="77777777" w:rsidR="00832B45" w:rsidRDefault="00832B45" w:rsidP="00832B45">
      <w:pPr>
        <w:autoSpaceDE w:val="0"/>
        <w:autoSpaceDN w:val="0"/>
        <w:adjustRightInd w:val="0"/>
        <w:spacing w:after="0" w:line="240" w:lineRule="auto"/>
        <w:rPr>
          <w:rFonts w:ascii="Times New Roman" w:eastAsia="Times New Roman" w:hAnsi="Times New Roman" w:cs="Times New Roman"/>
          <w:lang w:val="lt-LT" w:eastAsia="sl-SI"/>
        </w:rPr>
      </w:pPr>
      <w:r w:rsidRPr="00B95292">
        <w:rPr>
          <w:rFonts w:ascii="Times New Roman" w:eastAsia="Times New Roman" w:hAnsi="Times New Roman" w:cs="Times New Roman"/>
          <w:lang w:val="lt-LT" w:eastAsia="sl-SI"/>
        </w:rPr>
        <w:t xml:space="preserve">Cilostazolas </w:t>
      </w:r>
      <w:r w:rsidRPr="00C32E3F">
        <w:rPr>
          <w:rFonts w:ascii="Times New Roman" w:eastAsia="Times New Roman" w:hAnsi="Times New Roman" w:cs="Times New Roman"/>
          <w:i/>
          <w:lang w:val="lt-LT" w:eastAsia="sl-SI"/>
        </w:rPr>
        <w:t>in vitro</w:t>
      </w:r>
      <w:r w:rsidRPr="00B95292">
        <w:rPr>
          <w:rFonts w:ascii="Times New Roman" w:eastAsia="Times New Roman" w:hAnsi="Times New Roman" w:cs="Times New Roman"/>
          <w:lang w:val="lt-LT" w:eastAsia="sl-SI"/>
        </w:rPr>
        <w:t xml:space="preserve"> slopino pelių oocitų brendimą ir sukėlė laikiną pelių patelių vaisingumo pablogėjimą. Jokio poveikio žiurkių ir nežmoginių primatų vaisingumui nepastebėta. Aktualumas žmonėms yra nežinomas.</w:t>
      </w:r>
    </w:p>
    <w:p w14:paraId="6D661FBD" w14:textId="77777777" w:rsidR="00832B45" w:rsidRPr="00E30216" w:rsidRDefault="00832B45" w:rsidP="00832B45">
      <w:pPr>
        <w:autoSpaceDE w:val="0"/>
        <w:autoSpaceDN w:val="0"/>
        <w:adjustRightInd w:val="0"/>
        <w:spacing w:after="0" w:line="240" w:lineRule="auto"/>
        <w:rPr>
          <w:rFonts w:ascii="Times New Roman" w:eastAsia="Times New Roman" w:hAnsi="Times New Roman" w:cs="Times New Roman"/>
          <w:lang w:val="lt-LT" w:eastAsia="sl-SI"/>
        </w:rPr>
      </w:pPr>
    </w:p>
    <w:p w14:paraId="01DC7905"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Žiurkių, kurioms vaistinio preparato buvo duodama vaikingumo laikotarpiu, vaisius buvo mažesnio svorio. Be to, joms davus dideles dozes, buvo pastebėtas jauniklių su išoriniais, vidaus organų ir skeleto apsigimimais padaugėjimas. Duodant mažesnes dozes, nustatytas kaulėjimo sulėtėjimas. Ekspozicija vėlyvuoju vaikingumo laikotarpiu sukėlė negyvų jauniklių atsivedimo padažnėjimą ir atsivestų jauniklių svorio sumažėjimą. Triušiams dažniau nustatytas krūtinkaulio kaulėjimo sulėtėjimas.</w:t>
      </w:r>
    </w:p>
    <w:p w14:paraId="021B62E7" w14:textId="77777777" w:rsidR="00832B45" w:rsidRPr="00B15D3A" w:rsidRDefault="00832B45" w:rsidP="00832B45">
      <w:pPr>
        <w:tabs>
          <w:tab w:val="left" w:pos="425"/>
        </w:tabs>
        <w:spacing w:after="0" w:line="240" w:lineRule="auto"/>
        <w:rPr>
          <w:rFonts w:ascii="Times New Roman" w:hAnsi="Times New Roman"/>
          <w:lang w:val="lt-LT"/>
        </w:rPr>
      </w:pPr>
    </w:p>
    <w:p w14:paraId="6FADE03B" w14:textId="77777777" w:rsidR="00832B45" w:rsidRPr="00B15D3A" w:rsidRDefault="00832B45" w:rsidP="00832B45">
      <w:pPr>
        <w:tabs>
          <w:tab w:val="left" w:pos="425"/>
        </w:tabs>
        <w:spacing w:after="0" w:line="240" w:lineRule="auto"/>
        <w:rPr>
          <w:rFonts w:ascii="Times New Roman" w:hAnsi="Times New Roman"/>
          <w:lang w:val="lt-LT"/>
        </w:rPr>
      </w:pPr>
    </w:p>
    <w:p w14:paraId="7C801DA1" w14:textId="77777777" w:rsidR="00832B45" w:rsidRPr="00B15D3A" w:rsidRDefault="00832B45" w:rsidP="00832B45">
      <w:pPr>
        <w:tabs>
          <w:tab w:val="left" w:pos="567"/>
        </w:tabs>
        <w:spacing w:after="0" w:line="240" w:lineRule="auto"/>
        <w:rPr>
          <w:rFonts w:ascii="Times New Roman" w:hAnsi="Times New Roman"/>
          <w:b/>
          <w:lang w:val="lt-LT"/>
        </w:rPr>
      </w:pPr>
      <w:r w:rsidRPr="00B15D3A">
        <w:rPr>
          <w:rFonts w:ascii="Times New Roman" w:hAnsi="Times New Roman"/>
          <w:b/>
          <w:lang w:val="lt-LT"/>
        </w:rPr>
        <w:t>6.</w:t>
      </w:r>
      <w:r w:rsidRPr="00B15D3A">
        <w:rPr>
          <w:rFonts w:ascii="Times New Roman" w:hAnsi="Times New Roman"/>
          <w:b/>
          <w:lang w:val="lt-LT"/>
        </w:rPr>
        <w:tab/>
        <w:t>FARMACINĖ INFORMACIJA</w:t>
      </w:r>
    </w:p>
    <w:p w14:paraId="59FD98E8" w14:textId="77777777" w:rsidR="00832B45" w:rsidRPr="00B15D3A" w:rsidRDefault="00832B45" w:rsidP="00832B45">
      <w:pPr>
        <w:tabs>
          <w:tab w:val="left" w:pos="425"/>
        </w:tabs>
        <w:spacing w:after="0" w:line="240" w:lineRule="auto"/>
        <w:rPr>
          <w:rFonts w:ascii="Times New Roman" w:hAnsi="Times New Roman"/>
          <w:lang w:val="lt-LT"/>
        </w:rPr>
      </w:pPr>
    </w:p>
    <w:p w14:paraId="70DFDA04" w14:textId="77777777" w:rsidR="00832B45" w:rsidRPr="00B15D3A" w:rsidRDefault="00832B45" w:rsidP="00832B45">
      <w:pPr>
        <w:keepNext/>
        <w:tabs>
          <w:tab w:val="left" w:pos="567"/>
        </w:tabs>
        <w:spacing w:after="0" w:line="240" w:lineRule="auto"/>
        <w:outlineLvl w:val="1"/>
        <w:rPr>
          <w:rFonts w:ascii="Times New Roman" w:hAnsi="Times New Roman"/>
          <w:b/>
          <w:lang w:val="lt-LT"/>
        </w:rPr>
      </w:pPr>
      <w:r w:rsidRPr="00B15D3A">
        <w:rPr>
          <w:rFonts w:ascii="Times New Roman" w:hAnsi="Times New Roman"/>
          <w:b/>
          <w:lang w:val="lt-LT"/>
        </w:rPr>
        <w:lastRenderedPageBreak/>
        <w:t>6.1</w:t>
      </w:r>
      <w:r w:rsidRPr="00B15D3A">
        <w:rPr>
          <w:rFonts w:ascii="Times New Roman" w:hAnsi="Times New Roman"/>
          <w:b/>
          <w:lang w:val="lt-LT"/>
        </w:rPr>
        <w:tab/>
        <w:t>Pagalbinių medžiagų sąrašas</w:t>
      </w:r>
    </w:p>
    <w:p w14:paraId="56BBAE35" w14:textId="77777777" w:rsidR="00832B45" w:rsidRPr="00B15D3A" w:rsidRDefault="00832B45" w:rsidP="00832B45">
      <w:pPr>
        <w:spacing w:after="0" w:line="240" w:lineRule="auto"/>
        <w:rPr>
          <w:rFonts w:ascii="Times New Roman" w:hAnsi="Times New Roman"/>
          <w:lang w:val="lt-LT"/>
        </w:rPr>
      </w:pPr>
    </w:p>
    <w:p w14:paraId="791710AD"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Mikrokristalinė celiuliozė</w:t>
      </w:r>
    </w:p>
    <w:p w14:paraId="04E7AC7F"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Kukurūzų krakmolas</w:t>
      </w:r>
    </w:p>
    <w:p w14:paraId="46D12A20"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Karmeliozės kalcio druska</w:t>
      </w:r>
    </w:p>
    <w:p w14:paraId="6149EAFC"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Hipromeliozė 2910</w:t>
      </w:r>
    </w:p>
    <w:p w14:paraId="6BC8ABD2"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Magnio stearatas</w:t>
      </w:r>
    </w:p>
    <w:p w14:paraId="0C74952C" w14:textId="77777777" w:rsidR="00832B45" w:rsidRPr="00B15D3A" w:rsidRDefault="00832B45" w:rsidP="00832B45">
      <w:pPr>
        <w:spacing w:after="0" w:line="240" w:lineRule="auto"/>
        <w:rPr>
          <w:rFonts w:ascii="Times New Roman" w:hAnsi="Times New Roman"/>
          <w:lang w:val="lt-LT"/>
        </w:rPr>
      </w:pPr>
    </w:p>
    <w:p w14:paraId="6F8B7274" w14:textId="77777777" w:rsidR="00832B45" w:rsidRPr="00B15D3A" w:rsidRDefault="00832B45" w:rsidP="00832B45">
      <w:pPr>
        <w:keepNext/>
        <w:tabs>
          <w:tab w:val="left" w:pos="567"/>
        </w:tabs>
        <w:spacing w:after="0" w:line="240" w:lineRule="auto"/>
        <w:outlineLvl w:val="1"/>
        <w:rPr>
          <w:rFonts w:ascii="Times New Roman" w:hAnsi="Times New Roman"/>
          <w:b/>
          <w:lang w:val="lt-LT"/>
        </w:rPr>
      </w:pPr>
      <w:r w:rsidRPr="00B15D3A">
        <w:rPr>
          <w:rFonts w:ascii="Times New Roman" w:hAnsi="Times New Roman"/>
          <w:b/>
          <w:lang w:val="lt-LT"/>
        </w:rPr>
        <w:t>6.2</w:t>
      </w:r>
      <w:r w:rsidRPr="00B15D3A">
        <w:rPr>
          <w:rFonts w:ascii="Times New Roman" w:hAnsi="Times New Roman"/>
          <w:b/>
          <w:lang w:val="lt-LT"/>
        </w:rPr>
        <w:tab/>
        <w:t>Nesuderinamumas</w:t>
      </w:r>
    </w:p>
    <w:p w14:paraId="53B2B231" w14:textId="77777777" w:rsidR="00832B45" w:rsidRPr="00B15D3A" w:rsidRDefault="00832B45" w:rsidP="00832B45">
      <w:pPr>
        <w:spacing w:after="0" w:line="240" w:lineRule="auto"/>
        <w:rPr>
          <w:rFonts w:ascii="Times New Roman" w:hAnsi="Times New Roman"/>
          <w:lang w:val="lt-LT"/>
        </w:rPr>
      </w:pPr>
    </w:p>
    <w:p w14:paraId="096AEAEE"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Duomenys nebūtini.</w:t>
      </w:r>
    </w:p>
    <w:p w14:paraId="65C359DE" w14:textId="77777777" w:rsidR="00832B45" w:rsidRPr="00B15D3A" w:rsidRDefault="00832B45" w:rsidP="00832B45">
      <w:pPr>
        <w:spacing w:after="0" w:line="240" w:lineRule="auto"/>
        <w:rPr>
          <w:rFonts w:ascii="Times New Roman" w:hAnsi="Times New Roman"/>
          <w:lang w:val="lt-LT"/>
        </w:rPr>
      </w:pPr>
    </w:p>
    <w:p w14:paraId="125B7656" w14:textId="77777777" w:rsidR="00832B45" w:rsidRPr="00B15D3A" w:rsidRDefault="00832B45" w:rsidP="00832B45">
      <w:pPr>
        <w:keepNext/>
        <w:tabs>
          <w:tab w:val="left" w:pos="567"/>
        </w:tabs>
        <w:spacing w:after="0" w:line="240" w:lineRule="auto"/>
        <w:outlineLvl w:val="1"/>
        <w:rPr>
          <w:rFonts w:ascii="Times New Roman" w:hAnsi="Times New Roman"/>
          <w:b/>
          <w:lang w:val="lt-LT"/>
        </w:rPr>
      </w:pPr>
      <w:r w:rsidRPr="00B15D3A">
        <w:rPr>
          <w:rFonts w:ascii="Times New Roman" w:hAnsi="Times New Roman"/>
          <w:b/>
          <w:lang w:val="lt-LT"/>
        </w:rPr>
        <w:t>6.3</w:t>
      </w:r>
      <w:r w:rsidRPr="00B15D3A">
        <w:rPr>
          <w:rFonts w:ascii="Times New Roman" w:hAnsi="Times New Roman"/>
          <w:b/>
          <w:lang w:val="lt-LT"/>
        </w:rPr>
        <w:tab/>
        <w:t>Tinkamumo laikas</w:t>
      </w:r>
    </w:p>
    <w:p w14:paraId="59D78F2B" w14:textId="77777777" w:rsidR="00832B45" w:rsidRPr="00B15D3A" w:rsidRDefault="00832B45" w:rsidP="00832B45">
      <w:pPr>
        <w:spacing w:after="0" w:line="240" w:lineRule="auto"/>
        <w:rPr>
          <w:rFonts w:ascii="Times New Roman" w:hAnsi="Times New Roman"/>
          <w:lang w:val="lt-LT"/>
        </w:rPr>
      </w:pPr>
    </w:p>
    <w:p w14:paraId="3D9C3ADD" w14:textId="5D0C3556" w:rsidR="00832B45" w:rsidRPr="00B15D3A" w:rsidRDefault="00832B45" w:rsidP="00832B45">
      <w:pPr>
        <w:spacing w:after="0" w:line="240" w:lineRule="auto"/>
        <w:rPr>
          <w:rFonts w:ascii="Times New Roman" w:hAnsi="Times New Roman"/>
          <w:lang w:val="lt-LT"/>
        </w:rPr>
      </w:pPr>
      <w:r>
        <w:rPr>
          <w:rFonts w:ascii="Times New Roman" w:hAnsi="Times New Roman"/>
          <w:lang w:val="lt-LT"/>
        </w:rPr>
        <w:t>5</w:t>
      </w:r>
      <w:r w:rsidRPr="00B15D3A">
        <w:rPr>
          <w:rFonts w:ascii="Times New Roman" w:hAnsi="Times New Roman"/>
          <w:lang w:val="lt-LT"/>
        </w:rPr>
        <w:t> metai</w:t>
      </w:r>
    </w:p>
    <w:p w14:paraId="2D8B0CC0" w14:textId="77777777" w:rsidR="00832B45" w:rsidRPr="00B15D3A" w:rsidRDefault="00832B45" w:rsidP="00832B45">
      <w:pPr>
        <w:spacing w:after="0" w:line="240" w:lineRule="auto"/>
        <w:rPr>
          <w:rFonts w:ascii="Times New Roman" w:hAnsi="Times New Roman"/>
          <w:lang w:val="lt-LT"/>
        </w:rPr>
      </w:pPr>
    </w:p>
    <w:p w14:paraId="4A74DAC5" w14:textId="77777777" w:rsidR="00832B45" w:rsidRPr="00B15D3A" w:rsidRDefault="00832B45" w:rsidP="00832B45">
      <w:pPr>
        <w:keepNext/>
        <w:tabs>
          <w:tab w:val="left" w:pos="567"/>
        </w:tabs>
        <w:spacing w:after="0" w:line="240" w:lineRule="auto"/>
        <w:outlineLvl w:val="1"/>
        <w:rPr>
          <w:rFonts w:ascii="Times New Roman" w:hAnsi="Times New Roman"/>
          <w:b/>
          <w:lang w:val="lt-LT"/>
        </w:rPr>
      </w:pPr>
      <w:r w:rsidRPr="00B15D3A">
        <w:rPr>
          <w:rFonts w:ascii="Times New Roman" w:hAnsi="Times New Roman"/>
          <w:b/>
          <w:lang w:val="lt-LT"/>
        </w:rPr>
        <w:t>6.4</w:t>
      </w:r>
      <w:r w:rsidRPr="00B15D3A">
        <w:rPr>
          <w:rFonts w:ascii="Times New Roman" w:hAnsi="Times New Roman"/>
          <w:b/>
          <w:lang w:val="lt-LT"/>
        </w:rPr>
        <w:tab/>
        <w:t>Specialios laikymo sąlygos</w:t>
      </w:r>
    </w:p>
    <w:p w14:paraId="7FF99A2B" w14:textId="77777777" w:rsidR="00832B45" w:rsidRPr="00B15D3A" w:rsidRDefault="00832B45" w:rsidP="00832B45">
      <w:pPr>
        <w:spacing w:after="0" w:line="240" w:lineRule="auto"/>
        <w:rPr>
          <w:rFonts w:ascii="Times New Roman" w:hAnsi="Times New Roman"/>
          <w:i/>
          <w:lang w:val="lt-LT"/>
        </w:rPr>
      </w:pPr>
    </w:p>
    <w:p w14:paraId="259C6553"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Šiam vaistiniam preparatui specialių laikymo sąlygų nereikia.</w:t>
      </w:r>
    </w:p>
    <w:p w14:paraId="7BE7E4CF" w14:textId="77777777" w:rsidR="00832B45" w:rsidRPr="00B15D3A" w:rsidRDefault="00832B45" w:rsidP="00832B45">
      <w:pPr>
        <w:spacing w:after="0" w:line="240" w:lineRule="auto"/>
        <w:rPr>
          <w:rFonts w:ascii="Times New Roman" w:hAnsi="Times New Roman"/>
          <w:lang w:val="lt-LT"/>
        </w:rPr>
      </w:pPr>
    </w:p>
    <w:p w14:paraId="0A41DA3B" w14:textId="77777777" w:rsidR="00832B45" w:rsidRPr="00B15D3A" w:rsidRDefault="00832B45" w:rsidP="00832B45">
      <w:pPr>
        <w:keepNext/>
        <w:tabs>
          <w:tab w:val="left" w:pos="567"/>
        </w:tabs>
        <w:spacing w:after="0" w:line="240" w:lineRule="auto"/>
        <w:outlineLvl w:val="1"/>
        <w:rPr>
          <w:rFonts w:ascii="Times New Roman" w:hAnsi="Times New Roman"/>
          <w:b/>
          <w:lang w:val="lt-LT"/>
        </w:rPr>
      </w:pPr>
      <w:r w:rsidRPr="00B15D3A">
        <w:rPr>
          <w:rFonts w:ascii="Times New Roman" w:hAnsi="Times New Roman"/>
          <w:b/>
          <w:lang w:val="lt-LT"/>
        </w:rPr>
        <w:t>6.5</w:t>
      </w:r>
      <w:r w:rsidRPr="00B15D3A">
        <w:rPr>
          <w:rFonts w:ascii="Times New Roman" w:hAnsi="Times New Roman"/>
          <w:b/>
          <w:lang w:val="lt-LT"/>
        </w:rPr>
        <w:tab/>
        <w:t>Talpyklės pobūdis ir jos turinys</w:t>
      </w:r>
    </w:p>
    <w:p w14:paraId="1B5DB4D2" w14:textId="77777777" w:rsidR="00832B45" w:rsidRPr="00B15D3A" w:rsidRDefault="00832B45" w:rsidP="00832B45">
      <w:pPr>
        <w:spacing w:after="0" w:line="240" w:lineRule="auto"/>
        <w:rPr>
          <w:rFonts w:ascii="Times New Roman" w:hAnsi="Times New Roman"/>
          <w:lang w:val="lt-LT"/>
        </w:rPr>
      </w:pPr>
    </w:p>
    <w:p w14:paraId="74EE9648" w14:textId="50458438"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PVC/PVdC//aliuminio folijos lizdinė plokštelė</w:t>
      </w:r>
      <w:r w:rsidR="00B377B5">
        <w:rPr>
          <w:rFonts w:ascii="Times New Roman" w:hAnsi="Times New Roman"/>
          <w:lang w:val="lt-LT"/>
        </w:rPr>
        <w:t>. Kartono dėžutėje</w:t>
      </w:r>
      <w:r w:rsidRPr="00B15D3A">
        <w:rPr>
          <w:rFonts w:ascii="Times New Roman" w:hAnsi="Times New Roman"/>
          <w:lang w:val="lt-LT"/>
        </w:rPr>
        <w:t xml:space="preserve"> yra 28 (2x14), 56 (4x14) arba 98 (7x14) tabletės ir pakuotės lapelis.</w:t>
      </w:r>
    </w:p>
    <w:p w14:paraId="000838A1" w14:textId="77777777" w:rsidR="00832B45" w:rsidRPr="00B15D3A" w:rsidRDefault="00832B45" w:rsidP="00832B45">
      <w:pPr>
        <w:spacing w:after="0" w:line="240" w:lineRule="auto"/>
        <w:rPr>
          <w:rFonts w:ascii="Times New Roman" w:hAnsi="Times New Roman"/>
          <w:lang w:val="lt-LT"/>
        </w:rPr>
      </w:pPr>
    </w:p>
    <w:p w14:paraId="56711E53"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Gali būti tiekiamos ne visų dydžių pakuotės.</w:t>
      </w:r>
    </w:p>
    <w:p w14:paraId="4CA54BF1" w14:textId="77777777" w:rsidR="00832B45" w:rsidRPr="00B15D3A" w:rsidRDefault="00832B45" w:rsidP="00832B45">
      <w:pPr>
        <w:spacing w:after="0" w:line="240" w:lineRule="auto"/>
        <w:rPr>
          <w:rFonts w:ascii="Times New Roman" w:hAnsi="Times New Roman"/>
          <w:lang w:val="lt-LT"/>
        </w:rPr>
      </w:pPr>
    </w:p>
    <w:p w14:paraId="7C5F3257" w14:textId="77777777" w:rsidR="00832B45" w:rsidRPr="00B15D3A" w:rsidRDefault="00832B45" w:rsidP="00832B45">
      <w:pPr>
        <w:keepNext/>
        <w:tabs>
          <w:tab w:val="left" w:pos="567"/>
        </w:tabs>
        <w:spacing w:after="0" w:line="240" w:lineRule="auto"/>
        <w:outlineLvl w:val="1"/>
        <w:rPr>
          <w:rFonts w:ascii="Times New Roman" w:hAnsi="Times New Roman"/>
          <w:b/>
          <w:lang w:val="lt-LT"/>
        </w:rPr>
      </w:pPr>
      <w:r w:rsidRPr="00B15D3A">
        <w:rPr>
          <w:rFonts w:ascii="Times New Roman" w:hAnsi="Times New Roman"/>
          <w:b/>
          <w:lang w:val="lt-LT"/>
        </w:rPr>
        <w:t>6.6</w:t>
      </w:r>
      <w:r w:rsidRPr="00B15D3A">
        <w:rPr>
          <w:rFonts w:ascii="Times New Roman" w:hAnsi="Times New Roman"/>
          <w:b/>
          <w:lang w:val="lt-LT"/>
        </w:rPr>
        <w:tab/>
        <w:t xml:space="preserve"> Specialūs reikalavimai atliekoms tvarkyti ir vaistiniam preparatui ruošti</w:t>
      </w:r>
    </w:p>
    <w:p w14:paraId="6B1B32FB" w14:textId="77777777" w:rsidR="00832B45" w:rsidRPr="00B15D3A" w:rsidRDefault="00832B45" w:rsidP="00832B45">
      <w:pPr>
        <w:spacing w:after="0" w:line="240" w:lineRule="auto"/>
        <w:rPr>
          <w:rFonts w:ascii="Times New Roman" w:hAnsi="Times New Roman"/>
          <w:lang w:val="lt-LT"/>
        </w:rPr>
      </w:pPr>
    </w:p>
    <w:p w14:paraId="0D7FBF4C"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Specialių reikalavimų nėra.</w:t>
      </w:r>
    </w:p>
    <w:p w14:paraId="78DA80AD"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Nesuvartotą vaistinį preparatą ar atliekas reikia tvarkyti laikantis vietinių reikalavimų.</w:t>
      </w:r>
    </w:p>
    <w:p w14:paraId="71876448" w14:textId="77777777" w:rsidR="00832B45" w:rsidRPr="00B15D3A" w:rsidRDefault="00832B45" w:rsidP="00832B45">
      <w:pPr>
        <w:spacing w:after="0" w:line="240" w:lineRule="auto"/>
        <w:rPr>
          <w:rFonts w:ascii="Times New Roman" w:hAnsi="Times New Roman"/>
          <w:lang w:val="lt-LT"/>
        </w:rPr>
      </w:pPr>
    </w:p>
    <w:p w14:paraId="721F0CAC" w14:textId="77777777" w:rsidR="00832B45" w:rsidRPr="00B15D3A" w:rsidRDefault="00832B45" w:rsidP="00832B45">
      <w:pPr>
        <w:tabs>
          <w:tab w:val="left" w:pos="425"/>
        </w:tabs>
        <w:spacing w:after="0" w:line="240" w:lineRule="auto"/>
        <w:rPr>
          <w:rFonts w:ascii="Times New Roman" w:hAnsi="Times New Roman"/>
          <w:lang w:val="lt-LT"/>
        </w:rPr>
      </w:pPr>
    </w:p>
    <w:p w14:paraId="2C361FB1" w14:textId="77777777" w:rsidR="00832B45" w:rsidRPr="00B15D3A" w:rsidRDefault="00832B45" w:rsidP="00832B45">
      <w:pPr>
        <w:tabs>
          <w:tab w:val="left" w:pos="567"/>
        </w:tabs>
        <w:spacing w:after="0" w:line="240" w:lineRule="auto"/>
        <w:rPr>
          <w:rFonts w:ascii="Times New Roman" w:hAnsi="Times New Roman"/>
          <w:b/>
          <w:lang w:val="lt-LT"/>
        </w:rPr>
      </w:pPr>
      <w:r w:rsidRPr="00B15D3A">
        <w:rPr>
          <w:rFonts w:ascii="Times New Roman" w:hAnsi="Times New Roman"/>
          <w:b/>
          <w:lang w:val="lt-LT"/>
        </w:rPr>
        <w:t>7.</w:t>
      </w:r>
      <w:r w:rsidRPr="00B15D3A">
        <w:rPr>
          <w:rFonts w:ascii="Times New Roman" w:hAnsi="Times New Roman"/>
          <w:b/>
          <w:lang w:val="lt-LT"/>
        </w:rPr>
        <w:tab/>
      </w:r>
      <w:r>
        <w:rPr>
          <w:rFonts w:ascii="Times New Roman" w:hAnsi="Times New Roman"/>
          <w:b/>
          <w:lang w:val="lt-LT"/>
        </w:rPr>
        <w:t>REGISTRUOTOJAS</w:t>
      </w:r>
    </w:p>
    <w:p w14:paraId="336A90DC" w14:textId="77777777" w:rsidR="00832B45" w:rsidRPr="00B15D3A" w:rsidRDefault="00832B45" w:rsidP="00832B45">
      <w:pPr>
        <w:tabs>
          <w:tab w:val="left" w:pos="425"/>
        </w:tabs>
        <w:spacing w:after="0" w:line="240" w:lineRule="auto"/>
        <w:rPr>
          <w:rFonts w:ascii="Times New Roman" w:hAnsi="Times New Roman"/>
          <w:lang w:val="lt-LT"/>
        </w:rPr>
      </w:pPr>
    </w:p>
    <w:p w14:paraId="1A440D4F" w14:textId="77777777" w:rsidR="00832B45" w:rsidRPr="00B15D3A" w:rsidRDefault="00832B45" w:rsidP="00832B45">
      <w:pPr>
        <w:spacing w:after="0" w:line="240" w:lineRule="auto"/>
        <w:rPr>
          <w:rFonts w:ascii="Times New Roman" w:hAnsi="Times New Roman"/>
          <w:lang w:val="hu-HU"/>
        </w:rPr>
      </w:pPr>
      <w:r w:rsidRPr="00B15D3A">
        <w:rPr>
          <w:rFonts w:ascii="Times New Roman" w:hAnsi="Times New Roman"/>
          <w:lang w:val="hu-HU"/>
        </w:rPr>
        <w:t>EGIS Pharmaceuticals PLC</w:t>
      </w:r>
    </w:p>
    <w:p w14:paraId="3FBF4AD1" w14:textId="15EE4691" w:rsidR="00832B45" w:rsidRPr="00B15D3A" w:rsidRDefault="00832B45" w:rsidP="009C31C6">
      <w:pPr>
        <w:spacing w:after="0" w:line="240" w:lineRule="auto"/>
        <w:rPr>
          <w:rFonts w:ascii="Times New Roman" w:hAnsi="Times New Roman"/>
          <w:lang w:val="hu-HU"/>
        </w:rPr>
      </w:pPr>
      <w:r w:rsidRPr="00B15D3A">
        <w:rPr>
          <w:rFonts w:ascii="Times New Roman" w:hAnsi="Times New Roman"/>
          <w:lang w:val="hu-HU"/>
        </w:rPr>
        <w:t>1106 Budapest, Keresztúri út 30-38.</w:t>
      </w:r>
    </w:p>
    <w:p w14:paraId="28A619D4" w14:textId="77777777" w:rsidR="00832B45" w:rsidRPr="00B15D3A" w:rsidRDefault="00832B45" w:rsidP="00832B45">
      <w:pPr>
        <w:spacing w:after="0" w:line="240" w:lineRule="auto"/>
        <w:rPr>
          <w:rFonts w:ascii="Times New Roman" w:hAnsi="Times New Roman"/>
          <w:lang w:val="hu-HU"/>
        </w:rPr>
      </w:pPr>
      <w:r w:rsidRPr="00B15D3A">
        <w:rPr>
          <w:rFonts w:ascii="Times New Roman" w:hAnsi="Times New Roman"/>
          <w:lang w:val="hu-HU"/>
        </w:rPr>
        <w:t>Vengrija</w:t>
      </w:r>
    </w:p>
    <w:p w14:paraId="0739B50F" w14:textId="77777777" w:rsidR="00832B45" w:rsidRPr="00B15D3A" w:rsidRDefault="00832B45" w:rsidP="00832B45">
      <w:pPr>
        <w:tabs>
          <w:tab w:val="left" w:pos="425"/>
        </w:tabs>
        <w:spacing w:after="0" w:line="240" w:lineRule="auto"/>
        <w:rPr>
          <w:rFonts w:ascii="Times New Roman" w:hAnsi="Times New Roman"/>
          <w:lang w:val="lt-LT"/>
        </w:rPr>
      </w:pPr>
    </w:p>
    <w:p w14:paraId="4BE3A829" w14:textId="77777777" w:rsidR="00832B45" w:rsidRPr="00B15D3A" w:rsidRDefault="00832B45" w:rsidP="00832B45">
      <w:pPr>
        <w:tabs>
          <w:tab w:val="left" w:pos="425"/>
        </w:tabs>
        <w:spacing w:after="0" w:line="240" w:lineRule="auto"/>
        <w:rPr>
          <w:rFonts w:ascii="Times New Roman" w:hAnsi="Times New Roman"/>
          <w:lang w:val="lt-LT"/>
        </w:rPr>
      </w:pPr>
    </w:p>
    <w:p w14:paraId="77B71112" w14:textId="77777777" w:rsidR="00832B45" w:rsidRPr="00B15D3A" w:rsidRDefault="00832B45" w:rsidP="00832B45">
      <w:pPr>
        <w:tabs>
          <w:tab w:val="left" w:pos="567"/>
        </w:tabs>
        <w:spacing w:after="0" w:line="240" w:lineRule="auto"/>
        <w:rPr>
          <w:rFonts w:ascii="Times New Roman" w:hAnsi="Times New Roman"/>
          <w:b/>
          <w:lang w:val="lt-LT"/>
        </w:rPr>
      </w:pPr>
      <w:r w:rsidRPr="00B15D3A">
        <w:rPr>
          <w:rFonts w:ascii="Times New Roman" w:hAnsi="Times New Roman"/>
          <w:b/>
          <w:lang w:val="lt-LT"/>
        </w:rPr>
        <w:t>8.</w:t>
      </w:r>
      <w:r w:rsidRPr="00B15D3A">
        <w:rPr>
          <w:rFonts w:ascii="Times New Roman" w:hAnsi="Times New Roman"/>
          <w:b/>
          <w:lang w:val="lt-LT"/>
        </w:rPr>
        <w:tab/>
      </w:r>
      <w:r w:rsidRPr="00552952">
        <w:rPr>
          <w:rFonts w:ascii="Times New Roman" w:hAnsi="Times New Roman"/>
          <w:b/>
          <w:lang w:val="lt-LT"/>
        </w:rPr>
        <w:t>REGISTRACIJOS</w:t>
      </w:r>
      <w:r w:rsidRPr="00B15D3A">
        <w:rPr>
          <w:rFonts w:ascii="Times New Roman" w:hAnsi="Times New Roman"/>
          <w:b/>
          <w:lang w:val="lt-LT"/>
        </w:rPr>
        <w:t xml:space="preserve"> PAŽYMĖJIMO NUMERIS (-IAI)</w:t>
      </w:r>
    </w:p>
    <w:p w14:paraId="4516DA1F" w14:textId="77777777" w:rsidR="00832B45" w:rsidRPr="00B15D3A" w:rsidRDefault="00832B45" w:rsidP="00832B45">
      <w:pPr>
        <w:spacing w:after="0" w:line="240" w:lineRule="auto"/>
        <w:rPr>
          <w:rFonts w:ascii="Times New Roman" w:hAnsi="Times New Roman"/>
          <w:lang w:val="lt-LT"/>
        </w:rPr>
      </w:pPr>
    </w:p>
    <w:p w14:paraId="18BAB766" w14:textId="5A3D855A"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50 mg</w:t>
      </w:r>
    </w:p>
    <w:p w14:paraId="4E1A7941" w14:textId="1EA5C8C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LT/1/14/3495/001</w:t>
      </w:r>
      <w:r w:rsidR="00201D74">
        <w:rPr>
          <w:rFonts w:ascii="Times New Roman" w:hAnsi="Times New Roman"/>
          <w:lang w:val="lt-LT"/>
        </w:rPr>
        <w:t xml:space="preserve"> – N28</w:t>
      </w:r>
    </w:p>
    <w:p w14:paraId="68AA8B1A" w14:textId="4CD685A0"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LT/1/14/3495/002</w:t>
      </w:r>
      <w:r w:rsidR="00201D74">
        <w:rPr>
          <w:rFonts w:ascii="Times New Roman" w:hAnsi="Times New Roman"/>
          <w:lang w:val="lt-LT"/>
        </w:rPr>
        <w:t xml:space="preserve"> – N56</w:t>
      </w:r>
    </w:p>
    <w:p w14:paraId="71A75223" w14:textId="7C250EC5"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LT/1/14/3495/005</w:t>
      </w:r>
      <w:r w:rsidR="00201D74">
        <w:rPr>
          <w:rFonts w:ascii="Times New Roman" w:hAnsi="Times New Roman"/>
          <w:lang w:val="lt-LT"/>
        </w:rPr>
        <w:t xml:space="preserve"> – N98</w:t>
      </w:r>
    </w:p>
    <w:p w14:paraId="3B0705EC" w14:textId="77777777" w:rsidR="00832B45" w:rsidRPr="00B15D3A" w:rsidRDefault="00832B45" w:rsidP="00832B45">
      <w:pPr>
        <w:spacing w:after="0" w:line="240" w:lineRule="auto"/>
        <w:rPr>
          <w:rFonts w:ascii="Times New Roman" w:hAnsi="Times New Roman"/>
          <w:lang w:val="lt-LT"/>
        </w:rPr>
      </w:pPr>
    </w:p>
    <w:p w14:paraId="177AF64B" w14:textId="7D734A0A" w:rsidR="00832B45" w:rsidRPr="0055075E" w:rsidRDefault="00832B45" w:rsidP="00832B45">
      <w:pPr>
        <w:spacing w:after="0" w:line="240" w:lineRule="auto"/>
        <w:rPr>
          <w:rFonts w:ascii="Times New Roman" w:hAnsi="Times New Roman"/>
          <w:lang w:val="lt-LT"/>
        </w:rPr>
      </w:pPr>
      <w:r w:rsidRPr="0055075E">
        <w:rPr>
          <w:rFonts w:ascii="Times New Roman" w:hAnsi="Times New Roman"/>
          <w:lang w:val="lt-LT"/>
        </w:rPr>
        <w:t>100 mg</w:t>
      </w:r>
    </w:p>
    <w:p w14:paraId="634760A1" w14:textId="3DE40727" w:rsidR="00832B45" w:rsidRPr="0055075E" w:rsidRDefault="00832B45" w:rsidP="00832B45">
      <w:pPr>
        <w:spacing w:after="0" w:line="240" w:lineRule="auto"/>
        <w:rPr>
          <w:rFonts w:ascii="Times New Roman" w:hAnsi="Times New Roman"/>
          <w:lang w:val="lt-LT"/>
        </w:rPr>
      </w:pPr>
      <w:r w:rsidRPr="0055075E">
        <w:rPr>
          <w:rFonts w:ascii="Times New Roman" w:hAnsi="Times New Roman"/>
          <w:lang w:val="lt-LT"/>
        </w:rPr>
        <w:t>LT/1/14/3495/003</w:t>
      </w:r>
      <w:r w:rsidR="00201D74">
        <w:rPr>
          <w:rFonts w:ascii="Times New Roman" w:hAnsi="Times New Roman"/>
          <w:lang w:val="lt-LT"/>
        </w:rPr>
        <w:t xml:space="preserve"> – N28</w:t>
      </w:r>
    </w:p>
    <w:p w14:paraId="4452E1F8" w14:textId="08A87CAE" w:rsidR="00832B45" w:rsidRPr="0055075E" w:rsidRDefault="00832B45" w:rsidP="00832B45">
      <w:pPr>
        <w:spacing w:after="0" w:line="240" w:lineRule="auto"/>
        <w:rPr>
          <w:rFonts w:ascii="Times New Roman" w:hAnsi="Times New Roman"/>
          <w:lang w:val="lt-LT"/>
        </w:rPr>
      </w:pPr>
      <w:r w:rsidRPr="0055075E">
        <w:rPr>
          <w:rFonts w:ascii="Times New Roman" w:hAnsi="Times New Roman"/>
          <w:lang w:val="lt-LT"/>
        </w:rPr>
        <w:t>LT/1/14/3495/004</w:t>
      </w:r>
      <w:r w:rsidR="00201D74">
        <w:rPr>
          <w:rFonts w:ascii="Times New Roman" w:hAnsi="Times New Roman"/>
          <w:lang w:val="lt-LT"/>
        </w:rPr>
        <w:t xml:space="preserve"> – N</w:t>
      </w:r>
      <w:r w:rsidR="00BD3E15">
        <w:rPr>
          <w:rFonts w:ascii="Times New Roman" w:hAnsi="Times New Roman"/>
          <w:lang w:val="lt-LT"/>
        </w:rPr>
        <w:t>56</w:t>
      </w:r>
    </w:p>
    <w:p w14:paraId="3AB3CCFF" w14:textId="263D0A04" w:rsidR="00832B45" w:rsidRPr="00B15D3A" w:rsidRDefault="00832B45" w:rsidP="00832B45">
      <w:pPr>
        <w:spacing w:after="0" w:line="240" w:lineRule="auto"/>
        <w:rPr>
          <w:rFonts w:ascii="Times New Roman" w:hAnsi="Times New Roman"/>
          <w:lang w:val="lt-LT"/>
        </w:rPr>
      </w:pPr>
      <w:r w:rsidRPr="0055075E">
        <w:rPr>
          <w:rFonts w:ascii="Times New Roman" w:hAnsi="Times New Roman"/>
          <w:lang w:val="lt-LT"/>
        </w:rPr>
        <w:t>LT/1/14/3495/006</w:t>
      </w:r>
      <w:r w:rsidR="00201D74">
        <w:rPr>
          <w:rFonts w:ascii="Times New Roman" w:hAnsi="Times New Roman"/>
          <w:lang w:val="lt-LT"/>
        </w:rPr>
        <w:t xml:space="preserve"> – N</w:t>
      </w:r>
      <w:r w:rsidR="00BD3E15">
        <w:rPr>
          <w:rFonts w:ascii="Times New Roman" w:hAnsi="Times New Roman"/>
          <w:lang w:val="lt-LT"/>
        </w:rPr>
        <w:t>98</w:t>
      </w:r>
    </w:p>
    <w:p w14:paraId="1ECC2DAD" w14:textId="77777777" w:rsidR="00832B45" w:rsidRPr="00B15D3A" w:rsidRDefault="00832B45" w:rsidP="00832B45">
      <w:pPr>
        <w:spacing w:after="0" w:line="240" w:lineRule="auto"/>
        <w:rPr>
          <w:rFonts w:ascii="Times New Roman" w:hAnsi="Times New Roman"/>
          <w:lang w:val="lt-LT"/>
        </w:rPr>
      </w:pPr>
    </w:p>
    <w:p w14:paraId="1A0113ED" w14:textId="77777777" w:rsidR="00832B45" w:rsidRPr="00B15D3A" w:rsidRDefault="00832B45" w:rsidP="00832B45">
      <w:pPr>
        <w:tabs>
          <w:tab w:val="left" w:pos="425"/>
        </w:tabs>
        <w:spacing w:after="0" w:line="240" w:lineRule="auto"/>
        <w:rPr>
          <w:rFonts w:ascii="Times New Roman" w:hAnsi="Times New Roman"/>
          <w:lang w:val="lt-LT"/>
        </w:rPr>
      </w:pPr>
    </w:p>
    <w:p w14:paraId="366628EA" w14:textId="77777777" w:rsidR="00832B45" w:rsidRPr="00B15D3A" w:rsidRDefault="00832B45" w:rsidP="00832B45">
      <w:pPr>
        <w:tabs>
          <w:tab w:val="left" w:pos="567"/>
        </w:tabs>
        <w:spacing w:after="0" w:line="240" w:lineRule="auto"/>
        <w:rPr>
          <w:rFonts w:ascii="Times New Roman" w:hAnsi="Times New Roman"/>
          <w:b/>
          <w:lang w:val="lt-LT"/>
        </w:rPr>
      </w:pPr>
      <w:r w:rsidRPr="00B15D3A">
        <w:rPr>
          <w:rFonts w:ascii="Times New Roman" w:hAnsi="Times New Roman"/>
          <w:b/>
          <w:lang w:val="lt-LT"/>
        </w:rPr>
        <w:t>9.</w:t>
      </w:r>
      <w:r w:rsidRPr="00B15D3A">
        <w:rPr>
          <w:rFonts w:ascii="Times New Roman" w:hAnsi="Times New Roman"/>
          <w:b/>
          <w:lang w:val="lt-LT"/>
        </w:rPr>
        <w:tab/>
      </w:r>
      <w:r w:rsidRPr="00552952">
        <w:rPr>
          <w:rFonts w:ascii="Times New Roman" w:hAnsi="Times New Roman"/>
          <w:b/>
          <w:lang w:val="lt-LT"/>
        </w:rPr>
        <w:t>REGISTRAVIMO / PERREGISTRAVIMO</w:t>
      </w:r>
      <w:r w:rsidRPr="00B15D3A">
        <w:rPr>
          <w:rFonts w:ascii="Times New Roman" w:hAnsi="Times New Roman"/>
          <w:b/>
          <w:lang w:val="lt-LT"/>
        </w:rPr>
        <w:t xml:space="preserve"> DATA</w:t>
      </w:r>
    </w:p>
    <w:p w14:paraId="083C6D3B" w14:textId="77777777" w:rsidR="00832B45" w:rsidRPr="00B15D3A" w:rsidRDefault="00832B45" w:rsidP="00832B45">
      <w:pPr>
        <w:tabs>
          <w:tab w:val="left" w:pos="425"/>
        </w:tabs>
        <w:spacing w:after="0" w:line="240" w:lineRule="auto"/>
        <w:rPr>
          <w:rFonts w:ascii="Times New Roman" w:hAnsi="Times New Roman"/>
          <w:lang w:val="lt-LT"/>
        </w:rPr>
      </w:pPr>
    </w:p>
    <w:p w14:paraId="11372A35" w14:textId="77777777" w:rsidR="00832B45" w:rsidRDefault="00832B45" w:rsidP="00832B45">
      <w:pPr>
        <w:widowControl w:val="0"/>
        <w:autoSpaceDE w:val="0"/>
        <w:autoSpaceDN w:val="0"/>
        <w:adjustRightInd w:val="0"/>
        <w:spacing w:after="0" w:line="240" w:lineRule="auto"/>
        <w:ind w:right="9"/>
        <w:rPr>
          <w:rFonts w:ascii="Times New Roman" w:hAnsi="Times New Roman"/>
          <w:lang w:val="lt-LT"/>
        </w:rPr>
      </w:pPr>
      <w:r w:rsidRPr="00552952">
        <w:rPr>
          <w:rFonts w:ascii="Times New Roman" w:hAnsi="Times New Roman"/>
          <w:lang w:val="lt-LT"/>
        </w:rPr>
        <w:t>Registravimo data</w:t>
      </w:r>
      <w:r w:rsidRPr="00B15D3A">
        <w:rPr>
          <w:rFonts w:ascii="Times New Roman" w:hAnsi="Times New Roman"/>
          <w:lang w:val="nl-NL"/>
        </w:rPr>
        <w:t xml:space="preserve"> </w:t>
      </w:r>
      <w:r w:rsidRPr="00B15D3A">
        <w:rPr>
          <w:rFonts w:ascii="Times New Roman" w:hAnsi="Times New Roman"/>
          <w:lang w:val="lt-LT"/>
        </w:rPr>
        <w:t>2014 m. sausio 24 d.</w:t>
      </w:r>
    </w:p>
    <w:p w14:paraId="0C5AE875" w14:textId="5DB0BDFE" w:rsidR="005A1284" w:rsidRPr="00B15D3A" w:rsidRDefault="00FB737F" w:rsidP="00832B45">
      <w:pPr>
        <w:widowControl w:val="0"/>
        <w:autoSpaceDE w:val="0"/>
        <w:autoSpaceDN w:val="0"/>
        <w:adjustRightInd w:val="0"/>
        <w:spacing w:after="0" w:line="240" w:lineRule="auto"/>
        <w:ind w:right="9"/>
        <w:rPr>
          <w:rFonts w:ascii="Times New Roman" w:hAnsi="Times New Roman"/>
          <w:lang w:val="lt-LT"/>
        </w:rPr>
      </w:pPr>
      <w:r w:rsidRPr="00FB737F">
        <w:rPr>
          <w:rFonts w:ascii="Times New Roman" w:hAnsi="Times New Roman"/>
          <w:lang w:val="lt-LT"/>
        </w:rPr>
        <w:t xml:space="preserve">Paskutinio perregistravimo data </w:t>
      </w:r>
      <w:r w:rsidR="00BD3E15">
        <w:rPr>
          <w:rFonts w:ascii="Times New Roman" w:hAnsi="Times New Roman"/>
          <w:lang w:val="lt-LT"/>
        </w:rPr>
        <w:t>2019 m. gegužės 17 d.</w:t>
      </w:r>
    </w:p>
    <w:p w14:paraId="169482A2" w14:textId="77777777" w:rsidR="00832B45" w:rsidRPr="00B15D3A" w:rsidRDefault="00832B45" w:rsidP="00832B45">
      <w:pPr>
        <w:tabs>
          <w:tab w:val="left" w:pos="425"/>
        </w:tabs>
        <w:spacing w:after="0" w:line="240" w:lineRule="auto"/>
        <w:rPr>
          <w:rFonts w:ascii="Times New Roman" w:hAnsi="Times New Roman"/>
          <w:lang w:val="lt-LT"/>
        </w:rPr>
      </w:pPr>
    </w:p>
    <w:p w14:paraId="5A64482F" w14:textId="77777777" w:rsidR="00832B45" w:rsidRPr="00B15D3A" w:rsidRDefault="00832B45" w:rsidP="00832B45">
      <w:pPr>
        <w:tabs>
          <w:tab w:val="left" w:pos="425"/>
        </w:tabs>
        <w:spacing w:after="0" w:line="240" w:lineRule="auto"/>
        <w:rPr>
          <w:rFonts w:ascii="Times New Roman" w:hAnsi="Times New Roman"/>
          <w:lang w:val="lt-LT"/>
        </w:rPr>
      </w:pPr>
    </w:p>
    <w:p w14:paraId="543209EA" w14:textId="77777777" w:rsidR="00832B45" w:rsidRPr="00B15D3A" w:rsidRDefault="00832B45" w:rsidP="00832B45">
      <w:pPr>
        <w:tabs>
          <w:tab w:val="left" w:pos="567"/>
        </w:tabs>
        <w:spacing w:after="0" w:line="240" w:lineRule="auto"/>
        <w:rPr>
          <w:rFonts w:ascii="Times New Roman" w:hAnsi="Times New Roman"/>
          <w:b/>
          <w:lang w:val="lt-LT"/>
        </w:rPr>
      </w:pPr>
      <w:r w:rsidRPr="00B15D3A">
        <w:rPr>
          <w:rFonts w:ascii="Times New Roman" w:hAnsi="Times New Roman"/>
          <w:b/>
          <w:lang w:val="lt-LT"/>
        </w:rPr>
        <w:t>10.</w:t>
      </w:r>
      <w:r w:rsidRPr="00B15D3A">
        <w:rPr>
          <w:rFonts w:ascii="Times New Roman" w:hAnsi="Times New Roman"/>
          <w:b/>
          <w:lang w:val="lt-LT"/>
        </w:rPr>
        <w:tab/>
        <w:t>TEKSTO PERŽIŪROS DATA</w:t>
      </w:r>
    </w:p>
    <w:p w14:paraId="1EB343DB" w14:textId="77777777" w:rsidR="00832B45" w:rsidRPr="00B15D3A" w:rsidRDefault="00832B45" w:rsidP="00832B45">
      <w:pPr>
        <w:tabs>
          <w:tab w:val="left" w:pos="425"/>
        </w:tabs>
        <w:spacing w:after="0" w:line="240" w:lineRule="auto"/>
        <w:rPr>
          <w:rFonts w:ascii="Times New Roman" w:hAnsi="Times New Roman"/>
          <w:lang w:val="lt-LT"/>
        </w:rPr>
      </w:pPr>
    </w:p>
    <w:p w14:paraId="5E3EE6F9" w14:textId="1C4AA05E" w:rsidR="00832B45" w:rsidRDefault="00BD3E15" w:rsidP="00832B45">
      <w:pPr>
        <w:tabs>
          <w:tab w:val="left" w:pos="425"/>
        </w:tabs>
        <w:spacing w:after="0" w:line="240" w:lineRule="auto"/>
        <w:rPr>
          <w:rFonts w:ascii="Times New Roman" w:hAnsi="Times New Roman"/>
          <w:lang w:val="lt-LT"/>
        </w:rPr>
      </w:pPr>
      <w:r>
        <w:rPr>
          <w:rFonts w:ascii="Times New Roman" w:hAnsi="Times New Roman"/>
          <w:lang w:val="lt-LT"/>
        </w:rPr>
        <w:t>2019 m. gegužės 17 d.</w:t>
      </w:r>
    </w:p>
    <w:p w14:paraId="2E2FC410" w14:textId="77777777" w:rsidR="00832B45" w:rsidRPr="00B15D3A" w:rsidRDefault="00832B45" w:rsidP="00832B45">
      <w:pPr>
        <w:tabs>
          <w:tab w:val="left" w:pos="425"/>
        </w:tabs>
        <w:spacing w:after="0" w:line="240" w:lineRule="auto"/>
        <w:rPr>
          <w:rFonts w:ascii="Times New Roman" w:hAnsi="Times New Roman"/>
          <w:lang w:val="lt-LT"/>
        </w:rPr>
      </w:pPr>
    </w:p>
    <w:p w14:paraId="798158F9"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Išsami informacija apie šį vaistinį preparatą pateikiama Valstybinės vaistų kontrolės tarnybos prie Lietuvos Respublikos sveikatos apsaugos ministerijos tinklalapyje</w:t>
      </w:r>
      <w:r w:rsidRPr="00B15D3A">
        <w:rPr>
          <w:rFonts w:ascii="Times New Roman" w:hAnsi="Times New Roman"/>
          <w:i/>
          <w:lang w:val="lt-LT"/>
        </w:rPr>
        <w:t xml:space="preserve"> </w:t>
      </w:r>
      <w:hyperlink r:id="rId13" w:history="1">
        <w:r w:rsidRPr="00B15D3A">
          <w:rPr>
            <w:rFonts w:ascii="Times New Roman" w:hAnsi="Times New Roman"/>
            <w:color w:val="0000FF"/>
            <w:lang w:val="lt-LT"/>
          </w:rPr>
          <w:t>http://www.vvkt.lt/</w:t>
        </w:r>
      </w:hyperlink>
    </w:p>
    <w:p w14:paraId="723F4D61" w14:textId="77777777" w:rsidR="00794FF7" w:rsidRDefault="00794FF7">
      <w:pPr>
        <w:rPr>
          <w:rFonts w:ascii="Times New Roman" w:hAnsi="Times New Roman"/>
          <w:lang w:val="lt-LT"/>
        </w:rPr>
      </w:pPr>
      <w:r>
        <w:rPr>
          <w:rFonts w:ascii="Times New Roman" w:hAnsi="Times New Roman"/>
          <w:lang w:val="lt-LT"/>
        </w:rPr>
        <w:br w:type="page"/>
      </w:r>
    </w:p>
    <w:p w14:paraId="01886513" w14:textId="77777777" w:rsidR="00832B45" w:rsidRPr="009C08DA" w:rsidRDefault="00832B45" w:rsidP="00832B45">
      <w:pPr>
        <w:tabs>
          <w:tab w:val="left" w:pos="5954"/>
          <w:tab w:val="left" w:pos="6237"/>
          <w:tab w:val="left" w:pos="6663"/>
          <w:tab w:val="left" w:pos="6946"/>
        </w:tabs>
        <w:spacing w:after="0" w:line="240" w:lineRule="auto"/>
        <w:ind w:left="5103"/>
        <w:rPr>
          <w:rFonts w:ascii="Times New Roman" w:hAnsi="Times New Roman"/>
          <w:lang w:val="lt-LT"/>
        </w:rPr>
      </w:pPr>
    </w:p>
    <w:p w14:paraId="689A2D7E" w14:textId="77777777" w:rsidR="00832B45" w:rsidRPr="00B15D3A" w:rsidRDefault="00832B45" w:rsidP="00832B45">
      <w:pPr>
        <w:spacing w:after="0" w:line="240" w:lineRule="auto"/>
        <w:rPr>
          <w:rFonts w:ascii="Times New Roman" w:hAnsi="Times New Roman"/>
          <w:lang w:val="lt-LT"/>
        </w:rPr>
      </w:pPr>
    </w:p>
    <w:p w14:paraId="7DD01F53" w14:textId="77777777" w:rsidR="00832B45" w:rsidRPr="00B15D3A" w:rsidRDefault="00832B45" w:rsidP="00832B45">
      <w:pPr>
        <w:spacing w:after="0" w:line="240" w:lineRule="auto"/>
        <w:rPr>
          <w:rFonts w:ascii="Times New Roman" w:hAnsi="Times New Roman"/>
          <w:lang w:val="lt-LT"/>
        </w:rPr>
      </w:pPr>
    </w:p>
    <w:p w14:paraId="344EB5AE" w14:textId="77777777" w:rsidR="00832B45" w:rsidRPr="00B15D3A" w:rsidRDefault="00832B45" w:rsidP="00832B45">
      <w:pPr>
        <w:spacing w:after="0" w:line="240" w:lineRule="auto"/>
        <w:rPr>
          <w:rFonts w:ascii="Times New Roman" w:hAnsi="Times New Roman"/>
          <w:lang w:val="lt-LT"/>
        </w:rPr>
      </w:pPr>
    </w:p>
    <w:p w14:paraId="4A9C97DF" w14:textId="77777777" w:rsidR="00832B45" w:rsidRPr="00B15D3A" w:rsidRDefault="00832B45" w:rsidP="00832B45">
      <w:pPr>
        <w:spacing w:after="0" w:line="240" w:lineRule="auto"/>
        <w:rPr>
          <w:rFonts w:ascii="Times New Roman" w:hAnsi="Times New Roman"/>
          <w:lang w:val="lt-LT"/>
        </w:rPr>
      </w:pPr>
    </w:p>
    <w:p w14:paraId="747B20AC" w14:textId="77777777" w:rsidR="00832B45" w:rsidRPr="00B15D3A" w:rsidRDefault="00832B45" w:rsidP="00832B45">
      <w:pPr>
        <w:spacing w:after="0" w:line="240" w:lineRule="auto"/>
        <w:rPr>
          <w:rFonts w:ascii="Times New Roman" w:hAnsi="Times New Roman"/>
          <w:lang w:val="lt-LT"/>
        </w:rPr>
      </w:pPr>
    </w:p>
    <w:p w14:paraId="32A15E72" w14:textId="77777777" w:rsidR="00832B45" w:rsidRPr="00B15D3A" w:rsidRDefault="00832B45" w:rsidP="00832B45">
      <w:pPr>
        <w:spacing w:after="0" w:line="240" w:lineRule="auto"/>
        <w:rPr>
          <w:rFonts w:ascii="Times New Roman" w:hAnsi="Times New Roman"/>
          <w:lang w:val="lt-LT"/>
        </w:rPr>
      </w:pPr>
    </w:p>
    <w:p w14:paraId="73B10DE8" w14:textId="77777777" w:rsidR="00832B45" w:rsidRPr="00B15D3A" w:rsidRDefault="00832B45" w:rsidP="00832B45">
      <w:pPr>
        <w:spacing w:after="0" w:line="240" w:lineRule="auto"/>
        <w:rPr>
          <w:rFonts w:ascii="Times New Roman" w:hAnsi="Times New Roman"/>
          <w:lang w:val="lt-LT"/>
        </w:rPr>
      </w:pPr>
    </w:p>
    <w:p w14:paraId="6A6F7CF5" w14:textId="77777777" w:rsidR="00832B45" w:rsidRPr="00B15D3A" w:rsidRDefault="00832B45" w:rsidP="00832B45">
      <w:pPr>
        <w:spacing w:after="0" w:line="240" w:lineRule="auto"/>
        <w:rPr>
          <w:rFonts w:ascii="Times New Roman" w:hAnsi="Times New Roman"/>
          <w:lang w:val="lt-LT"/>
        </w:rPr>
      </w:pPr>
    </w:p>
    <w:p w14:paraId="5219B0A0" w14:textId="77777777" w:rsidR="00832B45" w:rsidRPr="00B15D3A" w:rsidRDefault="00832B45" w:rsidP="00832B45">
      <w:pPr>
        <w:spacing w:after="0" w:line="240" w:lineRule="auto"/>
        <w:rPr>
          <w:rFonts w:ascii="Times New Roman" w:hAnsi="Times New Roman"/>
          <w:lang w:val="lt-LT"/>
        </w:rPr>
      </w:pPr>
    </w:p>
    <w:p w14:paraId="3E99BA00" w14:textId="77777777" w:rsidR="00832B45" w:rsidRPr="00B15D3A" w:rsidRDefault="00832B45" w:rsidP="00832B45">
      <w:pPr>
        <w:spacing w:after="0" w:line="240" w:lineRule="auto"/>
        <w:rPr>
          <w:rFonts w:ascii="Times New Roman" w:hAnsi="Times New Roman"/>
          <w:lang w:val="lt-LT"/>
        </w:rPr>
      </w:pPr>
    </w:p>
    <w:p w14:paraId="2A815D9B" w14:textId="77777777" w:rsidR="00832B45" w:rsidRPr="00B15D3A" w:rsidRDefault="00832B45" w:rsidP="00832B45">
      <w:pPr>
        <w:spacing w:after="0" w:line="240" w:lineRule="auto"/>
        <w:rPr>
          <w:rFonts w:ascii="Times New Roman" w:hAnsi="Times New Roman"/>
          <w:lang w:val="lt-LT"/>
        </w:rPr>
      </w:pPr>
    </w:p>
    <w:p w14:paraId="3FF0C159" w14:textId="77777777" w:rsidR="00832B45" w:rsidRPr="00B15D3A" w:rsidRDefault="00832B45" w:rsidP="00832B45">
      <w:pPr>
        <w:spacing w:after="0" w:line="240" w:lineRule="auto"/>
        <w:rPr>
          <w:rFonts w:ascii="Times New Roman" w:hAnsi="Times New Roman"/>
          <w:lang w:val="lt-LT"/>
        </w:rPr>
      </w:pPr>
    </w:p>
    <w:p w14:paraId="12365C76" w14:textId="77777777" w:rsidR="00832B45" w:rsidRPr="00B15D3A" w:rsidRDefault="00832B45" w:rsidP="00832B45">
      <w:pPr>
        <w:spacing w:after="0" w:line="240" w:lineRule="auto"/>
        <w:rPr>
          <w:rFonts w:ascii="Times New Roman" w:hAnsi="Times New Roman"/>
          <w:lang w:val="lt-LT"/>
        </w:rPr>
      </w:pPr>
    </w:p>
    <w:p w14:paraId="4A85C846" w14:textId="77777777" w:rsidR="00832B45" w:rsidRPr="00B15D3A" w:rsidRDefault="00832B45" w:rsidP="00832B45">
      <w:pPr>
        <w:spacing w:after="0" w:line="240" w:lineRule="auto"/>
        <w:rPr>
          <w:rFonts w:ascii="Times New Roman" w:hAnsi="Times New Roman"/>
          <w:lang w:val="lt-LT"/>
        </w:rPr>
      </w:pPr>
    </w:p>
    <w:p w14:paraId="0961021F" w14:textId="77777777" w:rsidR="00832B45" w:rsidRPr="00B15D3A" w:rsidRDefault="00832B45" w:rsidP="00832B45">
      <w:pPr>
        <w:spacing w:after="0" w:line="240" w:lineRule="auto"/>
        <w:rPr>
          <w:rFonts w:ascii="Times New Roman" w:hAnsi="Times New Roman"/>
          <w:lang w:val="lt-LT"/>
        </w:rPr>
      </w:pPr>
    </w:p>
    <w:p w14:paraId="699B06D2" w14:textId="77777777" w:rsidR="00832B45" w:rsidRPr="00B15D3A" w:rsidRDefault="00832B45" w:rsidP="00832B45">
      <w:pPr>
        <w:spacing w:after="0" w:line="240" w:lineRule="auto"/>
        <w:rPr>
          <w:rFonts w:ascii="Times New Roman" w:hAnsi="Times New Roman"/>
          <w:lang w:val="lt-LT"/>
        </w:rPr>
      </w:pPr>
    </w:p>
    <w:p w14:paraId="7B61A2E4" w14:textId="77777777" w:rsidR="00832B45" w:rsidRPr="00B15D3A" w:rsidRDefault="00832B45" w:rsidP="00832B45">
      <w:pPr>
        <w:spacing w:after="0" w:line="240" w:lineRule="auto"/>
        <w:rPr>
          <w:rFonts w:ascii="Times New Roman" w:hAnsi="Times New Roman"/>
          <w:lang w:val="lt-LT"/>
        </w:rPr>
      </w:pPr>
    </w:p>
    <w:p w14:paraId="6BB307A7" w14:textId="77777777" w:rsidR="00832B45" w:rsidRPr="00B15D3A" w:rsidRDefault="00832B45" w:rsidP="00832B45">
      <w:pPr>
        <w:spacing w:after="0" w:line="240" w:lineRule="auto"/>
        <w:jc w:val="center"/>
        <w:rPr>
          <w:rFonts w:ascii="Times New Roman" w:hAnsi="Times New Roman"/>
          <w:b/>
          <w:lang w:val="lt-LT"/>
        </w:rPr>
      </w:pPr>
    </w:p>
    <w:p w14:paraId="4E397133" w14:textId="77777777" w:rsidR="00832B45" w:rsidRPr="00B15D3A" w:rsidRDefault="00832B45" w:rsidP="00832B45">
      <w:pPr>
        <w:spacing w:after="0" w:line="240" w:lineRule="auto"/>
        <w:jc w:val="center"/>
        <w:rPr>
          <w:rFonts w:ascii="Times New Roman" w:hAnsi="Times New Roman"/>
          <w:b/>
          <w:lang w:val="lt-LT"/>
        </w:rPr>
      </w:pPr>
    </w:p>
    <w:p w14:paraId="0CB8A226" w14:textId="77777777" w:rsidR="00832B45" w:rsidRPr="00B15D3A" w:rsidRDefault="00832B45" w:rsidP="00832B45">
      <w:pPr>
        <w:spacing w:after="0" w:line="240" w:lineRule="auto"/>
        <w:jc w:val="center"/>
        <w:rPr>
          <w:rFonts w:ascii="Times New Roman" w:hAnsi="Times New Roman"/>
          <w:b/>
          <w:lang w:val="lt-LT"/>
        </w:rPr>
      </w:pPr>
    </w:p>
    <w:p w14:paraId="22313F82" w14:textId="77777777" w:rsidR="00832B45" w:rsidRPr="00B15D3A" w:rsidRDefault="00832B45" w:rsidP="00832B45">
      <w:pPr>
        <w:spacing w:after="0" w:line="240" w:lineRule="auto"/>
        <w:jc w:val="center"/>
        <w:rPr>
          <w:rFonts w:ascii="Times New Roman" w:hAnsi="Times New Roman"/>
          <w:b/>
          <w:lang w:val="lt-LT"/>
        </w:rPr>
      </w:pPr>
    </w:p>
    <w:p w14:paraId="565E1E70" w14:textId="77777777" w:rsidR="00832B45" w:rsidRPr="00B15D3A" w:rsidRDefault="00832B45" w:rsidP="00832B45">
      <w:pPr>
        <w:spacing w:after="0" w:line="240" w:lineRule="auto"/>
        <w:jc w:val="center"/>
        <w:rPr>
          <w:rFonts w:ascii="Times New Roman" w:hAnsi="Times New Roman"/>
          <w:b/>
          <w:lang w:val="lt-LT"/>
        </w:rPr>
      </w:pPr>
    </w:p>
    <w:p w14:paraId="73C2A213" w14:textId="77777777" w:rsidR="00832B45" w:rsidRPr="00B15D3A" w:rsidRDefault="00832B45" w:rsidP="00832B45">
      <w:pPr>
        <w:spacing w:after="0" w:line="240" w:lineRule="auto"/>
        <w:jc w:val="center"/>
        <w:rPr>
          <w:rFonts w:ascii="Times New Roman" w:hAnsi="Times New Roman"/>
          <w:b/>
          <w:lang w:val="lt-LT"/>
        </w:rPr>
      </w:pPr>
      <w:r w:rsidRPr="00B15D3A">
        <w:rPr>
          <w:rFonts w:ascii="Times New Roman" w:hAnsi="Times New Roman"/>
          <w:b/>
          <w:lang w:val="lt-LT"/>
        </w:rPr>
        <w:t>II PRIEDAS</w:t>
      </w:r>
    </w:p>
    <w:p w14:paraId="0CD0A89E" w14:textId="77777777" w:rsidR="00832B45" w:rsidRPr="00B15D3A" w:rsidRDefault="00832B45" w:rsidP="00832B45">
      <w:pPr>
        <w:spacing w:after="0" w:line="240" w:lineRule="auto"/>
        <w:ind w:left="1701" w:right="1416" w:hanging="567"/>
        <w:rPr>
          <w:rFonts w:ascii="Times New Roman" w:hAnsi="Times New Roman"/>
          <w:lang w:val="lt-LT"/>
        </w:rPr>
      </w:pPr>
    </w:p>
    <w:p w14:paraId="3BE176A9" w14:textId="77777777" w:rsidR="00832B45" w:rsidRPr="00B15D3A" w:rsidRDefault="00832B45" w:rsidP="00832B45">
      <w:pPr>
        <w:spacing w:after="0" w:line="240" w:lineRule="auto"/>
        <w:jc w:val="center"/>
        <w:rPr>
          <w:rFonts w:ascii="Times New Roman" w:hAnsi="Times New Roman"/>
          <w:i/>
          <w:lang w:val="lt-LT"/>
        </w:rPr>
      </w:pPr>
      <w:r w:rsidRPr="00F069D6">
        <w:rPr>
          <w:rFonts w:ascii="Times New Roman" w:hAnsi="Times New Roman"/>
          <w:b/>
          <w:lang w:val="lt-LT"/>
        </w:rPr>
        <w:t>REGISTRACIJOS</w:t>
      </w:r>
      <w:r w:rsidRPr="00B15D3A">
        <w:rPr>
          <w:rFonts w:ascii="Times New Roman" w:hAnsi="Times New Roman"/>
          <w:b/>
          <w:lang w:val="lt-LT"/>
        </w:rPr>
        <w:t xml:space="preserve"> SĄLYGOS</w:t>
      </w:r>
    </w:p>
    <w:p w14:paraId="53921340" w14:textId="77777777" w:rsidR="00832B45" w:rsidRPr="00B15D3A" w:rsidRDefault="00832B45" w:rsidP="00832B45">
      <w:pPr>
        <w:spacing w:after="0" w:line="240" w:lineRule="auto"/>
        <w:rPr>
          <w:rFonts w:ascii="Times New Roman" w:hAnsi="Times New Roman"/>
          <w:lang w:val="lt-LT"/>
        </w:rPr>
      </w:pPr>
    </w:p>
    <w:p w14:paraId="25F960A2" w14:textId="7115E391" w:rsidR="00832B45" w:rsidRPr="00B15D3A" w:rsidRDefault="00832B45" w:rsidP="00832B45">
      <w:pPr>
        <w:tabs>
          <w:tab w:val="left" w:pos="1701"/>
        </w:tabs>
        <w:spacing w:after="0" w:line="240" w:lineRule="auto"/>
        <w:ind w:left="1701" w:right="567" w:hanging="567"/>
        <w:rPr>
          <w:rFonts w:ascii="Times New Roman" w:hAnsi="Times New Roman"/>
          <w:b/>
          <w:lang w:val="lt-LT"/>
        </w:rPr>
      </w:pPr>
      <w:r w:rsidRPr="00B15D3A">
        <w:rPr>
          <w:rFonts w:ascii="Times New Roman" w:hAnsi="Times New Roman"/>
          <w:b/>
          <w:lang w:val="lt-LT"/>
        </w:rPr>
        <w:t>A.</w:t>
      </w:r>
      <w:r w:rsidRPr="00B15D3A">
        <w:rPr>
          <w:rFonts w:ascii="Times New Roman" w:hAnsi="Times New Roman"/>
          <w:b/>
          <w:lang w:val="lt-LT"/>
        </w:rPr>
        <w:tab/>
        <w:t>GAMINTOJAS (-AI), ATSAKINGAS (-I) UŽ SERIJŲ IŠLEIDIMĄ</w:t>
      </w:r>
    </w:p>
    <w:p w14:paraId="6AFCED48" w14:textId="77777777" w:rsidR="00832B45" w:rsidRPr="00B15D3A" w:rsidRDefault="00832B45" w:rsidP="00832B45">
      <w:pPr>
        <w:tabs>
          <w:tab w:val="left" w:pos="1701"/>
        </w:tabs>
        <w:spacing w:after="0" w:line="240" w:lineRule="auto"/>
        <w:ind w:left="567" w:right="567" w:hanging="567"/>
        <w:rPr>
          <w:rFonts w:ascii="Times New Roman" w:hAnsi="Times New Roman"/>
          <w:lang w:val="lt-LT"/>
        </w:rPr>
      </w:pPr>
    </w:p>
    <w:p w14:paraId="0427D979" w14:textId="77777777" w:rsidR="00832B45" w:rsidRPr="00B15D3A" w:rsidRDefault="00832B45" w:rsidP="00832B45">
      <w:pPr>
        <w:tabs>
          <w:tab w:val="left" w:pos="1701"/>
        </w:tabs>
        <w:spacing w:after="0" w:line="240" w:lineRule="auto"/>
        <w:ind w:left="1701" w:right="567" w:hanging="567"/>
        <w:rPr>
          <w:rFonts w:ascii="Times New Roman" w:hAnsi="Times New Roman"/>
          <w:b/>
          <w:lang w:val="lt-LT"/>
        </w:rPr>
      </w:pPr>
      <w:r w:rsidRPr="00B15D3A">
        <w:rPr>
          <w:rFonts w:ascii="Times New Roman" w:hAnsi="Times New Roman"/>
          <w:b/>
          <w:lang w:val="lt-LT"/>
        </w:rPr>
        <w:t>B.</w:t>
      </w:r>
      <w:r w:rsidRPr="00B15D3A">
        <w:rPr>
          <w:rFonts w:ascii="Times New Roman" w:hAnsi="Times New Roman"/>
          <w:b/>
          <w:lang w:val="lt-LT"/>
        </w:rPr>
        <w:tab/>
        <w:t>TIEKIMO IR VARTOJIMO SĄLYGOS AR APRIBOJIMAI</w:t>
      </w:r>
    </w:p>
    <w:p w14:paraId="07CEA33E" w14:textId="77777777" w:rsidR="00832B45" w:rsidRPr="00B15D3A" w:rsidRDefault="00832B45" w:rsidP="00832B45">
      <w:pPr>
        <w:tabs>
          <w:tab w:val="left" w:pos="1701"/>
        </w:tabs>
        <w:spacing w:after="0" w:line="240" w:lineRule="auto"/>
        <w:ind w:left="567" w:right="567" w:hanging="567"/>
        <w:rPr>
          <w:rFonts w:ascii="Times New Roman" w:hAnsi="Times New Roman"/>
          <w:lang w:val="lt-LT"/>
        </w:rPr>
      </w:pPr>
    </w:p>
    <w:p w14:paraId="1D59426A" w14:textId="77777777" w:rsidR="00832B45" w:rsidRPr="00B15D3A" w:rsidRDefault="00832B45" w:rsidP="00832B45">
      <w:pPr>
        <w:spacing w:after="0" w:line="240" w:lineRule="auto"/>
        <w:ind w:left="567" w:hanging="567"/>
        <w:rPr>
          <w:rFonts w:ascii="Times New Roman" w:hAnsi="Times New Roman"/>
          <w:b/>
          <w:lang w:val="lt-LT"/>
        </w:rPr>
      </w:pPr>
      <w:r w:rsidRPr="00B15D3A">
        <w:rPr>
          <w:rFonts w:ascii="Times New Roman" w:hAnsi="Times New Roman"/>
          <w:b/>
          <w:lang w:val="lt-LT"/>
        </w:rPr>
        <w:br w:type="page"/>
      </w:r>
      <w:r w:rsidRPr="00B15D3A">
        <w:rPr>
          <w:rFonts w:ascii="Times New Roman" w:hAnsi="Times New Roman"/>
          <w:b/>
          <w:lang w:val="lt-LT"/>
        </w:rPr>
        <w:lastRenderedPageBreak/>
        <w:t>A.</w:t>
      </w:r>
      <w:r w:rsidRPr="00B15D3A">
        <w:rPr>
          <w:rFonts w:ascii="Times New Roman" w:hAnsi="Times New Roman"/>
          <w:b/>
          <w:lang w:val="lt-LT"/>
        </w:rPr>
        <w:tab/>
        <w:t>GAMINTOJAS</w:t>
      </w:r>
      <w:r w:rsidR="0055075E" w:rsidRPr="0055075E">
        <w:rPr>
          <w:rFonts w:ascii="Times New Roman" w:hAnsi="Times New Roman"/>
          <w:b/>
          <w:lang w:val="lt-LT"/>
        </w:rPr>
        <w:t>(-AI)</w:t>
      </w:r>
      <w:r w:rsidRPr="0055075E">
        <w:rPr>
          <w:rFonts w:ascii="Times New Roman" w:hAnsi="Times New Roman"/>
          <w:b/>
          <w:lang w:val="lt-LT"/>
        </w:rPr>
        <w:t>,</w:t>
      </w:r>
      <w:r w:rsidRPr="00B15D3A">
        <w:rPr>
          <w:rFonts w:ascii="Times New Roman" w:hAnsi="Times New Roman"/>
          <w:b/>
          <w:lang w:val="lt-LT"/>
        </w:rPr>
        <w:t xml:space="preserve"> ATSAKINGAS</w:t>
      </w:r>
      <w:r w:rsidR="0055075E">
        <w:rPr>
          <w:rFonts w:ascii="Times New Roman" w:hAnsi="Times New Roman"/>
          <w:b/>
          <w:lang w:val="lt-LT"/>
        </w:rPr>
        <w:t xml:space="preserve"> (-I)</w:t>
      </w:r>
      <w:r w:rsidRPr="00B15D3A">
        <w:rPr>
          <w:rFonts w:ascii="Times New Roman" w:hAnsi="Times New Roman"/>
          <w:b/>
          <w:lang w:val="lt-LT"/>
        </w:rPr>
        <w:t xml:space="preserve"> UŽ SERIJŲ IŠLEIDIMĄ</w:t>
      </w:r>
    </w:p>
    <w:p w14:paraId="04559B87" w14:textId="77777777" w:rsidR="00832B45" w:rsidRPr="00B15D3A" w:rsidRDefault="00832B45" w:rsidP="00832B45">
      <w:pPr>
        <w:spacing w:after="0" w:line="240" w:lineRule="auto"/>
        <w:rPr>
          <w:rFonts w:ascii="Times New Roman" w:hAnsi="Times New Roman"/>
          <w:lang w:val="lt-LT"/>
        </w:rPr>
      </w:pPr>
    </w:p>
    <w:p w14:paraId="633C344D" w14:textId="77777777" w:rsidR="00832B45" w:rsidRPr="00B15D3A" w:rsidRDefault="00832B45" w:rsidP="00832B45">
      <w:pPr>
        <w:spacing w:after="0" w:line="240" w:lineRule="auto"/>
        <w:rPr>
          <w:rFonts w:ascii="Times New Roman" w:hAnsi="Times New Roman"/>
          <w:u w:val="single"/>
          <w:lang w:val="lt-LT"/>
        </w:rPr>
      </w:pPr>
      <w:r w:rsidRPr="00B15D3A">
        <w:rPr>
          <w:rFonts w:ascii="Times New Roman" w:hAnsi="Times New Roman"/>
          <w:u w:val="single"/>
          <w:lang w:val="lt-LT"/>
        </w:rPr>
        <w:t>Gamintojo</w:t>
      </w:r>
      <w:r w:rsidR="008325EB">
        <w:rPr>
          <w:rFonts w:ascii="Times New Roman" w:hAnsi="Times New Roman"/>
          <w:u w:val="single"/>
          <w:lang w:val="lt-LT"/>
        </w:rPr>
        <w:t xml:space="preserve"> (-ų)</w:t>
      </w:r>
      <w:r w:rsidRPr="00B15D3A">
        <w:rPr>
          <w:rFonts w:ascii="Times New Roman" w:hAnsi="Times New Roman"/>
          <w:u w:val="single"/>
          <w:lang w:val="lt-LT"/>
        </w:rPr>
        <w:t xml:space="preserve">, atsakingo </w:t>
      </w:r>
      <w:r w:rsidR="008325EB">
        <w:rPr>
          <w:rFonts w:ascii="Times New Roman" w:hAnsi="Times New Roman"/>
          <w:u w:val="single"/>
          <w:lang w:val="lt-LT"/>
        </w:rPr>
        <w:t xml:space="preserve">(-ų) </w:t>
      </w:r>
      <w:r w:rsidRPr="00B15D3A">
        <w:rPr>
          <w:rFonts w:ascii="Times New Roman" w:hAnsi="Times New Roman"/>
          <w:u w:val="single"/>
          <w:lang w:val="lt-LT"/>
        </w:rPr>
        <w:t xml:space="preserve">už serijų išleidimą, pavadinimas </w:t>
      </w:r>
      <w:r w:rsidR="008325EB">
        <w:rPr>
          <w:rFonts w:ascii="Times New Roman" w:hAnsi="Times New Roman"/>
          <w:u w:val="single"/>
          <w:lang w:val="lt-LT"/>
        </w:rPr>
        <w:t xml:space="preserve">(-ai) </w:t>
      </w:r>
      <w:r w:rsidRPr="00B15D3A">
        <w:rPr>
          <w:rFonts w:ascii="Times New Roman" w:hAnsi="Times New Roman"/>
          <w:u w:val="single"/>
          <w:lang w:val="lt-LT"/>
        </w:rPr>
        <w:t>ir adresas</w:t>
      </w:r>
      <w:r w:rsidR="008325EB">
        <w:rPr>
          <w:rFonts w:ascii="Times New Roman" w:hAnsi="Times New Roman"/>
          <w:u w:val="single"/>
          <w:lang w:val="lt-LT"/>
        </w:rPr>
        <w:t xml:space="preserve"> (-ai)</w:t>
      </w:r>
    </w:p>
    <w:p w14:paraId="17AF58E6" w14:textId="77777777" w:rsidR="00832B45" w:rsidRPr="00B15D3A" w:rsidRDefault="00832B45" w:rsidP="00832B45">
      <w:pPr>
        <w:tabs>
          <w:tab w:val="left" w:pos="425"/>
        </w:tabs>
        <w:spacing w:after="0" w:line="240" w:lineRule="auto"/>
        <w:rPr>
          <w:rFonts w:ascii="Times New Roman" w:hAnsi="Times New Roman"/>
          <w:lang w:val="lt-LT"/>
        </w:rPr>
      </w:pPr>
    </w:p>
    <w:p w14:paraId="3CF22AC0" w14:textId="77777777" w:rsidR="00832B45" w:rsidRPr="00B15D3A" w:rsidRDefault="00832B45" w:rsidP="00832B45">
      <w:pPr>
        <w:spacing w:after="0" w:line="240" w:lineRule="auto"/>
        <w:rPr>
          <w:rFonts w:ascii="Times New Roman" w:hAnsi="Times New Roman"/>
          <w:lang w:val="hu-HU"/>
        </w:rPr>
      </w:pPr>
      <w:r w:rsidRPr="00B15D3A">
        <w:rPr>
          <w:rFonts w:ascii="Times New Roman" w:hAnsi="Times New Roman"/>
          <w:lang w:val="hu-HU"/>
        </w:rPr>
        <w:t>EGIS Pharmaceuticals PLC</w:t>
      </w:r>
    </w:p>
    <w:p w14:paraId="315ECE42" w14:textId="6FC82909" w:rsidR="00832B45" w:rsidRPr="00B15D3A" w:rsidRDefault="00832B45" w:rsidP="00397AE6">
      <w:pPr>
        <w:spacing w:after="0" w:line="240" w:lineRule="auto"/>
        <w:rPr>
          <w:rFonts w:ascii="Times New Roman" w:hAnsi="Times New Roman"/>
          <w:lang w:val="hu-HU"/>
        </w:rPr>
      </w:pPr>
      <w:r w:rsidRPr="00B15D3A">
        <w:rPr>
          <w:rFonts w:ascii="Times New Roman" w:hAnsi="Times New Roman"/>
          <w:lang w:val="hu-HU"/>
        </w:rPr>
        <w:t>1165 Budapest, Bökényföldi út 118-120.</w:t>
      </w:r>
    </w:p>
    <w:p w14:paraId="1D1B90E5" w14:textId="77777777" w:rsidR="00832B45" w:rsidRPr="00B15D3A" w:rsidRDefault="00832B45" w:rsidP="00832B45">
      <w:pPr>
        <w:spacing w:after="0" w:line="240" w:lineRule="auto"/>
        <w:rPr>
          <w:rFonts w:ascii="Times New Roman" w:hAnsi="Times New Roman"/>
          <w:lang w:val="hu-HU"/>
        </w:rPr>
      </w:pPr>
      <w:r w:rsidRPr="00B15D3A">
        <w:rPr>
          <w:rFonts w:ascii="Times New Roman" w:hAnsi="Times New Roman"/>
          <w:lang w:val="hu-HU"/>
        </w:rPr>
        <w:t>Vengrija</w:t>
      </w:r>
    </w:p>
    <w:p w14:paraId="45926FA4" w14:textId="77777777" w:rsidR="00832B45" w:rsidRPr="00B15D3A" w:rsidRDefault="00832B45" w:rsidP="00832B45">
      <w:pPr>
        <w:tabs>
          <w:tab w:val="left" w:pos="425"/>
        </w:tabs>
        <w:spacing w:after="0" w:line="240" w:lineRule="auto"/>
        <w:rPr>
          <w:rFonts w:ascii="Times New Roman" w:hAnsi="Times New Roman"/>
          <w:lang w:val="lt-LT"/>
        </w:rPr>
      </w:pPr>
    </w:p>
    <w:p w14:paraId="1DD1C73D" w14:textId="77777777" w:rsidR="00832B45" w:rsidRPr="00B15D3A" w:rsidRDefault="00832B45" w:rsidP="00832B45">
      <w:pPr>
        <w:spacing w:after="0" w:line="240" w:lineRule="auto"/>
        <w:rPr>
          <w:rFonts w:ascii="Times New Roman" w:hAnsi="Times New Roman"/>
          <w:lang w:val="lt-LT"/>
        </w:rPr>
      </w:pPr>
    </w:p>
    <w:p w14:paraId="13D52EC7" w14:textId="77777777" w:rsidR="00832B45" w:rsidRPr="00B15D3A" w:rsidRDefault="00832B45" w:rsidP="00832B45">
      <w:pPr>
        <w:spacing w:after="0" w:line="240" w:lineRule="auto"/>
        <w:ind w:left="567" w:hanging="567"/>
        <w:rPr>
          <w:rFonts w:ascii="Times New Roman" w:hAnsi="Times New Roman"/>
          <w:b/>
          <w:lang w:val="lt-LT"/>
        </w:rPr>
      </w:pPr>
      <w:r w:rsidRPr="00B15D3A">
        <w:rPr>
          <w:rFonts w:ascii="Times New Roman" w:hAnsi="Times New Roman"/>
          <w:b/>
          <w:lang w:val="lt-LT"/>
        </w:rPr>
        <w:t>B.</w:t>
      </w:r>
      <w:r w:rsidRPr="00B15D3A">
        <w:rPr>
          <w:rFonts w:ascii="Times New Roman" w:hAnsi="Times New Roman"/>
          <w:b/>
          <w:lang w:val="lt-LT"/>
        </w:rPr>
        <w:tab/>
        <w:t>TIEKIMO IR VARTOJIMO SĄLYGOS AR APRIBOJIMAI</w:t>
      </w:r>
    </w:p>
    <w:p w14:paraId="747043EF" w14:textId="77777777" w:rsidR="00832B45" w:rsidRPr="00B15D3A" w:rsidRDefault="00832B45" w:rsidP="00832B45">
      <w:pPr>
        <w:spacing w:after="0" w:line="240" w:lineRule="auto"/>
        <w:rPr>
          <w:rFonts w:ascii="Times New Roman" w:hAnsi="Times New Roman"/>
          <w:lang w:val="lt-LT"/>
        </w:rPr>
      </w:pPr>
    </w:p>
    <w:p w14:paraId="11EB1825"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Receptinis vaistinis preparatas.</w:t>
      </w:r>
    </w:p>
    <w:p w14:paraId="030A01B6" w14:textId="77777777" w:rsidR="00832B45" w:rsidRPr="00B15D3A" w:rsidRDefault="00832B45" w:rsidP="00832B45">
      <w:pPr>
        <w:spacing w:after="0" w:line="240" w:lineRule="auto"/>
        <w:ind w:right="-1"/>
        <w:rPr>
          <w:rFonts w:ascii="Times New Roman" w:hAnsi="Times New Roman"/>
          <w:lang w:val="lt-LT"/>
        </w:rPr>
      </w:pPr>
    </w:p>
    <w:p w14:paraId="31F0546C" w14:textId="77777777" w:rsidR="00832B45" w:rsidRPr="00B15D3A" w:rsidRDefault="00832B45" w:rsidP="00832B45">
      <w:pPr>
        <w:spacing w:after="0" w:line="240" w:lineRule="auto"/>
        <w:ind w:right="-1"/>
        <w:rPr>
          <w:rFonts w:ascii="Times New Roman" w:hAnsi="Times New Roman"/>
          <w:lang w:val="lt-LT"/>
        </w:rPr>
      </w:pPr>
    </w:p>
    <w:p w14:paraId="6BE37AA4" w14:textId="77777777" w:rsidR="00832B45" w:rsidRPr="00B15D3A" w:rsidRDefault="00832B45" w:rsidP="00832B45">
      <w:pPr>
        <w:spacing w:after="0" w:line="240" w:lineRule="auto"/>
        <w:ind w:right="566"/>
        <w:rPr>
          <w:rFonts w:ascii="Times New Roman" w:hAnsi="Times New Roman"/>
          <w:lang w:val="lt-LT"/>
        </w:rPr>
      </w:pPr>
      <w:r w:rsidRPr="00B15D3A">
        <w:rPr>
          <w:rFonts w:ascii="Times New Roman" w:hAnsi="Times New Roman"/>
          <w:lang w:val="lt-LT"/>
        </w:rPr>
        <w:br w:type="page"/>
      </w:r>
    </w:p>
    <w:p w14:paraId="10E4DA65" w14:textId="77777777" w:rsidR="00832B45" w:rsidRPr="00B15D3A" w:rsidRDefault="00832B45" w:rsidP="00832B45">
      <w:pPr>
        <w:spacing w:after="0" w:line="240" w:lineRule="auto"/>
        <w:rPr>
          <w:rFonts w:ascii="Times New Roman" w:hAnsi="Times New Roman"/>
          <w:lang w:val="lt-LT"/>
        </w:rPr>
      </w:pPr>
    </w:p>
    <w:p w14:paraId="369B0F10" w14:textId="77777777" w:rsidR="00832B45" w:rsidRPr="00B15D3A" w:rsidRDefault="00832B45" w:rsidP="00832B45">
      <w:pPr>
        <w:spacing w:after="0" w:line="240" w:lineRule="auto"/>
        <w:rPr>
          <w:rFonts w:ascii="Times New Roman" w:hAnsi="Times New Roman"/>
          <w:lang w:val="lt-LT"/>
        </w:rPr>
      </w:pPr>
    </w:p>
    <w:p w14:paraId="759D9F64" w14:textId="77777777" w:rsidR="00832B45" w:rsidRPr="00B15D3A" w:rsidRDefault="00832B45" w:rsidP="00832B45">
      <w:pPr>
        <w:spacing w:after="0" w:line="240" w:lineRule="auto"/>
        <w:rPr>
          <w:rFonts w:ascii="Times New Roman" w:hAnsi="Times New Roman"/>
          <w:lang w:val="lt-LT"/>
        </w:rPr>
      </w:pPr>
    </w:p>
    <w:p w14:paraId="3AF8C394" w14:textId="77777777" w:rsidR="00832B45" w:rsidRPr="00B15D3A" w:rsidRDefault="00832B45" w:rsidP="00832B45">
      <w:pPr>
        <w:spacing w:after="0" w:line="240" w:lineRule="auto"/>
        <w:rPr>
          <w:rFonts w:ascii="Times New Roman" w:hAnsi="Times New Roman"/>
          <w:lang w:val="lt-LT"/>
        </w:rPr>
      </w:pPr>
    </w:p>
    <w:p w14:paraId="7473CF2B" w14:textId="77777777" w:rsidR="00832B45" w:rsidRPr="00B15D3A" w:rsidRDefault="00832B45" w:rsidP="00832B45">
      <w:pPr>
        <w:spacing w:after="0" w:line="240" w:lineRule="auto"/>
        <w:rPr>
          <w:rFonts w:ascii="Times New Roman" w:hAnsi="Times New Roman"/>
          <w:lang w:val="lt-LT"/>
        </w:rPr>
      </w:pPr>
    </w:p>
    <w:p w14:paraId="19DF8CA0" w14:textId="77777777" w:rsidR="00832B45" w:rsidRPr="00B15D3A" w:rsidRDefault="00832B45" w:rsidP="00832B45">
      <w:pPr>
        <w:spacing w:after="0" w:line="240" w:lineRule="auto"/>
        <w:rPr>
          <w:rFonts w:ascii="Times New Roman" w:hAnsi="Times New Roman"/>
          <w:lang w:val="lt-LT"/>
        </w:rPr>
      </w:pPr>
    </w:p>
    <w:p w14:paraId="30228E19" w14:textId="77777777" w:rsidR="00832B45" w:rsidRPr="00B15D3A" w:rsidRDefault="00832B45" w:rsidP="00832B45">
      <w:pPr>
        <w:spacing w:after="0" w:line="240" w:lineRule="auto"/>
        <w:rPr>
          <w:rFonts w:ascii="Times New Roman" w:hAnsi="Times New Roman"/>
          <w:lang w:val="lt-LT"/>
        </w:rPr>
      </w:pPr>
    </w:p>
    <w:p w14:paraId="38B222DC" w14:textId="77777777" w:rsidR="00832B45" w:rsidRPr="00B15D3A" w:rsidRDefault="00832B45" w:rsidP="00832B45">
      <w:pPr>
        <w:spacing w:after="0" w:line="240" w:lineRule="auto"/>
        <w:rPr>
          <w:rFonts w:ascii="Times New Roman" w:hAnsi="Times New Roman"/>
          <w:lang w:val="lt-LT"/>
        </w:rPr>
      </w:pPr>
    </w:p>
    <w:p w14:paraId="24F01A3B" w14:textId="77777777" w:rsidR="00832B45" w:rsidRPr="00B15D3A" w:rsidRDefault="00832B45" w:rsidP="00832B45">
      <w:pPr>
        <w:spacing w:after="0" w:line="240" w:lineRule="auto"/>
        <w:rPr>
          <w:rFonts w:ascii="Times New Roman" w:hAnsi="Times New Roman"/>
          <w:lang w:val="lt-LT"/>
        </w:rPr>
      </w:pPr>
    </w:p>
    <w:p w14:paraId="2A2B07C7" w14:textId="77777777" w:rsidR="00832B45" w:rsidRPr="00B15D3A" w:rsidRDefault="00832B45" w:rsidP="00832B45">
      <w:pPr>
        <w:spacing w:after="0" w:line="240" w:lineRule="auto"/>
        <w:rPr>
          <w:rFonts w:ascii="Times New Roman" w:hAnsi="Times New Roman"/>
          <w:lang w:val="lt-LT"/>
        </w:rPr>
      </w:pPr>
    </w:p>
    <w:p w14:paraId="4FD61590" w14:textId="77777777" w:rsidR="00832B45" w:rsidRPr="00B15D3A" w:rsidRDefault="00832B45" w:rsidP="00832B45">
      <w:pPr>
        <w:spacing w:after="0" w:line="240" w:lineRule="auto"/>
        <w:rPr>
          <w:rFonts w:ascii="Times New Roman" w:hAnsi="Times New Roman"/>
          <w:lang w:val="lt-LT"/>
        </w:rPr>
      </w:pPr>
    </w:p>
    <w:p w14:paraId="63061EF6" w14:textId="77777777" w:rsidR="00832B45" w:rsidRPr="00B15D3A" w:rsidRDefault="00832B45" w:rsidP="00832B45">
      <w:pPr>
        <w:spacing w:after="0" w:line="240" w:lineRule="auto"/>
        <w:rPr>
          <w:rFonts w:ascii="Times New Roman" w:hAnsi="Times New Roman"/>
          <w:lang w:val="lt-LT"/>
        </w:rPr>
      </w:pPr>
    </w:p>
    <w:p w14:paraId="7CDEA18C" w14:textId="77777777" w:rsidR="00832B45" w:rsidRPr="00B15D3A" w:rsidRDefault="00832B45" w:rsidP="00832B45">
      <w:pPr>
        <w:spacing w:after="0" w:line="240" w:lineRule="auto"/>
        <w:rPr>
          <w:rFonts w:ascii="Times New Roman" w:hAnsi="Times New Roman"/>
          <w:lang w:val="lt-LT"/>
        </w:rPr>
      </w:pPr>
    </w:p>
    <w:p w14:paraId="03E8846E" w14:textId="77777777" w:rsidR="00832B45" w:rsidRPr="00B15D3A" w:rsidRDefault="00832B45" w:rsidP="00832B45">
      <w:pPr>
        <w:spacing w:after="0" w:line="240" w:lineRule="auto"/>
        <w:rPr>
          <w:rFonts w:ascii="Times New Roman" w:hAnsi="Times New Roman"/>
          <w:lang w:val="lt-LT"/>
        </w:rPr>
      </w:pPr>
    </w:p>
    <w:p w14:paraId="0A2D1A26" w14:textId="77777777" w:rsidR="00832B45" w:rsidRPr="00B15D3A" w:rsidRDefault="00832B45" w:rsidP="00832B45">
      <w:pPr>
        <w:spacing w:after="0" w:line="240" w:lineRule="auto"/>
        <w:rPr>
          <w:rFonts w:ascii="Times New Roman" w:hAnsi="Times New Roman"/>
          <w:lang w:val="lt-LT"/>
        </w:rPr>
      </w:pPr>
    </w:p>
    <w:p w14:paraId="7F50E164" w14:textId="77777777" w:rsidR="00832B45" w:rsidRPr="00B15D3A" w:rsidRDefault="00832B45" w:rsidP="00832B45">
      <w:pPr>
        <w:spacing w:after="0" w:line="240" w:lineRule="auto"/>
        <w:rPr>
          <w:rFonts w:ascii="Times New Roman" w:hAnsi="Times New Roman"/>
          <w:lang w:val="lt-LT"/>
        </w:rPr>
      </w:pPr>
    </w:p>
    <w:p w14:paraId="5CE3C55E" w14:textId="77777777" w:rsidR="00832B45" w:rsidRPr="00B15D3A" w:rsidRDefault="00832B45" w:rsidP="00832B45">
      <w:pPr>
        <w:spacing w:after="0" w:line="240" w:lineRule="auto"/>
        <w:outlineLvl w:val="0"/>
        <w:rPr>
          <w:rFonts w:ascii="Times New Roman" w:hAnsi="Times New Roman"/>
          <w:b/>
          <w:lang w:val="lt-LT"/>
        </w:rPr>
      </w:pPr>
    </w:p>
    <w:p w14:paraId="291793B9" w14:textId="77777777" w:rsidR="00832B45" w:rsidRPr="00B15D3A" w:rsidRDefault="00832B45" w:rsidP="00832B45">
      <w:pPr>
        <w:spacing w:after="0" w:line="240" w:lineRule="auto"/>
        <w:outlineLvl w:val="0"/>
        <w:rPr>
          <w:rFonts w:ascii="Times New Roman" w:hAnsi="Times New Roman"/>
          <w:b/>
          <w:lang w:val="lt-LT"/>
        </w:rPr>
      </w:pPr>
    </w:p>
    <w:p w14:paraId="088ADB41" w14:textId="77777777" w:rsidR="00832B45" w:rsidRPr="00B15D3A" w:rsidRDefault="00832B45" w:rsidP="00832B45">
      <w:pPr>
        <w:spacing w:after="0" w:line="240" w:lineRule="auto"/>
        <w:outlineLvl w:val="0"/>
        <w:rPr>
          <w:rFonts w:ascii="Times New Roman" w:hAnsi="Times New Roman"/>
          <w:b/>
          <w:lang w:val="lt-LT"/>
        </w:rPr>
      </w:pPr>
    </w:p>
    <w:p w14:paraId="520A052F" w14:textId="77777777" w:rsidR="00832B45" w:rsidRPr="00B15D3A" w:rsidRDefault="00832B45" w:rsidP="00832B45">
      <w:pPr>
        <w:spacing w:after="0" w:line="240" w:lineRule="auto"/>
        <w:outlineLvl w:val="0"/>
        <w:rPr>
          <w:rFonts w:ascii="Times New Roman" w:hAnsi="Times New Roman"/>
          <w:b/>
          <w:lang w:val="lt-LT"/>
        </w:rPr>
      </w:pPr>
    </w:p>
    <w:p w14:paraId="6575BB3B" w14:textId="77777777" w:rsidR="00832B45" w:rsidRPr="00B15D3A" w:rsidRDefault="00832B45" w:rsidP="00832B45">
      <w:pPr>
        <w:spacing w:after="0" w:line="240" w:lineRule="auto"/>
        <w:outlineLvl w:val="0"/>
        <w:rPr>
          <w:rFonts w:ascii="Times New Roman" w:hAnsi="Times New Roman"/>
          <w:b/>
          <w:lang w:val="lt-LT"/>
        </w:rPr>
      </w:pPr>
    </w:p>
    <w:p w14:paraId="709CBA7F" w14:textId="77777777" w:rsidR="00832B45" w:rsidRPr="00B15D3A" w:rsidRDefault="00832B45" w:rsidP="00832B45">
      <w:pPr>
        <w:spacing w:after="0" w:line="240" w:lineRule="auto"/>
        <w:outlineLvl w:val="0"/>
        <w:rPr>
          <w:rFonts w:ascii="Times New Roman" w:hAnsi="Times New Roman"/>
          <w:b/>
          <w:lang w:val="lt-LT"/>
        </w:rPr>
      </w:pPr>
    </w:p>
    <w:p w14:paraId="47AB81D6" w14:textId="77777777" w:rsidR="0055075E" w:rsidRDefault="0055075E" w:rsidP="00832B45">
      <w:pPr>
        <w:keepNext/>
        <w:tabs>
          <w:tab w:val="left" w:pos="540"/>
        </w:tabs>
        <w:spacing w:after="0" w:line="240" w:lineRule="auto"/>
        <w:jc w:val="center"/>
        <w:outlineLvl w:val="1"/>
        <w:rPr>
          <w:rFonts w:ascii="Times New Roman" w:hAnsi="Times New Roman"/>
          <w:b/>
          <w:lang w:val="lt-LT"/>
        </w:rPr>
      </w:pPr>
    </w:p>
    <w:p w14:paraId="19A0D792" w14:textId="77777777" w:rsidR="00832B45" w:rsidRPr="00B15D3A" w:rsidRDefault="00832B45" w:rsidP="00832B45">
      <w:pPr>
        <w:keepNext/>
        <w:tabs>
          <w:tab w:val="left" w:pos="540"/>
        </w:tabs>
        <w:spacing w:after="0" w:line="240" w:lineRule="auto"/>
        <w:jc w:val="center"/>
        <w:outlineLvl w:val="1"/>
        <w:rPr>
          <w:rFonts w:ascii="Times New Roman" w:hAnsi="Times New Roman"/>
          <w:b/>
          <w:lang w:val="lt-LT"/>
        </w:rPr>
      </w:pPr>
      <w:r w:rsidRPr="00B15D3A">
        <w:rPr>
          <w:rFonts w:ascii="Times New Roman" w:hAnsi="Times New Roman"/>
          <w:b/>
          <w:lang w:val="lt-LT"/>
        </w:rPr>
        <w:t>III PRIEDAS</w:t>
      </w:r>
    </w:p>
    <w:p w14:paraId="4A7AB3EF" w14:textId="77777777" w:rsidR="00832B45" w:rsidRPr="00B15D3A" w:rsidRDefault="00832B45" w:rsidP="00832B45">
      <w:pPr>
        <w:spacing w:after="0" w:line="240" w:lineRule="auto"/>
        <w:rPr>
          <w:rFonts w:ascii="Times New Roman" w:hAnsi="Times New Roman"/>
          <w:lang w:val="lt-LT"/>
        </w:rPr>
      </w:pPr>
    </w:p>
    <w:p w14:paraId="6055C4FE" w14:textId="77777777" w:rsidR="00832B45" w:rsidRPr="00B15D3A" w:rsidRDefault="00832B45" w:rsidP="00832B45">
      <w:pPr>
        <w:keepNext/>
        <w:tabs>
          <w:tab w:val="left" w:pos="540"/>
        </w:tabs>
        <w:spacing w:after="0" w:line="240" w:lineRule="auto"/>
        <w:jc w:val="center"/>
        <w:outlineLvl w:val="1"/>
        <w:rPr>
          <w:rFonts w:ascii="Times New Roman" w:hAnsi="Times New Roman"/>
          <w:b/>
          <w:lang w:val="lt-LT"/>
        </w:rPr>
      </w:pPr>
      <w:r w:rsidRPr="00B15D3A">
        <w:rPr>
          <w:rFonts w:ascii="Times New Roman" w:hAnsi="Times New Roman"/>
          <w:b/>
          <w:lang w:val="lt-LT"/>
        </w:rPr>
        <w:t>ŽENKLINIMAS IR PAKUOTĖS LAPELIS</w:t>
      </w:r>
    </w:p>
    <w:p w14:paraId="55733710"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br w:type="page"/>
      </w:r>
    </w:p>
    <w:p w14:paraId="40144524" w14:textId="77777777" w:rsidR="00832B45" w:rsidRPr="00B15D3A" w:rsidRDefault="00832B45" w:rsidP="00832B45">
      <w:pPr>
        <w:spacing w:after="0" w:line="240" w:lineRule="auto"/>
        <w:rPr>
          <w:rFonts w:ascii="Times New Roman" w:hAnsi="Times New Roman"/>
          <w:lang w:val="lt-LT"/>
        </w:rPr>
      </w:pPr>
    </w:p>
    <w:p w14:paraId="64AD583B" w14:textId="77777777" w:rsidR="00832B45" w:rsidRPr="00B15D3A" w:rsidRDefault="00832B45" w:rsidP="00832B45">
      <w:pPr>
        <w:spacing w:after="0" w:line="240" w:lineRule="auto"/>
        <w:rPr>
          <w:rFonts w:ascii="Times New Roman" w:hAnsi="Times New Roman"/>
          <w:lang w:val="lt-LT"/>
        </w:rPr>
      </w:pPr>
    </w:p>
    <w:p w14:paraId="691ECDB0" w14:textId="77777777" w:rsidR="00832B45" w:rsidRPr="00B15D3A" w:rsidRDefault="00832B45" w:rsidP="00832B45">
      <w:pPr>
        <w:spacing w:after="0" w:line="240" w:lineRule="auto"/>
        <w:rPr>
          <w:rFonts w:ascii="Times New Roman" w:hAnsi="Times New Roman"/>
          <w:lang w:val="lt-LT"/>
        </w:rPr>
      </w:pPr>
    </w:p>
    <w:p w14:paraId="5DC5B53F" w14:textId="77777777" w:rsidR="00832B45" w:rsidRPr="00B15D3A" w:rsidRDefault="00832B45" w:rsidP="00832B45">
      <w:pPr>
        <w:spacing w:after="0" w:line="240" w:lineRule="auto"/>
        <w:rPr>
          <w:rFonts w:ascii="Times New Roman" w:hAnsi="Times New Roman"/>
          <w:lang w:val="lt-LT"/>
        </w:rPr>
      </w:pPr>
    </w:p>
    <w:p w14:paraId="04C729B3" w14:textId="77777777" w:rsidR="00832B45" w:rsidRPr="00B15D3A" w:rsidRDefault="00832B45" w:rsidP="00832B45">
      <w:pPr>
        <w:spacing w:after="0" w:line="240" w:lineRule="auto"/>
        <w:rPr>
          <w:rFonts w:ascii="Times New Roman" w:hAnsi="Times New Roman"/>
          <w:lang w:val="lt-LT"/>
        </w:rPr>
      </w:pPr>
    </w:p>
    <w:p w14:paraId="67977C82" w14:textId="77777777" w:rsidR="00832B45" w:rsidRPr="00B15D3A" w:rsidRDefault="00832B45" w:rsidP="00832B45">
      <w:pPr>
        <w:spacing w:after="0" w:line="240" w:lineRule="auto"/>
        <w:rPr>
          <w:rFonts w:ascii="Times New Roman" w:hAnsi="Times New Roman"/>
          <w:lang w:val="lt-LT"/>
        </w:rPr>
      </w:pPr>
    </w:p>
    <w:p w14:paraId="3990882E" w14:textId="77777777" w:rsidR="00832B45" w:rsidRPr="00B15D3A" w:rsidRDefault="00832B45" w:rsidP="00832B45">
      <w:pPr>
        <w:spacing w:after="0" w:line="240" w:lineRule="auto"/>
        <w:rPr>
          <w:rFonts w:ascii="Times New Roman" w:hAnsi="Times New Roman"/>
          <w:lang w:val="lt-LT"/>
        </w:rPr>
      </w:pPr>
    </w:p>
    <w:p w14:paraId="78C51756" w14:textId="77777777" w:rsidR="00832B45" w:rsidRPr="00B15D3A" w:rsidRDefault="00832B45" w:rsidP="00832B45">
      <w:pPr>
        <w:spacing w:after="0" w:line="240" w:lineRule="auto"/>
        <w:rPr>
          <w:rFonts w:ascii="Times New Roman" w:hAnsi="Times New Roman"/>
          <w:lang w:val="lt-LT"/>
        </w:rPr>
      </w:pPr>
    </w:p>
    <w:p w14:paraId="3C1D3B26" w14:textId="77777777" w:rsidR="00832B45" w:rsidRPr="00B15D3A" w:rsidRDefault="00832B45" w:rsidP="00832B45">
      <w:pPr>
        <w:spacing w:after="0" w:line="240" w:lineRule="auto"/>
        <w:rPr>
          <w:rFonts w:ascii="Times New Roman" w:hAnsi="Times New Roman"/>
          <w:lang w:val="lt-LT"/>
        </w:rPr>
      </w:pPr>
    </w:p>
    <w:p w14:paraId="4872F2DA" w14:textId="77777777" w:rsidR="00832B45" w:rsidRPr="00B15D3A" w:rsidRDefault="00832B45" w:rsidP="00832B45">
      <w:pPr>
        <w:spacing w:after="0" w:line="240" w:lineRule="auto"/>
        <w:rPr>
          <w:rFonts w:ascii="Times New Roman" w:hAnsi="Times New Roman"/>
          <w:lang w:val="lt-LT"/>
        </w:rPr>
      </w:pPr>
    </w:p>
    <w:p w14:paraId="7CDB6B0F" w14:textId="77777777" w:rsidR="00832B45" w:rsidRPr="00B15D3A" w:rsidRDefault="00832B45" w:rsidP="00832B45">
      <w:pPr>
        <w:spacing w:after="0" w:line="240" w:lineRule="auto"/>
        <w:rPr>
          <w:rFonts w:ascii="Times New Roman" w:hAnsi="Times New Roman"/>
          <w:lang w:val="lt-LT"/>
        </w:rPr>
      </w:pPr>
    </w:p>
    <w:p w14:paraId="08A724CD" w14:textId="77777777" w:rsidR="00832B45" w:rsidRPr="00B15D3A" w:rsidRDefault="00832B45" w:rsidP="00832B45">
      <w:pPr>
        <w:spacing w:after="0" w:line="240" w:lineRule="auto"/>
        <w:rPr>
          <w:rFonts w:ascii="Times New Roman" w:hAnsi="Times New Roman"/>
          <w:lang w:val="lt-LT"/>
        </w:rPr>
      </w:pPr>
    </w:p>
    <w:p w14:paraId="0F3B73D0" w14:textId="77777777" w:rsidR="00832B45" w:rsidRPr="00B15D3A" w:rsidRDefault="00832B45" w:rsidP="00832B45">
      <w:pPr>
        <w:spacing w:after="0" w:line="240" w:lineRule="auto"/>
        <w:rPr>
          <w:rFonts w:ascii="Times New Roman" w:hAnsi="Times New Roman"/>
          <w:lang w:val="lt-LT"/>
        </w:rPr>
      </w:pPr>
    </w:p>
    <w:p w14:paraId="76D6B3E6" w14:textId="77777777" w:rsidR="00832B45" w:rsidRPr="00B15D3A" w:rsidRDefault="00832B45" w:rsidP="00832B45">
      <w:pPr>
        <w:spacing w:after="0" w:line="240" w:lineRule="auto"/>
        <w:rPr>
          <w:rFonts w:ascii="Times New Roman" w:hAnsi="Times New Roman"/>
          <w:lang w:val="lt-LT"/>
        </w:rPr>
      </w:pPr>
    </w:p>
    <w:p w14:paraId="25C06762" w14:textId="77777777" w:rsidR="00832B45" w:rsidRPr="00B15D3A" w:rsidRDefault="00832B45" w:rsidP="00832B45">
      <w:pPr>
        <w:spacing w:after="0" w:line="240" w:lineRule="auto"/>
        <w:rPr>
          <w:rFonts w:ascii="Times New Roman" w:hAnsi="Times New Roman"/>
          <w:lang w:val="lt-LT"/>
        </w:rPr>
      </w:pPr>
    </w:p>
    <w:p w14:paraId="614AD292" w14:textId="77777777" w:rsidR="00832B45" w:rsidRPr="00B15D3A" w:rsidRDefault="00832B45" w:rsidP="00832B45">
      <w:pPr>
        <w:spacing w:after="0" w:line="240" w:lineRule="auto"/>
        <w:rPr>
          <w:rFonts w:ascii="Times New Roman" w:hAnsi="Times New Roman"/>
          <w:lang w:val="lt-LT"/>
        </w:rPr>
      </w:pPr>
    </w:p>
    <w:p w14:paraId="0E7D1F2E" w14:textId="77777777" w:rsidR="00832B45" w:rsidRPr="00B15D3A" w:rsidRDefault="00832B45" w:rsidP="00832B45">
      <w:pPr>
        <w:spacing w:after="0" w:line="240" w:lineRule="auto"/>
        <w:rPr>
          <w:rFonts w:ascii="Times New Roman" w:hAnsi="Times New Roman"/>
          <w:lang w:val="lt-LT"/>
        </w:rPr>
      </w:pPr>
    </w:p>
    <w:p w14:paraId="7121F004" w14:textId="77777777" w:rsidR="00832B45" w:rsidRPr="00B15D3A" w:rsidRDefault="00832B45" w:rsidP="00832B45">
      <w:pPr>
        <w:spacing w:after="0" w:line="240" w:lineRule="auto"/>
        <w:rPr>
          <w:rFonts w:ascii="Times New Roman" w:hAnsi="Times New Roman"/>
          <w:lang w:val="lt-LT"/>
        </w:rPr>
      </w:pPr>
    </w:p>
    <w:p w14:paraId="3E01AE28" w14:textId="77777777" w:rsidR="00832B45" w:rsidRPr="00B15D3A" w:rsidRDefault="00832B45" w:rsidP="00832B45">
      <w:pPr>
        <w:spacing w:after="0" w:line="240" w:lineRule="auto"/>
        <w:rPr>
          <w:rFonts w:ascii="Times New Roman" w:hAnsi="Times New Roman"/>
          <w:lang w:val="lt-LT"/>
        </w:rPr>
      </w:pPr>
    </w:p>
    <w:p w14:paraId="6183132A" w14:textId="77777777" w:rsidR="00832B45" w:rsidRPr="00B15D3A" w:rsidRDefault="00832B45" w:rsidP="00832B45">
      <w:pPr>
        <w:spacing w:after="0" w:line="240" w:lineRule="auto"/>
        <w:rPr>
          <w:rFonts w:ascii="Times New Roman" w:hAnsi="Times New Roman"/>
          <w:lang w:val="lt-LT"/>
        </w:rPr>
      </w:pPr>
    </w:p>
    <w:p w14:paraId="7C831BE7" w14:textId="77777777" w:rsidR="00832B45" w:rsidRPr="00B15D3A" w:rsidRDefault="00832B45" w:rsidP="00832B45">
      <w:pPr>
        <w:spacing w:after="0" w:line="240" w:lineRule="auto"/>
        <w:rPr>
          <w:rFonts w:ascii="Times New Roman" w:hAnsi="Times New Roman"/>
          <w:lang w:val="lt-LT"/>
        </w:rPr>
      </w:pPr>
    </w:p>
    <w:p w14:paraId="4CD27177" w14:textId="77777777" w:rsidR="00832B45" w:rsidRPr="00B15D3A" w:rsidRDefault="00832B45" w:rsidP="00832B45">
      <w:pPr>
        <w:spacing w:after="0" w:line="240" w:lineRule="auto"/>
        <w:rPr>
          <w:rFonts w:ascii="Times New Roman" w:hAnsi="Times New Roman"/>
          <w:lang w:val="lt-LT"/>
        </w:rPr>
      </w:pPr>
    </w:p>
    <w:p w14:paraId="4057C882" w14:textId="77777777" w:rsidR="0055075E" w:rsidRDefault="0055075E" w:rsidP="00832B45">
      <w:pPr>
        <w:keepNext/>
        <w:tabs>
          <w:tab w:val="left" w:pos="540"/>
        </w:tabs>
        <w:spacing w:after="0" w:line="240" w:lineRule="auto"/>
        <w:jc w:val="center"/>
        <w:outlineLvl w:val="1"/>
        <w:rPr>
          <w:rFonts w:ascii="Times New Roman" w:hAnsi="Times New Roman"/>
          <w:b/>
          <w:lang w:val="lt-LT"/>
        </w:rPr>
      </w:pPr>
    </w:p>
    <w:p w14:paraId="02B3FABF" w14:textId="77777777" w:rsidR="00832B45" w:rsidRPr="00B15D3A" w:rsidRDefault="00832B45" w:rsidP="00832B45">
      <w:pPr>
        <w:keepNext/>
        <w:tabs>
          <w:tab w:val="left" w:pos="540"/>
        </w:tabs>
        <w:spacing w:after="0" w:line="240" w:lineRule="auto"/>
        <w:jc w:val="center"/>
        <w:outlineLvl w:val="1"/>
        <w:rPr>
          <w:rFonts w:ascii="Times New Roman" w:hAnsi="Times New Roman"/>
          <w:b/>
          <w:lang w:val="lt-LT"/>
        </w:rPr>
      </w:pPr>
      <w:r w:rsidRPr="00B15D3A">
        <w:rPr>
          <w:rFonts w:ascii="Times New Roman" w:hAnsi="Times New Roman"/>
          <w:b/>
          <w:lang w:val="lt-LT"/>
        </w:rPr>
        <w:t>A. ŽENKLINIMAS</w:t>
      </w:r>
    </w:p>
    <w:p w14:paraId="4DA72ADB" w14:textId="77777777" w:rsidR="00832B45" w:rsidRPr="00B15D3A" w:rsidRDefault="00832B45" w:rsidP="00832B4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val="lt-LT"/>
        </w:rPr>
      </w:pPr>
      <w:r w:rsidRPr="00B15D3A">
        <w:rPr>
          <w:rFonts w:ascii="Times New Roman" w:hAnsi="Times New Roman"/>
          <w:lang w:val="lt-LT"/>
        </w:rPr>
        <w:br w:type="page"/>
      </w:r>
      <w:r w:rsidRPr="00B15D3A">
        <w:rPr>
          <w:rFonts w:ascii="Times New Roman" w:hAnsi="Times New Roman"/>
          <w:b/>
          <w:lang w:val="lt-LT"/>
        </w:rPr>
        <w:lastRenderedPageBreak/>
        <w:t>INFORMACIJA ANT IŠORINĖS PAKUOTĖS</w:t>
      </w:r>
    </w:p>
    <w:p w14:paraId="2123F99E" w14:textId="77777777" w:rsidR="00832B45" w:rsidRPr="00B15D3A" w:rsidRDefault="00832B45" w:rsidP="00832B4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lang w:val="lt-LT"/>
        </w:rPr>
      </w:pPr>
    </w:p>
    <w:p w14:paraId="7C2BD5A5" w14:textId="77777777" w:rsidR="00832B45" w:rsidRPr="00B15D3A" w:rsidRDefault="00832B45" w:rsidP="00832B4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val="lt-LT"/>
        </w:rPr>
      </w:pPr>
      <w:r w:rsidRPr="00B15D3A">
        <w:rPr>
          <w:rFonts w:ascii="Times New Roman" w:hAnsi="Times New Roman"/>
          <w:b/>
          <w:lang w:val="lt-LT"/>
        </w:rPr>
        <w:t>KARTONO DĖŽUTĖ</w:t>
      </w:r>
    </w:p>
    <w:p w14:paraId="38B02470" w14:textId="77777777" w:rsidR="00832B45" w:rsidRPr="00B15D3A" w:rsidRDefault="00832B45" w:rsidP="00832B45">
      <w:pPr>
        <w:spacing w:after="0" w:line="240" w:lineRule="auto"/>
        <w:rPr>
          <w:rFonts w:ascii="Times New Roman" w:hAnsi="Times New Roman"/>
          <w:lang w:val="lt-LT"/>
        </w:rPr>
      </w:pPr>
    </w:p>
    <w:p w14:paraId="58729C27" w14:textId="77777777" w:rsidR="00832B45" w:rsidRPr="00B15D3A" w:rsidRDefault="00832B45" w:rsidP="00832B45">
      <w:pPr>
        <w:spacing w:after="0" w:line="240" w:lineRule="auto"/>
        <w:rPr>
          <w:rFonts w:ascii="Times New Roman" w:hAnsi="Times New Roman"/>
          <w:lang w:val="lt-LT"/>
        </w:rPr>
      </w:pPr>
    </w:p>
    <w:p w14:paraId="3FDD583D" w14:textId="77777777" w:rsidR="00832B45" w:rsidRPr="00B15D3A" w:rsidRDefault="00832B45" w:rsidP="00832B4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B15D3A">
        <w:rPr>
          <w:rFonts w:ascii="Times New Roman" w:hAnsi="Times New Roman"/>
          <w:b/>
          <w:lang w:val="lt-LT"/>
        </w:rPr>
        <w:t>1.</w:t>
      </w:r>
      <w:r w:rsidRPr="00B15D3A">
        <w:rPr>
          <w:rFonts w:ascii="Times New Roman" w:hAnsi="Times New Roman"/>
          <w:b/>
          <w:lang w:val="lt-LT"/>
        </w:rPr>
        <w:tab/>
        <w:t>VAISTINIO PREPARATO PAVADINIMAS</w:t>
      </w:r>
    </w:p>
    <w:p w14:paraId="298EEE5C" w14:textId="77777777" w:rsidR="00832B45" w:rsidRPr="00B15D3A" w:rsidRDefault="00832B45" w:rsidP="00832B45">
      <w:pPr>
        <w:spacing w:after="0" w:line="240" w:lineRule="auto"/>
        <w:rPr>
          <w:rFonts w:ascii="Times New Roman" w:hAnsi="Times New Roman"/>
          <w:lang w:val="lt-LT"/>
        </w:rPr>
      </w:pPr>
    </w:p>
    <w:p w14:paraId="6B5AFCDC"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Sollazon 50 mg tabletės</w:t>
      </w:r>
    </w:p>
    <w:p w14:paraId="1CA38207"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highlight w:val="lightGray"/>
          <w:lang w:val="lt-LT"/>
        </w:rPr>
        <w:t>Sollazon 100 mg tabletės</w:t>
      </w:r>
    </w:p>
    <w:p w14:paraId="2EF234EF"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Cilostazolum</w:t>
      </w:r>
    </w:p>
    <w:p w14:paraId="1CE57471" w14:textId="77777777" w:rsidR="00832B45" w:rsidRPr="00B15D3A" w:rsidRDefault="00832B45" w:rsidP="00832B45">
      <w:pPr>
        <w:spacing w:after="0" w:line="240" w:lineRule="auto"/>
        <w:rPr>
          <w:rFonts w:ascii="Times New Roman" w:hAnsi="Times New Roman"/>
          <w:lang w:val="lt-LT"/>
        </w:rPr>
      </w:pPr>
    </w:p>
    <w:p w14:paraId="29B0CEB2" w14:textId="77777777" w:rsidR="00832B45" w:rsidRPr="00B15D3A" w:rsidRDefault="00832B45" w:rsidP="00832B45">
      <w:pPr>
        <w:spacing w:after="0" w:line="240" w:lineRule="auto"/>
        <w:rPr>
          <w:rFonts w:ascii="Times New Roman" w:hAnsi="Times New Roman"/>
          <w:lang w:val="lt-LT"/>
        </w:rPr>
      </w:pPr>
    </w:p>
    <w:p w14:paraId="7EF64C9D" w14:textId="77777777" w:rsidR="00832B45" w:rsidRPr="00B15D3A" w:rsidRDefault="00832B45" w:rsidP="00832B4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B15D3A">
        <w:rPr>
          <w:rFonts w:ascii="Times New Roman" w:hAnsi="Times New Roman"/>
          <w:b/>
          <w:lang w:val="lt-LT"/>
        </w:rPr>
        <w:t>2.</w:t>
      </w:r>
      <w:r w:rsidRPr="00B15D3A">
        <w:rPr>
          <w:rFonts w:ascii="Times New Roman" w:hAnsi="Times New Roman"/>
          <w:b/>
          <w:lang w:val="lt-LT"/>
        </w:rPr>
        <w:tab/>
        <w:t>VEIKLIOJI</w:t>
      </w:r>
      <w:r w:rsidR="00F4451D">
        <w:rPr>
          <w:rFonts w:ascii="Times New Roman" w:hAnsi="Times New Roman"/>
          <w:b/>
          <w:lang w:val="lt-LT"/>
        </w:rPr>
        <w:t xml:space="preserve"> (-IOS)</w:t>
      </w:r>
      <w:r w:rsidRPr="00B15D3A">
        <w:rPr>
          <w:rFonts w:ascii="Times New Roman" w:hAnsi="Times New Roman"/>
          <w:b/>
          <w:lang w:val="lt-LT"/>
        </w:rPr>
        <w:t xml:space="preserve"> MEDŽIAGA</w:t>
      </w:r>
      <w:r w:rsidR="00F4451D">
        <w:rPr>
          <w:rFonts w:ascii="Times New Roman" w:hAnsi="Times New Roman"/>
          <w:b/>
          <w:lang w:val="lt-LT"/>
        </w:rPr>
        <w:t xml:space="preserve"> (-OS)</w:t>
      </w:r>
      <w:r w:rsidRPr="00B15D3A">
        <w:rPr>
          <w:rFonts w:ascii="Times New Roman" w:hAnsi="Times New Roman"/>
          <w:b/>
          <w:lang w:val="lt-LT"/>
        </w:rPr>
        <w:t xml:space="preserve"> IR JOS</w:t>
      </w:r>
      <w:r w:rsidR="00F4451D">
        <w:rPr>
          <w:rFonts w:ascii="Times New Roman" w:hAnsi="Times New Roman"/>
          <w:b/>
          <w:lang w:val="lt-LT"/>
        </w:rPr>
        <w:t xml:space="preserve"> (-Ų)</w:t>
      </w:r>
      <w:r w:rsidRPr="00B15D3A">
        <w:rPr>
          <w:rFonts w:ascii="Times New Roman" w:hAnsi="Times New Roman"/>
          <w:b/>
          <w:lang w:val="lt-LT"/>
        </w:rPr>
        <w:t xml:space="preserve"> KIEKIS</w:t>
      </w:r>
      <w:r w:rsidR="007329BA">
        <w:rPr>
          <w:rFonts w:ascii="Times New Roman" w:hAnsi="Times New Roman"/>
          <w:b/>
          <w:lang w:val="lt-LT"/>
        </w:rPr>
        <w:t xml:space="preserve"> (-IAI)</w:t>
      </w:r>
    </w:p>
    <w:p w14:paraId="49E62DF4" w14:textId="77777777" w:rsidR="00832B45" w:rsidRPr="00B15D3A" w:rsidRDefault="00832B45" w:rsidP="00832B45">
      <w:pPr>
        <w:spacing w:after="0" w:line="240" w:lineRule="auto"/>
        <w:rPr>
          <w:rFonts w:ascii="Times New Roman" w:hAnsi="Times New Roman"/>
          <w:lang w:val="lt-LT"/>
        </w:rPr>
      </w:pPr>
    </w:p>
    <w:p w14:paraId="1E7DBA7E"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Kiekvienoje tabletėje yra 50 mg cilostazolo.</w:t>
      </w:r>
    </w:p>
    <w:p w14:paraId="586826E0"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highlight w:val="lightGray"/>
          <w:lang w:val="lt-LT"/>
        </w:rPr>
        <w:t>Kiekvienoje tabletėje yra 100 mg cilostazolo.</w:t>
      </w:r>
    </w:p>
    <w:p w14:paraId="2EA83492" w14:textId="77777777" w:rsidR="00832B45" w:rsidRPr="00B15D3A" w:rsidRDefault="00832B45" w:rsidP="00832B45">
      <w:pPr>
        <w:spacing w:after="0" w:line="240" w:lineRule="auto"/>
        <w:rPr>
          <w:rFonts w:ascii="Times New Roman" w:hAnsi="Times New Roman"/>
          <w:lang w:val="lt-LT"/>
        </w:rPr>
      </w:pPr>
    </w:p>
    <w:p w14:paraId="05F58CAD" w14:textId="77777777" w:rsidR="00832B45" w:rsidRPr="00B15D3A" w:rsidRDefault="00832B45" w:rsidP="00832B45">
      <w:pPr>
        <w:spacing w:after="0" w:line="240" w:lineRule="auto"/>
        <w:rPr>
          <w:rFonts w:ascii="Times New Roman" w:hAnsi="Times New Roman"/>
          <w:lang w:val="lt-LT"/>
        </w:rPr>
      </w:pPr>
    </w:p>
    <w:p w14:paraId="38226ED6" w14:textId="77777777" w:rsidR="00832B45" w:rsidRPr="00B15D3A" w:rsidRDefault="00832B45" w:rsidP="00832B45">
      <w:pPr>
        <w:pBdr>
          <w:top w:val="single" w:sz="4" w:space="1" w:color="auto"/>
          <w:left w:val="single" w:sz="4" w:space="3" w:color="auto"/>
          <w:bottom w:val="single" w:sz="4" w:space="1" w:color="auto"/>
          <w:right w:val="single" w:sz="4" w:space="4" w:color="auto"/>
        </w:pBdr>
        <w:spacing w:after="0" w:line="240" w:lineRule="auto"/>
        <w:ind w:left="540" w:hanging="540"/>
        <w:rPr>
          <w:rFonts w:ascii="Times New Roman" w:hAnsi="Times New Roman"/>
          <w:b/>
          <w:lang w:val="lt-LT"/>
        </w:rPr>
      </w:pPr>
      <w:r w:rsidRPr="00B15D3A">
        <w:rPr>
          <w:rFonts w:ascii="Times New Roman" w:hAnsi="Times New Roman"/>
          <w:b/>
          <w:lang w:val="lt-LT"/>
        </w:rPr>
        <w:t>3.</w:t>
      </w:r>
      <w:r w:rsidRPr="00B15D3A">
        <w:rPr>
          <w:rFonts w:ascii="Times New Roman" w:hAnsi="Times New Roman"/>
          <w:b/>
          <w:lang w:val="lt-LT"/>
        </w:rPr>
        <w:tab/>
        <w:t>PAGALBINIŲ MEDŽIAGŲ SĄRAŠA</w:t>
      </w:r>
      <w:r w:rsidR="004366AD">
        <w:rPr>
          <w:rFonts w:ascii="Times New Roman" w:hAnsi="Times New Roman"/>
          <w:b/>
          <w:lang w:val="lt-LT"/>
        </w:rPr>
        <w:t>S</w:t>
      </w:r>
    </w:p>
    <w:p w14:paraId="1C02E51B" w14:textId="77777777" w:rsidR="00832B45" w:rsidRPr="00B15D3A" w:rsidRDefault="00832B45" w:rsidP="00832B45">
      <w:pPr>
        <w:spacing w:after="0" w:line="240" w:lineRule="auto"/>
        <w:rPr>
          <w:rFonts w:ascii="Times New Roman" w:hAnsi="Times New Roman"/>
          <w:lang w:val="lt-LT"/>
        </w:rPr>
      </w:pPr>
    </w:p>
    <w:p w14:paraId="361BFCB9" w14:textId="77777777" w:rsidR="00832B45" w:rsidRPr="00B15D3A" w:rsidRDefault="00832B45" w:rsidP="00832B45">
      <w:pPr>
        <w:spacing w:after="0" w:line="240" w:lineRule="auto"/>
        <w:rPr>
          <w:rFonts w:ascii="Times New Roman" w:hAnsi="Times New Roman"/>
          <w:lang w:val="lt-LT"/>
        </w:rPr>
      </w:pPr>
    </w:p>
    <w:p w14:paraId="6ABB1CB9" w14:textId="77777777" w:rsidR="00832B45" w:rsidRPr="00B15D3A" w:rsidRDefault="00832B45" w:rsidP="00832B4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B15D3A">
        <w:rPr>
          <w:rFonts w:ascii="Times New Roman" w:hAnsi="Times New Roman"/>
          <w:b/>
          <w:lang w:val="lt-LT"/>
        </w:rPr>
        <w:t>4.</w:t>
      </w:r>
      <w:r w:rsidRPr="00B15D3A">
        <w:rPr>
          <w:rFonts w:ascii="Times New Roman" w:hAnsi="Times New Roman"/>
          <w:b/>
          <w:lang w:val="lt-LT"/>
        </w:rPr>
        <w:tab/>
        <w:t>FARMACINĖ FORMA IR KIEKIS PAKUOTĖJE</w:t>
      </w:r>
    </w:p>
    <w:p w14:paraId="2749C50B" w14:textId="77777777" w:rsidR="00832B45" w:rsidRPr="00B15D3A" w:rsidRDefault="00832B45" w:rsidP="00832B45">
      <w:pPr>
        <w:tabs>
          <w:tab w:val="left" w:pos="425"/>
        </w:tabs>
        <w:spacing w:after="0" w:line="240" w:lineRule="auto"/>
        <w:rPr>
          <w:rFonts w:ascii="Times New Roman" w:hAnsi="Times New Roman"/>
          <w:lang w:val="lt-LT"/>
        </w:rPr>
      </w:pPr>
    </w:p>
    <w:p w14:paraId="5418F6AF" w14:textId="77777777" w:rsidR="00832B45" w:rsidRPr="00B15D3A" w:rsidRDefault="00832B45" w:rsidP="00832B45">
      <w:pPr>
        <w:tabs>
          <w:tab w:val="left" w:pos="425"/>
        </w:tabs>
        <w:spacing w:after="0" w:line="240" w:lineRule="auto"/>
        <w:rPr>
          <w:rFonts w:ascii="Times New Roman" w:hAnsi="Times New Roman"/>
          <w:lang w:val="lt-LT"/>
        </w:rPr>
      </w:pPr>
      <w:r w:rsidRPr="00B15D3A">
        <w:rPr>
          <w:rFonts w:ascii="Times New Roman" w:hAnsi="Times New Roman"/>
          <w:lang w:val="lt-LT"/>
        </w:rPr>
        <w:t>28 tabletės</w:t>
      </w:r>
    </w:p>
    <w:p w14:paraId="5CBC808C" w14:textId="77777777" w:rsidR="00832B45" w:rsidRPr="00B15D3A" w:rsidRDefault="00832B45" w:rsidP="00832B45">
      <w:pPr>
        <w:tabs>
          <w:tab w:val="left" w:pos="425"/>
        </w:tabs>
        <w:spacing w:after="0" w:line="240" w:lineRule="auto"/>
        <w:rPr>
          <w:rFonts w:ascii="Times New Roman" w:hAnsi="Times New Roman"/>
          <w:lang w:val="lt-LT"/>
        </w:rPr>
      </w:pPr>
      <w:r w:rsidRPr="006C2039">
        <w:rPr>
          <w:rFonts w:ascii="Times New Roman" w:hAnsi="Times New Roman"/>
          <w:highlight w:val="lightGray"/>
          <w:lang w:val="lt-LT"/>
        </w:rPr>
        <w:t>56 tabletės</w:t>
      </w:r>
    </w:p>
    <w:p w14:paraId="469C670E" w14:textId="77777777" w:rsidR="00832B45" w:rsidRPr="00B15D3A" w:rsidRDefault="00832B45" w:rsidP="00832B45">
      <w:pPr>
        <w:tabs>
          <w:tab w:val="left" w:pos="425"/>
        </w:tabs>
        <w:spacing w:after="0" w:line="240" w:lineRule="auto"/>
        <w:rPr>
          <w:rFonts w:ascii="Times New Roman" w:hAnsi="Times New Roman"/>
          <w:lang w:val="lt-LT"/>
        </w:rPr>
      </w:pPr>
      <w:r w:rsidRPr="00B15D3A">
        <w:rPr>
          <w:rFonts w:ascii="Times New Roman" w:hAnsi="Times New Roman"/>
          <w:highlight w:val="lightGray"/>
          <w:lang w:val="lt-LT"/>
        </w:rPr>
        <w:t>98 tabletės</w:t>
      </w:r>
    </w:p>
    <w:p w14:paraId="792A6903" w14:textId="77777777" w:rsidR="00832B45" w:rsidRPr="00B15D3A" w:rsidRDefault="00832B45" w:rsidP="00832B45">
      <w:pPr>
        <w:tabs>
          <w:tab w:val="left" w:pos="425"/>
        </w:tabs>
        <w:spacing w:after="0" w:line="240" w:lineRule="auto"/>
        <w:rPr>
          <w:rFonts w:ascii="Times New Roman" w:hAnsi="Times New Roman"/>
          <w:lang w:val="lt-LT"/>
        </w:rPr>
      </w:pPr>
    </w:p>
    <w:p w14:paraId="6B0B8BA1" w14:textId="77777777" w:rsidR="00832B45" w:rsidRPr="00B15D3A" w:rsidRDefault="00832B45" w:rsidP="00832B45">
      <w:pPr>
        <w:tabs>
          <w:tab w:val="left" w:pos="425"/>
        </w:tabs>
        <w:spacing w:after="0" w:line="240" w:lineRule="auto"/>
        <w:rPr>
          <w:rFonts w:ascii="Times New Roman" w:hAnsi="Times New Roman"/>
          <w:lang w:val="lt-LT"/>
        </w:rPr>
      </w:pPr>
    </w:p>
    <w:p w14:paraId="34F87CED" w14:textId="77777777" w:rsidR="00832B45" w:rsidRPr="00B15D3A" w:rsidRDefault="00832B45" w:rsidP="00832B4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B15D3A">
        <w:rPr>
          <w:rFonts w:ascii="Times New Roman" w:hAnsi="Times New Roman"/>
          <w:b/>
          <w:lang w:val="lt-LT"/>
        </w:rPr>
        <w:t>5.</w:t>
      </w:r>
      <w:r w:rsidRPr="00B15D3A">
        <w:rPr>
          <w:rFonts w:ascii="Times New Roman" w:hAnsi="Times New Roman"/>
          <w:b/>
          <w:lang w:val="lt-LT"/>
        </w:rPr>
        <w:tab/>
        <w:t>VARTOJIMO METODAS IR BŪDAS (-AI)</w:t>
      </w:r>
    </w:p>
    <w:p w14:paraId="3BDD570E" w14:textId="77777777" w:rsidR="00832B45" w:rsidRPr="00B15D3A" w:rsidRDefault="00832B45" w:rsidP="00832B45">
      <w:pPr>
        <w:spacing w:after="0" w:line="240" w:lineRule="auto"/>
        <w:rPr>
          <w:rFonts w:ascii="Times New Roman" w:hAnsi="Times New Roman"/>
          <w:lang w:val="lt-LT"/>
        </w:rPr>
      </w:pPr>
    </w:p>
    <w:p w14:paraId="35618E73"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Vartoti per burną.</w:t>
      </w:r>
    </w:p>
    <w:p w14:paraId="7AA2ADDC"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Prieš vartojimą perskaitykite pakuotės lapelį.</w:t>
      </w:r>
    </w:p>
    <w:p w14:paraId="4DF4DA31" w14:textId="77777777" w:rsidR="00832B45" w:rsidRPr="00B15D3A" w:rsidRDefault="00832B45" w:rsidP="00832B45">
      <w:pPr>
        <w:spacing w:after="0" w:line="240" w:lineRule="auto"/>
        <w:rPr>
          <w:rFonts w:ascii="Times New Roman" w:hAnsi="Times New Roman"/>
          <w:lang w:val="lt-LT"/>
        </w:rPr>
      </w:pPr>
    </w:p>
    <w:p w14:paraId="45635AA6" w14:textId="77777777" w:rsidR="00832B45" w:rsidRPr="00B15D3A" w:rsidRDefault="00832B45" w:rsidP="00832B45">
      <w:pPr>
        <w:spacing w:after="0" w:line="240" w:lineRule="auto"/>
        <w:rPr>
          <w:rFonts w:ascii="Times New Roman" w:hAnsi="Times New Roman"/>
          <w:lang w:val="lt-LT"/>
        </w:rPr>
      </w:pPr>
    </w:p>
    <w:p w14:paraId="0F996BC6" w14:textId="77777777" w:rsidR="00832B45" w:rsidRPr="00B15D3A" w:rsidRDefault="00832B45" w:rsidP="00832B4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B15D3A">
        <w:rPr>
          <w:rFonts w:ascii="Times New Roman" w:hAnsi="Times New Roman"/>
          <w:b/>
          <w:lang w:val="lt-LT"/>
        </w:rPr>
        <w:t>6.</w:t>
      </w:r>
      <w:r w:rsidRPr="00B15D3A">
        <w:rPr>
          <w:rFonts w:ascii="Times New Roman" w:hAnsi="Times New Roman"/>
          <w:b/>
          <w:lang w:val="lt-LT"/>
        </w:rPr>
        <w:tab/>
        <w:t>SPECIALUS ĮSPĖJIMAS, KAD VAISTINĮ PREPARATĄ BŪTINA LAIKYTI VAIKAMS NEPASTEBIMOJE IR NEPASIEKIAMOJE</w:t>
      </w:r>
      <w:r w:rsidRPr="00B15D3A" w:rsidDel="001A5724">
        <w:rPr>
          <w:rFonts w:ascii="Times New Roman" w:hAnsi="Times New Roman"/>
          <w:b/>
          <w:lang w:val="lt-LT"/>
        </w:rPr>
        <w:t xml:space="preserve"> </w:t>
      </w:r>
      <w:r w:rsidRPr="00B15D3A">
        <w:rPr>
          <w:rFonts w:ascii="Times New Roman" w:hAnsi="Times New Roman"/>
          <w:b/>
          <w:lang w:val="lt-LT"/>
        </w:rPr>
        <w:t>VIETOJE</w:t>
      </w:r>
    </w:p>
    <w:p w14:paraId="0BC839C3" w14:textId="77777777" w:rsidR="00832B45" w:rsidRPr="00B15D3A" w:rsidRDefault="00832B45" w:rsidP="00832B45">
      <w:pPr>
        <w:spacing w:after="0" w:line="240" w:lineRule="auto"/>
        <w:rPr>
          <w:rFonts w:ascii="Times New Roman" w:hAnsi="Times New Roman"/>
          <w:lang w:val="lt-LT"/>
        </w:rPr>
      </w:pPr>
    </w:p>
    <w:p w14:paraId="1B5CB579"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Laikyti vaikams nepastebimoje ir nepasiekiamoje vietoje.</w:t>
      </w:r>
    </w:p>
    <w:p w14:paraId="4EAAAF4F" w14:textId="77777777" w:rsidR="00832B45" w:rsidRPr="00B15D3A" w:rsidRDefault="00832B45" w:rsidP="00832B45">
      <w:pPr>
        <w:spacing w:after="0" w:line="240" w:lineRule="auto"/>
        <w:rPr>
          <w:rFonts w:ascii="Times New Roman" w:hAnsi="Times New Roman"/>
          <w:lang w:val="lt-LT"/>
        </w:rPr>
      </w:pPr>
    </w:p>
    <w:p w14:paraId="05144710" w14:textId="77777777" w:rsidR="00832B45" w:rsidRPr="00B15D3A" w:rsidRDefault="00832B45" w:rsidP="00832B45">
      <w:pPr>
        <w:spacing w:after="0" w:line="240" w:lineRule="auto"/>
        <w:rPr>
          <w:rFonts w:ascii="Times New Roman" w:hAnsi="Times New Roman"/>
          <w:lang w:val="lt-LT"/>
        </w:rPr>
      </w:pPr>
    </w:p>
    <w:p w14:paraId="75F6F0B9" w14:textId="77777777" w:rsidR="00832B45" w:rsidRPr="00B15D3A" w:rsidRDefault="00832B45" w:rsidP="00832B4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B15D3A">
        <w:rPr>
          <w:rFonts w:ascii="Times New Roman" w:hAnsi="Times New Roman"/>
          <w:b/>
          <w:lang w:val="lt-LT"/>
        </w:rPr>
        <w:t>7.</w:t>
      </w:r>
      <w:r w:rsidRPr="00B15D3A">
        <w:rPr>
          <w:rFonts w:ascii="Times New Roman" w:hAnsi="Times New Roman"/>
          <w:b/>
          <w:lang w:val="lt-LT"/>
        </w:rPr>
        <w:tab/>
        <w:t>KITAS (-I) SPECIALUS (-ŪS) ĮSPĖJIMAS (-AI) (JEI REIKIA)</w:t>
      </w:r>
    </w:p>
    <w:p w14:paraId="1D7DE717" w14:textId="77777777" w:rsidR="00832B45" w:rsidRPr="00B15D3A" w:rsidRDefault="00832B45" w:rsidP="00832B45">
      <w:pPr>
        <w:spacing w:after="0" w:line="240" w:lineRule="auto"/>
        <w:rPr>
          <w:rFonts w:ascii="Times New Roman" w:hAnsi="Times New Roman"/>
          <w:lang w:val="lt-LT"/>
        </w:rPr>
      </w:pPr>
    </w:p>
    <w:p w14:paraId="021716D4" w14:textId="77777777" w:rsidR="00832B45" w:rsidRPr="00B15D3A" w:rsidRDefault="00832B45" w:rsidP="00832B45">
      <w:pPr>
        <w:spacing w:after="0" w:line="240" w:lineRule="auto"/>
        <w:rPr>
          <w:rFonts w:ascii="Times New Roman" w:hAnsi="Times New Roman"/>
          <w:lang w:val="lt-LT"/>
        </w:rPr>
      </w:pPr>
    </w:p>
    <w:p w14:paraId="4AD382B4" w14:textId="77777777" w:rsidR="00832B45" w:rsidRPr="00B15D3A" w:rsidRDefault="00832B45" w:rsidP="00832B4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B15D3A">
        <w:rPr>
          <w:rFonts w:ascii="Times New Roman" w:hAnsi="Times New Roman"/>
          <w:b/>
          <w:lang w:val="lt-LT"/>
        </w:rPr>
        <w:t>8.</w:t>
      </w:r>
      <w:r w:rsidRPr="00B15D3A">
        <w:rPr>
          <w:rFonts w:ascii="Times New Roman" w:hAnsi="Times New Roman"/>
          <w:b/>
          <w:lang w:val="lt-LT"/>
        </w:rPr>
        <w:tab/>
        <w:t>TINKAMUMO LAIKAS</w:t>
      </w:r>
    </w:p>
    <w:p w14:paraId="2F4A1C5E" w14:textId="77777777" w:rsidR="00832B45" w:rsidRPr="00B15D3A" w:rsidRDefault="00832B45" w:rsidP="00832B45">
      <w:pPr>
        <w:spacing w:after="0" w:line="240" w:lineRule="auto"/>
        <w:rPr>
          <w:rFonts w:ascii="Times New Roman" w:hAnsi="Times New Roman"/>
          <w:lang w:val="lt-LT"/>
        </w:rPr>
      </w:pPr>
    </w:p>
    <w:p w14:paraId="492F1EFC" w14:textId="77777777" w:rsidR="00832B45" w:rsidRPr="00B15D3A" w:rsidRDefault="00FA1FA3" w:rsidP="00832B45">
      <w:pPr>
        <w:spacing w:after="0" w:line="240" w:lineRule="auto"/>
        <w:rPr>
          <w:rFonts w:ascii="Times New Roman" w:hAnsi="Times New Roman"/>
          <w:lang w:val="lt-LT"/>
        </w:rPr>
      </w:pPr>
      <w:r>
        <w:rPr>
          <w:rFonts w:ascii="Times New Roman" w:hAnsi="Times New Roman"/>
          <w:lang w:val="lt-LT"/>
        </w:rPr>
        <w:t>EXP</w:t>
      </w:r>
      <w:r w:rsidR="00136FF6">
        <w:rPr>
          <w:rFonts w:ascii="Times New Roman" w:hAnsi="Times New Roman"/>
          <w:lang w:val="lt-LT"/>
        </w:rPr>
        <w:t>:</w:t>
      </w:r>
      <w:r>
        <w:rPr>
          <w:rFonts w:ascii="Times New Roman" w:hAnsi="Times New Roman"/>
          <w:lang w:val="lt-LT"/>
        </w:rPr>
        <w:t xml:space="preserve"> </w:t>
      </w:r>
      <w:r w:rsidR="00832B45" w:rsidRPr="00B15D3A">
        <w:rPr>
          <w:rFonts w:ascii="Times New Roman" w:hAnsi="Times New Roman"/>
          <w:lang w:val="lt-LT"/>
        </w:rPr>
        <w:t>{mm/MMMM}</w:t>
      </w:r>
    </w:p>
    <w:p w14:paraId="2FC48569" w14:textId="77777777" w:rsidR="00832B45" w:rsidRPr="00B15D3A" w:rsidRDefault="00832B45" w:rsidP="00832B45">
      <w:pPr>
        <w:spacing w:after="0" w:line="240" w:lineRule="auto"/>
        <w:rPr>
          <w:rFonts w:ascii="Times New Roman" w:hAnsi="Times New Roman"/>
          <w:lang w:val="lt-LT"/>
        </w:rPr>
      </w:pPr>
    </w:p>
    <w:p w14:paraId="213EDB26" w14:textId="77777777" w:rsidR="00832B45" w:rsidRPr="00B15D3A" w:rsidRDefault="00832B45" w:rsidP="00832B45">
      <w:pPr>
        <w:spacing w:after="0" w:line="240" w:lineRule="auto"/>
        <w:rPr>
          <w:rFonts w:ascii="Times New Roman" w:hAnsi="Times New Roman"/>
          <w:lang w:val="lt-LT"/>
        </w:rPr>
      </w:pPr>
    </w:p>
    <w:p w14:paraId="0369F7A8" w14:textId="77777777" w:rsidR="00832B45" w:rsidRPr="00B15D3A" w:rsidRDefault="00832B45" w:rsidP="00832B4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B15D3A">
        <w:rPr>
          <w:rFonts w:ascii="Times New Roman" w:hAnsi="Times New Roman"/>
          <w:b/>
          <w:lang w:val="lt-LT"/>
        </w:rPr>
        <w:t>9.</w:t>
      </w:r>
      <w:r w:rsidRPr="00B15D3A">
        <w:rPr>
          <w:rFonts w:ascii="Times New Roman" w:hAnsi="Times New Roman"/>
          <w:b/>
          <w:lang w:val="lt-LT"/>
        </w:rPr>
        <w:tab/>
        <w:t>SPECIALIOS LAIKYMO SĄLYGOS</w:t>
      </w:r>
    </w:p>
    <w:p w14:paraId="134E9A03" w14:textId="77777777" w:rsidR="00832B45" w:rsidRPr="00B15D3A" w:rsidRDefault="00832B45" w:rsidP="00832B45">
      <w:pPr>
        <w:spacing w:after="0" w:line="240" w:lineRule="auto"/>
        <w:rPr>
          <w:rFonts w:ascii="Times New Roman" w:hAnsi="Times New Roman"/>
          <w:lang w:val="lt-LT"/>
        </w:rPr>
      </w:pPr>
    </w:p>
    <w:p w14:paraId="49771E7C" w14:textId="77777777" w:rsidR="00832B45" w:rsidRPr="00B15D3A" w:rsidRDefault="00832B45" w:rsidP="00832B45">
      <w:pPr>
        <w:spacing w:after="0" w:line="240" w:lineRule="auto"/>
        <w:rPr>
          <w:rFonts w:ascii="Times New Roman" w:hAnsi="Times New Roman"/>
          <w:lang w:val="lt-LT"/>
        </w:rPr>
      </w:pPr>
    </w:p>
    <w:p w14:paraId="79D95A21" w14:textId="77777777" w:rsidR="00832B45" w:rsidRPr="00B15D3A" w:rsidRDefault="00832B45" w:rsidP="00832B4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B15D3A">
        <w:rPr>
          <w:rFonts w:ascii="Times New Roman" w:hAnsi="Times New Roman"/>
          <w:b/>
          <w:lang w:val="lt-LT"/>
        </w:rPr>
        <w:t>10.</w:t>
      </w:r>
      <w:r w:rsidRPr="00B15D3A">
        <w:rPr>
          <w:rFonts w:ascii="Times New Roman" w:hAnsi="Times New Roman"/>
          <w:b/>
          <w:lang w:val="lt-LT"/>
        </w:rPr>
        <w:tab/>
        <w:t>SPECIALIOS ATSARGUMO PRIEMONĖS DĖL NESUVARTOTO VAISTINIO PREPARATO AR JO ATLIEKŲ TVARKYMO (JEI REIKIA)</w:t>
      </w:r>
    </w:p>
    <w:p w14:paraId="22639116" w14:textId="77777777" w:rsidR="00832B45" w:rsidRPr="00B15D3A" w:rsidRDefault="00832B45" w:rsidP="00832B45">
      <w:pPr>
        <w:spacing w:after="0" w:line="240" w:lineRule="auto"/>
        <w:rPr>
          <w:rFonts w:ascii="Times New Roman" w:hAnsi="Times New Roman"/>
          <w:lang w:val="lt-LT"/>
        </w:rPr>
      </w:pPr>
    </w:p>
    <w:p w14:paraId="60C1BE73" w14:textId="77777777" w:rsidR="00832B45" w:rsidRPr="00B15D3A" w:rsidRDefault="00832B45" w:rsidP="00832B45">
      <w:pPr>
        <w:spacing w:after="0" w:line="240" w:lineRule="auto"/>
        <w:rPr>
          <w:rFonts w:ascii="Times New Roman" w:hAnsi="Times New Roman"/>
          <w:lang w:val="lt-LT"/>
        </w:rPr>
      </w:pPr>
    </w:p>
    <w:p w14:paraId="03B42A3B" w14:textId="77777777" w:rsidR="00832B45" w:rsidRPr="00B15D3A" w:rsidRDefault="00832B45" w:rsidP="00832B4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B15D3A">
        <w:rPr>
          <w:rFonts w:ascii="Times New Roman" w:hAnsi="Times New Roman"/>
          <w:b/>
          <w:lang w:val="lt-LT"/>
        </w:rPr>
        <w:t>11.</w:t>
      </w:r>
      <w:r w:rsidRPr="00B15D3A">
        <w:rPr>
          <w:rFonts w:ascii="Times New Roman" w:hAnsi="Times New Roman"/>
          <w:b/>
          <w:lang w:val="lt-LT"/>
        </w:rPr>
        <w:tab/>
      </w:r>
      <w:r w:rsidRPr="00F069D6">
        <w:rPr>
          <w:rFonts w:ascii="Times New Roman" w:hAnsi="Times New Roman"/>
          <w:b/>
          <w:lang w:val="lt-LT"/>
        </w:rPr>
        <w:t>REGISTRUOTOJO</w:t>
      </w:r>
      <w:r w:rsidRPr="00B15D3A">
        <w:rPr>
          <w:rFonts w:ascii="Times New Roman" w:hAnsi="Times New Roman"/>
          <w:b/>
          <w:lang w:val="lt-LT"/>
        </w:rPr>
        <w:t xml:space="preserve"> PAVADINIMAS IR ADRESAS</w:t>
      </w:r>
    </w:p>
    <w:p w14:paraId="31C4D4DA" w14:textId="77777777" w:rsidR="00832B45" w:rsidRPr="00B15D3A" w:rsidRDefault="00832B45" w:rsidP="00832B45">
      <w:pPr>
        <w:spacing w:after="0" w:line="240" w:lineRule="auto"/>
        <w:rPr>
          <w:rFonts w:ascii="Times New Roman" w:hAnsi="Times New Roman"/>
          <w:lang w:val="lt-LT"/>
        </w:rPr>
      </w:pPr>
    </w:p>
    <w:p w14:paraId="67268A9B" w14:textId="77777777" w:rsidR="00832B45" w:rsidRPr="00B15D3A" w:rsidRDefault="00832B45" w:rsidP="00832B45">
      <w:pPr>
        <w:spacing w:after="0" w:line="240" w:lineRule="auto"/>
        <w:rPr>
          <w:rFonts w:ascii="Times New Roman" w:hAnsi="Times New Roman"/>
          <w:lang w:val="hu-HU"/>
        </w:rPr>
      </w:pPr>
      <w:r w:rsidRPr="00B15D3A">
        <w:rPr>
          <w:rFonts w:ascii="Times New Roman" w:hAnsi="Times New Roman"/>
          <w:lang w:val="hu-HU"/>
        </w:rPr>
        <w:t>EGIS Pharmaceuticals PLC</w:t>
      </w:r>
    </w:p>
    <w:p w14:paraId="4CA04D3A" w14:textId="6CDB25BE" w:rsidR="00832B45" w:rsidRPr="00B15D3A" w:rsidRDefault="00832B45" w:rsidP="00832B45">
      <w:pPr>
        <w:spacing w:after="0" w:line="240" w:lineRule="auto"/>
        <w:rPr>
          <w:rFonts w:ascii="Times New Roman" w:hAnsi="Times New Roman"/>
          <w:lang w:val="hu-HU"/>
        </w:rPr>
      </w:pPr>
      <w:r w:rsidRPr="00B15D3A">
        <w:rPr>
          <w:rFonts w:ascii="Times New Roman" w:hAnsi="Times New Roman"/>
          <w:lang w:val="hu-HU"/>
        </w:rPr>
        <w:t>1106 Budapest, Keresztúri út 30-38.</w:t>
      </w:r>
    </w:p>
    <w:p w14:paraId="3CBF79A5" w14:textId="77777777" w:rsidR="00832B45" w:rsidRPr="00B15D3A" w:rsidRDefault="00832B45" w:rsidP="00832B45">
      <w:pPr>
        <w:spacing w:after="0" w:line="240" w:lineRule="auto"/>
        <w:rPr>
          <w:rFonts w:ascii="Times New Roman" w:hAnsi="Times New Roman"/>
          <w:lang w:val="hu-HU"/>
        </w:rPr>
      </w:pPr>
      <w:r w:rsidRPr="00B15D3A">
        <w:rPr>
          <w:rFonts w:ascii="Times New Roman" w:hAnsi="Times New Roman"/>
          <w:lang w:val="hu-HU"/>
        </w:rPr>
        <w:t>Vengrija</w:t>
      </w:r>
    </w:p>
    <w:p w14:paraId="18AA8509" w14:textId="77777777" w:rsidR="00832B45" w:rsidRPr="00B15D3A" w:rsidRDefault="00832B45" w:rsidP="00832B45">
      <w:pPr>
        <w:spacing w:after="0" w:line="240" w:lineRule="auto"/>
        <w:rPr>
          <w:rFonts w:ascii="Times New Roman" w:hAnsi="Times New Roman"/>
          <w:lang w:val="lt-LT"/>
        </w:rPr>
      </w:pPr>
    </w:p>
    <w:p w14:paraId="60BE78CB" w14:textId="77777777" w:rsidR="00832B45" w:rsidRPr="00B15D3A" w:rsidRDefault="00832B45" w:rsidP="00832B45">
      <w:pPr>
        <w:spacing w:after="0" w:line="240" w:lineRule="auto"/>
        <w:rPr>
          <w:rFonts w:ascii="Times New Roman" w:hAnsi="Times New Roman"/>
          <w:lang w:val="lt-LT"/>
        </w:rPr>
      </w:pPr>
    </w:p>
    <w:p w14:paraId="062CEB60" w14:textId="77777777" w:rsidR="00832B45" w:rsidRPr="00B15D3A" w:rsidRDefault="00832B45" w:rsidP="00832B4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B15D3A">
        <w:rPr>
          <w:rFonts w:ascii="Times New Roman" w:hAnsi="Times New Roman"/>
          <w:b/>
          <w:lang w:val="lt-LT"/>
        </w:rPr>
        <w:t>12.</w:t>
      </w:r>
      <w:r w:rsidRPr="00B15D3A">
        <w:rPr>
          <w:rFonts w:ascii="Times New Roman" w:hAnsi="Times New Roman"/>
          <w:b/>
          <w:lang w:val="lt-LT"/>
        </w:rPr>
        <w:tab/>
      </w:r>
      <w:r w:rsidRPr="00F069D6">
        <w:rPr>
          <w:rFonts w:ascii="Times New Roman" w:hAnsi="Times New Roman"/>
          <w:b/>
          <w:lang w:val="lt-LT"/>
        </w:rPr>
        <w:t>REGISTRACIJOS</w:t>
      </w:r>
      <w:r w:rsidRPr="00B15D3A">
        <w:rPr>
          <w:rFonts w:ascii="Times New Roman" w:hAnsi="Times New Roman"/>
          <w:b/>
          <w:lang w:val="lt-LT"/>
        </w:rPr>
        <w:t xml:space="preserve"> PAŽYMĖJIMO NUMERIS</w:t>
      </w:r>
      <w:r w:rsidR="00C631AF">
        <w:rPr>
          <w:rFonts w:ascii="Times New Roman" w:hAnsi="Times New Roman"/>
          <w:b/>
          <w:lang w:val="lt-LT"/>
        </w:rPr>
        <w:t xml:space="preserve"> (-</w:t>
      </w:r>
      <w:r w:rsidR="00567D2C">
        <w:rPr>
          <w:rFonts w:ascii="Times New Roman" w:hAnsi="Times New Roman"/>
          <w:b/>
          <w:lang w:val="lt-LT"/>
        </w:rPr>
        <w:t>I</w:t>
      </w:r>
      <w:r w:rsidR="00C631AF">
        <w:rPr>
          <w:rFonts w:ascii="Times New Roman" w:hAnsi="Times New Roman"/>
          <w:b/>
          <w:lang w:val="lt-LT"/>
        </w:rPr>
        <w:t>AI)</w:t>
      </w:r>
    </w:p>
    <w:p w14:paraId="044E7D5F" w14:textId="77777777" w:rsidR="00832B45" w:rsidRPr="00B15D3A" w:rsidRDefault="00832B45" w:rsidP="00832B45">
      <w:pPr>
        <w:tabs>
          <w:tab w:val="left" w:pos="425"/>
        </w:tabs>
        <w:spacing w:after="0" w:line="240" w:lineRule="auto"/>
        <w:rPr>
          <w:rFonts w:ascii="Times New Roman" w:hAnsi="Times New Roman"/>
          <w:u w:val="single"/>
          <w:lang w:val="lt-LT"/>
        </w:rPr>
      </w:pPr>
    </w:p>
    <w:p w14:paraId="7DFA92C3" w14:textId="77777777" w:rsidR="00BD3E15" w:rsidRPr="00B15D3A" w:rsidRDefault="00BD3E15" w:rsidP="00BD3E15">
      <w:pPr>
        <w:spacing w:after="0" w:line="240" w:lineRule="auto"/>
        <w:rPr>
          <w:rFonts w:ascii="Times New Roman" w:hAnsi="Times New Roman"/>
          <w:lang w:val="lt-LT"/>
        </w:rPr>
      </w:pPr>
      <w:r w:rsidRPr="00BD3E15">
        <w:rPr>
          <w:rFonts w:ascii="Times New Roman" w:hAnsi="Times New Roman"/>
          <w:highlight w:val="lightGray"/>
          <w:lang w:val="lt-LT"/>
        </w:rPr>
        <w:t>50 mg</w:t>
      </w:r>
    </w:p>
    <w:p w14:paraId="10DD4CA3" w14:textId="77777777" w:rsidR="00BD3E15" w:rsidRPr="00BD3E15" w:rsidRDefault="00BD3E15" w:rsidP="00BD3E15">
      <w:pPr>
        <w:spacing w:after="0" w:line="240" w:lineRule="auto"/>
        <w:rPr>
          <w:rFonts w:ascii="Times New Roman" w:hAnsi="Times New Roman"/>
          <w:highlight w:val="lightGray"/>
          <w:lang w:val="lt-LT"/>
        </w:rPr>
      </w:pPr>
      <w:r w:rsidRPr="00B15D3A">
        <w:rPr>
          <w:rFonts w:ascii="Times New Roman" w:hAnsi="Times New Roman"/>
          <w:lang w:val="lt-LT"/>
        </w:rPr>
        <w:t>LT/1/14/3495/001</w:t>
      </w:r>
      <w:r>
        <w:rPr>
          <w:rFonts w:ascii="Times New Roman" w:hAnsi="Times New Roman"/>
          <w:lang w:val="lt-LT"/>
        </w:rPr>
        <w:t xml:space="preserve"> </w:t>
      </w:r>
      <w:r w:rsidRPr="00BD3E15">
        <w:rPr>
          <w:rFonts w:ascii="Times New Roman" w:hAnsi="Times New Roman"/>
          <w:highlight w:val="lightGray"/>
          <w:lang w:val="lt-LT"/>
        </w:rPr>
        <w:t>– N28</w:t>
      </w:r>
    </w:p>
    <w:p w14:paraId="14D1BE31" w14:textId="77777777" w:rsidR="00BD3E15" w:rsidRPr="00BD3E15" w:rsidRDefault="00BD3E15" w:rsidP="00BD3E15">
      <w:pPr>
        <w:spacing w:after="0" w:line="240" w:lineRule="auto"/>
        <w:rPr>
          <w:rFonts w:ascii="Times New Roman" w:hAnsi="Times New Roman"/>
          <w:highlight w:val="lightGray"/>
          <w:lang w:val="lt-LT"/>
        </w:rPr>
      </w:pPr>
      <w:r w:rsidRPr="00BD3E15">
        <w:rPr>
          <w:rFonts w:ascii="Times New Roman" w:hAnsi="Times New Roman"/>
          <w:highlight w:val="lightGray"/>
          <w:lang w:val="lt-LT"/>
        </w:rPr>
        <w:t>LT/1/14/3495/002 – N56</w:t>
      </w:r>
    </w:p>
    <w:p w14:paraId="4D7A2163" w14:textId="77777777" w:rsidR="00BD3E15" w:rsidRPr="00BD3E15" w:rsidRDefault="00BD3E15" w:rsidP="00BD3E15">
      <w:pPr>
        <w:spacing w:after="0" w:line="240" w:lineRule="auto"/>
        <w:rPr>
          <w:rFonts w:ascii="Times New Roman" w:hAnsi="Times New Roman"/>
          <w:highlight w:val="lightGray"/>
          <w:lang w:val="lt-LT"/>
        </w:rPr>
      </w:pPr>
      <w:r w:rsidRPr="00BD3E15">
        <w:rPr>
          <w:rFonts w:ascii="Times New Roman" w:hAnsi="Times New Roman"/>
          <w:highlight w:val="lightGray"/>
          <w:lang w:val="lt-LT"/>
        </w:rPr>
        <w:t>LT/1/14/3495/005 – N98</w:t>
      </w:r>
    </w:p>
    <w:p w14:paraId="615FA6A8" w14:textId="77777777" w:rsidR="00BD3E15" w:rsidRPr="00BD3E15" w:rsidRDefault="00BD3E15" w:rsidP="00BD3E15">
      <w:pPr>
        <w:spacing w:after="0" w:line="240" w:lineRule="auto"/>
        <w:rPr>
          <w:rFonts w:ascii="Times New Roman" w:hAnsi="Times New Roman"/>
          <w:highlight w:val="lightGray"/>
          <w:lang w:val="lt-LT"/>
        </w:rPr>
      </w:pPr>
    </w:p>
    <w:p w14:paraId="2D89771D" w14:textId="77777777" w:rsidR="00BD3E15" w:rsidRPr="00BD3E15" w:rsidRDefault="00BD3E15" w:rsidP="00BD3E15">
      <w:pPr>
        <w:spacing w:after="0" w:line="240" w:lineRule="auto"/>
        <w:rPr>
          <w:rFonts w:ascii="Times New Roman" w:hAnsi="Times New Roman"/>
          <w:highlight w:val="lightGray"/>
          <w:lang w:val="lt-LT"/>
        </w:rPr>
      </w:pPr>
      <w:r w:rsidRPr="00BD3E15">
        <w:rPr>
          <w:rFonts w:ascii="Times New Roman" w:hAnsi="Times New Roman"/>
          <w:highlight w:val="lightGray"/>
          <w:lang w:val="lt-LT"/>
        </w:rPr>
        <w:t>100 mg</w:t>
      </w:r>
    </w:p>
    <w:p w14:paraId="0DAB6596" w14:textId="77777777" w:rsidR="00BD3E15" w:rsidRPr="00BD3E15" w:rsidRDefault="00BD3E15" w:rsidP="00BD3E15">
      <w:pPr>
        <w:spacing w:after="0" w:line="240" w:lineRule="auto"/>
        <w:rPr>
          <w:rFonts w:ascii="Times New Roman" w:hAnsi="Times New Roman"/>
          <w:highlight w:val="lightGray"/>
          <w:lang w:val="lt-LT"/>
        </w:rPr>
      </w:pPr>
      <w:r w:rsidRPr="00BD3E15">
        <w:rPr>
          <w:rFonts w:ascii="Times New Roman" w:hAnsi="Times New Roman"/>
          <w:highlight w:val="lightGray"/>
          <w:lang w:val="lt-LT"/>
        </w:rPr>
        <w:t>LT/1/14/3495/003 – N28</w:t>
      </w:r>
    </w:p>
    <w:p w14:paraId="0364DB00" w14:textId="77777777" w:rsidR="00BD3E15" w:rsidRPr="00BD3E15" w:rsidRDefault="00BD3E15" w:rsidP="00BD3E15">
      <w:pPr>
        <w:spacing w:after="0" w:line="240" w:lineRule="auto"/>
        <w:rPr>
          <w:rFonts w:ascii="Times New Roman" w:hAnsi="Times New Roman"/>
          <w:highlight w:val="lightGray"/>
          <w:lang w:val="lt-LT"/>
        </w:rPr>
      </w:pPr>
      <w:r w:rsidRPr="00BD3E15">
        <w:rPr>
          <w:rFonts w:ascii="Times New Roman" w:hAnsi="Times New Roman"/>
          <w:highlight w:val="lightGray"/>
          <w:lang w:val="lt-LT"/>
        </w:rPr>
        <w:t>LT/1/14/3495/004 – N56</w:t>
      </w:r>
    </w:p>
    <w:p w14:paraId="4F32489F" w14:textId="77777777" w:rsidR="00BD3E15" w:rsidRPr="00B15D3A" w:rsidRDefault="00BD3E15" w:rsidP="00BD3E15">
      <w:pPr>
        <w:spacing w:after="0" w:line="240" w:lineRule="auto"/>
        <w:rPr>
          <w:rFonts w:ascii="Times New Roman" w:hAnsi="Times New Roman"/>
          <w:lang w:val="lt-LT"/>
        </w:rPr>
      </w:pPr>
      <w:r w:rsidRPr="00BD3E15">
        <w:rPr>
          <w:rFonts w:ascii="Times New Roman" w:hAnsi="Times New Roman"/>
          <w:highlight w:val="lightGray"/>
          <w:lang w:val="lt-LT"/>
        </w:rPr>
        <w:t>LT/1/14/3495/006 – N98</w:t>
      </w:r>
    </w:p>
    <w:p w14:paraId="6E62784C" w14:textId="77777777" w:rsidR="00832B45" w:rsidRPr="00B15D3A" w:rsidRDefault="00832B45" w:rsidP="00832B45">
      <w:pPr>
        <w:tabs>
          <w:tab w:val="left" w:pos="425"/>
        </w:tabs>
        <w:spacing w:after="0" w:line="240" w:lineRule="auto"/>
        <w:rPr>
          <w:rFonts w:ascii="Times New Roman" w:hAnsi="Times New Roman"/>
          <w:lang w:val="lt-LT"/>
        </w:rPr>
      </w:pPr>
    </w:p>
    <w:p w14:paraId="52ADE495" w14:textId="77777777" w:rsidR="00832B45" w:rsidRPr="00B15D3A" w:rsidRDefault="00832B45" w:rsidP="00832B45">
      <w:pPr>
        <w:tabs>
          <w:tab w:val="left" w:pos="425"/>
        </w:tabs>
        <w:spacing w:after="0" w:line="240" w:lineRule="auto"/>
        <w:rPr>
          <w:rFonts w:ascii="Times New Roman" w:hAnsi="Times New Roman"/>
          <w:lang w:val="lt-LT"/>
        </w:rPr>
      </w:pPr>
    </w:p>
    <w:p w14:paraId="74271466" w14:textId="77777777" w:rsidR="00832B45" w:rsidRPr="00B15D3A" w:rsidRDefault="00832B45" w:rsidP="00832B4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B15D3A">
        <w:rPr>
          <w:rFonts w:ascii="Times New Roman" w:hAnsi="Times New Roman"/>
          <w:b/>
          <w:lang w:val="lt-LT"/>
        </w:rPr>
        <w:t>13.</w:t>
      </w:r>
      <w:r w:rsidRPr="00B15D3A">
        <w:rPr>
          <w:rFonts w:ascii="Times New Roman" w:hAnsi="Times New Roman"/>
          <w:b/>
          <w:lang w:val="lt-LT"/>
        </w:rPr>
        <w:tab/>
        <w:t>SERIJOS NUMERIS</w:t>
      </w:r>
    </w:p>
    <w:p w14:paraId="1A4678F4" w14:textId="77777777" w:rsidR="00832B45" w:rsidRPr="00B15D3A" w:rsidRDefault="00832B45" w:rsidP="00832B45">
      <w:pPr>
        <w:spacing w:after="0" w:line="240" w:lineRule="auto"/>
        <w:rPr>
          <w:rFonts w:ascii="Times New Roman" w:hAnsi="Times New Roman"/>
          <w:lang w:val="lt-LT"/>
        </w:rPr>
      </w:pPr>
    </w:p>
    <w:p w14:paraId="1C9AF1B3" w14:textId="77777777" w:rsidR="00832B45" w:rsidRPr="00B15D3A" w:rsidRDefault="00FA1FA3" w:rsidP="00832B45">
      <w:pPr>
        <w:spacing w:after="0" w:line="240" w:lineRule="auto"/>
        <w:rPr>
          <w:rFonts w:ascii="Times New Roman" w:hAnsi="Times New Roman"/>
          <w:lang w:val="lt-LT"/>
        </w:rPr>
      </w:pPr>
      <w:r>
        <w:rPr>
          <w:rFonts w:ascii="Times New Roman" w:hAnsi="Times New Roman"/>
          <w:lang w:val="lt-LT"/>
        </w:rPr>
        <w:t>L</w:t>
      </w:r>
      <w:r w:rsidR="000039B9">
        <w:rPr>
          <w:rFonts w:ascii="Times New Roman" w:hAnsi="Times New Roman"/>
          <w:lang w:val="lt-LT"/>
        </w:rPr>
        <w:t>ot</w:t>
      </w:r>
      <w:r w:rsidR="00136FF6">
        <w:rPr>
          <w:rFonts w:ascii="Times New Roman" w:hAnsi="Times New Roman"/>
          <w:lang w:val="lt-LT"/>
        </w:rPr>
        <w:t>:</w:t>
      </w:r>
    </w:p>
    <w:p w14:paraId="7F371752" w14:textId="77777777" w:rsidR="00832B45" w:rsidRPr="00B15D3A" w:rsidRDefault="00832B45" w:rsidP="00832B45">
      <w:pPr>
        <w:spacing w:after="0" w:line="240" w:lineRule="auto"/>
        <w:rPr>
          <w:rFonts w:ascii="Times New Roman" w:hAnsi="Times New Roman"/>
          <w:lang w:val="lt-LT"/>
        </w:rPr>
      </w:pPr>
    </w:p>
    <w:p w14:paraId="7F86A6F0" w14:textId="77777777" w:rsidR="00832B45" w:rsidRPr="00B15D3A" w:rsidRDefault="00832B45" w:rsidP="00832B45">
      <w:pPr>
        <w:spacing w:after="0" w:line="240" w:lineRule="auto"/>
        <w:rPr>
          <w:rFonts w:ascii="Times New Roman" w:hAnsi="Times New Roman"/>
          <w:lang w:val="lt-LT"/>
        </w:rPr>
      </w:pPr>
    </w:p>
    <w:p w14:paraId="6BBF32A8" w14:textId="77777777" w:rsidR="00832B45" w:rsidRPr="00B15D3A" w:rsidRDefault="00832B45" w:rsidP="00832B4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B15D3A">
        <w:rPr>
          <w:rFonts w:ascii="Times New Roman" w:hAnsi="Times New Roman"/>
          <w:b/>
          <w:lang w:val="lt-LT"/>
        </w:rPr>
        <w:t>14.</w:t>
      </w:r>
      <w:r w:rsidRPr="00B15D3A">
        <w:rPr>
          <w:rFonts w:ascii="Times New Roman" w:hAnsi="Times New Roman"/>
          <w:b/>
          <w:lang w:val="lt-LT"/>
        </w:rPr>
        <w:tab/>
        <w:t>PARDAVIMO (IŠDAVIMO) TVARKA</w:t>
      </w:r>
    </w:p>
    <w:p w14:paraId="21073F69" w14:textId="77777777" w:rsidR="00832B45" w:rsidRPr="00B15D3A" w:rsidRDefault="00832B45" w:rsidP="00832B45">
      <w:pPr>
        <w:spacing w:after="0" w:line="240" w:lineRule="auto"/>
        <w:rPr>
          <w:rFonts w:ascii="Times New Roman" w:hAnsi="Times New Roman"/>
          <w:lang w:val="lt-LT"/>
        </w:rPr>
      </w:pPr>
    </w:p>
    <w:p w14:paraId="2E1853AC"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Receptinis vaist</w:t>
      </w:r>
      <w:r>
        <w:rPr>
          <w:rFonts w:ascii="Times New Roman" w:hAnsi="Times New Roman"/>
          <w:lang w:val="lt-LT"/>
        </w:rPr>
        <w:t>as</w:t>
      </w:r>
    </w:p>
    <w:p w14:paraId="764EAD9F" w14:textId="77777777" w:rsidR="00832B45" w:rsidRPr="00B15D3A" w:rsidRDefault="00832B45" w:rsidP="00832B45">
      <w:pPr>
        <w:spacing w:after="0" w:line="240" w:lineRule="auto"/>
        <w:rPr>
          <w:rFonts w:ascii="Times New Roman" w:hAnsi="Times New Roman"/>
          <w:lang w:val="lt-LT"/>
        </w:rPr>
      </w:pPr>
    </w:p>
    <w:p w14:paraId="4367992F" w14:textId="77777777" w:rsidR="00832B45" w:rsidRPr="00B15D3A" w:rsidRDefault="00832B45" w:rsidP="00832B45">
      <w:pPr>
        <w:spacing w:after="0" w:line="240" w:lineRule="auto"/>
        <w:rPr>
          <w:rFonts w:ascii="Times New Roman" w:hAnsi="Times New Roman"/>
          <w:lang w:val="lt-LT"/>
        </w:rPr>
      </w:pPr>
    </w:p>
    <w:p w14:paraId="786C739E" w14:textId="77777777" w:rsidR="00832B45" w:rsidRPr="00B15D3A" w:rsidRDefault="00832B45" w:rsidP="00832B4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B15D3A">
        <w:rPr>
          <w:rFonts w:ascii="Times New Roman" w:hAnsi="Times New Roman"/>
          <w:b/>
          <w:lang w:val="lt-LT"/>
        </w:rPr>
        <w:t>15.</w:t>
      </w:r>
      <w:r w:rsidRPr="00B15D3A">
        <w:rPr>
          <w:rFonts w:ascii="Times New Roman" w:hAnsi="Times New Roman"/>
          <w:b/>
          <w:lang w:val="lt-LT"/>
        </w:rPr>
        <w:tab/>
        <w:t>VARTOJIMO INSTRUKCIJA</w:t>
      </w:r>
    </w:p>
    <w:p w14:paraId="739C628A" w14:textId="77777777" w:rsidR="00832B45" w:rsidRPr="00B15D3A" w:rsidRDefault="00832B45" w:rsidP="00832B45">
      <w:pPr>
        <w:spacing w:after="0" w:line="240" w:lineRule="auto"/>
        <w:rPr>
          <w:rFonts w:ascii="Times New Roman" w:hAnsi="Times New Roman"/>
          <w:lang w:val="lt-LT"/>
        </w:rPr>
      </w:pPr>
    </w:p>
    <w:p w14:paraId="517D48EF" w14:textId="77777777" w:rsidR="00832B45" w:rsidRPr="00B15D3A" w:rsidRDefault="00832B45" w:rsidP="00832B45">
      <w:pPr>
        <w:spacing w:after="0" w:line="240" w:lineRule="auto"/>
        <w:rPr>
          <w:rFonts w:ascii="Times New Roman" w:hAnsi="Times New Roman"/>
          <w:lang w:val="lt-LT"/>
        </w:rPr>
      </w:pPr>
    </w:p>
    <w:p w14:paraId="4E63DBF4" w14:textId="77777777" w:rsidR="00832B45" w:rsidRPr="00B15D3A" w:rsidRDefault="00832B45" w:rsidP="00832B4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B15D3A">
        <w:rPr>
          <w:rFonts w:ascii="Times New Roman" w:hAnsi="Times New Roman"/>
          <w:b/>
          <w:lang w:val="lt-LT"/>
        </w:rPr>
        <w:t>16.</w:t>
      </w:r>
      <w:r w:rsidRPr="00B15D3A">
        <w:rPr>
          <w:rFonts w:ascii="Times New Roman" w:hAnsi="Times New Roman"/>
          <w:b/>
          <w:lang w:val="lt-LT"/>
        </w:rPr>
        <w:tab/>
        <w:t>INFORMACIJA BRAILIO RAŠTU</w:t>
      </w:r>
    </w:p>
    <w:p w14:paraId="67FA0564" w14:textId="77777777" w:rsidR="00832B45" w:rsidRPr="00B15D3A" w:rsidRDefault="00832B45" w:rsidP="00832B45">
      <w:pPr>
        <w:spacing w:after="0" w:line="240" w:lineRule="auto"/>
        <w:rPr>
          <w:rFonts w:ascii="Times New Roman" w:hAnsi="Times New Roman"/>
          <w:lang w:val="lt-LT"/>
        </w:rPr>
      </w:pPr>
    </w:p>
    <w:p w14:paraId="7DADC0CA"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sollazon 50 mg</w:t>
      </w:r>
    </w:p>
    <w:p w14:paraId="0DCA0211"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highlight w:val="lightGray"/>
          <w:lang w:val="lt-LT"/>
        </w:rPr>
        <w:t>sollazon 100 mg</w:t>
      </w:r>
    </w:p>
    <w:p w14:paraId="19BE033F" w14:textId="77777777" w:rsidR="00832B45" w:rsidRDefault="00832B45" w:rsidP="00832B45">
      <w:pPr>
        <w:spacing w:after="0" w:line="240" w:lineRule="auto"/>
        <w:rPr>
          <w:rFonts w:ascii="Times New Roman" w:hAnsi="Times New Roman"/>
          <w:lang w:val="lt-LT"/>
        </w:rPr>
      </w:pPr>
    </w:p>
    <w:p w14:paraId="298F3CCA" w14:textId="77777777" w:rsidR="00832B45" w:rsidRDefault="00832B45" w:rsidP="00832B45">
      <w:pPr>
        <w:spacing w:after="0" w:line="240" w:lineRule="auto"/>
        <w:rPr>
          <w:rFonts w:ascii="Times New Roman" w:hAnsi="Times New Roman"/>
          <w:lang w:val="lt-LT"/>
        </w:rPr>
      </w:pPr>
    </w:p>
    <w:p w14:paraId="771BCDFF" w14:textId="77777777" w:rsidR="00832B45" w:rsidRPr="00A70BD0" w:rsidRDefault="00832B45" w:rsidP="00832B4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A70BD0">
        <w:rPr>
          <w:rFonts w:ascii="Times New Roman" w:hAnsi="Times New Roman"/>
          <w:b/>
          <w:lang w:val="lt-LT"/>
        </w:rPr>
        <w:t>17.</w:t>
      </w:r>
      <w:r w:rsidRPr="00A70BD0">
        <w:rPr>
          <w:rFonts w:ascii="Times New Roman" w:hAnsi="Times New Roman"/>
          <w:b/>
          <w:lang w:val="lt-LT"/>
        </w:rPr>
        <w:tab/>
        <w:t>UNIKALUS IDENTIFIKATORIUS – 2D BRŪKŠNINIS KODAS</w:t>
      </w:r>
    </w:p>
    <w:p w14:paraId="00BAADD2" w14:textId="77777777" w:rsidR="00832B45" w:rsidRPr="008F4DE2" w:rsidRDefault="00832B45" w:rsidP="00832B45">
      <w:pPr>
        <w:spacing w:after="0" w:line="240" w:lineRule="auto"/>
        <w:rPr>
          <w:rFonts w:ascii="Times New Roman" w:hAnsi="Times New Roman"/>
          <w:lang w:val="lt-LT"/>
        </w:rPr>
      </w:pPr>
    </w:p>
    <w:p w14:paraId="14AB0046" w14:textId="77777777" w:rsidR="00832B45" w:rsidRPr="008F4DE2" w:rsidRDefault="00832B45" w:rsidP="00832B45">
      <w:pPr>
        <w:spacing w:after="0" w:line="240" w:lineRule="auto"/>
        <w:rPr>
          <w:rFonts w:ascii="Times New Roman" w:hAnsi="Times New Roman"/>
          <w:lang w:val="lt-LT"/>
        </w:rPr>
      </w:pPr>
      <w:r w:rsidRPr="006C2039">
        <w:rPr>
          <w:rFonts w:ascii="Times New Roman" w:hAnsi="Times New Roman"/>
          <w:highlight w:val="lightGray"/>
          <w:lang w:val="lt-LT"/>
        </w:rPr>
        <w:t>2D brūkšninis kodas su nurodytu unikaliu identifikatoriumi.</w:t>
      </w:r>
    </w:p>
    <w:p w14:paraId="7F362CA2" w14:textId="77777777" w:rsidR="00832B45" w:rsidRPr="008F4DE2" w:rsidRDefault="00832B45" w:rsidP="00832B45">
      <w:pPr>
        <w:spacing w:after="0" w:line="240" w:lineRule="auto"/>
        <w:rPr>
          <w:rFonts w:ascii="Times New Roman" w:hAnsi="Times New Roman"/>
          <w:lang w:val="lt-LT"/>
        </w:rPr>
      </w:pPr>
    </w:p>
    <w:p w14:paraId="5C5B38D3" w14:textId="77777777" w:rsidR="00832B45" w:rsidRPr="008F4DE2" w:rsidRDefault="00832B45" w:rsidP="00832B45">
      <w:pPr>
        <w:spacing w:after="0" w:line="240" w:lineRule="auto"/>
        <w:rPr>
          <w:rFonts w:ascii="Times New Roman" w:hAnsi="Times New Roman"/>
          <w:lang w:val="lt-LT"/>
        </w:rPr>
      </w:pPr>
    </w:p>
    <w:p w14:paraId="329FE386" w14:textId="77777777" w:rsidR="00832B45" w:rsidRPr="00A70BD0" w:rsidRDefault="00832B45" w:rsidP="00832B4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A70BD0">
        <w:rPr>
          <w:rFonts w:ascii="Times New Roman" w:hAnsi="Times New Roman"/>
          <w:b/>
          <w:lang w:val="lt-LT"/>
        </w:rPr>
        <w:t>18.</w:t>
      </w:r>
      <w:r w:rsidRPr="00A70BD0">
        <w:rPr>
          <w:rFonts w:ascii="Times New Roman" w:hAnsi="Times New Roman"/>
          <w:b/>
          <w:lang w:val="lt-LT"/>
        </w:rPr>
        <w:tab/>
        <w:t>UNIKALUS IDENTIFIKATORIUS – ŽMONĖMS SUPRANTAMI DUOMENYS</w:t>
      </w:r>
    </w:p>
    <w:p w14:paraId="3AE86299" w14:textId="77777777" w:rsidR="00832B45" w:rsidRPr="008F4DE2" w:rsidRDefault="00832B45" w:rsidP="00832B45">
      <w:pPr>
        <w:spacing w:after="0" w:line="240" w:lineRule="auto"/>
        <w:rPr>
          <w:rFonts w:ascii="Times New Roman" w:hAnsi="Times New Roman"/>
          <w:lang w:val="lt-LT"/>
        </w:rPr>
      </w:pPr>
    </w:p>
    <w:p w14:paraId="001B5609" w14:textId="77777777" w:rsidR="00832B45" w:rsidRPr="008F4DE2" w:rsidRDefault="00832B45" w:rsidP="00832B45">
      <w:pPr>
        <w:spacing w:after="0" w:line="240" w:lineRule="auto"/>
        <w:rPr>
          <w:rFonts w:ascii="Times New Roman" w:hAnsi="Times New Roman"/>
          <w:lang w:val="lt-LT"/>
        </w:rPr>
      </w:pPr>
      <w:r w:rsidRPr="008F4DE2">
        <w:rPr>
          <w:rFonts w:ascii="Times New Roman" w:hAnsi="Times New Roman"/>
          <w:lang w:val="lt-LT"/>
        </w:rPr>
        <w:t xml:space="preserve">PC: {numeris} </w:t>
      </w:r>
    </w:p>
    <w:p w14:paraId="33C05191" w14:textId="77777777" w:rsidR="00832B45" w:rsidRPr="008F4DE2" w:rsidRDefault="00832B45" w:rsidP="00832B45">
      <w:pPr>
        <w:spacing w:after="0" w:line="240" w:lineRule="auto"/>
        <w:rPr>
          <w:rFonts w:ascii="Times New Roman" w:hAnsi="Times New Roman"/>
          <w:lang w:val="lt-LT"/>
        </w:rPr>
      </w:pPr>
      <w:r w:rsidRPr="008F4DE2">
        <w:rPr>
          <w:rFonts w:ascii="Times New Roman" w:hAnsi="Times New Roman"/>
          <w:lang w:val="lt-LT"/>
        </w:rPr>
        <w:t xml:space="preserve">SN: {numeris} </w:t>
      </w:r>
    </w:p>
    <w:p w14:paraId="7405E74A" w14:textId="77777777" w:rsidR="00832B45" w:rsidRPr="00B15D3A" w:rsidRDefault="00832B45" w:rsidP="00832B45">
      <w:pPr>
        <w:spacing w:after="0" w:line="240" w:lineRule="auto"/>
        <w:rPr>
          <w:rFonts w:ascii="Times New Roman" w:hAnsi="Times New Roman"/>
          <w:lang w:val="lt-LT"/>
        </w:rPr>
      </w:pPr>
      <w:r w:rsidRPr="006C2039">
        <w:rPr>
          <w:rFonts w:ascii="Times New Roman" w:hAnsi="Times New Roman"/>
          <w:highlight w:val="lightGray"/>
          <w:lang w:val="lt-LT"/>
        </w:rPr>
        <w:t>NN: {numeris}</w:t>
      </w:r>
      <w:r w:rsidRPr="008F4DE2">
        <w:rPr>
          <w:rFonts w:ascii="Times New Roman" w:hAnsi="Times New Roman"/>
          <w:lang w:val="lt-LT"/>
        </w:rPr>
        <w:t xml:space="preserve"> </w:t>
      </w:r>
    </w:p>
    <w:p w14:paraId="2186F247"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br w:type="page"/>
      </w:r>
    </w:p>
    <w:p w14:paraId="510952F3" w14:textId="77777777" w:rsidR="00832B45" w:rsidRPr="00B15D3A" w:rsidRDefault="00832B45" w:rsidP="00832B4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B15D3A">
        <w:rPr>
          <w:rFonts w:ascii="Times New Roman" w:hAnsi="Times New Roman"/>
          <w:b/>
          <w:lang w:val="lt-LT"/>
        </w:rPr>
        <w:lastRenderedPageBreak/>
        <w:t>MINIMALI INFORMACIJA ANT LIZDINIŲ PLOKŠTELIŲ ARBA DVISLUOKSNIŲ JUOSTELIŲ</w:t>
      </w:r>
    </w:p>
    <w:p w14:paraId="6DC02737" w14:textId="77777777" w:rsidR="00832B45" w:rsidRPr="00B15D3A" w:rsidRDefault="00832B45" w:rsidP="00832B4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7FAD5B3E" w14:textId="77777777" w:rsidR="00832B45" w:rsidRPr="00B15D3A" w:rsidRDefault="00832B45" w:rsidP="00832B4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B15D3A">
        <w:rPr>
          <w:rFonts w:ascii="Times New Roman" w:hAnsi="Times New Roman"/>
          <w:b/>
          <w:lang w:val="lt-LT"/>
        </w:rPr>
        <w:t>LIZDINĖ PLOKŠTELĖ</w:t>
      </w:r>
    </w:p>
    <w:p w14:paraId="389259E0" w14:textId="77777777" w:rsidR="00832B45" w:rsidRPr="00B15D3A" w:rsidRDefault="00832B45" w:rsidP="00832B45">
      <w:pPr>
        <w:spacing w:after="0" w:line="240" w:lineRule="auto"/>
        <w:rPr>
          <w:rFonts w:ascii="Times New Roman" w:hAnsi="Times New Roman"/>
          <w:lang w:val="lt-LT"/>
        </w:rPr>
      </w:pPr>
    </w:p>
    <w:p w14:paraId="618EC60F" w14:textId="77777777" w:rsidR="00832B45" w:rsidRPr="00B15D3A" w:rsidRDefault="00832B45" w:rsidP="00832B45">
      <w:pPr>
        <w:spacing w:after="0" w:line="240" w:lineRule="auto"/>
        <w:rPr>
          <w:rFonts w:ascii="Times New Roman" w:hAnsi="Times New Roman"/>
          <w:lang w:val="lt-LT"/>
        </w:rPr>
      </w:pPr>
    </w:p>
    <w:p w14:paraId="3D510591" w14:textId="77777777" w:rsidR="00832B45" w:rsidRPr="00B15D3A" w:rsidRDefault="00832B45" w:rsidP="00832B4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B15D3A">
        <w:rPr>
          <w:rFonts w:ascii="Times New Roman" w:hAnsi="Times New Roman"/>
          <w:b/>
          <w:lang w:val="lt-LT"/>
        </w:rPr>
        <w:t>1.</w:t>
      </w:r>
      <w:r w:rsidRPr="00B15D3A">
        <w:rPr>
          <w:rFonts w:ascii="Times New Roman" w:hAnsi="Times New Roman"/>
          <w:b/>
          <w:lang w:val="lt-LT"/>
        </w:rPr>
        <w:tab/>
        <w:t>VAISTINIO PREPARATO PAVADINIMAS</w:t>
      </w:r>
    </w:p>
    <w:p w14:paraId="684F5687" w14:textId="77777777" w:rsidR="00832B45" w:rsidRPr="00B15D3A" w:rsidRDefault="00832B45" w:rsidP="00832B45">
      <w:pPr>
        <w:spacing w:after="0" w:line="240" w:lineRule="auto"/>
        <w:rPr>
          <w:rFonts w:ascii="Times New Roman" w:hAnsi="Times New Roman"/>
          <w:lang w:val="lt-LT"/>
        </w:rPr>
      </w:pPr>
    </w:p>
    <w:p w14:paraId="46B7647D"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Sollazon 50 mg tabletės</w:t>
      </w:r>
    </w:p>
    <w:p w14:paraId="0496FB63"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highlight w:val="lightGray"/>
          <w:lang w:val="lt-LT"/>
        </w:rPr>
        <w:t>Sollazon 100 mg tabletės</w:t>
      </w:r>
    </w:p>
    <w:p w14:paraId="2F36AEA0" w14:textId="77777777" w:rsidR="00832B45" w:rsidRPr="00B15D3A" w:rsidRDefault="00832B45" w:rsidP="00832B45">
      <w:pPr>
        <w:spacing w:after="0" w:line="240" w:lineRule="auto"/>
        <w:rPr>
          <w:rFonts w:ascii="Times New Roman" w:hAnsi="Times New Roman"/>
          <w:lang w:val="lt-LT"/>
        </w:rPr>
      </w:pPr>
    </w:p>
    <w:p w14:paraId="5FD609AA"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Cilostazolum</w:t>
      </w:r>
    </w:p>
    <w:p w14:paraId="313D9AEC" w14:textId="77777777" w:rsidR="00832B45" w:rsidRPr="00B15D3A" w:rsidRDefault="00832B45" w:rsidP="00832B45">
      <w:pPr>
        <w:spacing w:after="0" w:line="240" w:lineRule="auto"/>
        <w:rPr>
          <w:rFonts w:ascii="Times New Roman" w:hAnsi="Times New Roman"/>
          <w:lang w:val="lt-LT"/>
        </w:rPr>
      </w:pPr>
    </w:p>
    <w:p w14:paraId="236D133F" w14:textId="77777777" w:rsidR="00832B45" w:rsidRPr="00B15D3A" w:rsidRDefault="00832B45" w:rsidP="00832B45">
      <w:pPr>
        <w:spacing w:after="0" w:line="240" w:lineRule="auto"/>
        <w:rPr>
          <w:rFonts w:ascii="Times New Roman" w:hAnsi="Times New Roman"/>
          <w:lang w:val="lt-LT"/>
        </w:rPr>
      </w:pPr>
    </w:p>
    <w:p w14:paraId="2A88249D" w14:textId="77777777" w:rsidR="00832B45" w:rsidRPr="00B15D3A" w:rsidRDefault="00832B45" w:rsidP="00832B4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B15D3A">
        <w:rPr>
          <w:rFonts w:ascii="Times New Roman" w:hAnsi="Times New Roman"/>
          <w:b/>
          <w:lang w:val="lt-LT"/>
        </w:rPr>
        <w:t>2.</w:t>
      </w:r>
      <w:r w:rsidRPr="00B15D3A">
        <w:rPr>
          <w:rFonts w:ascii="Times New Roman" w:hAnsi="Times New Roman"/>
          <w:b/>
          <w:lang w:val="lt-LT"/>
        </w:rPr>
        <w:tab/>
      </w:r>
      <w:r w:rsidRPr="00365092">
        <w:rPr>
          <w:rFonts w:ascii="Times New Roman" w:hAnsi="Times New Roman"/>
          <w:b/>
          <w:lang w:val="lt-LT"/>
        </w:rPr>
        <w:t>REGISTRUOTOJO</w:t>
      </w:r>
      <w:r w:rsidRPr="00365092" w:rsidDel="00365092">
        <w:rPr>
          <w:rFonts w:ascii="Times New Roman" w:hAnsi="Times New Roman"/>
          <w:b/>
          <w:lang w:val="lt-LT"/>
        </w:rPr>
        <w:t xml:space="preserve"> </w:t>
      </w:r>
      <w:r w:rsidRPr="00B15D3A">
        <w:rPr>
          <w:rFonts w:ascii="Times New Roman" w:hAnsi="Times New Roman"/>
          <w:b/>
          <w:lang w:val="lt-LT"/>
        </w:rPr>
        <w:t>PAVADINIMAS</w:t>
      </w:r>
    </w:p>
    <w:p w14:paraId="43F174E0" w14:textId="77777777" w:rsidR="00832B45" w:rsidRPr="00B15D3A" w:rsidRDefault="00832B45" w:rsidP="00832B45">
      <w:pPr>
        <w:spacing w:after="0" w:line="240" w:lineRule="auto"/>
        <w:rPr>
          <w:rFonts w:ascii="Times New Roman" w:hAnsi="Times New Roman"/>
          <w:lang w:val="lt-LT"/>
        </w:rPr>
      </w:pPr>
    </w:p>
    <w:p w14:paraId="211D870D" w14:textId="2E43E462"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E</w:t>
      </w:r>
      <w:r w:rsidR="0070392B">
        <w:rPr>
          <w:rFonts w:ascii="Times New Roman" w:hAnsi="Times New Roman"/>
          <w:lang w:val="lt-LT"/>
        </w:rPr>
        <w:t>gis</w:t>
      </w:r>
    </w:p>
    <w:p w14:paraId="04D2B0C1" w14:textId="77777777" w:rsidR="00832B45" w:rsidRPr="00B15D3A" w:rsidRDefault="00832B45" w:rsidP="00832B45">
      <w:pPr>
        <w:spacing w:after="0" w:line="240" w:lineRule="auto"/>
        <w:rPr>
          <w:rFonts w:ascii="Times New Roman" w:hAnsi="Times New Roman"/>
          <w:lang w:val="lt-LT"/>
        </w:rPr>
      </w:pPr>
    </w:p>
    <w:p w14:paraId="21D383FA" w14:textId="77777777" w:rsidR="00832B45" w:rsidRPr="00B15D3A" w:rsidRDefault="00832B45" w:rsidP="00832B45">
      <w:pPr>
        <w:spacing w:after="0" w:line="240" w:lineRule="auto"/>
        <w:rPr>
          <w:rFonts w:ascii="Times New Roman" w:hAnsi="Times New Roman"/>
          <w:lang w:val="lt-LT"/>
        </w:rPr>
      </w:pPr>
    </w:p>
    <w:p w14:paraId="4A7AD993" w14:textId="77777777" w:rsidR="00832B45" w:rsidRPr="00B15D3A" w:rsidRDefault="00832B45" w:rsidP="00832B4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B15D3A">
        <w:rPr>
          <w:rFonts w:ascii="Times New Roman" w:hAnsi="Times New Roman"/>
          <w:b/>
          <w:lang w:val="lt-LT"/>
        </w:rPr>
        <w:t>3.</w:t>
      </w:r>
      <w:r w:rsidRPr="00B15D3A">
        <w:rPr>
          <w:rFonts w:ascii="Times New Roman" w:hAnsi="Times New Roman"/>
          <w:b/>
          <w:lang w:val="lt-LT"/>
        </w:rPr>
        <w:tab/>
        <w:t>TINKAMUMO LAIKAS</w:t>
      </w:r>
    </w:p>
    <w:p w14:paraId="65F9A861" w14:textId="77777777" w:rsidR="00832B45" w:rsidRPr="00B15D3A" w:rsidRDefault="00832B45" w:rsidP="00832B45">
      <w:pPr>
        <w:spacing w:after="0" w:line="240" w:lineRule="auto"/>
        <w:rPr>
          <w:rFonts w:ascii="Times New Roman" w:hAnsi="Times New Roman"/>
          <w:lang w:val="lt-LT"/>
        </w:rPr>
      </w:pPr>
    </w:p>
    <w:p w14:paraId="35BD721F" w14:textId="77777777" w:rsidR="00832B45" w:rsidRPr="00B15D3A" w:rsidRDefault="00832B45" w:rsidP="00832B45">
      <w:pPr>
        <w:spacing w:after="0" w:line="240" w:lineRule="auto"/>
        <w:rPr>
          <w:rFonts w:ascii="Times New Roman" w:hAnsi="Times New Roman"/>
          <w:lang w:val="cs-CZ"/>
        </w:rPr>
      </w:pPr>
      <w:r w:rsidRPr="00B15D3A">
        <w:rPr>
          <w:rFonts w:ascii="Times New Roman" w:hAnsi="Times New Roman"/>
          <w:lang w:val="cs-CZ"/>
        </w:rPr>
        <w:t>EXP:</w:t>
      </w:r>
      <w:r w:rsidR="0055075E" w:rsidRPr="0055075E">
        <w:t xml:space="preserve"> </w:t>
      </w:r>
      <w:r w:rsidR="0055075E" w:rsidRPr="0055075E">
        <w:rPr>
          <w:rFonts w:ascii="Times New Roman" w:hAnsi="Times New Roman"/>
          <w:lang w:val="cs-CZ"/>
        </w:rPr>
        <w:t>{mm/MMMM}</w:t>
      </w:r>
    </w:p>
    <w:p w14:paraId="3FCFE3C8" w14:textId="77777777" w:rsidR="00832B45" w:rsidRPr="00B15D3A" w:rsidRDefault="00832B45" w:rsidP="00832B45">
      <w:pPr>
        <w:spacing w:after="0" w:line="240" w:lineRule="auto"/>
        <w:rPr>
          <w:rFonts w:ascii="Times New Roman" w:hAnsi="Times New Roman"/>
          <w:lang w:val="lt-LT"/>
        </w:rPr>
      </w:pPr>
    </w:p>
    <w:p w14:paraId="2562454D" w14:textId="77777777" w:rsidR="00832B45" w:rsidRPr="00B15D3A" w:rsidRDefault="00832B45" w:rsidP="00832B45">
      <w:pPr>
        <w:spacing w:after="0" w:line="240" w:lineRule="auto"/>
        <w:rPr>
          <w:rFonts w:ascii="Times New Roman" w:hAnsi="Times New Roman"/>
          <w:lang w:val="lt-LT"/>
        </w:rPr>
      </w:pPr>
    </w:p>
    <w:p w14:paraId="4609660D" w14:textId="77777777" w:rsidR="00832B45" w:rsidRPr="00B15D3A" w:rsidRDefault="00832B45" w:rsidP="00832B4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B15D3A">
        <w:rPr>
          <w:rFonts w:ascii="Times New Roman" w:hAnsi="Times New Roman"/>
          <w:b/>
          <w:lang w:val="lt-LT"/>
        </w:rPr>
        <w:t>4.</w:t>
      </w:r>
      <w:r w:rsidRPr="00B15D3A">
        <w:rPr>
          <w:rFonts w:ascii="Times New Roman" w:hAnsi="Times New Roman"/>
          <w:b/>
          <w:lang w:val="lt-LT"/>
        </w:rPr>
        <w:tab/>
        <w:t>SERIJOS NUMERIS</w:t>
      </w:r>
    </w:p>
    <w:p w14:paraId="719CDAB5" w14:textId="77777777" w:rsidR="00832B45" w:rsidRPr="00B15D3A" w:rsidRDefault="00832B45" w:rsidP="00832B45">
      <w:pPr>
        <w:spacing w:after="0" w:line="240" w:lineRule="auto"/>
        <w:rPr>
          <w:rFonts w:ascii="Times New Roman" w:hAnsi="Times New Roman"/>
          <w:lang w:val="lt-LT"/>
        </w:rPr>
      </w:pPr>
    </w:p>
    <w:p w14:paraId="297F57BA" w14:textId="77777777" w:rsidR="00832B45" w:rsidRPr="00B15D3A" w:rsidRDefault="00832B45" w:rsidP="00832B45">
      <w:pPr>
        <w:tabs>
          <w:tab w:val="left" w:pos="567"/>
        </w:tabs>
        <w:autoSpaceDE w:val="0"/>
        <w:autoSpaceDN w:val="0"/>
        <w:adjustRightInd w:val="0"/>
        <w:spacing w:after="0" w:line="240" w:lineRule="auto"/>
        <w:ind w:left="567" w:hanging="567"/>
        <w:rPr>
          <w:rFonts w:ascii="Times New Roman" w:hAnsi="Times New Roman"/>
          <w:lang w:val="cs-CZ"/>
        </w:rPr>
      </w:pPr>
      <w:r w:rsidRPr="00B15D3A">
        <w:rPr>
          <w:rFonts w:ascii="Times New Roman" w:hAnsi="Times New Roman"/>
          <w:lang w:val="cs-CZ"/>
        </w:rPr>
        <w:t>L</w:t>
      </w:r>
      <w:r w:rsidR="000039B9">
        <w:rPr>
          <w:rFonts w:ascii="Times New Roman" w:hAnsi="Times New Roman"/>
          <w:lang w:val="cs-CZ"/>
        </w:rPr>
        <w:t>ot</w:t>
      </w:r>
    </w:p>
    <w:p w14:paraId="15554BB8" w14:textId="77777777" w:rsidR="00832B45" w:rsidRPr="00B15D3A" w:rsidRDefault="00832B45" w:rsidP="00832B45">
      <w:pPr>
        <w:spacing w:after="0" w:line="240" w:lineRule="auto"/>
        <w:rPr>
          <w:rFonts w:ascii="Times New Roman" w:hAnsi="Times New Roman"/>
          <w:lang w:val="lt-LT"/>
        </w:rPr>
      </w:pPr>
    </w:p>
    <w:p w14:paraId="0446A0D2" w14:textId="77777777" w:rsidR="00832B45" w:rsidRPr="00B15D3A" w:rsidRDefault="00832B45" w:rsidP="00832B45">
      <w:pPr>
        <w:spacing w:after="0" w:line="240" w:lineRule="auto"/>
        <w:rPr>
          <w:rFonts w:ascii="Times New Roman" w:hAnsi="Times New Roman"/>
          <w:lang w:val="lt-LT"/>
        </w:rPr>
      </w:pPr>
    </w:p>
    <w:p w14:paraId="24945D00" w14:textId="77777777" w:rsidR="00832B45" w:rsidRPr="00B15D3A" w:rsidRDefault="00832B45" w:rsidP="00832B4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B15D3A">
        <w:rPr>
          <w:rFonts w:ascii="Times New Roman" w:hAnsi="Times New Roman"/>
          <w:b/>
          <w:lang w:val="lt-LT"/>
        </w:rPr>
        <w:t>5.</w:t>
      </w:r>
      <w:r w:rsidRPr="00B15D3A">
        <w:rPr>
          <w:rFonts w:ascii="Times New Roman" w:hAnsi="Times New Roman"/>
          <w:b/>
          <w:lang w:val="lt-LT"/>
        </w:rPr>
        <w:tab/>
        <w:t>KITA</w:t>
      </w:r>
    </w:p>
    <w:p w14:paraId="6AC09221" w14:textId="77777777" w:rsidR="00832B45" w:rsidRPr="00B15D3A" w:rsidRDefault="00832B45" w:rsidP="00832B45">
      <w:pPr>
        <w:spacing w:after="0" w:line="240" w:lineRule="auto"/>
        <w:rPr>
          <w:rFonts w:ascii="Times New Roman" w:hAnsi="Times New Roman"/>
          <w:lang w:val="lt-LT"/>
        </w:rPr>
      </w:pPr>
    </w:p>
    <w:p w14:paraId="78B2E09D" w14:textId="77777777" w:rsidR="00832B45" w:rsidRPr="00B15D3A" w:rsidRDefault="00832B45" w:rsidP="00832B45">
      <w:pPr>
        <w:spacing w:after="0" w:line="240" w:lineRule="auto"/>
        <w:rPr>
          <w:rFonts w:ascii="Times New Roman" w:hAnsi="Times New Roman"/>
          <w:lang w:val="lt-LT"/>
        </w:rPr>
      </w:pPr>
    </w:p>
    <w:p w14:paraId="015FE512" w14:textId="77777777" w:rsidR="00832B45" w:rsidRPr="00B15D3A" w:rsidRDefault="00832B45" w:rsidP="00832B45">
      <w:pPr>
        <w:spacing w:after="0" w:line="240" w:lineRule="auto"/>
        <w:outlineLvl w:val="0"/>
        <w:rPr>
          <w:rFonts w:ascii="Times New Roman" w:hAnsi="Times New Roman"/>
          <w:lang w:val="lt-LT"/>
        </w:rPr>
      </w:pPr>
    </w:p>
    <w:p w14:paraId="56E384BB" w14:textId="77777777" w:rsidR="00832B45" w:rsidRPr="00B15D3A" w:rsidRDefault="00832B45" w:rsidP="00832B45">
      <w:pPr>
        <w:spacing w:after="0" w:line="240" w:lineRule="auto"/>
        <w:outlineLvl w:val="0"/>
        <w:rPr>
          <w:rFonts w:ascii="Times New Roman" w:hAnsi="Times New Roman"/>
          <w:lang w:val="lt-LT"/>
        </w:rPr>
      </w:pPr>
      <w:r w:rsidRPr="00B15D3A">
        <w:rPr>
          <w:rFonts w:ascii="Times New Roman" w:hAnsi="Times New Roman"/>
          <w:lang w:val="lt-LT"/>
        </w:rPr>
        <w:br w:type="page"/>
      </w:r>
    </w:p>
    <w:p w14:paraId="7167E5AE" w14:textId="77777777" w:rsidR="00832B45" w:rsidRPr="00B15D3A" w:rsidRDefault="00832B45" w:rsidP="00832B45">
      <w:pPr>
        <w:spacing w:after="0" w:line="240" w:lineRule="auto"/>
        <w:outlineLvl w:val="0"/>
        <w:rPr>
          <w:rFonts w:ascii="Times New Roman" w:hAnsi="Times New Roman"/>
          <w:lang w:val="lt-LT"/>
        </w:rPr>
      </w:pPr>
    </w:p>
    <w:p w14:paraId="39E33128" w14:textId="77777777" w:rsidR="00832B45" w:rsidRPr="00B15D3A" w:rsidRDefault="00832B45" w:rsidP="00832B45">
      <w:pPr>
        <w:spacing w:after="0" w:line="240" w:lineRule="auto"/>
        <w:outlineLvl w:val="0"/>
        <w:rPr>
          <w:rFonts w:ascii="Times New Roman" w:hAnsi="Times New Roman"/>
          <w:lang w:val="lt-LT"/>
        </w:rPr>
      </w:pPr>
    </w:p>
    <w:p w14:paraId="5BE1A991" w14:textId="77777777" w:rsidR="00832B45" w:rsidRPr="00B15D3A" w:rsidRDefault="00832B45" w:rsidP="00832B45">
      <w:pPr>
        <w:spacing w:after="0" w:line="240" w:lineRule="auto"/>
        <w:outlineLvl w:val="0"/>
        <w:rPr>
          <w:rFonts w:ascii="Times New Roman" w:hAnsi="Times New Roman"/>
          <w:lang w:val="lt-LT"/>
        </w:rPr>
      </w:pPr>
    </w:p>
    <w:p w14:paraId="7B32F7F0" w14:textId="77777777" w:rsidR="00832B45" w:rsidRPr="00B15D3A" w:rsidRDefault="00832B45" w:rsidP="00832B45">
      <w:pPr>
        <w:spacing w:after="0" w:line="240" w:lineRule="auto"/>
        <w:outlineLvl w:val="0"/>
        <w:rPr>
          <w:rFonts w:ascii="Times New Roman" w:hAnsi="Times New Roman"/>
          <w:lang w:val="lt-LT"/>
        </w:rPr>
      </w:pPr>
    </w:p>
    <w:p w14:paraId="6D5EB157" w14:textId="77777777" w:rsidR="00832B45" w:rsidRPr="00B15D3A" w:rsidRDefault="00832B45" w:rsidP="00832B45">
      <w:pPr>
        <w:spacing w:after="0" w:line="240" w:lineRule="auto"/>
        <w:outlineLvl w:val="0"/>
        <w:rPr>
          <w:rFonts w:ascii="Times New Roman" w:hAnsi="Times New Roman"/>
          <w:lang w:val="lt-LT"/>
        </w:rPr>
      </w:pPr>
    </w:p>
    <w:p w14:paraId="64C639E2" w14:textId="77777777" w:rsidR="00832B45" w:rsidRPr="00B15D3A" w:rsidRDefault="00832B45" w:rsidP="00832B45">
      <w:pPr>
        <w:spacing w:after="0" w:line="240" w:lineRule="auto"/>
        <w:outlineLvl w:val="0"/>
        <w:rPr>
          <w:rFonts w:ascii="Times New Roman" w:hAnsi="Times New Roman"/>
          <w:lang w:val="lt-LT"/>
        </w:rPr>
      </w:pPr>
    </w:p>
    <w:p w14:paraId="23A786DE" w14:textId="77777777" w:rsidR="00832B45" w:rsidRPr="00B15D3A" w:rsidRDefault="00832B45" w:rsidP="00832B45">
      <w:pPr>
        <w:spacing w:after="0" w:line="240" w:lineRule="auto"/>
        <w:outlineLvl w:val="0"/>
        <w:rPr>
          <w:rFonts w:ascii="Times New Roman" w:hAnsi="Times New Roman"/>
          <w:lang w:val="lt-LT"/>
        </w:rPr>
      </w:pPr>
    </w:p>
    <w:p w14:paraId="6CEDBE79" w14:textId="77777777" w:rsidR="00832B45" w:rsidRPr="00B15D3A" w:rsidRDefault="00832B45" w:rsidP="00832B45">
      <w:pPr>
        <w:spacing w:after="0" w:line="240" w:lineRule="auto"/>
        <w:outlineLvl w:val="0"/>
        <w:rPr>
          <w:rFonts w:ascii="Times New Roman" w:hAnsi="Times New Roman"/>
          <w:lang w:val="lt-LT"/>
        </w:rPr>
      </w:pPr>
    </w:p>
    <w:p w14:paraId="77B12143" w14:textId="77777777" w:rsidR="00832B45" w:rsidRPr="00B15D3A" w:rsidRDefault="00832B45" w:rsidP="00832B45">
      <w:pPr>
        <w:spacing w:after="0" w:line="240" w:lineRule="auto"/>
        <w:outlineLvl w:val="0"/>
        <w:rPr>
          <w:rFonts w:ascii="Times New Roman" w:hAnsi="Times New Roman"/>
          <w:lang w:val="lt-LT"/>
        </w:rPr>
      </w:pPr>
    </w:p>
    <w:p w14:paraId="61560A8A" w14:textId="77777777" w:rsidR="00832B45" w:rsidRPr="00B15D3A" w:rsidRDefault="00832B45" w:rsidP="00832B45">
      <w:pPr>
        <w:spacing w:after="0" w:line="240" w:lineRule="auto"/>
        <w:outlineLvl w:val="0"/>
        <w:rPr>
          <w:rFonts w:ascii="Times New Roman" w:hAnsi="Times New Roman"/>
          <w:lang w:val="lt-LT"/>
        </w:rPr>
      </w:pPr>
    </w:p>
    <w:p w14:paraId="3CDF2C12" w14:textId="77777777" w:rsidR="00832B45" w:rsidRPr="00B15D3A" w:rsidRDefault="00832B45" w:rsidP="00832B45">
      <w:pPr>
        <w:spacing w:after="0" w:line="240" w:lineRule="auto"/>
        <w:outlineLvl w:val="0"/>
        <w:rPr>
          <w:rFonts w:ascii="Times New Roman" w:hAnsi="Times New Roman"/>
          <w:lang w:val="lt-LT"/>
        </w:rPr>
      </w:pPr>
    </w:p>
    <w:p w14:paraId="58AA8382" w14:textId="77777777" w:rsidR="00832B45" w:rsidRPr="00B15D3A" w:rsidRDefault="00832B45" w:rsidP="00832B45">
      <w:pPr>
        <w:spacing w:after="0" w:line="240" w:lineRule="auto"/>
        <w:outlineLvl w:val="0"/>
        <w:rPr>
          <w:rFonts w:ascii="Times New Roman" w:hAnsi="Times New Roman"/>
          <w:lang w:val="lt-LT"/>
        </w:rPr>
      </w:pPr>
    </w:p>
    <w:p w14:paraId="2083EB52" w14:textId="77777777" w:rsidR="00832B45" w:rsidRPr="00B15D3A" w:rsidRDefault="00832B45" w:rsidP="00832B45">
      <w:pPr>
        <w:spacing w:after="0" w:line="240" w:lineRule="auto"/>
        <w:outlineLvl w:val="0"/>
        <w:rPr>
          <w:rFonts w:ascii="Times New Roman" w:hAnsi="Times New Roman"/>
          <w:lang w:val="lt-LT"/>
        </w:rPr>
      </w:pPr>
    </w:p>
    <w:p w14:paraId="7FE75B23" w14:textId="77777777" w:rsidR="00832B45" w:rsidRPr="00B15D3A" w:rsidRDefault="00832B45" w:rsidP="00832B45">
      <w:pPr>
        <w:spacing w:after="0" w:line="240" w:lineRule="auto"/>
        <w:outlineLvl w:val="0"/>
        <w:rPr>
          <w:rFonts w:ascii="Times New Roman" w:hAnsi="Times New Roman"/>
          <w:lang w:val="lt-LT"/>
        </w:rPr>
      </w:pPr>
    </w:p>
    <w:p w14:paraId="69A05050" w14:textId="77777777" w:rsidR="00832B45" w:rsidRPr="00B15D3A" w:rsidRDefault="00832B45" w:rsidP="00832B45">
      <w:pPr>
        <w:spacing w:after="0" w:line="240" w:lineRule="auto"/>
        <w:outlineLvl w:val="0"/>
        <w:rPr>
          <w:rFonts w:ascii="Times New Roman" w:hAnsi="Times New Roman"/>
          <w:lang w:val="lt-LT"/>
        </w:rPr>
      </w:pPr>
    </w:p>
    <w:p w14:paraId="4635FDFB" w14:textId="77777777" w:rsidR="00832B45" w:rsidRPr="00B15D3A" w:rsidRDefault="00832B45" w:rsidP="00832B45">
      <w:pPr>
        <w:spacing w:after="0" w:line="240" w:lineRule="auto"/>
        <w:outlineLvl w:val="0"/>
        <w:rPr>
          <w:rFonts w:ascii="Times New Roman" w:hAnsi="Times New Roman"/>
          <w:lang w:val="lt-LT"/>
        </w:rPr>
      </w:pPr>
    </w:p>
    <w:p w14:paraId="205D55C2" w14:textId="77777777" w:rsidR="00832B45" w:rsidRPr="00B15D3A" w:rsidRDefault="00832B45" w:rsidP="00832B45">
      <w:pPr>
        <w:spacing w:after="0" w:line="240" w:lineRule="auto"/>
        <w:outlineLvl w:val="0"/>
        <w:rPr>
          <w:rFonts w:ascii="Times New Roman" w:hAnsi="Times New Roman"/>
          <w:lang w:val="lt-LT"/>
        </w:rPr>
      </w:pPr>
    </w:p>
    <w:p w14:paraId="37AFC992" w14:textId="77777777" w:rsidR="00832B45" w:rsidRPr="00B15D3A" w:rsidRDefault="00832B45" w:rsidP="00832B45">
      <w:pPr>
        <w:spacing w:after="0" w:line="240" w:lineRule="auto"/>
        <w:outlineLvl w:val="0"/>
        <w:rPr>
          <w:rFonts w:ascii="Times New Roman" w:hAnsi="Times New Roman"/>
          <w:lang w:val="lt-LT"/>
        </w:rPr>
      </w:pPr>
    </w:p>
    <w:p w14:paraId="6DD4B490" w14:textId="77777777" w:rsidR="00832B45" w:rsidRPr="00B15D3A" w:rsidRDefault="00832B45" w:rsidP="00832B45">
      <w:pPr>
        <w:spacing w:after="0" w:line="240" w:lineRule="auto"/>
        <w:outlineLvl w:val="0"/>
        <w:rPr>
          <w:rFonts w:ascii="Times New Roman" w:hAnsi="Times New Roman"/>
          <w:lang w:val="lt-LT"/>
        </w:rPr>
      </w:pPr>
    </w:p>
    <w:p w14:paraId="141FDFF1" w14:textId="77777777" w:rsidR="00832B45" w:rsidRPr="00B15D3A" w:rsidRDefault="00832B45" w:rsidP="00832B45">
      <w:pPr>
        <w:spacing w:after="0" w:line="240" w:lineRule="auto"/>
        <w:outlineLvl w:val="0"/>
        <w:rPr>
          <w:rFonts w:ascii="Times New Roman" w:hAnsi="Times New Roman"/>
          <w:lang w:val="lt-LT"/>
        </w:rPr>
      </w:pPr>
    </w:p>
    <w:p w14:paraId="25DEDC1F" w14:textId="77777777" w:rsidR="00832B45" w:rsidRPr="00B15D3A" w:rsidRDefault="00832B45" w:rsidP="00832B45">
      <w:pPr>
        <w:spacing w:after="0" w:line="240" w:lineRule="auto"/>
        <w:outlineLvl w:val="0"/>
        <w:rPr>
          <w:rFonts w:ascii="Times New Roman" w:hAnsi="Times New Roman"/>
          <w:lang w:val="lt-LT"/>
        </w:rPr>
      </w:pPr>
    </w:p>
    <w:p w14:paraId="71AF543F" w14:textId="77777777" w:rsidR="00832B45" w:rsidRPr="00B15D3A" w:rsidRDefault="00832B45" w:rsidP="00832B45">
      <w:pPr>
        <w:spacing w:after="0" w:line="240" w:lineRule="auto"/>
        <w:jc w:val="center"/>
        <w:outlineLvl w:val="0"/>
        <w:rPr>
          <w:rFonts w:ascii="Times New Roman" w:hAnsi="Times New Roman"/>
          <w:b/>
          <w:lang w:val="lt-LT"/>
        </w:rPr>
      </w:pPr>
    </w:p>
    <w:p w14:paraId="6E3FDD8F" w14:textId="77777777" w:rsidR="0055075E" w:rsidRDefault="0055075E" w:rsidP="00832B45">
      <w:pPr>
        <w:spacing w:after="0" w:line="240" w:lineRule="auto"/>
        <w:jc w:val="center"/>
        <w:outlineLvl w:val="0"/>
        <w:rPr>
          <w:rFonts w:ascii="Times New Roman" w:hAnsi="Times New Roman"/>
          <w:b/>
          <w:lang w:val="lt-LT"/>
        </w:rPr>
      </w:pPr>
    </w:p>
    <w:p w14:paraId="2323ADB6" w14:textId="77777777" w:rsidR="00832B45" w:rsidRPr="00B15D3A" w:rsidRDefault="00832B45" w:rsidP="00832B45">
      <w:pPr>
        <w:spacing w:after="0" w:line="240" w:lineRule="auto"/>
        <w:jc w:val="center"/>
        <w:outlineLvl w:val="0"/>
        <w:rPr>
          <w:rFonts w:ascii="Times New Roman" w:hAnsi="Times New Roman"/>
          <w:b/>
          <w:lang w:val="lt-LT"/>
        </w:rPr>
      </w:pPr>
      <w:r w:rsidRPr="00B15D3A">
        <w:rPr>
          <w:rFonts w:ascii="Times New Roman" w:hAnsi="Times New Roman"/>
          <w:b/>
          <w:lang w:val="lt-LT"/>
        </w:rPr>
        <w:t>B. PAKUOTĖS LAPELIS</w:t>
      </w:r>
    </w:p>
    <w:p w14:paraId="2ACBF536" w14:textId="77777777" w:rsidR="00832B45" w:rsidRPr="00B15D3A" w:rsidRDefault="00832B45" w:rsidP="00832B45">
      <w:pPr>
        <w:spacing w:after="0" w:line="240" w:lineRule="auto"/>
        <w:jc w:val="center"/>
        <w:rPr>
          <w:rFonts w:ascii="Times New Roman" w:hAnsi="Times New Roman"/>
          <w:b/>
          <w:lang w:val="lt-LT"/>
        </w:rPr>
      </w:pPr>
      <w:r w:rsidRPr="00B15D3A">
        <w:rPr>
          <w:rFonts w:ascii="Times New Roman" w:hAnsi="Times New Roman"/>
          <w:lang w:val="lt-LT"/>
        </w:rPr>
        <w:br w:type="page"/>
      </w:r>
      <w:r w:rsidRPr="00B15D3A">
        <w:rPr>
          <w:rFonts w:ascii="Times New Roman" w:hAnsi="Times New Roman"/>
          <w:b/>
          <w:lang w:val="lt-LT"/>
        </w:rPr>
        <w:lastRenderedPageBreak/>
        <w:t>Pakuotės lapelis: informacija pacientui</w:t>
      </w:r>
    </w:p>
    <w:p w14:paraId="6D8AE724" w14:textId="77777777" w:rsidR="00832B45" w:rsidRPr="00B15D3A" w:rsidRDefault="00832B45" w:rsidP="00832B45">
      <w:pPr>
        <w:spacing w:after="0" w:line="240" w:lineRule="auto"/>
        <w:ind w:firstLine="567"/>
        <w:jc w:val="center"/>
        <w:rPr>
          <w:rFonts w:ascii="Times New Roman" w:hAnsi="Times New Roman"/>
          <w:b/>
          <w:lang w:val="lt-LT"/>
        </w:rPr>
      </w:pPr>
    </w:p>
    <w:p w14:paraId="04D237B5" w14:textId="77777777" w:rsidR="00832B45" w:rsidRPr="00B15D3A" w:rsidRDefault="00832B45" w:rsidP="00832B45">
      <w:pPr>
        <w:spacing w:after="0" w:line="240" w:lineRule="auto"/>
        <w:ind w:firstLine="567"/>
        <w:jc w:val="center"/>
        <w:rPr>
          <w:rFonts w:ascii="Times New Roman" w:hAnsi="Times New Roman"/>
          <w:b/>
          <w:lang w:val="lt-LT"/>
        </w:rPr>
      </w:pPr>
      <w:r w:rsidRPr="00B15D3A">
        <w:rPr>
          <w:rFonts w:ascii="Times New Roman" w:hAnsi="Times New Roman"/>
          <w:b/>
          <w:lang w:val="lt-LT"/>
        </w:rPr>
        <w:t>Sollazon 50 mg tabletės</w:t>
      </w:r>
    </w:p>
    <w:p w14:paraId="0FAFD653" w14:textId="77777777" w:rsidR="00832B45" w:rsidRPr="00B15D3A" w:rsidRDefault="00832B45" w:rsidP="00832B45">
      <w:pPr>
        <w:spacing w:after="0" w:line="240" w:lineRule="auto"/>
        <w:ind w:firstLine="567"/>
        <w:jc w:val="center"/>
        <w:rPr>
          <w:rFonts w:ascii="Times New Roman" w:hAnsi="Times New Roman"/>
          <w:b/>
          <w:lang w:val="lt-LT"/>
        </w:rPr>
      </w:pPr>
      <w:r w:rsidRPr="006C2039">
        <w:rPr>
          <w:rFonts w:ascii="Times New Roman" w:hAnsi="Times New Roman"/>
          <w:b/>
          <w:lang w:val="lt-LT"/>
        </w:rPr>
        <w:t>Sollazon 100 mg tabletės</w:t>
      </w:r>
    </w:p>
    <w:p w14:paraId="67BDF123" w14:textId="77777777" w:rsidR="00832B45" w:rsidRPr="00B15D3A" w:rsidRDefault="00832B45" w:rsidP="00832B45">
      <w:pPr>
        <w:spacing w:after="0" w:line="240" w:lineRule="auto"/>
        <w:ind w:firstLine="567"/>
        <w:jc w:val="center"/>
        <w:rPr>
          <w:rFonts w:ascii="Times New Roman" w:hAnsi="Times New Roman"/>
          <w:lang w:val="lt-LT"/>
        </w:rPr>
      </w:pPr>
      <w:r w:rsidRPr="00B15D3A">
        <w:rPr>
          <w:rFonts w:ascii="Times New Roman" w:hAnsi="Times New Roman"/>
          <w:lang w:val="lt-LT"/>
        </w:rPr>
        <w:t>Cilostazolas</w:t>
      </w:r>
    </w:p>
    <w:p w14:paraId="7CD8B463" w14:textId="77777777" w:rsidR="00832B45" w:rsidRPr="00B15D3A" w:rsidRDefault="00832B45" w:rsidP="00832B45">
      <w:pPr>
        <w:spacing w:after="0" w:line="240" w:lineRule="auto"/>
        <w:jc w:val="center"/>
        <w:rPr>
          <w:rFonts w:ascii="Times New Roman" w:hAnsi="Times New Roman"/>
          <w:lang w:val="lt-LT"/>
        </w:rPr>
      </w:pPr>
    </w:p>
    <w:p w14:paraId="208D30A7" w14:textId="77777777" w:rsidR="00832B45" w:rsidRPr="00B15D3A" w:rsidRDefault="00832B45" w:rsidP="00832B45">
      <w:pPr>
        <w:spacing w:after="0" w:line="240" w:lineRule="auto"/>
        <w:rPr>
          <w:rFonts w:ascii="Times New Roman" w:hAnsi="Times New Roman"/>
          <w:b/>
          <w:lang w:val="lt-LT"/>
        </w:rPr>
      </w:pPr>
      <w:r w:rsidRPr="00B15D3A">
        <w:rPr>
          <w:rFonts w:ascii="Times New Roman" w:hAnsi="Times New Roman"/>
          <w:b/>
          <w:lang w:val="lt-LT"/>
        </w:rPr>
        <w:t>Atidžiai perskaitykite visą šį lapelį, prieš pradėdami vartoti vaistą, nes jame pateikiama Jums svarbi informacija.</w:t>
      </w:r>
    </w:p>
    <w:p w14:paraId="639045B7" w14:textId="77777777" w:rsidR="00832B45" w:rsidRPr="00B15D3A" w:rsidRDefault="00832B45" w:rsidP="00832B45">
      <w:pPr>
        <w:numPr>
          <w:ilvl w:val="0"/>
          <w:numId w:val="1"/>
        </w:numPr>
        <w:tabs>
          <w:tab w:val="num" w:pos="567"/>
        </w:tabs>
        <w:spacing w:after="0" w:line="240" w:lineRule="auto"/>
        <w:ind w:left="567" w:hanging="567"/>
        <w:rPr>
          <w:rFonts w:ascii="Times New Roman" w:hAnsi="Times New Roman"/>
          <w:lang w:val="lt-LT"/>
        </w:rPr>
      </w:pPr>
      <w:r w:rsidRPr="00B15D3A">
        <w:rPr>
          <w:rFonts w:ascii="Times New Roman" w:hAnsi="Times New Roman"/>
          <w:lang w:val="lt-LT"/>
        </w:rPr>
        <w:t>Neišmeskite šio lapelio, nes vėl gali prireikti jį perskaityti.</w:t>
      </w:r>
    </w:p>
    <w:p w14:paraId="30CF6F86" w14:textId="77777777" w:rsidR="00832B45" w:rsidRPr="00B15D3A" w:rsidRDefault="00832B45" w:rsidP="00832B45">
      <w:pPr>
        <w:numPr>
          <w:ilvl w:val="0"/>
          <w:numId w:val="1"/>
        </w:numPr>
        <w:tabs>
          <w:tab w:val="num" w:pos="567"/>
        </w:tabs>
        <w:spacing w:after="0" w:line="240" w:lineRule="auto"/>
        <w:ind w:left="567" w:hanging="567"/>
        <w:rPr>
          <w:rFonts w:ascii="Times New Roman" w:hAnsi="Times New Roman"/>
          <w:lang w:val="lt-LT"/>
        </w:rPr>
      </w:pPr>
      <w:r w:rsidRPr="00B15D3A">
        <w:rPr>
          <w:rFonts w:ascii="Times New Roman" w:hAnsi="Times New Roman"/>
          <w:lang w:val="lt-LT"/>
        </w:rPr>
        <w:t>Jeigu kiltų daugiau klausimų, kreipkitės į gydytoją arba vaistininką.</w:t>
      </w:r>
    </w:p>
    <w:p w14:paraId="20F62CB1" w14:textId="77777777" w:rsidR="00832B45" w:rsidRPr="00B15D3A" w:rsidRDefault="00832B45" w:rsidP="00832B45">
      <w:pPr>
        <w:numPr>
          <w:ilvl w:val="0"/>
          <w:numId w:val="1"/>
        </w:numPr>
        <w:tabs>
          <w:tab w:val="num" w:pos="567"/>
        </w:tabs>
        <w:spacing w:after="0" w:line="240" w:lineRule="auto"/>
        <w:ind w:left="567" w:hanging="567"/>
        <w:rPr>
          <w:rFonts w:ascii="Times New Roman" w:hAnsi="Times New Roman"/>
          <w:lang w:val="lt-LT"/>
        </w:rPr>
      </w:pPr>
      <w:r w:rsidRPr="00B15D3A">
        <w:rPr>
          <w:rFonts w:ascii="Times New Roman" w:hAnsi="Times New Roman"/>
          <w:lang w:val="lt-LT"/>
        </w:rPr>
        <w:t>Šis vaistas skirtas tik Jums, todėl kitiems žmonėms jo duoti negalima. Vaistas gali jiems pakenkti (net tiems, kurių ligos požymiai yra tokie patys kaip Jūsų).</w:t>
      </w:r>
    </w:p>
    <w:p w14:paraId="1F1D40F1" w14:textId="77777777" w:rsidR="00832B45" w:rsidRPr="00B15D3A" w:rsidRDefault="00832B45" w:rsidP="00832B45">
      <w:pPr>
        <w:numPr>
          <w:ilvl w:val="0"/>
          <w:numId w:val="1"/>
        </w:numPr>
        <w:tabs>
          <w:tab w:val="num" w:pos="567"/>
        </w:tabs>
        <w:spacing w:after="0" w:line="240" w:lineRule="auto"/>
        <w:ind w:left="567" w:hanging="567"/>
        <w:rPr>
          <w:rFonts w:ascii="Times New Roman" w:hAnsi="Times New Roman"/>
          <w:lang w:val="lt-LT"/>
        </w:rPr>
      </w:pPr>
      <w:r w:rsidRPr="00B15D3A">
        <w:rPr>
          <w:rFonts w:ascii="Times New Roman" w:hAnsi="Times New Roman"/>
          <w:lang w:val="lt-LT"/>
        </w:rPr>
        <w:t>Jeigu pasireiškė šalutinis poveikis (net jeigu jis šiame lapelyje nenurodytas), kreipkitės į gydytoją arba vaistininką. Žr. 4 skyrių.</w:t>
      </w:r>
    </w:p>
    <w:p w14:paraId="405131B2" w14:textId="77777777" w:rsidR="00832B45" w:rsidRPr="00B15D3A" w:rsidRDefault="00832B45" w:rsidP="00832B45">
      <w:pPr>
        <w:spacing w:after="0" w:line="240" w:lineRule="auto"/>
        <w:rPr>
          <w:rFonts w:ascii="Times New Roman" w:hAnsi="Times New Roman"/>
          <w:lang w:val="lt-LT"/>
        </w:rPr>
      </w:pPr>
    </w:p>
    <w:p w14:paraId="05EC52D5" w14:textId="77777777" w:rsidR="00832B45" w:rsidRPr="00B15D3A" w:rsidRDefault="00832B45" w:rsidP="00832B45">
      <w:pPr>
        <w:spacing w:after="0" w:line="240" w:lineRule="auto"/>
        <w:rPr>
          <w:rFonts w:ascii="Times New Roman" w:hAnsi="Times New Roman"/>
          <w:b/>
          <w:lang w:val="lt-LT"/>
        </w:rPr>
      </w:pPr>
      <w:r w:rsidRPr="00B15D3A">
        <w:rPr>
          <w:rFonts w:ascii="Times New Roman" w:hAnsi="Times New Roman"/>
          <w:b/>
          <w:lang w:val="lt-LT"/>
        </w:rPr>
        <w:t>Apie ką rašoma šiame lapelyje?</w:t>
      </w:r>
    </w:p>
    <w:p w14:paraId="56326EB3" w14:textId="77777777" w:rsidR="00832B45" w:rsidRPr="00B15D3A" w:rsidRDefault="00832B45" w:rsidP="00832B45">
      <w:pPr>
        <w:spacing w:after="0" w:line="240" w:lineRule="auto"/>
        <w:rPr>
          <w:rFonts w:ascii="Times New Roman" w:hAnsi="Times New Roman"/>
          <w:lang w:val="lt-LT"/>
        </w:rPr>
      </w:pPr>
    </w:p>
    <w:p w14:paraId="67CDA124"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1.</w:t>
      </w:r>
      <w:r w:rsidRPr="00B15D3A">
        <w:rPr>
          <w:rFonts w:ascii="Times New Roman" w:hAnsi="Times New Roman"/>
          <w:lang w:val="lt-LT"/>
        </w:rPr>
        <w:tab/>
        <w:t>Kas yra Sollazon ir kam jis vartojamas</w:t>
      </w:r>
    </w:p>
    <w:p w14:paraId="56ABD34B"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2.</w:t>
      </w:r>
      <w:r w:rsidRPr="00B15D3A">
        <w:rPr>
          <w:rFonts w:ascii="Times New Roman" w:hAnsi="Times New Roman"/>
          <w:lang w:val="lt-LT"/>
        </w:rPr>
        <w:tab/>
        <w:t>Kas žinotina prieš vartojant Sollazon</w:t>
      </w:r>
    </w:p>
    <w:p w14:paraId="18D5CFB2"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3.</w:t>
      </w:r>
      <w:r w:rsidRPr="00B15D3A">
        <w:rPr>
          <w:rFonts w:ascii="Times New Roman" w:hAnsi="Times New Roman"/>
          <w:lang w:val="lt-LT"/>
        </w:rPr>
        <w:tab/>
        <w:t>Kaip vartoti Sollazon</w:t>
      </w:r>
    </w:p>
    <w:p w14:paraId="5D8DA545"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4.</w:t>
      </w:r>
      <w:r w:rsidRPr="00B15D3A">
        <w:rPr>
          <w:rFonts w:ascii="Times New Roman" w:hAnsi="Times New Roman"/>
          <w:lang w:val="lt-LT"/>
        </w:rPr>
        <w:tab/>
        <w:t>Galimas šalutinis poveikis</w:t>
      </w:r>
    </w:p>
    <w:p w14:paraId="1E0A3E75"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5.</w:t>
      </w:r>
      <w:r w:rsidRPr="00B15D3A">
        <w:rPr>
          <w:rFonts w:ascii="Times New Roman" w:hAnsi="Times New Roman"/>
          <w:lang w:val="lt-LT"/>
        </w:rPr>
        <w:tab/>
        <w:t>Kaip laikyti Sollazon</w:t>
      </w:r>
      <w:r w:rsidRPr="00B15D3A" w:rsidDel="0032198D">
        <w:rPr>
          <w:rFonts w:ascii="Times New Roman" w:hAnsi="Times New Roman"/>
          <w:lang w:val="lt-LT"/>
        </w:rPr>
        <w:t xml:space="preserve"> </w:t>
      </w:r>
    </w:p>
    <w:p w14:paraId="0A0AC1AF"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6.</w:t>
      </w:r>
      <w:r w:rsidRPr="00B15D3A">
        <w:rPr>
          <w:rFonts w:ascii="Times New Roman" w:hAnsi="Times New Roman"/>
          <w:lang w:val="lt-LT"/>
        </w:rPr>
        <w:tab/>
        <w:t>Pakuotės turinys ir kita informacija</w:t>
      </w:r>
    </w:p>
    <w:p w14:paraId="59B50C5F" w14:textId="77777777" w:rsidR="00832B45" w:rsidRPr="00B15D3A" w:rsidRDefault="00832B45" w:rsidP="00832B45">
      <w:pPr>
        <w:spacing w:after="0" w:line="240" w:lineRule="auto"/>
        <w:rPr>
          <w:rFonts w:ascii="Times New Roman" w:hAnsi="Times New Roman"/>
          <w:lang w:val="lt-LT"/>
        </w:rPr>
      </w:pPr>
    </w:p>
    <w:p w14:paraId="11A88263" w14:textId="77777777" w:rsidR="00832B45" w:rsidRPr="00B15D3A" w:rsidRDefault="00832B45" w:rsidP="00832B45">
      <w:pPr>
        <w:tabs>
          <w:tab w:val="left" w:pos="425"/>
        </w:tabs>
        <w:spacing w:after="0" w:line="240" w:lineRule="auto"/>
        <w:rPr>
          <w:rFonts w:ascii="Times New Roman" w:hAnsi="Times New Roman"/>
          <w:lang w:val="lt-LT"/>
        </w:rPr>
      </w:pPr>
    </w:p>
    <w:p w14:paraId="089EDCB2" w14:textId="77777777" w:rsidR="00832B45" w:rsidRPr="00B15D3A" w:rsidRDefault="00832B45" w:rsidP="00832B45">
      <w:pPr>
        <w:tabs>
          <w:tab w:val="left" w:pos="567"/>
        </w:tabs>
        <w:spacing w:after="0" w:line="240" w:lineRule="auto"/>
        <w:rPr>
          <w:rFonts w:ascii="Times New Roman" w:hAnsi="Times New Roman"/>
          <w:b/>
          <w:lang w:val="lt-LT"/>
        </w:rPr>
      </w:pPr>
      <w:r w:rsidRPr="00B15D3A">
        <w:rPr>
          <w:rFonts w:ascii="Times New Roman" w:hAnsi="Times New Roman"/>
          <w:b/>
          <w:lang w:val="lt-LT"/>
        </w:rPr>
        <w:t>1.</w:t>
      </w:r>
      <w:r w:rsidRPr="00B15D3A">
        <w:rPr>
          <w:rFonts w:ascii="Times New Roman" w:hAnsi="Times New Roman"/>
          <w:b/>
          <w:lang w:val="lt-LT"/>
        </w:rPr>
        <w:tab/>
        <w:t>Kas yra Sollazon</w:t>
      </w:r>
      <w:r w:rsidRPr="00B15D3A">
        <w:rPr>
          <w:rFonts w:ascii="Times New Roman" w:hAnsi="Times New Roman"/>
          <w:lang w:val="lt-LT"/>
        </w:rPr>
        <w:t xml:space="preserve"> </w:t>
      </w:r>
      <w:r w:rsidRPr="00B15D3A">
        <w:rPr>
          <w:rFonts w:ascii="Times New Roman" w:hAnsi="Times New Roman"/>
          <w:b/>
          <w:lang w:val="lt-LT"/>
        </w:rPr>
        <w:t>ir kam jis vartojamas</w:t>
      </w:r>
    </w:p>
    <w:p w14:paraId="51854C24" w14:textId="77777777" w:rsidR="00832B45" w:rsidRPr="00B15D3A" w:rsidRDefault="00832B45" w:rsidP="00832B45">
      <w:pPr>
        <w:tabs>
          <w:tab w:val="left" w:pos="425"/>
        </w:tabs>
        <w:spacing w:after="0" w:line="240" w:lineRule="auto"/>
        <w:rPr>
          <w:rFonts w:ascii="Times New Roman" w:hAnsi="Times New Roman"/>
          <w:lang w:val="lt-LT"/>
        </w:rPr>
      </w:pPr>
    </w:p>
    <w:p w14:paraId="01C6D2C1"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Veiklioji Sollazon medžiaga (cilostazolas) priklauso vaistų grupei, vadinamai fosfodiesterazės 3 tipo inhibitoriais.</w:t>
      </w:r>
    </w:p>
    <w:p w14:paraId="438FE924"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Jis sukelia kelių rūšių poveikį, įskaitant kai kurių kraujagyslių išplėtimą ir kai kurių kraujo ląstelių, vadinamų trombocitais, krešėjimo aktyvumo (sulipimo) slopinimą kraujagyslių viduje.</w:t>
      </w:r>
    </w:p>
    <w:p w14:paraId="02EFD84F" w14:textId="77777777" w:rsidR="00832B45" w:rsidRPr="00B15D3A" w:rsidRDefault="00832B45" w:rsidP="00832B45">
      <w:pPr>
        <w:spacing w:after="0" w:line="240" w:lineRule="auto"/>
        <w:rPr>
          <w:rFonts w:ascii="Times New Roman" w:hAnsi="Times New Roman"/>
          <w:lang w:val="lt-LT"/>
        </w:rPr>
      </w:pPr>
    </w:p>
    <w:p w14:paraId="464A0B17" w14:textId="77777777" w:rsidR="00832B45" w:rsidRPr="00B15D3A" w:rsidRDefault="00832B45" w:rsidP="00832B45">
      <w:pPr>
        <w:spacing w:after="0" w:line="240" w:lineRule="auto"/>
        <w:rPr>
          <w:rFonts w:ascii="Times New Roman" w:hAnsi="Times New Roman"/>
          <w:i/>
          <w:strike/>
          <w:lang w:val="lt-LT"/>
        </w:rPr>
      </w:pPr>
      <w:r w:rsidRPr="00B15D3A">
        <w:rPr>
          <w:rFonts w:ascii="Times New Roman" w:hAnsi="Times New Roman"/>
          <w:lang w:val="lt-LT"/>
        </w:rPr>
        <w:t>Jums buvo paskirtas Sollazon „protarpiniam šlubumui“ gydyti. „Protarpinis šlubumas“ yra panašus į mėšlungį, skausmą kojose, vaikščiojimo metu, kurį sukelia nepakankamas Jūsų kojų aprūpinimas krauju. Sollazon gali pailginti nueitą be skausmo atstumą, kadangi jis pagerina kraujotaką Jūsų kojose. Sollazon rekomenduojamas tik pacientams, kurių simptomai pakankamai nesumažėjo pakoregavus gyvenimo būdą (pvz., metus rūkyti ir intensyviau mankštinantis) ir atlikus kitas reikiamas intervencijas. Vartojant cilostazolą svarbu toliau tęsti koreguotą gyvenimo būdą.</w:t>
      </w:r>
    </w:p>
    <w:p w14:paraId="21985AA2" w14:textId="77777777" w:rsidR="00832B45" w:rsidRPr="00B15D3A" w:rsidRDefault="00832B45" w:rsidP="00832B45">
      <w:pPr>
        <w:tabs>
          <w:tab w:val="left" w:pos="425"/>
        </w:tabs>
        <w:spacing w:after="0" w:line="240" w:lineRule="auto"/>
        <w:rPr>
          <w:rFonts w:ascii="Times New Roman" w:hAnsi="Times New Roman"/>
          <w:lang w:val="lt-LT"/>
        </w:rPr>
      </w:pPr>
    </w:p>
    <w:p w14:paraId="6CD9CB32" w14:textId="77777777" w:rsidR="00832B45" w:rsidRPr="00B15D3A" w:rsidRDefault="00832B45" w:rsidP="00832B45">
      <w:pPr>
        <w:tabs>
          <w:tab w:val="left" w:pos="425"/>
        </w:tabs>
        <w:spacing w:after="0" w:line="240" w:lineRule="auto"/>
        <w:rPr>
          <w:rFonts w:ascii="Times New Roman" w:hAnsi="Times New Roman"/>
          <w:lang w:val="lt-LT"/>
        </w:rPr>
      </w:pPr>
    </w:p>
    <w:p w14:paraId="7A552EE7" w14:textId="77777777" w:rsidR="00832B45" w:rsidRPr="00B15D3A" w:rsidRDefault="00832B45" w:rsidP="00832B45">
      <w:pPr>
        <w:tabs>
          <w:tab w:val="left" w:pos="567"/>
        </w:tabs>
        <w:spacing w:after="0" w:line="240" w:lineRule="auto"/>
        <w:rPr>
          <w:rFonts w:ascii="Times New Roman" w:hAnsi="Times New Roman"/>
          <w:b/>
          <w:lang w:val="lt-LT"/>
        </w:rPr>
      </w:pPr>
      <w:r w:rsidRPr="00B15D3A">
        <w:rPr>
          <w:rFonts w:ascii="Times New Roman" w:hAnsi="Times New Roman"/>
          <w:b/>
          <w:lang w:val="lt-LT"/>
        </w:rPr>
        <w:t>2.</w:t>
      </w:r>
      <w:r w:rsidRPr="00B15D3A">
        <w:rPr>
          <w:rFonts w:ascii="Times New Roman" w:hAnsi="Times New Roman"/>
          <w:b/>
          <w:lang w:val="lt-LT"/>
        </w:rPr>
        <w:tab/>
        <w:t>Kas žinotina prieš vartojant Sollazon</w:t>
      </w:r>
    </w:p>
    <w:p w14:paraId="30F549EE" w14:textId="77777777" w:rsidR="00832B45" w:rsidRPr="00B15D3A" w:rsidRDefault="00832B45" w:rsidP="00832B45">
      <w:pPr>
        <w:tabs>
          <w:tab w:val="left" w:pos="425"/>
        </w:tabs>
        <w:spacing w:after="0" w:line="240" w:lineRule="auto"/>
        <w:rPr>
          <w:rFonts w:ascii="Times New Roman" w:hAnsi="Times New Roman"/>
          <w:lang w:val="lt-LT"/>
        </w:rPr>
      </w:pPr>
    </w:p>
    <w:p w14:paraId="4D220C99" w14:textId="77777777" w:rsidR="00832B45" w:rsidRPr="00B15D3A" w:rsidRDefault="00832B45" w:rsidP="00832B45">
      <w:pPr>
        <w:spacing w:after="0" w:line="240" w:lineRule="auto"/>
        <w:rPr>
          <w:rFonts w:ascii="Times New Roman" w:hAnsi="Times New Roman"/>
          <w:b/>
          <w:lang w:val="lt-LT"/>
        </w:rPr>
      </w:pPr>
      <w:r w:rsidRPr="00B15D3A">
        <w:rPr>
          <w:rFonts w:ascii="Times New Roman" w:hAnsi="Times New Roman"/>
          <w:b/>
          <w:lang w:val="lt-LT"/>
        </w:rPr>
        <w:t>Sollazon</w:t>
      </w:r>
      <w:r w:rsidRPr="00B15D3A">
        <w:rPr>
          <w:rFonts w:ascii="Times New Roman" w:hAnsi="Times New Roman"/>
          <w:lang w:val="lt-LT"/>
        </w:rPr>
        <w:t xml:space="preserve"> </w:t>
      </w:r>
      <w:r w:rsidRPr="00B15D3A">
        <w:rPr>
          <w:rFonts w:ascii="Times New Roman" w:hAnsi="Times New Roman"/>
          <w:b/>
          <w:lang w:val="lt-LT"/>
        </w:rPr>
        <w:t>vartoti negalima:</w:t>
      </w:r>
    </w:p>
    <w:p w14:paraId="2E4A1AF5" w14:textId="77777777" w:rsidR="00832B45" w:rsidRPr="00B15D3A" w:rsidRDefault="00832B45" w:rsidP="00832B45">
      <w:pPr>
        <w:numPr>
          <w:ilvl w:val="0"/>
          <w:numId w:val="31"/>
        </w:numPr>
        <w:spacing w:after="0" w:line="240" w:lineRule="auto"/>
        <w:ind w:left="567" w:hanging="567"/>
        <w:rPr>
          <w:rFonts w:ascii="Times New Roman" w:hAnsi="Times New Roman"/>
          <w:lang w:val="lt-LT"/>
        </w:rPr>
      </w:pPr>
      <w:r w:rsidRPr="00B15D3A">
        <w:rPr>
          <w:rFonts w:ascii="Times New Roman" w:hAnsi="Times New Roman"/>
          <w:lang w:val="lt-LT"/>
        </w:rPr>
        <w:t>jeigu yra alergija cilostazolui arba bet kuriai pagalbinei šio vaisto medžiagai (jos išvardytos 6 skyriuje);</w:t>
      </w:r>
    </w:p>
    <w:p w14:paraId="6BF8E685" w14:textId="77777777" w:rsidR="00832B45" w:rsidRPr="00B15D3A" w:rsidRDefault="00832B45" w:rsidP="00832B45">
      <w:pPr>
        <w:numPr>
          <w:ilvl w:val="0"/>
          <w:numId w:val="39"/>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jeigu sergate „širdies nepakankamumu“;</w:t>
      </w:r>
    </w:p>
    <w:p w14:paraId="46B05B07" w14:textId="77777777" w:rsidR="00832B45" w:rsidRPr="00B15D3A" w:rsidRDefault="00832B45" w:rsidP="00832B45">
      <w:pPr>
        <w:numPr>
          <w:ilvl w:val="0"/>
          <w:numId w:val="31"/>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jeigu ramybės metu pastoviai jaučiate skausmą krūtinėje arba anksčiau buvo ištikęs „širdies priepuolis“ ar per paskutinius šešis mėnesius Jums buvo atlikta bet kokia širdies operacija;</w:t>
      </w:r>
    </w:p>
    <w:p w14:paraId="76A0E5CB" w14:textId="77777777" w:rsidR="00832B45" w:rsidRPr="00B15D3A" w:rsidRDefault="00832B45" w:rsidP="00832B45">
      <w:pPr>
        <w:numPr>
          <w:ilvl w:val="0"/>
          <w:numId w:val="31"/>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jeigu Jums dabar ar anksčiau pritemdavo sąmonė dėl širdies ligos ar pasireikšdavo bet koks sunkus širdies plakimo sutrikimas;</w:t>
      </w:r>
    </w:p>
    <w:p w14:paraId="159C9D2D" w14:textId="77777777" w:rsidR="00832B45" w:rsidRPr="00B15D3A" w:rsidRDefault="00832B45" w:rsidP="00832B45">
      <w:pPr>
        <w:numPr>
          <w:ilvl w:val="0"/>
          <w:numId w:val="31"/>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jeigu žinote, kad Jums yra būsenų, dėl kurių padidėja kraujavimo ar kraujosruvų rizika, tokių, kaip:</w:t>
      </w:r>
    </w:p>
    <w:p w14:paraId="344687B6" w14:textId="77777777" w:rsidR="00832B45" w:rsidRPr="00B15D3A" w:rsidRDefault="00832B45" w:rsidP="00832B45">
      <w:pPr>
        <w:autoSpaceDE w:val="0"/>
        <w:autoSpaceDN w:val="0"/>
        <w:adjustRightInd w:val="0"/>
        <w:spacing w:after="0" w:line="240" w:lineRule="auto"/>
        <w:ind w:left="851"/>
        <w:rPr>
          <w:rFonts w:ascii="Times New Roman" w:hAnsi="Times New Roman"/>
          <w:lang w:val="lt-LT"/>
        </w:rPr>
      </w:pPr>
      <w:r w:rsidRPr="00B15D3A">
        <w:rPr>
          <w:rFonts w:ascii="Times New Roman" w:hAnsi="Times New Roman"/>
          <w:lang w:val="lt-LT"/>
        </w:rPr>
        <w:t>- aktyvi skrandžio opa (-os);</w:t>
      </w:r>
    </w:p>
    <w:p w14:paraId="10D12C15" w14:textId="77777777" w:rsidR="00832B45" w:rsidRPr="00B15D3A" w:rsidRDefault="00832B45" w:rsidP="00832B45">
      <w:pPr>
        <w:autoSpaceDE w:val="0"/>
        <w:autoSpaceDN w:val="0"/>
        <w:adjustRightInd w:val="0"/>
        <w:spacing w:after="0" w:line="240" w:lineRule="auto"/>
        <w:ind w:left="851"/>
        <w:rPr>
          <w:rFonts w:ascii="Times New Roman" w:hAnsi="Times New Roman"/>
          <w:lang w:val="lt-LT"/>
        </w:rPr>
      </w:pPr>
      <w:r w:rsidRPr="00B15D3A">
        <w:rPr>
          <w:rFonts w:ascii="Times New Roman" w:hAnsi="Times New Roman"/>
          <w:lang w:val="lt-LT"/>
        </w:rPr>
        <w:t>- insultas per paskutinius šešis mėnesius;</w:t>
      </w:r>
    </w:p>
    <w:p w14:paraId="4394E8BC" w14:textId="77777777" w:rsidR="00832B45" w:rsidRPr="00B15D3A" w:rsidRDefault="00832B45" w:rsidP="00832B45">
      <w:pPr>
        <w:autoSpaceDE w:val="0"/>
        <w:autoSpaceDN w:val="0"/>
        <w:adjustRightInd w:val="0"/>
        <w:spacing w:after="0" w:line="240" w:lineRule="auto"/>
        <w:ind w:left="851"/>
        <w:rPr>
          <w:rFonts w:ascii="Times New Roman" w:hAnsi="Times New Roman"/>
          <w:lang w:val="lt-LT"/>
        </w:rPr>
      </w:pPr>
      <w:r w:rsidRPr="00B15D3A">
        <w:rPr>
          <w:rFonts w:ascii="Times New Roman" w:hAnsi="Times New Roman"/>
          <w:lang w:val="lt-LT"/>
        </w:rPr>
        <w:t>- akių sutrikimai, jeigu sergate cukriniu diabetu;</w:t>
      </w:r>
    </w:p>
    <w:p w14:paraId="42B15C99" w14:textId="77777777" w:rsidR="00832B45" w:rsidRPr="00B15D3A" w:rsidRDefault="00832B45" w:rsidP="00832B45">
      <w:pPr>
        <w:autoSpaceDE w:val="0"/>
        <w:autoSpaceDN w:val="0"/>
        <w:adjustRightInd w:val="0"/>
        <w:spacing w:after="0" w:line="240" w:lineRule="auto"/>
        <w:ind w:left="851"/>
        <w:rPr>
          <w:rFonts w:ascii="Times New Roman" w:hAnsi="Times New Roman"/>
          <w:lang w:val="lt-LT"/>
        </w:rPr>
      </w:pPr>
      <w:r w:rsidRPr="00B15D3A">
        <w:rPr>
          <w:rFonts w:ascii="Times New Roman" w:hAnsi="Times New Roman"/>
          <w:lang w:val="lt-LT"/>
        </w:rPr>
        <w:t>- nepakankamai gerai reguliuojamas kraujo spaudimas;</w:t>
      </w:r>
    </w:p>
    <w:p w14:paraId="293A2D6E" w14:textId="77777777" w:rsidR="00832B45" w:rsidRPr="00B15D3A" w:rsidRDefault="00832B45" w:rsidP="00832B45">
      <w:pPr>
        <w:numPr>
          <w:ilvl w:val="0"/>
          <w:numId w:val="32"/>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lastRenderedPageBreak/>
        <w:t>jeigu kartu vartojate acetilsalicilo rūgšties ir klopidogrelio arba bet kokį kitą dviejų ar daugiau vaistinių preparatų derinį, galintį padidinti kraujavimo riziką (jeigu abejojate, pasitarkite su gydytoju arba vaistininku);</w:t>
      </w:r>
    </w:p>
    <w:p w14:paraId="37ED9241" w14:textId="77777777" w:rsidR="00832B45" w:rsidRPr="00B15D3A" w:rsidRDefault="00832B45" w:rsidP="00832B45">
      <w:pPr>
        <w:numPr>
          <w:ilvl w:val="0"/>
          <w:numId w:val="32"/>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jeigu sergate sunkia inkstų liga arba vidutinio sunkumo ar sunkia kepenų liga;</w:t>
      </w:r>
    </w:p>
    <w:p w14:paraId="3010916B" w14:textId="77777777" w:rsidR="00832B45" w:rsidRPr="00B15D3A" w:rsidRDefault="00832B45" w:rsidP="00832B45">
      <w:pPr>
        <w:numPr>
          <w:ilvl w:val="0"/>
          <w:numId w:val="32"/>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jeigu esate nėščia.</w:t>
      </w:r>
    </w:p>
    <w:p w14:paraId="06A78C7E" w14:textId="77777777" w:rsidR="00832B45" w:rsidRPr="00B15D3A" w:rsidRDefault="00832B45" w:rsidP="00832B45">
      <w:pPr>
        <w:spacing w:after="0" w:line="240" w:lineRule="auto"/>
        <w:rPr>
          <w:rFonts w:ascii="Times New Roman" w:hAnsi="Times New Roman"/>
          <w:lang w:val="lt-LT"/>
        </w:rPr>
      </w:pPr>
    </w:p>
    <w:p w14:paraId="64C57059" w14:textId="77777777" w:rsidR="00832B45" w:rsidRPr="00B15D3A" w:rsidRDefault="00832B45" w:rsidP="00832B45">
      <w:pPr>
        <w:spacing w:after="0" w:line="240" w:lineRule="auto"/>
        <w:rPr>
          <w:rFonts w:ascii="Times New Roman" w:hAnsi="Times New Roman"/>
          <w:b/>
          <w:lang w:val="lt-LT"/>
        </w:rPr>
      </w:pPr>
      <w:r w:rsidRPr="00B15D3A">
        <w:rPr>
          <w:rFonts w:ascii="Times New Roman" w:hAnsi="Times New Roman"/>
          <w:b/>
          <w:lang w:val="lt-LT"/>
        </w:rPr>
        <w:t>Įspėjimai ir atsargumo priemonės</w:t>
      </w:r>
    </w:p>
    <w:p w14:paraId="0573F77A"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Pasitarkite su gydytoju arba vaistininku, prieš pradėdami vartoti Sollazon:</w:t>
      </w:r>
    </w:p>
    <w:p w14:paraId="4CE9C16F" w14:textId="77777777" w:rsidR="00832B45" w:rsidRPr="00B15D3A" w:rsidRDefault="00832B45" w:rsidP="00832B45">
      <w:pPr>
        <w:numPr>
          <w:ilvl w:val="0"/>
          <w:numId w:val="33"/>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jeigu yra sunki širdies liga arba bet koks širdies plakimo sutrikimas;</w:t>
      </w:r>
    </w:p>
    <w:p w14:paraId="3EAEAF6B" w14:textId="77777777" w:rsidR="00832B45" w:rsidRPr="00B15D3A" w:rsidRDefault="00832B45" w:rsidP="00832B45">
      <w:pPr>
        <w:numPr>
          <w:ilvl w:val="0"/>
          <w:numId w:val="33"/>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jeigu yra problemų su Jūsų kraujo spaudimu.</w:t>
      </w:r>
    </w:p>
    <w:p w14:paraId="4E8C6B85"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7C05AA60"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Gydymo Sollazon metu nepamirškite, kad:</w:t>
      </w:r>
    </w:p>
    <w:p w14:paraId="006615A5" w14:textId="77777777" w:rsidR="00832B45" w:rsidRPr="00B15D3A" w:rsidRDefault="00832B45" w:rsidP="00832B45">
      <w:pPr>
        <w:numPr>
          <w:ilvl w:val="0"/>
          <w:numId w:val="34"/>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jeigu Jums reikia atlikti operaciją, įskaitant danties traukimą, gydytojui arba odontologui turite pasakyti, jog vartojate Sollazon;</w:t>
      </w:r>
    </w:p>
    <w:p w14:paraId="67591CA7" w14:textId="77777777" w:rsidR="00832B45" w:rsidRPr="00B15D3A" w:rsidRDefault="00832B45" w:rsidP="00832B45">
      <w:pPr>
        <w:numPr>
          <w:ilvl w:val="0"/>
          <w:numId w:val="34"/>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atsiradus nedidelėms kraujosruvoms ar kraujavimui, turite nutraukti Sollazon vartojimą ir kreiptis į gydytoją.</w:t>
      </w:r>
    </w:p>
    <w:p w14:paraId="60AD17F9" w14:textId="77777777" w:rsidR="00832B45" w:rsidRPr="00B15D3A" w:rsidRDefault="00832B45" w:rsidP="00832B45">
      <w:pPr>
        <w:spacing w:after="0" w:line="240" w:lineRule="auto"/>
        <w:rPr>
          <w:rFonts w:ascii="Times New Roman" w:hAnsi="Times New Roman"/>
          <w:lang w:val="lt-LT"/>
        </w:rPr>
      </w:pPr>
    </w:p>
    <w:p w14:paraId="6B7D837F" w14:textId="77777777" w:rsidR="00832B45" w:rsidRPr="00B15D3A" w:rsidRDefault="00832B45" w:rsidP="00832B45">
      <w:pPr>
        <w:spacing w:after="0" w:line="240" w:lineRule="auto"/>
        <w:rPr>
          <w:rFonts w:ascii="Times New Roman" w:hAnsi="Times New Roman"/>
          <w:b/>
          <w:lang w:val="lt-LT"/>
        </w:rPr>
      </w:pPr>
      <w:r w:rsidRPr="00B15D3A">
        <w:rPr>
          <w:rFonts w:ascii="Times New Roman" w:hAnsi="Times New Roman"/>
          <w:b/>
          <w:lang w:val="lt-LT"/>
        </w:rPr>
        <w:t>Vaikams ir paaugliams</w:t>
      </w:r>
    </w:p>
    <w:p w14:paraId="492A8963"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Sollazon vaikams yra netinkamas.</w:t>
      </w:r>
    </w:p>
    <w:p w14:paraId="7FE56451" w14:textId="77777777" w:rsidR="00832B45" w:rsidRPr="00B15D3A" w:rsidRDefault="00832B45" w:rsidP="00832B45">
      <w:pPr>
        <w:spacing w:after="0" w:line="240" w:lineRule="auto"/>
        <w:rPr>
          <w:rFonts w:ascii="Times New Roman" w:hAnsi="Times New Roman"/>
          <w:lang w:val="lt-LT"/>
        </w:rPr>
      </w:pPr>
    </w:p>
    <w:p w14:paraId="1E4670F6" w14:textId="77777777" w:rsidR="00832B45" w:rsidRPr="00B15D3A" w:rsidRDefault="00832B45" w:rsidP="00832B45">
      <w:pPr>
        <w:spacing w:after="0" w:line="240" w:lineRule="auto"/>
        <w:rPr>
          <w:rFonts w:ascii="Times New Roman" w:hAnsi="Times New Roman"/>
          <w:b/>
          <w:lang w:val="lt-LT"/>
        </w:rPr>
      </w:pPr>
      <w:r w:rsidRPr="00B15D3A">
        <w:rPr>
          <w:rFonts w:ascii="Times New Roman" w:hAnsi="Times New Roman"/>
          <w:b/>
          <w:lang w:val="lt-LT"/>
        </w:rPr>
        <w:t>Kiti vaistai ir Sollazon</w:t>
      </w:r>
    </w:p>
    <w:p w14:paraId="0F6858D3"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Jeigu vartojate ar neseniai vartojote kitų vaistų arba dėl to nesate tikri, apie tai pasakykite gydytojui arba vaistininkui.</w:t>
      </w:r>
    </w:p>
    <w:p w14:paraId="312446C2" w14:textId="77777777" w:rsidR="00832B45" w:rsidRPr="00B15D3A" w:rsidRDefault="00832B45" w:rsidP="00832B45">
      <w:pPr>
        <w:spacing w:after="0" w:line="240" w:lineRule="auto"/>
        <w:rPr>
          <w:rFonts w:ascii="Times New Roman" w:hAnsi="Times New Roman"/>
          <w:lang w:val="lt-LT"/>
        </w:rPr>
      </w:pPr>
    </w:p>
    <w:p w14:paraId="57BB4B7B"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Jūs turite specialiai informuoti gydytoją, jeigu vartojate kai kurių vaistų, paprastai vartojamų raumenų arba sąnarių skausmingoms ir (arba) uždegiminėms būklėms gydyti, arba jeigu vartojate vaistų kraujo krešėjimui slopinti. Šiems vaistams priklauso:</w:t>
      </w:r>
    </w:p>
    <w:p w14:paraId="474B80B4" w14:textId="77777777" w:rsidR="00832B45" w:rsidRPr="00B15D3A" w:rsidRDefault="00832B45" w:rsidP="00832B45">
      <w:pPr>
        <w:numPr>
          <w:ilvl w:val="0"/>
          <w:numId w:val="35"/>
        </w:numPr>
        <w:tabs>
          <w:tab w:val="left" w:pos="567"/>
        </w:tabs>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acetilsalicilo rūgštis;</w:t>
      </w:r>
    </w:p>
    <w:p w14:paraId="36955D1F" w14:textId="77777777" w:rsidR="00832B45" w:rsidRPr="00B15D3A" w:rsidRDefault="00832B45" w:rsidP="00832B45">
      <w:pPr>
        <w:numPr>
          <w:ilvl w:val="0"/>
          <w:numId w:val="35"/>
        </w:numPr>
        <w:tabs>
          <w:tab w:val="left" w:pos="567"/>
        </w:tabs>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klopidogrelis;</w:t>
      </w:r>
    </w:p>
    <w:p w14:paraId="1B223F09" w14:textId="77777777" w:rsidR="00832B45" w:rsidRPr="00B15D3A" w:rsidRDefault="00832B45" w:rsidP="00832B45">
      <w:pPr>
        <w:numPr>
          <w:ilvl w:val="0"/>
          <w:numId w:val="35"/>
        </w:numPr>
        <w:tabs>
          <w:tab w:val="left" w:pos="567"/>
        </w:tabs>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antikoaguliantai (pvz., varfarinas, dabigatranas, rivaroksabanas, apiksabanas ar mažos molekulinės masės heparinai).</w:t>
      </w:r>
    </w:p>
    <w:p w14:paraId="0BD90EC5"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21184E85"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Jeigu vartojate šių vaistinių preparatų kartu su Sollazon, Jūsų gydytojas gali atlikti kai kuriuos įprastus kraujo tyrimus.</w:t>
      </w:r>
    </w:p>
    <w:p w14:paraId="3C890B93"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708DD646"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Kai kurie kartu vartojami vaistai gali daryti įtaką Sollazon. Jie gali arba stiprinti Sollazon šalutinį poveikį, arba mažinti Sollazon veiksmingumą. Sollazon gali taip pat gali daryti įtaką kitiems vaistiniams preparatams. Prieš pradedant vartoti Sollazon pasakykite gydytojui, jeigu vartojate:</w:t>
      </w:r>
    </w:p>
    <w:p w14:paraId="0C622D66" w14:textId="77777777" w:rsidR="00832B45" w:rsidRPr="00B15D3A" w:rsidRDefault="00832B45" w:rsidP="00832B45">
      <w:pPr>
        <w:numPr>
          <w:ilvl w:val="0"/>
          <w:numId w:val="36"/>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eritromicino, klaritromicino arba rifampicino (antibiotikų);</w:t>
      </w:r>
    </w:p>
    <w:p w14:paraId="2D74602C" w14:textId="77777777" w:rsidR="00832B45" w:rsidRPr="00B15D3A" w:rsidRDefault="00832B45" w:rsidP="00832B45">
      <w:pPr>
        <w:numPr>
          <w:ilvl w:val="0"/>
          <w:numId w:val="36"/>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ketokonazolo (grybelinėms infekcijoms gydyti);</w:t>
      </w:r>
    </w:p>
    <w:p w14:paraId="649A41B6" w14:textId="77777777" w:rsidR="00832B45" w:rsidRPr="00B15D3A" w:rsidRDefault="00832B45" w:rsidP="00832B45">
      <w:pPr>
        <w:numPr>
          <w:ilvl w:val="0"/>
          <w:numId w:val="36"/>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omeprazolo (skrandyje rūgšties pertekliui sumažinti);</w:t>
      </w:r>
    </w:p>
    <w:p w14:paraId="0CD7D922" w14:textId="77777777" w:rsidR="00832B45" w:rsidRPr="00B15D3A" w:rsidRDefault="00832B45" w:rsidP="00832B45">
      <w:pPr>
        <w:numPr>
          <w:ilvl w:val="0"/>
          <w:numId w:val="36"/>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diltiazemo (padidėjusiam kraujospūdžiui arba krūtinės skausmui mažinti);</w:t>
      </w:r>
    </w:p>
    <w:p w14:paraId="4FB1A40C" w14:textId="77777777" w:rsidR="00832B45" w:rsidRPr="00B15D3A" w:rsidRDefault="00832B45" w:rsidP="00832B45">
      <w:pPr>
        <w:numPr>
          <w:ilvl w:val="0"/>
          <w:numId w:val="36"/>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cisaprido (skrandžio sutrikimams gydyti);</w:t>
      </w:r>
    </w:p>
    <w:p w14:paraId="6CEF5120" w14:textId="77777777" w:rsidR="00832B45" w:rsidRPr="00B15D3A" w:rsidRDefault="00832B45" w:rsidP="00832B45">
      <w:pPr>
        <w:numPr>
          <w:ilvl w:val="0"/>
          <w:numId w:val="36"/>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lovastatino, simvastatino arba atorvastatino (dideliam cholesterolio kiekiui kraujyje mažinti);</w:t>
      </w:r>
    </w:p>
    <w:p w14:paraId="340820A0" w14:textId="77777777" w:rsidR="00832B45" w:rsidRPr="00B15D3A" w:rsidRDefault="00832B45" w:rsidP="00832B45">
      <w:pPr>
        <w:numPr>
          <w:ilvl w:val="0"/>
          <w:numId w:val="36"/>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halofantrino (maliarijai gydyti);</w:t>
      </w:r>
    </w:p>
    <w:p w14:paraId="36D87876" w14:textId="77777777" w:rsidR="00832B45" w:rsidRPr="00B15D3A" w:rsidRDefault="00832B45" w:rsidP="00832B45">
      <w:pPr>
        <w:numPr>
          <w:ilvl w:val="0"/>
          <w:numId w:val="36"/>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pimozido (psichikos sutrikimams gydyti);</w:t>
      </w:r>
    </w:p>
    <w:p w14:paraId="299214A5" w14:textId="77777777" w:rsidR="00832B45" w:rsidRPr="00B15D3A" w:rsidRDefault="00832B45" w:rsidP="00832B45">
      <w:pPr>
        <w:numPr>
          <w:ilvl w:val="0"/>
          <w:numId w:val="36"/>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skalsių darinių (migrenai gydyti, pvz., ergotamino, dihidroergotamino);</w:t>
      </w:r>
    </w:p>
    <w:p w14:paraId="642EC63F" w14:textId="77777777" w:rsidR="00832B45" w:rsidRPr="00B15D3A" w:rsidRDefault="00832B45" w:rsidP="00832B45">
      <w:pPr>
        <w:numPr>
          <w:ilvl w:val="0"/>
          <w:numId w:val="36"/>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karbamazepino arba fenitoino (traukuliams gydyti);</w:t>
      </w:r>
    </w:p>
    <w:p w14:paraId="71784396" w14:textId="77777777" w:rsidR="00832B45" w:rsidRPr="00B15D3A" w:rsidRDefault="00832B45" w:rsidP="00832B45">
      <w:pPr>
        <w:numPr>
          <w:ilvl w:val="0"/>
          <w:numId w:val="36"/>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 xml:space="preserve">jonažolės </w:t>
      </w:r>
      <w:r w:rsidR="00F431B1">
        <w:rPr>
          <w:rFonts w:ascii="Times New Roman" w:hAnsi="Times New Roman"/>
          <w:lang w:val="lt-LT"/>
        </w:rPr>
        <w:t xml:space="preserve">preparatų </w:t>
      </w:r>
      <w:r w:rsidRPr="00B15D3A">
        <w:rPr>
          <w:rFonts w:ascii="Times New Roman" w:hAnsi="Times New Roman"/>
          <w:lang w:val="lt-LT"/>
        </w:rPr>
        <w:t>(vaistažolių preparato).</w:t>
      </w:r>
    </w:p>
    <w:p w14:paraId="2DC5D67E"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19C26323"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Jeigu abejojate, ar tai tinka Jūsų vartojamiems vaistams, kreipkitės į gydytoją arba vaistininką.</w:t>
      </w:r>
    </w:p>
    <w:p w14:paraId="5161F481"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35EDDAF2"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Prieš vartojant Sollazon pasakykite gydytojui, jeigu vartojate vaistų nuo per didelio kraujo spaudimo, kadangi Sollazon gali sukelti papildomą kraujospūdį mažinantį poveikį. Per stiprus Jūsų kraujospūdžio sumažėjimas gali sukelti širdies plakimo padažnėjimą. Šiems vaistams priklauso:</w:t>
      </w:r>
    </w:p>
    <w:p w14:paraId="00F546D7" w14:textId="77777777" w:rsidR="00832B45" w:rsidRPr="00B15D3A" w:rsidRDefault="00832B45" w:rsidP="00832B45">
      <w:pPr>
        <w:numPr>
          <w:ilvl w:val="0"/>
          <w:numId w:val="37"/>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diuretikai (pvz., hidrochlortiazidas, furozemidas);</w:t>
      </w:r>
    </w:p>
    <w:p w14:paraId="5CAB602C" w14:textId="77777777" w:rsidR="00832B45" w:rsidRPr="00B15D3A" w:rsidRDefault="00832B45" w:rsidP="00832B45">
      <w:pPr>
        <w:numPr>
          <w:ilvl w:val="0"/>
          <w:numId w:val="37"/>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lastRenderedPageBreak/>
        <w:t>kalcio kanalų blokatoriai (pvz., verapamilis, amlodipinas);</w:t>
      </w:r>
    </w:p>
    <w:p w14:paraId="35956F6C" w14:textId="77777777" w:rsidR="00832B45" w:rsidRPr="00B15D3A" w:rsidRDefault="00832B45" w:rsidP="00832B45">
      <w:pPr>
        <w:numPr>
          <w:ilvl w:val="0"/>
          <w:numId w:val="37"/>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AKF inhibitoriai (pvz., kaptoprilis, lizinoprilis);</w:t>
      </w:r>
    </w:p>
    <w:p w14:paraId="40E055B4" w14:textId="77777777" w:rsidR="00832B45" w:rsidRPr="00B15D3A" w:rsidRDefault="00832B45" w:rsidP="00832B45">
      <w:pPr>
        <w:numPr>
          <w:ilvl w:val="0"/>
          <w:numId w:val="37"/>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angiotenzino II receptorių blokatoriai (pvz., valsartanas, kandesartanas);</w:t>
      </w:r>
    </w:p>
    <w:p w14:paraId="7944C190" w14:textId="77777777" w:rsidR="00832B45" w:rsidRPr="00B15D3A" w:rsidRDefault="00832B45" w:rsidP="00832B45">
      <w:pPr>
        <w:numPr>
          <w:ilvl w:val="0"/>
          <w:numId w:val="37"/>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beta adrenoreceptorių blokatoriai (pvz., labetalolis, karvedilolis).</w:t>
      </w:r>
    </w:p>
    <w:p w14:paraId="5DC2B615"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11D03EBD"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Galbūt Jūs ir galite vartoti minėtų vaistų kartu su Sollazon ir Jūsų gydytojas galės nuspręsti, kas Jums tinka.</w:t>
      </w:r>
    </w:p>
    <w:p w14:paraId="7D039CD7" w14:textId="77777777" w:rsidR="00832B45" w:rsidRPr="00B15D3A" w:rsidRDefault="00832B45" w:rsidP="00832B45">
      <w:pPr>
        <w:autoSpaceDE w:val="0"/>
        <w:autoSpaceDN w:val="0"/>
        <w:adjustRightInd w:val="0"/>
        <w:spacing w:after="0" w:line="240" w:lineRule="auto"/>
        <w:rPr>
          <w:rFonts w:ascii="Times New Roman" w:hAnsi="Times New Roman"/>
          <w:b/>
          <w:lang w:val="lt-LT"/>
        </w:rPr>
      </w:pPr>
    </w:p>
    <w:p w14:paraId="0EA4EF8D"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b/>
          <w:lang w:val="lt-LT"/>
        </w:rPr>
        <w:t>Nėštumas ir žindymo laikotarpis</w:t>
      </w:r>
    </w:p>
    <w:p w14:paraId="6886A90C"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Jeigu esate nėščia, žindote kūdikį, manote, kad galbūt esate nėščia arba planuojate pastoti, tai prieš vartodama šį vaistą pasitarkite su gydytoju arba vaistininku.</w:t>
      </w:r>
    </w:p>
    <w:p w14:paraId="11100D60"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Sollazon nėštumo metu</w:t>
      </w:r>
      <w:r w:rsidRPr="00B15D3A">
        <w:rPr>
          <w:rFonts w:ascii="Times New Roman" w:hAnsi="Times New Roman"/>
          <w:b/>
          <w:lang w:val="lt-LT"/>
        </w:rPr>
        <w:t xml:space="preserve"> VARTOTI NEGALIMA.</w:t>
      </w:r>
    </w:p>
    <w:p w14:paraId="2FDDD173"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Žindyvėms Sollazon vartoti </w:t>
      </w:r>
      <w:r w:rsidRPr="00B15D3A">
        <w:rPr>
          <w:rFonts w:ascii="Times New Roman" w:hAnsi="Times New Roman"/>
          <w:b/>
          <w:lang w:val="lt-LT"/>
        </w:rPr>
        <w:t>NEREKOMENDUOJAMA</w:t>
      </w:r>
      <w:r w:rsidRPr="00B15D3A">
        <w:rPr>
          <w:rFonts w:ascii="Times New Roman" w:hAnsi="Times New Roman"/>
          <w:lang w:val="lt-LT"/>
        </w:rPr>
        <w:t>.</w:t>
      </w:r>
    </w:p>
    <w:p w14:paraId="6BB8FDBE"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32EB617A"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b/>
          <w:lang w:val="lt-LT"/>
        </w:rPr>
        <w:t>Vairavimas ir mechanizmų valdymas</w:t>
      </w:r>
    </w:p>
    <w:p w14:paraId="0B075E1D" w14:textId="7D9D4EE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 xml:space="preserve">Sollazon gali sukelti galvos svaigimą. Jeigu jaučiate </w:t>
      </w:r>
      <w:r w:rsidR="00F431B1">
        <w:rPr>
          <w:rFonts w:ascii="Times New Roman" w:hAnsi="Times New Roman"/>
          <w:lang w:val="lt-LT"/>
        </w:rPr>
        <w:t xml:space="preserve"> svaigulį </w:t>
      </w:r>
      <w:r w:rsidRPr="00B15D3A">
        <w:rPr>
          <w:rFonts w:ascii="Times New Roman" w:hAnsi="Times New Roman"/>
          <w:lang w:val="lt-LT"/>
        </w:rPr>
        <w:t xml:space="preserve">po Sollazon suvartojimo, </w:t>
      </w:r>
      <w:r w:rsidRPr="00B15D3A">
        <w:rPr>
          <w:rFonts w:ascii="Times New Roman" w:hAnsi="Times New Roman"/>
          <w:b/>
          <w:lang w:val="lt-LT"/>
        </w:rPr>
        <w:t xml:space="preserve">ATSISAKYKITE VAIRUOTI </w:t>
      </w:r>
      <w:r w:rsidRPr="00B15D3A">
        <w:rPr>
          <w:rFonts w:ascii="Times New Roman" w:hAnsi="Times New Roman"/>
          <w:lang w:val="lt-LT"/>
        </w:rPr>
        <w:t>ir valdyti mechanizmus bei praneškite savo gydytojui arba vaistininkui.</w:t>
      </w:r>
    </w:p>
    <w:p w14:paraId="34B23B61" w14:textId="77777777" w:rsidR="00832B45" w:rsidRPr="00B15D3A" w:rsidRDefault="00832B45" w:rsidP="00832B45">
      <w:pPr>
        <w:spacing w:after="0" w:line="240" w:lineRule="auto"/>
        <w:rPr>
          <w:rFonts w:ascii="Times New Roman" w:hAnsi="Times New Roman"/>
          <w:lang w:val="lt-LT"/>
        </w:rPr>
      </w:pPr>
    </w:p>
    <w:p w14:paraId="349CBE99" w14:textId="77777777" w:rsidR="00832B45" w:rsidRPr="00B15D3A" w:rsidRDefault="00832B45" w:rsidP="00832B45">
      <w:pPr>
        <w:tabs>
          <w:tab w:val="left" w:pos="425"/>
        </w:tabs>
        <w:spacing w:after="0" w:line="240" w:lineRule="auto"/>
        <w:rPr>
          <w:rFonts w:ascii="Times New Roman" w:hAnsi="Times New Roman"/>
          <w:lang w:val="lt-LT"/>
        </w:rPr>
      </w:pPr>
    </w:p>
    <w:p w14:paraId="7C48BC8F" w14:textId="77777777" w:rsidR="00832B45" w:rsidRPr="00B15D3A" w:rsidRDefault="00832B45" w:rsidP="00832B45">
      <w:pPr>
        <w:tabs>
          <w:tab w:val="left" w:pos="567"/>
        </w:tabs>
        <w:spacing w:after="0" w:line="240" w:lineRule="auto"/>
        <w:rPr>
          <w:rFonts w:ascii="Times New Roman" w:hAnsi="Times New Roman"/>
          <w:b/>
          <w:lang w:val="lt-LT"/>
        </w:rPr>
      </w:pPr>
      <w:r w:rsidRPr="00B15D3A">
        <w:rPr>
          <w:rFonts w:ascii="Times New Roman" w:hAnsi="Times New Roman"/>
          <w:b/>
          <w:lang w:val="lt-LT"/>
        </w:rPr>
        <w:t>3.</w:t>
      </w:r>
      <w:r w:rsidRPr="00B15D3A">
        <w:rPr>
          <w:rFonts w:ascii="Times New Roman" w:hAnsi="Times New Roman"/>
          <w:b/>
          <w:lang w:val="lt-LT"/>
        </w:rPr>
        <w:tab/>
        <w:t>Kaip vartoti Sollazon</w:t>
      </w:r>
    </w:p>
    <w:p w14:paraId="0D76B702" w14:textId="77777777" w:rsidR="00832B45" w:rsidRPr="00B15D3A" w:rsidRDefault="00832B45" w:rsidP="00832B45">
      <w:pPr>
        <w:tabs>
          <w:tab w:val="left" w:pos="425"/>
        </w:tabs>
        <w:spacing w:after="0" w:line="240" w:lineRule="auto"/>
        <w:rPr>
          <w:rFonts w:ascii="Times New Roman" w:hAnsi="Times New Roman"/>
          <w:lang w:val="lt-LT"/>
        </w:rPr>
      </w:pPr>
    </w:p>
    <w:p w14:paraId="1E578159"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Visada vartokite šį vaistą tiksliai kaip nurodė gydytojas. Jeigu abejojate, kreipkitės į gydytoją arba vaistininką.</w:t>
      </w:r>
    </w:p>
    <w:p w14:paraId="1E0A00F6" w14:textId="77777777" w:rsidR="00832B45" w:rsidRPr="00B15D3A" w:rsidRDefault="00832B45" w:rsidP="00832B45">
      <w:pPr>
        <w:spacing w:after="0" w:line="240" w:lineRule="auto"/>
        <w:rPr>
          <w:rFonts w:ascii="Times New Roman" w:hAnsi="Times New Roman"/>
          <w:lang w:val="lt-LT"/>
        </w:rPr>
      </w:pPr>
    </w:p>
    <w:p w14:paraId="00D397BE" w14:textId="77777777" w:rsidR="00832B45" w:rsidRPr="00B15D3A" w:rsidRDefault="00832B45" w:rsidP="00832B45">
      <w:pPr>
        <w:numPr>
          <w:ilvl w:val="0"/>
          <w:numId w:val="38"/>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Rekomenduojama dozė yra dvi 100 mg tabletės (po dvi 50 mg tabletes du kartus per parą (iš ryto ir vakare) arba viena 100 mg tabletė du kartus per parą (iš ryto ir vakare)). Senyvo amžiaus žmonėms šios dozės keisti nereikia. Vis dėlto Jūsų gydytojas gali paskirti mažesnę dozę, jeigu vartojate kitų vaistų, kurie gali daryti įtaką Sollazon.</w:t>
      </w:r>
    </w:p>
    <w:p w14:paraId="5070F43E" w14:textId="77777777" w:rsidR="00832B45" w:rsidRPr="00B15D3A" w:rsidRDefault="00832B45" w:rsidP="00832B45">
      <w:pPr>
        <w:numPr>
          <w:ilvl w:val="0"/>
          <w:numId w:val="38"/>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Sollazon tabletes reikia išgerti likus 30 minučių iki pusryčių ar vakarienės. Visada tabletes nurykite užsigerdami vandeniu.</w:t>
      </w:r>
    </w:p>
    <w:p w14:paraId="1856CC6A"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54ECADF0"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Tam tikrą palankų Sollazon poveikį galite pajusti per 4–12 gydymo savaičių. </w:t>
      </w:r>
    </w:p>
    <w:p w14:paraId="16D9A935"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Po 3 gydymo mėnesių gydytojas gali pakartotinai įvertinti būklės pagerėjimą ir rekomenduoti nutraukti gydymą cilostazolu, jeigu gydymo poveikis yra nepakankamas.</w:t>
      </w:r>
    </w:p>
    <w:p w14:paraId="373D01A3"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3A74AA93" w14:textId="77777777" w:rsidR="00832B45" w:rsidRPr="00B15D3A" w:rsidRDefault="00832B45" w:rsidP="00832B45">
      <w:pPr>
        <w:spacing w:after="0" w:line="240" w:lineRule="auto"/>
        <w:rPr>
          <w:rFonts w:ascii="Times New Roman" w:hAnsi="Times New Roman"/>
          <w:b/>
          <w:lang w:val="lt-LT"/>
        </w:rPr>
      </w:pPr>
      <w:r w:rsidRPr="00B15D3A">
        <w:rPr>
          <w:rFonts w:ascii="Times New Roman" w:hAnsi="Times New Roman"/>
          <w:b/>
          <w:lang w:val="lt-LT"/>
        </w:rPr>
        <w:t>Vartojimas vaikams ir paaugliams</w:t>
      </w:r>
    </w:p>
    <w:p w14:paraId="28C09382"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Sollazon vaikams yra netinkamas.</w:t>
      </w:r>
    </w:p>
    <w:p w14:paraId="7EE7AE5A"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1918A184"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b/>
          <w:lang w:val="lt-LT"/>
        </w:rPr>
        <w:t>Ką daryti pavartojus per didelę Sollazon</w:t>
      </w:r>
      <w:r w:rsidRPr="00B15D3A">
        <w:rPr>
          <w:rFonts w:ascii="Times New Roman" w:hAnsi="Times New Roman"/>
          <w:lang w:val="lt-LT"/>
        </w:rPr>
        <w:t xml:space="preserve"> </w:t>
      </w:r>
      <w:r w:rsidRPr="00B15D3A">
        <w:rPr>
          <w:rFonts w:ascii="Times New Roman" w:hAnsi="Times New Roman"/>
          <w:b/>
          <w:lang w:val="lt-LT"/>
        </w:rPr>
        <w:t>dozę?</w:t>
      </w:r>
    </w:p>
    <w:p w14:paraId="60F9114E"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Jeigu dėl bet kokios priežasties pavartojote per daug Sollazon tablečių, Jums gali pasireikšti tokie požymiai ir simptomai, kaip stiprus galvos skausmas, viduriavimas, kraujospūdžio kritimas ir nereguliarus širdies plakimas.</w:t>
      </w:r>
    </w:p>
    <w:p w14:paraId="4E19BAB2"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Jeigu pavartojote daugiau tablečių nei Jums paskirta dozė, nedelsiant kreipkitės į savo gydytoją arba artimiausią ligoninę. Nepamirškite su savimi pasiimti pakuotę, kad būtų aišku, kokį vaistą suvartojote.</w:t>
      </w:r>
    </w:p>
    <w:p w14:paraId="4C1C24F1"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6EC20911"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b/>
          <w:lang w:val="lt-LT"/>
        </w:rPr>
        <w:t>Pamiršus pavartoti Sollazon</w:t>
      </w:r>
    </w:p>
    <w:p w14:paraId="24E2B103"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Jeigu pamiršote pavartoti dozę, nesijaudinkite; palaukite, kol reikės vartoti kitą dozę ir išgerkite kitą tabletę, o toliau vartokite tabletes įprastai. </w:t>
      </w:r>
      <w:r w:rsidRPr="00B15D3A">
        <w:rPr>
          <w:rFonts w:ascii="Times New Roman" w:hAnsi="Times New Roman"/>
          <w:b/>
          <w:lang w:val="lt-LT"/>
        </w:rPr>
        <w:t xml:space="preserve">NEGALIMA </w:t>
      </w:r>
      <w:r w:rsidRPr="00B15D3A">
        <w:rPr>
          <w:rFonts w:ascii="Times New Roman" w:hAnsi="Times New Roman"/>
          <w:lang w:val="lt-LT"/>
        </w:rPr>
        <w:t>vartoti dvigubos dozės norint kompensuoti praleistą tabletę.</w:t>
      </w:r>
    </w:p>
    <w:p w14:paraId="27AD7FDB"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460EBE23"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b/>
          <w:lang w:val="lt-LT"/>
        </w:rPr>
        <w:t>Nustojus vartoti Sollazon</w:t>
      </w:r>
    </w:p>
    <w:p w14:paraId="3EA12CCA"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Jeigu nustojote vartoti Sollazon, skausmas kojose gali atsinaujinti arba sustiprėti. Taigi Sollazon vartojimą reikia nutraukti tik jeigu pajausite šalutinį poveikį, reikalaujantį skubios medicinos pagalbos (žr. 4 skyrių), arba jeigu taip liepia gydytojas.</w:t>
      </w:r>
    </w:p>
    <w:p w14:paraId="484026B0"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6018F797"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Jeigu kiltų daugiau klausimų dėl šio vaisto vartojimo, kreipkitės į gydytoją arba vaistininką.</w:t>
      </w:r>
    </w:p>
    <w:p w14:paraId="38DF4AE6"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69493ABC"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395F2EB1" w14:textId="77777777" w:rsidR="00832B45" w:rsidRPr="00B15D3A" w:rsidRDefault="00832B45" w:rsidP="00832B45">
      <w:pPr>
        <w:tabs>
          <w:tab w:val="left" w:pos="567"/>
        </w:tabs>
        <w:spacing w:after="0" w:line="240" w:lineRule="auto"/>
        <w:rPr>
          <w:rFonts w:ascii="Times New Roman" w:hAnsi="Times New Roman"/>
          <w:lang w:val="lt-LT"/>
        </w:rPr>
      </w:pPr>
      <w:r w:rsidRPr="00B15D3A">
        <w:rPr>
          <w:rFonts w:ascii="Times New Roman" w:hAnsi="Times New Roman"/>
          <w:b/>
          <w:lang w:val="lt-LT"/>
        </w:rPr>
        <w:t>4.</w:t>
      </w:r>
      <w:r w:rsidRPr="00B15D3A">
        <w:rPr>
          <w:rFonts w:ascii="Times New Roman" w:hAnsi="Times New Roman"/>
          <w:b/>
          <w:lang w:val="lt-LT"/>
        </w:rPr>
        <w:tab/>
        <w:t>Galimas šalutinis poveikis</w:t>
      </w:r>
    </w:p>
    <w:p w14:paraId="138F0176" w14:textId="77777777" w:rsidR="00832B45" w:rsidRPr="00B15D3A" w:rsidRDefault="00832B45" w:rsidP="00832B45">
      <w:pPr>
        <w:spacing w:after="0" w:line="240" w:lineRule="auto"/>
        <w:rPr>
          <w:rFonts w:ascii="Times New Roman" w:hAnsi="Times New Roman"/>
          <w:lang w:val="lt-LT"/>
        </w:rPr>
      </w:pPr>
    </w:p>
    <w:p w14:paraId="7037D871"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Šis vaistas, kaip ir visi kiti, gali sukelti šalutinį poveikį, nors jis pasireiškia ne visiems žmonėms.</w:t>
      </w:r>
    </w:p>
    <w:p w14:paraId="29775951"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62AA526A"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Jeigu pasireiškia bet koks toliau išvardytas šalutinis poveikis, Jums gali prireikti skubios medicinos pagalbos. Nutraukite Sollazon vartojimą ir nedelsdami kreipkitės į gydytoją arba į artimiausią ligoninę.</w:t>
      </w:r>
    </w:p>
    <w:p w14:paraId="3B288C1E" w14:textId="77777777" w:rsidR="00832B45" w:rsidRPr="00B15D3A" w:rsidRDefault="00832B45" w:rsidP="00832B45">
      <w:pPr>
        <w:numPr>
          <w:ilvl w:val="0"/>
          <w:numId w:val="27"/>
        </w:numPr>
        <w:spacing w:after="0" w:line="240" w:lineRule="auto"/>
        <w:ind w:left="567" w:hanging="567"/>
        <w:rPr>
          <w:rFonts w:ascii="Times New Roman" w:hAnsi="Times New Roman"/>
          <w:lang w:val="lt-LT"/>
        </w:rPr>
      </w:pPr>
      <w:r w:rsidRPr="00B15D3A">
        <w:rPr>
          <w:rFonts w:ascii="Times New Roman" w:hAnsi="Times New Roman"/>
          <w:lang w:val="lt-LT"/>
        </w:rPr>
        <w:t>Insultas.</w:t>
      </w:r>
    </w:p>
    <w:p w14:paraId="1D942C0C" w14:textId="77777777" w:rsidR="00832B45" w:rsidRPr="00B15D3A" w:rsidRDefault="00832B45" w:rsidP="00832B45">
      <w:pPr>
        <w:numPr>
          <w:ilvl w:val="0"/>
          <w:numId w:val="27"/>
        </w:numPr>
        <w:spacing w:after="0" w:line="240" w:lineRule="auto"/>
        <w:ind w:left="567" w:hanging="567"/>
        <w:rPr>
          <w:rFonts w:ascii="Times New Roman" w:hAnsi="Times New Roman"/>
          <w:lang w:val="lt-LT"/>
        </w:rPr>
      </w:pPr>
      <w:r w:rsidRPr="00B15D3A">
        <w:rPr>
          <w:rFonts w:ascii="Times New Roman" w:hAnsi="Times New Roman"/>
          <w:lang w:val="lt-LT"/>
        </w:rPr>
        <w:t>Širdies priepuolis.</w:t>
      </w:r>
    </w:p>
    <w:p w14:paraId="586A9755" w14:textId="77777777" w:rsidR="00832B45" w:rsidRPr="00B15D3A" w:rsidRDefault="00832B45" w:rsidP="00832B45">
      <w:pPr>
        <w:numPr>
          <w:ilvl w:val="0"/>
          <w:numId w:val="27"/>
        </w:numPr>
        <w:spacing w:after="0" w:line="240" w:lineRule="auto"/>
        <w:ind w:left="567" w:hanging="567"/>
        <w:rPr>
          <w:rFonts w:ascii="Times New Roman" w:hAnsi="Times New Roman"/>
          <w:lang w:val="lt-LT"/>
        </w:rPr>
      </w:pPr>
      <w:r w:rsidRPr="00B15D3A">
        <w:rPr>
          <w:rFonts w:ascii="Times New Roman" w:hAnsi="Times New Roman"/>
          <w:lang w:val="lt-LT"/>
        </w:rPr>
        <w:t>Širdies sutrikimai, kurie gali sukelti dusulį ar kulkšnių patinimą.</w:t>
      </w:r>
    </w:p>
    <w:p w14:paraId="0C3C82F4" w14:textId="77777777" w:rsidR="00832B45" w:rsidRPr="00B15D3A" w:rsidRDefault="00832B45" w:rsidP="00832B45">
      <w:pPr>
        <w:numPr>
          <w:ilvl w:val="0"/>
          <w:numId w:val="27"/>
        </w:numPr>
        <w:spacing w:after="0" w:line="240" w:lineRule="auto"/>
        <w:ind w:left="567" w:hanging="567"/>
        <w:rPr>
          <w:rFonts w:ascii="Times New Roman" w:hAnsi="Times New Roman"/>
          <w:lang w:val="lt-LT"/>
        </w:rPr>
      </w:pPr>
      <w:r w:rsidRPr="00B15D3A">
        <w:rPr>
          <w:rFonts w:ascii="Times New Roman" w:hAnsi="Times New Roman"/>
          <w:lang w:val="lt-LT"/>
        </w:rPr>
        <w:t>Nereguliarus širdies plakimas (naujai atsiradęs ar pasunkėjęs).</w:t>
      </w:r>
    </w:p>
    <w:p w14:paraId="087893C6" w14:textId="77777777" w:rsidR="00832B45" w:rsidRPr="00B15D3A" w:rsidRDefault="00832B45" w:rsidP="00832B45">
      <w:pPr>
        <w:numPr>
          <w:ilvl w:val="0"/>
          <w:numId w:val="27"/>
        </w:numPr>
        <w:spacing w:after="0" w:line="240" w:lineRule="auto"/>
        <w:ind w:left="567" w:hanging="567"/>
        <w:rPr>
          <w:rFonts w:ascii="Times New Roman" w:hAnsi="Times New Roman"/>
          <w:lang w:val="lt-LT"/>
        </w:rPr>
      </w:pPr>
      <w:r w:rsidRPr="00B15D3A">
        <w:rPr>
          <w:rFonts w:ascii="Times New Roman" w:hAnsi="Times New Roman"/>
          <w:lang w:val="lt-LT"/>
        </w:rPr>
        <w:t>Pastebimas kraujavimas.</w:t>
      </w:r>
    </w:p>
    <w:p w14:paraId="14C9D133" w14:textId="77777777" w:rsidR="00832B45" w:rsidRPr="00B15D3A" w:rsidRDefault="00832B45" w:rsidP="00832B45">
      <w:pPr>
        <w:numPr>
          <w:ilvl w:val="0"/>
          <w:numId w:val="27"/>
        </w:numPr>
        <w:spacing w:after="0" w:line="240" w:lineRule="auto"/>
        <w:ind w:left="567" w:hanging="567"/>
        <w:rPr>
          <w:rFonts w:ascii="Times New Roman" w:hAnsi="Times New Roman"/>
          <w:lang w:val="lt-LT"/>
        </w:rPr>
      </w:pPr>
      <w:r w:rsidRPr="00B15D3A">
        <w:rPr>
          <w:rFonts w:ascii="Times New Roman" w:hAnsi="Times New Roman"/>
          <w:lang w:val="lt-LT"/>
        </w:rPr>
        <w:t>Nedidelės kraujosruvos.</w:t>
      </w:r>
    </w:p>
    <w:p w14:paraId="1D6B42D5" w14:textId="77777777" w:rsidR="00832B45" w:rsidRPr="00B15D3A" w:rsidRDefault="00832B45" w:rsidP="00832B45">
      <w:pPr>
        <w:numPr>
          <w:ilvl w:val="0"/>
          <w:numId w:val="27"/>
        </w:numPr>
        <w:spacing w:after="0" w:line="240" w:lineRule="auto"/>
        <w:ind w:left="567" w:hanging="567"/>
        <w:rPr>
          <w:rFonts w:ascii="Times New Roman" w:hAnsi="Times New Roman"/>
          <w:lang w:val="lt-LT"/>
        </w:rPr>
      </w:pPr>
      <w:r w:rsidRPr="00B15D3A">
        <w:rPr>
          <w:rFonts w:ascii="Times New Roman" w:hAnsi="Times New Roman"/>
          <w:lang w:val="lt-LT"/>
        </w:rPr>
        <w:t>Sunki liga, kurios metu ant odos, burnos, akių ir lytinių organų atsiranda pūslių.</w:t>
      </w:r>
    </w:p>
    <w:p w14:paraId="36EFACC9" w14:textId="77777777" w:rsidR="00832B45" w:rsidRPr="00B15D3A" w:rsidRDefault="00832B45" w:rsidP="00832B45">
      <w:pPr>
        <w:numPr>
          <w:ilvl w:val="0"/>
          <w:numId w:val="27"/>
        </w:numPr>
        <w:spacing w:after="0" w:line="240" w:lineRule="auto"/>
        <w:ind w:left="567" w:hanging="567"/>
        <w:rPr>
          <w:rFonts w:ascii="Times New Roman" w:hAnsi="Times New Roman"/>
          <w:lang w:val="lt-LT"/>
        </w:rPr>
      </w:pPr>
      <w:r w:rsidRPr="00B15D3A">
        <w:rPr>
          <w:rFonts w:ascii="Times New Roman" w:hAnsi="Times New Roman"/>
          <w:lang w:val="lt-LT"/>
        </w:rPr>
        <w:t>Kepenų ar kraujo ligos sukeltas odos ar akių baltymo pageltimas (gelta).</w:t>
      </w:r>
    </w:p>
    <w:p w14:paraId="23C478D5"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435C46BD"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Jūs turite nedelsiant kreiptis į gydytoją, jeigu karščiuojate arba Jums skauda gerklę. Jums gali reikėti atlikti kai kuriuos kraujo tyrimus, prieš atnaujinant gydymą.</w:t>
      </w:r>
    </w:p>
    <w:p w14:paraId="4612A5D0"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546FFEA5" w14:textId="77777777" w:rsidR="00832B45" w:rsidRPr="00B15D3A" w:rsidRDefault="00832B45" w:rsidP="00832B45">
      <w:pPr>
        <w:spacing w:after="0" w:line="240" w:lineRule="auto"/>
        <w:rPr>
          <w:rFonts w:ascii="Times New Roman" w:hAnsi="Times New Roman"/>
          <w:b/>
          <w:lang w:val="lt-LT"/>
        </w:rPr>
      </w:pPr>
      <w:r w:rsidRPr="00B15D3A">
        <w:rPr>
          <w:rFonts w:ascii="Times New Roman" w:hAnsi="Times New Roman"/>
          <w:b/>
          <w:lang w:val="lt-LT"/>
        </w:rPr>
        <w:t>Vartojant cilostazolo gauta pranešimų apie toliau nurodytą šalutinį poveikį. Jūs turite apie jį nedelsiant pranešti gydytojui.</w:t>
      </w:r>
    </w:p>
    <w:p w14:paraId="6788D0DD" w14:textId="77777777" w:rsidR="00832B45" w:rsidRPr="00B15D3A" w:rsidRDefault="00832B45" w:rsidP="00832B45">
      <w:pPr>
        <w:spacing w:after="0" w:line="240" w:lineRule="auto"/>
        <w:rPr>
          <w:rFonts w:ascii="Times New Roman" w:hAnsi="Times New Roman"/>
          <w:lang w:val="lt-LT"/>
        </w:rPr>
      </w:pPr>
    </w:p>
    <w:p w14:paraId="06C18EB9"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b/>
          <w:lang w:val="lt-LT"/>
        </w:rPr>
        <w:t xml:space="preserve">Labai dažnas šalutinis poveikis </w:t>
      </w:r>
      <w:r w:rsidRPr="00B15D3A">
        <w:rPr>
          <w:rFonts w:ascii="Times New Roman" w:hAnsi="Times New Roman"/>
          <w:lang w:val="lt-LT"/>
        </w:rPr>
        <w:t>(gali pasireikšti daugiau kaip 1 iš 10 žmonių)</w:t>
      </w:r>
    </w:p>
    <w:p w14:paraId="4A8CF9EA" w14:textId="77777777" w:rsidR="00832B45" w:rsidRPr="00B15D3A" w:rsidRDefault="00832B45" w:rsidP="00832B45">
      <w:pPr>
        <w:numPr>
          <w:ilvl w:val="0"/>
          <w:numId w:val="26"/>
        </w:numPr>
        <w:spacing w:after="0" w:line="240" w:lineRule="auto"/>
        <w:ind w:left="567" w:hanging="567"/>
        <w:rPr>
          <w:rFonts w:ascii="Times New Roman" w:hAnsi="Times New Roman"/>
          <w:lang w:val="lt-LT"/>
        </w:rPr>
      </w:pPr>
      <w:r w:rsidRPr="00B15D3A">
        <w:rPr>
          <w:rFonts w:ascii="Times New Roman" w:hAnsi="Times New Roman"/>
          <w:lang w:val="lt-LT"/>
        </w:rPr>
        <w:t>galvos skausmas;</w:t>
      </w:r>
    </w:p>
    <w:p w14:paraId="1D5C7461" w14:textId="77777777" w:rsidR="00832B45" w:rsidRPr="00B15D3A" w:rsidRDefault="00832B45" w:rsidP="00832B45">
      <w:pPr>
        <w:numPr>
          <w:ilvl w:val="0"/>
          <w:numId w:val="26"/>
        </w:numPr>
        <w:spacing w:after="0" w:line="240" w:lineRule="auto"/>
        <w:ind w:left="567" w:hanging="567"/>
        <w:rPr>
          <w:rFonts w:ascii="Times New Roman" w:hAnsi="Times New Roman"/>
          <w:lang w:val="lt-LT"/>
        </w:rPr>
      </w:pPr>
      <w:r w:rsidRPr="00B15D3A">
        <w:rPr>
          <w:rFonts w:ascii="Times New Roman" w:hAnsi="Times New Roman"/>
          <w:lang w:val="lt-LT"/>
        </w:rPr>
        <w:t>pakitusios išmatos;</w:t>
      </w:r>
    </w:p>
    <w:p w14:paraId="7EE97611" w14:textId="77777777" w:rsidR="00832B45" w:rsidRPr="00B15D3A" w:rsidRDefault="00832B45" w:rsidP="00832B45">
      <w:pPr>
        <w:numPr>
          <w:ilvl w:val="0"/>
          <w:numId w:val="26"/>
        </w:numPr>
        <w:spacing w:after="0" w:line="240" w:lineRule="auto"/>
        <w:ind w:left="567" w:hanging="567"/>
        <w:rPr>
          <w:rFonts w:ascii="Times New Roman" w:hAnsi="Times New Roman"/>
          <w:lang w:val="lt-LT"/>
        </w:rPr>
      </w:pPr>
      <w:r w:rsidRPr="00B15D3A">
        <w:rPr>
          <w:rFonts w:ascii="Times New Roman" w:hAnsi="Times New Roman"/>
          <w:lang w:val="lt-LT"/>
        </w:rPr>
        <w:t>viduriavimas.</w:t>
      </w:r>
    </w:p>
    <w:p w14:paraId="5D63594B"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47657A79" w14:textId="16E8E2D1"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b/>
          <w:lang w:val="lt-LT"/>
        </w:rPr>
        <w:t xml:space="preserve">Dažnas šalutinis poveikis </w:t>
      </w:r>
      <w:r w:rsidRPr="00B15D3A">
        <w:rPr>
          <w:rFonts w:ascii="Times New Roman" w:hAnsi="Times New Roman"/>
          <w:lang w:val="lt-LT"/>
        </w:rPr>
        <w:t xml:space="preserve">(gali pasireikšti </w:t>
      </w:r>
      <w:r w:rsidR="00F431B1">
        <w:rPr>
          <w:rFonts w:ascii="Times New Roman" w:hAnsi="Times New Roman"/>
          <w:lang w:val="lt-LT"/>
        </w:rPr>
        <w:t xml:space="preserve"> </w:t>
      </w:r>
      <w:r w:rsidR="003138A3">
        <w:rPr>
          <w:rFonts w:ascii="Times New Roman" w:hAnsi="Times New Roman"/>
          <w:lang w:val="lt-LT"/>
        </w:rPr>
        <w:t>rečiau</w:t>
      </w:r>
      <w:r w:rsidR="00F431B1">
        <w:rPr>
          <w:rFonts w:ascii="Times New Roman" w:hAnsi="Times New Roman"/>
          <w:lang w:val="lt-LT"/>
        </w:rPr>
        <w:t xml:space="preserve"> </w:t>
      </w:r>
      <w:r w:rsidRPr="00B15D3A">
        <w:rPr>
          <w:rFonts w:ascii="Times New Roman" w:hAnsi="Times New Roman"/>
          <w:lang w:val="lt-LT"/>
        </w:rPr>
        <w:t>kaip 1 iš 10 žmonių)</w:t>
      </w:r>
    </w:p>
    <w:p w14:paraId="1B1840D6" w14:textId="77777777" w:rsidR="00832B45" w:rsidRPr="00B15D3A" w:rsidRDefault="00832B45" w:rsidP="00832B45">
      <w:pPr>
        <w:numPr>
          <w:ilvl w:val="0"/>
          <w:numId w:val="15"/>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dažnas širdies plakimas;</w:t>
      </w:r>
    </w:p>
    <w:p w14:paraId="0C7C1328" w14:textId="77777777" w:rsidR="00832B45" w:rsidRPr="00B15D3A" w:rsidRDefault="00832B45" w:rsidP="00832B45">
      <w:pPr>
        <w:numPr>
          <w:ilvl w:val="0"/>
          <w:numId w:val="15"/>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širdies mušimas (palpitacija);</w:t>
      </w:r>
    </w:p>
    <w:p w14:paraId="0EF7AEF7" w14:textId="77777777" w:rsidR="00832B45" w:rsidRPr="00B15D3A" w:rsidRDefault="00832B45" w:rsidP="00832B45">
      <w:pPr>
        <w:numPr>
          <w:ilvl w:val="0"/>
          <w:numId w:val="15"/>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krūtinės skausmas;</w:t>
      </w:r>
    </w:p>
    <w:p w14:paraId="4EFFED81" w14:textId="77777777" w:rsidR="00832B45" w:rsidRPr="00B15D3A" w:rsidRDefault="00832B45" w:rsidP="00832B45">
      <w:pPr>
        <w:numPr>
          <w:ilvl w:val="0"/>
          <w:numId w:val="15"/>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svaigulys;</w:t>
      </w:r>
    </w:p>
    <w:p w14:paraId="4B475B68" w14:textId="77777777" w:rsidR="00832B45" w:rsidRPr="00B15D3A" w:rsidRDefault="00832B45" w:rsidP="00832B45">
      <w:pPr>
        <w:numPr>
          <w:ilvl w:val="0"/>
          <w:numId w:val="15"/>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gerklės skausmas;</w:t>
      </w:r>
    </w:p>
    <w:p w14:paraId="0B8A940E" w14:textId="77777777" w:rsidR="00832B45" w:rsidRPr="00B15D3A" w:rsidRDefault="00832B45" w:rsidP="00832B45">
      <w:pPr>
        <w:numPr>
          <w:ilvl w:val="0"/>
          <w:numId w:val="15"/>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sloga (rinitas);</w:t>
      </w:r>
    </w:p>
    <w:p w14:paraId="5E5E8672" w14:textId="77777777" w:rsidR="00832B45" w:rsidRPr="00B15D3A" w:rsidRDefault="00832B45" w:rsidP="00832B45">
      <w:pPr>
        <w:numPr>
          <w:ilvl w:val="0"/>
          <w:numId w:val="15"/>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pilvo skausmas;</w:t>
      </w:r>
    </w:p>
    <w:p w14:paraId="6B58A771" w14:textId="77777777" w:rsidR="00832B45" w:rsidRPr="00B15D3A" w:rsidRDefault="00832B45" w:rsidP="00832B45">
      <w:pPr>
        <w:numPr>
          <w:ilvl w:val="0"/>
          <w:numId w:val="15"/>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diskomfortas pilve (nevirškinimas);</w:t>
      </w:r>
    </w:p>
    <w:p w14:paraId="431C86B2" w14:textId="77777777" w:rsidR="00832B45" w:rsidRPr="00B15D3A" w:rsidRDefault="00832B45" w:rsidP="00832B45">
      <w:pPr>
        <w:numPr>
          <w:ilvl w:val="0"/>
          <w:numId w:val="15"/>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pykinimas (arba vėmimas);</w:t>
      </w:r>
    </w:p>
    <w:p w14:paraId="38684331" w14:textId="77777777" w:rsidR="00832B45" w:rsidRPr="00B15D3A" w:rsidRDefault="00832B45" w:rsidP="00832B45">
      <w:pPr>
        <w:numPr>
          <w:ilvl w:val="0"/>
          <w:numId w:val="15"/>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apetito netekimas (anoreksija);</w:t>
      </w:r>
    </w:p>
    <w:p w14:paraId="12E67131" w14:textId="77777777" w:rsidR="00832B45" w:rsidRPr="00B15D3A" w:rsidRDefault="00832B45" w:rsidP="00832B45">
      <w:pPr>
        <w:numPr>
          <w:ilvl w:val="0"/>
          <w:numId w:val="15"/>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pernelyg stiprus raugulys ar gausus dujų išėjimas (flatulencija);</w:t>
      </w:r>
    </w:p>
    <w:p w14:paraId="2D9115BB" w14:textId="77777777" w:rsidR="00832B45" w:rsidRPr="00B15D3A" w:rsidRDefault="00832B45" w:rsidP="00832B45">
      <w:pPr>
        <w:numPr>
          <w:ilvl w:val="0"/>
          <w:numId w:val="15"/>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kulkšnių, pėdų ar veido patinimas;</w:t>
      </w:r>
    </w:p>
    <w:p w14:paraId="31FB71DD" w14:textId="77777777" w:rsidR="00832B45" w:rsidRPr="00B15D3A" w:rsidRDefault="00832B45" w:rsidP="00832B45">
      <w:pPr>
        <w:numPr>
          <w:ilvl w:val="0"/>
          <w:numId w:val="15"/>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išbėrimas ar odos išvaizdos pokyčiai;</w:t>
      </w:r>
    </w:p>
    <w:p w14:paraId="164BF757" w14:textId="77777777" w:rsidR="00832B45" w:rsidRPr="00B15D3A" w:rsidRDefault="00832B45" w:rsidP="00832B45">
      <w:pPr>
        <w:numPr>
          <w:ilvl w:val="0"/>
          <w:numId w:val="15"/>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odos niežėjimas;</w:t>
      </w:r>
    </w:p>
    <w:p w14:paraId="7B5C8617" w14:textId="77777777" w:rsidR="00832B45" w:rsidRPr="00B15D3A" w:rsidRDefault="00832B45" w:rsidP="00832B45">
      <w:pPr>
        <w:numPr>
          <w:ilvl w:val="0"/>
          <w:numId w:val="15"/>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dėminės odos kraujosruvos;</w:t>
      </w:r>
    </w:p>
    <w:p w14:paraId="2791171E" w14:textId="77777777" w:rsidR="00832B45" w:rsidRPr="00B15D3A" w:rsidRDefault="00832B45" w:rsidP="00832B45">
      <w:pPr>
        <w:numPr>
          <w:ilvl w:val="0"/>
          <w:numId w:val="15"/>
        </w:numPr>
        <w:autoSpaceDE w:val="0"/>
        <w:autoSpaceDN w:val="0"/>
        <w:adjustRightInd w:val="0"/>
        <w:spacing w:after="0" w:line="240" w:lineRule="auto"/>
        <w:ind w:left="567" w:hanging="567"/>
        <w:rPr>
          <w:rFonts w:ascii="Times New Roman" w:hAnsi="Times New Roman"/>
          <w:lang w:val="lt-LT"/>
        </w:rPr>
      </w:pPr>
      <w:r w:rsidRPr="00B15D3A">
        <w:rPr>
          <w:rFonts w:ascii="Times New Roman" w:hAnsi="Times New Roman"/>
          <w:lang w:val="lt-LT"/>
        </w:rPr>
        <w:t>bendras silpnumas.</w:t>
      </w:r>
    </w:p>
    <w:p w14:paraId="0430AFFF"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5ADC71CC" w14:textId="7F5218CE"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b/>
          <w:lang w:val="lt-LT"/>
        </w:rPr>
        <w:t xml:space="preserve">Nedažnas šalutinis poveikis </w:t>
      </w:r>
      <w:r w:rsidRPr="00B15D3A">
        <w:rPr>
          <w:rFonts w:ascii="Times New Roman" w:hAnsi="Times New Roman"/>
          <w:lang w:val="lt-LT"/>
        </w:rPr>
        <w:t xml:space="preserve">(gali pasireikšti </w:t>
      </w:r>
      <w:r w:rsidR="003138A3">
        <w:rPr>
          <w:rFonts w:ascii="Times New Roman" w:hAnsi="Times New Roman"/>
          <w:lang w:val="lt-LT"/>
        </w:rPr>
        <w:t>rečiau</w:t>
      </w:r>
      <w:r w:rsidR="00F431B1">
        <w:rPr>
          <w:rFonts w:ascii="Times New Roman" w:hAnsi="Times New Roman"/>
          <w:lang w:val="lt-LT"/>
        </w:rPr>
        <w:t xml:space="preserve"> </w:t>
      </w:r>
      <w:r w:rsidRPr="00B15D3A">
        <w:rPr>
          <w:rFonts w:ascii="Times New Roman" w:hAnsi="Times New Roman"/>
          <w:lang w:val="lt-LT"/>
        </w:rPr>
        <w:t>kaip 1 iš 100 žmonių)</w:t>
      </w:r>
    </w:p>
    <w:p w14:paraId="560686BC" w14:textId="77777777" w:rsidR="00832B45" w:rsidRPr="00B15D3A" w:rsidRDefault="00832B45" w:rsidP="00832B45">
      <w:pPr>
        <w:numPr>
          <w:ilvl w:val="0"/>
          <w:numId w:val="25"/>
        </w:numPr>
        <w:spacing w:after="0" w:line="240" w:lineRule="auto"/>
        <w:ind w:left="567" w:hanging="567"/>
        <w:rPr>
          <w:rFonts w:ascii="Times New Roman" w:hAnsi="Times New Roman"/>
          <w:lang w:val="lt-LT"/>
        </w:rPr>
      </w:pPr>
      <w:r w:rsidRPr="00B15D3A">
        <w:rPr>
          <w:rFonts w:ascii="Times New Roman" w:hAnsi="Times New Roman"/>
          <w:lang w:val="lt-LT"/>
        </w:rPr>
        <w:t>širdies priepuolis;</w:t>
      </w:r>
    </w:p>
    <w:p w14:paraId="536BBC27" w14:textId="77777777" w:rsidR="00832B45" w:rsidRPr="00B15D3A" w:rsidRDefault="00832B45" w:rsidP="00832B45">
      <w:pPr>
        <w:numPr>
          <w:ilvl w:val="0"/>
          <w:numId w:val="25"/>
        </w:numPr>
        <w:spacing w:after="0" w:line="240" w:lineRule="auto"/>
        <w:ind w:left="567" w:hanging="567"/>
        <w:rPr>
          <w:rFonts w:ascii="Times New Roman" w:hAnsi="Times New Roman"/>
          <w:lang w:val="lt-LT"/>
        </w:rPr>
      </w:pPr>
      <w:r w:rsidRPr="00B15D3A">
        <w:rPr>
          <w:rFonts w:ascii="Times New Roman" w:hAnsi="Times New Roman"/>
          <w:lang w:val="lt-LT"/>
        </w:rPr>
        <w:t>nereguliarus širdies plakimas (naujai pasireiškęs arba pasunkėjęs);</w:t>
      </w:r>
    </w:p>
    <w:p w14:paraId="671E068C" w14:textId="77777777" w:rsidR="00832B45" w:rsidRPr="00B15D3A" w:rsidRDefault="00832B45" w:rsidP="00832B45">
      <w:pPr>
        <w:numPr>
          <w:ilvl w:val="0"/>
          <w:numId w:val="25"/>
        </w:numPr>
        <w:spacing w:after="0" w:line="240" w:lineRule="auto"/>
        <w:ind w:left="567" w:hanging="567"/>
        <w:rPr>
          <w:rFonts w:ascii="Times New Roman" w:hAnsi="Times New Roman"/>
          <w:lang w:val="lt-LT"/>
        </w:rPr>
      </w:pPr>
      <w:r w:rsidRPr="00B15D3A">
        <w:rPr>
          <w:rFonts w:ascii="Times New Roman" w:hAnsi="Times New Roman"/>
          <w:lang w:val="lt-LT"/>
        </w:rPr>
        <w:t>širdies ligos, kurios gali sukelti dusulį arba kulkšnių patinimą;</w:t>
      </w:r>
    </w:p>
    <w:p w14:paraId="05EE15A9" w14:textId="77777777" w:rsidR="00832B45" w:rsidRPr="00B15D3A" w:rsidRDefault="00832B45" w:rsidP="00832B45">
      <w:pPr>
        <w:numPr>
          <w:ilvl w:val="0"/>
          <w:numId w:val="25"/>
        </w:numPr>
        <w:spacing w:after="0" w:line="240" w:lineRule="auto"/>
        <w:ind w:left="567" w:hanging="567"/>
        <w:rPr>
          <w:rFonts w:ascii="Times New Roman" w:hAnsi="Times New Roman"/>
          <w:lang w:val="lt-LT"/>
        </w:rPr>
      </w:pPr>
      <w:r w:rsidRPr="00B15D3A">
        <w:rPr>
          <w:rFonts w:ascii="Times New Roman" w:hAnsi="Times New Roman"/>
          <w:lang w:val="lt-LT"/>
        </w:rPr>
        <w:t>plaučių uždegimas;</w:t>
      </w:r>
    </w:p>
    <w:p w14:paraId="19C19DFB" w14:textId="77777777" w:rsidR="00832B45" w:rsidRPr="00B15D3A" w:rsidRDefault="00832B45" w:rsidP="00832B45">
      <w:pPr>
        <w:numPr>
          <w:ilvl w:val="0"/>
          <w:numId w:val="25"/>
        </w:numPr>
        <w:spacing w:after="0" w:line="240" w:lineRule="auto"/>
        <w:ind w:left="567" w:hanging="567"/>
        <w:rPr>
          <w:rFonts w:ascii="Times New Roman" w:hAnsi="Times New Roman"/>
          <w:lang w:val="lt-LT"/>
        </w:rPr>
      </w:pPr>
      <w:r w:rsidRPr="00B15D3A">
        <w:rPr>
          <w:rFonts w:ascii="Times New Roman" w:hAnsi="Times New Roman"/>
          <w:lang w:val="lt-LT"/>
        </w:rPr>
        <w:t>kosulys;</w:t>
      </w:r>
    </w:p>
    <w:p w14:paraId="33D678C1" w14:textId="77777777" w:rsidR="00832B45" w:rsidRPr="00B15D3A" w:rsidRDefault="00832B45" w:rsidP="00832B45">
      <w:pPr>
        <w:numPr>
          <w:ilvl w:val="0"/>
          <w:numId w:val="25"/>
        </w:numPr>
        <w:spacing w:after="0" w:line="240" w:lineRule="auto"/>
        <w:ind w:left="567" w:hanging="567"/>
        <w:rPr>
          <w:rFonts w:ascii="Times New Roman" w:hAnsi="Times New Roman"/>
          <w:lang w:val="lt-LT"/>
        </w:rPr>
      </w:pPr>
      <w:r w:rsidRPr="00B15D3A">
        <w:rPr>
          <w:rFonts w:ascii="Times New Roman" w:hAnsi="Times New Roman"/>
          <w:lang w:val="lt-LT"/>
        </w:rPr>
        <w:t>drebulys;</w:t>
      </w:r>
    </w:p>
    <w:p w14:paraId="45E36465" w14:textId="77777777" w:rsidR="00832B45" w:rsidRPr="00B15D3A" w:rsidRDefault="00832B45" w:rsidP="00832B45">
      <w:pPr>
        <w:numPr>
          <w:ilvl w:val="0"/>
          <w:numId w:val="25"/>
        </w:numPr>
        <w:spacing w:after="0" w:line="240" w:lineRule="auto"/>
        <w:ind w:left="567" w:hanging="567"/>
        <w:rPr>
          <w:rFonts w:ascii="Times New Roman" w:hAnsi="Times New Roman"/>
          <w:lang w:val="lt-LT"/>
        </w:rPr>
      </w:pPr>
      <w:r w:rsidRPr="00B15D3A">
        <w:rPr>
          <w:rFonts w:ascii="Times New Roman" w:hAnsi="Times New Roman"/>
          <w:lang w:val="lt-LT"/>
        </w:rPr>
        <w:t>netikėtas kraujavimas;</w:t>
      </w:r>
    </w:p>
    <w:p w14:paraId="3F8F6031" w14:textId="77777777" w:rsidR="00832B45" w:rsidRPr="00B15D3A" w:rsidRDefault="00832B45" w:rsidP="00832B45">
      <w:pPr>
        <w:numPr>
          <w:ilvl w:val="0"/>
          <w:numId w:val="25"/>
        </w:numPr>
        <w:spacing w:after="0" w:line="240" w:lineRule="auto"/>
        <w:ind w:left="567" w:hanging="567"/>
        <w:rPr>
          <w:rFonts w:ascii="Times New Roman" w:hAnsi="Times New Roman"/>
          <w:lang w:val="lt-LT"/>
        </w:rPr>
      </w:pPr>
      <w:r w:rsidRPr="00B15D3A">
        <w:rPr>
          <w:rFonts w:ascii="Times New Roman" w:hAnsi="Times New Roman"/>
          <w:lang w:val="lt-LT"/>
        </w:rPr>
        <w:lastRenderedPageBreak/>
        <w:t>polinkis kraujuoti (pvz., kraujavimas iš skrandžio, akių ar raumenų, nosies arba kraujas seilėse ar šlapime);</w:t>
      </w:r>
    </w:p>
    <w:p w14:paraId="7A6A080C" w14:textId="77777777" w:rsidR="00832B45" w:rsidRPr="00B15D3A" w:rsidRDefault="00832B45" w:rsidP="00832B45">
      <w:pPr>
        <w:numPr>
          <w:ilvl w:val="0"/>
          <w:numId w:val="25"/>
        </w:numPr>
        <w:spacing w:after="0" w:line="240" w:lineRule="auto"/>
        <w:ind w:left="567" w:hanging="567"/>
        <w:rPr>
          <w:rFonts w:ascii="Times New Roman" w:hAnsi="Times New Roman"/>
          <w:lang w:val="lt-LT"/>
        </w:rPr>
      </w:pPr>
      <w:r w:rsidRPr="00B15D3A">
        <w:rPr>
          <w:rFonts w:ascii="Times New Roman" w:hAnsi="Times New Roman"/>
          <w:lang w:val="lt-LT"/>
        </w:rPr>
        <w:t>raudonųjų kraujo ląstelių sumažėjimas kraujyje;</w:t>
      </w:r>
    </w:p>
    <w:p w14:paraId="50C3A2CE" w14:textId="0B8E8F79" w:rsidR="00832B45" w:rsidRPr="00B15D3A" w:rsidRDefault="00F431B1" w:rsidP="00832B45">
      <w:pPr>
        <w:numPr>
          <w:ilvl w:val="0"/>
          <w:numId w:val="25"/>
        </w:numPr>
        <w:spacing w:after="0" w:line="240" w:lineRule="auto"/>
        <w:ind w:left="567" w:hanging="567"/>
        <w:rPr>
          <w:rFonts w:ascii="Times New Roman" w:hAnsi="Times New Roman"/>
          <w:lang w:val="lt-LT"/>
        </w:rPr>
      </w:pPr>
      <w:r>
        <w:rPr>
          <w:rFonts w:ascii="Times New Roman" w:hAnsi="Times New Roman"/>
          <w:lang w:val="lt-LT"/>
        </w:rPr>
        <w:t xml:space="preserve"> svaigulys </w:t>
      </w:r>
      <w:r w:rsidR="00832B45" w:rsidRPr="00B15D3A">
        <w:rPr>
          <w:rFonts w:ascii="Times New Roman" w:hAnsi="Times New Roman"/>
          <w:lang w:val="lt-LT"/>
        </w:rPr>
        <w:t>atsistojant;</w:t>
      </w:r>
    </w:p>
    <w:p w14:paraId="7C4988C8" w14:textId="77777777" w:rsidR="00832B45" w:rsidRPr="00B15D3A" w:rsidRDefault="00832B45" w:rsidP="00832B45">
      <w:pPr>
        <w:numPr>
          <w:ilvl w:val="0"/>
          <w:numId w:val="25"/>
        </w:numPr>
        <w:spacing w:after="0" w:line="240" w:lineRule="auto"/>
        <w:ind w:left="567" w:hanging="567"/>
        <w:rPr>
          <w:rFonts w:ascii="Times New Roman" w:hAnsi="Times New Roman"/>
          <w:lang w:val="lt-LT"/>
        </w:rPr>
      </w:pPr>
      <w:r w:rsidRPr="00B15D3A">
        <w:rPr>
          <w:rFonts w:ascii="Times New Roman" w:hAnsi="Times New Roman"/>
          <w:lang w:val="lt-LT"/>
        </w:rPr>
        <w:t>alpimas;</w:t>
      </w:r>
    </w:p>
    <w:p w14:paraId="2C115998" w14:textId="77777777" w:rsidR="00832B45" w:rsidRPr="00B15D3A" w:rsidRDefault="00832B45" w:rsidP="00832B45">
      <w:pPr>
        <w:numPr>
          <w:ilvl w:val="0"/>
          <w:numId w:val="25"/>
        </w:numPr>
        <w:spacing w:after="0" w:line="240" w:lineRule="auto"/>
        <w:ind w:left="567" w:hanging="567"/>
        <w:rPr>
          <w:rFonts w:ascii="Times New Roman" w:hAnsi="Times New Roman"/>
          <w:lang w:val="lt-LT"/>
        </w:rPr>
      </w:pPr>
      <w:r w:rsidRPr="00B15D3A">
        <w:rPr>
          <w:rFonts w:ascii="Times New Roman" w:hAnsi="Times New Roman"/>
          <w:lang w:val="lt-LT"/>
        </w:rPr>
        <w:t>nerimas;</w:t>
      </w:r>
    </w:p>
    <w:p w14:paraId="30A6D64A" w14:textId="77777777" w:rsidR="00832B45" w:rsidRPr="00B15D3A" w:rsidRDefault="00832B45" w:rsidP="00832B45">
      <w:pPr>
        <w:numPr>
          <w:ilvl w:val="0"/>
          <w:numId w:val="25"/>
        </w:numPr>
        <w:spacing w:after="0" w:line="240" w:lineRule="auto"/>
        <w:ind w:left="567" w:hanging="567"/>
        <w:rPr>
          <w:rFonts w:ascii="Times New Roman" w:hAnsi="Times New Roman"/>
          <w:lang w:val="lt-LT"/>
        </w:rPr>
      </w:pPr>
      <w:r w:rsidRPr="00B15D3A">
        <w:rPr>
          <w:rFonts w:ascii="Times New Roman" w:hAnsi="Times New Roman"/>
          <w:lang w:val="lt-LT"/>
        </w:rPr>
        <w:t>miego sutrikimas;</w:t>
      </w:r>
    </w:p>
    <w:p w14:paraId="0B77A5F5" w14:textId="77777777" w:rsidR="00832B45" w:rsidRPr="00B15D3A" w:rsidRDefault="00832B45" w:rsidP="00832B45">
      <w:pPr>
        <w:numPr>
          <w:ilvl w:val="0"/>
          <w:numId w:val="25"/>
        </w:numPr>
        <w:spacing w:after="0" w:line="240" w:lineRule="auto"/>
        <w:ind w:left="567" w:hanging="567"/>
        <w:rPr>
          <w:rFonts w:ascii="Times New Roman" w:hAnsi="Times New Roman"/>
          <w:lang w:val="lt-LT"/>
        </w:rPr>
      </w:pPr>
      <w:r w:rsidRPr="00B15D3A">
        <w:rPr>
          <w:rFonts w:ascii="Times New Roman" w:hAnsi="Times New Roman"/>
          <w:lang w:val="lt-LT"/>
        </w:rPr>
        <w:t>neįprasti sapnai;</w:t>
      </w:r>
    </w:p>
    <w:p w14:paraId="08267004" w14:textId="77777777" w:rsidR="00832B45" w:rsidRPr="00B15D3A" w:rsidRDefault="00832B45" w:rsidP="00832B45">
      <w:pPr>
        <w:numPr>
          <w:ilvl w:val="0"/>
          <w:numId w:val="25"/>
        </w:numPr>
        <w:spacing w:after="0" w:line="240" w:lineRule="auto"/>
        <w:ind w:left="567" w:hanging="567"/>
        <w:rPr>
          <w:rFonts w:ascii="Times New Roman" w:hAnsi="Times New Roman"/>
          <w:lang w:val="lt-LT"/>
        </w:rPr>
      </w:pPr>
      <w:r w:rsidRPr="00B15D3A">
        <w:rPr>
          <w:rFonts w:ascii="Times New Roman" w:hAnsi="Times New Roman"/>
          <w:lang w:val="lt-LT"/>
        </w:rPr>
        <w:t>alerginė reakcija;</w:t>
      </w:r>
    </w:p>
    <w:p w14:paraId="45A3EBEC" w14:textId="0EFF7E83" w:rsidR="00832B45" w:rsidRPr="00B15D3A" w:rsidRDefault="00F431B1" w:rsidP="00832B45">
      <w:pPr>
        <w:numPr>
          <w:ilvl w:val="0"/>
          <w:numId w:val="25"/>
        </w:numPr>
        <w:spacing w:after="0" w:line="240" w:lineRule="auto"/>
        <w:ind w:left="567" w:hanging="567"/>
        <w:rPr>
          <w:rFonts w:ascii="Times New Roman" w:hAnsi="Times New Roman"/>
          <w:lang w:val="lt-LT"/>
        </w:rPr>
      </w:pPr>
      <w:r>
        <w:rPr>
          <w:rFonts w:ascii="Times New Roman" w:hAnsi="Times New Roman"/>
          <w:lang w:val="lt-LT"/>
        </w:rPr>
        <w:t xml:space="preserve">raumenų gėla ir </w:t>
      </w:r>
      <w:r w:rsidR="00832B45" w:rsidRPr="00B15D3A">
        <w:rPr>
          <w:rFonts w:ascii="Times New Roman" w:hAnsi="Times New Roman"/>
          <w:lang w:val="lt-LT"/>
        </w:rPr>
        <w:t>skausmas;</w:t>
      </w:r>
    </w:p>
    <w:p w14:paraId="3C9E857E" w14:textId="77777777" w:rsidR="00832B45" w:rsidRPr="00B15D3A" w:rsidRDefault="00832B45" w:rsidP="00832B45">
      <w:pPr>
        <w:numPr>
          <w:ilvl w:val="0"/>
          <w:numId w:val="25"/>
        </w:numPr>
        <w:spacing w:after="0" w:line="240" w:lineRule="auto"/>
        <w:ind w:left="567" w:hanging="567"/>
        <w:rPr>
          <w:rFonts w:ascii="Times New Roman" w:hAnsi="Times New Roman"/>
          <w:lang w:val="lt-LT"/>
        </w:rPr>
      </w:pPr>
      <w:r w:rsidRPr="00B15D3A">
        <w:rPr>
          <w:rFonts w:ascii="Times New Roman" w:hAnsi="Times New Roman"/>
          <w:lang w:val="lt-LT"/>
        </w:rPr>
        <w:t>cukrinis diabetas ir padidėjęs cukraus kiekis kraujyje;</w:t>
      </w:r>
    </w:p>
    <w:p w14:paraId="2873F490" w14:textId="7AA52E3E" w:rsidR="00832B45" w:rsidRPr="00B15D3A" w:rsidRDefault="00832B45" w:rsidP="00832B45">
      <w:pPr>
        <w:numPr>
          <w:ilvl w:val="0"/>
          <w:numId w:val="25"/>
        </w:numPr>
        <w:spacing w:after="0" w:line="240" w:lineRule="auto"/>
        <w:ind w:left="567" w:hanging="567"/>
        <w:rPr>
          <w:rFonts w:ascii="Times New Roman" w:hAnsi="Times New Roman"/>
          <w:lang w:val="lt-LT"/>
        </w:rPr>
      </w:pPr>
      <w:r w:rsidRPr="00B15D3A">
        <w:rPr>
          <w:rFonts w:ascii="Times New Roman" w:hAnsi="Times New Roman"/>
          <w:lang w:val="lt-LT"/>
        </w:rPr>
        <w:t xml:space="preserve">skrandžio </w:t>
      </w:r>
      <w:r w:rsidR="00F431B1">
        <w:rPr>
          <w:rFonts w:ascii="Times New Roman" w:hAnsi="Times New Roman"/>
          <w:lang w:val="lt-LT"/>
        </w:rPr>
        <w:t xml:space="preserve"> skausmas</w:t>
      </w:r>
      <w:r w:rsidRPr="00B15D3A">
        <w:rPr>
          <w:rFonts w:ascii="Times New Roman" w:hAnsi="Times New Roman"/>
          <w:lang w:val="lt-LT"/>
        </w:rPr>
        <w:t>(gastritas);</w:t>
      </w:r>
    </w:p>
    <w:p w14:paraId="0379FE3A" w14:textId="77777777" w:rsidR="00832B45" w:rsidRPr="00B15D3A" w:rsidRDefault="00832B45" w:rsidP="00832B45">
      <w:pPr>
        <w:numPr>
          <w:ilvl w:val="0"/>
          <w:numId w:val="25"/>
        </w:numPr>
        <w:spacing w:after="0" w:line="240" w:lineRule="auto"/>
        <w:ind w:left="567" w:hanging="567"/>
        <w:rPr>
          <w:rFonts w:ascii="Times New Roman" w:hAnsi="Times New Roman"/>
          <w:lang w:val="lt-LT"/>
        </w:rPr>
      </w:pPr>
      <w:r w:rsidRPr="00B15D3A">
        <w:rPr>
          <w:rFonts w:ascii="Times New Roman" w:hAnsi="Times New Roman"/>
          <w:lang w:val="lt-LT"/>
        </w:rPr>
        <w:t>negalavimas.</w:t>
      </w:r>
    </w:p>
    <w:p w14:paraId="7A1A963D"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69029194"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Pacientams, sergantiems cukriniu diabetu, gali būti didesnė kraujavimo į akį rizika.</w:t>
      </w:r>
    </w:p>
    <w:p w14:paraId="2297B881"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318DE942" w14:textId="2DEC0BBE" w:rsidR="00832B45" w:rsidRPr="00B15D3A" w:rsidRDefault="00832B45" w:rsidP="00832B45">
      <w:pPr>
        <w:spacing w:after="0" w:line="240" w:lineRule="auto"/>
        <w:jc w:val="both"/>
        <w:rPr>
          <w:rFonts w:ascii="Times New Roman" w:hAnsi="Times New Roman"/>
          <w:b/>
          <w:lang w:val="lt-LT"/>
        </w:rPr>
      </w:pPr>
      <w:r w:rsidRPr="00B15D3A">
        <w:rPr>
          <w:rFonts w:ascii="Times New Roman" w:hAnsi="Times New Roman"/>
          <w:b/>
          <w:lang w:val="lt-LT"/>
        </w:rPr>
        <w:t xml:space="preserve">Retas šalutinis poveikis </w:t>
      </w:r>
      <w:r w:rsidRPr="00B15D3A">
        <w:rPr>
          <w:rFonts w:ascii="Times New Roman" w:hAnsi="Times New Roman"/>
          <w:lang w:val="lt-LT"/>
        </w:rPr>
        <w:t xml:space="preserve">(gali pasireikšti </w:t>
      </w:r>
      <w:r w:rsidR="00AD488F">
        <w:rPr>
          <w:rFonts w:ascii="Times New Roman" w:hAnsi="Times New Roman"/>
          <w:lang w:val="lt-LT"/>
        </w:rPr>
        <w:t xml:space="preserve"> </w:t>
      </w:r>
      <w:r w:rsidR="003138A3">
        <w:rPr>
          <w:rFonts w:ascii="Times New Roman" w:hAnsi="Times New Roman"/>
          <w:lang w:val="lt-LT"/>
        </w:rPr>
        <w:t>rečiau</w:t>
      </w:r>
      <w:r w:rsidR="00AD488F">
        <w:rPr>
          <w:rFonts w:ascii="Times New Roman" w:hAnsi="Times New Roman"/>
          <w:lang w:val="lt-LT"/>
        </w:rPr>
        <w:t xml:space="preserve"> </w:t>
      </w:r>
      <w:r w:rsidRPr="00B15D3A">
        <w:rPr>
          <w:rFonts w:ascii="Times New Roman" w:hAnsi="Times New Roman"/>
          <w:lang w:val="lt-LT"/>
        </w:rPr>
        <w:t>kaip 1 iš 1000 žmonių)</w:t>
      </w:r>
    </w:p>
    <w:p w14:paraId="2C3A4BE4" w14:textId="77777777" w:rsidR="00832B45" w:rsidRPr="00B15D3A" w:rsidRDefault="00832B45" w:rsidP="00832B45">
      <w:pPr>
        <w:numPr>
          <w:ilvl w:val="0"/>
          <w:numId w:val="20"/>
        </w:numPr>
        <w:spacing w:after="0" w:line="240" w:lineRule="auto"/>
        <w:ind w:left="567" w:hanging="567"/>
        <w:jc w:val="both"/>
        <w:rPr>
          <w:rFonts w:ascii="Times New Roman" w:hAnsi="Times New Roman"/>
          <w:lang w:val="lt-LT"/>
        </w:rPr>
      </w:pPr>
      <w:r w:rsidRPr="00B15D3A">
        <w:rPr>
          <w:rFonts w:ascii="Times New Roman" w:hAnsi="Times New Roman"/>
          <w:lang w:val="lt-LT"/>
        </w:rPr>
        <w:t>polinkis kraujuoti ilgiau nei paprastai;</w:t>
      </w:r>
    </w:p>
    <w:p w14:paraId="537E252C" w14:textId="77777777" w:rsidR="00832B45" w:rsidRPr="00B15D3A" w:rsidRDefault="00832B45" w:rsidP="00832B45">
      <w:pPr>
        <w:numPr>
          <w:ilvl w:val="0"/>
          <w:numId w:val="20"/>
        </w:numPr>
        <w:spacing w:after="0" w:line="240" w:lineRule="auto"/>
        <w:ind w:left="567" w:hanging="567"/>
        <w:jc w:val="both"/>
        <w:rPr>
          <w:rFonts w:ascii="Times New Roman" w:hAnsi="Times New Roman"/>
          <w:lang w:val="lt-LT"/>
        </w:rPr>
      </w:pPr>
      <w:r w:rsidRPr="00B15D3A">
        <w:rPr>
          <w:rFonts w:ascii="Times New Roman" w:hAnsi="Times New Roman"/>
          <w:lang w:val="lt-LT"/>
        </w:rPr>
        <w:t>trombocitų skaičiaus padidėjimas kraujyje;</w:t>
      </w:r>
    </w:p>
    <w:p w14:paraId="2964DD6E" w14:textId="77777777" w:rsidR="00832B45" w:rsidRPr="00B15D3A" w:rsidRDefault="00832B45" w:rsidP="00832B45">
      <w:pPr>
        <w:numPr>
          <w:ilvl w:val="0"/>
          <w:numId w:val="20"/>
        </w:numPr>
        <w:spacing w:after="0" w:line="240" w:lineRule="auto"/>
        <w:ind w:left="567" w:hanging="567"/>
        <w:jc w:val="both"/>
        <w:rPr>
          <w:rFonts w:ascii="Times New Roman" w:hAnsi="Times New Roman"/>
          <w:lang w:val="lt-LT"/>
        </w:rPr>
      </w:pPr>
      <w:r w:rsidRPr="00B15D3A">
        <w:rPr>
          <w:rFonts w:ascii="Times New Roman" w:hAnsi="Times New Roman"/>
          <w:lang w:val="lt-LT"/>
        </w:rPr>
        <w:t>inkstų sutrikimai.</w:t>
      </w:r>
    </w:p>
    <w:p w14:paraId="1D8F93A3" w14:textId="77777777" w:rsidR="00832B45" w:rsidRPr="00B15D3A" w:rsidRDefault="00832B45" w:rsidP="00832B45">
      <w:pPr>
        <w:spacing w:after="0" w:line="240" w:lineRule="auto"/>
        <w:ind w:left="567" w:hanging="567"/>
        <w:jc w:val="both"/>
        <w:rPr>
          <w:rFonts w:ascii="Times New Roman" w:hAnsi="Times New Roman"/>
          <w:lang w:val="lt-LT"/>
        </w:rPr>
      </w:pPr>
    </w:p>
    <w:p w14:paraId="281FA36A" w14:textId="538B3E61" w:rsidR="00832B45" w:rsidRPr="00B15D3A" w:rsidRDefault="00832B45" w:rsidP="00832B45">
      <w:pPr>
        <w:spacing w:after="0" w:line="240" w:lineRule="auto"/>
        <w:jc w:val="both"/>
        <w:rPr>
          <w:rFonts w:ascii="Times New Roman" w:hAnsi="Times New Roman"/>
          <w:lang w:val="lt-LT"/>
        </w:rPr>
      </w:pPr>
      <w:r w:rsidRPr="00B15D3A">
        <w:rPr>
          <w:rFonts w:ascii="Times New Roman" w:hAnsi="Times New Roman"/>
          <w:lang w:val="lt-LT"/>
        </w:rPr>
        <w:t>Gauta pranešimų apie toliau išvardytą šalutinį poveikį, pasireiškusį cilostazolo vartojimo metu, tačiau jo</w:t>
      </w:r>
      <w:r w:rsidRPr="00B15D3A">
        <w:rPr>
          <w:rFonts w:ascii="Times New Roman" w:hAnsi="Times New Roman"/>
          <w:b/>
          <w:lang w:val="lt-LT"/>
        </w:rPr>
        <w:t xml:space="preserve"> dažnis nežinomas</w:t>
      </w:r>
      <w:r w:rsidRPr="00B15D3A">
        <w:rPr>
          <w:rFonts w:ascii="Times New Roman" w:hAnsi="Times New Roman"/>
          <w:lang w:val="lt-LT"/>
        </w:rPr>
        <w:t xml:space="preserve"> (dažnis negali būti </w:t>
      </w:r>
      <w:r w:rsidR="00114398">
        <w:rPr>
          <w:rFonts w:ascii="Times New Roman" w:hAnsi="Times New Roman"/>
          <w:lang w:val="lt-LT"/>
        </w:rPr>
        <w:t xml:space="preserve"> apskaičiuotas </w:t>
      </w:r>
      <w:r w:rsidRPr="00B15D3A">
        <w:rPr>
          <w:rFonts w:ascii="Times New Roman" w:hAnsi="Times New Roman"/>
          <w:lang w:val="lt-LT"/>
        </w:rPr>
        <w:t>pagal turimus duomenis)</w:t>
      </w:r>
    </w:p>
    <w:p w14:paraId="60CCF31F" w14:textId="77777777" w:rsidR="00832B45" w:rsidRPr="00B15D3A" w:rsidRDefault="00832B45" w:rsidP="00832B45">
      <w:pPr>
        <w:numPr>
          <w:ilvl w:val="0"/>
          <w:numId w:val="28"/>
        </w:numPr>
        <w:spacing w:after="0" w:line="240" w:lineRule="auto"/>
        <w:ind w:left="567" w:hanging="567"/>
        <w:rPr>
          <w:rFonts w:ascii="Times New Roman" w:hAnsi="Times New Roman"/>
          <w:lang w:val="lt-LT"/>
        </w:rPr>
      </w:pPr>
      <w:r w:rsidRPr="00B15D3A">
        <w:rPr>
          <w:rFonts w:ascii="Times New Roman" w:hAnsi="Times New Roman"/>
          <w:lang w:val="lt-LT"/>
        </w:rPr>
        <w:t>kraujospūdžio pokyčiai;</w:t>
      </w:r>
    </w:p>
    <w:p w14:paraId="3197CF65" w14:textId="77777777" w:rsidR="00832B45" w:rsidRPr="00B15D3A" w:rsidRDefault="00832B45" w:rsidP="00832B45">
      <w:pPr>
        <w:numPr>
          <w:ilvl w:val="0"/>
          <w:numId w:val="28"/>
        </w:numPr>
        <w:spacing w:after="0" w:line="240" w:lineRule="auto"/>
        <w:ind w:left="567" w:hanging="567"/>
        <w:rPr>
          <w:rFonts w:ascii="Times New Roman" w:hAnsi="Times New Roman"/>
          <w:lang w:val="lt-LT"/>
        </w:rPr>
      </w:pPr>
      <w:r w:rsidRPr="00B15D3A">
        <w:rPr>
          <w:rFonts w:ascii="Times New Roman" w:hAnsi="Times New Roman"/>
          <w:lang w:val="lt-LT"/>
        </w:rPr>
        <w:t>raudonųjų kraujo ląstelių, baltųjų kraujo ląstelių ir trombocitų sumažėjimas kraujyje;</w:t>
      </w:r>
    </w:p>
    <w:p w14:paraId="27FC1515" w14:textId="77777777" w:rsidR="00832B45" w:rsidRPr="00B15D3A" w:rsidRDefault="00832B45" w:rsidP="00832B45">
      <w:pPr>
        <w:numPr>
          <w:ilvl w:val="0"/>
          <w:numId w:val="28"/>
        </w:numPr>
        <w:spacing w:after="0" w:line="240" w:lineRule="auto"/>
        <w:ind w:left="567" w:hanging="567"/>
        <w:rPr>
          <w:rFonts w:ascii="Times New Roman" w:hAnsi="Times New Roman"/>
          <w:lang w:val="lt-LT"/>
        </w:rPr>
      </w:pPr>
      <w:r w:rsidRPr="00B15D3A">
        <w:rPr>
          <w:rFonts w:ascii="Times New Roman" w:hAnsi="Times New Roman"/>
          <w:lang w:val="lt-LT"/>
        </w:rPr>
        <w:t>apsunkintas kvėpavimas;</w:t>
      </w:r>
    </w:p>
    <w:p w14:paraId="0CC193BC" w14:textId="77777777" w:rsidR="00832B45" w:rsidRPr="00B15D3A" w:rsidRDefault="00832B45" w:rsidP="00832B45">
      <w:pPr>
        <w:numPr>
          <w:ilvl w:val="0"/>
          <w:numId w:val="28"/>
        </w:numPr>
        <w:spacing w:after="0" w:line="240" w:lineRule="auto"/>
        <w:ind w:left="567" w:hanging="567"/>
        <w:rPr>
          <w:rFonts w:ascii="Times New Roman" w:hAnsi="Times New Roman"/>
          <w:lang w:val="lt-LT"/>
        </w:rPr>
      </w:pPr>
      <w:r w:rsidRPr="00B15D3A">
        <w:rPr>
          <w:rFonts w:ascii="Times New Roman" w:hAnsi="Times New Roman"/>
          <w:lang w:val="lt-LT"/>
        </w:rPr>
        <w:t>apsunkintas judėjimas;</w:t>
      </w:r>
    </w:p>
    <w:p w14:paraId="794D433F" w14:textId="77777777" w:rsidR="00832B45" w:rsidRPr="00B15D3A" w:rsidRDefault="00832B45" w:rsidP="00832B45">
      <w:pPr>
        <w:numPr>
          <w:ilvl w:val="0"/>
          <w:numId w:val="28"/>
        </w:numPr>
        <w:spacing w:after="0" w:line="240" w:lineRule="auto"/>
        <w:ind w:left="567" w:hanging="567"/>
        <w:rPr>
          <w:rFonts w:ascii="Times New Roman" w:hAnsi="Times New Roman"/>
          <w:lang w:val="lt-LT"/>
        </w:rPr>
      </w:pPr>
      <w:r w:rsidRPr="00B15D3A">
        <w:rPr>
          <w:rFonts w:ascii="Times New Roman" w:hAnsi="Times New Roman"/>
          <w:lang w:val="lt-LT"/>
        </w:rPr>
        <w:t>karščiavimas;</w:t>
      </w:r>
    </w:p>
    <w:p w14:paraId="2419D1AF" w14:textId="77777777" w:rsidR="00832B45" w:rsidRPr="00B15D3A" w:rsidRDefault="00832B45" w:rsidP="00832B45">
      <w:pPr>
        <w:numPr>
          <w:ilvl w:val="0"/>
          <w:numId w:val="28"/>
        </w:numPr>
        <w:spacing w:after="0" w:line="240" w:lineRule="auto"/>
        <w:ind w:left="567" w:hanging="567"/>
        <w:rPr>
          <w:rFonts w:ascii="Times New Roman" w:hAnsi="Times New Roman"/>
          <w:lang w:val="lt-LT"/>
        </w:rPr>
      </w:pPr>
      <w:r w:rsidRPr="00B15D3A">
        <w:rPr>
          <w:rFonts w:ascii="Times New Roman" w:hAnsi="Times New Roman"/>
          <w:lang w:val="lt-LT"/>
        </w:rPr>
        <w:t>karščio pylimas;</w:t>
      </w:r>
    </w:p>
    <w:p w14:paraId="0D8DDB8D" w14:textId="77777777" w:rsidR="00832B45" w:rsidRPr="00B15D3A" w:rsidRDefault="00832B45" w:rsidP="00832B45">
      <w:pPr>
        <w:numPr>
          <w:ilvl w:val="0"/>
          <w:numId w:val="28"/>
        </w:numPr>
        <w:spacing w:after="0" w:line="240" w:lineRule="auto"/>
        <w:ind w:left="567" w:hanging="567"/>
        <w:rPr>
          <w:rFonts w:ascii="Times New Roman" w:hAnsi="Times New Roman"/>
          <w:lang w:val="lt-LT"/>
        </w:rPr>
      </w:pPr>
      <w:r w:rsidRPr="00B15D3A">
        <w:rPr>
          <w:rFonts w:ascii="Times New Roman" w:hAnsi="Times New Roman"/>
          <w:lang w:val="lt-LT"/>
        </w:rPr>
        <w:t>egzema ir kitokie odos išbėrimai;</w:t>
      </w:r>
    </w:p>
    <w:p w14:paraId="162C73D0" w14:textId="77777777" w:rsidR="00832B45" w:rsidRPr="00B15D3A" w:rsidRDefault="00832B45" w:rsidP="00832B45">
      <w:pPr>
        <w:numPr>
          <w:ilvl w:val="0"/>
          <w:numId w:val="28"/>
        </w:numPr>
        <w:spacing w:after="0" w:line="240" w:lineRule="auto"/>
        <w:ind w:left="567" w:hanging="567"/>
        <w:rPr>
          <w:rFonts w:ascii="Times New Roman" w:hAnsi="Times New Roman"/>
          <w:lang w:val="lt-LT"/>
        </w:rPr>
      </w:pPr>
      <w:r w:rsidRPr="00B15D3A">
        <w:rPr>
          <w:rFonts w:ascii="Times New Roman" w:hAnsi="Times New Roman"/>
          <w:lang w:val="lt-LT"/>
        </w:rPr>
        <w:t>sumažėjęs odos jautrumas;</w:t>
      </w:r>
    </w:p>
    <w:p w14:paraId="42639FE5" w14:textId="77777777" w:rsidR="00832B45" w:rsidRPr="00B15D3A" w:rsidRDefault="00832B45" w:rsidP="00832B45">
      <w:pPr>
        <w:numPr>
          <w:ilvl w:val="0"/>
          <w:numId w:val="28"/>
        </w:numPr>
        <w:spacing w:after="0" w:line="240" w:lineRule="auto"/>
        <w:ind w:left="567" w:hanging="567"/>
        <w:rPr>
          <w:rFonts w:ascii="Times New Roman" w:hAnsi="Times New Roman"/>
          <w:lang w:val="lt-LT"/>
        </w:rPr>
      </w:pPr>
      <w:r w:rsidRPr="00B15D3A">
        <w:rPr>
          <w:rFonts w:ascii="Times New Roman" w:hAnsi="Times New Roman"/>
          <w:lang w:val="lt-LT"/>
        </w:rPr>
        <w:t>ašarojančios ar lipnios akys (konjunktyvitas);</w:t>
      </w:r>
    </w:p>
    <w:p w14:paraId="02F9E9EA" w14:textId="77777777" w:rsidR="00832B45" w:rsidRPr="00B15D3A" w:rsidRDefault="00832B45" w:rsidP="00832B45">
      <w:pPr>
        <w:numPr>
          <w:ilvl w:val="0"/>
          <w:numId w:val="28"/>
        </w:numPr>
        <w:spacing w:after="0" w:line="240" w:lineRule="auto"/>
        <w:ind w:left="567" w:hanging="567"/>
        <w:rPr>
          <w:rFonts w:ascii="Times New Roman" w:hAnsi="Times New Roman"/>
          <w:lang w:val="lt-LT"/>
        </w:rPr>
      </w:pPr>
      <w:r w:rsidRPr="00B15D3A">
        <w:rPr>
          <w:rFonts w:ascii="Times New Roman" w:hAnsi="Times New Roman"/>
          <w:lang w:val="lt-LT"/>
        </w:rPr>
        <w:t>skambėjimas ausyse (ūžesys);</w:t>
      </w:r>
    </w:p>
    <w:p w14:paraId="488F61B1" w14:textId="77777777" w:rsidR="00832B45" w:rsidRPr="00B15D3A" w:rsidRDefault="00832B45" w:rsidP="00832B45">
      <w:pPr>
        <w:numPr>
          <w:ilvl w:val="0"/>
          <w:numId w:val="28"/>
        </w:numPr>
        <w:spacing w:after="0" w:line="240" w:lineRule="auto"/>
        <w:ind w:left="567" w:hanging="567"/>
        <w:rPr>
          <w:rFonts w:ascii="Times New Roman" w:hAnsi="Times New Roman"/>
          <w:lang w:val="lt-LT"/>
        </w:rPr>
      </w:pPr>
      <w:r w:rsidRPr="00B15D3A">
        <w:rPr>
          <w:rFonts w:ascii="Times New Roman" w:hAnsi="Times New Roman"/>
          <w:lang w:val="lt-LT"/>
        </w:rPr>
        <w:t>kepenų sutrikimai, įskaitant kepenų uždegimą;</w:t>
      </w:r>
    </w:p>
    <w:p w14:paraId="3FA3992C" w14:textId="77777777" w:rsidR="00832B45" w:rsidRPr="00B15D3A" w:rsidRDefault="00832B45" w:rsidP="00832B45">
      <w:pPr>
        <w:numPr>
          <w:ilvl w:val="0"/>
          <w:numId w:val="28"/>
        </w:numPr>
        <w:spacing w:after="0" w:line="240" w:lineRule="auto"/>
        <w:ind w:left="567" w:hanging="567"/>
        <w:rPr>
          <w:rFonts w:ascii="Times New Roman" w:hAnsi="Times New Roman"/>
          <w:lang w:val="lt-LT"/>
        </w:rPr>
      </w:pPr>
      <w:r w:rsidRPr="00B15D3A">
        <w:rPr>
          <w:rFonts w:ascii="Times New Roman" w:hAnsi="Times New Roman"/>
          <w:lang w:val="lt-LT"/>
        </w:rPr>
        <w:t>šlapimo pokyčiai.</w:t>
      </w:r>
    </w:p>
    <w:p w14:paraId="0237FD9C" w14:textId="77777777" w:rsidR="00832B45" w:rsidRPr="00B15D3A" w:rsidRDefault="00832B45" w:rsidP="00832B45">
      <w:pPr>
        <w:spacing w:after="0" w:line="240" w:lineRule="auto"/>
        <w:jc w:val="both"/>
        <w:rPr>
          <w:rFonts w:ascii="Times New Roman" w:hAnsi="Times New Roman"/>
          <w:lang w:val="lt-LT"/>
        </w:rPr>
      </w:pPr>
    </w:p>
    <w:p w14:paraId="39090E3B" w14:textId="77777777" w:rsidR="00832B45" w:rsidRPr="00B15D3A" w:rsidRDefault="00832B45" w:rsidP="00832B45">
      <w:pPr>
        <w:spacing w:after="0" w:line="240" w:lineRule="auto"/>
        <w:jc w:val="both"/>
        <w:rPr>
          <w:rFonts w:ascii="Times New Roman" w:hAnsi="Times New Roman"/>
          <w:lang w:val="lt-LT"/>
        </w:rPr>
      </w:pPr>
      <w:r w:rsidRPr="00B15D3A">
        <w:rPr>
          <w:rFonts w:ascii="Times New Roman" w:hAnsi="Times New Roman"/>
          <w:lang w:val="lt-LT"/>
        </w:rPr>
        <w:t>Jeigu kuris nors iš šalutinių poveikių tampa sunkus, pasakykite gydytojui arba vaistininkui.</w:t>
      </w:r>
    </w:p>
    <w:p w14:paraId="2B73CEFF" w14:textId="77777777" w:rsidR="00832B45" w:rsidRPr="00B15D3A" w:rsidRDefault="00832B45" w:rsidP="00832B45">
      <w:pPr>
        <w:spacing w:after="0" w:line="240" w:lineRule="auto"/>
        <w:jc w:val="both"/>
        <w:rPr>
          <w:rFonts w:ascii="Times New Roman" w:hAnsi="Times New Roman"/>
          <w:lang w:val="lt-LT"/>
        </w:rPr>
      </w:pPr>
    </w:p>
    <w:p w14:paraId="14D8C3C9" w14:textId="77777777" w:rsidR="00832B45" w:rsidRPr="00B15D3A" w:rsidRDefault="00832B45" w:rsidP="00832B45">
      <w:pPr>
        <w:tabs>
          <w:tab w:val="left" w:pos="567"/>
        </w:tabs>
        <w:spacing w:after="0" w:line="240" w:lineRule="auto"/>
        <w:rPr>
          <w:rFonts w:ascii="Times New Roman" w:hAnsi="Times New Roman"/>
          <w:b/>
          <w:lang w:val="lt-LT"/>
        </w:rPr>
      </w:pPr>
      <w:r w:rsidRPr="00B15D3A">
        <w:rPr>
          <w:rFonts w:ascii="Times New Roman" w:hAnsi="Times New Roman"/>
          <w:b/>
          <w:lang w:val="lt-LT"/>
        </w:rPr>
        <w:t>Pranešimas apie šalutinį poveikį</w:t>
      </w:r>
    </w:p>
    <w:p w14:paraId="5ADBC3DE" w14:textId="77777777" w:rsidR="00832B45" w:rsidRPr="00B15D3A" w:rsidRDefault="00832B45" w:rsidP="00832B45">
      <w:pPr>
        <w:tabs>
          <w:tab w:val="left" w:pos="567"/>
        </w:tabs>
        <w:spacing w:after="0" w:line="240" w:lineRule="auto"/>
        <w:ind w:right="-2"/>
        <w:rPr>
          <w:rFonts w:ascii="Times New Roman" w:hAnsi="Times New Roman"/>
          <w:lang w:val="lt-LT"/>
        </w:rPr>
      </w:pPr>
      <w:r w:rsidRPr="00B15D3A">
        <w:rPr>
          <w:rFonts w:ascii="Times New Roman" w:hAnsi="Times New Roman"/>
          <w:lang w:val="lt-LT"/>
        </w:rPr>
        <w:t xml:space="preserve">Jeigu pasireiškė šalutinis poveikis, įskaitant šiame lapelyje nenurodytą, pasakykite gydytojui arba vaistininkui. </w:t>
      </w:r>
      <w:r w:rsidRPr="009C08DA">
        <w:rPr>
          <w:rFonts w:ascii="Times New Roman" w:hAnsi="Times New Roman"/>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14" w:history="1">
        <w:r w:rsidR="003138A3" w:rsidRPr="00FA0777">
          <w:rPr>
            <w:rStyle w:val="Hipersaitas"/>
            <w:rFonts w:ascii="Times New Roman" w:hAnsi="Times New Roman"/>
            <w:lang w:val="lt-LT"/>
          </w:rPr>
          <w:t>www.vvkt.lt</w:t>
        </w:r>
      </w:hyperlink>
      <w:r w:rsidR="003138A3">
        <w:rPr>
          <w:rFonts w:ascii="Times New Roman" w:hAnsi="Times New Roman"/>
          <w:lang w:val="lt-LT"/>
        </w:rPr>
        <w:t xml:space="preserve"> </w:t>
      </w:r>
      <w:r w:rsidRPr="009C08DA">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003138A3" w:rsidRPr="00FA0777">
          <w:rPr>
            <w:rStyle w:val="Hipersaitas"/>
            <w:rFonts w:ascii="Times New Roman" w:hAnsi="Times New Roman"/>
            <w:lang w:val="lt-LT"/>
          </w:rPr>
          <w:t>NepageidaujamaR@vvkt.lt</w:t>
        </w:r>
      </w:hyperlink>
      <w:r w:rsidR="003138A3">
        <w:rPr>
          <w:rFonts w:ascii="Times New Roman" w:hAnsi="Times New Roman"/>
          <w:lang w:val="lt-LT"/>
        </w:rPr>
        <w:t xml:space="preserve"> </w:t>
      </w:r>
      <w:r w:rsidRPr="009C08DA">
        <w:rPr>
          <w:rFonts w:ascii="Times New Roman" w:hAnsi="Times New Roman"/>
          <w:lang w:val="lt-LT"/>
        </w:rPr>
        <w:t xml:space="preserve">, taip pat per Valstybinės vaistų kontrolės tarnybos prie Lietuvos Respublikos sveikatos apsaugos ministerijos interneto svetainę (adresu </w:t>
      </w:r>
      <w:hyperlink r:id="rId16" w:history="1">
        <w:r w:rsidR="003138A3" w:rsidRPr="00FA0777">
          <w:rPr>
            <w:rStyle w:val="Hipersaitas"/>
            <w:rFonts w:ascii="Times New Roman" w:hAnsi="Times New Roman"/>
            <w:lang w:val="lt-LT"/>
          </w:rPr>
          <w:t>http://www.vvkt.lt</w:t>
        </w:r>
      </w:hyperlink>
      <w:r w:rsidR="003138A3">
        <w:rPr>
          <w:rFonts w:ascii="Times New Roman" w:hAnsi="Times New Roman"/>
          <w:lang w:val="lt-LT"/>
        </w:rPr>
        <w:t xml:space="preserve"> </w:t>
      </w:r>
      <w:r w:rsidRPr="009C08DA">
        <w:rPr>
          <w:rFonts w:ascii="Times New Roman" w:hAnsi="Times New Roman"/>
          <w:lang w:val="lt-LT"/>
        </w:rPr>
        <w:t>). Pranešdami apie šalutinį poveikį galite mums padėti gauti daugiau informacijos apie šio vaisto saugumą.</w:t>
      </w:r>
    </w:p>
    <w:p w14:paraId="3BF61149" w14:textId="77777777" w:rsidR="00832B45" w:rsidRDefault="00832B45" w:rsidP="00832B45">
      <w:pPr>
        <w:spacing w:after="0" w:line="240" w:lineRule="auto"/>
        <w:jc w:val="both"/>
        <w:rPr>
          <w:rFonts w:ascii="Times New Roman" w:hAnsi="Times New Roman"/>
          <w:lang w:val="lt-LT"/>
        </w:rPr>
      </w:pPr>
    </w:p>
    <w:p w14:paraId="6A01FE1A" w14:textId="77777777" w:rsidR="00832B45" w:rsidRPr="00B15D3A" w:rsidRDefault="00832B45" w:rsidP="00832B45">
      <w:pPr>
        <w:spacing w:after="0" w:line="240" w:lineRule="auto"/>
        <w:jc w:val="both"/>
        <w:rPr>
          <w:rFonts w:ascii="Times New Roman" w:hAnsi="Times New Roman"/>
          <w:lang w:val="lt-LT"/>
        </w:rPr>
      </w:pPr>
    </w:p>
    <w:p w14:paraId="697E0A74" w14:textId="77777777" w:rsidR="00832B45" w:rsidRPr="00B15D3A" w:rsidRDefault="00832B45" w:rsidP="00832B45">
      <w:pPr>
        <w:tabs>
          <w:tab w:val="left" w:pos="567"/>
        </w:tabs>
        <w:autoSpaceDE w:val="0"/>
        <w:autoSpaceDN w:val="0"/>
        <w:adjustRightInd w:val="0"/>
        <w:spacing w:after="0" w:line="240" w:lineRule="auto"/>
        <w:rPr>
          <w:rFonts w:ascii="Times New Roman" w:hAnsi="Times New Roman"/>
          <w:lang w:val="lt-LT"/>
        </w:rPr>
      </w:pPr>
      <w:r w:rsidRPr="00B15D3A">
        <w:rPr>
          <w:rFonts w:ascii="Times New Roman" w:hAnsi="Times New Roman"/>
          <w:b/>
          <w:lang w:val="lt-LT"/>
        </w:rPr>
        <w:t>5.</w:t>
      </w:r>
      <w:r w:rsidRPr="00B15D3A">
        <w:rPr>
          <w:rFonts w:ascii="Times New Roman" w:hAnsi="Times New Roman"/>
          <w:b/>
          <w:lang w:val="lt-LT"/>
        </w:rPr>
        <w:tab/>
        <w:t>Kaip laikyti Sollazon</w:t>
      </w:r>
    </w:p>
    <w:p w14:paraId="2363EA45"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4B1F22A5" w14:textId="2F0770D3"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Šiam </w:t>
      </w:r>
      <w:r w:rsidR="00EA06E8">
        <w:rPr>
          <w:rFonts w:ascii="Times New Roman" w:hAnsi="Times New Roman"/>
          <w:lang w:val="lt-LT"/>
        </w:rPr>
        <w:t>vaistui</w:t>
      </w:r>
      <w:r w:rsidRPr="00B15D3A">
        <w:rPr>
          <w:rFonts w:ascii="Times New Roman" w:hAnsi="Times New Roman"/>
          <w:lang w:val="lt-LT"/>
        </w:rPr>
        <w:t xml:space="preserve"> specialių laikymo sąlygų nereikia.</w:t>
      </w:r>
    </w:p>
    <w:p w14:paraId="0480FC05"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63510AC1"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Šį vaistą laikykite vaikams nepastebimoje ir nepasiekiamoje vietoje.</w:t>
      </w:r>
    </w:p>
    <w:p w14:paraId="37167E22"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74F1A707"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 xml:space="preserve">Ant </w:t>
      </w:r>
      <w:r w:rsidR="00EA06E8">
        <w:rPr>
          <w:rFonts w:ascii="Times New Roman" w:hAnsi="Times New Roman"/>
          <w:lang w:val="lt-LT"/>
        </w:rPr>
        <w:t xml:space="preserve">kartono </w:t>
      </w:r>
      <w:r w:rsidRPr="00B15D3A">
        <w:rPr>
          <w:rFonts w:ascii="Times New Roman" w:hAnsi="Times New Roman"/>
          <w:lang w:val="lt-LT"/>
        </w:rPr>
        <w:t>dėžutės ir lizdinės plokštelės po „EXP“ nurodytam tinkamumo laikui pasibaigus, šio vaisto vartoti negalima. Vaistas tinkamas vartoti iki paskutinės nurodyto mėnesio dienos.</w:t>
      </w:r>
    </w:p>
    <w:p w14:paraId="75A1BF16"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592C9F75"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Pastebėjus matomų gedimo požymių (pvz., pakitusi spalva), šio vaisto vartoti negalima.</w:t>
      </w:r>
    </w:p>
    <w:p w14:paraId="1FEE3E12"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11D007F7"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lang w:val="lt-LT"/>
        </w:rPr>
        <w:t>Vaistų negalima išmesti į kanalizaciją arba su buitinėmis atliekomis. Kaip išmesti nereikalingus vaistus, klauskite vaistininko. Šios priemonės padės apsaugoti aplinką.</w:t>
      </w:r>
    </w:p>
    <w:p w14:paraId="74CE56E2"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2AE8193C"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251CD376" w14:textId="77777777" w:rsidR="00832B45" w:rsidRPr="00B15D3A" w:rsidRDefault="00832B45" w:rsidP="00832B45">
      <w:pPr>
        <w:tabs>
          <w:tab w:val="left" w:pos="567"/>
        </w:tabs>
        <w:autoSpaceDE w:val="0"/>
        <w:autoSpaceDN w:val="0"/>
        <w:adjustRightInd w:val="0"/>
        <w:spacing w:after="0" w:line="240" w:lineRule="auto"/>
        <w:rPr>
          <w:rFonts w:ascii="Times New Roman" w:hAnsi="Times New Roman"/>
          <w:lang w:val="lt-LT"/>
        </w:rPr>
      </w:pPr>
      <w:r w:rsidRPr="00B15D3A">
        <w:rPr>
          <w:rFonts w:ascii="Times New Roman" w:hAnsi="Times New Roman"/>
          <w:b/>
          <w:lang w:val="lt-LT"/>
        </w:rPr>
        <w:t>6.</w:t>
      </w:r>
      <w:r w:rsidRPr="00B15D3A">
        <w:rPr>
          <w:rFonts w:ascii="Times New Roman" w:hAnsi="Times New Roman"/>
          <w:b/>
          <w:lang w:val="lt-LT"/>
        </w:rPr>
        <w:tab/>
        <w:t>Pakuotės turinys ir kita informacija</w:t>
      </w:r>
    </w:p>
    <w:p w14:paraId="5DE92657" w14:textId="77777777" w:rsidR="00832B45" w:rsidRPr="00B15D3A" w:rsidRDefault="00832B45" w:rsidP="00832B45">
      <w:pPr>
        <w:autoSpaceDE w:val="0"/>
        <w:autoSpaceDN w:val="0"/>
        <w:adjustRightInd w:val="0"/>
        <w:spacing w:after="0" w:line="240" w:lineRule="auto"/>
        <w:rPr>
          <w:rFonts w:ascii="Times New Roman" w:hAnsi="Times New Roman"/>
          <w:b/>
          <w:lang w:val="lt-LT"/>
        </w:rPr>
      </w:pPr>
    </w:p>
    <w:p w14:paraId="5470B497" w14:textId="77777777" w:rsidR="00832B45" w:rsidRPr="00B15D3A" w:rsidRDefault="00832B45" w:rsidP="00832B45">
      <w:pPr>
        <w:autoSpaceDE w:val="0"/>
        <w:autoSpaceDN w:val="0"/>
        <w:adjustRightInd w:val="0"/>
        <w:spacing w:after="0" w:line="240" w:lineRule="auto"/>
        <w:rPr>
          <w:rFonts w:ascii="Times New Roman" w:hAnsi="Times New Roman"/>
          <w:lang w:val="lt-LT"/>
        </w:rPr>
      </w:pPr>
      <w:r w:rsidRPr="00B15D3A">
        <w:rPr>
          <w:rFonts w:ascii="Times New Roman" w:hAnsi="Times New Roman"/>
          <w:b/>
          <w:lang w:val="lt-LT"/>
        </w:rPr>
        <w:t>Sollazon sudėtis</w:t>
      </w:r>
    </w:p>
    <w:p w14:paraId="02CCEEA9" w14:textId="77777777" w:rsidR="00832B45" w:rsidRPr="006C2039" w:rsidRDefault="00832B45" w:rsidP="006C2039">
      <w:pPr>
        <w:pStyle w:val="Sraopastraipa"/>
        <w:numPr>
          <w:ilvl w:val="0"/>
          <w:numId w:val="41"/>
        </w:numPr>
        <w:spacing w:after="0" w:line="240" w:lineRule="auto"/>
        <w:rPr>
          <w:rFonts w:ascii="Times New Roman" w:hAnsi="Times New Roman"/>
          <w:lang w:val="lt-LT"/>
        </w:rPr>
      </w:pPr>
      <w:r w:rsidRPr="006C2039">
        <w:rPr>
          <w:rFonts w:ascii="Times New Roman" w:hAnsi="Times New Roman"/>
          <w:lang w:val="lt-LT"/>
        </w:rPr>
        <w:t>Veiklioji medžiaga yra cilostazolas. Kiekvienoje tabletėje yra 50 mg arba 100 mg cilostazolo.</w:t>
      </w:r>
    </w:p>
    <w:p w14:paraId="0AEC68CB" w14:textId="77777777" w:rsidR="00832B45" w:rsidRPr="006C2039" w:rsidRDefault="00832B45" w:rsidP="006C2039">
      <w:pPr>
        <w:pStyle w:val="Sraopastraipa"/>
        <w:numPr>
          <w:ilvl w:val="0"/>
          <w:numId w:val="41"/>
        </w:numPr>
        <w:spacing w:after="0" w:line="240" w:lineRule="auto"/>
        <w:rPr>
          <w:rFonts w:ascii="Times New Roman" w:hAnsi="Times New Roman"/>
          <w:lang w:val="lt-LT"/>
        </w:rPr>
      </w:pPr>
      <w:r w:rsidRPr="006C2039">
        <w:rPr>
          <w:rFonts w:ascii="Times New Roman" w:hAnsi="Times New Roman"/>
          <w:lang w:val="lt-LT"/>
        </w:rPr>
        <w:t>Pagalbinės medžiagos yra mikrokristalinė celiuliozė, kukurūzų krakmolas, karmeliozės kalcio druska, hipromeliozė 2910 ir magnio stearatas.</w:t>
      </w:r>
    </w:p>
    <w:p w14:paraId="2A7CEB59" w14:textId="77777777" w:rsidR="00832B45" w:rsidRPr="00B15D3A" w:rsidRDefault="00832B45" w:rsidP="00832B45">
      <w:pPr>
        <w:autoSpaceDE w:val="0"/>
        <w:autoSpaceDN w:val="0"/>
        <w:adjustRightInd w:val="0"/>
        <w:spacing w:after="0" w:line="240" w:lineRule="auto"/>
        <w:rPr>
          <w:rFonts w:ascii="Times New Roman" w:hAnsi="Times New Roman"/>
          <w:lang w:val="lt-LT"/>
        </w:rPr>
      </w:pPr>
    </w:p>
    <w:p w14:paraId="155D7743" w14:textId="77777777" w:rsidR="00832B45" w:rsidRPr="00B15D3A" w:rsidRDefault="00832B45" w:rsidP="00832B45">
      <w:pPr>
        <w:spacing w:after="0" w:line="240" w:lineRule="auto"/>
        <w:rPr>
          <w:rFonts w:ascii="Times New Roman" w:hAnsi="Times New Roman"/>
          <w:b/>
          <w:lang w:val="lt-LT"/>
        </w:rPr>
      </w:pPr>
      <w:r w:rsidRPr="00B15D3A">
        <w:rPr>
          <w:rFonts w:ascii="Times New Roman" w:hAnsi="Times New Roman"/>
          <w:b/>
          <w:lang w:val="lt-LT"/>
        </w:rPr>
        <w:t>Sollazon išvaizda ir kiekis pakuotėje</w:t>
      </w:r>
    </w:p>
    <w:p w14:paraId="654B0E0B" w14:textId="29AF6EAC" w:rsidR="00832B45" w:rsidRPr="00B15D3A" w:rsidRDefault="00832B45" w:rsidP="00832B45">
      <w:pPr>
        <w:spacing w:after="0" w:line="240" w:lineRule="auto"/>
        <w:rPr>
          <w:rFonts w:ascii="Times New Roman" w:hAnsi="Times New Roman"/>
          <w:lang w:val="lt-LT"/>
        </w:rPr>
      </w:pPr>
      <w:r w:rsidRPr="006C2039">
        <w:rPr>
          <w:rFonts w:ascii="Times New Roman" w:hAnsi="Times New Roman"/>
          <w:i/>
          <w:lang w:val="lt-LT"/>
        </w:rPr>
        <w:t>50 mg</w:t>
      </w:r>
      <w:r w:rsidR="000D072C" w:rsidRPr="006C2039">
        <w:rPr>
          <w:rFonts w:ascii="Times New Roman" w:hAnsi="Times New Roman"/>
          <w:i/>
          <w:lang w:val="lt-LT"/>
        </w:rPr>
        <w:t xml:space="preserve"> tabletės</w:t>
      </w:r>
      <w:r w:rsidR="000C59AA">
        <w:rPr>
          <w:rFonts w:ascii="Times New Roman" w:hAnsi="Times New Roman"/>
          <w:i/>
          <w:lang w:val="lt-LT"/>
        </w:rPr>
        <w:t xml:space="preserve">. </w:t>
      </w:r>
      <w:r w:rsidR="000D072C">
        <w:rPr>
          <w:rFonts w:ascii="Times New Roman" w:hAnsi="Times New Roman"/>
          <w:lang w:val="lt-LT"/>
        </w:rPr>
        <w:t>B</w:t>
      </w:r>
      <w:r w:rsidRPr="00B15D3A">
        <w:rPr>
          <w:rFonts w:ascii="Times New Roman" w:hAnsi="Times New Roman"/>
          <w:lang w:val="lt-LT"/>
        </w:rPr>
        <w:t>ekvapės ar beveik bekvapės, baltos arba beveik baltos, apvalios, plokščios tabletės nuožul</w:t>
      </w:r>
      <w:r w:rsidR="000C59AA">
        <w:rPr>
          <w:rFonts w:ascii="Times New Roman" w:hAnsi="Times New Roman"/>
          <w:lang w:val="lt-LT"/>
        </w:rPr>
        <w:t>n</w:t>
      </w:r>
      <w:r w:rsidRPr="00B15D3A">
        <w:rPr>
          <w:rFonts w:ascii="Times New Roman" w:hAnsi="Times New Roman"/>
          <w:lang w:val="lt-LT"/>
        </w:rPr>
        <w:t>iais kraštais. Vienoje tabletės pusėje yra įspausta stilizuota “E”, kitoje – kodas “601”.</w:t>
      </w:r>
    </w:p>
    <w:p w14:paraId="0B66BA07" w14:textId="003754FB" w:rsidR="00832B45" w:rsidRPr="00B15D3A" w:rsidRDefault="00832B45" w:rsidP="00832B45">
      <w:pPr>
        <w:spacing w:after="0" w:line="240" w:lineRule="auto"/>
        <w:rPr>
          <w:rFonts w:ascii="Times New Roman" w:hAnsi="Times New Roman"/>
          <w:lang w:val="lt-LT"/>
        </w:rPr>
      </w:pPr>
      <w:r w:rsidRPr="006C2039">
        <w:rPr>
          <w:rFonts w:ascii="Times New Roman" w:hAnsi="Times New Roman"/>
          <w:i/>
          <w:lang w:val="lt-LT"/>
        </w:rPr>
        <w:t>100 mg</w:t>
      </w:r>
      <w:r w:rsidR="000D072C" w:rsidRPr="006C2039">
        <w:rPr>
          <w:rFonts w:ascii="Times New Roman" w:hAnsi="Times New Roman"/>
          <w:i/>
          <w:lang w:val="lt-LT"/>
        </w:rPr>
        <w:t xml:space="preserve"> tabletės</w:t>
      </w:r>
      <w:r w:rsidR="000D072C">
        <w:rPr>
          <w:rFonts w:ascii="Times New Roman" w:hAnsi="Times New Roman"/>
          <w:lang w:val="lt-LT"/>
        </w:rPr>
        <w:t>.</w:t>
      </w:r>
      <w:r w:rsidRPr="00B15D3A">
        <w:rPr>
          <w:rFonts w:ascii="Times New Roman" w:hAnsi="Times New Roman"/>
          <w:lang w:val="lt-LT"/>
        </w:rPr>
        <w:t xml:space="preserve"> </w:t>
      </w:r>
      <w:r w:rsidR="000D072C">
        <w:rPr>
          <w:rFonts w:ascii="Times New Roman" w:hAnsi="Times New Roman"/>
          <w:lang w:val="lt-LT"/>
        </w:rPr>
        <w:t>B</w:t>
      </w:r>
      <w:r w:rsidRPr="00B15D3A">
        <w:rPr>
          <w:rFonts w:ascii="Times New Roman" w:hAnsi="Times New Roman"/>
          <w:lang w:val="lt-LT"/>
        </w:rPr>
        <w:t>ekvapės ar beveik bekvapės, baltos arba beveik baltos, apvalios, plokščios tabletės nuožulniais kraštais. Vienoje tabletės pusėje yra įspausta stilizuota “E” ir kodas “602”, kita pusė yra lygi.</w:t>
      </w:r>
    </w:p>
    <w:p w14:paraId="7EFB65F2" w14:textId="77777777" w:rsidR="00832B45" w:rsidRPr="00B15D3A" w:rsidRDefault="00832B45" w:rsidP="00832B45">
      <w:pPr>
        <w:spacing w:after="0" w:line="240" w:lineRule="auto"/>
        <w:rPr>
          <w:rFonts w:ascii="Times New Roman" w:hAnsi="Times New Roman"/>
          <w:lang w:val="lt-LT"/>
        </w:rPr>
      </w:pPr>
    </w:p>
    <w:p w14:paraId="0D82F917" w14:textId="654AA6E6" w:rsidR="00832B45" w:rsidRPr="00B15D3A" w:rsidRDefault="00AA74DB" w:rsidP="00832B45">
      <w:pPr>
        <w:spacing w:after="0" w:line="240" w:lineRule="auto"/>
        <w:rPr>
          <w:rFonts w:ascii="Times New Roman" w:hAnsi="Times New Roman"/>
          <w:lang w:val="lt-LT"/>
        </w:rPr>
      </w:pPr>
      <w:r>
        <w:rPr>
          <w:rFonts w:ascii="Times New Roman" w:hAnsi="Times New Roman"/>
          <w:lang w:val="lt-LT"/>
        </w:rPr>
        <w:t xml:space="preserve">Kartono dėžutėje </w:t>
      </w:r>
      <w:r w:rsidR="00832B45" w:rsidRPr="00B15D3A">
        <w:rPr>
          <w:rFonts w:ascii="Times New Roman" w:hAnsi="Times New Roman"/>
          <w:lang w:val="lt-LT"/>
        </w:rPr>
        <w:t>yra 28 (2x14), 56 (4x14) arba 98 (7x14) tabletės</w:t>
      </w:r>
      <w:r>
        <w:rPr>
          <w:rFonts w:ascii="Times New Roman" w:hAnsi="Times New Roman"/>
          <w:lang w:val="lt-LT"/>
        </w:rPr>
        <w:t xml:space="preserve"> </w:t>
      </w:r>
      <w:r w:rsidR="000C59AA">
        <w:rPr>
          <w:rFonts w:ascii="Times New Roman" w:hAnsi="Times New Roman"/>
          <w:lang w:val="lt-LT"/>
        </w:rPr>
        <w:t xml:space="preserve">PVC/PVdC/aliuminio folijos </w:t>
      </w:r>
      <w:r>
        <w:rPr>
          <w:rFonts w:ascii="Times New Roman" w:hAnsi="Times New Roman"/>
          <w:lang w:val="lt-LT"/>
        </w:rPr>
        <w:t>lizdinėse plokštelėse</w:t>
      </w:r>
      <w:r w:rsidR="00832B45" w:rsidRPr="00B15D3A">
        <w:rPr>
          <w:rFonts w:ascii="Times New Roman" w:hAnsi="Times New Roman"/>
          <w:lang w:val="lt-LT"/>
        </w:rPr>
        <w:t xml:space="preserve"> </w:t>
      </w:r>
      <w:r>
        <w:rPr>
          <w:rFonts w:ascii="Times New Roman" w:hAnsi="Times New Roman"/>
          <w:lang w:val="lt-LT"/>
        </w:rPr>
        <w:t>ir</w:t>
      </w:r>
      <w:r w:rsidR="00832B45" w:rsidRPr="00B15D3A">
        <w:rPr>
          <w:rFonts w:ascii="Times New Roman" w:hAnsi="Times New Roman"/>
          <w:lang w:val="lt-LT"/>
        </w:rPr>
        <w:t xml:space="preserve"> pakuotės lapeli</w:t>
      </w:r>
      <w:r>
        <w:rPr>
          <w:rFonts w:ascii="Times New Roman" w:hAnsi="Times New Roman"/>
          <w:lang w:val="lt-LT"/>
        </w:rPr>
        <w:t>s</w:t>
      </w:r>
      <w:r w:rsidR="00832B45" w:rsidRPr="00B15D3A">
        <w:rPr>
          <w:rFonts w:ascii="Times New Roman" w:hAnsi="Times New Roman"/>
          <w:lang w:val="lt-LT"/>
        </w:rPr>
        <w:t>.</w:t>
      </w:r>
    </w:p>
    <w:p w14:paraId="749AAAB7" w14:textId="77777777" w:rsidR="00832B45" w:rsidRPr="00B15D3A" w:rsidRDefault="00832B45" w:rsidP="00832B45">
      <w:pPr>
        <w:spacing w:after="0" w:line="240" w:lineRule="auto"/>
        <w:rPr>
          <w:rFonts w:ascii="Times New Roman" w:hAnsi="Times New Roman"/>
          <w:lang w:val="lt-LT"/>
        </w:rPr>
      </w:pPr>
    </w:p>
    <w:p w14:paraId="6C9413A2"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Gali būti tiekiamos ne visų dydžių pakuotės.</w:t>
      </w:r>
    </w:p>
    <w:p w14:paraId="07C21016" w14:textId="77777777" w:rsidR="00832B45" w:rsidRPr="00B15D3A" w:rsidRDefault="00832B45" w:rsidP="00832B45">
      <w:pPr>
        <w:spacing w:after="0" w:line="240" w:lineRule="auto"/>
        <w:rPr>
          <w:rFonts w:ascii="Times New Roman" w:hAnsi="Times New Roman"/>
          <w:lang w:val="lt-LT"/>
        </w:rPr>
      </w:pPr>
    </w:p>
    <w:p w14:paraId="3AEFD490" w14:textId="77777777" w:rsidR="00832B45" w:rsidRPr="00B15D3A" w:rsidRDefault="00832B45" w:rsidP="00832B45">
      <w:pPr>
        <w:spacing w:after="0" w:line="240" w:lineRule="auto"/>
        <w:rPr>
          <w:rFonts w:ascii="Times New Roman" w:hAnsi="Times New Roman"/>
          <w:b/>
          <w:lang w:val="lt-LT"/>
        </w:rPr>
      </w:pPr>
      <w:r w:rsidRPr="00365092">
        <w:rPr>
          <w:rFonts w:ascii="Times New Roman" w:hAnsi="Times New Roman"/>
          <w:b/>
          <w:lang w:val="lt-LT"/>
        </w:rPr>
        <w:t>Registruotojas</w:t>
      </w:r>
      <w:r w:rsidRPr="00B15D3A">
        <w:rPr>
          <w:rFonts w:ascii="Times New Roman" w:hAnsi="Times New Roman"/>
          <w:b/>
          <w:lang w:val="lt-LT"/>
        </w:rPr>
        <w:t xml:space="preserve"> ir gamintojas</w:t>
      </w:r>
    </w:p>
    <w:p w14:paraId="1DBA7779" w14:textId="77777777" w:rsidR="00832B45" w:rsidRPr="00B15D3A" w:rsidRDefault="00832B45" w:rsidP="00832B45">
      <w:pPr>
        <w:spacing w:after="0" w:line="240" w:lineRule="auto"/>
        <w:rPr>
          <w:rFonts w:ascii="Times New Roman" w:hAnsi="Times New Roman"/>
          <w:lang w:val="hu-HU"/>
        </w:rPr>
      </w:pPr>
    </w:p>
    <w:p w14:paraId="15862AA9" w14:textId="77777777" w:rsidR="00832B45" w:rsidRPr="00B15D3A" w:rsidRDefault="00832B45" w:rsidP="00832B45">
      <w:pPr>
        <w:spacing w:after="0" w:line="240" w:lineRule="auto"/>
        <w:rPr>
          <w:rFonts w:ascii="Times New Roman" w:hAnsi="Times New Roman"/>
          <w:i/>
          <w:lang w:val="hu-HU"/>
        </w:rPr>
      </w:pPr>
      <w:r w:rsidRPr="00365092">
        <w:rPr>
          <w:rFonts w:ascii="Times New Roman" w:hAnsi="Times New Roman"/>
          <w:i/>
          <w:lang w:val="lt-LT"/>
        </w:rPr>
        <w:t>Registruotojas</w:t>
      </w:r>
    </w:p>
    <w:p w14:paraId="571F56BB" w14:textId="77777777" w:rsidR="00832B45" w:rsidRPr="00B15D3A" w:rsidRDefault="00832B45" w:rsidP="00832B45">
      <w:pPr>
        <w:spacing w:after="0" w:line="240" w:lineRule="auto"/>
        <w:rPr>
          <w:rFonts w:ascii="Times New Roman" w:hAnsi="Times New Roman"/>
          <w:lang w:val="hu-HU"/>
        </w:rPr>
      </w:pPr>
      <w:r w:rsidRPr="00B15D3A">
        <w:rPr>
          <w:rFonts w:ascii="Times New Roman" w:hAnsi="Times New Roman"/>
          <w:lang w:val="hu-HU"/>
        </w:rPr>
        <w:t>EGIS Pharmaceuticals PLC</w:t>
      </w:r>
    </w:p>
    <w:p w14:paraId="684F2CC2" w14:textId="7BF1AE4D" w:rsidR="00832B45" w:rsidRPr="00B15D3A" w:rsidRDefault="00832B45" w:rsidP="00832B45">
      <w:pPr>
        <w:spacing w:after="0" w:line="240" w:lineRule="auto"/>
        <w:rPr>
          <w:rFonts w:ascii="Times New Roman" w:hAnsi="Times New Roman"/>
          <w:lang w:val="hu-HU"/>
        </w:rPr>
      </w:pPr>
      <w:r w:rsidRPr="00B15D3A">
        <w:rPr>
          <w:rFonts w:ascii="Times New Roman" w:hAnsi="Times New Roman"/>
          <w:lang w:val="hu-HU"/>
        </w:rPr>
        <w:t>1106 Budapest, Keresztúri út 30-38.</w:t>
      </w:r>
    </w:p>
    <w:p w14:paraId="4074ECBD" w14:textId="77777777" w:rsidR="00832B45" w:rsidRPr="00B15D3A" w:rsidRDefault="00832B45" w:rsidP="00832B45">
      <w:pPr>
        <w:spacing w:after="0" w:line="240" w:lineRule="auto"/>
        <w:rPr>
          <w:rFonts w:ascii="Times New Roman" w:hAnsi="Times New Roman"/>
          <w:lang w:val="hu-HU"/>
        </w:rPr>
      </w:pPr>
      <w:r w:rsidRPr="00B15D3A">
        <w:rPr>
          <w:rFonts w:ascii="Times New Roman" w:hAnsi="Times New Roman"/>
          <w:lang w:val="hu-HU"/>
        </w:rPr>
        <w:t>Vengrija</w:t>
      </w:r>
    </w:p>
    <w:p w14:paraId="60AAD577" w14:textId="77777777" w:rsidR="00832B45" w:rsidRPr="00B15D3A" w:rsidRDefault="00832B45" w:rsidP="00832B45">
      <w:pPr>
        <w:numPr>
          <w:ilvl w:val="12"/>
          <w:numId w:val="0"/>
        </w:numPr>
        <w:spacing w:after="0" w:line="240" w:lineRule="auto"/>
        <w:ind w:right="-2"/>
        <w:rPr>
          <w:rFonts w:ascii="Times New Roman" w:hAnsi="Times New Roman"/>
          <w:lang w:val="lt-LT"/>
        </w:rPr>
      </w:pPr>
    </w:p>
    <w:p w14:paraId="14CC2906" w14:textId="77777777" w:rsidR="00832B45" w:rsidRPr="00B15D3A" w:rsidRDefault="00832B45" w:rsidP="00832B45">
      <w:pPr>
        <w:numPr>
          <w:ilvl w:val="12"/>
          <w:numId w:val="0"/>
        </w:numPr>
        <w:spacing w:after="0" w:line="240" w:lineRule="auto"/>
        <w:ind w:right="-2"/>
        <w:rPr>
          <w:rFonts w:ascii="Times New Roman" w:hAnsi="Times New Roman"/>
          <w:i/>
          <w:lang w:val="lt-LT"/>
        </w:rPr>
      </w:pPr>
      <w:r w:rsidRPr="00B15D3A">
        <w:rPr>
          <w:rFonts w:ascii="Times New Roman" w:hAnsi="Times New Roman"/>
          <w:i/>
          <w:lang w:val="lt-LT"/>
        </w:rPr>
        <w:t>Gamintojas</w:t>
      </w:r>
    </w:p>
    <w:p w14:paraId="774E8924" w14:textId="77777777" w:rsidR="00832B45" w:rsidRPr="00B15D3A" w:rsidRDefault="00832B45" w:rsidP="00832B45">
      <w:pPr>
        <w:spacing w:after="0" w:line="240" w:lineRule="auto"/>
        <w:rPr>
          <w:rFonts w:ascii="Times New Roman" w:hAnsi="Times New Roman"/>
          <w:lang w:val="hu-HU"/>
        </w:rPr>
      </w:pPr>
      <w:r w:rsidRPr="00B15D3A">
        <w:rPr>
          <w:rFonts w:ascii="Times New Roman" w:hAnsi="Times New Roman"/>
          <w:lang w:val="hu-HU"/>
        </w:rPr>
        <w:t>EGIS Pharmaceuticals PLC</w:t>
      </w:r>
    </w:p>
    <w:p w14:paraId="1AF0329A" w14:textId="01B8BDA2" w:rsidR="00832B45" w:rsidRPr="00B15D3A" w:rsidRDefault="00832B45" w:rsidP="00832B45">
      <w:pPr>
        <w:spacing w:after="0" w:line="240" w:lineRule="auto"/>
        <w:rPr>
          <w:rFonts w:ascii="Times New Roman" w:hAnsi="Times New Roman"/>
          <w:lang w:val="hu-HU"/>
        </w:rPr>
      </w:pPr>
      <w:r w:rsidRPr="00B15D3A">
        <w:rPr>
          <w:rFonts w:ascii="Times New Roman" w:hAnsi="Times New Roman"/>
          <w:lang w:val="hu-HU"/>
        </w:rPr>
        <w:t>1165 Budapest, Bökényföldi út 118-120.</w:t>
      </w:r>
    </w:p>
    <w:p w14:paraId="0BD1EFA0" w14:textId="77777777" w:rsidR="00832B45" w:rsidRPr="00B15D3A" w:rsidRDefault="00832B45" w:rsidP="00832B45">
      <w:pPr>
        <w:spacing w:after="0" w:line="240" w:lineRule="auto"/>
        <w:rPr>
          <w:rFonts w:ascii="Times New Roman" w:hAnsi="Times New Roman"/>
          <w:lang w:val="hu-HU"/>
        </w:rPr>
      </w:pPr>
      <w:r w:rsidRPr="00B15D3A">
        <w:rPr>
          <w:rFonts w:ascii="Times New Roman" w:hAnsi="Times New Roman"/>
          <w:lang w:val="hu-HU"/>
        </w:rPr>
        <w:t>Vengrija</w:t>
      </w:r>
    </w:p>
    <w:p w14:paraId="0FE29103" w14:textId="77777777" w:rsidR="00832B45" w:rsidRPr="00B15D3A" w:rsidRDefault="00832B45" w:rsidP="00832B45">
      <w:pPr>
        <w:spacing w:after="0" w:line="240" w:lineRule="auto"/>
        <w:rPr>
          <w:rFonts w:ascii="Times New Roman" w:hAnsi="Times New Roman"/>
          <w:lang w:val="hu-HU"/>
        </w:rPr>
      </w:pPr>
    </w:p>
    <w:p w14:paraId="01E1E94D" w14:textId="77777777" w:rsidR="00832B45" w:rsidRPr="00B15D3A" w:rsidRDefault="00832B45" w:rsidP="00832B45">
      <w:pPr>
        <w:numPr>
          <w:ilvl w:val="12"/>
          <w:numId w:val="0"/>
        </w:numPr>
        <w:spacing w:after="0" w:line="240" w:lineRule="auto"/>
        <w:ind w:right="-2"/>
        <w:rPr>
          <w:rFonts w:ascii="Times New Roman" w:hAnsi="Times New Roman"/>
          <w:lang w:val="lt-LT"/>
        </w:rPr>
      </w:pPr>
      <w:r w:rsidRPr="00B15D3A">
        <w:rPr>
          <w:rFonts w:ascii="Times New Roman" w:hAnsi="Times New Roman"/>
          <w:lang w:val="lt-LT"/>
        </w:rPr>
        <w:t xml:space="preserve">Jeigu apie šį vaistą norite sužinoti daugiau, kreipkitės į vietinį </w:t>
      </w:r>
      <w:r>
        <w:rPr>
          <w:rFonts w:ascii="Times New Roman" w:hAnsi="Times New Roman"/>
          <w:lang w:val="lt-LT"/>
        </w:rPr>
        <w:t>registruotojo</w:t>
      </w:r>
      <w:r w:rsidRPr="00B15D3A">
        <w:rPr>
          <w:rFonts w:ascii="Times New Roman" w:hAnsi="Times New Roman"/>
          <w:lang w:val="lt-LT"/>
        </w:rPr>
        <w:t xml:space="preserve"> atstovą:</w:t>
      </w:r>
    </w:p>
    <w:p w14:paraId="52BFCDD8" w14:textId="77777777" w:rsidR="00832B45" w:rsidRPr="00B15D3A" w:rsidRDefault="00832B45" w:rsidP="00832B45">
      <w:pPr>
        <w:spacing w:after="0" w:line="240" w:lineRule="auto"/>
        <w:rPr>
          <w:rFonts w:ascii="Times New Roman" w:hAnsi="Times New Roman"/>
          <w:lang w:val="lt-LT"/>
        </w:rPr>
      </w:pPr>
    </w:p>
    <w:p w14:paraId="2348AB05"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EGIS PHARMACEUTICALS PLC atstovybė</w:t>
      </w:r>
    </w:p>
    <w:p w14:paraId="35D5973D"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Latvių g. 11-2, LT-08123 Vilnius</w:t>
      </w:r>
    </w:p>
    <w:p w14:paraId="5E17D062"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Tel.:+370 5 231 4658</w:t>
      </w:r>
    </w:p>
    <w:p w14:paraId="52A2158B" w14:textId="77777777" w:rsidR="00832B45" w:rsidRPr="00B15D3A" w:rsidRDefault="00832B45" w:rsidP="00832B45">
      <w:pPr>
        <w:spacing w:after="0" w:line="240" w:lineRule="auto"/>
        <w:rPr>
          <w:rFonts w:ascii="Times New Roman" w:hAnsi="Times New Roman"/>
          <w:lang w:val="lt-LT"/>
        </w:rPr>
      </w:pPr>
      <w:r w:rsidRPr="00B15D3A">
        <w:rPr>
          <w:rFonts w:ascii="Times New Roman" w:hAnsi="Times New Roman"/>
          <w:lang w:val="lt-LT"/>
        </w:rPr>
        <w:t>Faks.: +370 5 210 7033</w:t>
      </w:r>
    </w:p>
    <w:p w14:paraId="2F215C73" w14:textId="77777777" w:rsidR="00832B45" w:rsidRPr="00B15D3A" w:rsidRDefault="00832B45" w:rsidP="00832B45">
      <w:pPr>
        <w:spacing w:after="0" w:line="240" w:lineRule="auto"/>
        <w:rPr>
          <w:rFonts w:ascii="Times New Roman" w:hAnsi="Times New Roman"/>
          <w:lang w:val="nb-NO"/>
        </w:rPr>
      </w:pPr>
      <w:r w:rsidRPr="00B15D3A">
        <w:rPr>
          <w:rFonts w:ascii="Times New Roman" w:hAnsi="Times New Roman"/>
          <w:lang w:val="lt-LT"/>
        </w:rPr>
        <w:t xml:space="preserve">El. paštas: </w:t>
      </w:r>
      <w:hyperlink r:id="rId17" w:history="1">
        <w:r w:rsidRPr="00B15D3A">
          <w:rPr>
            <w:rFonts w:ascii="Times New Roman" w:hAnsi="Times New Roman"/>
            <w:u w:val="single"/>
            <w:lang w:val="lt-LT"/>
          </w:rPr>
          <w:t>info@egis.lt</w:t>
        </w:r>
      </w:hyperlink>
    </w:p>
    <w:p w14:paraId="2FDAB844" w14:textId="77777777" w:rsidR="00832B45" w:rsidRPr="00B15D3A" w:rsidRDefault="00832B45" w:rsidP="00832B45">
      <w:pPr>
        <w:spacing w:after="0" w:line="240" w:lineRule="auto"/>
        <w:rPr>
          <w:rFonts w:ascii="Times New Roman" w:hAnsi="Times New Roman"/>
          <w:lang w:val="lt-LT"/>
        </w:rPr>
      </w:pPr>
    </w:p>
    <w:p w14:paraId="74DBCBC3" w14:textId="4F24D3FF" w:rsidR="00832B45" w:rsidRPr="00B15D3A" w:rsidRDefault="00832B45" w:rsidP="00832B45">
      <w:pPr>
        <w:spacing w:after="120" w:line="240" w:lineRule="auto"/>
        <w:rPr>
          <w:rFonts w:ascii="Times New Roman" w:hAnsi="Times New Roman"/>
          <w:lang w:val="lt-LT"/>
        </w:rPr>
      </w:pPr>
      <w:r w:rsidRPr="00B15D3A">
        <w:rPr>
          <w:rFonts w:ascii="Times New Roman" w:hAnsi="Times New Roman"/>
          <w:b/>
          <w:lang w:val="lt-LT"/>
        </w:rPr>
        <w:t>Ši</w:t>
      </w:r>
      <w:r>
        <w:rPr>
          <w:rFonts w:ascii="Times New Roman" w:hAnsi="Times New Roman"/>
          <w:b/>
          <w:lang w:val="lt-LT"/>
        </w:rPr>
        <w:t>s</w:t>
      </w:r>
      <w:r w:rsidRPr="00B15D3A">
        <w:rPr>
          <w:rFonts w:ascii="Times New Roman" w:hAnsi="Times New Roman"/>
          <w:b/>
          <w:lang w:val="lt-LT"/>
        </w:rPr>
        <w:t xml:space="preserve"> vaist</w:t>
      </w:r>
      <w:r>
        <w:rPr>
          <w:rFonts w:ascii="Times New Roman" w:hAnsi="Times New Roman"/>
          <w:b/>
          <w:lang w:val="lt-LT"/>
        </w:rPr>
        <w:t>as</w:t>
      </w:r>
      <w:r w:rsidRPr="00B15D3A">
        <w:rPr>
          <w:rFonts w:ascii="Times New Roman" w:hAnsi="Times New Roman"/>
          <w:b/>
          <w:lang w:val="lt-LT"/>
        </w:rPr>
        <w:t xml:space="preserve"> </w:t>
      </w:r>
      <w:r w:rsidR="00E45BD3" w:rsidRPr="008F6248">
        <w:rPr>
          <w:rFonts w:ascii="Times New Roman" w:hAnsi="Times New Roman" w:cs="Times New Roman"/>
          <w:b/>
          <w:snapToGrid w:val="0"/>
        </w:rPr>
        <w:t>Europos ekonominės erdvės</w:t>
      </w:r>
      <w:r w:rsidR="00E45BD3">
        <w:rPr>
          <w:b/>
          <w:snapToGrid w:val="0"/>
        </w:rPr>
        <w:t xml:space="preserve"> </w:t>
      </w:r>
      <w:r w:rsidRPr="00B15D3A">
        <w:rPr>
          <w:rFonts w:ascii="Times New Roman" w:hAnsi="Times New Roman"/>
          <w:b/>
          <w:lang w:val="lt-LT"/>
        </w:rPr>
        <w:t xml:space="preserve"> valstybėse narėse </w:t>
      </w:r>
      <w:r w:rsidRPr="00B36603">
        <w:rPr>
          <w:rFonts w:ascii="Times New Roman" w:hAnsi="Times New Roman"/>
          <w:b/>
          <w:lang w:val="lt-LT"/>
        </w:rPr>
        <w:t>registruotas</w:t>
      </w:r>
      <w:r>
        <w:rPr>
          <w:rFonts w:ascii="Times New Roman" w:hAnsi="Times New Roman"/>
          <w:b/>
          <w:lang w:val="lt-LT"/>
        </w:rPr>
        <w:t xml:space="preserve"> </w:t>
      </w:r>
      <w:r w:rsidRPr="00B15D3A">
        <w:rPr>
          <w:rFonts w:ascii="Times New Roman" w:hAnsi="Times New Roman"/>
          <w:b/>
          <w:lang w:val="lt-LT"/>
        </w:rPr>
        <w:t>tokiais pavadinimais</w:t>
      </w:r>
      <w:r w:rsidRPr="00B15D3A">
        <w:rPr>
          <w:rFonts w:ascii="Times New Roman" w:hAnsi="Times New Roman"/>
          <w:lang w:val="lt-LT"/>
        </w:rPr>
        <w:t>:</w:t>
      </w:r>
    </w:p>
    <w:p w14:paraId="2F24E77C" w14:textId="77777777" w:rsidR="00832B45" w:rsidRPr="00B15D3A" w:rsidRDefault="00832B45" w:rsidP="00832B45">
      <w:pPr>
        <w:spacing w:after="0" w:line="240" w:lineRule="auto"/>
        <w:ind w:left="567" w:hanging="567"/>
        <w:rPr>
          <w:rFonts w:ascii="Times New Roman" w:hAnsi="Times New Roman"/>
          <w:lang w:val="lt-LT"/>
        </w:rPr>
      </w:pPr>
    </w:p>
    <w:tbl>
      <w:tblPr>
        <w:tblW w:w="0" w:type="auto"/>
        <w:tblInd w:w="108" w:type="dxa"/>
        <w:tblLook w:val="04A0" w:firstRow="1" w:lastRow="0" w:firstColumn="1" w:lastColumn="0" w:noHBand="0" w:noVBand="1"/>
      </w:tblPr>
      <w:tblGrid>
        <w:gridCol w:w="1407"/>
        <w:gridCol w:w="7555"/>
      </w:tblGrid>
      <w:tr w:rsidR="00832B45" w:rsidRPr="00E30216" w14:paraId="59EDF089" w14:textId="77777777" w:rsidTr="000D10A4">
        <w:tc>
          <w:tcPr>
            <w:tcW w:w="1407" w:type="dxa"/>
            <w:shd w:val="clear" w:color="auto" w:fill="auto"/>
          </w:tcPr>
          <w:p w14:paraId="35D14C66"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Vengrija</w:t>
            </w:r>
          </w:p>
        </w:tc>
        <w:tc>
          <w:tcPr>
            <w:tcW w:w="7555" w:type="dxa"/>
            <w:shd w:val="clear" w:color="auto" w:fill="auto"/>
          </w:tcPr>
          <w:p w14:paraId="396CC26B" w14:textId="77777777" w:rsidR="00832B45" w:rsidRPr="00B15D3A" w:rsidRDefault="00832B45" w:rsidP="00C15FF4">
            <w:pPr>
              <w:spacing w:after="0" w:line="240" w:lineRule="auto"/>
              <w:rPr>
                <w:rFonts w:ascii="Times New Roman" w:hAnsi="Times New Roman"/>
                <w:lang w:val="hu-HU"/>
              </w:rPr>
            </w:pPr>
            <w:r w:rsidRPr="00B15D3A">
              <w:rPr>
                <w:rFonts w:ascii="Times New Roman" w:hAnsi="Times New Roman"/>
                <w:lang w:val="hu-HU"/>
              </w:rPr>
              <w:t>Noclaud 50 mg tabletta</w:t>
            </w:r>
          </w:p>
          <w:p w14:paraId="1C6B42CA" w14:textId="77777777" w:rsidR="00832B45" w:rsidRPr="00B15D3A" w:rsidRDefault="00832B45" w:rsidP="00C15FF4">
            <w:pPr>
              <w:spacing w:after="0" w:line="240" w:lineRule="auto"/>
              <w:rPr>
                <w:rFonts w:ascii="Times New Roman" w:hAnsi="Times New Roman"/>
                <w:lang w:val="hu-HU"/>
              </w:rPr>
            </w:pPr>
            <w:r w:rsidRPr="00B15D3A">
              <w:rPr>
                <w:rFonts w:ascii="Times New Roman" w:hAnsi="Times New Roman"/>
                <w:lang w:val="hu-HU"/>
              </w:rPr>
              <w:t>Noclaud 100 mg tabletta</w:t>
            </w:r>
          </w:p>
        </w:tc>
      </w:tr>
      <w:tr w:rsidR="00832B45" w:rsidRPr="00E30216" w14:paraId="3B810CD6" w14:textId="77777777" w:rsidTr="000D10A4">
        <w:tc>
          <w:tcPr>
            <w:tcW w:w="1407" w:type="dxa"/>
            <w:shd w:val="clear" w:color="auto" w:fill="auto"/>
          </w:tcPr>
          <w:p w14:paraId="06254095"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Čekija</w:t>
            </w:r>
          </w:p>
        </w:tc>
        <w:tc>
          <w:tcPr>
            <w:tcW w:w="7555" w:type="dxa"/>
            <w:shd w:val="clear" w:color="auto" w:fill="auto"/>
          </w:tcPr>
          <w:p w14:paraId="5E2B3AF1" w14:textId="77777777" w:rsidR="00832B45" w:rsidRPr="00B15D3A" w:rsidRDefault="00832B45" w:rsidP="00C15FF4">
            <w:pPr>
              <w:spacing w:after="0" w:line="240" w:lineRule="auto"/>
              <w:rPr>
                <w:rFonts w:ascii="Times New Roman" w:hAnsi="Times New Roman"/>
                <w:lang w:val="hu-HU"/>
              </w:rPr>
            </w:pPr>
            <w:r w:rsidRPr="00B15D3A">
              <w:rPr>
                <w:rFonts w:ascii="Times New Roman" w:hAnsi="Times New Roman"/>
                <w:lang w:val="hu-HU"/>
              </w:rPr>
              <w:t>Noclaud </w:t>
            </w:r>
          </w:p>
        </w:tc>
      </w:tr>
      <w:tr w:rsidR="00832B45" w:rsidRPr="00E30216" w14:paraId="0EDAE851" w14:textId="77777777" w:rsidTr="000D10A4">
        <w:tc>
          <w:tcPr>
            <w:tcW w:w="1407" w:type="dxa"/>
            <w:shd w:val="clear" w:color="auto" w:fill="auto"/>
          </w:tcPr>
          <w:p w14:paraId="60D64D0D"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Latvija</w:t>
            </w:r>
          </w:p>
        </w:tc>
        <w:tc>
          <w:tcPr>
            <w:tcW w:w="7555" w:type="dxa"/>
            <w:shd w:val="clear" w:color="auto" w:fill="auto"/>
          </w:tcPr>
          <w:p w14:paraId="1856C75D" w14:textId="77777777" w:rsidR="00832B45" w:rsidRPr="00B15D3A" w:rsidRDefault="00832B45" w:rsidP="00C15FF4">
            <w:pPr>
              <w:spacing w:after="0" w:line="240" w:lineRule="auto"/>
              <w:rPr>
                <w:rFonts w:ascii="Times New Roman" w:hAnsi="Times New Roman"/>
                <w:lang w:val="hu-HU"/>
              </w:rPr>
            </w:pPr>
            <w:r w:rsidRPr="00B15D3A">
              <w:rPr>
                <w:rFonts w:ascii="Times New Roman" w:hAnsi="Times New Roman"/>
                <w:lang w:val="hu-HU"/>
              </w:rPr>
              <w:t>Sollazon 50 mg tabletes</w:t>
            </w:r>
          </w:p>
          <w:p w14:paraId="542AF3E1" w14:textId="77777777" w:rsidR="00832B45" w:rsidRPr="00B15D3A" w:rsidRDefault="00832B45" w:rsidP="00C15FF4">
            <w:pPr>
              <w:spacing w:after="0" w:line="240" w:lineRule="auto"/>
              <w:rPr>
                <w:rFonts w:ascii="Times New Roman" w:hAnsi="Times New Roman"/>
                <w:lang w:val="hu-HU"/>
              </w:rPr>
            </w:pPr>
            <w:r w:rsidRPr="00B15D3A">
              <w:rPr>
                <w:rFonts w:ascii="Times New Roman" w:hAnsi="Times New Roman"/>
                <w:lang w:val="hu-HU"/>
              </w:rPr>
              <w:t>Sollazon 100 mg tabletes</w:t>
            </w:r>
          </w:p>
        </w:tc>
      </w:tr>
      <w:tr w:rsidR="00832B45" w:rsidRPr="00E30216" w14:paraId="7A9636E3" w14:textId="77777777" w:rsidTr="000D10A4">
        <w:tc>
          <w:tcPr>
            <w:tcW w:w="1407" w:type="dxa"/>
            <w:shd w:val="clear" w:color="auto" w:fill="auto"/>
          </w:tcPr>
          <w:p w14:paraId="7F0F1C47"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lastRenderedPageBreak/>
              <w:t>Lietuva</w:t>
            </w:r>
          </w:p>
        </w:tc>
        <w:tc>
          <w:tcPr>
            <w:tcW w:w="7555" w:type="dxa"/>
            <w:shd w:val="clear" w:color="auto" w:fill="auto"/>
          </w:tcPr>
          <w:p w14:paraId="01BCBA1F" w14:textId="77777777" w:rsidR="00832B45" w:rsidRPr="00B15D3A" w:rsidRDefault="00832B45" w:rsidP="00C15FF4">
            <w:pPr>
              <w:spacing w:after="0" w:line="240" w:lineRule="auto"/>
              <w:rPr>
                <w:rFonts w:ascii="Times New Roman" w:hAnsi="Times New Roman"/>
                <w:lang w:val="hu-HU"/>
              </w:rPr>
            </w:pPr>
            <w:r w:rsidRPr="00B15D3A">
              <w:rPr>
                <w:rFonts w:ascii="Times New Roman" w:hAnsi="Times New Roman"/>
                <w:lang w:val="hu-HU"/>
              </w:rPr>
              <w:t>Sollazon 50 mg tabletės</w:t>
            </w:r>
          </w:p>
          <w:p w14:paraId="403CE126" w14:textId="77777777" w:rsidR="00832B45" w:rsidRPr="00B15D3A" w:rsidRDefault="00832B45" w:rsidP="00C15FF4">
            <w:pPr>
              <w:spacing w:after="0" w:line="240" w:lineRule="auto"/>
              <w:rPr>
                <w:rFonts w:ascii="Times New Roman" w:hAnsi="Times New Roman"/>
                <w:lang w:val="hu-HU"/>
              </w:rPr>
            </w:pPr>
            <w:r w:rsidRPr="00B15D3A">
              <w:rPr>
                <w:rFonts w:ascii="Times New Roman" w:hAnsi="Times New Roman"/>
                <w:lang w:val="hu-HU"/>
              </w:rPr>
              <w:t>Sollazon 100 mg tabletės</w:t>
            </w:r>
          </w:p>
        </w:tc>
      </w:tr>
      <w:tr w:rsidR="00832B45" w:rsidRPr="00E30216" w14:paraId="70A74B46" w14:textId="77777777" w:rsidTr="000D10A4">
        <w:tc>
          <w:tcPr>
            <w:tcW w:w="1407" w:type="dxa"/>
            <w:shd w:val="clear" w:color="auto" w:fill="auto"/>
          </w:tcPr>
          <w:p w14:paraId="6FC48944"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lt-LT"/>
              </w:rPr>
              <w:t>Lenkija</w:t>
            </w:r>
          </w:p>
        </w:tc>
        <w:tc>
          <w:tcPr>
            <w:tcW w:w="7555" w:type="dxa"/>
            <w:shd w:val="clear" w:color="auto" w:fill="auto"/>
          </w:tcPr>
          <w:p w14:paraId="61D2D7A2" w14:textId="77777777" w:rsidR="00832B45" w:rsidRPr="00B15D3A" w:rsidRDefault="00832B45" w:rsidP="00C15FF4">
            <w:pPr>
              <w:spacing w:after="0" w:line="240" w:lineRule="auto"/>
              <w:rPr>
                <w:rFonts w:ascii="Times New Roman" w:hAnsi="Times New Roman"/>
                <w:lang w:val="lt-LT"/>
              </w:rPr>
            </w:pPr>
            <w:r w:rsidRPr="00B15D3A">
              <w:rPr>
                <w:rFonts w:ascii="Times New Roman" w:hAnsi="Times New Roman"/>
                <w:lang w:val="hu-HU"/>
              </w:rPr>
              <w:t>Noclaud</w:t>
            </w:r>
          </w:p>
        </w:tc>
      </w:tr>
    </w:tbl>
    <w:p w14:paraId="72480EE8" w14:textId="77777777" w:rsidR="00832B45" w:rsidRPr="00B15D3A" w:rsidRDefault="00832B45" w:rsidP="00832B45">
      <w:pPr>
        <w:spacing w:after="0" w:line="240" w:lineRule="auto"/>
        <w:rPr>
          <w:rFonts w:ascii="Times New Roman" w:hAnsi="Times New Roman"/>
          <w:lang w:val="lt-LT"/>
        </w:rPr>
      </w:pPr>
    </w:p>
    <w:p w14:paraId="5170C62D" w14:textId="77777777" w:rsidR="00832B45" w:rsidRPr="00B15D3A" w:rsidRDefault="00832B45" w:rsidP="00832B45">
      <w:pPr>
        <w:spacing w:after="0" w:line="240" w:lineRule="auto"/>
        <w:rPr>
          <w:rFonts w:ascii="Times New Roman" w:hAnsi="Times New Roman"/>
          <w:lang w:val="lt-LT"/>
        </w:rPr>
      </w:pPr>
    </w:p>
    <w:p w14:paraId="6E6F9BC3" w14:textId="549C73E2" w:rsidR="00832B45" w:rsidRPr="00B15D3A" w:rsidRDefault="00832B45" w:rsidP="00832B45">
      <w:pPr>
        <w:spacing w:after="0" w:line="240" w:lineRule="auto"/>
        <w:rPr>
          <w:rFonts w:ascii="Times New Roman" w:hAnsi="Times New Roman"/>
          <w:lang w:val="lt-LT"/>
        </w:rPr>
      </w:pPr>
      <w:r w:rsidRPr="00B15D3A">
        <w:rPr>
          <w:rFonts w:ascii="Times New Roman" w:hAnsi="Times New Roman"/>
          <w:b/>
          <w:lang w:val="lt-LT"/>
        </w:rPr>
        <w:t>Šis pakuotės lapelis paskutinį kartą peržiūrėtas</w:t>
      </w:r>
      <w:r w:rsidR="008F6248">
        <w:rPr>
          <w:rFonts w:ascii="Times New Roman" w:hAnsi="Times New Roman"/>
          <w:b/>
          <w:lang w:val="lt-LT"/>
        </w:rPr>
        <w:t xml:space="preserve"> 2022-03-03</w:t>
      </w:r>
      <w:r w:rsidR="00BD3E15">
        <w:rPr>
          <w:rFonts w:ascii="Times New Roman" w:hAnsi="Times New Roman"/>
          <w:b/>
          <w:lang w:val="lt-LT"/>
        </w:rPr>
        <w:t>.</w:t>
      </w:r>
    </w:p>
    <w:p w14:paraId="4AB78BDD" w14:textId="77777777" w:rsidR="00832B45" w:rsidRPr="00B15D3A" w:rsidRDefault="00832B45" w:rsidP="00832B45">
      <w:pPr>
        <w:spacing w:after="0" w:line="240" w:lineRule="auto"/>
        <w:rPr>
          <w:rFonts w:ascii="Times New Roman" w:hAnsi="Times New Roman"/>
          <w:lang w:val="lt-LT"/>
        </w:rPr>
      </w:pPr>
    </w:p>
    <w:p w14:paraId="7E7D7938" w14:textId="77777777" w:rsidR="00832B45" w:rsidRPr="00B15D3A" w:rsidRDefault="00832B45" w:rsidP="00832B45">
      <w:pPr>
        <w:spacing w:after="0" w:line="240" w:lineRule="auto"/>
        <w:rPr>
          <w:rFonts w:ascii="Times New Roman" w:hAnsi="Times New Roman"/>
          <w:b/>
          <w:lang w:val="lt-LT"/>
        </w:rPr>
      </w:pPr>
      <w:r w:rsidRPr="00B15D3A">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18" w:history="1">
        <w:r w:rsidRPr="00B15D3A">
          <w:rPr>
            <w:rFonts w:ascii="Times New Roman" w:hAnsi="Times New Roman"/>
            <w:color w:val="0000FF"/>
            <w:u w:val="single"/>
            <w:lang w:val="lt-LT"/>
          </w:rPr>
          <w:t>http://www.vvkt.lt/</w:t>
        </w:r>
      </w:hyperlink>
    </w:p>
    <w:p w14:paraId="2486AF6B" w14:textId="77777777" w:rsidR="00AC7CE3" w:rsidRPr="000D10A4" w:rsidRDefault="00AC7CE3" w:rsidP="004366AD">
      <w:pPr>
        <w:rPr>
          <w:rFonts w:ascii="Times New Roman" w:hAnsi="Times New Roman"/>
          <w:lang w:val="lt-LT"/>
        </w:rPr>
      </w:pPr>
    </w:p>
    <w:sectPr w:rsidR="00AC7CE3" w:rsidRPr="000D10A4" w:rsidSect="003138A3">
      <w:headerReference w:type="default" r:id="rId19"/>
      <w:footerReference w:type="default" r:id="rId20"/>
      <w:pgSz w:w="11906" w:h="16838" w:code="9"/>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A1749" w14:textId="77777777" w:rsidR="008F6248" w:rsidRDefault="008F6248">
      <w:pPr>
        <w:spacing w:after="0" w:line="240" w:lineRule="auto"/>
      </w:pPr>
      <w:r>
        <w:separator/>
      </w:r>
    </w:p>
  </w:endnote>
  <w:endnote w:type="continuationSeparator" w:id="0">
    <w:p w14:paraId="5863BB78" w14:textId="77777777" w:rsidR="008F6248" w:rsidRDefault="008F6248">
      <w:pPr>
        <w:spacing w:after="0" w:line="240" w:lineRule="auto"/>
      </w:pPr>
      <w:r>
        <w:continuationSeparator/>
      </w:r>
    </w:p>
  </w:endnote>
  <w:endnote w:type="continuationNotice" w:id="1">
    <w:p w14:paraId="161A9EB0" w14:textId="77777777" w:rsidR="008F6248" w:rsidRDefault="008F62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36576" w14:textId="6D699522" w:rsidR="00201D74" w:rsidRDefault="00201D74">
    <w:pPr>
      <w:pStyle w:val="Porat"/>
      <w:jc w:val="right"/>
    </w:pPr>
    <w:r w:rsidRPr="00C66066">
      <w:fldChar w:fldCharType="begin"/>
    </w:r>
    <w:r w:rsidRPr="00C66066">
      <w:instrText>PAGE   \* MERGEFORMAT</w:instrText>
    </w:r>
    <w:r w:rsidRPr="00C66066">
      <w:fldChar w:fldCharType="separate"/>
    </w:r>
    <w:r w:rsidR="006B16F4">
      <w:rPr>
        <w:noProof/>
      </w:rPr>
      <w:t>12</w:t>
    </w:r>
    <w:r w:rsidRPr="00C66066">
      <w:fldChar w:fldCharType="end"/>
    </w:r>
  </w:p>
  <w:p w14:paraId="6D284C49" w14:textId="77777777" w:rsidR="00201D74" w:rsidRDefault="00201D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60015" w14:textId="77777777" w:rsidR="008F6248" w:rsidRDefault="008F6248">
      <w:pPr>
        <w:spacing w:after="0" w:line="240" w:lineRule="auto"/>
      </w:pPr>
      <w:r>
        <w:separator/>
      </w:r>
    </w:p>
  </w:footnote>
  <w:footnote w:type="continuationSeparator" w:id="0">
    <w:p w14:paraId="5E6FF5F4" w14:textId="77777777" w:rsidR="008F6248" w:rsidRDefault="008F6248">
      <w:pPr>
        <w:spacing w:after="0" w:line="240" w:lineRule="auto"/>
      </w:pPr>
      <w:r>
        <w:continuationSeparator/>
      </w:r>
    </w:p>
  </w:footnote>
  <w:footnote w:type="continuationNotice" w:id="1">
    <w:p w14:paraId="6EB33005" w14:textId="77777777" w:rsidR="008F6248" w:rsidRDefault="008F62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715E5" w14:textId="77777777" w:rsidR="008F6248" w:rsidRDefault="008F62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E11DC"/>
    <w:multiLevelType w:val="hybridMultilevel"/>
    <w:tmpl w:val="D6C28418"/>
    <w:lvl w:ilvl="0" w:tplc="94AE6FEA">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93E7A"/>
    <w:multiLevelType w:val="hybridMultilevel"/>
    <w:tmpl w:val="1BA84A1A"/>
    <w:lvl w:ilvl="0" w:tplc="3FCAA5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64237"/>
    <w:multiLevelType w:val="hybridMultilevel"/>
    <w:tmpl w:val="163413D0"/>
    <w:lvl w:ilvl="0" w:tplc="3FCAA5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23727"/>
    <w:multiLevelType w:val="hybridMultilevel"/>
    <w:tmpl w:val="30FEE8A6"/>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94479"/>
    <w:multiLevelType w:val="hybridMultilevel"/>
    <w:tmpl w:val="0F3CD024"/>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D7FB4"/>
    <w:multiLevelType w:val="hybridMultilevel"/>
    <w:tmpl w:val="E528C288"/>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677D63"/>
    <w:multiLevelType w:val="hybridMultilevel"/>
    <w:tmpl w:val="148A6FF8"/>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E6BD9"/>
    <w:multiLevelType w:val="hybridMultilevel"/>
    <w:tmpl w:val="70B67A8A"/>
    <w:lvl w:ilvl="0" w:tplc="A4328E6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4C7594"/>
    <w:multiLevelType w:val="hybridMultilevel"/>
    <w:tmpl w:val="1A92AAA6"/>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500CA"/>
    <w:multiLevelType w:val="hybridMultilevel"/>
    <w:tmpl w:val="FB0E0938"/>
    <w:lvl w:ilvl="0" w:tplc="3FCAA5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5343B"/>
    <w:multiLevelType w:val="hybridMultilevel"/>
    <w:tmpl w:val="CE90F420"/>
    <w:lvl w:ilvl="0" w:tplc="3FCAA5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0A6D26"/>
    <w:multiLevelType w:val="hybridMultilevel"/>
    <w:tmpl w:val="4170E8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3BD1428"/>
    <w:multiLevelType w:val="hybridMultilevel"/>
    <w:tmpl w:val="54DAA930"/>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937EE"/>
    <w:multiLevelType w:val="hybridMultilevel"/>
    <w:tmpl w:val="DDEE93AC"/>
    <w:lvl w:ilvl="0" w:tplc="792C2756">
      <w:start w:val="1"/>
      <w:numFmt w:val="bullet"/>
      <w:lvlText w:val=""/>
      <w:lvlJc w:val="left"/>
      <w:pPr>
        <w:tabs>
          <w:tab w:val="num" w:pos="567"/>
        </w:tabs>
        <w:ind w:left="680" w:hanging="113"/>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DF314D"/>
    <w:multiLevelType w:val="hybridMultilevel"/>
    <w:tmpl w:val="E4529914"/>
    <w:lvl w:ilvl="0" w:tplc="3DBE2CC2">
      <w:start w:val="1"/>
      <w:numFmt w:val="bullet"/>
      <w:lvlText w:val=""/>
      <w:lvlJc w:val="left"/>
      <w:pPr>
        <w:ind w:left="720" w:hanging="360"/>
      </w:pPr>
      <w:rPr>
        <w:rFonts w:ascii="Times New Roman" w:hAnsi="Times New Roman" w:cs="Times New Roman"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38095B"/>
    <w:multiLevelType w:val="hybridMultilevel"/>
    <w:tmpl w:val="3FC00EB8"/>
    <w:lvl w:ilvl="0" w:tplc="94AE6FEA">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791591"/>
    <w:multiLevelType w:val="hybridMultilevel"/>
    <w:tmpl w:val="11147134"/>
    <w:lvl w:ilvl="0" w:tplc="DA3A7878">
      <w:start w:val="1"/>
      <w:numFmt w:val="bullet"/>
      <w:lvlText w:val="-"/>
      <w:lvlJc w:val="left"/>
      <w:pPr>
        <w:ind w:left="720" w:hanging="360"/>
      </w:pPr>
      <w:rPr>
        <w:rFonts w:ascii="Times New Roman" w:hAnsi="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EFF0B1A"/>
    <w:multiLevelType w:val="hybridMultilevel"/>
    <w:tmpl w:val="EB7ECD28"/>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4861C9"/>
    <w:multiLevelType w:val="hybridMultilevel"/>
    <w:tmpl w:val="E5E2CE42"/>
    <w:lvl w:ilvl="0" w:tplc="94AE6FEA">
      <w:start w:val="1"/>
      <w:numFmt w:val="bullet"/>
      <w:lvlText w:val=""/>
      <w:lvlJc w:val="left"/>
      <w:pPr>
        <w:ind w:left="720" w:hanging="360"/>
      </w:pPr>
      <w:rPr>
        <w:rFonts w:ascii="Symbol" w:hAnsi="Symbol" w:hint="default"/>
        <w:color w:val="auto"/>
        <w:sz w:val="16"/>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56079E"/>
    <w:multiLevelType w:val="hybridMultilevel"/>
    <w:tmpl w:val="D946F134"/>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534EBE"/>
    <w:multiLevelType w:val="hybridMultilevel"/>
    <w:tmpl w:val="4CB420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BB0EAF"/>
    <w:multiLevelType w:val="hybridMultilevel"/>
    <w:tmpl w:val="E0801A9C"/>
    <w:lvl w:ilvl="0" w:tplc="94AE6FEA">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E9534D"/>
    <w:multiLevelType w:val="hybridMultilevel"/>
    <w:tmpl w:val="1E22475A"/>
    <w:lvl w:ilvl="0" w:tplc="0409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3147655"/>
    <w:multiLevelType w:val="hybridMultilevel"/>
    <w:tmpl w:val="FEBC0FFE"/>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AF1128"/>
    <w:multiLevelType w:val="hybridMultilevel"/>
    <w:tmpl w:val="B46AE8DA"/>
    <w:lvl w:ilvl="0" w:tplc="94AE6FEA">
      <w:start w:val="1"/>
      <w:numFmt w:val="bullet"/>
      <w:lvlText w:val=""/>
      <w:lvlJc w:val="left"/>
      <w:pPr>
        <w:ind w:left="720" w:hanging="360"/>
      </w:pPr>
      <w:rPr>
        <w:rFonts w:ascii="Symbol" w:hAnsi="Symbol" w:hint="default"/>
        <w:color w:val="auto"/>
        <w:sz w:val="16"/>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711F79"/>
    <w:multiLevelType w:val="hybridMultilevel"/>
    <w:tmpl w:val="285C96BA"/>
    <w:lvl w:ilvl="0" w:tplc="240647AC">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3A219F"/>
    <w:multiLevelType w:val="hybridMultilevel"/>
    <w:tmpl w:val="5B3CA1F6"/>
    <w:lvl w:ilvl="0" w:tplc="3FCAA5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7F1CD9"/>
    <w:multiLevelType w:val="hybridMultilevel"/>
    <w:tmpl w:val="C6A08E3A"/>
    <w:lvl w:ilvl="0" w:tplc="94AE6FEA">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90A72"/>
    <w:multiLevelType w:val="hybridMultilevel"/>
    <w:tmpl w:val="CBB8FC54"/>
    <w:lvl w:ilvl="0" w:tplc="94AE6FEA">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51AC5"/>
    <w:multiLevelType w:val="hybridMultilevel"/>
    <w:tmpl w:val="5058ABD2"/>
    <w:lvl w:ilvl="0" w:tplc="A0B6E9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5E6CEF"/>
    <w:multiLevelType w:val="hybridMultilevel"/>
    <w:tmpl w:val="DD628FD8"/>
    <w:lvl w:ilvl="0" w:tplc="A0B6E9EA">
      <w:start w:val="1"/>
      <w:numFmt w:val="bullet"/>
      <w:lvlText w:val=""/>
      <w:lvlJc w:val="left"/>
      <w:pPr>
        <w:tabs>
          <w:tab w:val="num" w:pos="397"/>
        </w:tabs>
        <w:ind w:left="397" w:hanging="284"/>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59607A"/>
    <w:multiLevelType w:val="hybridMultilevel"/>
    <w:tmpl w:val="D6F4D484"/>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684A58"/>
    <w:multiLevelType w:val="hybridMultilevel"/>
    <w:tmpl w:val="09CAEFE6"/>
    <w:lvl w:ilvl="0" w:tplc="257A1414">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355686"/>
    <w:multiLevelType w:val="hybridMultilevel"/>
    <w:tmpl w:val="20CE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240CC7"/>
    <w:multiLevelType w:val="hybridMultilevel"/>
    <w:tmpl w:val="3C18C27E"/>
    <w:lvl w:ilvl="0" w:tplc="767262EE">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EA0583"/>
    <w:multiLevelType w:val="hybridMultilevel"/>
    <w:tmpl w:val="323EF674"/>
    <w:lvl w:ilvl="0" w:tplc="3FCAA5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FC02E4"/>
    <w:multiLevelType w:val="hybridMultilevel"/>
    <w:tmpl w:val="1E32A536"/>
    <w:lvl w:ilvl="0" w:tplc="3FCAA5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7C49B1"/>
    <w:multiLevelType w:val="hybridMultilevel"/>
    <w:tmpl w:val="9B2687F0"/>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F950C5"/>
    <w:multiLevelType w:val="hybridMultilevel"/>
    <w:tmpl w:val="CDDAD67A"/>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9B1A3C"/>
    <w:multiLevelType w:val="hybridMultilevel"/>
    <w:tmpl w:val="63FC4F60"/>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AE35BC"/>
    <w:multiLevelType w:val="hybridMultilevel"/>
    <w:tmpl w:val="3FDA1C1E"/>
    <w:lvl w:ilvl="0" w:tplc="F24C0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0"/>
  </w:num>
  <w:num w:numId="3">
    <w:abstractNumId w:val="22"/>
  </w:num>
  <w:num w:numId="4">
    <w:abstractNumId w:val="25"/>
  </w:num>
  <w:num w:numId="5">
    <w:abstractNumId w:val="13"/>
  </w:num>
  <w:num w:numId="6">
    <w:abstractNumId w:val="32"/>
  </w:num>
  <w:num w:numId="7">
    <w:abstractNumId w:val="26"/>
  </w:num>
  <w:num w:numId="8">
    <w:abstractNumId w:val="36"/>
  </w:num>
  <w:num w:numId="9">
    <w:abstractNumId w:val="9"/>
  </w:num>
  <w:num w:numId="10">
    <w:abstractNumId w:val="35"/>
  </w:num>
  <w:num w:numId="11">
    <w:abstractNumId w:val="33"/>
  </w:num>
  <w:num w:numId="12">
    <w:abstractNumId w:val="2"/>
  </w:num>
  <w:num w:numId="13">
    <w:abstractNumId w:val="10"/>
  </w:num>
  <w:num w:numId="14">
    <w:abstractNumId w:val="21"/>
  </w:num>
  <w:num w:numId="15">
    <w:abstractNumId w:val="29"/>
  </w:num>
  <w:num w:numId="16">
    <w:abstractNumId w:val="1"/>
  </w:num>
  <w:num w:numId="17">
    <w:abstractNumId w:val="18"/>
  </w:num>
  <w:num w:numId="18">
    <w:abstractNumId w:val="28"/>
  </w:num>
  <w:num w:numId="19">
    <w:abstractNumId w:val="27"/>
  </w:num>
  <w:num w:numId="20">
    <w:abstractNumId w:val="0"/>
  </w:num>
  <w:num w:numId="21">
    <w:abstractNumId w:val="15"/>
  </w:num>
  <w:num w:numId="22">
    <w:abstractNumId w:val="14"/>
  </w:num>
  <w:num w:numId="23">
    <w:abstractNumId w:val="24"/>
  </w:num>
  <w:num w:numId="24">
    <w:abstractNumId w:val="6"/>
  </w:num>
  <w:num w:numId="25">
    <w:abstractNumId w:val="12"/>
  </w:num>
  <w:num w:numId="26">
    <w:abstractNumId w:val="38"/>
  </w:num>
  <w:num w:numId="27">
    <w:abstractNumId w:val="8"/>
  </w:num>
  <w:num w:numId="28">
    <w:abstractNumId w:val="39"/>
  </w:num>
  <w:num w:numId="29">
    <w:abstractNumId w:val="40"/>
  </w:num>
  <w:num w:numId="30">
    <w:abstractNumId w:val="4"/>
  </w:num>
  <w:num w:numId="31">
    <w:abstractNumId w:val="19"/>
  </w:num>
  <w:num w:numId="32">
    <w:abstractNumId w:val="17"/>
  </w:num>
  <w:num w:numId="33">
    <w:abstractNumId w:val="3"/>
  </w:num>
  <w:num w:numId="34">
    <w:abstractNumId w:val="37"/>
  </w:num>
  <w:num w:numId="35">
    <w:abstractNumId w:val="31"/>
  </w:num>
  <w:num w:numId="36">
    <w:abstractNumId w:val="5"/>
  </w:num>
  <w:num w:numId="37">
    <w:abstractNumId w:val="23"/>
  </w:num>
  <w:num w:numId="38">
    <w:abstractNumId w:val="11"/>
  </w:num>
  <w:num w:numId="39">
    <w:abstractNumId w:val="20"/>
  </w:num>
  <w:num w:numId="40">
    <w:abstractNumId w:val="7"/>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B45"/>
    <w:rsid w:val="000039B9"/>
    <w:rsid w:val="00016670"/>
    <w:rsid w:val="00020FA0"/>
    <w:rsid w:val="00025288"/>
    <w:rsid w:val="00052952"/>
    <w:rsid w:val="0006072D"/>
    <w:rsid w:val="000A582D"/>
    <w:rsid w:val="000C0DEA"/>
    <w:rsid w:val="000C59AA"/>
    <w:rsid w:val="000D072C"/>
    <w:rsid w:val="000D10A4"/>
    <w:rsid w:val="00114398"/>
    <w:rsid w:val="00136FF6"/>
    <w:rsid w:val="001A11B4"/>
    <w:rsid w:val="001C01E1"/>
    <w:rsid w:val="001D4A3B"/>
    <w:rsid w:val="00201D74"/>
    <w:rsid w:val="003138A3"/>
    <w:rsid w:val="00321428"/>
    <w:rsid w:val="00330632"/>
    <w:rsid w:val="00382069"/>
    <w:rsid w:val="00397AE6"/>
    <w:rsid w:val="004366AD"/>
    <w:rsid w:val="00457A55"/>
    <w:rsid w:val="00481BFC"/>
    <w:rsid w:val="004D5EF7"/>
    <w:rsid w:val="00536488"/>
    <w:rsid w:val="0055075E"/>
    <w:rsid w:val="005661E8"/>
    <w:rsid w:val="00567D2C"/>
    <w:rsid w:val="0059606C"/>
    <w:rsid w:val="005A1284"/>
    <w:rsid w:val="00662671"/>
    <w:rsid w:val="006A57BD"/>
    <w:rsid w:val="006B16F4"/>
    <w:rsid w:val="006C2039"/>
    <w:rsid w:val="0070392B"/>
    <w:rsid w:val="007329BA"/>
    <w:rsid w:val="00794FF7"/>
    <w:rsid w:val="007D6104"/>
    <w:rsid w:val="007E6D3F"/>
    <w:rsid w:val="008325EB"/>
    <w:rsid w:val="00832B45"/>
    <w:rsid w:val="00855D2D"/>
    <w:rsid w:val="008B5410"/>
    <w:rsid w:val="008F6248"/>
    <w:rsid w:val="0099451E"/>
    <w:rsid w:val="00995A7E"/>
    <w:rsid w:val="009A4A93"/>
    <w:rsid w:val="009C31C6"/>
    <w:rsid w:val="009F4A22"/>
    <w:rsid w:val="00A1158D"/>
    <w:rsid w:val="00A31478"/>
    <w:rsid w:val="00A371BD"/>
    <w:rsid w:val="00AA74DB"/>
    <w:rsid w:val="00AC7CE3"/>
    <w:rsid w:val="00AD488F"/>
    <w:rsid w:val="00AE6128"/>
    <w:rsid w:val="00B377B5"/>
    <w:rsid w:val="00BD3E15"/>
    <w:rsid w:val="00BD4229"/>
    <w:rsid w:val="00BE51FA"/>
    <w:rsid w:val="00BF1330"/>
    <w:rsid w:val="00C15FF4"/>
    <w:rsid w:val="00C31ABB"/>
    <w:rsid w:val="00C40820"/>
    <w:rsid w:val="00C53488"/>
    <w:rsid w:val="00C631AF"/>
    <w:rsid w:val="00C7075C"/>
    <w:rsid w:val="00D0057D"/>
    <w:rsid w:val="00D0137E"/>
    <w:rsid w:val="00E01EBF"/>
    <w:rsid w:val="00E45BD3"/>
    <w:rsid w:val="00E72D58"/>
    <w:rsid w:val="00E7717B"/>
    <w:rsid w:val="00E96AEF"/>
    <w:rsid w:val="00EA06E8"/>
    <w:rsid w:val="00F12587"/>
    <w:rsid w:val="00F431B1"/>
    <w:rsid w:val="00F4451D"/>
    <w:rsid w:val="00F579BD"/>
    <w:rsid w:val="00F66C82"/>
    <w:rsid w:val="00F719F4"/>
    <w:rsid w:val="00F94ABC"/>
    <w:rsid w:val="00FA1FA3"/>
    <w:rsid w:val="00FB7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9C12"/>
  <w15:chartTrackingRefBased/>
  <w15:docId w15:val="{841F019A-22C5-431D-AEEA-341BACC1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2B45"/>
  </w:style>
  <w:style w:type="paragraph" w:styleId="Antrat2">
    <w:name w:val="heading 2"/>
    <w:basedOn w:val="prastasis"/>
    <w:next w:val="prastasis"/>
    <w:link w:val="Antrat2Diagrama"/>
    <w:autoRedefine/>
    <w:uiPriority w:val="99"/>
    <w:qFormat/>
    <w:rsid w:val="00832B45"/>
    <w:pPr>
      <w:keepNext/>
      <w:tabs>
        <w:tab w:val="left" w:pos="540"/>
      </w:tabs>
      <w:spacing w:after="0" w:line="240" w:lineRule="auto"/>
      <w:jc w:val="center"/>
      <w:outlineLvl w:val="1"/>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uiPriority w:val="99"/>
    <w:qFormat/>
    <w:rsid w:val="00832B45"/>
    <w:pPr>
      <w:keepNext/>
      <w:spacing w:after="0" w:line="240" w:lineRule="auto"/>
      <w:jc w:val="both"/>
      <w:outlineLvl w:val="3"/>
    </w:pPr>
    <w:rPr>
      <w:rFonts w:ascii="Times New Roman" w:eastAsia="Times New Roman" w:hAnsi="Times New Roman" w:cs="Times New Roman"/>
      <w:sz w:val="20"/>
      <w:szCs w:val="20"/>
      <w:u w:val="single"/>
      <w:lang w:val="lt-LT" w:eastAsia="lt-LT"/>
    </w:rPr>
  </w:style>
  <w:style w:type="paragraph" w:styleId="Antrat5">
    <w:name w:val="heading 5"/>
    <w:basedOn w:val="prastasis"/>
    <w:next w:val="prastasis"/>
    <w:link w:val="Antrat5Diagrama"/>
    <w:uiPriority w:val="99"/>
    <w:qFormat/>
    <w:rsid w:val="00832B45"/>
    <w:pPr>
      <w:spacing w:before="240" w:after="60" w:line="240" w:lineRule="auto"/>
      <w:outlineLvl w:val="4"/>
    </w:pPr>
    <w:rPr>
      <w:rFonts w:ascii="Times New Roman" w:eastAsia="Times New Roman" w:hAnsi="Times New Roman" w:cs="Times New Roman"/>
      <w:b/>
      <w:bCs/>
      <w:i/>
      <w:iCs/>
      <w:sz w:val="26"/>
      <w:szCs w:val="26"/>
      <w:lang w:val="lt-LT" w:eastAsia="lt-LT"/>
    </w:rPr>
  </w:style>
  <w:style w:type="paragraph" w:styleId="Antrat6">
    <w:name w:val="heading 6"/>
    <w:basedOn w:val="prastasis"/>
    <w:next w:val="prastasis"/>
    <w:link w:val="Antrat6Diagrama"/>
    <w:uiPriority w:val="99"/>
    <w:qFormat/>
    <w:rsid w:val="00832B45"/>
    <w:pPr>
      <w:spacing w:before="240" w:after="60" w:line="240" w:lineRule="auto"/>
      <w:outlineLvl w:val="5"/>
    </w:pPr>
    <w:rPr>
      <w:rFonts w:ascii="Times New Roman" w:eastAsia="Times New Roman" w:hAnsi="Times New Roman" w:cs="Times New Roman"/>
      <w:b/>
      <w:bCs/>
      <w:sz w:val="20"/>
      <w:szCs w:val="20"/>
      <w:lang w:val="lt-LT" w:eastAsia="lt-LT"/>
    </w:rPr>
  </w:style>
  <w:style w:type="paragraph" w:styleId="Antrat7">
    <w:name w:val="heading 7"/>
    <w:basedOn w:val="prastasis"/>
    <w:next w:val="prastasis"/>
    <w:link w:val="Antrat7Diagrama"/>
    <w:uiPriority w:val="99"/>
    <w:qFormat/>
    <w:rsid w:val="00832B45"/>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 w:val="20"/>
      <w:szCs w:val="20"/>
      <w:lang w:val="cs-CZ" w:eastAsia="x-none"/>
    </w:rPr>
  </w:style>
  <w:style w:type="paragraph" w:styleId="Antrat8">
    <w:name w:val="heading 8"/>
    <w:basedOn w:val="prastasis"/>
    <w:next w:val="prastasis"/>
    <w:link w:val="Antrat8Diagrama"/>
    <w:uiPriority w:val="99"/>
    <w:qFormat/>
    <w:rsid w:val="00832B45"/>
    <w:pPr>
      <w:spacing w:before="240" w:after="60" w:line="240" w:lineRule="auto"/>
      <w:outlineLvl w:val="7"/>
    </w:pPr>
    <w:rPr>
      <w:rFonts w:ascii="Times New Roman" w:eastAsia="Times New Roman" w:hAnsi="Times New Roman" w:cs="Times New Roman"/>
      <w:i/>
      <w:iCs/>
      <w:sz w:val="24"/>
      <w:szCs w:val="24"/>
      <w:lang w:val="lt-LT" w:eastAsia="x-none"/>
    </w:rPr>
  </w:style>
  <w:style w:type="paragraph" w:styleId="Antrat9">
    <w:name w:val="heading 9"/>
    <w:basedOn w:val="prastasis"/>
    <w:next w:val="prastasis"/>
    <w:link w:val="Antrat9Diagrama"/>
    <w:uiPriority w:val="99"/>
    <w:qFormat/>
    <w:rsid w:val="00832B45"/>
    <w:pPr>
      <w:keepNext/>
      <w:tabs>
        <w:tab w:val="left" w:pos="567"/>
      </w:tabs>
      <w:spacing w:after="0" w:line="260" w:lineRule="exact"/>
      <w:jc w:val="both"/>
      <w:outlineLvl w:val="8"/>
    </w:pPr>
    <w:rPr>
      <w:rFonts w:ascii="Times New Roman" w:eastAsia="Times New Roman" w:hAnsi="Times New Roman" w:cs="Times New Roman"/>
      <w:b/>
      <w:i/>
      <w:sz w:val="20"/>
      <w:szCs w:val="20"/>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832B45"/>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uiPriority w:val="99"/>
    <w:rsid w:val="00832B45"/>
    <w:rPr>
      <w:rFonts w:ascii="Times New Roman" w:eastAsia="Times New Roman" w:hAnsi="Times New Roman" w:cs="Times New Roman"/>
      <w:sz w:val="20"/>
      <w:szCs w:val="20"/>
      <w:u w:val="single"/>
      <w:lang w:val="lt-LT" w:eastAsia="lt-LT"/>
    </w:rPr>
  </w:style>
  <w:style w:type="character" w:customStyle="1" w:styleId="Antrat5Diagrama">
    <w:name w:val="Antraštė 5 Diagrama"/>
    <w:basedOn w:val="Numatytasispastraiposriftas"/>
    <w:link w:val="Antrat5"/>
    <w:uiPriority w:val="99"/>
    <w:rsid w:val="00832B45"/>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uiPriority w:val="99"/>
    <w:rsid w:val="00832B45"/>
    <w:rPr>
      <w:rFonts w:ascii="Times New Roman" w:eastAsia="Times New Roman" w:hAnsi="Times New Roman" w:cs="Times New Roman"/>
      <w:b/>
      <w:bCs/>
      <w:sz w:val="20"/>
      <w:szCs w:val="20"/>
      <w:lang w:val="lt-LT" w:eastAsia="lt-LT"/>
    </w:rPr>
  </w:style>
  <w:style w:type="character" w:customStyle="1" w:styleId="Antrat7Diagrama">
    <w:name w:val="Antraštė 7 Diagrama"/>
    <w:basedOn w:val="Numatytasispastraiposriftas"/>
    <w:link w:val="Antrat7"/>
    <w:uiPriority w:val="99"/>
    <w:rsid w:val="00832B45"/>
    <w:rPr>
      <w:rFonts w:ascii="Times New Roman" w:eastAsia="Times New Roman" w:hAnsi="Times New Roman" w:cs="Times New Roman"/>
      <w:i/>
      <w:sz w:val="20"/>
      <w:szCs w:val="20"/>
      <w:lang w:val="cs-CZ" w:eastAsia="x-none"/>
    </w:rPr>
  </w:style>
  <w:style w:type="character" w:customStyle="1" w:styleId="Antrat8Diagrama">
    <w:name w:val="Antraštė 8 Diagrama"/>
    <w:basedOn w:val="Numatytasispastraiposriftas"/>
    <w:link w:val="Antrat8"/>
    <w:uiPriority w:val="99"/>
    <w:rsid w:val="00832B45"/>
    <w:rPr>
      <w:rFonts w:ascii="Times New Roman" w:eastAsia="Times New Roman" w:hAnsi="Times New Roman" w:cs="Times New Roman"/>
      <w:i/>
      <w:iCs/>
      <w:sz w:val="24"/>
      <w:szCs w:val="24"/>
      <w:lang w:val="lt-LT" w:eastAsia="x-none"/>
    </w:rPr>
  </w:style>
  <w:style w:type="character" w:customStyle="1" w:styleId="Antrat9Diagrama">
    <w:name w:val="Antraštė 9 Diagrama"/>
    <w:basedOn w:val="Numatytasispastraiposriftas"/>
    <w:link w:val="Antrat9"/>
    <w:uiPriority w:val="99"/>
    <w:rsid w:val="00832B45"/>
    <w:rPr>
      <w:rFonts w:ascii="Times New Roman" w:eastAsia="Times New Roman" w:hAnsi="Times New Roman" w:cs="Times New Roman"/>
      <w:b/>
      <w:i/>
      <w:sz w:val="20"/>
      <w:szCs w:val="20"/>
      <w:lang w:val="cs-CZ" w:eastAsia="x-none"/>
    </w:rPr>
  </w:style>
  <w:style w:type="numbering" w:customStyle="1" w:styleId="NoList1">
    <w:name w:val="No List1"/>
    <w:next w:val="Sraonra"/>
    <w:uiPriority w:val="99"/>
    <w:semiHidden/>
    <w:unhideWhenUsed/>
    <w:rsid w:val="00832B45"/>
  </w:style>
  <w:style w:type="paragraph" w:styleId="Pagrindinistekstas">
    <w:name w:val="Body Text"/>
    <w:basedOn w:val="prastasis"/>
    <w:link w:val="PagrindinistekstasDiagrama"/>
    <w:uiPriority w:val="99"/>
    <w:rsid w:val="00832B45"/>
    <w:pPr>
      <w:spacing w:after="120" w:line="240" w:lineRule="auto"/>
    </w:pPr>
    <w:rPr>
      <w:rFonts w:ascii="Times New Roman" w:eastAsia="Times New Roman" w:hAnsi="Times New Roman" w:cs="Times New Roman"/>
      <w:sz w:val="20"/>
      <w:szCs w:val="20"/>
      <w:lang w:val="lt-LT" w:eastAsia="lt-LT"/>
    </w:rPr>
  </w:style>
  <w:style w:type="character" w:customStyle="1" w:styleId="PagrindinistekstasDiagrama">
    <w:name w:val="Pagrindinis tekstas Diagrama"/>
    <w:basedOn w:val="Numatytasispastraiposriftas"/>
    <w:link w:val="Pagrindinistekstas"/>
    <w:uiPriority w:val="99"/>
    <w:rsid w:val="00832B45"/>
    <w:rPr>
      <w:rFonts w:ascii="Times New Roman" w:eastAsia="Times New Roman" w:hAnsi="Times New Roman" w:cs="Times New Roman"/>
      <w:sz w:val="20"/>
      <w:szCs w:val="20"/>
      <w:lang w:val="lt-LT" w:eastAsia="lt-LT"/>
    </w:rPr>
  </w:style>
  <w:style w:type="paragraph" w:styleId="Porat">
    <w:name w:val="footer"/>
    <w:basedOn w:val="prastasis"/>
    <w:link w:val="PoratDiagrama"/>
    <w:uiPriority w:val="99"/>
    <w:rsid w:val="00832B45"/>
    <w:pPr>
      <w:tabs>
        <w:tab w:val="center" w:pos="4153"/>
        <w:tab w:val="right" w:pos="8306"/>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uiPriority w:val="99"/>
    <w:rsid w:val="00832B45"/>
    <w:rPr>
      <w:rFonts w:ascii="Times New Roman" w:eastAsia="Times New Roman" w:hAnsi="Times New Roman" w:cs="Times New Roman"/>
      <w:sz w:val="20"/>
      <w:szCs w:val="20"/>
      <w:lang w:val="lt-LT" w:eastAsia="lt-LT"/>
    </w:rPr>
  </w:style>
  <w:style w:type="character" w:styleId="Puslapionumeris">
    <w:name w:val="page number"/>
    <w:basedOn w:val="Numatytasispastraiposriftas"/>
    <w:uiPriority w:val="99"/>
    <w:rsid w:val="00832B45"/>
  </w:style>
  <w:style w:type="paragraph" w:styleId="Pavadinimas">
    <w:name w:val="Title"/>
    <w:basedOn w:val="prastasis"/>
    <w:link w:val="PavadinimasDiagrama"/>
    <w:autoRedefine/>
    <w:qFormat/>
    <w:rsid w:val="00832B45"/>
    <w:pPr>
      <w:spacing w:after="0" w:line="240" w:lineRule="auto"/>
      <w:jc w:val="center"/>
      <w:outlineLvl w:val="0"/>
    </w:pPr>
    <w:rPr>
      <w:rFonts w:ascii="Times New Roman" w:eastAsia="Times New Roman" w:hAnsi="Times New Roman" w:cs="Times New Roman"/>
      <w:b/>
      <w:kern w:val="28"/>
      <w:sz w:val="20"/>
      <w:szCs w:val="20"/>
      <w:lang w:val="lt-LT" w:eastAsia="lt-LT"/>
    </w:rPr>
  </w:style>
  <w:style w:type="character" w:customStyle="1" w:styleId="PavadinimasDiagrama">
    <w:name w:val="Pavadinimas Diagrama"/>
    <w:basedOn w:val="Numatytasispastraiposriftas"/>
    <w:link w:val="Pavadinimas"/>
    <w:rsid w:val="00832B45"/>
    <w:rPr>
      <w:rFonts w:ascii="Times New Roman" w:eastAsia="Times New Roman" w:hAnsi="Times New Roman" w:cs="Times New Roman"/>
      <w:b/>
      <w:kern w:val="28"/>
      <w:sz w:val="20"/>
      <w:szCs w:val="20"/>
      <w:lang w:val="lt-LT" w:eastAsia="lt-LT"/>
    </w:rPr>
  </w:style>
  <w:style w:type="character" w:styleId="Hipersaitas">
    <w:name w:val="Hyperlink"/>
    <w:uiPriority w:val="99"/>
    <w:rsid w:val="00832B45"/>
    <w:rPr>
      <w:color w:val="0000FF"/>
      <w:u w:val="single"/>
    </w:rPr>
  </w:style>
  <w:style w:type="paragraph" w:customStyle="1" w:styleId="Paantrat1">
    <w:name w:val="Paantraštė1"/>
    <w:basedOn w:val="prastasis"/>
    <w:link w:val="PaantratDiagrama"/>
    <w:uiPriority w:val="99"/>
    <w:qFormat/>
    <w:rsid w:val="00832B45"/>
    <w:pPr>
      <w:autoSpaceDE w:val="0"/>
      <w:autoSpaceDN w:val="0"/>
      <w:adjustRightInd w:val="0"/>
      <w:spacing w:after="0" w:line="240" w:lineRule="auto"/>
      <w:jc w:val="center"/>
    </w:pPr>
    <w:rPr>
      <w:rFonts w:ascii="TimesNewRoman,Bold" w:eastAsia="Times New Roman" w:hAnsi="TimesNewRoman,Bold" w:cs="Times New Roman"/>
      <w:b/>
      <w:color w:val="000000"/>
      <w:sz w:val="20"/>
      <w:szCs w:val="20"/>
      <w:lang w:val="x-none" w:eastAsia="lt-LT"/>
    </w:rPr>
  </w:style>
  <w:style w:type="character" w:customStyle="1" w:styleId="PaantratDiagrama">
    <w:name w:val="Paantraštė Diagrama"/>
    <w:link w:val="Paantrat1"/>
    <w:uiPriority w:val="99"/>
    <w:rsid w:val="00832B45"/>
    <w:rPr>
      <w:rFonts w:ascii="TimesNewRoman,Bold" w:eastAsia="Times New Roman" w:hAnsi="TimesNewRoman,Bold" w:cs="Times New Roman"/>
      <w:b/>
      <w:color w:val="000000"/>
      <w:sz w:val="20"/>
      <w:szCs w:val="20"/>
      <w:lang w:val="x-none" w:eastAsia="lt-LT"/>
    </w:rPr>
  </w:style>
  <w:style w:type="character" w:styleId="Perirtashipersaitas">
    <w:name w:val="FollowedHyperlink"/>
    <w:uiPriority w:val="99"/>
    <w:rsid w:val="00832B45"/>
    <w:rPr>
      <w:color w:val="800080"/>
      <w:u w:val="single"/>
    </w:rPr>
  </w:style>
  <w:style w:type="paragraph" w:styleId="Antrats">
    <w:name w:val="header"/>
    <w:basedOn w:val="prastasis"/>
    <w:link w:val="AntratsDiagrama"/>
    <w:uiPriority w:val="99"/>
    <w:rsid w:val="00832B45"/>
    <w:pPr>
      <w:tabs>
        <w:tab w:val="center" w:pos="4153"/>
        <w:tab w:val="right" w:pos="8306"/>
      </w:tabs>
      <w:spacing w:after="0" w:line="240" w:lineRule="auto"/>
    </w:pPr>
    <w:rPr>
      <w:rFonts w:ascii="Times New Roman" w:eastAsia="Times New Roman" w:hAnsi="Times New Roman" w:cs="Times New Roman"/>
      <w:sz w:val="24"/>
      <w:szCs w:val="24"/>
      <w:lang w:val="lt-LT" w:eastAsia="x-none"/>
    </w:rPr>
  </w:style>
  <w:style w:type="character" w:customStyle="1" w:styleId="AntratsDiagrama">
    <w:name w:val="Antraštės Diagrama"/>
    <w:basedOn w:val="Numatytasispastraiposriftas"/>
    <w:link w:val="Antrats"/>
    <w:uiPriority w:val="99"/>
    <w:rsid w:val="00832B45"/>
    <w:rPr>
      <w:rFonts w:ascii="Times New Roman" w:eastAsia="Times New Roman" w:hAnsi="Times New Roman" w:cs="Times New Roman"/>
      <w:sz w:val="24"/>
      <w:szCs w:val="24"/>
      <w:lang w:val="lt-LT" w:eastAsia="x-none"/>
    </w:rPr>
  </w:style>
  <w:style w:type="paragraph" w:customStyle="1" w:styleId="BT-EMEASMCA">
    <w:name w:val="BT- EMEA_SMCA"/>
    <w:basedOn w:val="prastasis"/>
    <w:uiPriority w:val="99"/>
    <w:rsid w:val="00832B45"/>
    <w:pPr>
      <w:tabs>
        <w:tab w:val="num" w:pos="567"/>
      </w:tabs>
      <w:spacing w:after="0" w:line="240" w:lineRule="auto"/>
      <w:ind w:left="567" w:hanging="567"/>
    </w:pPr>
    <w:rPr>
      <w:rFonts w:ascii="Times New Roman" w:eastAsia="Times New Roman" w:hAnsi="Times New Roman" w:cs="Times New Roman"/>
      <w:szCs w:val="20"/>
      <w:lang w:val="lt-LT" w:eastAsia="lt-LT"/>
    </w:rPr>
  </w:style>
  <w:style w:type="paragraph" w:customStyle="1" w:styleId="PI-3EMEASMCA">
    <w:name w:val="PI-3 EMEA_SMCA"/>
    <w:basedOn w:val="prastasis"/>
    <w:autoRedefine/>
    <w:uiPriority w:val="99"/>
    <w:rsid w:val="00832B45"/>
    <w:pPr>
      <w:spacing w:after="0" w:line="220" w:lineRule="exact"/>
    </w:pPr>
    <w:rPr>
      <w:rFonts w:ascii="Times New Roman" w:eastAsia="Times New Roman" w:hAnsi="Times New Roman" w:cs="Times New Roman"/>
      <w:b/>
      <w:bCs/>
      <w:lang w:val="lt-LT"/>
    </w:rPr>
  </w:style>
  <w:style w:type="paragraph" w:customStyle="1" w:styleId="PI-1EMEASMCA">
    <w:name w:val="PI-1 EMEA_SMCA"/>
    <w:basedOn w:val="Antrat2"/>
    <w:autoRedefine/>
    <w:uiPriority w:val="99"/>
    <w:rsid w:val="00832B45"/>
    <w:pPr>
      <w:tabs>
        <w:tab w:val="left" w:pos="567"/>
      </w:tabs>
    </w:pPr>
    <w:rPr>
      <w:szCs w:val="22"/>
      <w:lang w:eastAsia="en-US"/>
    </w:rPr>
  </w:style>
  <w:style w:type="paragraph" w:customStyle="1" w:styleId="PI-2EMEASMCA">
    <w:name w:val="PI-2 EMEA_SMCA"/>
    <w:basedOn w:val="prastasis"/>
    <w:autoRedefine/>
    <w:uiPriority w:val="99"/>
    <w:rsid w:val="00832B45"/>
    <w:pPr>
      <w:keepLines/>
      <w:tabs>
        <w:tab w:val="left" w:pos="567"/>
      </w:tabs>
      <w:spacing w:after="0" w:line="240" w:lineRule="auto"/>
    </w:pPr>
    <w:rPr>
      <w:rFonts w:ascii="Times New Roman" w:eastAsia="Times New Roman" w:hAnsi="Times New Roman" w:cs="Times New Roman"/>
      <w:kern w:val="28"/>
      <w:lang w:val="lt-LT"/>
    </w:rPr>
  </w:style>
  <w:style w:type="character" w:customStyle="1" w:styleId="BTEMEASMCAChar">
    <w:name w:val="BT EMEA_SMCA Char"/>
    <w:link w:val="BTEMEASMCA"/>
    <w:rsid w:val="00832B45"/>
    <w:rPr>
      <w:noProof/>
    </w:rPr>
  </w:style>
  <w:style w:type="paragraph" w:customStyle="1" w:styleId="TTEMEASMCA">
    <w:name w:val="TT EMEA_SMCA"/>
    <w:basedOn w:val="prastasis"/>
    <w:link w:val="TTEMEASMCAChar"/>
    <w:autoRedefine/>
    <w:uiPriority w:val="99"/>
    <w:rsid w:val="00832B45"/>
    <w:pPr>
      <w:tabs>
        <w:tab w:val="left" w:pos="567"/>
      </w:tabs>
      <w:spacing w:after="0" w:line="240" w:lineRule="auto"/>
      <w:ind w:left="567" w:hanging="567"/>
    </w:pPr>
    <w:rPr>
      <w:rFonts w:ascii="Times New Roman" w:eastAsia="Times New Roman" w:hAnsi="Times New Roman" w:cs="Times New Roman"/>
      <w:sz w:val="20"/>
      <w:szCs w:val="20"/>
      <w:lang w:val="x-none" w:eastAsia="x-none"/>
    </w:rPr>
  </w:style>
  <w:style w:type="character" w:customStyle="1" w:styleId="TTEMEASMCAChar">
    <w:name w:val="TT EMEA_SMCA Char"/>
    <w:link w:val="TTEMEASMCA"/>
    <w:uiPriority w:val="99"/>
    <w:rsid w:val="00832B45"/>
    <w:rPr>
      <w:rFonts w:ascii="Times New Roman" w:eastAsia="Times New Roman" w:hAnsi="Times New Roman" w:cs="Times New Roman"/>
      <w:sz w:val="20"/>
      <w:szCs w:val="20"/>
      <w:lang w:val="x-none" w:eastAsia="x-none"/>
    </w:rPr>
  </w:style>
  <w:style w:type="paragraph" w:customStyle="1" w:styleId="BTAnIIEMEASMCA">
    <w:name w:val="BT(AnII) EMEA_SMCA"/>
    <w:basedOn w:val="Debesliotekstas"/>
    <w:autoRedefine/>
    <w:uiPriority w:val="99"/>
    <w:rsid w:val="00832B45"/>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832B45"/>
    <w:pPr>
      <w:spacing w:after="0" w:line="240" w:lineRule="auto"/>
    </w:pPr>
    <w:rPr>
      <w:rFonts w:ascii="Tahoma" w:eastAsia="Times New Roman" w:hAnsi="Tahoma" w:cs="Times New Roman"/>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832B45"/>
    <w:rPr>
      <w:rFonts w:ascii="Tahoma" w:eastAsia="Times New Roman" w:hAnsi="Tahoma" w:cs="Times New Roman"/>
      <w:sz w:val="16"/>
      <w:szCs w:val="16"/>
      <w:lang w:val="lt-LT" w:eastAsia="lt-LT"/>
    </w:rPr>
  </w:style>
  <w:style w:type="paragraph" w:customStyle="1" w:styleId="BTgEMEASMCA">
    <w:name w:val="BT(g) EMEA_SMCA"/>
    <w:basedOn w:val="prastasis"/>
    <w:link w:val="BTgEMEASMCAChar"/>
    <w:autoRedefine/>
    <w:uiPriority w:val="99"/>
    <w:rsid w:val="00832B45"/>
    <w:pPr>
      <w:spacing w:after="0" w:line="240" w:lineRule="auto"/>
    </w:pPr>
    <w:rPr>
      <w:rFonts w:ascii="Times New Roman" w:eastAsia="Times New Roman" w:hAnsi="Times New Roman" w:cs="Times New Roman"/>
      <w:i/>
      <w:color w:val="008000"/>
      <w:sz w:val="20"/>
      <w:szCs w:val="20"/>
      <w:lang w:val="lt-LT" w:eastAsia="lt-LT"/>
    </w:rPr>
  </w:style>
  <w:style w:type="character" w:customStyle="1" w:styleId="BTgEMEASMCAChar">
    <w:name w:val="BT(g) EMEA_SMCA Char"/>
    <w:link w:val="BTgEMEASMCA"/>
    <w:uiPriority w:val="99"/>
    <w:rsid w:val="00832B45"/>
    <w:rPr>
      <w:rFonts w:ascii="Times New Roman" w:eastAsia="Times New Roman" w:hAnsi="Times New Roman" w:cs="Times New Roman"/>
      <w:i/>
      <w:color w:val="008000"/>
      <w:sz w:val="20"/>
      <w:szCs w:val="20"/>
      <w:lang w:val="lt-LT" w:eastAsia="lt-LT"/>
    </w:rPr>
  </w:style>
  <w:style w:type="paragraph" w:customStyle="1" w:styleId="BTuEMEASMCA">
    <w:name w:val="BT(u) EMEA_SMCA"/>
    <w:basedOn w:val="prastasis"/>
    <w:autoRedefine/>
    <w:uiPriority w:val="99"/>
    <w:rsid w:val="00832B45"/>
    <w:pPr>
      <w:spacing w:after="0" w:line="240" w:lineRule="auto"/>
    </w:pPr>
    <w:rPr>
      <w:rFonts w:ascii="Times New Roman" w:eastAsia="Times New Roman" w:hAnsi="Times New Roman" w:cs="Times New Roman"/>
      <w:szCs w:val="20"/>
      <w:u w:val="single"/>
      <w:lang w:val="lt-LT" w:eastAsia="lt-LT"/>
    </w:rPr>
  </w:style>
  <w:style w:type="paragraph" w:customStyle="1" w:styleId="PI-1labEMEASMCA">
    <w:name w:val="PI-1_lab EMEA_SMCA"/>
    <w:basedOn w:val="prastasis"/>
    <w:link w:val="PI-1labEMEASMCAChar"/>
    <w:autoRedefine/>
    <w:uiPriority w:val="99"/>
    <w:rsid w:val="00832B4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val="lt-LT" w:eastAsia="x-none"/>
    </w:rPr>
  </w:style>
  <w:style w:type="character" w:customStyle="1" w:styleId="PI-1labEMEASMCAChar">
    <w:name w:val="PI-1_lab EMEA_SMCA Char"/>
    <w:link w:val="PI-1labEMEASMCA"/>
    <w:uiPriority w:val="99"/>
    <w:rsid w:val="00832B45"/>
    <w:rPr>
      <w:rFonts w:ascii="Times New Roman" w:eastAsia="Times New Roman" w:hAnsi="Times New Roman" w:cs="Times New Roman"/>
      <w:b/>
      <w:noProof/>
      <w:sz w:val="20"/>
      <w:szCs w:val="20"/>
      <w:lang w:val="lt-LT" w:eastAsia="x-none"/>
    </w:rPr>
  </w:style>
  <w:style w:type="paragraph" w:customStyle="1" w:styleId="prastasiniatinklio1">
    <w:name w:val="Įprastas (žiniatinklio)1"/>
    <w:basedOn w:val="prastasis"/>
    <w:uiPriority w:val="99"/>
    <w:rsid w:val="00832B45"/>
    <w:pPr>
      <w:spacing w:before="100" w:after="100" w:line="240" w:lineRule="auto"/>
    </w:pPr>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iPriority w:val="99"/>
    <w:rsid w:val="00832B45"/>
    <w:pPr>
      <w:spacing w:after="120" w:line="480" w:lineRule="auto"/>
    </w:pPr>
    <w:rPr>
      <w:rFonts w:ascii="Times New Roman" w:eastAsia="Times New Roman" w:hAnsi="Times New Roman" w:cs="Times New Roman"/>
      <w:sz w:val="20"/>
      <w:szCs w:val="20"/>
      <w:lang w:val="lt-LT" w:eastAsia="lt-LT"/>
    </w:rPr>
  </w:style>
  <w:style w:type="character" w:customStyle="1" w:styleId="Pagrindinistekstas2Diagrama">
    <w:name w:val="Pagrindinis tekstas 2 Diagrama"/>
    <w:basedOn w:val="Numatytasispastraiposriftas"/>
    <w:link w:val="Pagrindinistekstas2"/>
    <w:uiPriority w:val="99"/>
    <w:rsid w:val="00832B45"/>
    <w:rPr>
      <w:rFonts w:ascii="Times New Roman" w:eastAsia="Times New Roman" w:hAnsi="Times New Roman" w:cs="Times New Roman"/>
      <w:sz w:val="20"/>
      <w:szCs w:val="20"/>
      <w:lang w:val="lt-LT" w:eastAsia="lt-LT"/>
    </w:rPr>
  </w:style>
  <w:style w:type="paragraph" w:styleId="Pagrindiniotekstotrauka2">
    <w:name w:val="Body Text Indent 2"/>
    <w:basedOn w:val="prastasis"/>
    <w:link w:val="Pagrindiniotekstotrauka2Diagrama"/>
    <w:uiPriority w:val="99"/>
    <w:rsid w:val="00832B45"/>
    <w:pPr>
      <w:spacing w:after="120" w:line="480" w:lineRule="auto"/>
      <w:ind w:left="283"/>
    </w:pPr>
    <w:rPr>
      <w:rFonts w:ascii="Times New Roman" w:eastAsia="Times New Roman" w:hAnsi="Times New Roman" w:cs="Times New Roman"/>
      <w:sz w:val="20"/>
      <w:szCs w:val="20"/>
      <w:lang w:val="lt-LT" w:eastAsia="lt-LT"/>
    </w:rPr>
  </w:style>
  <w:style w:type="character" w:customStyle="1" w:styleId="Pagrindiniotekstotrauka2Diagrama">
    <w:name w:val="Pagrindinio teksto įtrauka 2 Diagrama"/>
    <w:basedOn w:val="Numatytasispastraiposriftas"/>
    <w:link w:val="Pagrindiniotekstotrauka2"/>
    <w:uiPriority w:val="99"/>
    <w:rsid w:val="00832B45"/>
    <w:rPr>
      <w:rFonts w:ascii="Times New Roman" w:eastAsia="Times New Roman" w:hAnsi="Times New Roman" w:cs="Times New Roman"/>
      <w:sz w:val="20"/>
      <w:szCs w:val="20"/>
      <w:lang w:val="lt-LT" w:eastAsia="lt-LT"/>
    </w:rPr>
  </w:style>
  <w:style w:type="paragraph" w:styleId="Pagrindinistekstas3">
    <w:name w:val="Body Text 3"/>
    <w:basedOn w:val="prastasis"/>
    <w:link w:val="Pagrindinistekstas3Diagrama"/>
    <w:uiPriority w:val="99"/>
    <w:rsid w:val="00832B45"/>
    <w:pPr>
      <w:spacing w:after="120" w:line="240" w:lineRule="auto"/>
    </w:pPr>
    <w:rPr>
      <w:rFonts w:ascii="Times New Roman" w:eastAsia="Times New Roman" w:hAnsi="Times New Roman" w:cs="Times New Roman"/>
      <w:sz w:val="16"/>
      <w:szCs w:val="16"/>
      <w:lang w:val="lt-LT" w:eastAsia="x-none"/>
    </w:rPr>
  </w:style>
  <w:style w:type="character" w:customStyle="1" w:styleId="Pagrindinistekstas3Diagrama">
    <w:name w:val="Pagrindinis tekstas 3 Diagrama"/>
    <w:basedOn w:val="Numatytasispastraiposriftas"/>
    <w:link w:val="Pagrindinistekstas3"/>
    <w:uiPriority w:val="99"/>
    <w:rsid w:val="00832B45"/>
    <w:rPr>
      <w:rFonts w:ascii="Times New Roman" w:eastAsia="Times New Roman" w:hAnsi="Times New Roman" w:cs="Times New Roman"/>
      <w:sz w:val="16"/>
      <w:szCs w:val="16"/>
      <w:lang w:val="lt-LT" w:eastAsia="x-none"/>
    </w:rPr>
  </w:style>
  <w:style w:type="paragraph" w:customStyle="1" w:styleId="BTbEMEASMCA">
    <w:name w:val="BT(b) EMEA_SMCA"/>
    <w:basedOn w:val="prastasis"/>
    <w:autoRedefine/>
    <w:uiPriority w:val="99"/>
    <w:rsid w:val="00832B45"/>
    <w:pPr>
      <w:spacing w:after="0" w:line="240" w:lineRule="auto"/>
    </w:pPr>
    <w:rPr>
      <w:rFonts w:ascii="Times New Roman" w:eastAsia="Times New Roman" w:hAnsi="Times New Roman" w:cs="Times New Roman"/>
      <w:b/>
      <w:noProof/>
      <w:lang w:val="lt-LT"/>
    </w:rPr>
  </w:style>
  <w:style w:type="paragraph" w:customStyle="1" w:styleId="TableText">
    <w:name w:val="Table Text"/>
    <w:basedOn w:val="prastasis"/>
    <w:uiPriority w:val="99"/>
    <w:rsid w:val="00832B45"/>
    <w:pPr>
      <w:spacing w:after="0" w:line="240" w:lineRule="auto"/>
    </w:pPr>
    <w:rPr>
      <w:rFonts w:ascii="CG Times (W1)" w:eastAsia="Times New Roman" w:hAnsi="CG Times (W1)" w:cs="Times New Roman"/>
      <w:sz w:val="20"/>
      <w:szCs w:val="20"/>
      <w:lang w:val="en-GB"/>
    </w:rPr>
  </w:style>
  <w:style w:type="paragraph" w:customStyle="1" w:styleId="Normal11pt">
    <w:name w:val="Normal + 11pt"/>
    <w:basedOn w:val="prastasis"/>
    <w:link w:val="Normal11ptCar"/>
    <w:uiPriority w:val="99"/>
    <w:rsid w:val="00832B45"/>
    <w:pPr>
      <w:spacing w:after="0" w:line="240" w:lineRule="auto"/>
    </w:pPr>
    <w:rPr>
      <w:rFonts w:ascii="Times New Roman" w:eastAsia="Times New Roman" w:hAnsi="Times New Roman" w:cs="Times New Roman"/>
      <w:sz w:val="20"/>
      <w:szCs w:val="20"/>
      <w:lang w:val="en-GB" w:eastAsia="x-none"/>
    </w:rPr>
  </w:style>
  <w:style w:type="character" w:customStyle="1" w:styleId="Normal11ptCar">
    <w:name w:val="Normal + 11pt Car"/>
    <w:link w:val="Normal11pt"/>
    <w:uiPriority w:val="99"/>
    <w:rsid w:val="00832B45"/>
    <w:rPr>
      <w:rFonts w:ascii="Times New Roman" w:eastAsia="Times New Roman" w:hAnsi="Times New Roman" w:cs="Times New Roman"/>
      <w:sz w:val="20"/>
      <w:szCs w:val="20"/>
      <w:lang w:val="en-GB" w:eastAsia="x-none"/>
    </w:rPr>
  </w:style>
  <w:style w:type="paragraph" w:customStyle="1" w:styleId="NormaLT">
    <w:name w:val="NormaLT"/>
    <w:basedOn w:val="prastasis"/>
    <w:uiPriority w:val="99"/>
    <w:rsid w:val="00832B45"/>
    <w:pPr>
      <w:tabs>
        <w:tab w:val="left" w:pos="425"/>
      </w:tabs>
      <w:spacing w:after="0" w:line="240" w:lineRule="auto"/>
      <w:jc w:val="both"/>
    </w:pPr>
    <w:rPr>
      <w:rFonts w:ascii="Arial" w:eastAsia="Times New Roman" w:hAnsi="Arial" w:cs="Times New Roman"/>
      <w:sz w:val="24"/>
      <w:szCs w:val="20"/>
      <w:lang w:val="lt-LT"/>
    </w:rPr>
  </w:style>
  <w:style w:type="paragraph" w:customStyle="1" w:styleId="EMEAEnBodyText">
    <w:name w:val="EMEA En Body Text"/>
    <w:basedOn w:val="prastasis"/>
    <w:uiPriority w:val="99"/>
    <w:rsid w:val="00832B45"/>
    <w:pPr>
      <w:spacing w:before="120" w:after="120" w:line="240" w:lineRule="auto"/>
      <w:jc w:val="both"/>
    </w:pPr>
    <w:rPr>
      <w:rFonts w:ascii="Times New Roman" w:eastAsia="Times New Roman" w:hAnsi="Times New Roman" w:cs="Times New Roman"/>
      <w:szCs w:val="20"/>
    </w:rPr>
  </w:style>
  <w:style w:type="paragraph" w:customStyle="1" w:styleId="AHeader1">
    <w:name w:val="AHeader 1"/>
    <w:basedOn w:val="prastasis"/>
    <w:uiPriority w:val="99"/>
    <w:rsid w:val="00832B4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uiPriority w:val="99"/>
    <w:rsid w:val="00832B45"/>
    <w:pPr>
      <w:numPr>
        <w:ilvl w:val="1"/>
      </w:numPr>
      <w:tabs>
        <w:tab w:val="num" w:pos="360"/>
        <w:tab w:val="num" w:pos="720"/>
      </w:tabs>
      <w:ind w:left="360" w:hanging="360"/>
    </w:pPr>
    <w:rPr>
      <w:sz w:val="22"/>
    </w:rPr>
  </w:style>
  <w:style w:type="paragraph" w:customStyle="1" w:styleId="AHeader3">
    <w:name w:val="AHeader 3"/>
    <w:basedOn w:val="AHeader2"/>
    <w:uiPriority w:val="99"/>
    <w:rsid w:val="00832B45"/>
    <w:pPr>
      <w:numPr>
        <w:ilvl w:val="2"/>
      </w:numPr>
      <w:tabs>
        <w:tab w:val="num" w:pos="360"/>
      </w:tabs>
      <w:ind w:left="360" w:hanging="360"/>
    </w:pPr>
  </w:style>
  <w:style w:type="paragraph" w:customStyle="1" w:styleId="AHeader2abc">
    <w:name w:val="AHeader 2 abc"/>
    <w:basedOn w:val="AHeader3"/>
    <w:uiPriority w:val="99"/>
    <w:rsid w:val="00832B45"/>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832B45"/>
    <w:pPr>
      <w:numPr>
        <w:ilvl w:val="4"/>
      </w:numPr>
      <w:tabs>
        <w:tab w:val="num" w:pos="360"/>
      </w:tabs>
      <w:ind w:left="360" w:hanging="360"/>
    </w:pPr>
  </w:style>
  <w:style w:type="character" w:styleId="Grietas">
    <w:name w:val="Strong"/>
    <w:uiPriority w:val="99"/>
    <w:qFormat/>
    <w:rsid w:val="00832B45"/>
    <w:rPr>
      <w:b/>
      <w:bCs/>
    </w:rPr>
  </w:style>
  <w:style w:type="paragraph" w:styleId="Komentarotekstas">
    <w:name w:val="annotation text"/>
    <w:basedOn w:val="prastasis"/>
    <w:link w:val="KomentarotekstasDiagrama"/>
    <w:uiPriority w:val="99"/>
    <w:semiHidden/>
    <w:rsid w:val="00832B45"/>
    <w:pPr>
      <w:spacing w:after="0" w:line="240" w:lineRule="auto"/>
    </w:pPr>
    <w:rPr>
      <w:rFonts w:ascii="Times New Roman" w:eastAsia="Times New Roman" w:hAnsi="Times New Roman" w:cs="Times New Roman"/>
      <w:b/>
      <w:bCs/>
      <w:sz w:val="20"/>
      <w:szCs w:val="20"/>
      <w:lang w:val="lt-LT" w:eastAsia="x-none"/>
    </w:rPr>
  </w:style>
  <w:style w:type="character" w:customStyle="1" w:styleId="CommentTextChar">
    <w:name w:val="Comment Text Char"/>
    <w:basedOn w:val="Numatytasispastraiposriftas"/>
    <w:uiPriority w:val="99"/>
    <w:semiHidden/>
    <w:rsid w:val="00832B45"/>
    <w:rPr>
      <w:sz w:val="20"/>
      <w:szCs w:val="20"/>
    </w:rPr>
  </w:style>
  <w:style w:type="character" w:customStyle="1" w:styleId="KomentarotekstasDiagrama">
    <w:name w:val="Komentaro tekstas Diagrama"/>
    <w:basedOn w:val="Numatytasispastraiposriftas"/>
    <w:link w:val="Komentarotekstas"/>
    <w:uiPriority w:val="99"/>
    <w:semiHidden/>
    <w:rsid w:val="00832B45"/>
    <w:rPr>
      <w:rFonts w:ascii="Times New Roman" w:eastAsia="Times New Roman" w:hAnsi="Times New Roman" w:cs="Times New Roman"/>
      <w:b/>
      <w:bCs/>
      <w:sz w:val="20"/>
      <w:szCs w:val="20"/>
      <w:lang w:val="lt-LT" w:eastAsia="x-none"/>
    </w:rPr>
  </w:style>
  <w:style w:type="character" w:customStyle="1" w:styleId="Normal1">
    <w:name w:val="Normal1"/>
    <w:uiPriority w:val="99"/>
    <w:rsid w:val="00832B45"/>
    <w:rPr>
      <w:rFonts w:ascii="Arial" w:hAnsi="Arial"/>
      <w:sz w:val="24"/>
    </w:rPr>
  </w:style>
  <w:style w:type="character" w:customStyle="1" w:styleId="KomentarotemaDiagrama">
    <w:name w:val="Komentaro tema Diagrama"/>
    <w:link w:val="Komentarotema"/>
    <w:uiPriority w:val="99"/>
    <w:semiHidden/>
    <w:rsid w:val="00832B45"/>
    <w:rPr>
      <w:rFonts w:ascii="Times New Roman" w:eastAsia="Times New Roman" w:hAnsi="Times New Roman" w:cs="Times New Roman"/>
      <w:b/>
      <w:bCs/>
      <w:sz w:val="20"/>
      <w:szCs w:val="20"/>
      <w:lang w:eastAsia="lt-LT"/>
    </w:rPr>
  </w:style>
  <w:style w:type="paragraph" w:styleId="Komentarotema">
    <w:name w:val="annotation subject"/>
    <w:basedOn w:val="Komentarotekstas"/>
    <w:next w:val="Komentarotekstas"/>
    <w:link w:val="KomentarotemaDiagrama"/>
    <w:uiPriority w:val="99"/>
    <w:semiHidden/>
    <w:rsid w:val="00832B45"/>
    <w:rPr>
      <w:lang w:val="en-US" w:eastAsia="lt-LT"/>
    </w:rPr>
  </w:style>
  <w:style w:type="character" w:customStyle="1" w:styleId="CommentSubjectChar1">
    <w:name w:val="Comment Subject Char1"/>
    <w:basedOn w:val="CommentTextChar"/>
    <w:uiPriority w:val="99"/>
    <w:semiHidden/>
    <w:rsid w:val="00832B45"/>
    <w:rPr>
      <w:b/>
      <w:bCs/>
      <w:sz w:val="20"/>
      <w:szCs w:val="20"/>
    </w:rPr>
  </w:style>
  <w:style w:type="character" w:customStyle="1" w:styleId="KomentarotemaDiagrama1">
    <w:name w:val="Komentaro tema Diagrama1"/>
    <w:basedOn w:val="KomentarotekstasDiagrama"/>
    <w:uiPriority w:val="99"/>
    <w:semiHidden/>
    <w:rsid w:val="00832B45"/>
    <w:rPr>
      <w:rFonts w:ascii="Times New Roman" w:eastAsia="Times New Roman" w:hAnsi="Times New Roman" w:cs="Times New Roman"/>
      <w:b w:val="0"/>
      <w:bCs w:val="0"/>
      <w:sz w:val="20"/>
      <w:szCs w:val="20"/>
      <w:lang w:val="lt-LT" w:eastAsia="x-none"/>
    </w:rPr>
  </w:style>
  <w:style w:type="paragraph" w:customStyle="1" w:styleId="Default">
    <w:name w:val="Default"/>
    <w:rsid w:val="00832B45"/>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CharChar7">
    <w:name w:val="Char Char7"/>
    <w:uiPriority w:val="99"/>
    <w:locked/>
    <w:rsid w:val="00832B45"/>
    <w:rPr>
      <w:rFonts w:cs="Times New Roman"/>
      <w:sz w:val="22"/>
      <w:lang w:val="lt-LT" w:eastAsia="en-US"/>
    </w:rPr>
  </w:style>
  <w:style w:type="character" w:styleId="Komentaronuoroda">
    <w:name w:val="annotation reference"/>
    <w:uiPriority w:val="99"/>
    <w:rsid w:val="00832B45"/>
    <w:rPr>
      <w:rFonts w:cs="Times New Roman"/>
      <w:sz w:val="16"/>
    </w:rPr>
  </w:style>
  <w:style w:type="paragraph" w:styleId="Tekstoblokas">
    <w:name w:val="Block Text"/>
    <w:basedOn w:val="prastasis"/>
    <w:uiPriority w:val="99"/>
    <w:unhideWhenUsed/>
    <w:rsid w:val="00832B4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08" w:right="556"/>
      <w:jc w:val="both"/>
    </w:pPr>
    <w:rPr>
      <w:rFonts w:ascii="Arial" w:eastAsia="Times New Roman" w:hAnsi="Arial" w:cs="Arial"/>
      <w:lang w:val="en-GB" w:eastAsia="de-DE"/>
    </w:rPr>
  </w:style>
  <w:style w:type="paragraph" w:customStyle="1" w:styleId="BTEMEASMCA">
    <w:name w:val="BT EMEA_SMCA"/>
    <w:basedOn w:val="prastasis"/>
    <w:link w:val="BTEMEASMCAChar"/>
    <w:rsid w:val="00832B45"/>
    <w:pPr>
      <w:spacing w:after="0" w:line="240" w:lineRule="auto"/>
    </w:pPr>
    <w:rPr>
      <w:noProof/>
    </w:rPr>
  </w:style>
  <w:style w:type="table" w:styleId="Lentelstinklelis">
    <w:name w:val="Table Grid"/>
    <w:basedOn w:val="prastojilentel"/>
    <w:uiPriority w:val="99"/>
    <w:rsid w:val="00832B45"/>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rsid w:val="00832B45"/>
    <w:pPr>
      <w:spacing w:after="0" w:line="240" w:lineRule="auto"/>
    </w:pPr>
    <w:rPr>
      <w:rFonts w:ascii="Courier New" w:eastAsia="SimSun" w:hAnsi="Courier New" w:cs="Times New Roman"/>
      <w:sz w:val="20"/>
      <w:szCs w:val="20"/>
      <w:lang w:val="x-none" w:eastAsia="x-none"/>
    </w:rPr>
  </w:style>
  <w:style w:type="character" w:customStyle="1" w:styleId="PaprastasistekstasDiagrama">
    <w:name w:val="Paprastasis tekstas Diagrama"/>
    <w:basedOn w:val="Numatytasispastraiposriftas"/>
    <w:link w:val="Paprastasistekstas"/>
    <w:uiPriority w:val="99"/>
    <w:rsid w:val="00832B45"/>
    <w:rPr>
      <w:rFonts w:ascii="Courier New" w:eastAsia="SimSun" w:hAnsi="Courier New" w:cs="Times New Roman"/>
      <w:sz w:val="20"/>
      <w:szCs w:val="20"/>
      <w:lang w:val="x-none" w:eastAsia="x-none"/>
    </w:rPr>
  </w:style>
  <w:style w:type="paragraph" w:styleId="Sraopastraipa">
    <w:name w:val="List Paragraph"/>
    <w:basedOn w:val="prastasis"/>
    <w:uiPriority w:val="34"/>
    <w:qFormat/>
    <w:rsid w:val="00EA06E8"/>
    <w:pPr>
      <w:ind w:left="720"/>
      <w:contextualSpacing/>
    </w:pPr>
  </w:style>
  <w:style w:type="paragraph" w:styleId="Pataisymai">
    <w:name w:val="Revision"/>
    <w:hidden/>
    <w:uiPriority w:val="99"/>
    <w:semiHidden/>
    <w:rsid w:val="00E45B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mailto:info@egis.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5E5963-B544-4348-B6D4-05774722D608}">
  <ds:schemaRefs>
    <ds:schemaRef ds:uri="8c54d1d4-8a50-4b16-b050-2289fc7c4d80"/>
    <ds:schemaRef ds:uri="http://schemas.microsoft.com/office/2006/metadata/properties"/>
    <ds:schemaRef ds:uri="cb0b4dfd-1452-42df-bcc2-835b32a0f636"/>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B62717B9-72A6-48A6-BE7E-1588C5593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1331C-3B3C-4FF6-962B-97F9DBC990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31194</Words>
  <Characters>17781</Characters>
  <Application>Microsoft Office Word</Application>
  <DocSecurity>4</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dc:creator>
  <cp:keywords/>
  <dc:description/>
  <cp:lastModifiedBy>Albina Burkauskaitė</cp:lastModifiedBy>
  <cp:revision>2</cp:revision>
  <dcterms:created xsi:type="dcterms:W3CDTF">2022-03-18T09:03:00Z</dcterms:created>
  <dcterms:modified xsi:type="dcterms:W3CDTF">2022-03-18T09:03:00Z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