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29B" w:rsidRPr="00112B89" w:rsidRDefault="0091229B" w:rsidP="0091229B">
      <w:pPr>
        <w:widowControl w:val="0"/>
        <w:suppressAutoHyphens/>
        <w:autoSpaceDE w:val="0"/>
        <w:autoSpaceDN w:val="0"/>
        <w:adjustRightInd w:val="0"/>
        <w:spacing w:after="0" w:line="240" w:lineRule="auto"/>
        <w:jc w:val="center"/>
        <w:rPr>
          <w:rFonts w:ascii="Times New Roman" w:hAnsi="Times New Roman"/>
          <w:b/>
          <w:bCs/>
          <w:color w:val="000000"/>
        </w:rPr>
      </w:pPr>
      <w:r w:rsidRPr="00112B89">
        <w:rPr>
          <w:rFonts w:ascii="Times New Roman" w:hAnsi="Times New Roman"/>
          <w:b/>
          <w:bCs/>
          <w:color w:val="000000"/>
        </w:rPr>
        <w:t>Pakuotės lapelis: informacija vartotojui</w:t>
      </w:r>
    </w:p>
    <w:p w:rsidR="0091229B" w:rsidRPr="00112B89" w:rsidRDefault="0091229B" w:rsidP="0091229B">
      <w:pPr>
        <w:autoSpaceDE w:val="0"/>
        <w:autoSpaceDN w:val="0"/>
        <w:adjustRightInd w:val="0"/>
        <w:spacing w:after="0" w:line="240" w:lineRule="auto"/>
        <w:jc w:val="center"/>
        <w:rPr>
          <w:rFonts w:ascii="Times New Roman" w:hAnsi="Times New Roman"/>
        </w:rPr>
      </w:pPr>
    </w:p>
    <w:p w:rsidR="0091229B" w:rsidRPr="00112B89" w:rsidRDefault="0091229B" w:rsidP="0091229B">
      <w:pPr>
        <w:tabs>
          <w:tab w:val="left" w:pos="567"/>
        </w:tabs>
        <w:spacing w:after="0" w:line="240" w:lineRule="auto"/>
        <w:jc w:val="center"/>
        <w:rPr>
          <w:rFonts w:ascii="Times New Roman" w:hAnsi="Times New Roman"/>
          <w:b/>
        </w:rPr>
      </w:pPr>
      <w:proofErr w:type="spellStart"/>
      <w:r w:rsidRPr="00112B89">
        <w:rPr>
          <w:rFonts w:ascii="Times New Roman" w:hAnsi="Times New Roman"/>
          <w:b/>
        </w:rPr>
        <w:t>Ibandronic</w:t>
      </w:r>
      <w:proofErr w:type="spellEnd"/>
      <w:r w:rsidRPr="00112B89">
        <w:rPr>
          <w:rFonts w:ascii="Times New Roman" w:hAnsi="Times New Roman"/>
          <w:b/>
        </w:rPr>
        <w:t xml:space="preserve"> </w:t>
      </w:r>
      <w:proofErr w:type="spellStart"/>
      <w:r w:rsidRPr="00112B89">
        <w:rPr>
          <w:rFonts w:ascii="Times New Roman" w:hAnsi="Times New Roman"/>
          <w:b/>
        </w:rPr>
        <w:t>acid</w:t>
      </w:r>
      <w:proofErr w:type="spellEnd"/>
      <w:r w:rsidRPr="00112B89">
        <w:rPr>
          <w:rFonts w:ascii="Times New Roman" w:hAnsi="Times New Roman"/>
          <w:b/>
        </w:rPr>
        <w:t xml:space="preserve"> </w:t>
      </w:r>
      <w:proofErr w:type="spellStart"/>
      <w:r w:rsidRPr="00112B89">
        <w:rPr>
          <w:rFonts w:ascii="Times New Roman" w:hAnsi="Times New Roman"/>
          <w:b/>
        </w:rPr>
        <w:t>ratiopharm</w:t>
      </w:r>
      <w:proofErr w:type="spellEnd"/>
      <w:r w:rsidRPr="00112B89">
        <w:rPr>
          <w:rFonts w:ascii="Times New Roman" w:hAnsi="Times New Roman"/>
          <w:b/>
        </w:rPr>
        <w:t xml:space="preserve"> 3 mg injekcinis tirpalas</w:t>
      </w:r>
      <w:r w:rsidRPr="00112B89">
        <w:rPr>
          <w:rFonts w:ascii="Times New Roman" w:hAnsi="Times New Roman"/>
        </w:rPr>
        <w:t xml:space="preserve"> užpildytame švirkšte</w:t>
      </w:r>
    </w:p>
    <w:p w:rsidR="0091229B" w:rsidRPr="00112B89" w:rsidRDefault="0091229B" w:rsidP="0091229B">
      <w:pPr>
        <w:autoSpaceDE w:val="0"/>
        <w:autoSpaceDN w:val="0"/>
        <w:adjustRightInd w:val="0"/>
        <w:spacing w:after="0" w:line="240" w:lineRule="auto"/>
        <w:jc w:val="center"/>
        <w:rPr>
          <w:rFonts w:ascii="Times New Roman" w:hAnsi="Times New Roman"/>
        </w:rPr>
      </w:pPr>
      <w:proofErr w:type="spellStart"/>
      <w:r>
        <w:rPr>
          <w:rFonts w:ascii="Times New Roman" w:hAnsi="Times New Roman"/>
        </w:rPr>
        <w:t>i</w:t>
      </w:r>
      <w:r w:rsidRPr="00112B89">
        <w:rPr>
          <w:rFonts w:ascii="Times New Roman" w:hAnsi="Times New Roman"/>
        </w:rPr>
        <w:t>bandrono</w:t>
      </w:r>
      <w:proofErr w:type="spellEnd"/>
      <w:r w:rsidRPr="00112B89">
        <w:rPr>
          <w:rFonts w:ascii="Times New Roman" w:hAnsi="Times New Roman"/>
        </w:rPr>
        <w:t xml:space="preserve"> rūgštis</w:t>
      </w:r>
    </w:p>
    <w:p w:rsidR="0091229B" w:rsidRPr="00112B89" w:rsidRDefault="0091229B" w:rsidP="0091229B">
      <w:pPr>
        <w:autoSpaceDE w:val="0"/>
        <w:autoSpaceDN w:val="0"/>
        <w:adjustRightInd w:val="0"/>
        <w:spacing w:after="0" w:line="240" w:lineRule="auto"/>
        <w:jc w:val="center"/>
        <w:rPr>
          <w:rFonts w:ascii="Times New Roman" w:hAnsi="Times New Roman"/>
        </w:rPr>
      </w:pPr>
    </w:p>
    <w:p w:rsidR="0091229B" w:rsidRPr="00112B89" w:rsidRDefault="0091229B" w:rsidP="0091229B">
      <w:pPr>
        <w:autoSpaceDE w:val="0"/>
        <w:autoSpaceDN w:val="0"/>
        <w:adjustRightInd w:val="0"/>
        <w:spacing w:after="0" w:line="240" w:lineRule="auto"/>
        <w:rPr>
          <w:rFonts w:ascii="Times New Roman" w:hAnsi="Times New Roman"/>
          <w:b/>
          <w:bCs/>
          <w:color w:val="000000"/>
        </w:rPr>
      </w:pPr>
      <w:r w:rsidRPr="00112B89">
        <w:rPr>
          <w:rFonts w:ascii="Times New Roman" w:hAnsi="Times New Roman"/>
          <w:b/>
          <w:bCs/>
          <w:color w:val="000000"/>
        </w:rPr>
        <w:t>Atidžiai perskaitykite visą šį lapelį prieš pradėdami vartoti vaistą, nes jame pateikiama Jums svarbi informacija.</w:t>
      </w:r>
    </w:p>
    <w:p w:rsidR="0091229B" w:rsidRPr="00112B89" w:rsidRDefault="0091229B" w:rsidP="0091229B">
      <w:pPr>
        <w:pStyle w:val="BT-EMEASMCA"/>
        <w:spacing w:after="0" w:line="240" w:lineRule="auto"/>
        <w:rPr>
          <w:rFonts w:ascii="Times New Roman" w:hAnsi="Times New Roman"/>
        </w:rPr>
      </w:pPr>
      <w:r w:rsidRPr="00112B89">
        <w:rPr>
          <w:rFonts w:ascii="Times New Roman" w:hAnsi="Times New Roman"/>
        </w:rPr>
        <w:t>Neišmeskite šio lapelio, nes vėl gali prireikti jį perskaityti.</w:t>
      </w:r>
    </w:p>
    <w:p w:rsidR="0091229B" w:rsidRPr="00112B89" w:rsidRDefault="0091229B" w:rsidP="0091229B">
      <w:pPr>
        <w:pStyle w:val="BT-EMEASMCA"/>
        <w:spacing w:after="0" w:line="240" w:lineRule="auto"/>
        <w:rPr>
          <w:rFonts w:ascii="Times New Roman" w:hAnsi="Times New Roman"/>
        </w:rPr>
      </w:pPr>
      <w:r w:rsidRPr="00112B89">
        <w:rPr>
          <w:rFonts w:ascii="Times New Roman" w:hAnsi="Times New Roman"/>
        </w:rPr>
        <w:t xml:space="preserve">Jeigu kiltų daugiau klausimų, kreipkitės į gydytoją, vaistininką arba slaugytoją. </w:t>
      </w:r>
    </w:p>
    <w:p w:rsidR="0091229B" w:rsidRPr="00112B89" w:rsidRDefault="0091229B" w:rsidP="0091229B">
      <w:pPr>
        <w:pStyle w:val="BT-EMEASMCA"/>
        <w:numPr>
          <w:ilvl w:val="0"/>
          <w:numId w:val="0"/>
        </w:numPr>
        <w:spacing w:after="0" w:line="240" w:lineRule="auto"/>
        <w:ind w:left="720"/>
        <w:rPr>
          <w:rFonts w:ascii="Times New Roman" w:hAnsi="Times New Roman"/>
        </w:rPr>
      </w:pPr>
      <w:r w:rsidRPr="00112B89">
        <w:rPr>
          <w:rFonts w:ascii="Times New Roman" w:hAnsi="Times New Roman"/>
        </w:rPr>
        <w:t>Jeigu pasireiškė šalutinis poveikis (net jeigu jis šiame lapelyje nenurodytas), kreipkitės į gydytoją, vaistininką arba slaugytoją. Žr. 4 skyrių.</w:t>
      </w:r>
    </w:p>
    <w:p w:rsidR="0091229B" w:rsidRPr="00112B89" w:rsidRDefault="0091229B" w:rsidP="0091229B">
      <w:pPr>
        <w:autoSpaceDE w:val="0"/>
        <w:autoSpaceDN w:val="0"/>
        <w:adjustRightInd w:val="0"/>
        <w:spacing w:after="0" w:line="240" w:lineRule="auto"/>
        <w:rPr>
          <w:rFonts w:ascii="Times New Roman" w:hAnsi="Times New Roman"/>
          <w:b/>
          <w:bCs/>
        </w:rPr>
      </w:pPr>
    </w:p>
    <w:p w:rsidR="0091229B" w:rsidRPr="00112B89" w:rsidRDefault="0091229B" w:rsidP="0091229B">
      <w:pPr>
        <w:autoSpaceDE w:val="0"/>
        <w:autoSpaceDN w:val="0"/>
        <w:adjustRightInd w:val="0"/>
        <w:spacing w:after="0" w:line="240" w:lineRule="auto"/>
        <w:rPr>
          <w:rFonts w:ascii="Times New Roman" w:hAnsi="Times New Roman"/>
          <w:b/>
          <w:bCs/>
          <w:color w:val="000000"/>
        </w:rPr>
      </w:pPr>
      <w:r w:rsidRPr="00112B89">
        <w:rPr>
          <w:rFonts w:ascii="Times New Roman" w:hAnsi="Times New Roman"/>
          <w:b/>
          <w:bCs/>
          <w:color w:val="000000"/>
        </w:rPr>
        <w:t>Apie ką rašoma šiame lapelyje?</w:t>
      </w:r>
    </w:p>
    <w:p w:rsidR="0091229B" w:rsidRPr="00112B89" w:rsidRDefault="0091229B" w:rsidP="0091229B">
      <w:pPr>
        <w:pStyle w:val="BT-EMEASMCA"/>
        <w:numPr>
          <w:ilvl w:val="0"/>
          <w:numId w:val="1"/>
        </w:numPr>
        <w:spacing w:after="0" w:line="240" w:lineRule="auto"/>
        <w:rPr>
          <w:rFonts w:ascii="Times New Roman" w:hAnsi="Times New Roman"/>
        </w:rPr>
      </w:pPr>
      <w:r w:rsidRPr="00112B89">
        <w:rPr>
          <w:rFonts w:ascii="Times New Roman" w:hAnsi="Times New Roman"/>
        </w:rPr>
        <w:t xml:space="preserve">Kas yra </w:t>
      </w:r>
      <w:proofErr w:type="spellStart"/>
      <w:r w:rsidRPr="00112B89">
        <w:rPr>
          <w:rFonts w:ascii="Times New Roman" w:hAnsi="Times New Roman"/>
        </w:rPr>
        <w:t>Ibandronic</w:t>
      </w:r>
      <w:proofErr w:type="spellEnd"/>
      <w:r w:rsidRPr="00112B89">
        <w:rPr>
          <w:rFonts w:ascii="Times New Roman" w:hAnsi="Times New Roman"/>
        </w:rPr>
        <w:t xml:space="preserve"> </w:t>
      </w:r>
      <w:proofErr w:type="spellStart"/>
      <w:r w:rsidRPr="00112B89">
        <w:rPr>
          <w:rFonts w:ascii="Times New Roman" w:hAnsi="Times New Roman"/>
        </w:rPr>
        <w:t>acid</w:t>
      </w:r>
      <w:proofErr w:type="spellEnd"/>
      <w:r w:rsidRPr="00112B89">
        <w:rPr>
          <w:rFonts w:ascii="Times New Roman" w:hAnsi="Times New Roman"/>
        </w:rPr>
        <w:t xml:space="preserve"> </w:t>
      </w:r>
      <w:proofErr w:type="spellStart"/>
      <w:r w:rsidRPr="00112B89">
        <w:rPr>
          <w:rFonts w:ascii="Times New Roman" w:hAnsi="Times New Roman"/>
        </w:rPr>
        <w:t>ratiopharm</w:t>
      </w:r>
      <w:proofErr w:type="spellEnd"/>
      <w:r w:rsidRPr="00112B89">
        <w:rPr>
          <w:rFonts w:ascii="Times New Roman" w:hAnsi="Times New Roman"/>
        </w:rPr>
        <w:t xml:space="preserve"> ir kam jis vartojamas</w:t>
      </w:r>
    </w:p>
    <w:p w:rsidR="0091229B" w:rsidRPr="00112B89" w:rsidRDefault="0091229B" w:rsidP="0091229B">
      <w:pPr>
        <w:pStyle w:val="BT-EMEASMCA"/>
        <w:numPr>
          <w:ilvl w:val="0"/>
          <w:numId w:val="1"/>
        </w:numPr>
        <w:spacing w:after="0" w:line="240" w:lineRule="auto"/>
        <w:rPr>
          <w:rFonts w:ascii="Times New Roman" w:hAnsi="Times New Roman"/>
        </w:rPr>
      </w:pPr>
      <w:r w:rsidRPr="00112B89">
        <w:rPr>
          <w:rFonts w:ascii="Times New Roman" w:hAnsi="Times New Roman"/>
        </w:rPr>
        <w:t xml:space="preserve">Kas žinotina prieš vartojant </w:t>
      </w:r>
      <w:proofErr w:type="spellStart"/>
      <w:r w:rsidRPr="00112B89">
        <w:rPr>
          <w:rFonts w:ascii="Times New Roman" w:hAnsi="Times New Roman"/>
        </w:rPr>
        <w:t>Ibandronic</w:t>
      </w:r>
      <w:proofErr w:type="spellEnd"/>
      <w:r w:rsidRPr="00112B89">
        <w:rPr>
          <w:rFonts w:ascii="Times New Roman" w:hAnsi="Times New Roman"/>
        </w:rPr>
        <w:t xml:space="preserve"> </w:t>
      </w:r>
      <w:proofErr w:type="spellStart"/>
      <w:r w:rsidRPr="00112B89">
        <w:rPr>
          <w:rFonts w:ascii="Times New Roman" w:hAnsi="Times New Roman"/>
        </w:rPr>
        <w:t>acid</w:t>
      </w:r>
      <w:proofErr w:type="spellEnd"/>
      <w:r w:rsidRPr="00112B89">
        <w:rPr>
          <w:rFonts w:ascii="Times New Roman" w:hAnsi="Times New Roman"/>
        </w:rPr>
        <w:t xml:space="preserve"> </w:t>
      </w:r>
      <w:proofErr w:type="spellStart"/>
      <w:r w:rsidRPr="00112B89">
        <w:rPr>
          <w:rFonts w:ascii="Times New Roman" w:hAnsi="Times New Roman"/>
        </w:rPr>
        <w:t>ratiopharm</w:t>
      </w:r>
      <w:proofErr w:type="spellEnd"/>
      <w:r w:rsidRPr="00112B89">
        <w:rPr>
          <w:rFonts w:ascii="Times New Roman" w:hAnsi="Times New Roman"/>
        </w:rPr>
        <w:t xml:space="preserve"> </w:t>
      </w:r>
    </w:p>
    <w:p w:rsidR="0091229B" w:rsidRPr="00112B89" w:rsidRDefault="0091229B" w:rsidP="0091229B">
      <w:pPr>
        <w:pStyle w:val="BT-EMEASMCA"/>
        <w:numPr>
          <w:ilvl w:val="0"/>
          <w:numId w:val="1"/>
        </w:numPr>
        <w:spacing w:after="0" w:line="240" w:lineRule="auto"/>
        <w:rPr>
          <w:rFonts w:ascii="Times New Roman" w:hAnsi="Times New Roman"/>
        </w:rPr>
      </w:pPr>
      <w:r w:rsidRPr="00112B89">
        <w:rPr>
          <w:rFonts w:ascii="Times New Roman" w:hAnsi="Times New Roman"/>
        </w:rPr>
        <w:t xml:space="preserve">Kaip vartoti </w:t>
      </w:r>
      <w:proofErr w:type="spellStart"/>
      <w:r w:rsidRPr="00112B89">
        <w:rPr>
          <w:rFonts w:ascii="Times New Roman" w:hAnsi="Times New Roman"/>
        </w:rPr>
        <w:t>Ibandronic</w:t>
      </w:r>
      <w:proofErr w:type="spellEnd"/>
      <w:r w:rsidRPr="00112B89">
        <w:rPr>
          <w:rFonts w:ascii="Times New Roman" w:hAnsi="Times New Roman"/>
        </w:rPr>
        <w:t xml:space="preserve"> </w:t>
      </w:r>
      <w:proofErr w:type="spellStart"/>
      <w:r w:rsidRPr="00112B89">
        <w:rPr>
          <w:rFonts w:ascii="Times New Roman" w:hAnsi="Times New Roman"/>
        </w:rPr>
        <w:t>acid</w:t>
      </w:r>
      <w:proofErr w:type="spellEnd"/>
      <w:r w:rsidRPr="00112B89">
        <w:rPr>
          <w:rFonts w:ascii="Times New Roman" w:hAnsi="Times New Roman"/>
        </w:rPr>
        <w:t xml:space="preserve"> </w:t>
      </w:r>
      <w:proofErr w:type="spellStart"/>
      <w:r w:rsidRPr="00112B89">
        <w:rPr>
          <w:rFonts w:ascii="Times New Roman" w:hAnsi="Times New Roman"/>
        </w:rPr>
        <w:t>ratiopharm</w:t>
      </w:r>
      <w:proofErr w:type="spellEnd"/>
      <w:r w:rsidRPr="00112B89">
        <w:rPr>
          <w:rFonts w:ascii="Times New Roman" w:hAnsi="Times New Roman"/>
        </w:rPr>
        <w:t xml:space="preserve"> </w:t>
      </w:r>
    </w:p>
    <w:p w:rsidR="0091229B" w:rsidRPr="00112B89" w:rsidRDefault="0091229B" w:rsidP="0091229B">
      <w:pPr>
        <w:pStyle w:val="BT-EMEASMCA"/>
        <w:numPr>
          <w:ilvl w:val="0"/>
          <w:numId w:val="1"/>
        </w:numPr>
        <w:spacing w:after="0" w:line="240" w:lineRule="auto"/>
        <w:rPr>
          <w:rFonts w:ascii="Times New Roman" w:hAnsi="Times New Roman"/>
        </w:rPr>
      </w:pPr>
      <w:r w:rsidRPr="00112B89">
        <w:rPr>
          <w:rFonts w:ascii="Times New Roman" w:hAnsi="Times New Roman"/>
        </w:rPr>
        <w:t>Galimas šalutinis poveikis</w:t>
      </w:r>
    </w:p>
    <w:p w:rsidR="0091229B" w:rsidRPr="00112B89" w:rsidRDefault="0091229B" w:rsidP="0091229B">
      <w:pPr>
        <w:pStyle w:val="BT-EMEASMCA"/>
        <w:numPr>
          <w:ilvl w:val="0"/>
          <w:numId w:val="1"/>
        </w:numPr>
        <w:spacing w:after="0" w:line="240" w:lineRule="auto"/>
        <w:rPr>
          <w:rFonts w:ascii="Times New Roman" w:hAnsi="Times New Roman"/>
        </w:rPr>
      </w:pPr>
      <w:r w:rsidRPr="00112B89">
        <w:rPr>
          <w:rFonts w:ascii="Times New Roman" w:hAnsi="Times New Roman"/>
        </w:rPr>
        <w:t xml:space="preserve">Kaip laikyti </w:t>
      </w:r>
      <w:proofErr w:type="spellStart"/>
      <w:r w:rsidRPr="00112B89">
        <w:rPr>
          <w:rFonts w:ascii="Times New Roman" w:hAnsi="Times New Roman"/>
        </w:rPr>
        <w:t>Ibandronic</w:t>
      </w:r>
      <w:proofErr w:type="spellEnd"/>
      <w:r w:rsidRPr="00112B89">
        <w:rPr>
          <w:rFonts w:ascii="Times New Roman" w:hAnsi="Times New Roman"/>
        </w:rPr>
        <w:t xml:space="preserve"> </w:t>
      </w:r>
      <w:proofErr w:type="spellStart"/>
      <w:r w:rsidRPr="00112B89">
        <w:rPr>
          <w:rFonts w:ascii="Times New Roman" w:hAnsi="Times New Roman"/>
        </w:rPr>
        <w:t>acid</w:t>
      </w:r>
      <w:proofErr w:type="spellEnd"/>
      <w:r w:rsidRPr="00112B89">
        <w:rPr>
          <w:rFonts w:ascii="Times New Roman" w:hAnsi="Times New Roman"/>
        </w:rPr>
        <w:t xml:space="preserve"> </w:t>
      </w:r>
      <w:proofErr w:type="spellStart"/>
      <w:r w:rsidRPr="00112B89">
        <w:rPr>
          <w:rFonts w:ascii="Times New Roman" w:hAnsi="Times New Roman"/>
        </w:rPr>
        <w:t>ratiopharm</w:t>
      </w:r>
      <w:proofErr w:type="spellEnd"/>
      <w:r w:rsidRPr="00112B89">
        <w:rPr>
          <w:rFonts w:ascii="Times New Roman" w:hAnsi="Times New Roman"/>
        </w:rPr>
        <w:t xml:space="preserve"> </w:t>
      </w:r>
    </w:p>
    <w:p w:rsidR="0091229B" w:rsidRPr="00112B89" w:rsidRDefault="0091229B" w:rsidP="0091229B">
      <w:pPr>
        <w:pStyle w:val="BT-EMEASMCA"/>
        <w:numPr>
          <w:ilvl w:val="0"/>
          <w:numId w:val="1"/>
        </w:numPr>
        <w:spacing w:after="0" w:line="240" w:lineRule="auto"/>
        <w:rPr>
          <w:rFonts w:ascii="Times New Roman" w:hAnsi="Times New Roman"/>
        </w:rPr>
      </w:pPr>
      <w:r w:rsidRPr="00112B89">
        <w:rPr>
          <w:rFonts w:ascii="Times New Roman" w:hAnsi="Times New Roman"/>
        </w:rPr>
        <w:t>Pakuotės turinys ir kita informacija</w:t>
      </w:r>
    </w:p>
    <w:p w:rsidR="0091229B" w:rsidRPr="00112B89" w:rsidRDefault="0091229B" w:rsidP="0091229B">
      <w:pPr>
        <w:autoSpaceDE w:val="0"/>
        <w:autoSpaceDN w:val="0"/>
        <w:adjustRightInd w:val="0"/>
        <w:spacing w:after="0" w:line="240" w:lineRule="auto"/>
        <w:rPr>
          <w:rFonts w:ascii="Times New Roman" w:hAnsi="Times New Roman"/>
        </w:rPr>
      </w:pPr>
      <w:r w:rsidRPr="00112B89">
        <w:rPr>
          <w:rFonts w:ascii="Times New Roman" w:hAnsi="Times New Roman"/>
        </w:rPr>
        <w:t xml:space="preserve"> </w:t>
      </w:r>
    </w:p>
    <w:p w:rsidR="0091229B" w:rsidRPr="00112B89" w:rsidRDefault="0091229B" w:rsidP="0091229B">
      <w:pPr>
        <w:spacing w:after="0" w:line="240" w:lineRule="auto"/>
        <w:rPr>
          <w:rFonts w:ascii="Times New Roman" w:hAnsi="Times New Roman"/>
        </w:rPr>
      </w:pPr>
    </w:p>
    <w:p w:rsidR="0091229B" w:rsidRPr="00112B89" w:rsidRDefault="0091229B" w:rsidP="0091229B">
      <w:pPr>
        <w:tabs>
          <w:tab w:val="left" w:pos="567"/>
        </w:tabs>
        <w:spacing w:after="0" w:line="240" w:lineRule="auto"/>
        <w:rPr>
          <w:rFonts w:ascii="Times New Roman" w:hAnsi="Times New Roman"/>
          <w:b/>
          <w:caps/>
        </w:rPr>
      </w:pPr>
      <w:r w:rsidRPr="00112B89">
        <w:rPr>
          <w:rFonts w:ascii="Times New Roman" w:hAnsi="Times New Roman"/>
          <w:b/>
        </w:rPr>
        <w:t>1.</w:t>
      </w:r>
      <w:r w:rsidRPr="00112B89">
        <w:rPr>
          <w:rFonts w:ascii="Times New Roman" w:hAnsi="Times New Roman"/>
          <w:b/>
        </w:rPr>
        <w:tab/>
        <w:t xml:space="preserve">Kas yra </w:t>
      </w:r>
      <w:proofErr w:type="spellStart"/>
      <w:r w:rsidRPr="00112B89">
        <w:rPr>
          <w:rFonts w:ascii="Times New Roman" w:hAnsi="Times New Roman"/>
          <w:b/>
        </w:rPr>
        <w:t>Ibandronic</w:t>
      </w:r>
      <w:proofErr w:type="spellEnd"/>
      <w:r w:rsidRPr="00112B89">
        <w:rPr>
          <w:rFonts w:ascii="Times New Roman" w:hAnsi="Times New Roman"/>
          <w:b/>
        </w:rPr>
        <w:t xml:space="preserve"> </w:t>
      </w:r>
      <w:proofErr w:type="spellStart"/>
      <w:r w:rsidRPr="00112B89">
        <w:rPr>
          <w:rFonts w:ascii="Times New Roman" w:hAnsi="Times New Roman"/>
          <w:b/>
        </w:rPr>
        <w:t>acid</w:t>
      </w:r>
      <w:proofErr w:type="spellEnd"/>
      <w:r w:rsidRPr="00112B89">
        <w:rPr>
          <w:rFonts w:ascii="Times New Roman" w:hAnsi="Times New Roman"/>
          <w:b/>
        </w:rPr>
        <w:t xml:space="preserve"> </w:t>
      </w:r>
      <w:proofErr w:type="spellStart"/>
      <w:r w:rsidRPr="00112B89">
        <w:rPr>
          <w:rFonts w:ascii="Times New Roman" w:hAnsi="Times New Roman"/>
          <w:b/>
        </w:rPr>
        <w:t>ratiopharm</w:t>
      </w:r>
      <w:proofErr w:type="spellEnd"/>
      <w:r w:rsidRPr="00112B89">
        <w:rPr>
          <w:rFonts w:ascii="Times New Roman" w:hAnsi="Times New Roman"/>
          <w:b/>
        </w:rPr>
        <w:t xml:space="preserve"> ir kam jis vartojamas</w:t>
      </w:r>
    </w:p>
    <w:p w:rsidR="0091229B" w:rsidRPr="00112B89" w:rsidRDefault="0091229B" w:rsidP="0091229B">
      <w:pPr>
        <w:tabs>
          <w:tab w:val="left" w:pos="567"/>
        </w:tabs>
        <w:spacing w:after="0" w:line="240" w:lineRule="auto"/>
        <w:rPr>
          <w:rFonts w:ascii="Times New Roman" w:hAnsi="Times New Roman"/>
        </w:rPr>
      </w:pPr>
    </w:p>
    <w:p w:rsidR="0091229B" w:rsidRPr="00112B89" w:rsidRDefault="0091229B" w:rsidP="0091229B">
      <w:pPr>
        <w:tabs>
          <w:tab w:val="left" w:pos="567"/>
        </w:tabs>
        <w:spacing w:after="0" w:line="240" w:lineRule="auto"/>
        <w:rPr>
          <w:rFonts w:ascii="Times New Roman" w:hAnsi="Times New Roman"/>
        </w:rPr>
      </w:pPr>
      <w:proofErr w:type="spellStart"/>
      <w:r w:rsidRPr="00112B89">
        <w:rPr>
          <w:rFonts w:ascii="Times New Roman" w:hAnsi="Times New Roman"/>
        </w:rPr>
        <w:t>Ibandrono</w:t>
      </w:r>
      <w:proofErr w:type="spellEnd"/>
      <w:r w:rsidRPr="00112B89">
        <w:rPr>
          <w:rFonts w:ascii="Times New Roman" w:hAnsi="Times New Roman"/>
        </w:rPr>
        <w:t xml:space="preserve"> rūgštis </w:t>
      </w:r>
      <w:r w:rsidRPr="00112B89">
        <w:rPr>
          <w:rFonts w:ascii="Times New Roman" w:hAnsi="Times New Roman"/>
          <w:spacing w:val="-3"/>
        </w:rPr>
        <w:t xml:space="preserve">priklauso vaistų, vadinamų </w:t>
      </w:r>
      <w:proofErr w:type="spellStart"/>
      <w:r w:rsidRPr="00112B89">
        <w:rPr>
          <w:rFonts w:ascii="Times New Roman" w:hAnsi="Times New Roman"/>
          <w:b/>
          <w:spacing w:val="-3"/>
        </w:rPr>
        <w:t>bisfosfonatai</w:t>
      </w:r>
      <w:r w:rsidRPr="00112B89">
        <w:rPr>
          <w:rFonts w:ascii="Times New Roman" w:hAnsi="Times New Roman"/>
          <w:spacing w:val="-3"/>
        </w:rPr>
        <w:t>s</w:t>
      </w:r>
      <w:proofErr w:type="spellEnd"/>
      <w:r w:rsidRPr="00112B89">
        <w:rPr>
          <w:rFonts w:ascii="Times New Roman" w:hAnsi="Times New Roman"/>
          <w:spacing w:val="-3"/>
        </w:rPr>
        <w:t xml:space="preserve">, grupei. Šio vaisto sudėtyje yra </w:t>
      </w:r>
      <w:r w:rsidRPr="00112B89">
        <w:rPr>
          <w:rFonts w:ascii="Times New Roman" w:hAnsi="Times New Roman"/>
        </w:rPr>
        <w:t xml:space="preserve">veiklioji medžiaga </w:t>
      </w:r>
      <w:proofErr w:type="spellStart"/>
      <w:r w:rsidRPr="00112B89">
        <w:rPr>
          <w:rFonts w:ascii="Times New Roman" w:hAnsi="Times New Roman"/>
        </w:rPr>
        <w:t>ibandrono</w:t>
      </w:r>
      <w:proofErr w:type="spellEnd"/>
      <w:r w:rsidRPr="00112B89">
        <w:rPr>
          <w:rFonts w:ascii="Times New Roman" w:hAnsi="Times New Roman"/>
        </w:rPr>
        <w:t xml:space="preserve"> rūgštis. </w:t>
      </w: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proofErr w:type="spellStart"/>
      <w:r w:rsidRPr="00112B89">
        <w:rPr>
          <w:rFonts w:ascii="Times New Roman" w:hAnsi="Times New Roman"/>
        </w:rPr>
        <w:t>Ibandrono</w:t>
      </w:r>
      <w:proofErr w:type="spellEnd"/>
      <w:r w:rsidRPr="00112B89">
        <w:rPr>
          <w:rFonts w:ascii="Times New Roman" w:hAnsi="Times New Roman"/>
        </w:rPr>
        <w:t xml:space="preserve"> rūgštis gali sustabdyti kaulų retėjimą, nes stabdo kaulų masės mažėjimą ir didina kaulų masę daugumai šį vaistą vartojančių moterų, net ir toms, kurios nepastebi ar nejaučia skirtumų. </w:t>
      </w:r>
      <w:proofErr w:type="spellStart"/>
      <w:r w:rsidRPr="00112B89">
        <w:rPr>
          <w:rFonts w:ascii="Times New Roman" w:hAnsi="Times New Roman"/>
        </w:rPr>
        <w:t>Ibandrono</w:t>
      </w:r>
      <w:proofErr w:type="spellEnd"/>
      <w:r w:rsidRPr="00112B89">
        <w:rPr>
          <w:rFonts w:ascii="Times New Roman" w:hAnsi="Times New Roman"/>
        </w:rPr>
        <w:t xml:space="preserve"> rūgštis gali padėti sumažinti kaulų lūžių tikimybę. Įrodyta, kad vaistas sumažina stuburo slankstelių, bet ne šlaunikaulio, lūžių riziką.</w:t>
      </w:r>
    </w:p>
    <w:p w:rsidR="0091229B" w:rsidRPr="00112B89" w:rsidRDefault="0091229B" w:rsidP="0091229B">
      <w:pPr>
        <w:tabs>
          <w:tab w:val="left" w:pos="567"/>
        </w:tabs>
        <w:spacing w:after="0" w:line="240" w:lineRule="auto"/>
        <w:rPr>
          <w:rFonts w:ascii="Times New Roman" w:hAnsi="Times New Roman"/>
          <w:b/>
        </w:rPr>
      </w:pP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proofErr w:type="spellStart"/>
      <w:r w:rsidRPr="00112B89">
        <w:rPr>
          <w:rFonts w:ascii="Times New Roman" w:hAnsi="Times New Roman"/>
          <w:b/>
        </w:rPr>
        <w:t>Ibandrono</w:t>
      </w:r>
      <w:proofErr w:type="spellEnd"/>
      <w:r w:rsidRPr="00112B89">
        <w:rPr>
          <w:rFonts w:ascii="Times New Roman" w:hAnsi="Times New Roman"/>
          <w:b/>
        </w:rPr>
        <w:t xml:space="preserve"> rūgštis</w:t>
      </w:r>
      <w:r w:rsidRPr="00112B89">
        <w:rPr>
          <w:rFonts w:ascii="Times New Roman" w:hAnsi="Times New Roman"/>
          <w:b/>
          <w:bCs/>
        </w:rPr>
        <w:t xml:space="preserve"> skiriama osteoporozei po menopauzės gydyti, kai yra padidėjusi kaulų lūžių rizika</w:t>
      </w:r>
      <w:r w:rsidRPr="00112B89">
        <w:rPr>
          <w:rFonts w:ascii="Times New Roman" w:hAnsi="Times New Roman"/>
        </w:rPr>
        <w:t xml:space="preserve">. </w:t>
      </w: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rPr>
        <w:t>Osteoporozė yra kaulų išretėjimas ir susilpnėjimas, kuris dažnai pasireiškia moterims po menopauzės. Menopauzė pasireiškia, kai moters kiaušidės nustoja gaminti moteriškąjį lytinį hormoną estrogeną, kuris padeda palaikyti sveikus kaulus. Kuo anksčiau moteriai pasireiškia menopauzė, tuo didesnė su osteoporoze susijusių kaulų lūžių rizika.</w:t>
      </w: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rPr>
        <w:t>Kiti kaulų lūžių riziką didinantys veiksniai yra šie:</w:t>
      </w:r>
    </w:p>
    <w:p w:rsidR="0091229B" w:rsidRPr="00112B89" w:rsidRDefault="0091229B" w:rsidP="0091229B">
      <w:pPr>
        <w:pStyle w:val="BT-EMEASMCA"/>
        <w:tabs>
          <w:tab w:val="left" w:pos="567"/>
        </w:tabs>
        <w:spacing w:after="0" w:line="240" w:lineRule="auto"/>
        <w:ind w:left="567" w:hanging="567"/>
        <w:rPr>
          <w:rFonts w:ascii="Times New Roman" w:hAnsi="Times New Roman"/>
        </w:rPr>
      </w:pPr>
      <w:r w:rsidRPr="00112B89">
        <w:rPr>
          <w:rFonts w:ascii="Times New Roman" w:hAnsi="Times New Roman"/>
        </w:rPr>
        <w:t>nepakankamas kalcio ir vitamino D kiekis maiste;</w:t>
      </w:r>
    </w:p>
    <w:p w:rsidR="0091229B" w:rsidRPr="00112B89" w:rsidRDefault="0091229B" w:rsidP="0091229B">
      <w:pPr>
        <w:pStyle w:val="BT-EMEASMCA"/>
        <w:tabs>
          <w:tab w:val="left" w:pos="567"/>
        </w:tabs>
        <w:spacing w:after="0" w:line="240" w:lineRule="auto"/>
        <w:ind w:left="567" w:hanging="567"/>
        <w:rPr>
          <w:rFonts w:ascii="Times New Roman" w:hAnsi="Times New Roman"/>
        </w:rPr>
      </w:pPr>
      <w:r w:rsidRPr="00112B89">
        <w:rPr>
          <w:rFonts w:ascii="Times New Roman" w:hAnsi="Times New Roman"/>
        </w:rPr>
        <w:t>rūkymas arba per gausus alkoholio vartojimas;</w:t>
      </w:r>
    </w:p>
    <w:p w:rsidR="0091229B" w:rsidRPr="00112B89" w:rsidRDefault="0091229B" w:rsidP="0091229B">
      <w:pPr>
        <w:pStyle w:val="BT-EMEASMCA"/>
        <w:tabs>
          <w:tab w:val="left" w:pos="567"/>
        </w:tabs>
        <w:spacing w:after="0" w:line="240" w:lineRule="auto"/>
        <w:ind w:left="567" w:hanging="567"/>
        <w:rPr>
          <w:rFonts w:ascii="Times New Roman" w:hAnsi="Times New Roman"/>
        </w:rPr>
      </w:pPr>
      <w:r w:rsidRPr="00112B89">
        <w:rPr>
          <w:rFonts w:ascii="Times New Roman" w:hAnsi="Times New Roman"/>
        </w:rPr>
        <w:t>nepakankamas vaikščiojimas arba daroma per mažai kitų kūno masę reguliuojančių pratimų;</w:t>
      </w:r>
    </w:p>
    <w:p w:rsidR="0091229B" w:rsidRPr="00112B89" w:rsidRDefault="0091229B" w:rsidP="0091229B">
      <w:pPr>
        <w:pStyle w:val="BT-EMEASMCA"/>
        <w:tabs>
          <w:tab w:val="left" w:pos="567"/>
        </w:tabs>
        <w:spacing w:after="0" w:line="240" w:lineRule="auto"/>
        <w:ind w:left="567" w:hanging="567"/>
        <w:rPr>
          <w:rFonts w:ascii="Times New Roman" w:hAnsi="Times New Roman"/>
        </w:rPr>
      </w:pPr>
      <w:r w:rsidRPr="00112B89">
        <w:rPr>
          <w:rFonts w:ascii="Times New Roman" w:hAnsi="Times New Roman"/>
        </w:rPr>
        <w:t>giminėje buvusi osteoporozė.</w:t>
      </w: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b/>
          <w:bCs/>
        </w:rPr>
        <w:t>Sveikas gyvenimo būdas</w:t>
      </w:r>
      <w:r w:rsidRPr="00112B89">
        <w:rPr>
          <w:rFonts w:ascii="Times New Roman" w:hAnsi="Times New Roman"/>
        </w:rPr>
        <w:t xml:space="preserve"> taip pat padės gauti daugiau naudos iš gydymo. Tai yra:</w:t>
      </w:r>
    </w:p>
    <w:p w:rsidR="0091229B" w:rsidRPr="00112B89" w:rsidRDefault="0091229B" w:rsidP="0091229B">
      <w:pPr>
        <w:pStyle w:val="BT-EMEASMCA"/>
        <w:spacing w:after="0" w:line="240" w:lineRule="auto"/>
        <w:ind w:left="567" w:hanging="567"/>
        <w:rPr>
          <w:rFonts w:ascii="Times New Roman" w:hAnsi="Times New Roman"/>
        </w:rPr>
      </w:pPr>
      <w:r w:rsidRPr="00112B89">
        <w:rPr>
          <w:rFonts w:ascii="Times New Roman" w:hAnsi="Times New Roman"/>
        </w:rPr>
        <w:t xml:space="preserve">subalansuota mityba daug kalcio, ir vitamino D turinčiu maistu, </w:t>
      </w:r>
    </w:p>
    <w:p w:rsidR="0091229B" w:rsidRPr="00112B89" w:rsidRDefault="0091229B" w:rsidP="0091229B">
      <w:pPr>
        <w:pStyle w:val="BT-EMEASMCA"/>
        <w:spacing w:after="0" w:line="240" w:lineRule="auto"/>
        <w:ind w:left="567" w:hanging="567"/>
        <w:rPr>
          <w:rFonts w:ascii="Times New Roman" w:hAnsi="Times New Roman"/>
        </w:rPr>
      </w:pPr>
      <w:r w:rsidRPr="00112B89">
        <w:rPr>
          <w:rFonts w:ascii="Times New Roman" w:hAnsi="Times New Roman"/>
        </w:rPr>
        <w:t xml:space="preserve">vaikščiojimas arba kitokia kūno masę reguliuojanti mankšta, </w:t>
      </w:r>
    </w:p>
    <w:p w:rsidR="0091229B" w:rsidRPr="00112B89" w:rsidRDefault="0091229B" w:rsidP="0091229B">
      <w:pPr>
        <w:pStyle w:val="BT-EMEASMCA"/>
        <w:spacing w:after="0" w:line="240" w:lineRule="auto"/>
        <w:ind w:left="567" w:hanging="567"/>
        <w:rPr>
          <w:rFonts w:ascii="Times New Roman" w:hAnsi="Times New Roman"/>
        </w:rPr>
      </w:pPr>
      <w:r w:rsidRPr="00112B89">
        <w:rPr>
          <w:rFonts w:ascii="Times New Roman" w:hAnsi="Times New Roman"/>
        </w:rPr>
        <w:t>nerūkymas ir didelių alkoholio kiekių nevartojimas.</w:t>
      </w: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p>
    <w:p w:rsidR="0091229B" w:rsidRPr="00112B89" w:rsidRDefault="0091229B" w:rsidP="0091229B">
      <w:pPr>
        <w:tabs>
          <w:tab w:val="left" w:pos="567"/>
        </w:tabs>
        <w:spacing w:after="0" w:line="240" w:lineRule="auto"/>
        <w:rPr>
          <w:rFonts w:ascii="Times New Roman" w:hAnsi="Times New Roman"/>
        </w:rPr>
      </w:pPr>
      <w:r w:rsidRPr="00112B89">
        <w:rPr>
          <w:rFonts w:ascii="Times New Roman" w:hAnsi="Times New Roman"/>
          <w:b/>
          <w:bCs/>
        </w:rPr>
        <w:t>2.</w:t>
      </w:r>
      <w:r w:rsidRPr="00112B89">
        <w:rPr>
          <w:rFonts w:ascii="Times New Roman" w:hAnsi="Times New Roman"/>
          <w:b/>
          <w:bCs/>
        </w:rPr>
        <w:tab/>
        <w:t xml:space="preserve">Kas žinotina prieš vartojant </w:t>
      </w:r>
      <w:proofErr w:type="spellStart"/>
      <w:r w:rsidRPr="00112B89">
        <w:rPr>
          <w:rFonts w:ascii="Times New Roman" w:hAnsi="Times New Roman"/>
          <w:b/>
        </w:rPr>
        <w:t>Ibandronic</w:t>
      </w:r>
      <w:proofErr w:type="spellEnd"/>
      <w:r w:rsidRPr="00112B89">
        <w:rPr>
          <w:rFonts w:ascii="Times New Roman" w:hAnsi="Times New Roman"/>
          <w:b/>
        </w:rPr>
        <w:t xml:space="preserve"> </w:t>
      </w:r>
      <w:proofErr w:type="spellStart"/>
      <w:r w:rsidRPr="00112B89">
        <w:rPr>
          <w:rFonts w:ascii="Times New Roman" w:hAnsi="Times New Roman"/>
          <w:b/>
        </w:rPr>
        <w:t>acid</w:t>
      </w:r>
      <w:proofErr w:type="spellEnd"/>
      <w:r w:rsidRPr="00112B89">
        <w:rPr>
          <w:rFonts w:ascii="Times New Roman" w:hAnsi="Times New Roman"/>
          <w:b/>
        </w:rPr>
        <w:t xml:space="preserve"> </w:t>
      </w:r>
      <w:proofErr w:type="spellStart"/>
      <w:r w:rsidRPr="00112B89">
        <w:rPr>
          <w:rFonts w:ascii="Times New Roman" w:hAnsi="Times New Roman"/>
          <w:b/>
        </w:rPr>
        <w:t>ratiopharm</w:t>
      </w:r>
      <w:proofErr w:type="spellEnd"/>
    </w:p>
    <w:p w:rsidR="0091229B" w:rsidRPr="00112B89" w:rsidRDefault="0091229B" w:rsidP="0091229B">
      <w:pPr>
        <w:tabs>
          <w:tab w:val="left" w:pos="567"/>
        </w:tabs>
        <w:autoSpaceDE w:val="0"/>
        <w:autoSpaceDN w:val="0"/>
        <w:adjustRightInd w:val="0"/>
        <w:spacing w:after="0" w:line="240" w:lineRule="auto"/>
        <w:rPr>
          <w:rFonts w:ascii="Times New Roman" w:hAnsi="Times New Roman"/>
          <w:b/>
        </w:rPr>
      </w:pPr>
    </w:p>
    <w:p w:rsidR="0091229B" w:rsidRPr="00112B89" w:rsidRDefault="0091229B" w:rsidP="0091229B">
      <w:pPr>
        <w:tabs>
          <w:tab w:val="left" w:pos="567"/>
        </w:tabs>
        <w:autoSpaceDE w:val="0"/>
        <w:autoSpaceDN w:val="0"/>
        <w:adjustRightInd w:val="0"/>
        <w:spacing w:after="0" w:line="240" w:lineRule="auto"/>
        <w:rPr>
          <w:rFonts w:ascii="Times New Roman" w:hAnsi="Times New Roman"/>
          <w:b/>
          <w:bCs/>
        </w:rPr>
      </w:pPr>
      <w:proofErr w:type="spellStart"/>
      <w:r w:rsidRPr="00112B89">
        <w:rPr>
          <w:rFonts w:ascii="Times New Roman" w:hAnsi="Times New Roman"/>
          <w:b/>
        </w:rPr>
        <w:t>Ibandronic</w:t>
      </w:r>
      <w:proofErr w:type="spellEnd"/>
      <w:r w:rsidRPr="00112B89">
        <w:rPr>
          <w:rFonts w:ascii="Times New Roman" w:hAnsi="Times New Roman"/>
          <w:b/>
        </w:rPr>
        <w:t xml:space="preserve"> </w:t>
      </w:r>
      <w:proofErr w:type="spellStart"/>
      <w:r w:rsidRPr="00112B89">
        <w:rPr>
          <w:rFonts w:ascii="Times New Roman" w:hAnsi="Times New Roman"/>
          <w:b/>
        </w:rPr>
        <w:t>acid</w:t>
      </w:r>
      <w:proofErr w:type="spellEnd"/>
      <w:r w:rsidRPr="00112B89">
        <w:rPr>
          <w:rFonts w:ascii="Times New Roman" w:hAnsi="Times New Roman"/>
          <w:b/>
        </w:rPr>
        <w:t xml:space="preserve"> </w:t>
      </w:r>
      <w:proofErr w:type="spellStart"/>
      <w:r w:rsidRPr="00112B89">
        <w:rPr>
          <w:rFonts w:ascii="Times New Roman" w:hAnsi="Times New Roman"/>
          <w:b/>
        </w:rPr>
        <w:t>ratiopharm</w:t>
      </w:r>
      <w:proofErr w:type="spellEnd"/>
      <w:r w:rsidRPr="00112B89">
        <w:rPr>
          <w:rFonts w:ascii="Times New Roman" w:hAnsi="Times New Roman"/>
          <w:b/>
        </w:rPr>
        <w:t xml:space="preserve"> </w:t>
      </w:r>
      <w:r w:rsidRPr="00112B89">
        <w:rPr>
          <w:rFonts w:ascii="Times New Roman" w:hAnsi="Times New Roman"/>
          <w:b/>
          <w:bCs/>
        </w:rPr>
        <w:t xml:space="preserve">vartoti </w:t>
      </w:r>
      <w:r>
        <w:rPr>
          <w:rFonts w:ascii="Times New Roman" w:hAnsi="Times New Roman"/>
          <w:b/>
          <w:bCs/>
        </w:rPr>
        <w:t>draudžiama</w:t>
      </w:r>
      <w:r w:rsidRPr="00112B89">
        <w:rPr>
          <w:rFonts w:ascii="Times New Roman" w:hAnsi="Times New Roman"/>
          <w:b/>
          <w:bCs/>
        </w:rPr>
        <w:t>:</w:t>
      </w:r>
    </w:p>
    <w:p w:rsidR="0091229B" w:rsidRPr="00112B89" w:rsidRDefault="0091229B" w:rsidP="0091229B">
      <w:pPr>
        <w:tabs>
          <w:tab w:val="left" w:pos="567"/>
        </w:tabs>
        <w:autoSpaceDE w:val="0"/>
        <w:autoSpaceDN w:val="0"/>
        <w:adjustRightInd w:val="0"/>
        <w:spacing w:after="0" w:line="240" w:lineRule="auto"/>
        <w:ind w:left="567" w:hanging="567"/>
        <w:rPr>
          <w:rFonts w:ascii="Times New Roman" w:hAnsi="Times New Roman"/>
        </w:rPr>
      </w:pPr>
    </w:p>
    <w:p w:rsidR="0091229B" w:rsidRPr="00112B89" w:rsidRDefault="0091229B" w:rsidP="0091229B">
      <w:pPr>
        <w:pStyle w:val="BT-EMEASMCA"/>
        <w:tabs>
          <w:tab w:val="left" w:pos="567"/>
        </w:tabs>
        <w:spacing w:after="0" w:line="240" w:lineRule="auto"/>
        <w:ind w:left="567" w:hanging="567"/>
        <w:rPr>
          <w:rFonts w:ascii="Times New Roman" w:hAnsi="Times New Roman"/>
        </w:rPr>
      </w:pPr>
      <w:r w:rsidRPr="00112B89">
        <w:rPr>
          <w:rFonts w:ascii="Times New Roman" w:hAnsi="Times New Roman"/>
          <w:b/>
        </w:rPr>
        <w:t>jeigu kraujyje yra arba anksčiau buvo sumažėjusi kalcio koncentracija</w:t>
      </w:r>
      <w:r w:rsidRPr="00112B89">
        <w:rPr>
          <w:rFonts w:ascii="Times New Roman" w:hAnsi="Times New Roman"/>
        </w:rPr>
        <w:t>. Pasitarkite su savo gydytoju;</w:t>
      </w:r>
    </w:p>
    <w:p w:rsidR="0091229B" w:rsidRPr="00112B89" w:rsidRDefault="0091229B" w:rsidP="0091229B">
      <w:pPr>
        <w:pStyle w:val="BT-EMEASMCA"/>
        <w:tabs>
          <w:tab w:val="left" w:pos="567"/>
        </w:tabs>
        <w:spacing w:after="0" w:line="240" w:lineRule="auto"/>
        <w:ind w:left="567" w:hanging="567"/>
        <w:rPr>
          <w:rFonts w:ascii="Times New Roman" w:hAnsi="Times New Roman"/>
          <w:color w:val="000000"/>
        </w:rPr>
      </w:pPr>
      <w:r w:rsidRPr="00112B89">
        <w:rPr>
          <w:rFonts w:ascii="Times New Roman" w:hAnsi="Times New Roman"/>
        </w:rPr>
        <w:t xml:space="preserve">jeigu yra </w:t>
      </w:r>
      <w:r w:rsidRPr="00112B89">
        <w:rPr>
          <w:rFonts w:ascii="Times New Roman" w:hAnsi="Times New Roman"/>
          <w:b/>
        </w:rPr>
        <w:t>alergija (padidėjęs jautrumas</w:t>
      </w:r>
      <w:r w:rsidRPr="00112B89">
        <w:rPr>
          <w:rFonts w:ascii="Times New Roman" w:hAnsi="Times New Roman"/>
        </w:rPr>
        <w:t xml:space="preserve">) </w:t>
      </w:r>
      <w:proofErr w:type="spellStart"/>
      <w:r w:rsidRPr="00112B89">
        <w:rPr>
          <w:rFonts w:ascii="Times New Roman" w:hAnsi="Times New Roman"/>
        </w:rPr>
        <w:t>ibandrono</w:t>
      </w:r>
      <w:proofErr w:type="spellEnd"/>
      <w:r w:rsidRPr="00112B89">
        <w:rPr>
          <w:rFonts w:ascii="Times New Roman" w:hAnsi="Times New Roman"/>
        </w:rPr>
        <w:t xml:space="preserve"> rūgščiai arba bet kuriai pagalbinei </w:t>
      </w:r>
      <w:r w:rsidRPr="00112B89">
        <w:rPr>
          <w:rFonts w:ascii="Times New Roman" w:hAnsi="Times New Roman"/>
          <w:color w:val="000000"/>
        </w:rPr>
        <w:t>šio vaisto medžiagai (jos išvardytos 6 skyriuje).</w:t>
      </w:r>
    </w:p>
    <w:p w:rsidR="0091229B" w:rsidRPr="00112B89" w:rsidRDefault="0091229B" w:rsidP="0091229B">
      <w:pPr>
        <w:tabs>
          <w:tab w:val="left" w:pos="567"/>
        </w:tabs>
        <w:autoSpaceDE w:val="0"/>
        <w:autoSpaceDN w:val="0"/>
        <w:adjustRightInd w:val="0"/>
        <w:spacing w:after="0" w:line="240" w:lineRule="auto"/>
        <w:rPr>
          <w:rFonts w:ascii="Times New Roman" w:hAnsi="Times New Roman"/>
          <w:b/>
          <w:bCs/>
        </w:rPr>
      </w:pPr>
    </w:p>
    <w:p w:rsidR="0091229B" w:rsidRPr="00112B89" w:rsidRDefault="0091229B" w:rsidP="0091229B">
      <w:pPr>
        <w:tabs>
          <w:tab w:val="left" w:pos="567"/>
        </w:tabs>
        <w:autoSpaceDE w:val="0"/>
        <w:autoSpaceDN w:val="0"/>
        <w:adjustRightInd w:val="0"/>
        <w:spacing w:after="0" w:line="240" w:lineRule="auto"/>
        <w:rPr>
          <w:rFonts w:ascii="Times New Roman" w:hAnsi="Times New Roman"/>
          <w:b/>
          <w:bCs/>
          <w:color w:val="000000"/>
        </w:rPr>
      </w:pPr>
      <w:r w:rsidRPr="00112B89">
        <w:rPr>
          <w:rFonts w:ascii="Times New Roman" w:hAnsi="Times New Roman"/>
          <w:b/>
          <w:bCs/>
          <w:color w:val="000000"/>
        </w:rPr>
        <w:t>Įspėjimai ir atsargumo priemonės</w:t>
      </w:r>
    </w:p>
    <w:p w:rsidR="0091229B" w:rsidRPr="00112B89" w:rsidRDefault="0091229B" w:rsidP="0091229B">
      <w:pPr>
        <w:autoSpaceDE w:val="0"/>
        <w:autoSpaceDN w:val="0"/>
        <w:adjustRightInd w:val="0"/>
        <w:spacing w:after="0" w:line="240" w:lineRule="auto"/>
        <w:rPr>
          <w:rFonts w:ascii="Times New Roman" w:hAnsi="Times New Roman"/>
        </w:rPr>
      </w:pPr>
      <w:proofErr w:type="spellStart"/>
      <w:r w:rsidRPr="0089774B">
        <w:rPr>
          <w:rFonts w:ascii="Times New Roman" w:hAnsi="Times New Roman"/>
          <w:lang w:eastAsia="lt-LT"/>
        </w:rPr>
        <w:t>Ibandronic</w:t>
      </w:r>
      <w:proofErr w:type="spellEnd"/>
      <w:r w:rsidRPr="0089774B">
        <w:rPr>
          <w:rFonts w:ascii="Times New Roman" w:hAnsi="Times New Roman"/>
          <w:lang w:eastAsia="lt-LT"/>
        </w:rPr>
        <w:t xml:space="preserve"> </w:t>
      </w:r>
      <w:proofErr w:type="spellStart"/>
      <w:r w:rsidRPr="0089774B">
        <w:rPr>
          <w:rFonts w:ascii="Times New Roman" w:hAnsi="Times New Roman"/>
          <w:lang w:eastAsia="lt-LT"/>
        </w:rPr>
        <w:t>acid</w:t>
      </w:r>
      <w:proofErr w:type="spellEnd"/>
      <w:r w:rsidRPr="0089774B">
        <w:rPr>
          <w:rFonts w:ascii="Times New Roman" w:hAnsi="Times New Roman"/>
          <w:lang w:eastAsia="lt-LT"/>
        </w:rPr>
        <w:t xml:space="preserve"> </w:t>
      </w:r>
      <w:proofErr w:type="spellStart"/>
      <w:r w:rsidRPr="0089774B">
        <w:rPr>
          <w:rFonts w:ascii="Times New Roman" w:hAnsi="Times New Roman"/>
          <w:lang w:eastAsia="lt-LT"/>
        </w:rPr>
        <w:t>ratiopharm</w:t>
      </w:r>
      <w:proofErr w:type="spellEnd"/>
      <w:r w:rsidRPr="0089774B">
        <w:rPr>
          <w:rFonts w:ascii="Times New Roman" w:hAnsi="Times New Roman"/>
          <w:lang w:eastAsia="lt-LT"/>
        </w:rPr>
        <w:t xml:space="preserve"> injekcin</w:t>
      </w:r>
      <w:r w:rsidRPr="0089774B">
        <w:rPr>
          <w:rFonts w:ascii="TimesNewRomanPSMT" w:eastAsia="TimesNewRomanPSMT" w:hAnsi="Times New Roman" w:cs="TimesNewRomanPSMT"/>
          <w:lang w:eastAsia="lt-LT"/>
        </w:rPr>
        <w:t>į</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tirpal</w:t>
      </w:r>
      <w:r w:rsidRPr="0089774B">
        <w:rPr>
          <w:rFonts w:ascii="TimesNewRomanPSMT" w:eastAsia="TimesNewRomanPSMT" w:hAnsi="Times New Roman" w:cs="TimesNewRomanPSMT"/>
          <w:lang w:eastAsia="lt-LT"/>
        </w:rPr>
        <w:t>ą</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vartojantiems pacientams, kurie sirgo v</w:t>
      </w:r>
      <w:r w:rsidRPr="0089774B">
        <w:rPr>
          <w:rFonts w:ascii="TimesNewRomanPSMT" w:eastAsia="TimesNewRomanPSMT" w:hAnsi="Times New Roman" w:cs="TimesNewRomanPSMT"/>
          <w:lang w:eastAsia="lt-LT"/>
        </w:rPr>
        <w:t>ė</w:t>
      </w:r>
      <w:r w:rsidRPr="0089774B">
        <w:rPr>
          <w:rFonts w:ascii="Times New Roman" w:hAnsi="Times New Roman"/>
          <w:lang w:eastAsia="lt-LT"/>
        </w:rPr>
        <w:t>žio liga, yra pasteb</w:t>
      </w:r>
      <w:r w:rsidRPr="0089774B">
        <w:rPr>
          <w:rFonts w:ascii="TimesNewRomanPSMT" w:eastAsia="TimesNewRomanPSMT" w:hAnsi="Times New Roman" w:cs="TimesNewRomanPSMT"/>
          <w:lang w:eastAsia="lt-LT"/>
        </w:rPr>
        <w:t>ė</w:t>
      </w:r>
      <w:r w:rsidRPr="0089774B">
        <w:rPr>
          <w:rFonts w:ascii="Times New Roman" w:hAnsi="Times New Roman"/>
          <w:lang w:eastAsia="lt-LT"/>
        </w:rPr>
        <w:t>tas labai retas šalutinis poveikis, pasteb</w:t>
      </w:r>
      <w:r w:rsidRPr="0089774B">
        <w:rPr>
          <w:rFonts w:ascii="TimesNewRomanPSMT" w:eastAsia="TimesNewRomanPSMT" w:hAnsi="Times New Roman" w:cs="TimesNewRomanPSMT"/>
          <w:lang w:eastAsia="lt-LT"/>
        </w:rPr>
        <w:t>ė</w:t>
      </w:r>
      <w:r w:rsidRPr="0089774B">
        <w:rPr>
          <w:rFonts w:ascii="Times New Roman" w:hAnsi="Times New Roman"/>
          <w:lang w:eastAsia="lt-LT"/>
        </w:rPr>
        <w:t xml:space="preserve">tas vaistiniam preparatui esant rinkoje, vadinamas žandikaulio </w:t>
      </w:r>
      <w:proofErr w:type="spellStart"/>
      <w:r w:rsidRPr="0089774B">
        <w:rPr>
          <w:rFonts w:ascii="Times New Roman" w:hAnsi="Times New Roman"/>
          <w:lang w:eastAsia="lt-LT"/>
        </w:rPr>
        <w:t>osteonekroze</w:t>
      </w:r>
      <w:proofErr w:type="spellEnd"/>
      <w:r w:rsidRPr="0089774B">
        <w:rPr>
          <w:rFonts w:ascii="Times New Roman" w:hAnsi="Times New Roman"/>
          <w:lang w:eastAsia="lt-LT"/>
        </w:rPr>
        <w:t xml:space="preserve"> (ŽON) (kaulo pažaida žandikaulyje). ŽON taip pat gali pasireikšti po gydymo nutraukimo.</w:t>
      </w:r>
    </w:p>
    <w:p w:rsidR="0091229B" w:rsidRPr="00112B89" w:rsidRDefault="0091229B" w:rsidP="0091229B">
      <w:pPr>
        <w:tabs>
          <w:tab w:val="left" w:pos="567"/>
        </w:tabs>
        <w:spacing w:after="0" w:line="240" w:lineRule="auto"/>
        <w:rPr>
          <w:rFonts w:ascii="Times New Roman" w:hAnsi="Times New Roman"/>
        </w:rPr>
      </w:pPr>
    </w:p>
    <w:p w:rsidR="0091229B" w:rsidRPr="0089774B" w:rsidRDefault="0091229B" w:rsidP="0091229B">
      <w:pPr>
        <w:autoSpaceDE w:val="0"/>
        <w:autoSpaceDN w:val="0"/>
        <w:adjustRightInd w:val="0"/>
        <w:spacing w:after="0" w:line="240" w:lineRule="auto"/>
        <w:rPr>
          <w:rFonts w:ascii="Times New Roman" w:hAnsi="Times New Roman"/>
          <w:lang w:eastAsia="lt-LT"/>
        </w:rPr>
      </w:pPr>
      <w:r w:rsidRPr="0089774B">
        <w:rPr>
          <w:rFonts w:ascii="Times New Roman" w:hAnsi="Times New Roman"/>
          <w:lang w:eastAsia="lt-LT"/>
        </w:rPr>
        <w:t>Svarbu stengtis išvengti ŽON atsiradimo, nes tai yra skausminga b</w:t>
      </w:r>
      <w:r w:rsidRPr="0089774B">
        <w:rPr>
          <w:rFonts w:ascii="TimesNewRomanPSMT" w:eastAsia="TimesNewRomanPSMT" w:hAnsi="Times New Roman" w:cs="TimesNewRomanPSMT"/>
          <w:lang w:eastAsia="lt-LT"/>
        </w:rPr>
        <w:t>ū</w:t>
      </w:r>
      <w:r w:rsidRPr="0089774B">
        <w:rPr>
          <w:rFonts w:ascii="Times New Roman" w:hAnsi="Times New Roman"/>
          <w:lang w:eastAsia="lt-LT"/>
        </w:rPr>
        <w:t>kl</w:t>
      </w:r>
      <w:r w:rsidRPr="0089774B">
        <w:rPr>
          <w:rFonts w:ascii="TimesNewRomanPSMT" w:eastAsia="TimesNewRomanPSMT" w:hAnsi="Times New Roman" w:cs="TimesNewRomanPSMT"/>
          <w:lang w:eastAsia="lt-LT"/>
        </w:rPr>
        <w:t>ė</w:t>
      </w:r>
      <w:r w:rsidRPr="0089774B">
        <w:rPr>
          <w:rFonts w:ascii="Times New Roman" w:hAnsi="Times New Roman"/>
          <w:lang w:eastAsia="lt-LT"/>
        </w:rPr>
        <w:t>, kuri</w:t>
      </w:r>
      <w:r w:rsidRPr="0089774B">
        <w:rPr>
          <w:rFonts w:ascii="TimesNewRomanPSMT" w:eastAsia="TimesNewRomanPSMT" w:hAnsi="Times New Roman" w:cs="TimesNewRomanPSMT"/>
          <w:lang w:eastAsia="lt-LT"/>
        </w:rPr>
        <w:t>ą</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gali b</w:t>
      </w:r>
      <w:r w:rsidRPr="0089774B">
        <w:rPr>
          <w:rFonts w:ascii="TimesNewRomanPSMT" w:eastAsia="TimesNewRomanPSMT" w:hAnsi="Times New Roman" w:cs="TimesNewRomanPSMT"/>
          <w:lang w:eastAsia="lt-LT"/>
        </w:rPr>
        <w:t>ū</w:t>
      </w:r>
      <w:r w:rsidRPr="0089774B">
        <w:rPr>
          <w:rFonts w:ascii="Times New Roman" w:hAnsi="Times New Roman"/>
          <w:lang w:eastAsia="lt-LT"/>
        </w:rPr>
        <w:t xml:space="preserve">ti sunku gydyti. Norint sumažinti žandikaulio </w:t>
      </w:r>
      <w:proofErr w:type="spellStart"/>
      <w:r w:rsidRPr="0089774B">
        <w:rPr>
          <w:rFonts w:ascii="Times New Roman" w:hAnsi="Times New Roman"/>
          <w:lang w:eastAsia="lt-LT"/>
        </w:rPr>
        <w:t>osteonekroz</w:t>
      </w:r>
      <w:r w:rsidRPr="0089774B">
        <w:rPr>
          <w:rFonts w:ascii="TimesNewRomanPSMT" w:eastAsia="TimesNewRomanPSMT" w:hAnsi="Times New Roman" w:cs="TimesNewRomanPSMT"/>
          <w:lang w:eastAsia="lt-LT"/>
        </w:rPr>
        <w:t>ė</w:t>
      </w:r>
      <w:r w:rsidRPr="0089774B">
        <w:rPr>
          <w:rFonts w:ascii="Times New Roman" w:hAnsi="Times New Roman"/>
          <w:lang w:eastAsia="lt-LT"/>
        </w:rPr>
        <w:t>s</w:t>
      </w:r>
      <w:proofErr w:type="spellEnd"/>
      <w:r w:rsidRPr="0089774B">
        <w:rPr>
          <w:rFonts w:ascii="Times New Roman" w:hAnsi="Times New Roman"/>
          <w:lang w:eastAsia="lt-LT"/>
        </w:rPr>
        <w:t xml:space="preserve"> atsiradimo pavoj</w:t>
      </w:r>
      <w:r w:rsidRPr="0089774B">
        <w:rPr>
          <w:rFonts w:ascii="TimesNewRomanPSMT" w:eastAsia="TimesNewRomanPSMT" w:hAnsi="Times New Roman" w:cs="TimesNewRomanPSMT"/>
          <w:lang w:eastAsia="lt-LT"/>
        </w:rPr>
        <w:t>ų</w:t>
      </w:r>
      <w:r w:rsidRPr="0089774B">
        <w:rPr>
          <w:rFonts w:ascii="Times New Roman" w:hAnsi="Times New Roman"/>
          <w:lang w:eastAsia="lt-LT"/>
        </w:rPr>
        <w:t>, yra keletas atsargumo priemoni</w:t>
      </w:r>
      <w:r w:rsidRPr="0089774B">
        <w:rPr>
          <w:rFonts w:ascii="TimesNewRomanPSMT" w:eastAsia="TimesNewRomanPSMT" w:hAnsi="Times New Roman" w:cs="TimesNewRomanPSMT"/>
          <w:lang w:eastAsia="lt-LT"/>
        </w:rPr>
        <w:t>ų</w:t>
      </w:r>
      <w:r w:rsidRPr="0089774B">
        <w:rPr>
          <w:rFonts w:ascii="Times New Roman" w:hAnsi="Times New Roman"/>
          <w:lang w:eastAsia="lt-LT"/>
        </w:rPr>
        <w:t>, kuri</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 xml:space="preserve">Jums reikia imtis. </w:t>
      </w:r>
    </w:p>
    <w:p w:rsidR="0091229B" w:rsidRDefault="0091229B" w:rsidP="0091229B">
      <w:pPr>
        <w:autoSpaceDE w:val="0"/>
        <w:autoSpaceDN w:val="0"/>
        <w:adjustRightInd w:val="0"/>
        <w:spacing w:after="0" w:line="240" w:lineRule="auto"/>
        <w:rPr>
          <w:rFonts w:ascii="Times New Roman" w:hAnsi="Times New Roman"/>
          <w:lang w:eastAsia="lt-LT"/>
        </w:rPr>
      </w:pPr>
    </w:p>
    <w:p w:rsidR="0091229B" w:rsidRDefault="0091229B" w:rsidP="0091229B">
      <w:pPr>
        <w:autoSpaceDE w:val="0"/>
        <w:autoSpaceDN w:val="0"/>
        <w:adjustRightInd w:val="0"/>
        <w:spacing w:after="0" w:line="240" w:lineRule="auto"/>
        <w:rPr>
          <w:rFonts w:ascii="Times New Roman" w:hAnsi="Times New Roman"/>
          <w:lang w:eastAsia="lt-LT"/>
        </w:rPr>
      </w:pPr>
      <w:r w:rsidRPr="00DC331F">
        <w:rPr>
          <w:rFonts w:ascii="Times New Roman" w:eastAsia="Times New Roman" w:hAnsi="Times New Roman"/>
          <w:color w:val="000000"/>
        </w:rPr>
        <w:t xml:space="preserve">Ilgai </w:t>
      </w:r>
      <w:proofErr w:type="spellStart"/>
      <w:r>
        <w:rPr>
          <w:rFonts w:ascii="Times New Roman" w:eastAsia="Times New Roman" w:hAnsi="Times New Roman"/>
          <w:color w:val="000000"/>
        </w:rPr>
        <w:t>ibandrono</w:t>
      </w:r>
      <w:proofErr w:type="spellEnd"/>
      <w:r>
        <w:rPr>
          <w:rFonts w:ascii="Times New Roman" w:eastAsia="Times New Roman" w:hAnsi="Times New Roman"/>
          <w:color w:val="000000"/>
        </w:rPr>
        <w:t xml:space="preserve"> rūgštimi </w:t>
      </w:r>
      <w:r w:rsidRPr="00DC331F">
        <w:rPr>
          <w:rFonts w:ascii="Times New Roman" w:eastAsia="Times New Roman" w:hAnsi="Times New Roman"/>
          <w:color w:val="000000"/>
        </w:rPr>
        <w:t>gydomiems pacientams taip pat buvo pastebėta netipinių ilgųjų kaulų, pavyzdžiui, alkūnkaulio ir blauzdikaulio, lūžių. Šie lūžiai įvyksta po mažos traumos arba ne dėl jos, o kai kurie pacientai jaučia skausmą lūžio vietoje prieš įvykstant pilnam lūžiui.</w:t>
      </w:r>
    </w:p>
    <w:p w:rsidR="0091229B" w:rsidRDefault="0091229B" w:rsidP="0091229B">
      <w:pPr>
        <w:autoSpaceDE w:val="0"/>
        <w:autoSpaceDN w:val="0"/>
        <w:adjustRightInd w:val="0"/>
        <w:spacing w:after="0" w:line="240" w:lineRule="auto"/>
        <w:rPr>
          <w:rFonts w:ascii="Times New Roman" w:hAnsi="Times New Roman"/>
          <w:lang w:eastAsia="lt-LT"/>
        </w:rPr>
      </w:pPr>
    </w:p>
    <w:p w:rsidR="0091229B" w:rsidRPr="0089774B" w:rsidRDefault="0091229B" w:rsidP="0091229B">
      <w:pPr>
        <w:autoSpaceDE w:val="0"/>
        <w:autoSpaceDN w:val="0"/>
        <w:adjustRightInd w:val="0"/>
        <w:spacing w:after="0" w:line="240" w:lineRule="auto"/>
        <w:rPr>
          <w:rFonts w:ascii="Times New Roman" w:hAnsi="Times New Roman"/>
          <w:lang w:eastAsia="lt-LT"/>
        </w:rPr>
      </w:pPr>
      <w:r w:rsidRPr="0089774B">
        <w:rPr>
          <w:rFonts w:ascii="Times New Roman" w:hAnsi="Times New Roman"/>
          <w:lang w:eastAsia="lt-LT"/>
        </w:rPr>
        <w:t>Prieš prad</w:t>
      </w:r>
      <w:r w:rsidRPr="0089774B">
        <w:rPr>
          <w:rFonts w:ascii="TimesNewRomanPSMT" w:eastAsia="TimesNewRomanPSMT" w:hAnsi="Times New Roman" w:cs="TimesNewRomanPSMT"/>
          <w:lang w:eastAsia="lt-LT"/>
        </w:rPr>
        <w:t>ė</w:t>
      </w:r>
      <w:r w:rsidRPr="0089774B">
        <w:rPr>
          <w:rFonts w:ascii="Times New Roman" w:hAnsi="Times New Roman"/>
          <w:lang w:eastAsia="lt-LT"/>
        </w:rPr>
        <w:t>dami gydytis pasakykite gydytojui ar slaugytojui (sveikatos prieži</w:t>
      </w:r>
      <w:r w:rsidRPr="0089774B">
        <w:rPr>
          <w:rFonts w:ascii="TimesNewRomanPSMT" w:eastAsia="TimesNewRomanPSMT" w:hAnsi="Times New Roman" w:cs="TimesNewRomanPSMT"/>
          <w:lang w:eastAsia="lt-LT"/>
        </w:rPr>
        <w:t>ū</w:t>
      </w:r>
      <w:r w:rsidRPr="0089774B">
        <w:rPr>
          <w:rFonts w:ascii="Times New Roman" w:hAnsi="Times New Roman"/>
          <w:lang w:eastAsia="lt-LT"/>
        </w:rPr>
        <w:t>ros specialistui), jeigu:</w:t>
      </w:r>
    </w:p>
    <w:p w:rsidR="0091229B" w:rsidRPr="0089774B" w:rsidRDefault="0091229B" w:rsidP="0091229B">
      <w:pPr>
        <w:pStyle w:val="Sraopastraipa"/>
        <w:numPr>
          <w:ilvl w:val="0"/>
          <w:numId w:val="4"/>
        </w:numPr>
        <w:autoSpaceDE w:val="0"/>
        <w:autoSpaceDN w:val="0"/>
        <w:adjustRightInd w:val="0"/>
        <w:spacing w:after="0" w:line="240" w:lineRule="auto"/>
        <w:rPr>
          <w:rFonts w:ascii="Times New Roman" w:hAnsi="Times New Roman"/>
          <w:lang w:eastAsia="lt-LT"/>
        </w:rPr>
      </w:pPr>
      <w:r w:rsidRPr="0089774B">
        <w:rPr>
          <w:rFonts w:ascii="Times New Roman" w:hAnsi="Times New Roman"/>
          <w:lang w:eastAsia="lt-LT"/>
        </w:rPr>
        <w:t>turite koki</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nors burnos ar dant</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problem</w:t>
      </w:r>
      <w:r w:rsidRPr="0089774B">
        <w:rPr>
          <w:rFonts w:ascii="TimesNewRomanPSMT" w:eastAsia="TimesNewRomanPSMT" w:hAnsi="Times New Roman" w:cs="TimesNewRomanPSMT"/>
          <w:lang w:eastAsia="lt-LT"/>
        </w:rPr>
        <w:t>ų</w:t>
      </w:r>
      <w:r w:rsidRPr="0089774B">
        <w:rPr>
          <w:rFonts w:ascii="Times New Roman" w:hAnsi="Times New Roman"/>
          <w:lang w:eastAsia="lt-LT"/>
        </w:rPr>
        <w:t>, toki</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kaip prasta dant</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b</w:t>
      </w:r>
      <w:r w:rsidRPr="0089774B">
        <w:rPr>
          <w:rFonts w:ascii="TimesNewRomanPSMT" w:eastAsia="TimesNewRomanPSMT" w:hAnsi="Times New Roman" w:cs="TimesNewRomanPSMT"/>
          <w:lang w:eastAsia="lt-LT"/>
        </w:rPr>
        <w:t>ū</w:t>
      </w:r>
      <w:r w:rsidRPr="0089774B">
        <w:rPr>
          <w:rFonts w:ascii="Times New Roman" w:hAnsi="Times New Roman"/>
          <w:lang w:eastAsia="lt-LT"/>
        </w:rPr>
        <w:t>kl</w:t>
      </w:r>
      <w:r w:rsidRPr="0089774B">
        <w:rPr>
          <w:rFonts w:ascii="TimesNewRomanPSMT" w:eastAsia="TimesNewRomanPSMT" w:hAnsi="Times New Roman" w:cs="TimesNewRomanPSMT"/>
          <w:lang w:eastAsia="lt-LT"/>
        </w:rPr>
        <w:t>ė</w:t>
      </w:r>
      <w:r w:rsidRPr="0089774B">
        <w:rPr>
          <w:rFonts w:ascii="Times New Roman" w:hAnsi="Times New Roman"/>
          <w:lang w:eastAsia="lt-LT"/>
        </w:rPr>
        <w:t>, danten</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liga ar planuojamas danties ištraukimas;</w:t>
      </w:r>
    </w:p>
    <w:p w:rsidR="0091229B" w:rsidRPr="0089774B" w:rsidRDefault="0091229B" w:rsidP="0091229B">
      <w:pPr>
        <w:pStyle w:val="Sraopastraipa"/>
        <w:numPr>
          <w:ilvl w:val="0"/>
          <w:numId w:val="4"/>
        </w:numPr>
        <w:autoSpaceDE w:val="0"/>
        <w:autoSpaceDN w:val="0"/>
        <w:adjustRightInd w:val="0"/>
        <w:spacing w:after="0" w:line="240" w:lineRule="auto"/>
        <w:rPr>
          <w:rFonts w:ascii="Times New Roman" w:hAnsi="Times New Roman"/>
          <w:lang w:eastAsia="lt-LT"/>
        </w:rPr>
      </w:pPr>
      <w:r w:rsidRPr="0089774B">
        <w:rPr>
          <w:rFonts w:ascii="Times New Roman" w:hAnsi="Times New Roman"/>
          <w:lang w:eastAsia="lt-LT"/>
        </w:rPr>
        <w:t>kasdien nevalote dant</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arba senai buvote pas odontolog</w:t>
      </w:r>
      <w:r w:rsidRPr="0089774B">
        <w:rPr>
          <w:rFonts w:ascii="TimesNewRomanPSMT" w:eastAsia="TimesNewRomanPSMT" w:hAnsi="Times New Roman" w:cs="TimesNewRomanPSMT"/>
          <w:lang w:eastAsia="lt-LT"/>
        </w:rPr>
        <w:t>ą</w:t>
      </w:r>
      <w:r w:rsidRPr="0089774B">
        <w:rPr>
          <w:rFonts w:ascii="Times New Roman" w:hAnsi="Times New Roman"/>
          <w:lang w:eastAsia="lt-LT"/>
        </w:rPr>
        <w:t>;</w:t>
      </w:r>
    </w:p>
    <w:p w:rsidR="0091229B" w:rsidRPr="0089774B" w:rsidRDefault="0091229B" w:rsidP="0091229B">
      <w:pPr>
        <w:pStyle w:val="Sraopastraipa"/>
        <w:numPr>
          <w:ilvl w:val="0"/>
          <w:numId w:val="4"/>
        </w:numPr>
        <w:autoSpaceDE w:val="0"/>
        <w:autoSpaceDN w:val="0"/>
        <w:adjustRightInd w:val="0"/>
        <w:spacing w:after="0" w:line="240" w:lineRule="auto"/>
        <w:rPr>
          <w:rFonts w:ascii="Times New Roman" w:hAnsi="Times New Roman"/>
          <w:lang w:eastAsia="lt-LT"/>
        </w:rPr>
      </w:pPr>
      <w:r w:rsidRPr="0089774B">
        <w:rPr>
          <w:rFonts w:ascii="Times New Roman" w:hAnsi="Times New Roman"/>
          <w:lang w:eastAsia="lt-LT"/>
        </w:rPr>
        <w:t>esate r</w:t>
      </w:r>
      <w:r w:rsidRPr="0089774B">
        <w:rPr>
          <w:rFonts w:ascii="TimesNewRomanPSMT" w:eastAsia="TimesNewRomanPSMT" w:hAnsi="Times New Roman" w:cs="TimesNewRomanPSMT"/>
          <w:lang w:eastAsia="lt-LT"/>
        </w:rPr>
        <w:t>ū</w:t>
      </w:r>
      <w:r w:rsidRPr="0089774B">
        <w:rPr>
          <w:rFonts w:ascii="Times New Roman" w:hAnsi="Times New Roman"/>
          <w:lang w:eastAsia="lt-LT"/>
        </w:rPr>
        <w:t>kalius (r</w:t>
      </w:r>
      <w:r w:rsidRPr="0089774B">
        <w:rPr>
          <w:rFonts w:ascii="TimesNewRomanPSMT" w:eastAsia="TimesNewRomanPSMT" w:hAnsi="Times New Roman" w:cs="TimesNewRomanPSMT"/>
          <w:lang w:eastAsia="lt-LT"/>
        </w:rPr>
        <w:t>ū</w:t>
      </w:r>
      <w:r w:rsidRPr="0089774B">
        <w:rPr>
          <w:rFonts w:ascii="Times New Roman" w:hAnsi="Times New Roman"/>
          <w:lang w:eastAsia="lt-LT"/>
        </w:rPr>
        <w:t>kymas gali padidinti dant</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lig</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pavoj</w:t>
      </w:r>
      <w:r w:rsidRPr="0089774B">
        <w:rPr>
          <w:rFonts w:ascii="TimesNewRomanPSMT" w:eastAsia="TimesNewRomanPSMT" w:hAnsi="Times New Roman" w:cs="TimesNewRomanPSMT"/>
          <w:lang w:eastAsia="lt-LT"/>
        </w:rPr>
        <w:t>ų</w:t>
      </w:r>
      <w:r w:rsidRPr="0089774B">
        <w:rPr>
          <w:rFonts w:ascii="Times New Roman" w:hAnsi="Times New Roman"/>
          <w:lang w:eastAsia="lt-LT"/>
        </w:rPr>
        <w:t>);</w:t>
      </w:r>
    </w:p>
    <w:p w:rsidR="0091229B" w:rsidRPr="0089774B" w:rsidRDefault="0091229B" w:rsidP="0091229B">
      <w:pPr>
        <w:pStyle w:val="Sraopastraipa"/>
        <w:numPr>
          <w:ilvl w:val="0"/>
          <w:numId w:val="4"/>
        </w:numPr>
        <w:autoSpaceDE w:val="0"/>
        <w:autoSpaceDN w:val="0"/>
        <w:adjustRightInd w:val="0"/>
        <w:spacing w:after="0" w:line="240" w:lineRule="auto"/>
        <w:rPr>
          <w:rFonts w:ascii="Times New Roman" w:hAnsi="Times New Roman"/>
          <w:lang w:eastAsia="lt-LT"/>
        </w:rPr>
      </w:pPr>
      <w:r w:rsidRPr="0089774B">
        <w:rPr>
          <w:rFonts w:ascii="Times New Roman" w:hAnsi="Times New Roman"/>
          <w:lang w:eastAsia="lt-LT"/>
        </w:rPr>
        <w:t>anks</w:t>
      </w:r>
      <w:r w:rsidRPr="0089774B">
        <w:rPr>
          <w:rFonts w:ascii="TimesNewRomanPSMT" w:eastAsia="TimesNewRomanPSMT" w:hAnsi="Times New Roman" w:cs="TimesNewRomanPSMT"/>
          <w:lang w:eastAsia="lt-LT"/>
        </w:rPr>
        <w:t>č</w:t>
      </w:r>
      <w:r w:rsidRPr="0089774B">
        <w:rPr>
          <w:rFonts w:ascii="Times New Roman" w:hAnsi="Times New Roman"/>
          <w:lang w:eastAsia="lt-LT"/>
        </w:rPr>
        <w:t xml:space="preserve">iau buvote gydomas </w:t>
      </w:r>
      <w:proofErr w:type="spellStart"/>
      <w:r w:rsidRPr="0089774B">
        <w:rPr>
          <w:rFonts w:ascii="Times New Roman" w:hAnsi="Times New Roman"/>
          <w:lang w:eastAsia="lt-LT"/>
        </w:rPr>
        <w:t>bisfosfonatais</w:t>
      </w:r>
      <w:proofErr w:type="spellEnd"/>
      <w:r w:rsidRPr="0089774B">
        <w:rPr>
          <w:rFonts w:ascii="Times New Roman" w:hAnsi="Times New Roman"/>
          <w:lang w:eastAsia="lt-LT"/>
        </w:rPr>
        <w:t xml:space="preserve"> (jie vartojami gydyti arba užkirsti keli</w:t>
      </w:r>
      <w:r w:rsidRPr="0089774B">
        <w:rPr>
          <w:rFonts w:ascii="TimesNewRomanPSMT" w:eastAsia="TimesNewRomanPSMT" w:hAnsi="Times New Roman" w:cs="TimesNewRomanPSMT"/>
          <w:lang w:eastAsia="lt-LT"/>
        </w:rPr>
        <w:t>ą</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kaul</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ligoms);</w:t>
      </w:r>
    </w:p>
    <w:p w:rsidR="0091229B" w:rsidRPr="0089774B" w:rsidRDefault="0091229B" w:rsidP="0091229B">
      <w:pPr>
        <w:pStyle w:val="Sraopastraipa"/>
        <w:numPr>
          <w:ilvl w:val="0"/>
          <w:numId w:val="4"/>
        </w:numPr>
        <w:autoSpaceDE w:val="0"/>
        <w:autoSpaceDN w:val="0"/>
        <w:adjustRightInd w:val="0"/>
        <w:spacing w:after="0" w:line="240" w:lineRule="auto"/>
        <w:rPr>
          <w:rFonts w:ascii="Times New Roman" w:hAnsi="Times New Roman"/>
          <w:lang w:eastAsia="lt-LT"/>
        </w:rPr>
      </w:pPr>
      <w:r w:rsidRPr="0089774B">
        <w:rPr>
          <w:rFonts w:ascii="Times New Roman" w:hAnsi="Times New Roman"/>
          <w:lang w:eastAsia="lt-LT"/>
        </w:rPr>
        <w:t xml:space="preserve">vartojate vaistus, vadinamus kortikosteroidais (pavyzdžiui, prednizolono arba </w:t>
      </w:r>
      <w:proofErr w:type="spellStart"/>
      <w:r w:rsidRPr="0089774B">
        <w:rPr>
          <w:rFonts w:ascii="Times New Roman" w:hAnsi="Times New Roman"/>
          <w:lang w:eastAsia="lt-LT"/>
        </w:rPr>
        <w:t>deksametazono</w:t>
      </w:r>
      <w:proofErr w:type="spellEnd"/>
      <w:r w:rsidRPr="0089774B">
        <w:rPr>
          <w:rFonts w:ascii="Times New Roman" w:hAnsi="Times New Roman"/>
          <w:lang w:eastAsia="lt-LT"/>
        </w:rPr>
        <w:t>);</w:t>
      </w:r>
    </w:p>
    <w:p w:rsidR="0091229B" w:rsidRPr="0089774B" w:rsidRDefault="0091229B" w:rsidP="0091229B">
      <w:pPr>
        <w:pStyle w:val="Sraopastraipa"/>
        <w:numPr>
          <w:ilvl w:val="0"/>
          <w:numId w:val="4"/>
        </w:numPr>
        <w:autoSpaceDE w:val="0"/>
        <w:autoSpaceDN w:val="0"/>
        <w:adjustRightInd w:val="0"/>
        <w:spacing w:after="0" w:line="240" w:lineRule="auto"/>
        <w:rPr>
          <w:rFonts w:ascii="Times New Roman" w:hAnsi="Times New Roman"/>
          <w:lang w:eastAsia="lt-LT"/>
        </w:rPr>
      </w:pPr>
      <w:r w:rsidRPr="0089774B">
        <w:rPr>
          <w:rFonts w:ascii="Times New Roman" w:hAnsi="Times New Roman"/>
          <w:lang w:eastAsia="lt-LT"/>
        </w:rPr>
        <w:t>sergate v</w:t>
      </w:r>
      <w:r w:rsidRPr="0089774B">
        <w:rPr>
          <w:rFonts w:ascii="TimesNewRomanPSMT" w:eastAsia="TimesNewRomanPSMT" w:hAnsi="Times New Roman" w:cs="TimesNewRomanPSMT"/>
          <w:lang w:eastAsia="lt-LT"/>
        </w:rPr>
        <w:t>ė</w:t>
      </w:r>
      <w:r w:rsidRPr="0089774B">
        <w:rPr>
          <w:rFonts w:ascii="Times New Roman" w:hAnsi="Times New Roman"/>
          <w:lang w:eastAsia="lt-LT"/>
        </w:rPr>
        <w:t>žio liga.</w:t>
      </w:r>
    </w:p>
    <w:p w:rsidR="0091229B" w:rsidRPr="0089774B" w:rsidRDefault="0091229B" w:rsidP="0091229B">
      <w:pPr>
        <w:autoSpaceDE w:val="0"/>
        <w:autoSpaceDN w:val="0"/>
        <w:adjustRightInd w:val="0"/>
        <w:spacing w:after="0" w:line="240" w:lineRule="auto"/>
        <w:rPr>
          <w:rFonts w:ascii="Times New Roman" w:hAnsi="Times New Roman"/>
          <w:lang w:eastAsia="lt-LT"/>
        </w:rPr>
      </w:pPr>
    </w:p>
    <w:p w:rsidR="0091229B" w:rsidRPr="0089774B" w:rsidRDefault="0091229B" w:rsidP="0091229B">
      <w:pPr>
        <w:autoSpaceDE w:val="0"/>
        <w:autoSpaceDN w:val="0"/>
        <w:adjustRightInd w:val="0"/>
        <w:spacing w:after="0" w:line="240" w:lineRule="auto"/>
        <w:rPr>
          <w:rFonts w:ascii="Times New Roman" w:hAnsi="Times New Roman"/>
          <w:lang w:eastAsia="lt-LT"/>
        </w:rPr>
      </w:pPr>
      <w:r w:rsidRPr="0089774B">
        <w:rPr>
          <w:rFonts w:ascii="Times New Roman" w:hAnsi="Times New Roman"/>
          <w:lang w:eastAsia="lt-LT"/>
        </w:rPr>
        <w:t>Prieš paskirdamas gydym</w:t>
      </w:r>
      <w:r w:rsidRPr="0089774B">
        <w:rPr>
          <w:rFonts w:ascii="TimesNewRomanPSMT" w:eastAsia="TimesNewRomanPSMT" w:hAnsi="Times New Roman" w:cs="TimesNewRomanPSMT"/>
          <w:lang w:eastAsia="lt-LT"/>
        </w:rPr>
        <w:t>ą</w:t>
      </w:r>
      <w:r w:rsidRPr="0089774B">
        <w:rPr>
          <w:rFonts w:ascii="TimesNewRomanPSMT" w:eastAsia="TimesNewRomanPSMT" w:hAnsi="Times New Roman" w:cs="TimesNewRomanPSMT"/>
          <w:lang w:eastAsia="lt-LT"/>
        </w:rPr>
        <w:t xml:space="preserve"> </w:t>
      </w:r>
      <w:proofErr w:type="spellStart"/>
      <w:r w:rsidRPr="0089774B">
        <w:rPr>
          <w:rFonts w:ascii="Times New Roman" w:hAnsi="Times New Roman"/>
          <w:lang w:eastAsia="lt-LT"/>
        </w:rPr>
        <w:t>Ibandronic</w:t>
      </w:r>
      <w:proofErr w:type="spellEnd"/>
      <w:r w:rsidRPr="0089774B">
        <w:rPr>
          <w:rFonts w:ascii="Times New Roman" w:hAnsi="Times New Roman"/>
          <w:lang w:eastAsia="lt-LT"/>
        </w:rPr>
        <w:t xml:space="preserve"> </w:t>
      </w:r>
      <w:proofErr w:type="spellStart"/>
      <w:r w:rsidRPr="0089774B">
        <w:rPr>
          <w:rFonts w:ascii="Times New Roman" w:hAnsi="Times New Roman"/>
          <w:lang w:eastAsia="lt-LT"/>
        </w:rPr>
        <w:t>acid</w:t>
      </w:r>
      <w:proofErr w:type="spellEnd"/>
      <w:r w:rsidRPr="0089774B">
        <w:rPr>
          <w:rFonts w:ascii="Times New Roman" w:hAnsi="Times New Roman"/>
          <w:lang w:eastAsia="lt-LT"/>
        </w:rPr>
        <w:t xml:space="preserve"> </w:t>
      </w:r>
      <w:proofErr w:type="spellStart"/>
      <w:r w:rsidRPr="0089774B">
        <w:rPr>
          <w:rFonts w:ascii="Times New Roman" w:hAnsi="Times New Roman"/>
          <w:lang w:eastAsia="lt-LT"/>
        </w:rPr>
        <w:t>ratiopharm</w:t>
      </w:r>
      <w:proofErr w:type="spellEnd"/>
      <w:r w:rsidRPr="0089774B">
        <w:rPr>
          <w:rFonts w:ascii="Times New Roman" w:hAnsi="Times New Roman"/>
          <w:lang w:eastAsia="lt-LT"/>
        </w:rPr>
        <w:t xml:space="preserve"> gydytojas gali J</w:t>
      </w:r>
      <w:r w:rsidRPr="0089774B">
        <w:rPr>
          <w:rFonts w:ascii="TimesNewRomanPSMT" w:eastAsia="TimesNewRomanPSMT" w:hAnsi="Times New Roman" w:cs="TimesNewRomanPSMT"/>
          <w:lang w:eastAsia="lt-LT"/>
        </w:rPr>
        <w:t>ū</w:t>
      </w:r>
      <w:r w:rsidRPr="0089774B">
        <w:rPr>
          <w:rFonts w:ascii="Times New Roman" w:hAnsi="Times New Roman"/>
          <w:lang w:eastAsia="lt-LT"/>
        </w:rPr>
        <w:t>s</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 xml:space="preserve">paprašyti pasitikrinti dantis. </w:t>
      </w:r>
    </w:p>
    <w:p w:rsidR="0091229B" w:rsidRPr="0089774B" w:rsidRDefault="0091229B" w:rsidP="0091229B">
      <w:pPr>
        <w:autoSpaceDE w:val="0"/>
        <w:autoSpaceDN w:val="0"/>
        <w:adjustRightInd w:val="0"/>
        <w:spacing w:after="0" w:line="240" w:lineRule="auto"/>
        <w:rPr>
          <w:rFonts w:ascii="Times New Roman" w:hAnsi="Times New Roman"/>
          <w:lang w:eastAsia="lt-LT"/>
        </w:rPr>
      </w:pPr>
    </w:p>
    <w:p w:rsidR="0091229B" w:rsidRPr="0089774B" w:rsidRDefault="0091229B" w:rsidP="0091229B">
      <w:pPr>
        <w:autoSpaceDE w:val="0"/>
        <w:autoSpaceDN w:val="0"/>
        <w:adjustRightInd w:val="0"/>
        <w:spacing w:after="0" w:line="240" w:lineRule="auto"/>
        <w:rPr>
          <w:rFonts w:ascii="Times New Roman" w:hAnsi="Times New Roman"/>
          <w:lang w:eastAsia="lt-LT"/>
        </w:rPr>
      </w:pPr>
      <w:r w:rsidRPr="0089774B">
        <w:rPr>
          <w:rFonts w:ascii="Times New Roman" w:hAnsi="Times New Roman"/>
          <w:lang w:eastAsia="lt-LT"/>
        </w:rPr>
        <w:t>Gydymo metu J</w:t>
      </w:r>
      <w:r w:rsidRPr="0089774B">
        <w:rPr>
          <w:rFonts w:ascii="TimesNewRomanPSMT" w:eastAsia="TimesNewRomanPSMT" w:hAnsi="Times New Roman" w:cs="TimesNewRomanPSMT"/>
          <w:lang w:eastAsia="lt-LT"/>
        </w:rPr>
        <w:t>ū</w:t>
      </w:r>
      <w:r w:rsidRPr="0089774B">
        <w:rPr>
          <w:rFonts w:ascii="Times New Roman" w:hAnsi="Times New Roman"/>
          <w:lang w:eastAsia="lt-LT"/>
        </w:rPr>
        <w:t>s turite palaikyti ger</w:t>
      </w:r>
      <w:r w:rsidRPr="0089774B">
        <w:rPr>
          <w:rFonts w:ascii="TimesNewRomanPSMT" w:eastAsia="TimesNewRomanPSMT" w:hAnsi="Times New Roman" w:cs="TimesNewRomanPSMT"/>
          <w:lang w:eastAsia="lt-LT"/>
        </w:rPr>
        <w:t>ą</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burnos higien</w:t>
      </w:r>
      <w:r w:rsidRPr="0089774B">
        <w:rPr>
          <w:rFonts w:ascii="TimesNewRomanPSMT" w:eastAsia="TimesNewRomanPSMT" w:hAnsi="Times New Roman" w:cs="TimesNewRomanPSMT"/>
          <w:lang w:eastAsia="lt-LT"/>
        </w:rPr>
        <w:t>ą</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w:t>
      </w:r>
      <w:r w:rsidRPr="0089774B">
        <w:rPr>
          <w:rFonts w:ascii="TimesNewRomanPSMT" w:eastAsia="TimesNewRomanPSMT" w:hAnsi="Times New Roman" w:cs="TimesNewRomanPSMT"/>
          <w:lang w:eastAsia="lt-LT"/>
        </w:rPr>
        <w:t>į</w:t>
      </w:r>
      <w:r w:rsidRPr="0089774B">
        <w:rPr>
          <w:rFonts w:ascii="Times New Roman" w:hAnsi="Times New Roman"/>
          <w:lang w:eastAsia="lt-LT"/>
        </w:rPr>
        <w:t>skaitant ir reguliar</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dant</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valym</w:t>
      </w:r>
      <w:r w:rsidRPr="0089774B">
        <w:rPr>
          <w:rFonts w:ascii="TimesNewRomanPSMT" w:eastAsia="TimesNewRomanPSMT" w:hAnsi="Times New Roman" w:cs="TimesNewRomanPSMT"/>
          <w:lang w:eastAsia="lt-LT"/>
        </w:rPr>
        <w:t>ą</w:t>
      </w:r>
      <w:r w:rsidRPr="0089774B">
        <w:rPr>
          <w:rFonts w:ascii="Times New Roman" w:hAnsi="Times New Roman"/>
          <w:lang w:eastAsia="lt-LT"/>
        </w:rPr>
        <w:t>) ir reguliariai tikrintis dantis. Jeigu naudojate dant</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protezus, J</w:t>
      </w:r>
      <w:r w:rsidRPr="0089774B">
        <w:rPr>
          <w:rFonts w:ascii="TimesNewRomanPSMT" w:eastAsia="TimesNewRomanPSMT" w:hAnsi="Times New Roman" w:cs="TimesNewRomanPSMT"/>
          <w:lang w:eastAsia="lt-LT"/>
        </w:rPr>
        <w:t>ū</w:t>
      </w:r>
      <w:r w:rsidRPr="0089774B">
        <w:rPr>
          <w:rFonts w:ascii="Times New Roman" w:hAnsi="Times New Roman"/>
          <w:lang w:eastAsia="lt-LT"/>
        </w:rPr>
        <w:t>s turite juos tinkamai pritaikyti. Jeigu gydot</w:t>
      </w:r>
      <w:r w:rsidRPr="0089774B">
        <w:rPr>
          <w:rFonts w:ascii="TimesNewRomanPSMT" w:eastAsia="TimesNewRomanPSMT" w:hAnsi="Times New Roman" w:cs="TimesNewRomanPSMT"/>
          <w:lang w:eastAsia="lt-LT"/>
        </w:rPr>
        <w:t>ė</w:t>
      </w:r>
      <w:r w:rsidRPr="0089774B">
        <w:rPr>
          <w:rFonts w:ascii="Times New Roman" w:hAnsi="Times New Roman"/>
          <w:lang w:eastAsia="lt-LT"/>
        </w:rPr>
        <w:t>s dantis arba rengiat</w:t>
      </w:r>
      <w:r w:rsidRPr="0089774B">
        <w:rPr>
          <w:rFonts w:ascii="TimesNewRomanPSMT" w:eastAsia="TimesNewRomanPSMT" w:hAnsi="Times New Roman" w:cs="TimesNewRomanPSMT"/>
          <w:lang w:eastAsia="lt-LT"/>
        </w:rPr>
        <w:t>ė</w:t>
      </w:r>
      <w:r w:rsidRPr="0089774B">
        <w:rPr>
          <w:rFonts w:ascii="Times New Roman" w:hAnsi="Times New Roman"/>
          <w:lang w:eastAsia="lt-LT"/>
        </w:rPr>
        <w:t>s odontologinei operacijai (pvz., dant</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 xml:space="preserve">traukimui), apie tai praneškite savo gydytojui ir pasakykite odontologui, kad esate gydomi </w:t>
      </w:r>
      <w:proofErr w:type="spellStart"/>
      <w:r w:rsidRPr="0089774B">
        <w:rPr>
          <w:rFonts w:ascii="Times New Roman" w:hAnsi="Times New Roman"/>
          <w:lang w:eastAsia="lt-LT"/>
        </w:rPr>
        <w:t>Ibandronic</w:t>
      </w:r>
      <w:proofErr w:type="spellEnd"/>
      <w:r w:rsidRPr="0089774B">
        <w:rPr>
          <w:rFonts w:ascii="Times New Roman" w:hAnsi="Times New Roman"/>
          <w:lang w:eastAsia="lt-LT"/>
        </w:rPr>
        <w:t xml:space="preserve"> </w:t>
      </w:r>
      <w:proofErr w:type="spellStart"/>
      <w:r w:rsidRPr="0089774B">
        <w:rPr>
          <w:rFonts w:ascii="Times New Roman" w:hAnsi="Times New Roman"/>
          <w:lang w:eastAsia="lt-LT"/>
        </w:rPr>
        <w:t>acid</w:t>
      </w:r>
      <w:proofErr w:type="spellEnd"/>
      <w:r w:rsidRPr="0089774B">
        <w:rPr>
          <w:rFonts w:ascii="Times New Roman" w:hAnsi="Times New Roman"/>
          <w:lang w:eastAsia="lt-LT"/>
        </w:rPr>
        <w:t xml:space="preserve"> </w:t>
      </w:r>
      <w:proofErr w:type="spellStart"/>
      <w:r w:rsidRPr="0089774B">
        <w:rPr>
          <w:rFonts w:ascii="Times New Roman" w:hAnsi="Times New Roman"/>
          <w:lang w:eastAsia="lt-LT"/>
        </w:rPr>
        <w:t>ratiopharm</w:t>
      </w:r>
      <w:proofErr w:type="spellEnd"/>
      <w:r w:rsidRPr="0089774B">
        <w:rPr>
          <w:rFonts w:ascii="Times New Roman" w:hAnsi="Times New Roman"/>
          <w:lang w:eastAsia="lt-LT"/>
        </w:rPr>
        <w:t>.</w:t>
      </w:r>
    </w:p>
    <w:p w:rsidR="0091229B" w:rsidRPr="0089774B" w:rsidRDefault="0091229B" w:rsidP="0091229B">
      <w:pPr>
        <w:autoSpaceDE w:val="0"/>
        <w:autoSpaceDN w:val="0"/>
        <w:adjustRightInd w:val="0"/>
        <w:spacing w:after="0" w:line="240" w:lineRule="auto"/>
        <w:rPr>
          <w:rFonts w:ascii="Times New Roman" w:hAnsi="Times New Roman"/>
          <w:lang w:eastAsia="lt-LT"/>
        </w:rPr>
      </w:pPr>
    </w:p>
    <w:p w:rsidR="0091229B" w:rsidRPr="0089774B" w:rsidRDefault="0091229B" w:rsidP="0091229B">
      <w:pPr>
        <w:autoSpaceDE w:val="0"/>
        <w:autoSpaceDN w:val="0"/>
        <w:adjustRightInd w:val="0"/>
        <w:spacing w:after="0" w:line="240" w:lineRule="auto"/>
        <w:rPr>
          <w:rFonts w:ascii="Times New Roman" w:hAnsi="Times New Roman"/>
          <w:lang w:eastAsia="lt-LT"/>
        </w:rPr>
      </w:pPr>
      <w:r w:rsidRPr="0089774B">
        <w:rPr>
          <w:rFonts w:ascii="Times New Roman" w:hAnsi="Times New Roman"/>
          <w:lang w:eastAsia="lt-LT"/>
        </w:rPr>
        <w:t>Pajut</w:t>
      </w:r>
      <w:r w:rsidRPr="0089774B">
        <w:rPr>
          <w:rFonts w:ascii="TimesNewRomanPSMT" w:eastAsia="TimesNewRomanPSMT" w:hAnsi="Times New Roman" w:cs="TimesNewRomanPSMT"/>
          <w:lang w:eastAsia="lt-LT"/>
        </w:rPr>
        <w:t>ę</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koki</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nors burnos ar dant</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negalavim</w:t>
      </w:r>
      <w:r w:rsidRPr="0089774B">
        <w:rPr>
          <w:rFonts w:ascii="TimesNewRomanPSMT" w:eastAsia="TimesNewRomanPSMT" w:hAnsi="Times New Roman" w:cs="TimesNewRomanPSMT"/>
          <w:lang w:eastAsia="lt-LT"/>
        </w:rPr>
        <w:t>ų</w:t>
      </w:r>
      <w:r w:rsidRPr="0089774B">
        <w:rPr>
          <w:rFonts w:ascii="Times New Roman" w:hAnsi="Times New Roman"/>
          <w:lang w:eastAsia="lt-LT"/>
        </w:rPr>
        <w:t>, toki</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kaip dant</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iškritimas, skausmas ar patinimas, negyjan</w:t>
      </w:r>
      <w:r w:rsidRPr="0089774B">
        <w:rPr>
          <w:rFonts w:ascii="TimesNewRomanPSMT" w:eastAsia="TimesNewRomanPSMT" w:hAnsi="Times New Roman" w:cs="TimesNewRomanPSMT"/>
          <w:lang w:eastAsia="lt-LT"/>
        </w:rPr>
        <w:t>č</w:t>
      </w:r>
      <w:r w:rsidRPr="0089774B">
        <w:rPr>
          <w:rFonts w:ascii="Times New Roman" w:hAnsi="Times New Roman"/>
          <w:lang w:eastAsia="lt-LT"/>
        </w:rPr>
        <w:t>ios opel</w:t>
      </w:r>
      <w:r w:rsidRPr="0089774B">
        <w:rPr>
          <w:rFonts w:ascii="TimesNewRomanPSMT" w:eastAsia="TimesNewRomanPSMT" w:hAnsi="Times New Roman" w:cs="TimesNewRomanPSMT"/>
          <w:lang w:eastAsia="lt-LT"/>
        </w:rPr>
        <w:t>ė</w:t>
      </w:r>
      <w:r w:rsidRPr="0089774B">
        <w:rPr>
          <w:rFonts w:ascii="Times New Roman" w:hAnsi="Times New Roman"/>
          <w:lang w:eastAsia="lt-LT"/>
        </w:rPr>
        <w:t>s arba išskyros, nedelsdami kreipkit</w:t>
      </w:r>
      <w:r w:rsidRPr="0089774B">
        <w:rPr>
          <w:rFonts w:ascii="TimesNewRomanPSMT" w:eastAsia="TimesNewRomanPSMT" w:hAnsi="Times New Roman" w:cs="TimesNewRomanPSMT"/>
          <w:lang w:eastAsia="lt-LT"/>
        </w:rPr>
        <w:t>ė</w:t>
      </w:r>
      <w:r w:rsidRPr="0089774B">
        <w:rPr>
          <w:rFonts w:ascii="Times New Roman" w:hAnsi="Times New Roman"/>
          <w:lang w:eastAsia="lt-LT"/>
        </w:rPr>
        <w:t xml:space="preserve">s </w:t>
      </w:r>
      <w:r w:rsidRPr="0089774B">
        <w:rPr>
          <w:rFonts w:ascii="TimesNewRomanPSMT" w:eastAsia="TimesNewRomanPSMT" w:hAnsi="Times New Roman" w:cs="TimesNewRomanPSMT"/>
          <w:lang w:eastAsia="lt-LT"/>
        </w:rPr>
        <w:t>į</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gydytoj</w:t>
      </w:r>
      <w:r w:rsidRPr="0089774B">
        <w:rPr>
          <w:rFonts w:ascii="TimesNewRomanPSMT" w:eastAsia="TimesNewRomanPSMT" w:hAnsi="Times New Roman" w:cs="TimesNewRomanPSMT"/>
          <w:lang w:eastAsia="lt-LT"/>
        </w:rPr>
        <w:t>ą</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ir odontolog</w:t>
      </w:r>
      <w:r w:rsidRPr="0089774B">
        <w:rPr>
          <w:rFonts w:ascii="TimesNewRomanPSMT" w:eastAsia="TimesNewRomanPSMT" w:hAnsi="Times New Roman" w:cs="TimesNewRomanPSMT"/>
          <w:lang w:eastAsia="lt-LT"/>
        </w:rPr>
        <w:t>ą</w:t>
      </w:r>
      <w:r w:rsidRPr="0089774B">
        <w:rPr>
          <w:rFonts w:ascii="Times New Roman" w:hAnsi="Times New Roman"/>
          <w:lang w:eastAsia="lt-LT"/>
        </w:rPr>
        <w:t>, nes tai gal</w:t>
      </w:r>
      <w:r w:rsidRPr="0089774B">
        <w:rPr>
          <w:rFonts w:ascii="TimesNewRomanPSMT" w:eastAsia="TimesNewRomanPSMT" w:hAnsi="Times New Roman" w:cs="TimesNewRomanPSMT"/>
          <w:lang w:eastAsia="lt-LT"/>
        </w:rPr>
        <w:t>ė</w:t>
      </w:r>
      <w:r w:rsidRPr="0089774B">
        <w:rPr>
          <w:rFonts w:ascii="Times New Roman" w:hAnsi="Times New Roman"/>
          <w:lang w:eastAsia="lt-LT"/>
        </w:rPr>
        <w:t>t</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b</w:t>
      </w:r>
      <w:r w:rsidRPr="0089774B">
        <w:rPr>
          <w:rFonts w:ascii="TimesNewRomanPSMT" w:eastAsia="TimesNewRomanPSMT" w:hAnsi="Times New Roman" w:cs="TimesNewRomanPSMT"/>
          <w:lang w:eastAsia="lt-LT"/>
        </w:rPr>
        <w:t>ū</w:t>
      </w:r>
      <w:r w:rsidRPr="0089774B">
        <w:rPr>
          <w:rFonts w:ascii="Times New Roman" w:hAnsi="Times New Roman"/>
          <w:lang w:eastAsia="lt-LT"/>
        </w:rPr>
        <w:t xml:space="preserve">ti žandikaulio </w:t>
      </w:r>
      <w:proofErr w:type="spellStart"/>
      <w:r w:rsidRPr="0089774B">
        <w:rPr>
          <w:rFonts w:ascii="Times New Roman" w:hAnsi="Times New Roman"/>
          <w:lang w:eastAsia="lt-LT"/>
        </w:rPr>
        <w:t>osteonekroz</w:t>
      </w:r>
      <w:r w:rsidRPr="0089774B">
        <w:rPr>
          <w:rFonts w:ascii="TimesNewRomanPSMT" w:eastAsia="TimesNewRomanPSMT" w:hAnsi="Times New Roman" w:cs="TimesNewRomanPSMT"/>
          <w:lang w:eastAsia="lt-LT"/>
        </w:rPr>
        <w:t>ė</w:t>
      </w:r>
      <w:r w:rsidRPr="0089774B">
        <w:rPr>
          <w:rFonts w:ascii="Times New Roman" w:hAnsi="Times New Roman"/>
          <w:lang w:eastAsia="lt-LT"/>
        </w:rPr>
        <w:t>s</w:t>
      </w:r>
      <w:proofErr w:type="spellEnd"/>
      <w:r w:rsidRPr="0089774B">
        <w:rPr>
          <w:rFonts w:ascii="Times New Roman" w:hAnsi="Times New Roman"/>
          <w:lang w:eastAsia="lt-LT"/>
        </w:rPr>
        <w:t xml:space="preserve"> požymiai.</w:t>
      </w:r>
    </w:p>
    <w:p w:rsidR="0091229B" w:rsidRPr="00112B89" w:rsidRDefault="0091229B" w:rsidP="0091229B">
      <w:pPr>
        <w:tabs>
          <w:tab w:val="left" w:pos="567"/>
        </w:tabs>
        <w:spacing w:after="0" w:line="240" w:lineRule="auto"/>
        <w:rPr>
          <w:rFonts w:ascii="Times New Roman" w:hAnsi="Times New Roman"/>
        </w:rPr>
      </w:pPr>
    </w:p>
    <w:p w:rsidR="0091229B" w:rsidRPr="00112B89" w:rsidRDefault="0091229B" w:rsidP="0091229B">
      <w:pPr>
        <w:tabs>
          <w:tab w:val="left" w:pos="567"/>
        </w:tabs>
        <w:spacing w:after="0" w:line="240" w:lineRule="auto"/>
        <w:rPr>
          <w:rFonts w:ascii="Times New Roman" w:hAnsi="Times New Roman"/>
        </w:rPr>
      </w:pPr>
      <w:r w:rsidRPr="00112B89">
        <w:rPr>
          <w:rFonts w:ascii="Times New Roman" w:hAnsi="Times New Roman"/>
        </w:rPr>
        <w:t xml:space="preserve">Kai kurie žmonės vartodami </w:t>
      </w:r>
      <w:proofErr w:type="spellStart"/>
      <w:r w:rsidRPr="00112B89">
        <w:rPr>
          <w:rFonts w:ascii="Times New Roman" w:hAnsi="Times New Roman"/>
        </w:rPr>
        <w:t>Ibandronic</w:t>
      </w:r>
      <w:proofErr w:type="spellEnd"/>
      <w:r w:rsidRPr="00112B89">
        <w:rPr>
          <w:rFonts w:ascii="Times New Roman" w:hAnsi="Times New Roman"/>
        </w:rPr>
        <w:t xml:space="preserve"> </w:t>
      </w:r>
      <w:proofErr w:type="spellStart"/>
      <w:r w:rsidRPr="00112B89">
        <w:rPr>
          <w:rFonts w:ascii="Times New Roman" w:hAnsi="Times New Roman"/>
        </w:rPr>
        <w:t>acid</w:t>
      </w:r>
      <w:proofErr w:type="spellEnd"/>
      <w:r w:rsidRPr="00112B89">
        <w:rPr>
          <w:rFonts w:ascii="Times New Roman" w:hAnsi="Times New Roman"/>
        </w:rPr>
        <w:t xml:space="preserve"> </w:t>
      </w:r>
      <w:proofErr w:type="spellStart"/>
      <w:r w:rsidRPr="00112B89">
        <w:rPr>
          <w:rFonts w:ascii="Times New Roman" w:hAnsi="Times New Roman"/>
        </w:rPr>
        <w:t>ratiopharm</w:t>
      </w:r>
      <w:proofErr w:type="spellEnd"/>
      <w:r w:rsidRPr="00112B89">
        <w:rPr>
          <w:rFonts w:ascii="Times New Roman" w:hAnsi="Times New Roman"/>
        </w:rPr>
        <w:t xml:space="preserve"> turi būti labai atsargūs. Toliau nurodytais atvejais pasitarkite su gydytoju prieš vartodami </w:t>
      </w:r>
      <w:proofErr w:type="spellStart"/>
      <w:r w:rsidRPr="00112B89">
        <w:rPr>
          <w:rFonts w:ascii="Times New Roman" w:hAnsi="Times New Roman"/>
        </w:rPr>
        <w:t>ibandrono</w:t>
      </w:r>
      <w:proofErr w:type="spellEnd"/>
      <w:r w:rsidRPr="00112B89">
        <w:rPr>
          <w:rFonts w:ascii="Times New Roman" w:hAnsi="Times New Roman"/>
        </w:rPr>
        <w:t xml:space="preserve"> rūgštį.</w:t>
      </w:r>
    </w:p>
    <w:p w:rsidR="0091229B" w:rsidRPr="00112B89" w:rsidRDefault="0091229B" w:rsidP="0091229B">
      <w:pPr>
        <w:pStyle w:val="BT-EMEASMCA"/>
        <w:numPr>
          <w:ilvl w:val="0"/>
          <w:numId w:val="3"/>
        </w:numPr>
        <w:tabs>
          <w:tab w:val="left" w:pos="567"/>
        </w:tabs>
        <w:spacing w:after="0" w:line="240" w:lineRule="auto"/>
        <w:ind w:left="567" w:hanging="567"/>
        <w:rPr>
          <w:rFonts w:ascii="Times New Roman" w:hAnsi="Times New Roman"/>
        </w:rPr>
      </w:pPr>
      <w:r w:rsidRPr="00112B89">
        <w:rPr>
          <w:rFonts w:ascii="Times New Roman" w:hAnsi="Times New Roman"/>
        </w:rPr>
        <w:t xml:space="preserve">Jeigu yra </w:t>
      </w:r>
      <w:r w:rsidRPr="00112B89">
        <w:rPr>
          <w:rFonts w:ascii="Times New Roman" w:hAnsi="Times New Roman"/>
          <w:b/>
        </w:rPr>
        <w:t>sutrikusi inkstų funkcija, yra inkstų nepakankamumas arba Jums reikalinga dializė</w:t>
      </w:r>
      <w:r w:rsidRPr="00112B89">
        <w:rPr>
          <w:rFonts w:ascii="Times New Roman" w:hAnsi="Times New Roman"/>
        </w:rPr>
        <w:t>, arba sergate kitomis ligomis, galinčiomis trikdyti inkstų funkciją.</w:t>
      </w:r>
    </w:p>
    <w:p w:rsidR="0091229B" w:rsidRPr="00112B89" w:rsidRDefault="0091229B" w:rsidP="0091229B">
      <w:pPr>
        <w:pStyle w:val="BT-EMEASMCA"/>
        <w:numPr>
          <w:ilvl w:val="0"/>
          <w:numId w:val="3"/>
        </w:numPr>
        <w:tabs>
          <w:tab w:val="left" w:pos="567"/>
        </w:tabs>
        <w:spacing w:after="0" w:line="240" w:lineRule="auto"/>
        <w:ind w:left="567" w:hanging="567"/>
        <w:rPr>
          <w:rFonts w:ascii="Times New Roman" w:hAnsi="Times New Roman"/>
        </w:rPr>
      </w:pPr>
      <w:r w:rsidRPr="00112B89">
        <w:rPr>
          <w:rFonts w:ascii="Times New Roman" w:hAnsi="Times New Roman"/>
        </w:rPr>
        <w:t xml:space="preserve">Jeigu yra koks nors </w:t>
      </w:r>
      <w:r w:rsidRPr="00112B89">
        <w:rPr>
          <w:rFonts w:ascii="Times New Roman" w:hAnsi="Times New Roman"/>
          <w:b/>
        </w:rPr>
        <w:t>mineralinių medžiagų apykaitos sutrikimas</w:t>
      </w:r>
      <w:r w:rsidRPr="00112B89">
        <w:rPr>
          <w:rFonts w:ascii="Times New Roman" w:hAnsi="Times New Roman"/>
        </w:rPr>
        <w:t xml:space="preserve"> (pvz., vitamino D trūkumas).</w:t>
      </w:r>
    </w:p>
    <w:p w:rsidR="0091229B" w:rsidRPr="00112B89" w:rsidRDefault="0091229B" w:rsidP="0091229B">
      <w:pPr>
        <w:pStyle w:val="Sraopastraipa"/>
        <w:numPr>
          <w:ilvl w:val="0"/>
          <w:numId w:val="3"/>
        </w:numPr>
        <w:tabs>
          <w:tab w:val="left" w:pos="567"/>
        </w:tabs>
        <w:autoSpaceDE w:val="0"/>
        <w:autoSpaceDN w:val="0"/>
        <w:adjustRightInd w:val="0"/>
        <w:spacing w:after="0" w:line="240" w:lineRule="auto"/>
        <w:ind w:left="567" w:hanging="567"/>
        <w:rPr>
          <w:rFonts w:ascii="Times New Roman" w:hAnsi="Times New Roman"/>
        </w:rPr>
      </w:pPr>
      <w:r w:rsidRPr="00112B89">
        <w:rPr>
          <w:rFonts w:ascii="Times New Roman" w:hAnsi="Times New Roman"/>
        </w:rPr>
        <w:t xml:space="preserve">Gydantis </w:t>
      </w:r>
      <w:proofErr w:type="spellStart"/>
      <w:r w:rsidRPr="00112B89">
        <w:rPr>
          <w:rFonts w:ascii="Times New Roman" w:hAnsi="Times New Roman"/>
        </w:rPr>
        <w:t>ibandrono</w:t>
      </w:r>
      <w:proofErr w:type="spellEnd"/>
      <w:r w:rsidRPr="00112B89">
        <w:rPr>
          <w:rFonts w:ascii="Times New Roman" w:hAnsi="Times New Roman"/>
        </w:rPr>
        <w:t xml:space="preserve"> rūgštimi vartokite vitamino D papildų. Jei tai neįmanoma, reikia informuoti gydytoją.</w:t>
      </w:r>
    </w:p>
    <w:p w:rsidR="0091229B" w:rsidRPr="00112B89" w:rsidRDefault="0091229B" w:rsidP="0091229B">
      <w:pPr>
        <w:pStyle w:val="BT-EMEASMCA"/>
        <w:numPr>
          <w:ilvl w:val="0"/>
          <w:numId w:val="3"/>
        </w:numPr>
        <w:tabs>
          <w:tab w:val="left" w:pos="567"/>
        </w:tabs>
        <w:spacing w:after="0" w:line="240" w:lineRule="auto"/>
        <w:ind w:left="567" w:hanging="567"/>
        <w:rPr>
          <w:rFonts w:ascii="Times New Roman" w:hAnsi="Times New Roman"/>
        </w:rPr>
      </w:pPr>
      <w:r w:rsidRPr="00112B89">
        <w:rPr>
          <w:rFonts w:ascii="Times New Roman" w:hAnsi="Times New Roman"/>
        </w:rPr>
        <w:t>Jeigu sutrikusi Jūsų širdies veikla ir jeigu gydytojas rekomendavo riboti paros skysčių kiekį.</w:t>
      </w: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rPr>
        <w:t xml:space="preserve">Pranešama, kad pacientams, kurie buvo gydomi į veną leidžiama </w:t>
      </w:r>
      <w:proofErr w:type="spellStart"/>
      <w:r w:rsidRPr="00112B89">
        <w:rPr>
          <w:rFonts w:ascii="Times New Roman" w:hAnsi="Times New Roman"/>
        </w:rPr>
        <w:t>ibandrono</w:t>
      </w:r>
      <w:proofErr w:type="spellEnd"/>
      <w:r w:rsidRPr="00112B89">
        <w:rPr>
          <w:rFonts w:ascii="Times New Roman" w:hAnsi="Times New Roman"/>
        </w:rPr>
        <w:t xml:space="preserve"> rūgštimi, pasitaikė sunkių alerginių, kartais sukėlusių mirtį, reakcijų. Jeigu pajutote žemiau išvardytus simptomus – dusulį, pasunkėjusį kvėpavimą, spaudimą ryklėje, liežuvio patinimą, svaigulį, sąmonės pritemimą, veido paraudimą arba patinimą, atsirado išbėrimas, pykinimas, vėmimas, nedelsiant pasakykite gydytojui arba slaugytojai (žr. 4 skyrių).</w:t>
      </w: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p>
    <w:p w:rsidR="0091229B" w:rsidRPr="00112B89" w:rsidRDefault="0091229B" w:rsidP="0091229B">
      <w:pPr>
        <w:tabs>
          <w:tab w:val="left" w:pos="567"/>
        </w:tabs>
        <w:autoSpaceDE w:val="0"/>
        <w:autoSpaceDN w:val="0"/>
        <w:adjustRightInd w:val="0"/>
        <w:spacing w:after="0" w:line="240" w:lineRule="auto"/>
        <w:rPr>
          <w:rFonts w:ascii="Times New Roman" w:hAnsi="Times New Roman"/>
          <w:b/>
        </w:rPr>
      </w:pPr>
      <w:r w:rsidRPr="00112B89">
        <w:rPr>
          <w:rFonts w:ascii="Times New Roman" w:hAnsi="Times New Roman"/>
          <w:b/>
        </w:rPr>
        <w:t>Vaikai ir paaugliai</w:t>
      </w: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proofErr w:type="spellStart"/>
      <w:r w:rsidRPr="00112B89">
        <w:rPr>
          <w:rFonts w:ascii="Times New Roman" w:hAnsi="Times New Roman"/>
        </w:rPr>
        <w:t>Ibandrono</w:t>
      </w:r>
      <w:proofErr w:type="spellEnd"/>
      <w:r w:rsidRPr="00112B89">
        <w:rPr>
          <w:rFonts w:ascii="Times New Roman" w:hAnsi="Times New Roman"/>
        </w:rPr>
        <w:t xml:space="preserve"> rūgšties negalima vartoti jaunesniems kaip 18 metų vaikams ir paaugliams.</w:t>
      </w: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p>
    <w:p w:rsidR="0091229B" w:rsidRPr="00112B89" w:rsidRDefault="0091229B" w:rsidP="0091229B">
      <w:pPr>
        <w:tabs>
          <w:tab w:val="left" w:pos="567"/>
        </w:tabs>
        <w:spacing w:after="0" w:line="240" w:lineRule="auto"/>
        <w:rPr>
          <w:rFonts w:ascii="Times New Roman" w:hAnsi="Times New Roman"/>
        </w:rPr>
      </w:pPr>
      <w:r w:rsidRPr="00112B89">
        <w:rPr>
          <w:rFonts w:ascii="Times New Roman" w:hAnsi="Times New Roman"/>
          <w:b/>
          <w:bCs/>
        </w:rPr>
        <w:t xml:space="preserve">Kiti vaistai ir </w:t>
      </w:r>
      <w:proofErr w:type="spellStart"/>
      <w:r w:rsidRPr="00112B89">
        <w:rPr>
          <w:rFonts w:ascii="Times New Roman" w:hAnsi="Times New Roman"/>
          <w:b/>
        </w:rPr>
        <w:t>Ibandronic</w:t>
      </w:r>
      <w:proofErr w:type="spellEnd"/>
      <w:r w:rsidRPr="00112B89">
        <w:rPr>
          <w:rFonts w:ascii="Times New Roman" w:hAnsi="Times New Roman"/>
          <w:b/>
        </w:rPr>
        <w:t xml:space="preserve"> </w:t>
      </w:r>
      <w:proofErr w:type="spellStart"/>
      <w:r w:rsidRPr="00112B89">
        <w:rPr>
          <w:rFonts w:ascii="Times New Roman" w:hAnsi="Times New Roman"/>
          <w:b/>
        </w:rPr>
        <w:t>acid</w:t>
      </w:r>
      <w:proofErr w:type="spellEnd"/>
      <w:r w:rsidRPr="00112B89">
        <w:rPr>
          <w:rFonts w:ascii="Times New Roman" w:hAnsi="Times New Roman"/>
          <w:b/>
        </w:rPr>
        <w:t xml:space="preserve"> </w:t>
      </w:r>
      <w:proofErr w:type="spellStart"/>
      <w:r w:rsidRPr="00112B89">
        <w:rPr>
          <w:rFonts w:ascii="Times New Roman" w:hAnsi="Times New Roman"/>
          <w:b/>
        </w:rPr>
        <w:t>ratiopharm</w:t>
      </w:r>
      <w:proofErr w:type="spellEnd"/>
      <w:r w:rsidRPr="00112B89">
        <w:rPr>
          <w:rFonts w:ascii="Times New Roman" w:hAnsi="Times New Roman"/>
          <w:b/>
        </w:rPr>
        <w:t xml:space="preserve"> </w:t>
      </w: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color w:val="000000"/>
        </w:rPr>
        <w:t xml:space="preserve">Jeigu vartojate ar neseniai vartojote kitų vaistų arba dėl to nesate tikri, apie tai pasakykite gydytojui, vaistininkui arba slaugytojai. </w:t>
      </w: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p>
    <w:p w:rsidR="0091229B" w:rsidRPr="00112B89" w:rsidRDefault="0091229B" w:rsidP="0091229B">
      <w:pPr>
        <w:tabs>
          <w:tab w:val="left" w:pos="567"/>
        </w:tabs>
        <w:autoSpaceDE w:val="0"/>
        <w:autoSpaceDN w:val="0"/>
        <w:adjustRightInd w:val="0"/>
        <w:spacing w:after="0" w:line="240" w:lineRule="auto"/>
        <w:rPr>
          <w:rFonts w:ascii="Times New Roman" w:hAnsi="Times New Roman"/>
          <w:b/>
          <w:bCs/>
        </w:rPr>
      </w:pPr>
      <w:r w:rsidRPr="00112B89">
        <w:rPr>
          <w:rFonts w:ascii="Times New Roman" w:hAnsi="Times New Roman"/>
          <w:b/>
          <w:bCs/>
        </w:rPr>
        <w:t>Nėštumas ir žindymo laikotarpis</w:t>
      </w:r>
    </w:p>
    <w:p w:rsidR="0091229B" w:rsidRPr="00112B89" w:rsidRDefault="0091229B" w:rsidP="0091229B">
      <w:pPr>
        <w:tabs>
          <w:tab w:val="left" w:pos="567"/>
        </w:tabs>
        <w:spacing w:after="0" w:line="240" w:lineRule="auto"/>
        <w:rPr>
          <w:rFonts w:ascii="Times New Roman" w:hAnsi="Times New Roman"/>
        </w:rPr>
      </w:pPr>
      <w:proofErr w:type="spellStart"/>
      <w:r w:rsidRPr="00112B89">
        <w:rPr>
          <w:rFonts w:ascii="Times New Roman" w:hAnsi="Times New Roman"/>
        </w:rPr>
        <w:t>Ibandrono</w:t>
      </w:r>
      <w:proofErr w:type="spellEnd"/>
      <w:r w:rsidRPr="00112B89">
        <w:rPr>
          <w:rFonts w:ascii="Times New Roman" w:hAnsi="Times New Roman"/>
        </w:rPr>
        <w:t xml:space="preserve"> rūgštis tinka vartoti tik moterims po menopauzės. Jos negalima vartoti moterims, kurios gali turėti vaikų.</w:t>
      </w:r>
    </w:p>
    <w:p w:rsidR="0091229B" w:rsidRPr="00112B89" w:rsidRDefault="0091229B" w:rsidP="0091229B">
      <w:pPr>
        <w:tabs>
          <w:tab w:val="left" w:pos="567"/>
        </w:tabs>
        <w:spacing w:after="0" w:line="240" w:lineRule="auto"/>
        <w:rPr>
          <w:rFonts w:ascii="Times New Roman" w:hAnsi="Times New Roman"/>
        </w:rPr>
      </w:pPr>
    </w:p>
    <w:p w:rsidR="0091229B" w:rsidRPr="00112B89" w:rsidRDefault="0091229B" w:rsidP="0091229B">
      <w:pPr>
        <w:tabs>
          <w:tab w:val="left" w:pos="567"/>
        </w:tabs>
        <w:spacing w:after="0" w:line="240" w:lineRule="auto"/>
        <w:rPr>
          <w:rFonts w:ascii="Times New Roman" w:hAnsi="Times New Roman"/>
        </w:rPr>
      </w:pPr>
      <w:r w:rsidRPr="00112B89">
        <w:rPr>
          <w:rFonts w:ascii="Times New Roman" w:hAnsi="Times New Roman"/>
        </w:rPr>
        <w:t xml:space="preserve">Jeigu esate nėščia, žindote kūdikį, </w:t>
      </w:r>
      <w:proofErr w:type="spellStart"/>
      <w:r w:rsidRPr="00112B89">
        <w:rPr>
          <w:rFonts w:ascii="Times New Roman" w:hAnsi="Times New Roman"/>
        </w:rPr>
        <w:t>ibandrono</w:t>
      </w:r>
      <w:proofErr w:type="spellEnd"/>
      <w:r w:rsidRPr="00112B89">
        <w:rPr>
          <w:rFonts w:ascii="Times New Roman" w:hAnsi="Times New Roman"/>
        </w:rPr>
        <w:t xml:space="preserve"> rūgšties vartoti negalima.</w:t>
      </w:r>
    </w:p>
    <w:p w:rsidR="0091229B" w:rsidRPr="00112B89" w:rsidRDefault="0091229B" w:rsidP="0091229B">
      <w:pPr>
        <w:tabs>
          <w:tab w:val="left" w:pos="567"/>
        </w:tabs>
        <w:spacing w:after="0" w:line="240" w:lineRule="auto"/>
        <w:rPr>
          <w:rFonts w:ascii="Times New Roman" w:hAnsi="Times New Roman"/>
        </w:rPr>
      </w:pPr>
    </w:p>
    <w:p w:rsidR="0091229B" w:rsidRPr="00112B89" w:rsidRDefault="0091229B" w:rsidP="0091229B">
      <w:pPr>
        <w:tabs>
          <w:tab w:val="left" w:pos="567"/>
        </w:tabs>
        <w:spacing w:after="0" w:line="240" w:lineRule="auto"/>
        <w:rPr>
          <w:rFonts w:ascii="Times New Roman" w:hAnsi="Times New Roman"/>
        </w:rPr>
      </w:pPr>
      <w:r w:rsidRPr="00112B89">
        <w:rPr>
          <w:rFonts w:ascii="Times New Roman" w:hAnsi="Times New Roman"/>
        </w:rPr>
        <w:t>Prieš vartodama šį vaistą pasitarkite su gydytoju arba vaistininku.</w:t>
      </w: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p>
    <w:p w:rsidR="0091229B" w:rsidRPr="00112B89" w:rsidRDefault="0091229B" w:rsidP="0091229B">
      <w:pPr>
        <w:tabs>
          <w:tab w:val="left" w:pos="567"/>
        </w:tabs>
        <w:autoSpaceDE w:val="0"/>
        <w:autoSpaceDN w:val="0"/>
        <w:adjustRightInd w:val="0"/>
        <w:spacing w:after="0" w:line="240" w:lineRule="auto"/>
        <w:rPr>
          <w:rFonts w:ascii="Times New Roman" w:hAnsi="Times New Roman"/>
          <w:b/>
          <w:bCs/>
        </w:rPr>
      </w:pPr>
      <w:r w:rsidRPr="00112B89">
        <w:rPr>
          <w:rFonts w:ascii="Times New Roman" w:hAnsi="Times New Roman"/>
          <w:b/>
          <w:bCs/>
        </w:rPr>
        <w:t>Vairavimas ir mechanizmų valdymas</w:t>
      </w: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rPr>
        <w:t xml:space="preserve">Galite vairuoti ir valdyti mechanizmus, nes tikimybės, kad </w:t>
      </w:r>
      <w:proofErr w:type="spellStart"/>
      <w:r w:rsidRPr="00112B89">
        <w:rPr>
          <w:rFonts w:ascii="Times New Roman" w:hAnsi="Times New Roman"/>
        </w:rPr>
        <w:t>ibandrono</w:t>
      </w:r>
      <w:proofErr w:type="spellEnd"/>
      <w:r w:rsidRPr="00112B89">
        <w:rPr>
          <w:rFonts w:ascii="Times New Roman" w:hAnsi="Times New Roman"/>
        </w:rPr>
        <w:t xml:space="preserve"> rūgštis paveiks gebėjimą vairuoti ir valdyti mechanizmus, nėra arba ji labai maža.</w:t>
      </w: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p>
    <w:p w:rsidR="0091229B" w:rsidRPr="00112B89" w:rsidRDefault="0091229B" w:rsidP="0091229B">
      <w:pPr>
        <w:tabs>
          <w:tab w:val="left" w:pos="567"/>
        </w:tabs>
        <w:spacing w:after="0" w:line="240" w:lineRule="auto"/>
        <w:rPr>
          <w:rFonts w:ascii="Times New Roman" w:hAnsi="Times New Roman"/>
          <w:b/>
        </w:rPr>
      </w:pPr>
      <w:proofErr w:type="spellStart"/>
      <w:r w:rsidRPr="00112B89">
        <w:rPr>
          <w:rFonts w:ascii="Times New Roman" w:hAnsi="Times New Roman"/>
          <w:b/>
        </w:rPr>
        <w:t>Ibandronic</w:t>
      </w:r>
      <w:proofErr w:type="spellEnd"/>
      <w:r w:rsidRPr="00112B89">
        <w:rPr>
          <w:rFonts w:ascii="Times New Roman" w:hAnsi="Times New Roman"/>
          <w:b/>
        </w:rPr>
        <w:t xml:space="preserve"> </w:t>
      </w:r>
      <w:proofErr w:type="spellStart"/>
      <w:r w:rsidRPr="00112B89">
        <w:rPr>
          <w:rFonts w:ascii="Times New Roman" w:hAnsi="Times New Roman"/>
          <w:b/>
        </w:rPr>
        <w:t>acid</w:t>
      </w:r>
      <w:proofErr w:type="spellEnd"/>
      <w:r w:rsidRPr="00112B89">
        <w:rPr>
          <w:rFonts w:ascii="Times New Roman" w:hAnsi="Times New Roman"/>
          <w:b/>
        </w:rPr>
        <w:t xml:space="preserve"> </w:t>
      </w:r>
      <w:proofErr w:type="spellStart"/>
      <w:r w:rsidRPr="00112B89">
        <w:rPr>
          <w:rFonts w:ascii="Times New Roman" w:hAnsi="Times New Roman"/>
          <w:b/>
        </w:rPr>
        <w:t>ratiopharm</w:t>
      </w:r>
      <w:proofErr w:type="spellEnd"/>
      <w:r w:rsidRPr="00112B89">
        <w:rPr>
          <w:rFonts w:ascii="Times New Roman" w:hAnsi="Times New Roman"/>
          <w:b/>
        </w:rPr>
        <w:t xml:space="preserve"> sudėtyje yra natrio</w:t>
      </w:r>
    </w:p>
    <w:p w:rsidR="0091229B" w:rsidRPr="00DE47C3" w:rsidRDefault="0091229B" w:rsidP="0091229B">
      <w:pPr>
        <w:autoSpaceDE w:val="0"/>
        <w:autoSpaceDN w:val="0"/>
        <w:adjustRightInd w:val="0"/>
        <w:spacing w:after="0" w:line="240" w:lineRule="auto"/>
        <w:rPr>
          <w:rFonts w:ascii="Times New Roman" w:eastAsia="Times New Roman" w:hAnsi="Times New Roman"/>
        </w:rPr>
      </w:pPr>
      <w:r w:rsidRPr="00112B89">
        <w:rPr>
          <w:rFonts w:ascii="Times New Roman" w:hAnsi="Times New Roman"/>
        </w:rPr>
        <w:t xml:space="preserve">Šio vaisto </w:t>
      </w:r>
      <w:r>
        <w:rPr>
          <w:rFonts w:ascii="Times New Roman" w:hAnsi="Times New Roman"/>
        </w:rPr>
        <w:t>vienoje dozėje</w:t>
      </w:r>
      <w:r w:rsidRPr="00112B89">
        <w:rPr>
          <w:rFonts w:ascii="Times New Roman" w:hAnsi="Times New Roman"/>
        </w:rPr>
        <w:t xml:space="preserve"> yra mažiau negu 1 </w:t>
      </w:r>
      <w:proofErr w:type="spellStart"/>
      <w:r w:rsidRPr="00112B89">
        <w:rPr>
          <w:rFonts w:ascii="Times New Roman" w:hAnsi="Times New Roman"/>
        </w:rPr>
        <w:t>mmol</w:t>
      </w:r>
      <w:proofErr w:type="spellEnd"/>
      <w:r w:rsidRPr="00112B89">
        <w:rPr>
          <w:rFonts w:ascii="Times New Roman" w:hAnsi="Times New Roman"/>
        </w:rPr>
        <w:t xml:space="preserve"> natrio (23 mg)</w:t>
      </w:r>
      <w:r w:rsidRPr="00DE47C3">
        <w:rPr>
          <w:rFonts w:ascii="Times New Roman" w:eastAsia="Times New Roman" w:hAnsi="Times New Roman"/>
        </w:rPr>
        <w:t xml:space="preserve"> natrio, </w:t>
      </w:r>
      <w:proofErr w:type="spellStart"/>
      <w:r w:rsidRPr="00DE47C3">
        <w:rPr>
          <w:rFonts w:ascii="Times New Roman" w:eastAsia="Times New Roman" w:hAnsi="Times New Roman"/>
        </w:rPr>
        <w:t>t.y</w:t>
      </w:r>
      <w:proofErr w:type="spellEnd"/>
      <w:r w:rsidRPr="00DE47C3">
        <w:rPr>
          <w:rFonts w:ascii="Times New Roman" w:eastAsia="Times New Roman" w:hAnsi="Times New Roman"/>
        </w:rPr>
        <w:t>. jis beveik neturi reikšmės.</w:t>
      </w: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b/>
          <w:bCs/>
        </w:rPr>
        <w:t>3.</w:t>
      </w:r>
      <w:r w:rsidRPr="00112B89">
        <w:rPr>
          <w:rFonts w:ascii="Times New Roman" w:hAnsi="Times New Roman"/>
          <w:b/>
          <w:bCs/>
        </w:rPr>
        <w:tab/>
        <w:t xml:space="preserve">Kaip vartoti </w:t>
      </w:r>
      <w:proofErr w:type="spellStart"/>
      <w:r w:rsidRPr="00112B89">
        <w:rPr>
          <w:rFonts w:ascii="Times New Roman" w:hAnsi="Times New Roman"/>
          <w:b/>
        </w:rPr>
        <w:t>Ibandronic</w:t>
      </w:r>
      <w:proofErr w:type="spellEnd"/>
      <w:r w:rsidRPr="00112B89">
        <w:rPr>
          <w:rFonts w:ascii="Times New Roman" w:hAnsi="Times New Roman"/>
          <w:b/>
        </w:rPr>
        <w:t xml:space="preserve"> </w:t>
      </w:r>
      <w:proofErr w:type="spellStart"/>
      <w:r w:rsidRPr="00112B89">
        <w:rPr>
          <w:rFonts w:ascii="Times New Roman" w:hAnsi="Times New Roman"/>
          <w:b/>
        </w:rPr>
        <w:t>acid</w:t>
      </w:r>
      <w:proofErr w:type="spellEnd"/>
      <w:r w:rsidRPr="00112B89">
        <w:rPr>
          <w:rFonts w:ascii="Times New Roman" w:hAnsi="Times New Roman"/>
          <w:b/>
        </w:rPr>
        <w:t xml:space="preserve"> </w:t>
      </w:r>
      <w:proofErr w:type="spellStart"/>
      <w:r w:rsidRPr="00112B89">
        <w:rPr>
          <w:rFonts w:ascii="Times New Roman" w:hAnsi="Times New Roman"/>
          <w:b/>
        </w:rPr>
        <w:t>ratiopharm</w:t>
      </w:r>
      <w:proofErr w:type="spellEnd"/>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p>
    <w:p w:rsidR="0091229B" w:rsidRPr="00112B89" w:rsidRDefault="0091229B" w:rsidP="0091229B">
      <w:pPr>
        <w:tabs>
          <w:tab w:val="left" w:pos="567"/>
        </w:tabs>
        <w:spacing w:after="0" w:line="240" w:lineRule="auto"/>
        <w:rPr>
          <w:rFonts w:ascii="Times New Roman" w:hAnsi="Times New Roman"/>
        </w:rPr>
      </w:pPr>
      <w:proofErr w:type="spellStart"/>
      <w:r w:rsidRPr="00112B89">
        <w:rPr>
          <w:rFonts w:ascii="Times New Roman" w:hAnsi="Times New Roman"/>
        </w:rPr>
        <w:t>Ibandrono</w:t>
      </w:r>
      <w:proofErr w:type="spellEnd"/>
      <w:r w:rsidRPr="00112B89">
        <w:rPr>
          <w:rFonts w:ascii="Times New Roman" w:hAnsi="Times New Roman"/>
        </w:rPr>
        <w:t xml:space="preserve"> rūgšties injekcinio tirpalo į veną rekomenduojama dozė yra 3 mg (vienas užpildytas švirkštas) kartą per 3 mėnesius.</w:t>
      </w:r>
    </w:p>
    <w:p w:rsidR="0091229B" w:rsidRPr="00112B89" w:rsidRDefault="0091229B" w:rsidP="0091229B">
      <w:pPr>
        <w:tabs>
          <w:tab w:val="left" w:pos="567"/>
        </w:tabs>
        <w:spacing w:after="0" w:line="240" w:lineRule="auto"/>
        <w:rPr>
          <w:rFonts w:ascii="Times New Roman" w:hAnsi="Times New Roman"/>
          <w:b/>
        </w:rPr>
      </w:pPr>
      <w:proofErr w:type="spellStart"/>
      <w:r w:rsidRPr="00112B89">
        <w:rPr>
          <w:rFonts w:ascii="Times New Roman" w:hAnsi="Times New Roman"/>
        </w:rPr>
        <w:t>Ibandrono</w:t>
      </w:r>
      <w:proofErr w:type="spellEnd"/>
      <w:r w:rsidRPr="00112B89">
        <w:rPr>
          <w:rFonts w:ascii="Times New Roman" w:hAnsi="Times New Roman"/>
        </w:rPr>
        <w:t xml:space="preserve"> rūgštis paprastai suleidžiama gydytojo arba kito patyrusio medicinos personalo. </w:t>
      </w:r>
      <w:r w:rsidRPr="00112B89">
        <w:rPr>
          <w:rFonts w:ascii="Times New Roman" w:hAnsi="Times New Roman"/>
          <w:b/>
        </w:rPr>
        <w:t xml:space="preserve">Neleiskite vaisto pats. </w:t>
      </w:r>
    </w:p>
    <w:p w:rsidR="0091229B" w:rsidRPr="00112B89" w:rsidRDefault="0091229B" w:rsidP="0091229B">
      <w:pPr>
        <w:tabs>
          <w:tab w:val="left" w:pos="567"/>
        </w:tabs>
        <w:spacing w:after="0" w:line="240" w:lineRule="auto"/>
        <w:rPr>
          <w:rFonts w:ascii="Times New Roman" w:hAnsi="Times New Roman"/>
          <w:b/>
        </w:rPr>
      </w:pPr>
    </w:p>
    <w:p w:rsidR="0091229B" w:rsidRPr="00112B89" w:rsidRDefault="0091229B" w:rsidP="0091229B">
      <w:pPr>
        <w:tabs>
          <w:tab w:val="left" w:pos="567"/>
        </w:tabs>
        <w:spacing w:after="0" w:line="240" w:lineRule="auto"/>
        <w:rPr>
          <w:rFonts w:ascii="Times New Roman" w:hAnsi="Times New Roman"/>
        </w:rPr>
      </w:pPr>
      <w:r w:rsidRPr="00112B89">
        <w:rPr>
          <w:rFonts w:ascii="Times New Roman" w:hAnsi="Times New Roman"/>
        </w:rPr>
        <w:t>Tirpalas turi būti suleidžiamas tik į veną (negalima suleisti į jokią kitą kūno vietą).</w:t>
      </w: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p>
    <w:p w:rsidR="0091229B" w:rsidRPr="00112B89" w:rsidRDefault="0091229B" w:rsidP="0091229B">
      <w:pPr>
        <w:tabs>
          <w:tab w:val="left" w:pos="567"/>
        </w:tabs>
        <w:spacing w:after="0" w:line="240" w:lineRule="auto"/>
        <w:rPr>
          <w:rFonts w:ascii="Times New Roman" w:hAnsi="Times New Roman"/>
          <w:b/>
          <w:bCs/>
        </w:rPr>
      </w:pPr>
      <w:proofErr w:type="spellStart"/>
      <w:r w:rsidRPr="00112B89">
        <w:rPr>
          <w:rFonts w:ascii="Times New Roman" w:hAnsi="Times New Roman"/>
          <w:b/>
        </w:rPr>
        <w:t>Ibandronic</w:t>
      </w:r>
      <w:proofErr w:type="spellEnd"/>
      <w:r w:rsidRPr="00112B89">
        <w:rPr>
          <w:rFonts w:ascii="Times New Roman" w:hAnsi="Times New Roman"/>
          <w:b/>
        </w:rPr>
        <w:t xml:space="preserve"> </w:t>
      </w:r>
      <w:proofErr w:type="spellStart"/>
      <w:r w:rsidRPr="00112B89">
        <w:rPr>
          <w:rFonts w:ascii="Times New Roman" w:hAnsi="Times New Roman"/>
          <w:b/>
        </w:rPr>
        <w:t>acid</w:t>
      </w:r>
      <w:proofErr w:type="spellEnd"/>
      <w:r w:rsidRPr="00112B89">
        <w:rPr>
          <w:rFonts w:ascii="Times New Roman" w:hAnsi="Times New Roman"/>
          <w:b/>
        </w:rPr>
        <w:t xml:space="preserve"> </w:t>
      </w:r>
      <w:proofErr w:type="spellStart"/>
      <w:r w:rsidRPr="00112B89">
        <w:rPr>
          <w:rFonts w:ascii="Times New Roman" w:hAnsi="Times New Roman"/>
          <w:b/>
        </w:rPr>
        <w:t>ratiopharm</w:t>
      </w:r>
      <w:proofErr w:type="spellEnd"/>
      <w:r w:rsidRPr="00112B89">
        <w:rPr>
          <w:rFonts w:ascii="Times New Roman" w:hAnsi="Times New Roman"/>
          <w:b/>
        </w:rPr>
        <w:t xml:space="preserve"> </w:t>
      </w:r>
      <w:r w:rsidRPr="00112B89">
        <w:rPr>
          <w:rFonts w:ascii="Times New Roman" w:hAnsi="Times New Roman"/>
          <w:b/>
          <w:bCs/>
        </w:rPr>
        <w:t>vartojimo trukmė</w:t>
      </w:r>
    </w:p>
    <w:p w:rsidR="0091229B" w:rsidRPr="00112B89" w:rsidRDefault="0091229B" w:rsidP="0091229B">
      <w:pPr>
        <w:tabs>
          <w:tab w:val="left" w:pos="567"/>
        </w:tabs>
        <w:spacing w:after="0" w:line="240" w:lineRule="auto"/>
        <w:rPr>
          <w:rFonts w:ascii="Times New Roman" w:hAnsi="Times New Roman"/>
        </w:rPr>
      </w:pPr>
      <w:r w:rsidRPr="00112B89">
        <w:rPr>
          <w:rFonts w:ascii="Times New Roman" w:hAnsi="Times New Roman"/>
        </w:rPr>
        <w:t xml:space="preserve">Norint pasiekti geriausią gydymo veiksmingumą, svarbu </w:t>
      </w:r>
      <w:proofErr w:type="spellStart"/>
      <w:r w:rsidRPr="00112B89">
        <w:rPr>
          <w:rFonts w:ascii="Times New Roman" w:hAnsi="Times New Roman"/>
        </w:rPr>
        <w:t>Ibandronic</w:t>
      </w:r>
      <w:proofErr w:type="spellEnd"/>
      <w:r w:rsidRPr="00112B89">
        <w:rPr>
          <w:rFonts w:ascii="Times New Roman" w:hAnsi="Times New Roman"/>
        </w:rPr>
        <w:t xml:space="preserve"> </w:t>
      </w:r>
      <w:proofErr w:type="spellStart"/>
      <w:r w:rsidRPr="00112B89">
        <w:rPr>
          <w:rFonts w:ascii="Times New Roman" w:hAnsi="Times New Roman"/>
        </w:rPr>
        <w:t>acid</w:t>
      </w:r>
      <w:proofErr w:type="spellEnd"/>
      <w:r w:rsidRPr="00112B89">
        <w:rPr>
          <w:rFonts w:ascii="Times New Roman" w:hAnsi="Times New Roman"/>
        </w:rPr>
        <w:t xml:space="preserve"> </w:t>
      </w:r>
      <w:proofErr w:type="spellStart"/>
      <w:r w:rsidRPr="00112B89">
        <w:rPr>
          <w:rFonts w:ascii="Times New Roman" w:hAnsi="Times New Roman"/>
        </w:rPr>
        <w:t>ratiopharm</w:t>
      </w:r>
      <w:proofErr w:type="spellEnd"/>
      <w:r w:rsidRPr="00112B89">
        <w:rPr>
          <w:rFonts w:ascii="Times New Roman" w:hAnsi="Times New Roman"/>
        </w:rPr>
        <w:t xml:space="preserve"> injekcinį tirpalą vartoti kas 3 mėnesius tol, kol Jums skiria gydytojas. </w:t>
      </w:r>
      <w:proofErr w:type="spellStart"/>
      <w:r w:rsidRPr="00112B89">
        <w:rPr>
          <w:rFonts w:ascii="Times New Roman" w:hAnsi="Times New Roman"/>
        </w:rPr>
        <w:t>Ibandrono</w:t>
      </w:r>
      <w:proofErr w:type="spellEnd"/>
      <w:r w:rsidRPr="00112B89">
        <w:rPr>
          <w:rFonts w:ascii="Times New Roman" w:hAnsi="Times New Roman"/>
        </w:rPr>
        <w:t xml:space="preserve"> rūgštis gali padėti gydyti osteoporozę tik tol, kol vartosite šį vaistą, netgi tuomet, jeigu Jūs nejaučiate arba nematote sveikatos skirtumo. Pavartojus </w:t>
      </w:r>
      <w:proofErr w:type="spellStart"/>
      <w:r w:rsidRPr="00112B89">
        <w:rPr>
          <w:rFonts w:ascii="Times New Roman" w:hAnsi="Times New Roman"/>
        </w:rPr>
        <w:t>ibandrono</w:t>
      </w:r>
      <w:proofErr w:type="spellEnd"/>
      <w:r w:rsidRPr="00112B89">
        <w:rPr>
          <w:rFonts w:ascii="Times New Roman" w:hAnsi="Times New Roman"/>
        </w:rPr>
        <w:t xml:space="preserve"> rūgštį 5 metus, pasitarkite su gydytoju ar reikalinga jos vartojimą tęsti.</w:t>
      </w:r>
    </w:p>
    <w:p w:rsidR="0091229B" w:rsidRPr="00112B89" w:rsidRDefault="0091229B" w:rsidP="0091229B">
      <w:pPr>
        <w:tabs>
          <w:tab w:val="left" w:pos="567"/>
        </w:tabs>
        <w:spacing w:after="0" w:line="240" w:lineRule="auto"/>
        <w:rPr>
          <w:rFonts w:ascii="Times New Roman" w:hAnsi="Times New Roman"/>
        </w:rPr>
      </w:pPr>
    </w:p>
    <w:p w:rsidR="0091229B" w:rsidRPr="00112B89" w:rsidRDefault="0091229B" w:rsidP="0091229B">
      <w:pPr>
        <w:tabs>
          <w:tab w:val="left" w:pos="567"/>
        </w:tabs>
        <w:spacing w:after="0" w:line="240" w:lineRule="auto"/>
        <w:rPr>
          <w:rFonts w:ascii="Times New Roman" w:hAnsi="Times New Roman"/>
        </w:rPr>
      </w:pPr>
      <w:r w:rsidRPr="00112B89">
        <w:rPr>
          <w:rFonts w:ascii="Times New Roman" w:hAnsi="Times New Roman"/>
        </w:rPr>
        <w:t>Reikia vartoti, kaip Jums rekomenduos gydytojas, kalcio ir vitamino D papildų.</w:t>
      </w: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p>
    <w:p w:rsidR="0091229B" w:rsidRPr="00112B89" w:rsidRDefault="0091229B" w:rsidP="0091229B">
      <w:pPr>
        <w:tabs>
          <w:tab w:val="left" w:pos="567"/>
        </w:tabs>
        <w:spacing w:after="0" w:line="240" w:lineRule="auto"/>
        <w:rPr>
          <w:rFonts w:ascii="Times New Roman" w:hAnsi="Times New Roman"/>
          <w:b/>
          <w:bCs/>
        </w:rPr>
      </w:pPr>
      <w:r w:rsidRPr="00112B89">
        <w:rPr>
          <w:rFonts w:ascii="Times New Roman" w:hAnsi="Times New Roman"/>
          <w:b/>
          <w:bCs/>
        </w:rPr>
        <w:t xml:space="preserve">Pavartojus per didelę </w:t>
      </w:r>
      <w:proofErr w:type="spellStart"/>
      <w:r w:rsidRPr="00112B89">
        <w:rPr>
          <w:rFonts w:ascii="Times New Roman" w:hAnsi="Times New Roman"/>
          <w:b/>
        </w:rPr>
        <w:t>Ibandronic</w:t>
      </w:r>
      <w:proofErr w:type="spellEnd"/>
      <w:r w:rsidRPr="00112B89">
        <w:rPr>
          <w:rFonts w:ascii="Times New Roman" w:hAnsi="Times New Roman"/>
          <w:b/>
        </w:rPr>
        <w:t xml:space="preserve"> </w:t>
      </w:r>
      <w:proofErr w:type="spellStart"/>
      <w:r w:rsidRPr="00112B89">
        <w:rPr>
          <w:rFonts w:ascii="Times New Roman" w:hAnsi="Times New Roman"/>
          <w:b/>
        </w:rPr>
        <w:t>acid</w:t>
      </w:r>
      <w:proofErr w:type="spellEnd"/>
      <w:r w:rsidRPr="00112B89">
        <w:rPr>
          <w:rFonts w:ascii="Times New Roman" w:hAnsi="Times New Roman"/>
          <w:b/>
        </w:rPr>
        <w:t xml:space="preserve"> </w:t>
      </w:r>
      <w:proofErr w:type="spellStart"/>
      <w:r w:rsidRPr="00112B89">
        <w:rPr>
          <w:rFonts w:ascii="Times New Roman" w:hAnsi="Times New Roman"/>
          <w:b/>
        </w:rPr>
        <w:t>ratiopharm</w:t>
      </w:r>
      <w:proofErr w:type="spellEnd"/>
      <w:r w:rsidRPr="00112B89">
        <w:rPr>
          <w:rFonts w:ascii="Times New Roman" w:hAnsi="Times New Roman"/>
          <w:b/>
        </w:rPr>
        <w:t xml:space="preserve"> </w:t>
      </w:r>
      <w:r w:rsidRPr="00112B89">
        <w:rPr>
          <w:rFonts w:ascii="Times New Roman" w:hAnsi="Times New Roman"/>
          <w:b/>
          <w:bCs/>
        </w:rPr>
        <w:t>dozę</w:t>
      </w: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rPr>
        <w:t>Jums gali sumažėti kalcio, fosforo arba magnio koncentracija kraujyje. Gydytojas gali imtis priemonių šių pokyčių atstatymui ir skirti suleisti vaistų, kurių sudėtyje yra šių medžiagų.</w:t>
      </w: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p>
    <w:p w:rsidR="0091229B" w:rsidRPr="00112B89" w:rsidRDefault="0091229B" w:rsidP="0091229B">
      <w:pPr>
        <w:tabs>
          <w:tab w:val="left" w:pos="567"/>
        </w:tabs>
        <w:spacing w:after="0" w:line="240" w:lineRule="auto"/>
        <w:rPr>
          <w:rFonts w:ascii="Times New Roman" w:hAnsi="Times New Roman"/>
        </w:rPr>
      </w:pPr>
      <w:r w:rsidRPr="00112B89">
        <w:rPr>
          <w:rFonts w:ascii="Times New Roman" w:hAnsi="Times New Roman"/>
          <w:b/>
          <w:bCs/>
        </w:rPr>
        <w:t xml:space="preserve">Pamiršus pavartoti </w:t>
      </w:r>
      <w:proofErr w:type="spellStart"/>
      <w:r w:rsidRPr="00112B89">
        <w:rPr>
          <w:rFonts w:ascii="Times New Roman" w:hAnsi="Times New Roman"/>
          <w:b/>
        </w:rPr>
        <w:t>Ibandronic</w:t>
      </w:r>
      <w:proofErr w:type="spellEnd"/>
      <w:r w:rsidRPr="00112B89">
        <w:rPr>
          <w:rFonts w:ascii="Times New Roman" w:hAnsi="Times New Roman"/>
          <w:b/>
        </w:rPr>
        <w:t xml:space="preserve"> </w:t>
      </w:r>
      <w:proofErr w:type="spellStart"/>
      <w:r w:rsidRPr="00112B89">
        <w:rPr>
          <w:rFonts w:ascii="Times New Roman" w:hAnsi="Times New Roman"/>
          <w:b/>
        </w:rPr>
        <w:t>acid</w:t>
      </w:r>
      <w:proofErr w:type="spellEnd"/>
      <w:r w:rsidRPr="00112B89">
        <w:rPr>
          <w:rFonts w:ascii="Times New Roman" w:hAnsi="Times New Roman"/>
          <w:b/>
        </w:rPr>
        <w:t xml:space="preserve"> </w:t>
      </w:r>
      <w:proofErr w:type="spellStart"/>
      <w:r w:rsidRPr="00112B89">
        <w:rPr>
          <w:rFonts w:ascii="Times New Roman" w:hAnsi="Times New Roman"/>
          <w:b/>
        </w:rPr>
        <w:t>ratiopharm</w:t>
      </w:r>
      <w:proofErr w:type="spellEnd"/>
      <w:r w:rsidRPr="00112B89">
        <w:rPr>
          <w:rFonts w:ascii="Times New Roman" w:hAnsi="Times New Roman"/>
          <w:b/>
        </w:rPr>
        <w:t xml:space="preserve"> dozę</w:t>
      </w:r>
    </w:p>
    <w:p w:rsidR="0091229B" w:rsidRPr="00112B89" w:rsidRDefault="0091229B" w:rsidP="0091229B">
      <w:pPr>
        <w:tabs>
          <w:tab w:val="left" w:pos="567"/>
        </w:tabs>
        <w:autoSpaceDE w:val="0"/>
        <w:autoSpaceDN w:val="0"/>
        <w:adjustRightInd w:val="0"/>
        <w:spacing w:after="0" w:line="240" w:lineRule="auto"/>
        <w:jc w:val="both"/>
        <w:rPr>
          <w:rFonts w:ascii="Times New Roman" w:hAnsi="Times New Roman"/>
        </w:rPr>
      </w:pPr>
      <w:r w:rsidRPr="00112B89">
        <w:rPr>
          <w:rFonts w:ascii="Times New Roman" w:hAnsi="Times New Roman"/>
        </w:rPr>
        <w:t>Jūs turite susitarti, kad kaip galint greičiau būtų suleista kita dozė. Po to injekcijos turi būti atliekamos kas 3 mėnesiai skaičiuojant nuo paskutinio vaisto suleidimo datos.</w:t>
      </w: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p>
    <w:p w:rsidR="0091229B" w:rsidRPr="00112B89" w:rsidRDefault="0091229B" w:rsidP="0091229B">
      <w:pPr>
        <w:tabs>
          <w:tab w:val="left" w:pos="567"/>
        </w:tabs>
        <w:autoSpaceDE w:val="0"/>
        <w:autoSpaceDN w:val="0"/>
        <w:adjustRightInd w:val="0"/>
        <w:spacing w:after="0" w:line="240" w:lineRule="auto"/>
        <w:rPr>
          <w:rFonts w:ascii="Times New Roman" w:hAnsi="Times New Roman"/>
          <w:b/>
          <w:bCs/>
        </w:rPr>
      </w:pPr>
      <w:r w:rsidRPr="00112B89">
        <w:rPr>
          <w:rFonts w:ascii="Times New Roman" w:hAnsi="Times New Roman"/>
          <w:b/>
          <w:bCs/>
        </w:rPr>
        <w:t>4.</w:t>
      </w:r>
      <w:r w:rsidRPr="00112B89">
        <w:rPr>
          <w:rFonts w:ascii="Times New Roman" w:hAnsi="Times New Roman"/>
          <w:b/>
          <w:bCs/>
        </w:rPr>
        <w:tab/>
        <w:t>Galimas šalutinis poveikis</w:t>
      </w: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rPr>
        <w:t xml:space="preserve">Šis vaistas, kaip ir kiti vaistai, gali sukelti šalutinį poveikį, nors jis pasireiškia ne visiems žmonėms. </w:t>
      </w: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p>
    <w:p w:rsidR="0091229B" w:rsidRPr="00112B89" w:rsidRDefault="0091229B" w:rsidP="0091229B">
      <w:pPr>
        <w:tabs>
          <w:tab w:val="left" w:pos="567"/>
        </w:tabs>
        <w:autoSpaceDE w:val="0"/>
        <w:autoSpaceDN w:val="0"/>
        <w:adjustRightInd w:val="0"/>
        <w:spacing w:after="0" w:line="240" w:lineRule="auto"/>
        <w:rPr>
          <w:rFonts w:ascii="Times New Roman" w:eastAsia="MS Mincho" w:hAnsi="Times New Roman"/>
          <w:b/>
          <w:bCs/>
          <w:lang w:eastAsia="ja-JP"/>
        </w:rPr>
      </w:pPr>
      <w:r w:rsidRPr="00112B89">
        <w:rPr>
          <w:rFonts w:ascii="Times New Roman" w:eastAsia="MS Mincho" w:hAnsi="Times New Roman"/>
          <w:b/>
          <w:bCs/>
          <w:lang w:eastAsia="ja-JP"/>
        </w:rPr>
        <w:t>Jeigu pastebėjote bet kurį iš šių sunkių šalutinių poveikių, nedelsdami pasakykite slaugytojui</w:t>
      </w:r>
    </w:p>
    <w:p w:rsidR="0091229B" w:rsidRPr="00112B89" w:rsidRDefault="0091229B" w:rsidP="0091229B">
      <w:pPr>
        <w:tabs>
          <w:tab w:val="left" w:pos="567"/>
        </w:tabs>
        <w:autoSpaceDE w:val="0"/>
        <w:autoSpaceDN w:val="0"/>
        <w:adjustRightInd w:val="0"/>
        <w:spacing w:after="0" w:line="240" w:lineRule="auto"/>
        <w:rPr>
          <w:rFonts w:ascii="Times New Roman" w:eastAsia="MS Mincho" w:hAnsi="Times New Roman"/>
          <w:b/>
          <w:bCs/>
          <w:lang w:eastAsia="ja-JP"/>
        </w:rPr>
      </w:pPr>
      <w:r w:rsidRPr="00112B89">
        <w:rPr>
          <w:rFonts w:ascii="Times New Roman" w:eastAsia="MS Mincho" w:hAnsi="Times New Roman"/>
          <w:b/>
          <w:bCs/>
          <w:lang w:eastAsia="ja-JP"/>
        </w:rPr>
        <w:t>arba gydytojui, nes Jums gali reikėti skubios medicininės pagalbos.</w:t>
      </w:r>
    </w:p>
    <w:p w:rsidR="0091229B" w:rsidRPr="00112B89" w:rsidRDefault="0091229B" w:rsidP="0091229B">
      <w:pPr>
        <w:tabs>
          <w:tab w:val="left" w:pos="567"/>
        </w:tabs>
        <w:autoSpaceDE w:val="0"/>
        <w:autoSpaceDN w:val="0"/>
        <w:adjustRightInd w:val="0"/>
        <w:spacing w:after="0" w:line="240" w:lineRule="auto"/>
        <w:rPr>
          <w:rFonts w:ascii="Times New Roman" w:eastAsia="MS Mincho" w:hAnsi="Times New Roman"/>
          <w:b/>
          <w:bCs/>
          <w:lang w:eastAsia="ja-JP"/>
        </w:rPr>
      </w:pPr>
    </w:p>
    <w:p w:rsidR="0091229B" w:rsidRPr="00112B89" w:rsidRDefault="0091229B" w:rsidP="0091229B">
      <w:pPr>
        <w:tabs>
          <w:tab w:val="left" w:pos="567"/>
        </w:tabs>
        <w:autoSpaceDE w:val="0"/>
        <w:autoSpaceDN w:val="0"/>
        <w:adjustRightInd w:val="0"/>
        <w:spacing w:after="0" w:line="240" w:lineRule="auto"/>
        <w:ind w:right="-20"/>
        <w:rPr>
          <w:rFonts w:ascii="Times New Roman" w:eastAsia="MS Mincho" w:hAnsi="Times New Roman"/>
          <w:color w:val="000000"/>
          <w:lang w:eastAsia="ja-JP"/>
        </w:rPr>
      </w:pPr>
      <w:r w:rsidRPr="00112B89">
        <w:rPr>
          <w:rFonts w:ascii="Times New Roman" w:eastAsia="MS Mincho" w:hAnsi="Times New Roman"/>
          <w:b/>
          <w:bCs/>
          <w:color w:val="000000"/>
          <w:lang w:eastAsia="ja-JP"/>
        </w:rPr>
        <w:t>Nedažni</w:t>
      </w:r>
      <w:r w:rsidRPr="00112B89">
        <w:rPr>
          <w:rFonts w:ascii="Times New Roman" w:eastAsia="MS Mincho" w:hAnsi="Times New Roman"/>
          <w:bCs/>
          <w:color w:val="000000"/>
          <w:lang w:eastAsia="ja-JP"/>
        </w:rPr>
        <w:t xml:space="preserve"> </w:t>
      </w:r>
      <w:r w:rsidRPr="00112B89">
        <w:rPr>
          <w:rFonts w:ascii="Times New Roman" w:eastAsia="MS Mincho" w:hAnsi="Times New Roman"/>
          <w:color w:val="000000"/>
          <w:lang w:eastAsia="ja-JP"/>
        </w:rPr>
        <w:t xml:space="preserve">(gali pasireikšti mažiau kaip 1 iš 100 žmonių): </w:t>
      </w:r>
    </w:p>
    <w:p w:rsidR="0091229B" w:rsidRPr="00112B89" w:rsidRDefault="0091229B" w:rsidP="0091229B">
      <w:pPr>
        <w:pStyle w:val="BT-EMEASMCA"/>
        <w:spacing w:after="0" w:line="240" w:lineRule="auto"/>
        <w:ind w:left="567" w:hanging="567"/>
        <w:rPr>
          <w:rFonts w:ascii="Times New Roman" w:hAnsi="Times New Roman"/>
          <w:lang w:eastAsia="ja-JP"/>
        </w:rPr>
      </w:pPr>
      <w:r w:rsidRPr="00277116">
        <w:rPr>
          <w:rFonts w:ascii="Times New Roman" w:hAnsi="Times New Roman"/>
          <w:lang w:eastAsia="ja-JP"/>
        </w:rPr>
        <w:t>mažo kalcio kiekio kraujyje simptomai (</w:t>
      </w:r>
      <w:proofErr w:type="spellStart"/>
      <w:r w:rsidRPr="00277116">
        <w:rPr>
          <w:rFonts w:ascii="Times New Roman" w:hAnsi="Times New Roman"/>
          <w:lang w:eastAsia="ja-JP"/>
        </w:rPr>
        <w:t>hipokalcemija</w:t>
      </w:r>
      <w:proofErr w:type="spellEnd"/>
      <w:r w:rsidRPr="00277116">
        <w:rPr>
          <w:rFonts w:ascii="Times New Roman" w:hAnsi="Times New Roman"/>
          <w:lang w:eastAsia="ja-JP"/>
        </w:rPr>
        <w:t>), įskaitant raumenų mėšlungį ar spazmus ir (arba) dilgčiojimo pojūtį pirštuose ar aplink burną</w:t>
      </w:r>
      <w:r>
        <w:rPr>
          <w:rFonts w:ascii="Times New Roman" w:hAnsi="Times New Roman"/>
          <w:lang w:eastAsia="ja-JP"/>
        </w:rPr>
        <w:t>;</w:t>
      </w:r>
    </w:p>
    <w:p w:rsidR="0091229B" w:rsidRDefault="0091229B" w:rsidP="0091229B">
      <w:pPr>
        <w:tabs>
          <w:tab w:val="left" w:pos="567"/>
        </w:tabs>
        <w:autoSpaceDE w:val="0"/>
        <w:autoSpaceDN w:val="0"/>
        <w:adjustRightInd w:val="0"/>
        <w:spacing w:after="0" w:line="240" w:lineRule="auto"/>
        <w:rPr>
          <w:rFonts w:ascii="Times New Roman" w:eastAsia="MS Mincho" w:hAnsi="Times New Roman"/>
          <w:b/>
          <w:bCs/>
          <w:lang w:eastAsia="ja-JP"/>
        </w:rPr>
      </w:pPr>
    </w:p>
    <w:p w:rsidR="0091229B" w:rsidRPr="00112B89" w:rsidRDefault="0091229B" w:rsidP="0091229B">
      <w:pPr>
        <w:tabs>
          <w:tab w:val="left" w:pos="567"/>
        </w:tabs>
        <w:autoSpaceDE w:val="0"/>
        <w:autoSpaceDN w:val="0"/>
        <w:adjustRightInd w:val="0"/>
        <w:spacing w:after="0" w:line="240" w:lineRule="auto"/>
        <w:rPr>
          <w:rFonts w:ascii="Times New Roman" w:eastAsia="MS Mincho" w:hAnsi="Times New Roman"/>
          <w:b/>
          <w:bCs/>
          <w:lang w:eastAsia="ja-JP"/>
        </w:rPr>
      </w:pPr>
      <w:r w:rsidRPr="00112B89">
        <w:rPr>
          <w:rFonts w:ascii="Times New Roman" w:eastAsia="MS Mincho" w:hAnsi="Times New Roman"/>
          <w:b/>
          <w:bCs/>
          <w:lang w:eastAsia="ja-JP"/>
        </w:rPr>
        <w:t xml:space="preserve">Reti </w:t>
      </w:r>
      <w:r w:rsidRPr="00112B89">
        <w:rPr>
          <w:rFonts w:ascii="Times New Roman" w:eastAsia="MS Mincho" w:hAnsi="Times New Roman"/>
          <w:bCs/>
          <w:lang w:eastAsia="ja-JP"/>
        </w:rPr>
        <w:t>(gali pasitaikyti mažiau kaip 1 iš 1000 žmonių):</w:t>
      </w:r>
    </w:p>
    <w:p w:rsidR="0091229B" w:rsidRPr="00112B89" w:rsidRDefault="0091229B" w:rsidP="0091229B">
      <w:pPr>
        <w:pStyle w:val="BT-EMEASMCA"/>
        <w:tabs>
          <w:tab w:val="left" w:pos="567"/>
        </w:tabs>
        <w:spacing w:after="0" w:line="240" w:lineRule="auto"/>
        <w:ind w:left="567" w:hanging="567"/>
        <w:rPr>
          <w:rFonts w:ascii="Times New Roman" w:hAnsi="Times New Roman"/>
          <w:lang w:eastAsia="ja-JP"/>
        </w:rPr>
      </w:pPr>
      <w:r w:rsidRPr="00112B89">
        <w:rPr>
          <w:rFonts w:ascii="Times New Roman" w:hAnsi="Times New Roman"/>
          <w:lang w:eastAsia="ja-JP"/>
        </w:rPr>
        <w:t xml:space="preserve">niežėjimas, veido, lūpų, liežuvio ar gerklės patinimas, sunkinantis kvėpavimą; </w:t>
      </w:r>
    </w:p>
    <w:p w:rsidR="0091229B" w:rsidRPr="00112B89" w:rsidRDefault="0091229B" w:rsidP="0091229B">
      <w:pPr>
        <w:pStyle w:val="BT-EMEASMCA"/>
        <w:tabs>
          <w:tab w:val="left" w:pos="567"/>
        </w:tabs>
        <w:spacing w:after="0" w:line="240" w:lineRule="auto"/>
        <w:ind w:left="567" w:hanging="567"/>
        <w:rPr>
          <w:rFonts w:ascii="Times New Roman" w:hAnsi="Times New Roman"/>
          <w:lang w:eastAsia="ja-JP"/>
        </w:rPr>
      </w:pPr>
      <w:r w:rsidRPr="00112B89">
        <w:rPr>
          <w:rFonts w:ascii="Times New Roman" w:hAnsi="Times New Roman"/>
          <w:lang w:eastAsia="ja-JP"/>
        </w:rPr>
        <w:t>nuolatinis akių skausmas ir uždegimas (jei ilgai tęsiasi);</w:t>
      </w:r>
    </w:p>
    <w:p w:rsidR="0091229B" w:rsidRPr="00112B89" w:rsidRDefault="0091229B" w:rsidP="0091229B">
      <w:pPr>
        <w:pStyle w:val="BT-EMEASMCA"/>
        <w:tabs>
          <w:tab w:val="left" w:pos="567"/>
        </w:tabs>
        <w:spacing w:after="0" w:line="240" w:lineRule="auto"/>
        <w:ind w:left="567" w:hanging="567"/>
        <w:rPr>
          <w:rFonts w:ascii="Times New Roman" w:hAnsi="Times New Roman"/>
          <w:lang w:eastAsia="ja-JP"/>
        </w:rPr>
      </w:pPr>
      <w:r w:rsidRPr="00112B89">
        <w:rPr>
          <w:rFonts w:ascii="Times New Roman" w:hAnsi="Times New Roman"/>
          <w:lang w:eastAsia="ja-JP"/>
        </w:rPr>
        <w:t xml:space="preserve">naujai atsiradęs </w:t>
      </w:r>
      <w:r w:rsidRPr="00112B89">
        <w:rPr>
          <w:rFonts w:ascii="Times New Roman" w:hAnsi="Times New Roman"/>
        </w:rPr>
        <w:t>šlaunies, klubo ar kirkšnies</w:t>
      </w:r>
      <w:r w:rsidRPr="00112B89">
        <w:t xml:space="preserve"> </w:t>
      </w:r>
      <w:r w:rsidRPr="00112B89">
        <w:rPr>
          <w:rFonts w:ascii="Times New Roman" w:hAnsi="Times New Roman"/>
          <w:lang w:eastAsia="ja-JP"/>
        </w:rPr>
        <w:t>skausmas, silpnumas arba nemalonus pojūtis. Tai gali būti ankstyvi suplonėjusių kaulų neįprastų lūžių požymiai.</w:t>
      </w:r>
    </w:p>
    <w:p w:rsidR="0091229B" w:rsidRPr="00112B89" w:rsidRDefault="0091229B" w:rsidP="0091229B">
      <w:pPr>
        <w:pStyle w:val="BT-EMEASMCA"/>
        <w:numPr>
          <w:ilvl w:val="0"/>
          <w:numId w:val="0"/>
        </w:numPr>
        <w:tabs>
          <w:tab w:val="left" w:pos="0"/>
        </w:tabs>
        <w:spacing w:after="0" w:line="240" w:lineRule="auto"/>
        <w:rPr>
          <w:rFonts w:ascii="Times New Roman" w:hAnsi="Times New Roman"/>
          <w:lang w:eastAsia="ja-JP"/>
        </w:rPr>
      </w:pPr>
    </w:p>
    <w:p w:rsidR="0091229B" w:rsidRPr="00112B89" w:rsidRDefault="0091229B" w:rsidP="0091229B">
      <w:pPr>
        <w:pStyle w:val="BT-EMEASMCA"/>
        <w:numPr>
          <w:ilvl w:val="0"/>
          <w:numId w:val="0"/>
        </w:numPr>
        <w:tabs>
          <w:tab w:val="left" w:pos="567"/>
        </w:tabs>
        <w:spacing w:after="0" w:line="240" w:lineRule="auto"/>
        <w:ind w:left="567" w:hanging="567"/>
        <w:rPr>
          <w:rFonts w:ascii="Times New Roman" w:hAnsi="Times New Roman"/>
          <w:lang w:eastAsia="ja-JP"/>
        </w:rPr>
      </w:pPr>
      <w:r w:rsidRPr="00112B89">
        <w:rPr>
          <w:rFonts w:ascii="Times New Roman" w:hAnsi="Times New Roman"/>
          <w:b/>
          <w:lang w:eastAsia="ja-JP"/>
        </w:rPr>
        <w:t>Labai reti</w:t>
      </w:r>
      <w:r w:rsidRPr="00112B89">
        <w:rPr>
          <w:rFonts w:ascii="Times New Roman" w:hAnsi="Times New Roman"/>
          <w:lang w:eastAsia="ja-JP"/>
        </w:rPr>
        <w:t xml:space="preserve"> (gali pasitaikyti </w:t>
      </w:r>
      <w:r w:rsidRPr="00112B89">
        <w:rPr>
          <w:rFonts w:ascii="Times New Roman" w:eastAsia="MS Mincho" w:hAnsi="Times New Roman"/>
          <w:bCs/>
          <w:lang w:eastAsia="ja-JP"/>
        </w:rPr>
        <w:t>mažiau</w:t>
      </w:r>
      <w:r w:rsidRPr="00112B89">
        <w:rPr>
          <w:rFonts w:ascii="Times New Roman" w:hAnsi="Times New Roman"/>
          <w:lang w:eastAsia="ja-JP"/>
        </w:rPr>
        <w:t xml:space="preserve"> kaip 1 iš 10000 žmonių):</w:t>
      </w:r>
    </w:p>
    <w:p w:rsidR="0091229B" w:rsidRPr="00112B89" w:rsidRDefault="0091229B" w:rsidP="0091229B">
      <w:pPr>
        <w:pStyle w:val="BT-EMEASMCA"/>
        <w:tabs>
          <w:tab w:val="left" w:pos="567"/>
        </w:tabs>
        <w:spacing w:after="0" w:line="240" w:lineRule="auto"/>
        <w:ind w:left="567" w:hanging="567"/>
        <w:rPr>
          <w:rFonts w:ascii="Times New Roman" w:hAnsi="Times New Roman"/>
          <w:lang w:eastAsia="ja-JP"/>
        </w:rPr>
      </w:pPr>
      <w:r w:rsidRPr="00112B89">
        <w:rPr>
          <w:rFonts w:ascii="Times New Roman" w:hAnsi="Times New Roman"/>
          <w:lang w:eastAsia="ja-JP"/>
        </w:rPr>
        <w:t>skausmas ar žaizda burnoje ar žandikaulyje, tai gali būti pirmieji sunkių žandikaulio sutrikimų požymiai (nekrozė [kaulinio audinio išnykimas] žandikaulyje);</w:t>
      </w:r>
    </w:p>
    <w:p w:rsidR="0091229B" w:rsidRPr="00112B89" w:rsidRDefault="0091229B" w:rsidP="0091229B">
      <w:pPr>
        <w:pStyle w:val="BT-EMEASMCA"/>
        <w:tabs>
          <w:tab w:val="left" w:pos="567"/>
        </w:tabs>
        <w:spacing w:after="0" w:line="240" w:lineRule="auto"/>
        <w:ind w:left="567" w:hanging="567"/>
        <w:rPr>
          <w:rFonts w:ascii="Times New Roman" w:hAnsi="Times New Roman"/>
          <w:lang w:eastAsia="ja-JP"/>
        </w:rPr>
      </w:pPr>
      <w:r w:rsidRPr="00112B89">
        <w:rPr>
          <w:rFonts w:ascii="Times New Roman" w:hAnsi="Times New Roman"/>
          <w:lang w:eastAsia="ja-JP"/>
        </w:rPr>
        <w:t>pasitarkite su gydytoju, jeigu Jums skauda ausį, iš ausies teka išskyros ir (arba) Jums prasidėjęs ausies uždegimas, nes tai gali būtų ausyje esančio kaulo pažeidimo požymiai;</w:t>
      </w:r>
    </w:p>
    <w:p w:rsidR="0091229B" w:rsidRPr="00112B89" w:rsidRDefault="0091229B" w:rsidP="0091229B">
      <w:pPr>
        <w:pStyle w:val="BT-EMEASMCA"/>
        <w:tabs>
          <w:tab w:val="left" w:pos="567"/>
        </w:tabs>
        <w:spacing w:after="0" w:line="240" w:lineRule="auto"/>
        <w:ind w:left="567" w:hanging="567"/>
        <w:rPr>
          <w:rFonts w:ascii="Times New Roman" w:hAnsi="Times New Roman"/>
          <w:lang w:eastAsia="ja-JP"/>
        </w:rPr>
      </w:pPr>
      <w:r w:rsidRPr="00112B89">
        <w:rPr>
          <w:rFonts w:ascii="Times New Roman" w:hAnsi="Times New Roman"/>
          <w:lang w:eastAsia="ja-JP"/>
        </w:rPr>
        <w:t>sunki, gyvybei pavojinga alerginė reakcija (žr. 2 skyrių);</w:t>
      </w:r>
    </w:p>
    <w:p w:rsidR="0091229B" w:rsidRPr="00112B89" w:rsidRDefault="0091229B" w:rsidP="0091229B">
      <w:pPr>
        <w:pStyle w:val="BT-EMEASMCA"/>
        <w:tabs>
          <w:tab w:val="left" w:pos="567"/>
        </w:tabs>
        <w:spacing w:after="0" w:line="240" w:lineRule="auto"/>
        <w:ind w:left="567" w:hanging="567"/>
        <w:rPr>
          <w:rFonts w:ascii="Times New Roman" w:hAnsi="Times New Roman"/>
          <w:lang w:eastAsia="ja-JP"/>
        </w:rPr>
      </w:pPr>
      <w:r w:rsidRPr="0089774B">
        <w:rPr>
          <w:rFonts w:ascii="Times New Roman" w:hAnsi="Times New Roman"/>
          <w:lang w:eastAsia="lt-LT"/>
        </w:rPr>
        <w:t>sunkios nepageidaujamos odos reakcijos.</w:t>
      </w:r>
    </w:p>
    <w:p w:rsidR="0091229B" w:rsidRPr="00112B89" w:rsidRDefault="0091229B" w:rsidP="0091229B">
      <w:pPr>
        <w:tabs>
          <w:tab w:val="left" w:pos="0"/>
          <w:tab w:val="left" w:pos="567"/>
        </w:tabs>
        <w:autoSpaceDE w:val="0"/>
        <w:autoSpaceDN w:val="0"/>
        <w:adjustRightInd w:val="0"/>
        <w:spacing w:after="0" w:line="240" w:lineRule="auto"/>
        <w:rPr>
          <w:rFonts w:ascii="Times New Roman" w:eastAsia="MS Mincho" w:hAnsi="Times New Roman"/>
          <w:color w:val="000000"/>
          <w:lang w:eastAsia="ja-JP"/>
        </w:rPr>
      </w:pPr>
    </w:p>
    <w:p w:rsidR="0091229B" w:rsidRPr="00112B89" w:rsidRDefault="0091229B" w:rsidP="0091229B">
      <w:pPr>
        <w:tabs>
          <w:tab w:val="left" w:pos="0"/>
          <w:tab w:val="left" w:pos="567"/>
        </w:tabs>
        <w:autoSpaceDE w:val="0"/>
        <w:autoSpaceDN w:val="0"/>
        <w:adjustRightInd w:val="0"/>
        <w:spacing w:after="0" w:line="240" w:lineRule="auto"/>
        <w:ind w:right="-20"/>
        <w:rPr>
          <w:rFonts w:ascii="Times New Roman" w:eastAsia="MS Mincho" w:hAnsi="Times New Roman"/>
          <w:color w:val="000000"/>
          <w:lang w:eastAsia="ja-JP"/>
        </w:rPr>
      </w:pPr>
      <w:r w:rsidRPr="00112B89">
        <w:rPr>
          <w:rFonts w:ascii="Times New Roman" w:eastAsia="MS Mincho" w:hAnsi="Times New Roman"/>
          <w:b/>
          <w:bCs/>
          <w:color w:val="000000"/>
          <w:lang w:eastAsia="ja-JP"/>
        </w:rPr>
        <w:t xml:space="preserve">Kiti galimi šalutinio poveikio reiškiniai </w:t>
      </w:r>
    </w:p>
    <w:p w:rsidR="0091229B" w:rsidRPr="00112B89" w:rsidRDefault="0091229B" w:rsidP="0091229B">
      <w:pPr>
        <w:tabs>
          <w:tab w:val="left" w:pos="0"/>
          <w:tab w:val="left" w:pos="567"/>
        </w:tabs>
        <w:autoSpaceDE w:val="0"/>
        <w:autoSpaceDN w:val="0"/>
        <w:adjustRightInd w:val="0"/>
        <w:spacing w:after="0" w:line="240" w:lineRule="auto"/>
        <w:ind w:right="-20"/>
        <w:rPr>
          <w:rFonts w:ascii="Times New Roman" w:eastAsia="MS Mincho" w:hAnsi="Times New Roman"/>
          <w:b/>
          <w:bCs/>
          <w:color w:val="000000"/>
          <w:lang w:eastAsia="ja-JP"/>
        </w:rPr>
      </w:pPr>
    </w:p>
    <w:p w:rsidR="0091229B" w:rsidRPr="00112B89" w:rsidRDefault="0091229B" w:rsidP="0091229B">
      <w:pPr>
        <w:tabs>
          <w:tab w:val="left" w:pos="0"/>
          <w:tab w:val="left" w:pos="567"/>
        </w:tabs>
        <w:autoSpaceDE w:val="0"/>
        <w:autoSpaceDN w:val="0"/>
        <w:adjustRightInd w:val="0"/>
        <w:spacing w:after="0" w:line="240" w:lineRule="auto"/>
        <w:ind w:right="-20"/>
        <w:rPr>
          <w:rFonts w:ascii="Times New Roman" w:eastAsia="MS Mincho" w:hAnsi="Times New Roman"/>
          <w:color w:val="000000"/>
          <w:lang w:eastAsia="ja-JP"/>
        </w:rPr>
      </w:pPr>
      <w:r w:rsidRPr="00112B89">
        <w:rPr>
          <w:rFonts w:ascii="Times New Roman" w:eastAsia="MS Mincho" w:hAnsi="Times New Roman"/>
          <w:b/>
          <w:bCs/>
          <w:color w:val="000000"/>
          <w:lang w:eastAsia="ja-JP"/>
        </w:rPr>
        <w:t xml:space="preserve">Dažni </w:t>
      </w:r>
      <w:r w:rsidRPr="00112B89">
        <w:rPr>
          <w:rFonts w:ascii="Times New Roman" w:eastAsia="MS Mincho" w:hAnsi="Times New Roman"/>
          <w:color w:val="000000"/>
          <w:lang w:eastAsia="ja-JP"/>
        </w:rPr>
        <w:t xml:space="preserve">(gali pasireikšti mažiau kaip 1 iš 10 žmonių): </w:t>
      </w:r>
    </w:p>
    <w:p w:rsidR="0091229B" w:rsidRPr="00112B89" w:rsidRDefault="0091229B" w:rsidP="0091229B">
      <w:pPr>
        <w:pStyle w:val="BT-EMEASMCA"/>
        <w:spacing w:after="0" w:line="240" w:lineRule="auto"/>
        <w:ind w:left="567" w:hanging="567"/>
        <w:rPr>
          <w:rFonts w:ascii="Times New Roman" w:hAnsi="Times New Roman"/>
          <w:lang w:eastAsia="ja-JP"/>
        </w:rPr>
      </w:pPr>
      <w:r w:rsidRPr="00112B89">
        <w:rPr>
          <w:rFonts w:ascii="Times New Roman" w:hAnsi="Times New Roman"/>
          <w:lang w:eastAsia="ja-JP"/>
        </w:rPr>
        <w:t>galvos skausmas;</w:t>
      </w:r>
    </w:p>
    <w:p w:rsidR="0091229B" w:rsidRPr="00112B89" w:rsidRDefault="0091229B" w:rsidP="0091229B">
      <w:pPr>
        <w:pStyle w:val="BT-EMEASMCA"/>
        <w:spacing w:after="0" w:line="240" w:lineRule="auto"/>
        <w:ind w:left="567" w:hanging="567"/>
        <w:rPr>
          <w:rFonts w:ascii="Times New Roman" w:hAnsi="Times New Roman"/>
          <w:lang w:eastAsia="ja-JP"/>
        </w:rPr>
      </w:pPr>
      <w:r w:rsidRPr="00112B89">
        <w:rPr>
          <w:rFonts w:ascii="Times New Roman" w:hAnsi="Times New Roman"/>
          <w:lang w:eastAsia="ja-JP"/>
        </w:rPr>
        <w:t xml:space="preserve">skrandžio skausmas (pavyzdžiui, “gastritas”), </w:t>
      </w:r>
      <w:proofErr w:type="spellStart"/>
      <w:r w:rsidRPr="00112B89">
        <w:rPr>
          <w:rFonts w:ascii="Times New Roman" w:hAnsi="Times New Roman"/>
          <w:lang w:eastAsia="ja-JP"/>
        </w:rPr>
        <w:t>nevirškinimas</w:t>
      </w:r>
      <w:proofErr w:type="spellEnd"/>
      <w:r w:rsidRPr="00112B89">
        <w:rPr>
          <w:rFonts w:ascii="Times New Roman" w:hAnsi="Times New Roman"/>
          <w:lang w:eastAsia="ja-JP"/>
        </w:rPr>
        <w:t>, pykinimas, viduriavimas ar vidurių užkietėjimas;</w:t>
      </w:r>
    </w:p>
    <w:p w:rsidR="0091229B" w:rsidRPr="00112B89" w:rsidRDefault="0091229B" w:rsidP="0091229B">
      <w:pPr>
        <w:pStyle w:val="BT-EMEASMCA"/>
        <w:spacing w:after="0" w:line="240" w:lineRule="auto"/>
        <w:ind w:left="567" w:hanging="567"/>
        <w:rPr>
          <w:rFonts w:ascii="Times New Roman" w:hAnsi="Times New Roman"/>
          <w:lang w:eastAsia="ja-JP"/>
        </w:rPr>
      </w:pPr>
      <w:r w:rsidRPr="00112B89">
        <w:rPr>
          <w:rFonts w:ascii="Times New Roman" w:hAnsi="Times New Roman"/>
          <w:lang w:eastAsia="ja-JP"/>
        </w:rPr>
        <w:t>raumenų, sąnarių arba nugaros skausmas;</w:t>
      </w:r>
    </w:p>
    <w:p w:rsidR="0091229B" w:rsidRPr="00112B89" w:rsidRDefault="0091229B" w:rsidP="0091229B">
      <w:pPr>
        <w:pStyle w:val="BT-EMEASMCA"/>
        <w:spacing w:after="0" w:line="240" w:lineRule="auto"/>
        <w:ind w:left="567" w:hanging="567"/>
        <w:rPr>
          <w:rFonts w:ascii="Times New Roman" w:hAnsi="Times New Roman"/>
          <w:lang w:eastAsia="ja-JP"/>
        </w:rPr>
      </w:pPr>
      <w:r w:rsidRPr="00112B89">
        <w:rPr>
          <w:rFonts w:ascii="Times New Roman" w:hAnsi="Times New Roman"/>
          <w:lang w:eastAsia="ja-JP"/>
        </w:rPr>
        <w:t>nuovargis, išsekimas;</w:t>
      </w:r>
    </w:p>
    <w:p w:rsidR="0091229B" w:rsidRPr="00112B89" w:rsidRDefault="0091229B" w:rsidP="0091229B">
      <w:pPr>
        <w:pStyle w:val="BT-EMEASMCA"/>
        <w:tabs>
          <w:tab w:val="left" w:pos="0"/>
          <w:tab w:val="left" w:pos="567"/>
        </w:tabs>
        <w:autoSpaceDE w:val="0"/>
        <w:autoSpaceDN w:val="0"/>
        <w:adjustRightInd w:val="0"/>
        <w:spacing w:after="0" w:line="240" w:lineRule="auto"/>
        <w:ind w:left="567" w:hanging="567"/>
        <w:rPr>
          <w:rFonts w:ascii="Times New Roman" w:hAnsi="Times New Roman"/>
          <w:lang w:eastAsia="ja-JP"/>
        </w:rPr>
      </w:pPr>
      <w:r w:rsidRPr="00112B89">
        <w:rPr>
          <w:rFonts w:ascii="Times New Roman" w:hAnsi="Times New Roman"/>
          <w:lang w:eastAsia="ja-JP"/>
        </w:rPr>
        <w:t xml:space="preserve">į gripą panašūs simptomai - karščiavimas, </w:t>
      </w:r>
      <w:proofErr w:type="spellStart"/>
      <w:r w:rsidRPr="00112B89">
        <w:rPr>
          <w:rFonts w:ascii="Times New Roman" w:hAnsi="Times New Roman"/>
          <w:lang w:eastAsia="ja-JP"/>
        </w:rPr>
        <w:t>šaltkrėtis</w:t>
      </w:r>
      <w:proofErr w:type="spellEnd"/>
      <w:r w:rsidRPr="00112B89">
        <w:rPr>
          <w:rFonts w:ascii="Times New Roman" w:hAnsi="Times New Roman"/>
          <w:lang w:eastAsia="ja-JP"/>
        </w:rPr>
        <w:t xml:space="preserve"> ir drebulys, diskomforto jausmas, kaulų skausmas ar raumenų ir sąnarių gėla. Pasakykite gydytojui arba slaugytojai, jei atsiranda kuris nors sutrikimas arba tęsiasi ilgiau nei keletą dienų;</w:t>
      </w:r>
    </w:p>
    <w:p w:rsidR="0091229B" w:rsidRPr="00112B89" w:rsidRDefault="0091229B" w:rsidP="0091229B">
      <w:pPr>
        <w:pStyle w:val="BT-EMEASMCA"/>
        <w:tabs>
          <w:tab w:val="left" w:pos="0"/>
          <w:tab w:val="left" w:pos="567"/>
        </w:tabs>
        <w:autoSpaceDE w:val="0"/>
        <w:autoSpaceDN w:val="0"/>
        <w:adjustRightInd w:val="0"/>
        <w:spacing w:after="0" w:line="240" w:lineRule="auto"/>
        <w:ind w:left="567" w:hanging="567"/>
        <w:rPr>
          <w:rFonts w:ascii="Times New Roman" w:eastAsia="MS Mincho" w:hAnsi="Times New Roman"/>
          <w:color w:val="000000"/>
          <w:lang w:eastAsia="ja-JP"/>
        </w:rPr>
      </w:pPr>
      <w:r w:rsidRPr="00112B89">
        <w:rPr>
          <w:rFonts w:ascii="Times New Roman" w:eastAsia="MS Mincho" w:hAnsi="Times New Roman"/>
          <w:color w:val="000000"/>
          <w:lang w:eastAsia="ja-JP"/>
        </w:rPr>
        <w:t>bėrimas.</w:t>
      </w:r>
    </w:p>
    <w:p w:rsidR="0091229B" w:rsidRPr="00112B89" w:rsidRDefault="0091229B" w:rsidP="0091229B">
      <w:pPr>
        <w:pStyle w:val="BT-EMEASMCA"/>
        <w:numPr>
          <w:ilvl w:val="0"/>
          <w:numId w:val="0"/>
        </w:numPr>
        <w:tabs>
          <w:tab w:val="left" w:pos="0"/>
          <w:tab w:val="left" w:pos="567"/>
        </w:tabs>
        <w:autoSpaceDE w:val="0"/>
        <w:autoSpaceDN w:val="0"/>
        <w:adjustRightInd w:val="0"/>
        <w:spacing w:after="0" w:line="240" w:lineRule="auto"/>
        <w:ind w:left="567"/>
        <w:rPr>
          <w:rFonts w:ascii="Times New Roman" w:eastAsia="MS Mincho" w:hAnsi="Times New Roman"/>
          <w:color w:val="000000"/>
          <w:lang w:eastAsia="ja-JP"/>
        </w:rPr>
      </w:pPr>
    </w:p>
    <w:p w:rsidR="0091229B" w:rsidRPr="00112B89" w:rsidRDefault="0091229B" w:rsidP="0091229B">
      <w:pPr>
        <w:tabs>
          <w:tab w:val="left" w:pos="567"/>
        </w:tabs>
        <w:autoSpaceDE w:val="0"/>
        <w:autoSpaceDN w:val="0"/>
        <w:adjustRightInd w:val="0"/>
        <w:spacing w:after="0" w:line="240" w:lineRule="auto"/>
        <w:ind w:right="-20"/>
        <w:rPr>
          <w:rFonts w:ascii="Times New Roman" w:eastAsia="MS Mincho" w:hAnsi="Times New Roman"/>
          <w:color w:val="000000"/>
          <w:lang w:eastAsia="ja-JP"/>
        </w:rPr>
      </w:pPr>
      <w:r w:rsidRPr="00112B89">
        <w:rPr>
          <w:rFonts w:ascii="Times New Roman" w:eastAsia="MS Mincho" w:hAnsi="Times New Roman"/>
          <w:b/>
          <w:bCs/>
          <w:color w:val="000000"/>
          <w:lang w:eastAsia="ja-JP"/>
        </w:rPr>
        <w:t>Nedažni</w:t>
      </w:r>
      <w:r w:rsidRPr="00112B89">
        <w:rPr>
          <w:rFonts w:ascii="Times New Roman" w:eastAsia="MS Mincho" w:hAnsi="Times New Roman"/>
          <w:bCs/>
          <w:color w:val="000000"/>
          <w:lang w:eastAsia="ja-JP"/>
        </w:rPr>
        <w:t xml:space="preserve"> </w:t>
      </w:r>
      <w:r w:rsidRPr="00112B89">
        <w:rPr>
          <w:rFonts w:ascii="Times New Roman" w:eastAsia="MS Mincho" w:hAnsi="Times New Roman"/>
          <w:color w:val="000000"/>
          <w:lang w:eastAsia="ja-JP"/>
        </w:rPr>
        <w:t xml:space="preserve">(gali pasireikšti mažiau kaip 1 iš 100 žmonių): </w:t>
      </w:r>
    </w:p>
    <w:p w:rsidR="0091229B" w:rsidRPr="00112B89" w:rsidRDefault="0091229B" w:rsidP="0091229B">
      <w:pPr>
        <w:pStyle w:val="BT-EMEASMCA"/>
        <w:spacing w:after="0" w:line="240" w:lineRule="auto"/>
        <w:ind w:left="567" w:hanging="567"/>
        <w:rPr>
          <w:rFonts w:ascii="Times New Roman" w:hAnsi="Times New Roman"/>
          <w:lang w:eastAsia="ja-JP"/>
        </w:rPr>
      </w:pPr>
      <w:r w:rsidRPr="00112B89">
        <w:rPr>
          <w:rFonts w:ascii="Times New Roman" w:hAnsi="Times New Roman"/>
          <w:lang w:eastAsia="ja-JP"/>
        </w:rPr>
        <w:t>venų uždegimas;</w:t>
      </w:r>
    </w:p>
    <w:p w:rsidR="0091229B" w:rsidRDefault="0091229B" w:rsidP="0091229B">
      <w:pPr>
        <w:pStyle w:val="BT-EMEASMCA"/>
        <w:spacing w:after="0" w:line="240" w:lineRule="auto"/>
        <w:ind w:left="567" w:hanging="567"/>
        <w:rPr>
          <w:rFonts w:ascii="Times New Roman" w:hAnsi="Times New Roman"/>
          <w:lang w:eastAsia="ja-JP"/>
        </w:rPr>
      </w:pPr>
      <w:r w:rsidRPr="00112B89">
        <w:rPr>
          <w:rFonts w:ascii="Times New Roman" w:hAnsi="Times New Roman"/>
          <w:lang w:eastAsia="ja-JP"/>
        </w:rPr>
        <w:t>skausmas arba uždegimas vaisto suleidimo vietoje;</w:t>
      </w:r>
    </w:p>
    <w:p w:rsidR="0091229B" w:rsidRPr="00112B89" w:rsidRDefault="0091229B" w:rsidP="0091229B">
      <w:pPr>
        <w:pStyle w:val="BT-EMEASMCA"/>
        <w:spacing w:after="0" w:line="240" w:lineRule="auto"/>
        <w:ind w:left="567" w:hanging="567"/>
        <w:rPr>
          <w:rFonts w:ascii="Times New Roman" w:hAnsi="Times New Roman"/>
          <w:lang w:eastAsia="ja-JP"/>
        </w:rPr>
      </w:pPr>
      <w:r w:rsidRPr="00112B89">
        <w:rPr>
          <w:rFonts w:ascii="Times New Roman" w:hAnsi="Times New Roman"/>
          <w:lang w:eastAsia="ja-JP"/>
        </w:rPr>
        <w:t>kaulų skausmas;</w:t>
      </w:r>
    </w:p>
    <w:p w:rsidR="0091229B" w:rsidRPr="00112B89" w:rsidRDefault="0091229B" w:rsidP="0091229B">
      <w:pPr>
        <w:pStyle w:val="BT-EMEASMCA"/>
        <w:spacing w:after="0" w:line="240" w:lineRule="auto"/>
        <w:ind w:left="567" w:hanging="567"/>
        <w:rPr>
          <w:rFonts w:ascii="Times New Roman" w:hAnsi="Times New Roman"/>
          <w:lang w:eastAsia="ja-JP"/>
        </w:rPr>
      </w:pPr>
      <w:r w:rsidRPr="00112B89">
        <w:rPr>
          <w:rFonts w:ascii="Times New Roman" w:hAnsi="Times New Roman"/>
          <w:lang w:eastAsia="ja-JP"/>
        </w:rPr>
        <w:t>silpnumo jausmas;</w:t>
      </w:r>
    </w:p>
    <w:p w:rsidR="0091229B" w:rsidRPr="00112B89" w:rsidRDefault="0091229B" w:rsidP="0091229B">
      <w:pPr>
        <w:pStyle w:val="BT-EMEASMCA"/>
        <w:spacing w:after="0" w:line="240" w:lineRule="auto"/>
        <w:ind w:left="567" w:hanging="567"/>
        <w:rPr>
          <w:rFonts w:ascii="Times New Roman" w:hAnsi="Times New Roman"/>
          <w:lang w:eastAsia="ja-JP"/>
        </w:rPr>
      </w:pPr>
      <w:r w:rsidRPr="00112B89">
        <w:rPr>
          <w:rFonts w:ascii="Times New Roman" w:hAnsi="Times New Roman"/>
          <w:lang w:eastAsia="ja-JP"/>
        </w:rPr>
        <w:t>astmos priepuolis.</w:t>
      </w:r>
    </w:p>
    <w:p w:rsidR="0091229B" w:rsidRPr="00112B89" w:rsidRDefault="0091229B" w:rsidP="0091229B">
      <w:pPr>
        <w:tabs>
          <w:tab w:val="left" w:pos="567"/>
        </w:tabs>
        <w:autoSpaceDE w:val="0"/>
        <w:autoSpaceDN w:val="0"/>
        <w:adjustRightInd w:val="0"/>
        <w:spacing w:after="0" w:line="240" w:lineRule="auto"/>
        <w:rPr>
          <w:rFonts w:ascii="Times New Roman" w:eastAsia="MS Mincho" w:hAnsi="Times New Roman"/>
          <w:color w:val="000000"/>
          <w:lang w:eastAsia="ja-JP"/>
        </w:rPr>
      </w:pPr>
    </w:p>
    <w:p w:rsidR="0091229B" w:rsidRPr="00112B89" w:rsidRDefault="0091229B" w:rsidP="0091229B">
      <w:pPr>
        <w:tabs>
          <w:tab w:val="left" w:pos="567"/>
        </w:tabs>
        <w:autoSpaceDE w:val="0"/>
        <w:autoSpaceDN w:val="0"/>
        <w:adjustRightInd w:val="0"/>
        <w:spacing w:after="0" w:line="240" w:lineRule="auto"/>
        <w:ind w:right="-20"/>
        <w:rPr>
          <w:rFonts w:ascii="Times New Roman" w:eastAsia="MS Mincho" w:hAnsi="Times New Roman"/>
          <w:color w:val="000000"/>
          <w:lang w:eastAsia="ja-JP"/>
        </w:rPr>
      </w:pPr>
      <w:r w:rsidRPr="00112B89">
        <w:rPr>
          <w:rFonts w:ascii="Times New Roman" w:eastAsia="MS Mincho" w:hAnsi="Times New Roman"/>
          <w:b/>
          <w:bCs/>
          <w:color w:val="000000"/>
          <w:lang w:eastAsia="ja-JP"/>
        </w:rPr>
        <w:t>Reti</w:t>
      </w:r>
      <w:r w:rsidRPr="00112B89">
        <w:rPr>
          <w:rFonts w:ascii="Times New Roman" w:eastAsia="MS Mincho" w:hAnsi="Times New Roman"/>
          <w:bCs/>
          <w:color w:val="000000"/>
          <w:lang w:eastAsia="ja-JP"/>
        </w:rPr>
        <w:t xml:space="preserve"> </w:t>
      </w:r>
      <w:r w:rsidRPr="00112B89">
        <w:rPr>
          <w:rFonts w:ascii="Times New Roman" w:eastAsia="MS Mincho" w:hAnsi="Times New Roman"/>
          <w:color w:val="000000"/>
          <w:lang w:eastAsia="ja-JP"/>
        </w:rPr>
        <w:t xml:space="preserve">(gali pasireikšti mažiau kaip 1 iš 1000 žmonių): </w:t>
      </w:r>
    </w:p>
    <w:p w:rsidR="0091229B" w:rsidRPr="00112B89" w:rsidRDefault="0091229B" w:rsidP="0091229B">
      <w:pPr>
        <w:pStyle w:val="BT-EMEASMCA"/>
        <w:spacing w:after="0"/>
        <w:ind w:left="567" w:hanging="567"/>
        <w:rPr>
          <w:rFonts w:ascii="Times New Roman" w:hAnsi="Times New Roman"/>
          <w:lang w:eastAsia="ja-JP"/>
        </w:rPr>
      </w:pPr>
      <w:r w:rsidRPr="00112B89">
        <w:rPr>
          <w:rFonts w:ascii="Times New Roman" w:hAnsi="Times New Roman"/>
          <w:lang w:eastAsia="ja-JP"/>
        </w:rPr>
        <w:t>dilgėlinė.</w:t>
      </w:r>
    </w:p>
    <w:p w:rsidR="0091229B" w:rsidRDefault="0091229B" w:rsidP="0091229B">
      <w:pPr>
        <w:pStyle w:val="BT-EMEASMCA"/>
        <w:numPr>
          <w:ilvl w:val="0"/>
          <w:numId w:val="0"/>
        </w:numPr>
        <w:tabs>
          <w:tab w:val="left" w:pos="567"/>
        </w:tabs>
        <w:spacing w:after="0"/>
        <w:rPr>
          <w:rFonts w:ascii="Times New Roman" w:hAnsi="Times New Roman"/>
          <w:lang w:eastAsia="ja-JP"/>
        </w:rPr>
      </w:pPr>
    </w:p>
    <w:p w:rsidR="0091229B" w:rsidRPr="00596E63" w:rsidRDefault="0091229B" w:rsidP="0091229B">
      <w:pPr>
        <w:pStyle w:val="BT-EMEASMCA"/>
        <w:numPr>
          <w:ilvl w:val="0"/>
          <w:numId w:val="0"/>
        </w:numPr>
        <w:tabs>
          <w:tab w:val="left" w:pos="567"/>
        </w:tabs>
        <w:spacing w:after="0"/>
        <w:rPr>
          <w:rFonts w:ascii="Times New Roman" w:hAnsi="Times New Roman"/>
          <w:lang w:eastAsia="ja-JP"/>
        </w:rPr>
      </w:pPr>
      <w:r w:rsidRPr="00DE47C3">
        <w:rPr>
          <w:rFonts w:ascii="Times New Roman" w:hAnsi="Times New Roman"/>
          <w:b/>
          <w:bCs/>
          <w:lang w:eastAsia="lt-LT"/>
        </w:rPr>
        <w:t>Šalutinio poveikio reiškiniai, kurių dažnis nežinomas (negali būti apskaičiuotas pagal turimus duomenis):</w:t>
      </w:r>
    </w:p>
    <w:p w:rsidR="0091229B" w:rsidRDefault="0091229B" w:rsidP="0091229B">
      <w:pPr>
        <w:pStyle w:val="BT-EMEASMCA"/>
        <w:numPr>
          <w:ilvl w:val="0"/>
          <w:numId w:val="0"/>
        </w:numPr>
        <w:tabs>
          <w:tab w:val="left" w:pos="567"/>
        </w:tabs>
        <w:spacing w:after="0"/>
        <w:rPr>
          <w:rFonts w:ascii="Times New Roman" w:hAnsi="Times New Roman"/>
          <w:lang w:eastAsia="ja-JP"/>
        </w:rPr>
      </w:pPr>
      <w:r>
        <w:rPr>
          <w:rFonts w:ascii="Times New Roman" w:hAnsi="Times New Roman"/>
          <w:lang w:eastAsia="ja-JP"/>
        </w:rPr>
        <w:t xml:space="preserve">- </w:t>
      </w:r>
      <w:r>
        <w:rPr>
          <w:rFonts w:ascii="Times New Roman" w:hAnsi="Times New Roman"/>
          <w:lang w:eastAsia="ja-JP"/>
        </w:rPr>
        <w:tab/>
        <w:t>ilgųjų kaulų lūžiai (</w:t>
      </w:r>
      <w:proofErr w:type="spellStart"/>
      <w:r>
        <w:rPr>
          <w:rFonts w:ascii="Times New Roman" w:hAnsi="Times New Roman"/>
          <w:lang w:eastAsia="ja-JP"/>
        </w:rPr>
        <w:t>žiūr</w:t>
      </w:r>
      <w:proofErr w:type="spellEnd"/>
      <w:r>
        <w:rPr>
          <w:rFonts w:ascii="Times New Roman" w:hAnsi="Times New Roman"/>
          <w:lang w:eastAsia="ja-JP"/>
        </w:rPr>
        <w:t>. 2 skyrių)</w:t>
      </w:r>
    </w:p>
    <w:p w:rsidR="0091229B" w:rsidRDefault="0091229B" w:rsidP="0091229B">
      <w:pPr>
        <w:pStyle w:val="BT-EMEASMCA"/>
        <w:numPr>
          <w:ilvl w:val="0"/>
          <w:numId w:val="0"/>
        </w:numPr>
        <w:tabs>
          <w:tab w:val="left" w:pos="567"/>
        </w:tabs>
        <w:spacing w:after="0"/>
        <w:rPr>
          <w:rFonts w:ascii="Times New Roman" w:hAnsi="Times New Roman"/>
          <w:lang w:eastAsia="ja-JP"/>
        </w:rPr>
      </w:pPr>
    </w:p>
    <w:p w:rsidR="0091229B" w:rsidRPr="00112B89" w:rsidRDefault="0091229B" w:rsidP="0091229B">
      <w:pPr>
        <w:pStyle w:val="BT-EMEASMCA"/>
        <w:numPr>
          <w:ilvl w:val="0"/>
          <w:numId w:val="0"/>
        </w:numPr>
        <w:tabs>
          <w:tab w:val="left" w:pos="567"/>
        </w:tabs>
        <w:spacing w:after="0"/>
        <w:rPr>
          <w:rFonts w:ascii="Times New Roman" w:hAnsi="Times New Roman"/>
          <w:lang w:eastAsia="ja-JP"/>
        </w:rPr>
      </w:pPr>
    </w:p>
    <w:p w:rsidR="0091229B" w:rsidRPr="00112B89" w:rsidRDefault="0091229B" w:rsidP="0091229B">
      <w:pPr>
        <w:tabs>
          <w:tab w:val="left" w:pos="567"/>
        </w:tabs>
        <w:spacing w:after="0" w:line="240" w:lineRule="auto"/>
        <w:rPr>
          <w:rFonts w:ascii="Times New Roman" w:hAnsi="Times New Roman"/>
          <w:b/>
        </w:rPr>
      </w:pPr>
      <w:r w:rsidRPr="0089774B">
        <w:rPr>
          <w:rFonts w:ascii="Times New Roman" w:hAnsi="Times New Roman"/>
          <w:b/>
        </w:rPr>
        <w:t>Pranešimas apie šalutinį poveikį</w:t>
      </w:r>
    </w:p>
    <w:p w:rsidR="0091229B" w:rsidRPr="00DE47C3" w:rsidRDefault="0091229B" w:rsidP="0091229B">
      <w:pPr>
        <w:tabs>
          <w:tab w:val="left" w:pos="567"/>
        </w:tabs>
        <w:spacing w:after="0" w:line="260" w:lineRule="exact"/>
        <w:ind w:right="-449"/>
        <w:rPr>
          <w:rFonts w:ascii="Times New Roman" w:hAnsi="Times New Roman"/>
        </w:rPr>
      </w:pPr>
      <w:r w:rsidRPr="0089774B">
        <w:rPr>
          <w:rFonts w:ascii="Times New Roman" w:hAnsi="Times New Roman"/>
        </w:rPr>
        <w:t xml:space="preserve">Jeigu pasireiškė šalutinis poveikis, įskaitant šiame lapelyje nenurodytą, pasakykite gydytojui, vaistininkui arba slaugytojui. </w:t>
      </w:r>
      <w:r w:rsidRPr="00DE47C3">
        <w:rPr>
          <w:rFonts w:ascii="Times New Roman" w:hAnsi="Times New Roman"/>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91229B" w:rsidRPr="0089774B" w:rsidRDefault="0091229B" w:rsidP="0091229B">
      <w:pPr>
        <w:tabs>
          <w:tab w:val="left" w:pos="567"/>
        </w:tabs>
        <w:spacing w:after="0" w:line="260" w:lineRule="exact"/>
        <w:ind w:right="-449"/>
        <w:rPr>
          <w:rFonts w:ascii="Times New Roman" w:eastAsia="Times New Roman" w:hAnsi="Times New Roman"/>
          <w:snapToGrid w:val="0"/>
          <w:szCs w:val="24"/>
        </w:rPr>
      </w:pP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b/>
          <w:bCs/>
        </w:rPr>
        <w:t>5.</w:t>
      </w:r>
      <w:r w:rsidRPr="00112B89">
        <w:rPr>
          <w:rFonts w:ascii="Times New Roman" w:hAnsi="Times New Roman"/>
          <w:b/>
          <w:bCs/>
        </w:rPr>
        <w:tab/>
        <w:t xml:space="preserve">Kaip laikyti </w:t>
      </w:r>
      <w:proofErr w:type="spellStart"/>
      <w:r w:rsidRPr="00112B89">
        <w:rPr>
          <w:rFonts w:ascii="Times New Roman" w:hAnsi="Times New Roman"/>
          <w:b/>
        </w:rPr>
        <w:t>Ibandronic</w:t>
      </w:r>
      <w:proofErr w:type="spellEnd"/>
      <w:r w:rsidRPr="00112B89">
        <w:rPr>
          <w:rFonts w:ascii="Times New Roman" w:hAnsi="Times New Roman"/>
          <w:b/>
        </w:rPr>
        <w:t xml:space="preserve"> </w:t>
      </w:r>
      <w:proofErr w:type="spellStart"/>
      <w:r w:rsidRPr="00112B89">
        <w:rPr>
          <w:rFonts w:ascii="Times New Roman" w:hAnsi="Times New Roman"/>
          <w:b/>
        </w:rPr>
        <w:t>acid</w:t>
      </w:r>
      <w:proofErr w:type="spellEnd"/>
      <w:r w:rsidRPr="00112B89">
        <w:rPr>
          <w:rFonts w:ascii="Times New Roman" w:hAnsi="Times New Roman"/>
          <w:b/>
        </w:rPr>
        <w:t xml:space="preserve"> </w:t>
      </w:r>
      <w:proofErr w:type="spellStart"/>
      <w:r w:rsidRPr="00112B89">
        <w:rPr>
          <w:rFonts w:ascii="Times New Roman" w:hAnsi="Times New Roman"/>
          <w:b/>
        </w:rPr>
        <w:t>ratiopharm</w:t>
      </w:r>
      <w:proofErr w:type="spellEnd"/>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rPr>
        <w:t>Šį vaistą laikykite vaikams nepastebimoje ir nepasiekiamoje vietoje.</w:t>
      </w: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rPr>
        <w:t xml:space="preserve">Ant kartono dėžutės po ,,Tinka iki“ ir švirkšto </w:t>
      </w:r>
      <w:r w:rsidRPr="00112B89">
        <w:rPr>
          <w:rFonts w:ascii="Times New Roman" w:hAnsi="Times New Roman"/>
          <w:highlight w:val="lightGray"/>
        </w:rPr>
        <w:t>po „EXP“</w:t>
      </w:r>
      <w:r w:rsidRPr="00112B89">
        <w:rPr>
          <w:rFonts w:ascii="Times New Roman" w:hAnsi="Times New Roman"/>
        </w:rPr>
        <w:t xml:space="preserve"> nurodytam tinkamumo laikui pasibaigus, šio vaisto vartoti negalima. Vaistas tinkamas vartoti iki paskutinės nurodyto mėnesio dienos.</w:t>
      </w:r>
    </w:p>
    <w:p w:rsidR="0091229B" w:rsidRDefault="0091229B" w:rsidP="0091229B">
      <w:pPr>
        <w:tabs>
          <w:tab w:val="left" w:pos="567"/>
        </w:tabs>
        <w:autoSpaceDE w:val="0"/>
        <w:autoSpaceDN w:val="0"/>
        <w:adjustRightInd w:val="0"/>
        <w:spacing w:after="0" w:line="240" w:lineRule="auto"/>
        <w:rPr>
          <w:rFonts w:ascii="Times New Roman" w:hAnsi="Times New Roman"/>
        </w:rPr>
      </w:pP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rPr>
        <w:t>Šiam vaistiniam preparatui specialių laikymo sąlygų nereikia.</w:t>
      </w: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rPr>
        <w:t xml:space="preserve">Vaistą suleidęs medicinos darbuotojas turi sunaikinti nesuvartotą tirpalą, o švirkštą ir adatą įdėti į tinkamą atliekų </w:t>
      </w:r>
      <w:proofErr w:type="spellStart"/>
      <w:r w:rsidRPr="00112B89">
        <w:rPr>
          <w:rFonts w:ascii="Times New Roman" w:hAnsi="Times New Roman"/>
        </w:rPr>
        <w:t>talpyklę</w:t>
      </w:r>
      <w:proofErr w:type="spellEnd"/>
      <w:r w:rsidRPr="00112B89">
        <w:rPr>
          <w:rFonts w:ascii="Times New Roman" w:hAnsi="Times New Roman"/>
        </w:rPr>
        <w:t>.</w:t>
      </w: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p>
    <w:p w:rsidR="0091229B" w:rsidRPr="00112B89" w:rsidRDefault="0091229B" w:rsidP="0091229B">
      <w:pPr>
        <w:tabs>
          <w:tab w:val="left" w:pos="567"/>
        </w:tabs>
        <w:autoSpaceDE w:val="0"/>
        <w:autoSpaceDN w:val="0"/>
        <w:adjustRightInd w:val="0"/>
        <w:spacing w:after="0" w:line="240" w:lineRule="auto"/>
        <w:rPr>
          <w:rFonts w:ascii="Times New Roman" w:hAnsi="Times New Roman"/>
          <w:b/>
          <w:bCs/>
        </w:rPr>
      </w:pPr>
      <w:r w:rsidRPr="00112B89">
        <w:rPr>
          <w:rFonts w:ascii="Times New Roman" w:hAnsi="Times New Roman"/>
          <w:b/>
          <w:bCs/>
        </w:rPr>
        <w:t>6.</w:t>
      </w:r>
      <w:r w:rsidRPr="00112B89">
        <w:rPr>
          <w:rFonts w:ascii="Times New Roman" w:hAnsi="Times New Roman"/>
          <w:b/>
          <w:bCs/>
        </w:rPr>
        <w:tab/>
        <w:t>Pakuotės turinys ir kita informacija</w:t>
      </w: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proofErr w:type="spellStart"/>
      <w:r w:rsidRPr="00112B89">
        <w:rPr>
          <w:rFonts w:ascii="Times New Roman" w:hAnsi="Times New Roman"/>
          <w:b/>
        </w:rPr>
        <w:t>Ibandronic</w:t>
      </w:r>
      <w:proofErr w:type="spellEnd"/>
      <w:r w:rsidRPr="00112B89">
        <w:rPr>
          <w:rFonts w:ascii="Times New Roman" w:hAnsi="Times New Roman"/>
          <w:b/>
        </w:rPr>
        <w:t xml:space="preserve"> </w:t>
      </w:r>
      <w:proofErr w:type="spellStart"/>
      <w:r w:rsidRPr="00112B89">
        <w:rPr>
          <w:rFonts w:ascii="Times New Roman" w:hAnsi="Times New Roman"/>
          <w:b/>
        </w:rPr>
        <w:t>acid</w:t>
      </w:r>
      <w:proofErr w:type="spellEnd"/>
      <w:r w:rsidRPr="00112B89">
        <w:rPr>
          <w:rFonts w:ascii="Times New Roman" w:hAnsi="Times New Roman"/>
          <w:b/>
        </w:rPr>
        <w:t xml:space="preserve"> </w:t>
      </w:r>
      <w:proofErr w:type="spellStart"/>
      <w:r w:rsidRPr="00112B89">
        <w:rPr>
          <w:rFonts w:ascii="Times New Roman" w:hAnsi="Times New Roman"/>
          <w:b/>
        </w:rPr>
        <w:t>ratiopharm</w:t>
      </w:r>
      <w:proofErr w:type="spellEnd"/>
      <w:r w:rsidRPr="00112B89">
        <w:rPr>
          <w:rFonts w:ascii="Times New Roman" w:hAnsi="Times New Roman"/>
          <w:b/>
        </w:rPr>
        <w:t xml:space="preserve"> </w:t>
      </w:r>
      <w:r w:rsidRPr="00112B89">
        <w:rPr>
          <w:rFonts w:ascii="Times New Roman" w:hAnsi="Times New Roman"/>
          <w:b/>
          <w:bCs/>
        </w:rPr>
        <w:t>sudėtis</w:t>
      </w:r>
    </w:p>
    <w:p w:rsidR="0091229B" w:rsidRPr="00112B89" w:rsidRDefault="0091229B" w:rsidP="0091229B">
      <w:pPr>
        <w:pStyle w:val="BT-EMEASMCA"/>
        <w:tabs>
          <w:tab w:val="left" w:pos="567"/>
        </w:tabs>
        <w:spacing w:after="0" w:line="240" w:lineRule="auto"/>
        <w:ind w:left="567" w:hanging="567"/>
        <w:rPr>
          <w:rFonts w:ascii="Times New Roman" w:hAnsi="Times New Roman"/>
        </w:rPr>
      </w:pPr>
      <w:r w:rsidRPr="00112B89">
        <w:rPr>
          <w:rFonts w:ascii="Times New Roman" w:hAnsi="Times New Roman"/>
        </w:rPr>
        <w:t xml:space="preserve">Veiklioji medžiaga yra </w:t>
      </w:r>
      <w:proofErr w:type="spellStart"/>
      <w:r w:rsidRPr="00112B89">
        <w:rPr>
          <w:rFonts w:ascii="Times New Roman" w:hAnsi="Times New Roman"/>
        </w:rPr>
        <w:t>ibandrono</w:t>
      </w:r>
      <w:proofErr w:type="spellEnd"/>
      <w:r w:rsidRPr="00112B89">
        <w:rPr>
          <w:rFonts w:ascii="Times New Roman" w:hAnsi="Times New Roman"/>
        </w:rPr>
        <w:t xml:space="preserve"> rūgštis. Viename 3 ml injekcinio tirpalo užpildytame švirkšte yra 3 mg </w:t>
      </w:r>
      <w:proofErr w:type="spellStart"/>
      <w:r w:rsidRPr="00112B89">
        <w:rPr>
          <w:rFonts w:ascii="Times New Roman" w:hAnsi="Times New Roman"/>
        </w:rPr>
        <w:t>ibandrono</w:t>
      </w:r>
      <w:proofErr w:type="spellEnd"/>
      <w:r w:rsidRPr="00112B89">
        <w:rPr>
          <w:rFonts w:ascii="Times New Roman" w:hAnsi="Times New Roman"/>
        </w:rPr>
        <w:t xml:space="preserve"> rūgšties (3,375 mg </w:t>
      </w:r>
      <w:proofErr w:type="spellStart"/>
      <w:r w:rsidRPr="00112B89">
        <w:rPr>
          <w:rFonts w:ascii="Times New Roman" w:hAnsi="Times New Roman"/>
        </w:rPr>
        <w:t>ibandrono</w:t>
      </w:r>
      <w:proofErr w:type="spellEnd"/>
      <w:r w:rsidRPr="00112B89">
        <w:rPr>
          <w:rFonts w:ascii="Times New Roman" w:hAnsi="Times New Roman"/>
        </w:rPr>
        <w:t xml:space="preserve"> rūgšties natrio druskos </w:t>
      </w:r>
      <w:proofErr w:type="spellStart"/>
      <w:r w:rsidRPr="00112B89">
        <w:rPr>
          <w:rFonts w:ascii="Times New Roman" w:hAnsi="Times New Roman"/>
        </w:rPr>
        <w:t>monohidrato</w:t>
      </w:r>
      <w:proofErr w:type="spellEnd"/>
      <w:r w:rsidRPr="00112B89">
        <w:rPr>
          <w:rFonts w:ascii="Times New Roman" w:hAnsi="Times New Roman"/>
        </w:rPr>
        <w:t xml:space="preserve"> pavidalu).</w:t>
      </w:r>
    </w:p>
    <w:p w:rsidR="0091229B" w:rsidRPr="00112B89" w:rsidRDefault="0091229B" w:rsidP="0091229B">
      <w:pPr>
        <w:pStyle w:val="BT-EMEASMCA"/>
        <w:tabs>
          <w:tab w:val="left" w:pos="567"/>
        </w:tabs>
        <w:spacing w:after="0" w:line="240" w:lineRule="auto"/>
        <w:ind w:left="567" w:hanging="567"/>
        <w:rPr>
          <w:rFonts w:ascii="Times New Roman" w:hAnsi="Times New Roman"/>
        </w:rPr>
      </w:pPr>
      <w:r w:rsidRPr="00112B89">
        <w:rPr>
          <w:rFonts w:ascii="Times New Roman" w:hAnsi="Times New Roman"/>
        </w:rPr>
        <w:t>Pagalbinės medžiagos:</w:t>
      </w:r>
      <w:r w:rsidRPr="00112B89">
        <w:rPr>
          <w:rFonts w:ascii="Times New Roman" w:hAnsi="Times New Roman"/>
          <w:iCs/>
        </w:rPr>
        <w:t xml:space="preserve"> natrio chloridas, n</w:t>
      </w:r>
      <w:r w:rsidRPr="00112B89">
        <w:rPr>
          <w:rFonts w:ascii="Times New Roman" w:hAnsi="Times New Roman"/>
        </w:rPr>
        <w:t xml:space="preserve">atrio </w:t>
      </w:r>
      <w:proofErr w:type="spellStart"/>
      <w:r w:rsidRPr="00112B89">
        <w:rPr>
          <w:rFonts w:ascii="Times New Roman" w:hAnsi="Times New Roman"/>
        </w:rPr>
        <w:t>hidroksidas</w:t>
      </w:r>
      <w:proofErr w:type="spellEnd"/>
      <w:r w:rsidRPr="00112B89">
        <w:rPr>
          <w:rFonts w:ascii="Times New Roman" w:hAnsi="Times New Roman"/>
        </w:rPr>
        <w:t xml:space="preserve"> (E524) (pH koregavimui), ledinė acto rūgštis (E260), natrio acetatas </w:t>
      </w:r>
      <w:proofErr w:type="spellStart"/>
      <w:r w:rsidRPr="00112B89">
        <w:rPr>
          <w:rFonts w:ascii="Times New Roman" w:hAnsi="Times New Roman"/>
        </w:rPr>
        <w:t>trihidratas</w:t>
      </w:r>
      <w:proofErr w:type="spellEnd"/>
      <w:r w:rsidRPr="00112B89">
        <w:rPr>
          <w:rFonts w:ascii="Times New Roman" w:hAnsi="Times New Roman"/>
        </w:rPr>
        <w:t>, injekcinis vanduo.</w:t>
      </w:r>
    </w:p>
    <w:p w:rsidR="0091229B" w:rsidRPr="00112B89" w:rsidRDefault="0091229B" w:rsidP="0091229B">
      <w:pPr>
        <w:tabs>
          <w:tab w:val="left" w:pos="567"/>
        </w:tabs>
        <w:autoSpaceDE w:val="0"/>
        <w:autoSpaceDN w:val="0"/>
        <w:adjustRightInd w:val="0"/>
        <w:spacing w:after="0" w:line="240" w:lineRule="auto"/>
        <w:ind w:left="567" w:hanging="567"/>
        <w:rPr>
          <w:rFonts w:ascii="Times New Roman" w:hAnsi="Times New Roman"/>
          <w:color w:val="000000"/>
        </w:rPr>
      </w:pPr>
    </w:p>
    <w:p w:rsidR="0091229B" w:rsidRPr="00112B89" w:rsidRDefault="0091229B" w:rsidP="0091229B">
      <w:pPr>
        <w:tabs>
          <w:tab w:val="left" w:pos="567"/>
        </w:tabs>
        <w:autoSpaceDE w:val="0"/>
        <w:autoSpaceDN w:val="0"/>
        <w:adjustRightInd w:val="0"/>
        <w:spacing w:after="0" w:line="240" w:lineRule="auto"/>
        <w:rPr>
          <w:rFonts w:ascii="Times New Roman" w:hAnsi="Times New Roman"/>
          <w:b/>
          <w:bCs/>
        </w:rPr>
      </w:pPr>
      <w:proofErr w:type="spellStart"/>
      <w:r w:rsidRPr="00112B89">
        <w:rPr>
          <w:rFonts w:ascii="Times New Roman" w:hAnsi="Times New Roman"/>
          <w:b/>
        </w:rPr>
        <w:t>Ibandronic</w:t>
      </w:r>
      <w:proofErr w:type="spellEnd"/>
      <w:r w:rsidRPr="00112B89">
        <w:rPr>
          <w:rFonts w:ascii="Times New Roman" w:hAnsi="Times New Roman"/>
          <w:b/>
        </w:rPr>
        <w:t xml:space="preserve"> </w:t>
      </w:r>
      <w:proofErr w:type="spellStart"/>
      <w:r w:rsidRPr="00112B89">
        <w:rPr>
          <w:rFonts w:ascii="Times New Roman" w:hAnsi="Times New Roman"/>
          <w:b/>
        </w:rPr>
        <w:t>acid</w:t>
      </w:r>
      <w:proofErr w:type="spellEnd"/>
      <w:r w:rsidRPr="00112B89">
        <w:rPr>
          <w:rFonts w:ascii="Times New Roman" w:hAnsi="Times New Roman"/>
          <w:b/>
        </w:rPr>
        <w:t xml:space="preserve"> </w:t>
      </w:r>
      <w:proofErr w:type="spellStart"/>
      <w:r w:rsidRPr="00112B89">
        <w:rPr>
          <w:rFonts w:ascii="Times New Roman" w:hAnsi="Times New Roman"/>
          <w:b/>
        </w:rPr>
        <w:t>ratiopharm</w:t>
      </w:r>
      <w:proofErr w:type="spellEnd"/>
      <w:r w:rsidRPr="00112B89">
        <w:rPr>
          <w:rFonts w:ascii="Times New Roman" w:hAnsi="Times New Roman"/>
          <w:b/>
        </w:rPr>
        <w:t xml:space="preserve"> </w:t>
      </w:r>
      <w:r w:rsidRPr="00112B89">
        <w:rPr>
          <w:rFonts w:ascii="Times New Roman" w:hAnsi="Times New Roman"/>
          <w:b/>
          <w:bCs/>
        </w:rPr>
        <w:t xml:space="preserve">išvaizda ir kiekis pakuotėje </w:t>
      </w:r>
    </w:p>
    <w:p w:rsidR="0091229B" w:rsidRPr="00112B89" w:rsidRDefault="0091229B" w:rsidP="0091229B">
      <w:pPr>
        <w:tabs>
          <w:tab w:val="left" w:pos="567"/>
        </w:tabs>
        <w:autoSpaceDE w:val="0"/>
        <w:autoSpaceDN w:val="0"/>
        <w:adjustRightInd w:val="0"/>
        <w:spacing w:after="0" w:line="240" w:lineRule="auto"/>
        <w:rPr>
          <w:rFonts w:ascii="Times New Roman" w:hAnsi="Times New Roman"/>
          <w:color w:val="000000"/>
        </w:rPr>
      </w:pPr>
      <w:proofErr w:type="spellStart"/>
      <w:r w:rsidRPr="00112B89">
        <w:rPr>
          <w:rFonts w:ascii="Times New Roman" w:hAnsi="Times New Roman"/>
        </w:rPr>
        <w:t>Ibandronic</w:t>
      </w:r>
      <w:proofErr w:type="spellEnd"/>
      <w:r w:rsidRPr="00112B89">
        <w:rPr>
          <w:rFonts w:ascii="Times New Roman" w:hAnsi="Times New Roman"/>
        </w:rPr>
        <w:t xml:space="preserve"> </w:t>
      </w:r>
      <w:proofErr w:type="spellStart"/>
      <w:r w:rsidRPr="00112B89">
        <w:rPr>
          <w:rFonts w:ascii="Times New Roman" w:hAnsi="Times New Roman"/>
        </w:rPr>
        <w:t>acid</w:t>
      </w:r>
      <w:proofErr w:type="spellEnd"/>
      <w:r w:rsidRPr="00112B89">
        <w:rPr>
          <w:rFonts w:ascii="Times New Roman" w:hAnsi="Times New Roman"/>
        </w:rPr>
        <w:t xml:space="preserve"> </w:t>
      </w:r>
      <w:proofErr w:type="spellStart"/>
      <w:r w:rsidRPr="00112B89">
        <w:rPr>
          <w:rFonts w:ascii="Times New Roman" w:hAnsi="Times New Roman"/>
        </w:rPr>
        <w:t>ratiopharm</w:t>
      </w:r>
      <w:proofErr w:type="spellEnd"/>
      <w:r w:rsidRPr="00112B89">
        <w:rPr>
          <w:rFonts w:ascii="Times New Roman" w:hAnsi="Times New Roman"/>
        </w:rPr>
        <w:t xml:space="preserve"> injekcinis tirpalas užpildytame švirkšte yra </w:t>
      </w:r>
      <w:r w:rsidRPr="00112B89">
        <w:rPr>
          <w:rFonts w:ascii="Times New Roman" w:hAnsi="Times New Roman"/>
          <w:color w:val="000000"/>
        </w:rPr>
        <w:t xml:space="preserve">skaidrus bespalvis tirpalas. Kiekviename </w:t>
      </w:r>
      <w:r w:rsidRPr="00112B89">
        <w:rPr>
          <w:rFonts w:ascii="Times New Roman" w:hAnsi="Times New Roman"/>
        </w:rPr>
        <w:t>užpildytame švirkšte</w:t>
      </w:r>
      <w:r w:rsidRPr="00112B89">
        <w:rPr>
          <w:rFonts w:ascii="Times New Roman" w:hAnsi="Times New Roman"/>
          <w:color w:val="000000"/>
        </w:rPr>
        <w:t xml:space="preserve"> yra 3 ml injekcinio tirpalo.</w:t>
      </w:r>
    </w:p>
    <w:p w:rsidR="0091229B" w:rsidRPr="00112B89" w:rsidRDefault="0091229B" w:rsidP="0091229B">
      <w:pPr>
        <w:widowControl w:val="0"/>
        <w:tabs>
          <w:tab w:val="left" w:pos="567"/>
        </w:tabs>
        <w:suppressAutoHyphens/>
        <w:autoSpaceDE w:val="0"/>
        <w:autoSpaceDN w:val="0"/>
        <w:adjustRightInd w:val="0"/>
        <w:spacing w:after="0" w:line="240" w:lineRule="auto"/>
        <w:rPr>
          <w:rFonts w:ascii="Times New Roman" w:hAnsi="Times New Roman"/>
          <w:bCs/>
        </w:rPr>
      </w:pPr>
    </w:p>
    <w:p w:rsidR="0091229B" w:rsidRPr="00112B89" w:rsidRDefault="0091229B" w:rsidP="0091229B">
      <w:pPr>
        <w:tabs>
          <w:tab w:val="left" w:pos="567"/>
        </w:tabs>
        <w:spacing w:after="0" w:line="240" w:lineRule="auto"/>
        <w:rPr>
          <w:rFonts w:ascii="Times New Roman" w:hAnsi="Times New Roman"/>
          <w:bCs/>
        </w:rPr>
      </w:pPr>
      <w:r w:rsidRPr="00112B89">
        <w:rPr>
          <w:rFonts w:ascii="Times New Roman" w:hAnsi="Times New Roman"/>
        </w:rPr>
        <w:t>Pakuotėje yra v</w:t>
      </w:r>
      <w:r w:rsidRPr="00112B89">
        <w:rPr>
          <w:rFonts w:ascii="Times New Roman" w:hAnsi="Times New Roman"/>
          <w:bCs/>
        </w:rPr>
        <w:t>ienas užpildytas švirkštas ir viena injekcinė adata.</w:t>
      </w: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p>
    <w:p w:rsidR="0091229B" w:rsidRPr="00112B89" w:rsidRDefault="0091229B" w:rsidP="0091229B">
      <w:pPr>
        <w:tabs>
          <w:tab w:val="left" w:pos="567"/>
        </w:tabs>
        <w:autoSpaceDE w:val="0"/>
        <w:autoSpaceDN w:val="0"/>
        <w:adjustRightInd w:val="0"/>
        <w:spacing w:after="0" w:line="240" w:lineRule="auto"/>
        <w:rPr>
          <w:rFonts w:ascii="Times New Roman" w:hAnsi="Times New Roman"/>
          <w:b/>
          <w:bCs/>
        </w:rPr>
      </w:pPr>
      <w:r w:rsidRPr="00112B89">
        <w:rPr>
          <w:rFonts w:ascii="Times New Roman" w:hAnsi="Times New Roman"/>
          <w:b/>
          <w:bCs/>
        </w:rPr>
        <w:t>Registruotojas ir gamintojas</w:t>
      </w:r>
    </w:p>
    <w:p w:rsidR="0091229B" w:rsidRPr="00112B89" w:rsidRDefault="0091229B" w:rsidP="0091229B">
      <w:pPr>
        <w:tabs>
          <w:tab w:val="left" w:pos="567"/>
        </w:tabs>
        <w:autoSpaceDE w:val="0"/>
        <w:autoSpaceDN w:val="0"/>
        <w:adjustRightInd w:val="0"/>
        <w:spacing w:after="0" w:line="240" w:lineRule="auto"/>
        <w:rPr>
          <w:rFonts w:ascii="Times New Roman" w:hAnsi="Times New Roman"/>
          <w:b/>
          <w:bCs/>
        </w:rPr>
      </w:pPr>
    </w:p>
    <w:p w:rsidR="0091229B" w:rsidRPr="00112B89" w:rsidRDefault="0091229B" w:rsidP="0091229B">
      <w:pPr>
        <w:tabs>
          <w:tab w:val="left" w:pos="567"/>
        </w:tabs>
        <w:spacing w:after="0" w:line="240" w:lineRule="auto"/>
        <w:rPr>
          <w:rFonts w:ascii="Times New Roman" w:eastAsia="Batang" w:hAnsi="Times New Roman"/>
          <w:i/>
          <w:lang w:eastAsia="ko-KR"/>
        </w:rPr>
      </w:pPr>
      <w:r w:rsidRPr="00112B89">
        <w:rPr>
          <w:rFonts w:ascii="Times New Roman" w:eastAsia="Batang" w:hAnsi="Times New Roman"/>
          <w:i/>
          <w:lang w:eastAsia="ko-KR"/>
        </w:rPr>
        <w:t>Registruotojas</w:t>
      </w:r>
    </w:p>
    <w:p w:rsidR="0091229B" w:rsidRPr="00112B89" w:rsidRDefault="0091229B" w:rsidP="0091229B">
      <w:pPr>
        <w:tabs>
          <w:tab w:val="left" w:pos="567"/>
        </w:tabs>
        <w:spacing w:after="0" w:line="240" w:lineRule="auto"/>
        <w:rPr>
          <w:rFonts w:ascii="Times New Roman" w:eastAsia="Batang" w:hAnsi="Times New Roman"/>
          <w:lang w:eastAsia="ko-KR"/>
        </w:rPr>
      </w:pPr>
      <w:proofErr w:type="spellStart"/>
      <w:r w:rsidRPr="00112B89">
        <w:rPr>
          <w:rFonts w:ascii="Times New Roman" w:eastAsia="Batang" w:hAnsi="Times New Roman"/>
          <w:lang w:eastAsia="ko-KR"/>
        </w:rPr>
        <w:t>ratiopharm</w:t>
      </w:r>
      <w:proofErr w:type="spellEnd"/>
      <w:r w:rsidRPr="00112B89">
        <w:rPr>
          <w:rFonts w:ascii="Times New Roman" w:eastAsia="Batang" w:hAnsi="Times New Roman"/>
          <w:lang w:eastAsia="ko-KR"/>
        </w:rPr>
        <w:t xml:space="preserve"> </w:t>
      </w:r>
      <w:proofErr w:type="spellStart"/>
      <w:r w:rsidRPr="00112B89">
        <w:rPr>
          <w:rFonts w:ascii="Times New Roman" w:eastAsia="Batang" w:hAnsi="Times New Roman"/>
          <w:lang w:eastAsia="ko-KR"/>
        </w:rPr>
        <w:t>GmbH</w:t>
      </w:r>
      <w:proofErr w:type="spellEnd"/>
    </w:p>
    <w:p w:rsidR="0091229B" w:rsidRPr="00112B89" w:rsidRDefault="0091229B" w:rsidP="0091229B">
      <w:pPr>
        <w:tabs>
          <w:tab w:val="left" w:pos="567"/>
        </w:tabs>
        <w:spacing w:after="0" w:line="240" w:lineRule="auto"/>
        <w:rPr>
          <w:rFonts w:ascii="Times New Roman" w:eastAsia="Batang" w:hAnsi="Times New Roman"/>
          <w:lang w:eastAsia="ko-KR"/>
        </w:rPr>
      </w:pPr>
      <w:proofErr w:type="spellStart"/>
      <w:r w:rsidRPr="00112B89">
        <w:rPr>
          <w:rFonts w:ascii="Times New Roman" w:eastAsia="Batang" w:hAnsi="Times New Roman"/>
          <w:lang w:eastAsia="ko-KR"/>
        </w:rPr>
        <w:t>Graf</w:t>
      </w:r>
      <w:proofErr w:type="spellEnd"/>
      <w:r w:rsidRPr="00112B89">
        <w:rPr>
          <w:rFonts w:ascii="Times New Roman" w:eastAsia="Batang" w:hAnsi="Times New Roman"/>
          <w:lang w:eastAsia="ko-KR"/>
        </w:rPr>
        <w:t>–</w:t>
      </w:r>
      <w:proofErr w:type="spellStart"/>
      <w:r w:rsidRPr="00112B89">
        <w:rPr>
          <w:rFonts w:ascii="Times New Roman" w:eastAsia="Batang" w:hAnsi="Times New Roman"/>
          <w:lang w:eastAsia="ko-KR"/>
        </w:rPr>
        <w:t>Arco</w:t>
      </w:r>
      <w:proofErr w:type="spellEnd"/>
      <w:r w:rsidRPr="00112B89">
        <w:rPr>
          <w:rFonts w:ascii="Times New Roman" w:eastAsia="Batang" w:hAnsi="Times New Roman"/>
          <w:lang w:eastAsia="ko-KR"/>
        </w:rPr>
        <w:t>–Str. 3</w:t>
      </w:r>
    </w:p>
    <w:p w:rsidR="0091229B" w:rsidRPr="00112B89" w:rsidRDefault="0091229B" w:rsidP="0091229B">
      <w:pPr>
        <w:tabs>
          <w:tab w:val="left" w:pos="567"/>
        </w:tabs>
        <w:spacing w:after="0" w:line="240" w:lineRule="auto"/>
        <w:rPr>
          <w:rFonts w:ascii="Times New Roman" w:eastAsia="Batang" w:hAnsi="Times New Roman"/>
          <w:lang w:eastAsia="ko-KR"/>
        </w:rPr>
      </w:pPr>
      <w:r w:rsidRPr="00112B89">
        <w:rPr>
          <w:rFonts w:ascii="Times New Roman" w:eastAsia="Batang" w:hAnsi="Times New Roman"/>
          <w:lang w:eastAsia="ko-KR"/>
        </w:rPr>
        <w:t xml:space="preserve">89079 </w:t>
      </w:r>
      <w:proofErr w:type="spellStart"/>
      <w:r w:rsidRPr="00112B89">
        <w:rPr>
          <w:rFonts w:ascii="Times New Roman" w:eastAsia="Batang" w:hAnsi="Times New Roman"/>
          <w:lang w:eastAsia="ko-KR"/>
        </w:rPr>
        <w:t>Ulm</w:t>
      </w:r>
      <w:proofErr w:type="spellEnd"/>
    </w:p>
    <w:p w:rsidR="0091229B" w:rsidRPr="00112B89" w:rsidRDefault="0091229B" w:rsidP="0091229B">
      <w:pPr>
        <w:tabs>
          <w:tab w:val="left" w:pos="567"/>
        </w:tabs>
        <w:autoSpaceDE w:val="0"/>
        <w:autoSpaceDN w:val="0"/>
        <w:adjustRightInd w:val="0"/>
        <w:spacing w:after="0" w:line="240" w:lineRule="auto"/>
        <w:rPr>
          <w:rFonts w:ascii="Times New Roman" w:eastAsia="Batang" w:hAnsi="Times New Roman"/>
          <w:lang w:eastAsia="ko-KR"/>
        </w:rPr>
      </w:pPr>
      <w:r w:rsidRPr="00112B89">
        <w:rPr>
          <w:rFonts w:ascii="Times New Roman" w:eastAsia="Batang" w:hAnsi="Times New Roman"/>
          <w:lang w:eastAsia="ko-KR"/>
        </w:rPr>
        <w:t xml:space="preserve">Vokietija </w:t>
      </w:r>
    </w:p>
    <w:p w:rsidR="0091229B" w:rsidRPr="00112B89" w:rsidRDefault="0091229B" w:rsidP="0091229B">
      <w:pPr>
        <w:tabs>
          <w:tab w:val="left" w:pos="567"/>
        </w:tabs>
        <w:autoSpaceDE w:val="0"/>
        <w:autoSpaceDN w:val="0"/>
        <w:adjustRightInd w:val="0"/>
        <w:spacing w:after="0" w:line="240" w:lineRule="auto"/>
        <w:rPr>
          <w:rFonts w:ascii="Times New Roman" w:hAnsi="Times New Roman"/>
          <w:b/>
          <w:bCs/>
        </w:rPr>
      </w:pPr>
    </w:p>
    <w:p w:rsidR="0091229B" w:rsidRPr="00112B89" w:rsidRDefault="0091229B" w:rsidP="0091229B">
      <w:pPr>
        <w:tabs>
          <w:tab w:val="left" w:pos="567"/>
        </w:tabs>
        <w:autoSpaceDE w:val="0"/>
        <w:autoSpaceDN w:val="0"/>
        <w:adjustRightInd w:val="0"/>
        <w:spacing w:after="0" w:line="240" w:lineRule="auto"/>
        <w:rPr>
          <w:rFonts w:ascii="Times New Roman" w:eastAsia="Batang" w:hAnsi="Times New Roman"/>
          <w:i/>
          <w:lang w:eastAsia="ko-KR"/>
        </w:rPr>
      </w:pPr>
      <w:r w:rsidRPr="00112B89">
        <w:rPr>
          <w:rFonts w:ascii="Times New Roman" w:hAnsi="Times New Roman"/>
          <w:bCs/>
          <w:i/>
        </w:rPr>
        <w:t>Gamintojas</w:t>
      </w:r>
    </w:p>
    <w:p w:rsidR="0091229B" w:rsidRPr="00112B89" w:rsidRDefault="0091229B" w:rsidP="0091229B">
      <w:pPr>
        <w:tabs>
          <w:tab w:val="left" w:pos="567"/>
        </w:tabs>
        <w:spacing w:after="0" w:line="240" w:lineRule="auto"/>
        <w:rPr>
          <w:rFonts w:ascii="Times New Roman" w:hAnsi="Times New Roman"/>
          <w:lang w:eastAsia="pl-PL"/>
        </w:rPr>
      </w:pPr>
      <w:proofErr w:type="spellStart"/>
      <w:r w:rsidRPr="00112B89">
        <w:rPr>
          <w:rFonts w:ascii="Times New Roman" w:hAnsi="Times New Roman"/>
          <w:lang w:eastAsia="pl-PL"/>
        </w:rPr>
        <w:t>Synthon</w:t>
      </w:r>
      <w:proofErr w:type="spellEnd"/>
      <w:r w:rsidRPr="00112B89">
        <w:rPr>
          <w:rFonts w:ascii="Times New Roman" w:hAnsi="Times New Roman"/>
          <w:lang w:eastAsia="pl-PL"/>
        </w:rPr>
        <w:t xml:space="preserve"> BV</w:t>
      </w:r>
    </w:p>
    <w:p w:rsidR="0091229B" w:rsidRPr="00112B89" w:rsidRDefault="0091229B" w:rsidP="0091229B">
      <w:pPr>
        <w:tabs>
          <w:tab w:val="left" w:pos="567"/>
        </w:tabs>
        <w:spacing w:after="0" w:line="240" w:lineRule="auto"/>
        <w:rPr>
          <w:rFonts w:ascii="Times New Roman" w:hAnsi="Times New Roman"/>
          <w:lang w:eastAsia="pl-PL"/>
        </w:rPr>
      </w:pPr>
      <w:proofErr w:type="spellStart"/>
      <w:r w:rsidRPr="00112B89">
        <w:rPr>
          <w:rFonts w:ascii="Times New Roman" w:hAnsi="Times New Roman"/>
          <w:lang w:eastAsia="pl-PL"/>
        </w:rPr>
        <w:t>Microweg</w:t>
      </w:r>
      <w:proofErr w:type="spellEnd"/>
      <w:r w:rsidRPr="00112B89">
        <w:rPr>
          <w:rFonts w:ascii="Times New Roman" w:hAnsi="Times New Roman"/>
          <w:lang w:eastAsia="pl-PL"/>
        </w:rPr>
        <w:t xml:space="preserve"> 22</w:t>
      </w:r>
    </w:p>
    <w:p w:rsidR="0091229B" w:rsidRPr="00112B89" w:rsidRDefault="0091229B" w:rsidP="0091229B">
      <w:pPr>
        <w:tabs>
          <w:tab w:val="left" w:pos="567"/>
        </w:tabs>
        <w:spacing w:after="0" w:line="240" w:lineRule="auto"/>
        <w:rPr>
          <w:rFonts w:ascii="Times New Roman" w:hAnsi="Times New Roman"/>
          <w:lang w:eastAsia="pl-PL"/>
        </w:rPr>
      </w:pPr>
      <w:r w:rsidRPr="00112B89">
        <w:rPr>
          <w:rFonts w:ascii="Times New Roman" w:hAnsi="Times New Roman"/>
          <w:lang w:eastAsia="pl-PL"/>
        </w:rPr>
        <w:t xml:space="preserve">6545CM </w:t>
      </w:r>
      <w:proofErr w:type="spellStart"/>
      <w:r w:rsidRPr="00112B89">
        <w:rPr>
          <w:rFonts w:ascii="Times New Roman" w:hAnsi="Times New Roman"/>
          <w:lang w:eastAsia="pl-PL"/>
        </w:rPr>
        <w:t>Nijmegen</w:t>
      </w:r>
      <w:proofErr w:type="spellEnd"/>
    </w:p>
    <w:p w:rsidR="0091229B" w:rsidRPr="00112B89" w:rsidRDefault="0091229B" w:rsidP="0091229B">
      <w:pPr>
        <w:tabs>
          <w:tab w:val="left" w:pos="567"/>
        </w:tabs>
        <w:spacing w:after="0" w:line="240" w:lineRule="auto"/>
        <w:rPr>
          <w:rFonts w:ascii="Times New Roman" w:hAnsi="Times New Roman"/>
          <w:lang w:eastAsia="pl-PL"/>
        </w:rPr>
      </w:pPr>
      <w:r w:rsidRPr="00112B89">
        <w:rPr>
          <w:rFonts w:ascii="Times New Roman" w:hAnsi="Times New Roman"/>
          <w:lang w:eastAsia="pl-PL"/>
        </w:rPr>
        <w:t>Nyderlandai</w:t>
      </w:r>
    </w:p>
    <w:p w:rsidR="0091229B" w:rsidRPr="00112B89" w:rsidRDefault="0091229B" w:rsidP="0091229B">
      <w:pPr>
        <w:tabs>
          <w:tab w:val="left" w:pos="567"/>
        </w:tabs>
        <w:spacing w:after="0" w:line="240" w:lineRule="auto"/>
        <w:rPr>
          <w:rFonts w:ascii="Times New Roman" w:hAnsi="Times New Roman"/>
          <w:lang w:eastAsia="pl-PL"/>
        </w:rPr>
      </w:pPr>
    </w:p>
    <w:p w:rsidR="0091229B" w:rsidRPr="00112B89" w:rsidRDefault="0091229B" w:rsidP="0091229B">
      <w:pPr>
        <w:tabs>
          <w:tab w:val="left" w:pos="567"/>
        </w:tabs>
        <w:spacing w:after="0" w:line="240" w:lineRule="auto"/>
        <w:rPr>
          <w:rFonts w:ascii="Times New Roman" w:hAnsi="Times New Roman"/>
          <w:lang w:eastAsia="pl-PL"/>
        </w:rPr>
      </w:pPr>
      <w:r w:rsidRPr="00112B89">
        <w:rPr>
          <w:rFonts w:ascii="Times New Roman" w:hAnsi="Times New Roman"/>
          <w:lang w:eastAsia="pl-PL"/>
        </w:rPr>
        <w:t>arba</w:t>
      </w:r>
    </w:p>
    <w:p w:rsidR="0091229B" w:rsidRPr="00112B89" w:rsidRDefault="0091229B" w:rsidP="0091229B">
      <w:pPr>
        <w:tabs>
          <w:tab w:val="left" w:pos="567"/>
        </w:tabs>
        <w:spacing w:after="0" w:line="240" w:lineRule="auto"/>
        <w:rPr>
          <w:rFonts w:ascii="Times New Roman" w:hAnsi="Times New Roman"/>
          <w:lang w:eastAsia="pl-PL"/>
        </w:rPr>
      </w:pPr>
    </w:p>
    <w:p w:rsidR="0091229B" w:rsidRPr="00112B89" w:rsidRDefault="0091229B" w:rsidP="0091229B">
      <w:pPr>
        <w:tabs>
          <w:tab w:val="left" w:pos="567"/>
        </w:tabs>
        <w:spacing w:after="0" w:line="240" w:lineRule="auto"/>
        <w:rPr>
          <w:rFonts w:ascii="Times New Roman" w:hAnsi="Times New Roman"/>
          <w:lang w:eastAsia="pl-PL"/>
        </w:rPr>
      </w:pPr>
      <w:proofErr w:type="spellStart"/>
      <w:r w:rsidRPr="00112B89">
        <w:rPr>
          <w:rFonts w:ascii="Times New Roman" w:hAnsi="Times New Roman"/>
          <w:lang w:eastAsia="pl-PL"/>
        </w:rPr>
        <w:t>Synthon</w:t>
      </w:r>
      <w:proofErr w:type="spellEnd"/>
      <w:r w:rsidRPr="00112B89">
        <w:rPr>
          <w:rFonts w:ascii="Times New Roman" w:hAnsi="Times New Roman"/>
          <w:lang w:eastAsia="pl-PL"/>
        </w:rPr>
        <w:t xml:space="preserve"> </w:t>
      </w:r>
      <w:proofErr w:type="spellStart"/>
      <w:r w:rsidRPr="00112B89">
        <w:rPr>
          <w:rFonts w:ascii="Times New Roman" w:hAnsi="Times New Roman"/>
          <w:lang w:eastAsia="pl-PL"/>
        </w:rPr>
        <w:t>Hispania</w:t>
      </w:r>
      <w:proofErr w:type="spellEnd"/>
      <w:r w:rsidRPr="00112B89">
        <w:rPr>
          <w:rFonts w:ascii="Times New Roman" w:hAnsi="Times New Roman"/>
          <w:lang w:eastAsia="pl-PL"/>
        </w:rPr>
        <w:t xml:space="preserve"> SL</w:t>
      </w:r>
    </w:p>
    <w:p w:rsidR="0091229B" w:rsidRPr="00112B89" w:rsidRDefault="0091229B" w:rsidP="0091229B">
      <w:pPr>
        <w:tabs>
          <w:tab w:val="left" w:pos="567"/>
        </w:tabs>
        <w:spacing w:after="0" w:line="240" w:lineRule="auto"/>
        <w:rPr>
          <w:rFonts w:ascii="Times New Roman" w:hAnsi="Times New Roman"/>
        </w:rPr>
      </w:pPr>
      <w:proofErr w:type="spellStart"/>
      <w:r w:rsidRPr="00112B89">
        <w:rPr>
          <w:rFonts w:ascii="Times New Roman" w:hAnsi="Times New Roman"/>
        </w:rPr>
        <w:t>Castelló</w:t>
      </w:r>
      <w:proofErr w:type="spellEnd"/>
      <w:r w:rsidRPr="00112B89">
        <w:rPr>
          <w:rFonts w:ascii="Times New Roman" w:hAnsi="Times New Roman"/>
        </w:rPr>
        <w:t xml:space="preserve"> 1, </w:t>
      </w:r>
      <w:proofErr w:type="spellStart"/>
      <w:r w:rsidRPr="00112B89">
        <w:rPr>
          <w:rFonts w:ascii="Times New Roman" w:hAnsi="Times New Roman"/>
        </w:rPr>
        <w:t>Polígono</w:t>
      </w:r>
      <w:proofErr w:type="spellEnd"/>
      <w:r w:rsidRPr="00112B89">
        <w:rPr>
          <w:rFonts w:ascii="Times New Roman" w:hAnsi="Times New Roman"/>
        </w:rPr>
        <w:t xml:space="preserve"> </w:t>
      </w:r>
      <w:proofErr w:type="spellStart"/>
      <w:r w:rsidRPr="00112B89">
        <w:rPr>
          <w:rFonts w:ascii="Times New Roman" w:hAnsi="Times New Roman"/>
        </w:rPr>
        <w:t>Las</w:t>
      </w:r>
      <w:proofErr w:type="spellEnd"/>
      <w:r w:rsidRPr="00112B89">
        <w:rPr>
          <w:rFonts w:ascii="Times New Roman" w:hAnsi="Times New Roman"/>
        </w:rPr>
        <w:t xml:space="preserve"> </w:t>
      </w:r>
      <w:proofErr w:type="spellStart"/>
      <w:r w:rsidRPr="00112B89">
        <w:rPr>
          <w:rFonts w:ascii="Times New Roman" w:hAnsi="Times New Roman"/>
        </w:rPr>
        <w:t>Salinas</w:t>
      </w:r>
      <w:proofErr w:type="spellEnd"/>
    </w:p>
    <w:p w:rsidR="0091229B" w:rsidRPr="00112B89" w:rsidRDefault="0091229B" w:rsidP="0091229B">
      <w:pPr>
        <w:tabs>
          <w:tab w:val="left" w:pos="567"/>
        </w:tabs>
        <w:spacing w:after="0" w:line="240" w:lineRule="auto"/>
        <w:rPr>
          <w:rFonts w:ascii="Times New Roman" w:hAnsi="Times New Roman"/>
        </w:rPr>
      </w:pPr>
      <w:r w:rsidRPr="00112B89">
        <w:rPr>
          <w:rFonts w:ascii="Times New Roman" w:hAnsi="Times New Roman"/>
        </w:rPr>
        <w:t xml:space="preserve">08830 </w:t>
      </w:r>
      <w:proofErr w:type="spellStart"/>
      <w:r w:rsidRPr="00112B89">
        <w:rPr>
          <w:rFonts w:ascii="Times New Roman" w:hAnsi="Times New Roman"/>
        </w:rPr>
        <w:t>Sant</w:t>
      </w:r>
      <w:proofErr w:type="spellEnd"/>
      <w:r w:rsidRPr="00112B89">
        <w:rPr>
          <w:rFonts w:ascii="Times New Roman" w:hAnsi="Times New Roman"/>
        </w:rPr>
        <w:t xml:space="preserve"> </w:t>
      </w:r>
      <w:proofErr w:type="spellStart"/>
      <w:r w:rsidRPr="00112B89">
        <w:rPr>
          <w:rFonts w:ascii="Times New Roman" w:hAnsi="Times New Roman"/>
        </w:rPr>
        <w:t>Boi</w:t>
      </w:r>
      <w:proofErr w:type="spellEnd"/>
      <w:r w:rsidRPr="00112B89">
        <w:rPr>
          <w:rFonts w:ascii="Times New Roman" w:hAnsi="Times New Roman"/>
        </w:rPr>
        <w:t xml:space="preserve"> de </w:t>
      </w:r>
      <w:proofErr w:type="spellStart"/>
      <w:r w:rsidRPr="00112B89">
        <w:rPr>
          <w:rFonts w:ascii="Times New Roman" w:hAnsi="Times New Roman"/>
        </w:rPr>
        <w:t>Llobregat</w:t>
      </w:r>
      <w:proofErr w:type="spellEnd"/>
    </w:p>
    <w:p w:rsidR="0091229B" w:rsidRPr="00112B89" w:rsidRDefault="0091229B" w:rsidP="0091229B">
      <w:pPr>
        <w:tabs>
          <w:tab w:val="left" w:pos="567"/>
        </w:tabs>
        <w:spacing w:after="0" w:line="240" w:lineRule="auto"/>
        <w:rPr>
          <w:rFonts w:ascii="Times New Roman" w:hAnsi="Times New Roman"/>
        </w:rPr>
      </w:pPr>
      <w:r w:rsidRPr="00112B89">
        <w:rPr>
          <w:rFonts w:ascii="Times New Roman" w:hAnsi="Times New Roman"/>
        </w:rPr>
        <w:t>Ispanija</w:t>
      </w:r>
    </w:p>
    <w:p w:rsidR="0091229B" w:rsidRPr="00112B89" w:rsidRDefault="0091229B" w:rsidP="0091229B">
      <w:pPr>
        <w:tabs>
          <w:tab w:val="left" w:pos="567"/>
        </w:tabs>
        <w:spacing w:after="0" w:line="240" w:lineRule="auto"/>
        <w:rPr>
          <w:rFonts w:ascii="Times New Roman" w:hAnsi="Times New Roman"/>
        </w:rPr>
      </w:pPr>
    </w:p>
    <w:p w:rsidR="0091229B" w:rsidRPr="00112B89" w:rsidRDefault="0091229B" w:rsidP="0091229B">
      <w:pPr>
        <w:tabs>
          <w:tab w:val="left" w:pos="567"/>
        </w:tabs>
        <w:spacing w:after="0" w:line="240" w:lineRule="auto"/>
        <w:rPr>
          <w:rFonts w:ascii="Times New Roman" w:hAnsi="Times New Roman"/>
        </w:rPr>
      </w:pPr>
      <w:r w:rsidRPr="00112B89">
        <w:rPr>
          <w:rFonts w:ascii="Times New Roman" w:hAnsi="Times New Roman"/>
        </w:rPr>
        <w:t>arba</w:t>
      </w:r>
    </w:p>
    <w:p w:rsidR="0091229B" w:rsidRPr="00112B89" w:rsidRDefault="0091229B" w:rsidP="0091229B">
      <w:pPr>
        <w:tabs>
          <w:tab w:val="left" w:pos="567"/>
        </w:tabs>
        <w:spacing w:after="0" w:line="240" w:lineRule="auto"/>
        <w:rPr>
          <w:rFonts w:ascii="Times New Roman" w:hAnsi="Times New Roman"/>
        </w:rPr>
      </w:pPr>
    </w:p>
    <w:p w:rsidR="0091229B" w:rsidRPr="00112B89" w:rsidRDefault="0091229B" w:rsidP="0091229B">
      <w:pPr>
        <w:tabs>
          <w:tab w:val="left" w:pos="567"/>
        </w:tabs>
        <w:spacing w:after="0" w:line="240" w:lineRule="auto"/>
        <w:rPr>
          <w:rFonts w:ascii="Times New Roman" w:hAnsi="Times New Roman"/>
        </w:rPr>
      </w:pPr>
      <w:proofErr w:type="spellStart"/>
      <w:r w:rsidRPr="00112B89">
        <w:rPr>
          <w:rFonts w:ascii="Times New Roman" w:hAnsi="Times New Roman"/>
        </w:rPr>
        <w:t>Merckle</w:t>
      </w:r>
      <w:proofErr w:type="spellEnd"/>
      <w:r w:rsidRPr="00112B89">
        <w:rPr>
          <w:rFonts w:ascii="Times New Roman" w:hAnsi="Times New Roman"/>
        </w:rPr>
        <w:t xml:space="preserve"> </w:t>
      </w:r>
      <w:proofErr w:type="spellStart"/>
      <w:r w:rsidRPr="00112B89">
        <w:rPr>
          <w:rFonts w:ascii="Times New Roman" w:hAnsi="Times New Roman"/>
        </w:rPr>
        <w:t>GmbH</w:t>
      </w:r>
      <w:proofErr w:type="spellEnd"/>
    </w:p>
    <w:p w:rsidR="0091229B" w:rsidRPr="00112B89" w:rsidRDefault="0091229B" w:rsidP="0091229B">
      <w:pPr>
        <w:tabs>
          <w:tab w:val="left" w:pos="567"/>
        </w:tabs>
        <w:spacing w:after="0" w:line="240" w:lineRule="auto"/>
        <w:rPr>
          <w:rFonts w:ascii="Times New Roman" w:hAnsi="Times New Roman"/>
        </w:rPr>
      </w:pPr>
      <w:proofErr w:type="spellStart"/>
      <w:r w:rsidRPr="00112B89">
        <w:rPr>
          <w:rFonts w:ascii="Times New Roman" w:hAnsi="Times New Roman"/>
        </w:rPr>
        <w:t>Ludwig-Merckle-Strasse</w:t>
      </w:r>
      <w:proofErr w:type="spellEnd"/>
      <w:r w:rsidRPr="00112B89">
        <w:rPr>
          <w:rFonts w:ascii="Times New Roman" w:hAnsi="Times New Roman"/>
        </w:rPr>
        <w:t xml:space="preserve"> 3</w:t>
      </w:r>
    </w:p>
    <w:p w:rsidR="0091229B" w:rsidRPr="00112B89" w:rsidRDefault="0091229B" w:rsidP="0091229B">
      <w:pPr>
        <w:tabs>
          <w:tab w:val="left" w:pos="567"/>
        </w:tabs>
        <w:spacing w:after="0" w:line="240" w:lineRule="auto"/>
        <w:rPr>
          <w:rFonts w:ascii="Times New Roman" w:hAnsi="Times New Roman"/>
        </w:rPr>
      </w:pPr>
      <w:r w:rsidRPr="00112B89">
        <w:rPr>
          <w:rFonts w:ascii="Times New Roman" w:hAnsi="Times New Roman"/>
        </w:rPr>
        <w:t xml:space="preserve">89143 </w:t>
      </w:r>
      <w:proofErr w:type="spellStart"/>
      <w:r w:rsidRPr="00112B89">
        <w:rPr>
          <w:rFonts w:ascii="Times New Roman" w:hAnsi="Times New Roman"/>
        </w:rPr>
        <w:t>Blaubeuren</w:t>
      </w:r>
      <w:proofErr w:type="spellEnd"/>
    </w:p>
    <w:p w:rsidR="0091229B" w:rsidRPr="00112B89" w:rsidRDefault="0091229B" w:rsidP="0091229B">
      <w:pPr>
        <w:tabs>
          <w:tab w:val="left" w:pos="567"/>
        </w:tabs>
        <w:spacing w:after="0" w:line="240" w:lineRule="auto"/>
        <w:rPr>
          <w:rFonts w:ascii="Times New Roman" w:hAnsi="Times New Roman"/>
        </w:rPr>
      </w:pPr>
      <w:r w:rsidRPr="00112B89">
        <w:rPr>
          <w:rFonts w:ascii="Times New Roman" w:hAnsi="Times New Roman"/>
        </w:rPr>
        <w:t>Vokietija</w:t>
      </w:r>
    </w:p>
    <w:p w:rsidR="0091229B" w:rsidRPr="00112B89" w:rsidRDefault="0091229B" w:rsidP="0091229B">
      <w:pPr>
        <w:tabs>
          <w:tab w:val="left" w:pos="567"/>
        </w:tabs>
        <w:autoSpaceDE w:val="0"/>
        <w:autoSpaceDN w:val="0"/>
        <w:adjustRightInd w:val="0"/>
        <w:spacing w:after="0" w:line="240" w:lineRule="auto"/>
        <w:rPr>
          <w:rFonts w:ascii="Times New Roman" w:hAnsi="Times New Roman"/>
        </w:rPr>
      </w:pPr>
    </w:p>
    <w:p w:rsidR="0091229B" w:rsidRPr="00112B89" w:rsidRDefault="0091229B" w:rsidP="0091229B">
      <w:pPr>
        <w:tabs>
          <w:tab w:val="left" w:pos="567"/>
        </w:tabs>
        <w:rPr>
          <w:rFonts w:ascii="Times New Roman" w:hAnsi="Times New Roman"/>
        </w:rPr>
      </w:pPr>
      <w:r w:rsidRPr="00112B89">
        <w:rPr>
          <w:rFonts w:ascii="Times New Roman" w:hAnsi="Times New Roman"/>
        </w:rPr>
        <w:t>Jeigu apie šį vaistą norite sužinoti daugiau, kreipkitės į vietinį registruotojo atstovą.</w:t>
      </w:r>
    </w:p>
    <w:tbl>
      <w:tblPr>
        <w:tblW w:w="4678" w:type="dxa"/>
        <w:tblInd w:w="-34" w:type="dxa"/>
        <w:tblLayout w:type="fixed"/>
        <w:tblLook w:val="0000" w:firstRow="0" w:lastRow="0" w:firstColumn="0" w:lastColumn="0" w:noHBand="0" w:noVBand="0"/>
      </w:tblPr>
      <w:tblGrid>
        <w:gridCol w:w="4678"/>
      </w:tblGrid>
      <w:tr w:rsidR="0091229B" w:rsidRPr="00112B89" w:rsidTr="009677D8">
        <w:tc>
          <w:tcPr>
            <w:tcW w:w="4678" w:type="dxa"/>
          </w:tcPr>
          <w:p w:rsidR="0091229B" w:rsidRPr="00112B89" w:rsidRDefault="0091229B" w:rsidP="009677D8">
            <w:pPr>
              <w:tabs>
                <w:tab w:val="left" w:pos="567"/>
              </w:tabs>
              <w:spacing w:after="0" w:line="240" w:lineRule="auto"/>
              <w:rPr>
                <w:rFonts w:ascii="Times New Roman" w:hAnsi="Times New Roman"/>
              </w:rPr>
            </w:pPr>
            <w:r>
              <w:rPr>
                <w:rFonts w:ascii="Times New Roman" w:hAnsi="Times New Roman"/>
              </w:rPr>
              <w:t xml:space="preserve">UAB </w:t>
            </w:r>
            <w:proofErr w:type="spellStart"/>
            <w:r>
              <w:rPr>
                <w:rFonts w:ascii="Times New Roman" w:hAnsi="Times New Roman"/>
              </w:rPr>
              <w:t>Teva</w:t>
            </w:r>
            <w:proofErr w:type="spellEnd"/>
            <w:r>
              <w:rPr>
                <w:rFonts w:ascii="Times New Roman" w:hAnsi="Times New Roman"/>
              </w:rPr>
              <w:t xml:space="preserve"> </w:t>
            </w:r>
            <w:proofErr w:type="spellStart"/>
            <w:r>
              <w:rPr>
                <w:rFonts w:ascii="Times New Roman" w:hAnsi="Times New Roman"/>
              </w:rPr>
              <w:t>Baltics</w:t>
            </w:r>
            <w:proofErr w:type="spellEnd"/>
          </w:p>
          <w:p w:rsidR="0091229B" w:rsidRPr="00112B89" w:rsidRDefault="0091229B" w:rsidP="009677D8">
            <w:pPr>
              <w:tabs>
                <w:tab w:val="left" w:pos="567"/>
              </w:tabs>
              <w:spacing w:after="0" w:line="240" w:lineRule="auto"/>
              <w:rPr>
                <w:rFonts w:ascii="Times New Roman" w:hAnsi="Times New Roman"/>
              </w:rPr>
            </w:pPr>
            <w:r w:rsidRPr="00112B89">
              <w:rPr>
                <w:rFonts w:ascii="Times New Roman" w:hAnsi="Times New Roman"/>
              </w:rPr>
              <w:t>Molėtų pl. 5</w:t>
            </w:r>
          </w:p>
          <w:p w:rsidR="0091229B" w:rsidRPr="00112B89" w:rsidRDefault="0091229B" w:rsidP="009677D8">
            <w:pPr>
              <w:tabs>
                <w:tab w:val="left" w:pos="567"/>
              </w:tabs>
              <w:spacing w:after="0" w:line="240" w:lineRule="auto"/>
              <w:rPr>
                <w:rFonts w:ascii="Times New Roman" w:hAnsi="Times New Roman"/>
              </w:rPr>
            </w:pPr>
            <w:r w:rsidRPr="00112B89">
              <w:rPr>
                <w:rFonts w:ascii="Times New Roman" w:hAnsi="Times New Roman"/>
              </w:rPr>
              <w:t>LT-08409 Vilnius</w:t>
            </w:r>
          </w:p>
          <w:p w:rsidR="0091229B" w:rsidRPr="00112B89" w:rsidRDefault="0091229B" w:rsidP="009677D8">
            <w:pPr>
              <w:tabs>
                <w:tab w:val="left" w:pos="567"/>
              </w:tabs>
              <w:spacing w:after="0" w:line="240" w:lineRule="auto"/>
              <w:rPr>
                <w:rFonts w:ascii="Times New Roman" w:hAnsi="Times New Roman"/>
              </w:rPr>
            </w:pPr>
            <w:r w:rsidRPr="00112B89">
              <w:rPr>
                <w:rFonts w:ascii="Times New Roman" w:hAnsi="Times New Roman"/>
              </w:rPr>
              <w:t>Tel.+370 5 266 02 03</w:t>
            </w:r>
          </w:p>
          <w:p w:rsidR="0091229B" w:rsidRPr="00112B89" w:rsidRDefault="0091229B" w:rsidP="009677D8">
            <w:pPr>
              <w:tabs>
                <w:tab w:val="left" w:pos="567"/>
              </w:tabs>
              <w:spacing w:after="0" w:line="240" w:lineRule="auto"/>
              <w:rPr>
                <w:rFonts w:ascii="Times New Roman" w:eastAsia="MS Mincho" w:hAnsi="Times New Roman"/>
                <w:lang w:eastAsia="ja-JP"/>
              </w:rPr>
            </w:pPr>
          </w:p>
        </w:tc>
      </w:tr>
    </w:tbl>
    <w:p w:rsidR="0091229B" w:rsidRPr="00112B89" w:rsidRDefault="0091229B" w:rsidP="0091229B">
      <w:pPr>
        <w:tabs>
          <w:tab w:val="left" w:pos="567"/>
        </w:tabs>
        <w:spacing w:after="0" w:line="240" w:lineRule="auto"/>
        <w:rPr>
          <w:rFonts w:ascii="Times New Roman" w:eastAsia="Times New Roman" w:hAnsi="Times New Roman"/>
          <w:b/>
          <w:snapToGrid w:val="0"/>
          <w:szCs w:val="20"/>
        </w:rPr>
      </w:pPr>
    </w:p>
    <w:p w:rsidR="0091229B" w:rsidRPr="00112B89" w:rsidRDefault="0091229B" w:rsidP="0091229B">
      <w:pPr>
        <w:tabs>
          <w:tab w:val="left" w:pos="567"/>
        </w:tabs>
        <w:spacing w:after="0" w:line="240" w:lineRule="auto"/>
        <w:rPr>
          <w:rFonts w:ascii="Times New Roman" w:hAnsi="Times New Roman"/>
          <w:b/>
          <w:bCs/>
        </w:rPr>
      </w:pPr>
      <w:r w:rsidRPr="00112B89">
        <w:rPr>
          <w:rFonts w:ascii="Times New Roman" w:eastAsia="Times New Roman" w:hAnsi="Times New Roman"/>
          <w:b/>
          <w:snapToGrid w:val="0"/>
          <w:szCs w:val="20"/>
        </w:rPr>
        <w:t>Šis vaistas EEE valstybėse narėse registruotas tokiais pavadinimais</w:t>
      </w:r>
      <w:r w:rsidRPr="00112B89">
        <w:rPr>
          <w:rFonts w:ascii="Times New Roman" w:eastAsia="Times New Roman" w:hAnsi="Times New Roman"/>
          <w:snapToGrid w:val="0"/>
          <w:szCs w:val="20"/>
        </w:rPr>
        <w:t>:</w:t>
      </w:r>
    </w:p>
    <w:tbl>
      <w:tblPr>
        <w:tblW w:w="8755" w:type="dxa"/>
        <w:tblLook w:val="01E0" w:firstRow="1" w:lastRow="1" w:firstColumn="1" w:lastColumn="1" w:noHBand="0" w:noVBand="0"/>
      </w:tblPr>
      <w:tblGrid>
        <w:gridCol w:w="1304"/>
        <w:gridCol w:w="7451"/>
      </w:tblGrid>
      <w:tr w:rsidR="0091229B" w:rsidRPr="00112B89" w:rsidTr="009677D8">
        <w:tc>
          <w:tcPr>
            <w:tcW w:w="1304" w:type="dxa"/>
          </w:tcPr>
          <w:p w:rsidR="0091229B" w:rsidRPr="00112B89" w:rsidRDefault="0091229B" w:rsidP="009677D8">
            <w:pPr>
              <w:tabs>
                <w:tab w:val="left" w:pos="567"/>
                <w:tab w:val="left" w:pos="2268"/>
              </w:tabs>
              <w:spacing w:after="0" w:line="240" w:lineRule="auto"/>
              <w:rPr>
                <w:rFonts w:ascii="Times New Roman" w:hAnsi="Times New Roman"/>
              </w:rPr>
            </w:pPr>
            <w:r w:rsidRPr="00112B89">
              <w:rPr>
                <w:rFonts w:ascii="Times New Roman" w:hAnsi="Times New Roman"/>
              </w:rPr>
              <w:t>Bulgarija</w:t>
            </w:r>
          </w:p>
        </w:tc>
        <w:tc>
          <w:tcPr>
            <w:tcW w:w="7451" w:type="dxa"/>
          </w:tcPr>
          <w:p w:rsidR="0091229B" w:rsidRPr="00112B89" w:rsidRDefault="0091229B" w:rsidP="009677D8">
            <w:pPr>
              <w:tabs>
                <w:tab w:val="left" w:pos="567"/>
              </w:tabs>
              <w:autoSpaceDE w:val="0"/>
              <w:autoSpaceDN w:val="0"/>
              <w:adjustRightInd w:val="0"/>
              <w:spacing w:after="0" w:line="240" w:lineRule="auto"/>
              <w:rPr>
                <w:rFonts w:ascii="Times New Roman" w:hAnsi="Times New Roman"/>
              </w:rPr>
            </w:pPr>
            <w:proofErr w:type="spellStart"/>
            <w:r w:rsidRPr="00112B89">
              <w:rPr>
                <w:rFonts w:ascii="Times New Roman" w:hAnsi="Times New Roman"/>
              </w:rPr>
              <w:t>Ibandronic</w:t>
            </w:r>
            <w:proofErr w:type="spellEnd"/>
            <w:r w:rsidRPr="00112B89">
              <w:rPr>
                <w:rFonts w:ascii="Times New Roman" w:hAnsi="Times New Roman"/>
              </w:rPr>
              <w:t xml:space="preserve"> </w:t>
            </w:r>
            <w:proofErr w:type="spellStart"/>
            <w:r w:rsidRPr="00112B89">
              <w:rPr>
                <w:rFonts w:ascii="Times New Roman" w:hAnsi="Times New Roman"/>
              </w:rPr>
              <w:t>acid</w:t>
            </w:r>
            <w:proofErr w:type="spellEnd"/>
            <w:r w:rsidRPr="00112B89">
              <w:rPr>
                <w:rFonts w:ascii="Times New Roman" w:hAnsi="Times New Roman"/>
              </w:rPr>
              <w:t xml:space="preserve"> </w:t>
            </w:r>
            <w:proofErr w:type="spellStart"/>
            <w:r w:rsidRPr="00112B89">
              <w:rPr>
                <w:rFonts w:ascii="Times New Roman" w:hAnsi="Times New Roman"/>
              </w:rPr>
              <w:t>Teva</w:t>
            </w:r>
            <w:proofErr w:type="spellEnd"/>
            <w:r w:rsidRPr="00112B89">
              <w:rPr>
                <w:rFonts w:ascii="Times New Roman" w:hAnsi="Times New Roman"/>
              </w:rPr>
              <w:t xml:space="preserve"> 3 mg </w:t>
            </w:r>
            <w:proofErr w:type="spellStart"/>
            <w:r w:rsidRPr="00112B89">
              <w:rPr>
                <w:rFonts w:ascii="Times New Roman" w:hAnsi="Times New Roman"/>
              </w:rPr>
              <w:t>solution</w:t>
            </w:r>
            <w:proofErr w:type="spellEnd"/>
            <w:r w:rsidRPr="00112B89">
              <w:rPr>
                <w:rFonts w:ascii="Times New Roman" w:hAnsi="Times New Roman"/>
              </w:rPr>
              <w:t xml:space="preserve"> </w:t>
            </w:r>
            <w:proofErr w:type="spellStart"/>
            <w:r w:rsidRPr="00112B89">
              <w:rPr>
                <w:rFonts w:ascii="Times New Roman" w:hAnsi="Times New Roman"/>
              </w:rPr>
              <w:t>for</w:t>
            </w:r>
            <w:proofErr w:type="spellEnd"/>
            <w:r w:rsidRPr="00112B89">
              <w:rPr>
                <w:rFonts w:ascii="Times New Roman" w:hAnsi="Times New Roman"/>
              </w:rPr>
              <w:t xml:space="preserve"> </w:t>
            </w:r>
            <w:proofErr w:type="spellStart"/>
            <w:r w:rsidRPr="00112B89">
              <w:rPr>
                <w:rFonts w:ascii="Times New Roman" w:hAnsi="Times New Roman"/>
              </w:rPr>
              <w:t>injection</w:t>
            </w:r>
            <w:proofErr w:type="spellEnd"/>
          </w:p>
        </w:tc>
      </w:tr>
      <w:tr w:rsidR="0091229B" w:rsidRPr="00112B89" w:rsidTr="009677D8">
        <w:tc>
          <w:tcPr>
            <w:tcW w:w="1304" w:type="dxa"/>
          </w:tcPr>
          <w:p w:rsidR="0091229B" w:rsidRPr="00112B89" w:rsidRDefault="0091229B" w:rsidP="009677D8">
            <w:pPr>
              <w:tabs>
                <w:tab w:val="left" w:pos="567"/>
                <w:tab w:val="left" w:pos="2268"/>
              </w:tabs>
              <w:spacing w:after="0" w:line="240" w:lineRule="auto"/>
              <w:rPr>
                <w:rFonts w:ascii="Times New Roman" w:hAnsi="Times New Roman"/>
              </w:rPr>
            </w:pPr>
            <w:r w:rsidRPr="00112B89">
              <w:rPr>
                <w:rFonts w:ascii="Times New Roman" w:hAnsi="Times New Roman"/>
              </w:rPr>
              <w:t>Latvija</w:t>
            </w:r>
          </w:p>
        </w:tc>
        <w:tc>
          <w:tcPr>
            <w:tcW w:w="7451" w:type="dxa"/>
          </w:tcPr>
          <w:p w:rsidR="0091229B" w:rsidRPr="00112B89" w:rsidRDefault="0091229B" w:rsidP="009677D8">
            <w:pPr>
              <w:tabs>
                <w:tab w:val="left" w:pos="567"/>
              </w:tabs>
              <w:autoSpaceDE w:val="0"/>
              <w:autoSpaceDN w:val="0"/>
              <w:adjustRightInd w:val="0"/>
              <w:spacing w:after="0" w:line="240" w:lineRule="auto"/>
              <w:rPr>
                <w:rFonts w:ascii="Times New Roman" w:hAnsi="Times New Roman"/>
              </w:rPr>
            </w:pPr>
            <w:proofErr w:type="spellStart"/>
            <w:r w:rsidRPr="00112B89">
              <w:rPr>
                <w:rFonts w:ascii="Times New Roman" w:hAnsi="Times New Roman"/>
              </w:rPr>
              <w:t>Ibandronic</w:t>
            </w:r>
            <w:proofErr w:type="spellEnd"/>
            <w:r w:rsidRPr="00112B89">
              <w:rPr>
                <w:rFonts w:ascii="Times New Roman" w:hAnsi="Times New Roman"/>
              </w:rPr>
              <w:t xml:space="preserve"> </w:t>
            </w:r>
            <w:proofErr w:type="spellStart"/>
            <w:r w:rsidRPr="00112B89">
              <w:rPr>
                <w:rFonts w:ascii="Times New Roman" w:hAnsi="Times New Roman"/>
              </w:rPr>
              <w:t>acid</w:t>
            </w:r>
            <w:proofErr w:type="spellEnd"/>
            <w:r w:rsidRPr="00112B89">
              <w:rPr>
                <w:rFonts w:ascii="Times New Roman" w:hAnsi="Times New Roman"/>
              </w:rPr>
              <w:t xml:space="preserve"> </w:t>
            </w:r>
            <w:proofErr w:type="spellStart"/>
            <w:r w:rsidRPr="00112B89">
              <w:rPr>
                <w:rFonts w:ascii="Times New Roman" w:hAnsi="Times New Roman"/>
              </w:rPr>
              <w:t>ratiopharm</w:t>
            </w:r>
            <w:proofErr w:type="spellEnd"/>
            <w:r w:rsidRPr="00112B89">
              <w:rPr>
                <w:rFonts w:ascii="Times New Roman" w:hAnsi="Times New Roman"/>
              </w:rPr>
              <w:t xml:space="preserve"> 3 mg </w:t>
            </w:r>
            <w:proofErr w:type="spellStart"/>
            <w:r w:rsidRPr="00112B89">
              <w:rPr>
                <w:rFonts w:ascii="Times New Roman" w:hAnsi="Times New Roman"/>
              </w:rPr>
              <w:t>šķīdums</w:t>
            </w:r>
            <w:proofErr w:type="spellEnd"/>
            <w:r w:rsidRPr="00112B89">
              <w:rPr>
                <w:rFonts w:ascii="Times New Roman" w:hAnsi="Times New Roman"/>
              </w:rPr>
              <w:t xml:space="preserve"> </w:t>
            </w:r>
            <w:proofErr w:type="spellStart"/>
            <w:r w:rsidRPr="00112B89">
              <w:rPr>
                <w:rFonts w:ascii="Times New Roman" w:hAnsi="Times New Roman"/>
              </w:rPr>
              <w:t>injekcijām</w:t>
            </w:r>
            <w:proofErr w:type="spellEnd"/>
            <w:r w:rsidRPr="00112B89">
              <w:rPr>
                <w:rFonts w:ascii="Times New Roman" w:hAnsi="Times New Roman"/>
              </w:rPr>
              <w:t xml:space="preserve"> </w:t>
            </w:r>
            <w:proofErr w:type="spellStart"/>
            <w:r w:rsidRPr="00112B89">
              <w:rPr>
                <w:rFonts w:ascii="Times New Roman" w:hAnsi="Times New Roman"/>
              </w:rPr>
              <w:t>pilnšļircē</w:t>
            </w:r>
            <w:proofErr w:type="spellEnd"/>
          </w:p>
        </w:tc>
      </w:tr>
      <w:tr w:rsidR="0091229B" w:rsidRPr="00112B89" w:rsidTr="009677D8">
        <w:tc>
          <w:tcPr>
            <w:tcW w:w="1304" w:type="dxa"/>
          </w:tcPr>
          <w:p w:rsidR="0091229B" w:rsidRPr="00112B89" w:rsidRDefault="0091229B" w:rsidP="009677D8">
            <w:pPr>
              <w:tabs>
                <w:tab w:val="left" w:pos="567"/>
                <w:tab w:val="left" w:pos="2268"/>
              </w:tabs>
              <w:spacing w:after="0" w:line="240" w:lineRule="auto"/>
              <w:rPr>
                <w:rFonts w:ascii="Times New Roman" w:hAnsi="Times New Roman"/>
              </w:rPr>
            </w:pPr>
            <w:r w:rsidRPr="00112B89">
              <w:rPr>
                <w:rFonts w:ascii="Times New Roman" w:hAnsi="Times New Roman"/>
              </w:rPr>
              <w:t>Estija</w:t>
            </w:r>
          </w:p>
        </w:tc>
        <w:tc>
          <w:tcPr>
            <w:tcW w:w="7451" w:type="dxa"/>
          </w:tcPr>
          <w:p w:rsidR="0091229B" w:rsidRPr="00112B89" w:rsidRDefault="0091229B" w:rsidP="009677D8">
            <w:pPr>
              <w:tabs>
                <w:tab w:val="left" w:pos="567"/>
                <w:tab w:val="left" w:pos="2268"/>
              </w:tabs>
              <w:spacing w:after="0" w:line="240" w:lineRule="auto"/>
              <w:rPr>
                <w:rFonts w:ascii="Times New Roman" w:hAnsi="Times New Roman"/>
              </w:rPr>
            </w:pPr>
            <w:proofErr w:type="spellStart"/>
            <w:r w:rsidRPr="00112B89">
              <w:rPr>
                <w:rFonts w:ascii="Times New Roman" w:hAnsi="Times New Roman"/>
              </w:rPr>
              <w:t>Ibandronic</w:t>
            </w:r>
            <w:proofErr w:type="spellEnd"/>
            <w:r w:rsidRPr="00112B89">
              <w:rPr>
                <w:rFonts w:ascii="Times New Roman" w:hAnsi="Times New Roman"/>
              </w:rPr>
              <w:t xml:space="preserve"> </w:t>
            </w:r>
            <w:proofErr w:type="spellStart"/>
            <w:r w:rsidRPr="00112B89">
              <w:rPr>
                <w:rFonts w:ascii="Times New Roman" w:hAnsi="Times New Roman"/>
              </w:rPr>
              <w:t>acid</w:t>
            </w:r>
            <w:proofErr w:type="spellEnd"/>
            <w:r w:rsidRPr="00112B89">
              <w:rPr>
                <w:rFonts w:ascii="Times New Roman" w:hAnsi="Times New Roman"/>
              </w:rPr>
              <w:t xml:space="preserve"> </w:t>
            </w:r>
            <w:proofErr w:type="spellStart"/>
            <w:r w:rsidRPr="00112B89">
              <w:rPr>
                <w:rFonts w:ascii="Times New Roman" w:hAnsi="Times New Roman"/>
              </w:rPr>
              <w:t>ratiopharm</w:t>
            </w:r>
            <w:proofErr w:type="spellEnd"/>
          </w:p>
        </w:tc>
      </w:tr>
      <w:tr w:rsidR="0091229B" w:rsidRPr="00112B89" w:rsidTr="009677D8">
        <w:tc>
          <w:tcPr>
            <w:tcW w:w="1304" w:type="dxa"/>
          </w:tcPr>
          <w:p w:rsidR="0091229B" w:rsidRPr="00112B89" w:rsidRDefault="0091229B" w:rsidP="009677D8">
            <w:pPr>
              <w:tabs>
                <w:tab w:val="left" w:pos="567"/>
                <w:tab w:val="left" w:pos="2268"/>
              </w:tabs>
              <w:spacing w:after="0" w:line="240" w:lineRule="auto"/>
              <w:rPr>
                <w:rFonts w:ascii="Times New Roman" w:hAnsi="Times New Roman"/>
              </w:rPr>
            </w:pPr>
            <w:r w:rsidRPr="00112B89">
              <w:rPr>
                <w:rFonts w:ascii="Times New Roman" w:hAnsi="Times New Roman"/>
              </w:rPr>
              <w:t>Nyderlandai</w:t>
            </w:r>
          </w:p>
        </w:tc>
        <w:tc>
          <w:tcPr>
            <w:tcW w:w="7451" w:type="dxa"/>
          </w:tcPr>
          <w:p w:rsidR="0091229B" w:rsidRPr="00112B89" w:rsidRDefault="0091229B" w:rsidP="009677D8">
            <w:pPr>
              <w:tabs>
                <w:tab w:val="left" w:pos="567"/>
                <w:tab w:val="left" w:pos="2268"/>
              </w:tabs>
              <w:spacing w:after="0" w:line="240" w:lineRule="auto"/>
              <w:rPr>
                <w:rFonts w:ascii="Times New Roman" w:hAnsi="Times New Roman"/>
              </w:rPr>
            </w:pPr>
            <w:proofErr w:type="spellStart"/>
            <w:r w:rsidRPr="00112B89">
              <w:rPr>
                <w:rFonts w:ascii="Times New Roman" w:hAnsi="Times New Roman"/>
              </w:rPr>
              <w:t>Ibandroninezuur</w:t>
            </w:r>
            <w:proofErr w:type="spellEnd"/>
            <w:r w:rsidRPr="00112B89">
              <w:rPr>
                <w:rFonts w:ascii="Times New Roman" w:hAnsi="Times New Roman"/>
              </w:rPr>
              <w:t xml:space="preserve"> </w:t>
            </w:r>
            <w:proofErr w:type="spellStart"/>
            <w:r w:rsidRPr="00112B89">
              <w:rPr>
                <w:rFonts w:ascii="Times New Roman" w:hAnsi="Times New Roman"/>
              </w:rPr>
              <w:t>Teva</w:t>
            </w:r>
            <w:proofErr w:type="spellEnd"/>
            <w:r w:rsidRPr="00112B89">
              <w:rPr>
                <w:rFonts w:ascii="Times New Roman" w:hAnsi="Times New Roman"/>
              </w:rPr>
              <w:t xml:space="preserve"> 3 mg, </w:t>
            </w:r>
            <w:proofErr w:type="spellStart"/>
            <w:r w:rsidRPr="00112B89">
              <w:rPr>
                <w:rFonts w:ascii="Times New Roman" w:hAnsi="Times New Roman"/>
              </w:rPr>
              <w:t>oplossing</w:t>
            </w:r>
            <w:proofErr w:type="spellEnd"/>
            <w:r w:rsidRPr="00112B89">
              <w:rPr>
                <w:rFonts w:ascii="Times New Roman" w:hAnsi="Times New Roman"/>
              </w:rPr>
              <w:t xml:space="preserve"> </w:t>
            </w:r>
            <w:proofErr w:type="spellStart"/>
            <w:r w:rsidRPr="00112B89">
              <w:rPr>
                <w:rFonts w:ascii="Times New Roman" w:hAnsi="Times New Roman"/>
              </w:rPr>
              <w:t>voor</w:t>
            </w:r>
            <w:proofErr w:type="spellEnd"/>
            <w:r w:rsidRPr="00112B89">
              <w:rPr>
                <w:rFonts w:ascii="Times New Roman" w:hAnsi="Times New Roman"/>
              </w:rPr>
              <w:t xml:space="preserve"> </w:t>
            </w:r>
            <w:proofErr w:type="spellStart"/>
            <w:r w:rsidRPr="00112B89">
              <w:rPr>
                <w:rFonts w:ascii="Times New Roman" w:hAnsi="Times New Roman"/>
              </w:rPr>
              <w:t>injectie</w:t>
            </w:r>
            <w:proofErr w:type="spellEnd"/>
          </w:p>
        </w:tc>
      </w:tr>
      <w:tr w:rsidR="0091229B" w:rsidRPr="00112B89" w:rsidTr="009677D8">
        <w:tc>
          <w:tcPr>
            <w:tcW w:w="1304" w:type="dxa"/>
          </w:tcPr>
          <w:p w:rsidR="0091229B" w:rsidRPr="00112B89" w:rsidRDefault="0091229B" w:rsidP="009677D8">
            <w:pPr>
              <w:tabs>
                <w:tab w:val="left" w:pos="567"/>
                <w:tab w:val="left" w:pos="2268"/>
              </w:tabs>
              <w:spacing w:after="0" w:line="240" w:lineRule="auto"/>
              <w:rPr>
                <w:rFonts w:ascii="Times New Roman" w:hAnsi="Times New Roman"/>
              </w:rPr>
            </w:pPr>
            <w:r w:rsidRPr="00112B89">
              <w:rPr>
                <w:rFonts w:ascii="Times New Roman" w:hAnsi="Times New Roman"/>
              </w:rPr>
              <w:t>Kipras</w:t>
            </w:r>
          </w:p>
        </w:tc>
        <w:tc>
          <w:tcPr>
            <w:tcW w:w="7451" w:type="dxa"/>
          </w:tcPr>
          <w:p w:rsidR="0091229B" w:rsidRPr="00112B89" w:rsidRDefault="0091229B" w:rsidP="009677D8">
            <w:pPr>
              <w:tabs>
                <w:tab w:val="left" w:pos="567"/>
                <w:tab w:val="left" w:pos="2268"/>
              </w:tabs>
              <w:spacing w:after="0" w:line="240" w:lineRule="auto"/>
              <w:rPr>
                <w:rFonts w:ascii="Times New Roman" w:hAnsi="Times New Roman"/>
              </w:rPr>
            </w:pPr>
            <w:proofErr w:type="spellStart"/>
            <w:r w:rsidRPr="00112B89">
              <w:rPr>
                <w:rFonts w:ascii="Times New Roman" w:hAnsi="Times New Roman"/>
              </w:rPr>
              <w:t>Ibandronic</w:t>
            </w:r>
            <w:proofErr w:type="spellEnd"/>
            <w:r w:rsidRPr="00112B89">
              <w:rPr>
                <w:rFonts w:ascii="Times New Roman" w:hAnsi="Times New Roman"/>
              </w:rPr>
              <w:t xml:space="preserve"> </w:t>
            </w:r>
            <w:proofErr w:type="spellStart"/>
            <w:r w:rsidRPr="00112B89">
              <w:rPr>
                <w:rFonts w:ascii="Times New Roman" w:hAnsi="Times New Roman"/>
              </w:rPr>
              <w:t>acid</w:t>
            </w:r>
            <w:proofErr w:type="spellEnd"/>
            <w:r w:rsidRPr="00112B89">
              <w:rPr>
                <w:rFonts w:ascii="Times New Roman" w:hAnsi="Times New Roman"/>
              </w:rPr>
              <w:t xml:space="preserve"> </w:t>
            </w:r>
            <w:proofErr w:type="spellStart"/>
            <w:r w:rsidRPr="00112B89">
              <w:rPr>
                <w:rFonts w:ascii="Times New Roman" w:hAnsi="Times New Roman"/>
              </w:rPr>
              <w:t>Teva</w:t>
            </w:r>
            <w:proofErr w:type="spellEnd"/>
            <w:r w:rsidRPr="00112B89">
              <w:rPr>
                <w:rFonts w:ascii="Times New Roman" w:hAnsi="Times New Roman"/>
              </w:rPr>
              <w:t xml:space="preserve"> </w:t>
            </w:r>
            <w:proofErr w:type="spellStart"/>
            <w:r w:rsidRPr="00112B89">
              <w:rPr>
                <w:rFonts w:ascii="Times New Roman" w:hAnsi="Times New Roman"/>
              </w:rPr>
              <w:t>Pharma</w:t>
            </w:r>
            <w:proofErr w:type="spellEnd"/>
            <w:r w:rsidRPr="00112B89">
              <w:rPr>
                <w:rFonts w:ascii="Times New Roman" w:hAnsi="Times New Roman"/>
              </w:rPr>
              <w:t xml:space="preserve"> 3 mg</w:t>
            </w:r>
          </w:p>
        </w:tc>
      </w:tr>
      <w:tr w:rsidR="0091229B" w:rsidRPr="00112B89" w:rsidTr="009677D8">
        <w:tc>
          <w:tcPr>
            <w:tcW w:w="1304" w:type="dxa"/>
          </w:tcPr>
          <w:p w:rsidR="0091229B" w:rsidRPr="00112B89" w:rsidRDefault="0091229B" w:rsidP="009677D8">
            <w:pPr>
              <w:tabs>
                <w:tab w:val="left" w:pos="567"/>
                <w:tab w:val="left" w:pos="2268"/>
              </w:tabs>
              <w:spacing w:after="0" w:line="240" w:lineRule="auto"/>
              <w:rPr>
                <w:rFonts w:ascii="Times New Roman" w:hAnsi="Times New Roman"/>
              </w:rPr>
            </w:pPr>
            <w:r w:rsidRPr="00112B89">
              <w:rPr>
                <w:rFonts w:ascii="Times New Roman" w:hAnsi="Times New Roman"/>
              </w:rPr>
              <w:t>Graikija</w:t>
            </w:r>
          </w:p>
        </w:tc>
        <w:tc>
          <w:tcPr>
            <w:tcW w:w="7451" w:type="dxa"/>
          </w:tcPr>
          <w:p w:rsidR="0091229B" w:rsidRPr="00112B89" w:rsidRDefault="0091229B" w:rsidP="009677D8">
            <w:pPr>
              <w:tabs>
                <w:tab w:val="left" w:pos="567"/>
                <w:tab w:val="left" w:pos="2268"/>
              </w:tabs>
              <w:spacing w:after="0" w:line="240" w:lineRule="auto"/>
              <w:rPr>
                <w:rFonts w:ascii="Times New Roman" w:hAnsi="Times New Roman"/>
              </w:rPr>
            </w:pPr>
            <w:proofErr w:type="spellStart"/>
            <w:r w:rsidRPr="00112B89">
              <w:rPr>
                <w:rFonts w:ascii="Times New Roman" w:hAnsi="Times New Roman"/>
              </w:rPr>
              <w:t>Ibandronic</w:t>
            </w:r>
            <w:proofErr w:type="spellEnd"/>
            <w:r w:rsidRPr="00112B89">
              <w:rPr>
                <w:rFonts w:ascii="Times New Roman" w:hAnsi="Times New Roman"/>
              </w:rPr>
              <w:t xml:space="preserve"> </w:t>
            </w:r>
            <w:proofErr w:type="spellStart"/>
            <w:r w:rsidRPr="00112B89">
              <w:rPr>
                <w:rFonts w:ascii="Times New Roman" w:hAnsi="Times New Roman"/>
              </w:rPr>
              <w:t>acid</w:t>
            </w:r>
            <w:proofErr w:type="spellEnd"/>
            <w:r w:rsidRPr="00112B89">
              <w:rPr>
                <w:rFonts w:ascii="Times New Roman" w:hAnsi="Times New Roman"/>
              </w:rPr>
              <w:t xml:space="preserve"> </w:t>
            </w:r>
            <w:proofErr w:type="spellStart"/>
            <w:r w:rsidRPr="00112B89">
              <w:rPr>
                <w:rFonts w:ascii="Times New Roman" w:hAnsi="Times New Roman"/>
              </w:rPr>
              <w:t>Teva</w:t>
            </w:r>
            <w:proofErr w:type="spellEnd"/>
            <w:r w:rsidRPr="00112B89">
              <w:rPr>
                <w:rFonts w:ascii="Times New Roman" w:hAnsi="Times New Roman"/>
              </w:rPr>
              <w:t xml:space="preserve"> </w:t>
            </w:r>
            <w:proofErr w:type="spellStart"/>
            <w:r w:rsidRPr="00112B89">
              <w:rPr>
                <w:rFonts w:ascii="Times New Roman" w:hAnsi="Times New Roman"/>
              </w:rPr>
              <w:t>Pharma</w:t>
            </w:r>
            <w:proofErr w:type="spellEnd"/>
            <w:r w:rsidRPr="00112B89">
              <w:rPr>
                <w:rFonts w:ascii="Times New Roman" w:hAnsi="Times New Roman"/>
              </w:rPr>
              <w:t xml:space="preserve"> 3 mg</w:t>
            </w:r>
          </w:p>
        </w:tc>
      </w:tr>
    </w:tbl>
    <w:p w:rsidR="0091229B" w:rsidRPr="00112B89" w:rsidRDefault="0091229B" w:rsidP="0091229B">
      <w:pPr>
        <w:tabs>
          <w:tab w:val="left" w:pos="567"/>
        </w:tabs>
        <w:autoSpaceDE w:val="0"/>
        <w:autoSpaceDN w:val="0"/>
        <w:adjustRightInd w:val="0"/>
        <w:spacing w:after="0" w:line="240" w:lineRule="auto"/>
        <w:rPr>
          <w:rFonts w:ascii="Times New Roman" w:hAnsi="Times New Roman"/>
          <w:b/>
          <w:bCs/>
        </w:rPr>
      </w:pPr>
    </w:p>
    <w:p w:rsidR="0091229B" w:rsidRPr="00112B89" w:rsidRDefault="0091229B" w:rsidP="0091229B">
      <w:pPr>
        <w:tabs>
          <w:tab w:val="left" w:pos="567"/>
        </w:tabs>
        <w:spacing w:after="0" w:line="240" w:lineRule="auto"/>
        <w:rPr>
          <w:rFonts w:ascii="Times New Roman" w:hAnsi="Times New Roman"/>
          <w:b/>
          <w:bCs/>
        </w:rPr>
      </w:pPr>
      <w:r w:rsidRPr="00112B89">
        <w:rPr>
          <w:rFonts w:ascii="Times New Roman" w:hAnsi="Times New Roman"/>
          <w:b/>
          <w:bCs/>
        </w:rPr>
        <w:t xml:space="preserve">Šis pakuotės lapelis paskutinį kartą peržiūrėtas </w:t>
      </w:r>
      <w:r>
        <w:rPr>
          <w:rFonts w:ascii="Times New Roman" w:hAnsi="Times New Roman"/>
          <w:b/>
          <w:bCs/>
        </w:rPr>
        <w:t>2025-01-16.</w:t>
      </w:r>
    </w:p>
    <w:p w:rsidR="0091229B" w:rsidRPr="00112B89" w:rsidRDefault="0091229B" w:rsidP="0091229B">
      <w:pPr>
        <w:tabs>
          <w:tab w:val="left" w:pos="567"/>
        </w:tabs>
        <w:autoSpaceDE w:val="0"/>
        <w:autoSpaceDN w:val="0"/>
        <w:adjustRightInd w:val="0"/>
        <w:spacing w:after="0" w:line="240" w:lineRule="auto"/>
        <w:rPr>
          <w:rFonts w:ascii="Times New Roman" w:hAnsi="Times New Roman"/>
          <w:b/>
          <w:bCs/>
        </w:rPr>
      </w:pPr>
    </w:p>
    <w:p w:rsidR="0091229B" w:rsidRPr="00112B89" w:rsidRDefault="0091229B" w:rsidP="0091229B">
      <w:pPr>
        <w:numPr>
          <w:ilvl w:val="12"/>
          <w:numId w:val="0"/>
        </w:numPr>
        <w:tabs>
          <w:tab w:val="left" w:pos="567"/>
        </w:tabs>
        <w:spacing w:line="240" w:lineRule="auto"/>
        <w:ind w:right="-2"/>
        <w:rPr>
          <w:rFonts w:ascii="Times New Roman" w:hAnsi="Times New Roman"/>
        </w:rPr>
      </w:pPr>
      <w:r w:rsidRPr="00112B89">
        <w:rPr>
          <w:rFonts w:ascii="Times New Roman" w:hAnsi="Times New Roman"/>
        </w:rPr>
        <w:t xml:space="preserve">Išsami informacija apie šį vaistą pateikiama Valstybinės vaistų kontrolės tarnybos prie Lietuvos Respublikos sveikatos apsaugos ministerijos </w:t>
      </w:r>
      <w:r w:rsidRPr="008C5025">
        <w:rPr>
          <w:rFonts w:ascii="Times New Roman" w:hAnsi="Times New Roman"/>
        </w:rPr>
        <w:t>tinklalapyje</w:t>
      </w:r>
      <w:r w:rsidRPr="008C5025">
        <w:rPr>
          <w:rFonts w:ascii="Times New Roman" w:hAnsi="Times New Roman"/>
          <w:i/>
        </w:rPr>
        <w:t xml:space="preserve"> </w:t>
      </w:r>
      <w:r w:rsidRPr="00DE47C3">
        <w:rPr>
          <w:rFonts w:ascii="Times New Roman" w:hAnsi="Times New Roman"/>
          <w:color w:val="0000EE"/>
          <w:u w:val="single"/>
          <w:lang w:eastAsia="lt-LT"/>
        </w:rPr>
        <w:t>https://vvkt.lrv.lt/lt/</w:t>
      </w:r>
      <w:r w:rsidRPr="00112B89">
        <w:rPr>
          <w:rFonts w:ascii="Times New Roman" w:hAnsi="Times New Roman"/>
        </w:rPr>
        <w:t>.</w:t>
      </w:r>
    </w:p>
    <w:p w:rsidR="0091229B" w:rsidRPr="00112B89" w:rsidRDefault="0091229B" w:rsidP="0091229B">
      <w:pPr>
        <w:pBdr>
          <w:bottom w:val="single" w:sz="6" w:space="1" w:color="auto"/>
        </w:pBdr>
        <w:tabs>
          <w:tab w:val="left" w:pos="567"/>
        </w:tabs>
        <w:autoSpaceDE w:val="0"/>
        <w:autoSpaceDN w:val="0"/>
        <w:adjustRightInd w:val="0"/>
        <w:spacing w:after="0" w:line="240" w:lineRule="auto"/>
        <w:rPr>
          <w:rFonts w:ascii="Times New Roman" w:hAnsi="Times New Roman"/>
          <w:color w:val="0000FF"/>
          <w:u w:val="single"/>
        </w:rPr>
      </w:pPr>
    </w:p>
    <w:p w:rsidR="0091229B" w:rsidRPr="00112B89" w:rsidRDefault="0091229B" w:rsidP="0091229B">
      <w:pPr>
        <w:tabs>
          <w:tab w:val="left" w:pos="567"/>
        </w:tabs>
        <w:autoSpaceDE w:val="0"/>
        <w:autoSpaceDN w:val="0"/>
        <w:adjustRightInd w:val="0"/>
        <w:spacing w:after="0" w:line="240" w:lineRule="auto"/>
        <w:rPr>
          <w:rFonts w:ascii="Times New Roman" w:hAnsi="Times New Roman"/>
          <w:u w:val="single"/>
        </w:rPr>
      </w:pPr>
    </w:p>
    <w:p w:rsidR="0091229B" w:rsidRPr="00112B89" w:rsidRDefault="0091229B" w:rsidP="0091229B">
      <w:pPr>
        <w:tabs>
          <w:tab w:val="left" w:pos="567"/>
        </w:tabs>
        <w:spacing w:after="0" w:line="240" w:lineRule="auto"/>
        <w:rPr>
          <w:rFonts w:ascii="Times New Roman" w:hAnsi="Times New Roman"/>
          <w:b/>
          <w:u w:val="single"/>
        </w:rPr>
      </w:pPr>
      <w:r w:rsidRPr="00112B89">
        <w:rPr>
          <w:rFonts w:ascii="Times New Roman" w:hAnsi="Times New Roman"/>
        </w:rPr>
        <w:t>Toliau pateikta informacija skirta tik sveikatos priežiūros specialistams:</w:t>
      </w:r>
    </w:p>
    <w:p w:rsidR="0091229B" w:rsidRPr="00112B89" w:rsidRDefault="0091229B" w:rsidP="0091229B">
      <w:pPr>
        <w:tabs>
          <w:tab w:val="left" w:pos="567"/>
        </w:tabs>
        <w:spacing w:after="0" w:line="240" w:lineRule="auto"/>
        <w:rPr>
          <w:rFonts w:ascii="Times New Roman" w:hAnsi="Times New Roman"/>
        </w:rPr>
      </w:pPr>
    </w:p>
    <w:p w:rsidR="0091229B" w:rsidRPr="00112B89" w:rsidRDefault="0091229B" w:rsidP="0091229B">
      <w:pPr>
        <w:tabs>
          <w:tab w:val="left" w:pos="567"/>
        </w:tabs>
        <w:spacing w:after="0" w:line="240" w:lineRule="auto"/>
        <w:rPr>
          <w:rFonts w:ascii="Times New Roman" w:hAnsi="Times New Roman"/>
        </w:rPr>
      </w:pPr>
      <w:r w:rsidRPr="00112B89">
        <w:rPr>
          <w:rFonts w:ascii="Times New Roman" w:hAnsi="Times New Roman"/>
        </w:rPr>
        <w:t>Daugiau informacijos pateikta Preparato charakteristikų santraukoje.</w:t>
      </w:r>
    </w:p>
    <w:p w:rsidR="0091229B" w:rsidRPr="00112B89" w:rsidRDefault="0091229B" w:rsidP="0091229B">
      <w:pPr>
        <w:tabs>
          <w:tab w:val="left" w:pos="567"/>
        </w:tabs>
        <w:spacing w:after="0" w:line="240" w:lineRule="auto"/>
        <w:rPr>
          <w:rFonts w:ascii="Times New Roman" w:hAnsi="Times New Roman"/>
          <w:b/>
        </w:rPr>
      </w:pPr>
    </w:p>
    <w:p w:rsidR="0091229B" w:rsidRPr="00112B89" w:rsidRDefault="0091229B" w:rsidP="0091229B">
      <w:pPr>
        <w:tabs>
          <w:tab w:val="left" w:pos="567"/>
        </w:tabs>
        <w:spacing w:after="0" w:line="240" w:lineRule="auto"/>
        <w:rPr>
          <w:rFonts w:ascii="Times New Roman" w:hAnsi="Times New Roman"/>
          <w:b/>
        </w:rPr>
      </w:pPr>
      <w:proofErr w:type="spellStart"/>
      <w:r w:rsidRPr="00112B89">
        <w:rPr>
          <w:rFonts w:ascii="Times New Roman" w:hAnsi="Times New Roman"/>
          <w:b/>
        </w:rPr>
        <w:t>Ibandronic</w:t>
      </w:r>
      <w:proofErr w:type="spellEnd"/>
      <w:r w:rsidRPr="00112B89">
        <w:rPr>
          <w:rFonts w:ascii="Times New Roman" w:hAnsi="Times New Roman"/>
          <w:b/>
        </w:rPr>
        <w:t xml:space="preserve"> </w:t>
      </w:r>
      <w:proofErr w:type="spellStart"/>
      <w:r w:rsidRPr="00112B89">
        <w:rPr>
          <w:rFonts w:ascii="Times New Roman" w:hAnsi="Times New Roman"/>
          <w:b/>
        </w:rPr>
        <w:t>acid</w:t>
      </w:r>
      <w:proofErr w:type="spellEnd"/>
      <w:r w:rsidRPr="00112B89">
        <w:rPr>
          <w:rFonts w:ascii="Times New Roman" w:hAnsi="Times New Roman"/>
          <w:b/>
        </w:rPr>
        <w:t xml:space="preserve"> </w:t>
      </w:r>
      <w:proofErr w:type="spellStart"/>
      <w:r w:rsidRPr="00112B89">
        <w:rPr>
          <w:rFonts w:ascii="Times New Roman" w:hAnsi="Times New Roman"/>
          <w:b/>
        </w:rPr>
        <w:t>ratiopharm</w:t>
      </w:r>
      <w:proofErr w:type="spellEnd"/>
      <w:r w:rsidRPr="00112B89">
        <w:rPr>
          <w:rFonts w:ascii="Times New Roman" w:hAnsi="Times New Roman"/>
          <w:b/>
        </w:rPr>
        <w:t xml:space="preserve"> 3 mg injekcinio tirpalo užpildytame švirkšte vartojimo metodas</w:t>
      </w:r>
    </w:p>
    <w:p w:rsidR="0091229B" w:rsidRPr="00112B89" w:rsidRDefault="0091229B" w:rsidP="0091229B">
      <w:pPr>
        <w:tabs>
          <w:tab w:val="left" w:pos="567"/>
        </w:tabs>
        <w:spacing w:after="0" w:line="240" w:lineRule="auto"/>
        <w:rPr>
          <w:rFonts w:ascii="Times New Roman" w:hAnsi="Times New Roman"/>
          <w:u w:val="single"/>
        </w:rPr>
      </w:pPr>
    </w:p>
    <w:p w:rsidR="0091229B" w:rsidRPr="00112B89" w:rsidRDefault="0091229B" w:rsidP="0091229B">
      <w:pPr>
        <w:tabs>
          <w:tab w:val="left" w:pos="567"/>
        </w:tabs>
        <w:spacing w:after="0" w:line="240" w:lineRule="auto"/>
        <w:rPr>
          <w:rFonts w:ascii="Times New Roman" w:hAnsi="Times New Roman"/>
        </w:rPr>
      </w:pPr>
      <w:proofErr w:type="spellStart"/>
      <w:r w:rsidRPr="00112B89">
        <w:rPr>
          <w:rFonts w:ascii="Times New Roman" w:hAnsi="Times New Roman"/>
        </w:rPr>
        <w:t>Ibandronic</w:t>
      </w:r>
      <w:proofErr w:type="spellEnd"/>
      <w:r w:rsidRPr="00112B89">
        <w:rPr>
          <w:rFonts w:ascii="Times New Roman" w:hAnsi="Times New Roman"/>
        </w:rPr>
        <w:t xml:space="preserve"> </w:t>
      </w:r>
      <w:proofErr w:type="spellStart"/>
      <w:r w:rsidRPr="00112B89">
        <w:rPr>
          <w:rFonts w:ascii="Times New Roman" w:hAnsi="Times New Roman"/>
        </w:rPr>
        <w:t>acid</w:t>
      </w:r>
      <w:proofErr w:type="spellEnd"/>
      <w:r w:rsidRPr="00112B89">
        <w:rPr>
          <w:rFonts w:ascii="Times New Roman" w:hAnsi="Times New Roman"/>
        </w:rPr>
        <w:t xml:space="preserve"> </w:t>
      </w:r>
      <w:proofErr w:type="spellStart"/>
      <w:r w:rsidRPr="00112B89">
        <w:rPr>
          <w:rFonts w:ascii="Times New Roman" w:hAnsi="Times New Roman"/>
        </w:rPr>
        <w:t>ratiopharm</w:t>
      </w:r>
      <w:proofErr w:type="spellEnd"/>
      <w:r w:rsidRPr="00112B89">
        <w:rPr>
          <w:rFonts w:ascii="Times New Roman" w:hAnsi="Times New Roman"/>
        </w:rPr>
        <w:t xml:space="preserve"> 3 mg injekcinį tirpalą užpildytame švirkšte reikia suleisti į veną per 15-30 sekundžių.</w:t>
      </w:r>
    </w:p>
    <w:p w:rsidR="0091229B" w:rsidRPr="00112B89" w:rsidRDefault="0091229B" w:rsidP="0091229B">
      <w:pPr>
        <w:tabs>
          <w:tab w:val="left" w:pos="567"/>
        </w:tabs>
        <w:spacing w:after="0" w:line="240" w:lineRule="auto"/>
        <w:rPr>
          <w:rFonts w:ascii="Times New Roman" w:hAnsi="Times New Roman"/>
        </w:rPr>
      </w:pPr>
    </w:p>
    <w:p w:rsidR="0091229B" w:rsidRPr="00112B89" w:rsidRDefault="0091229B" w:rsidP="0091229B">
      <w:pPr>
        <w:tabs>
          <w:tab w:val="left" w:pos="567"/>
        </w:tabs>
        <w:spacing w:after="0" w:line="240" w:lineRule="auto"/>
        <w:rPr>
          <w:rFonts w:ascii="Times New Roman" w:hAnsi="Times New Roman"/>
        </w:rPr>
      </w:pPr>
      <w:r w:rsidRPr="00112B89">
        <w:rPr>
          <w:rFonts w:ascii="Times New Roman" w:hAnsi="Times New Roman"/>
        </w:rPr>
        <w:t>Tirpalas pasižymi dirginančiu poveikiu, todėl reikia griežtai laikytis taisyklių ir leisti tik į veną. Jeigu netyčia Jūs suleisite į audinius aplink veną, pacientas gali jausti vietinį dirginimą, skausmą, suleidimo vietoje uždegimą.</w:t>
      </w:r>
    </w:p>
    <w:p w:rsidR="0091229B" w:rsidRPr="00112B89" w:rsidRDefault="0091229B" w:rsidP="0091229B">
      <w:pPr>
        <w:tabs>
          <w:tab w:val="left" w:pos="567"/>
        </w:tabs>
        <w:spacing w:after="0" w:line="240" w:lineRule="auto"/>
        <w:rPr>
          <w:rFonts w:ascii="Times New Roman" w:hAnsi="Times New Roman"/>
          <w:b/>
        </w:rPr>
      </w:pPr>
    </w:p>
    <w:p w:rsidR="0091229B" w:rsidRPr="00112B89" w:rsidRDefault="0091229B" w:rsidP="0091229B">
      <w:pPr>
        <w:tabs>
          <w:tab w:val="left" w:pos="567"/>
        </w:tabs>
        <w:autoSpaceDE w:val="0"/>
        <w:autoSpaceDN w:val="0"/>
        <w:adjustRightInd w:val="0"/>
        <w:spacing w:after="0" w:line="240" w:lineRule="auto"/>
        <w:rPr>
          <w:rFonts w:ascii="Times New Roman" w:hAnsi="Times New Roman"/>
          <w:spacing w:val="-3"/>
        </w:rPr>
      </w:pPr>
      <w:proofErr w:type="spellStart"/>
      <w:r w:rsidRPr="00112B89">
        <w:rPr>
          <w:rFonts w:ascii="Times New Roman" w:hAnsi="Times New Roman"/>
        </w:rPr>
        <w:t>Ibandronic</w:t>
      </w:r>
      <w:proofErr w:type="spellEnd"/>
      <w:r w:rsidRPr="00112B89">
        <w:rPr>
          <w:rFonts w:ascii="Times New Roman" w:hAnsi="Times New Roman"/>
        </w:rPr>
        <w:t xml:space="preserve"> </w:t>
      </w:r>
      <w:proofErr w:type="spellStart"/>
      <w:r w:rsidRPr="00112B89">
        <w:rPr>
          <w:rFonts w:ascii="Times New Roman" w:hAnsi="Times New Roman"/>
        </w:rPr>
        <w:t>acid</w:t>
      </w:r>
      <w:proofErr w:type="spellEnd"/>
      <w:r w:rsidRPr="00112B89">
        <w:t xml:space="preserve"> </w:t>
      </w:r>
      <w:proofErr w:type="spellStart"/>
      <w:r w:rsidRPr="00112B89">
        <w:rPr>
          <w:rFonts w:ascii="Times New Roman" w:hAnsi="Times New Roman"/>
        </w:rPr>
        <w:t>ratiopharm</w:t>
      </w:r>
      <w:proofErr w:type="spellEnd"/>
      <w:r w:rsidRPr="00112B89">
        <w:rPr>
          <w:rFonts w:ascii="Times New Roman" w:hAnsi="Times New Roman"/>
        </w:rPr>
        <w:t xml:space="preserve"> 3 mg injekcinio tirpalo užpildytame švirkšte </w:t>
      </w:r>
      <w:r w:rsidRPr="00112B89">
        <w:rPr>
          <w:rFonts w:ascii="Times New Roman" w:hAnsi="Times New Roman"/>
          <w:b/>
        </w:rPr>
        <w:t>negalima</w:t>
      </w:r>
      <w:r w:rsidRPr="00112B89">
        <w:rPr>
          <w:rFonts w:ascii="Times New Roman" w:hAnsi="Times New Roman"/>
        </w:rPr>
        <w:t xml:space="preserve"> maišyti su tirpalais, kuriuose yra kalcio (pvz.: </w:t>
      </w:r>
      <w:proofErr w:type="spellStart"/>
      <w:r w:rsidRPr="00112B89">
        <w:rPr>
          <w:rFonts w:ascii="Times New Roman" w:hAnsi="Times New Roman"/>
        </w:rPr>
        <w:t>Ringerio</w:t>
      </w:r>
      <w:proofErr w:type="spellEnd"/>
      <w:r w:rsidRPr="00112B89">
        <w:rPr>
          <w:rFonts w:ascii="Times New Roman" w:hAnsi="Times New Roman"/>
        </w:rPr>
        <w:t xml:space="preserve"> laktato tirpalu, heparino kalcio druska) arba kitais į veną leidžiamais vaistiniais preparatais. </w:t>
      </w:r>
      <w:r w:rsidRPr="00112B89">
        <w:rPr>
          <w:rFonts w:ascii="Times New Roman" w:hAnsi="Times New Roman"/>
          <w:color w:val="000000"/>
        </w:rPr>
        <w:t xml:space="preserve">Jeigu preparatas vartojamas intraveninės infuzijos sistema, tai gali būti </w:t>
      </w:r>
      <w:proofErr w:type="spellStart"/>
      <w:r w:rsidRPr="00112B89">
        <w:rPr>
          <w:rFonts w:ascii="Times New Roman" w:hAnsi="Times New Roman"/>
          <w:color w:val="000000"/>
        </w:rPr>
        <w:t>infuzuojamas</w:t>
      </w:r>
      <w:proofErr w:type="spellEnd"/>
      <w:r w:rsidRPr="00112B89">
        <w:rPr>
          <w:rFonts w:ascii="Times New Roman" w:hAnsi="Times New Roman"/>
          <w:color w:val="000000"/>
        </w:rPr>
        <w:t xml:space="preserve"> tik su </w:t>
      </w:r>
      <w:proofErr w:type="spellStart"/>
      <w:r w:rsidRPr="00112B89">
        <w:rPr>
          <w:rFonts w:ascii="Times New Roman" w:hAnsi="Times New Roman"/>
          <w:color w:val="000000"/>
        </w:rPr>
        <w:t>izotoniniu</w:t>
      </w:r>
      <w:proofErr w:type="spellEnd"/>
      <w:r w:rsidRPr="00112B89">
        <w:rPr>
          <w:rFonts w:ascii="Times New Roman" w:hAnsi="Times New Roman"/>
          <w:color w:val="000000"/>
        </w:rPr>
        <w:t xml:space="preserve"> natrio chlorido arba 50 mg/ml (5 </w:t>
      </w:r>
      <w:r w:rsidRPr="00112B89">
        <w:rPr>
          <w:rFonts w:ascii="Times New Roman" w:hAnsi="Times New Roman"/>
          <w:spacing w:val="-3"/>
        </w:rPr>
        <w:t xml:space="preserve">%) gliukozės tirpalu. </w:t>
      </w:r>
    </w:p>
    <w:p w:rsidR="0091229B" w:rsidRPr="00112B89" w:rsidRDefault="0091229B" w:rsidP="0091229B">
      <w:pPr>
        <w:tabs>
          <w:tab w:val="left" w:pos="567"/>
        </w:tabs>
        <w:autoSpaceDE w:val="0"/>
        <w:autoSpaceDN w:val="0"/>
        <w:adjustRightInd w:val="0"/>
        <w:spacing w:after="0" w:line="240" w:lineRule="auto"/>
        <w:rPr>
          <w:rFonts w:ascii="Times New Roman" w:hAnsi="Times New Roman"/>
          <w:spacing w:val="-3"/>
        </w:rPr>
      </w:pPr>
    </w:p>
    <w:p w:rsidR="0091229B" w:rsidRPr="00112B89" w:rsidRDefault="0091229B" w:rsidP="0091229B">
      <w:pPr>
        <w:tabs>
          <w:tab w:val="left" w:pos="567"/>
        </w:tabs>
        <w:autoSpaceDE w:val="0"/>
        <w:autoSpaceDN w:val="0"/>
        <w:adjustRightInd w:val="0"/>
        <w:spacing w:after="0" w:line="240" w:lineRule="auto"/>
        <w:rPr>
          <w:rFonts w:ascii="Times New Roman" w:hAnsi="Times New Roman"/>
          <w:b/>
          <w:spacing w:val="-3"/>
        </w:rPr>
      </w:pPr>
      <w:r w:rsidRPr="00112B89">
        <w:rPr>
          <w:rFonts w:ascii="Times New Roman" w:hAnsi="Times New Roman"/>
          <w:b/>
          <w:spacing w:val="-3"/>
        </w:rPr>
        <w:t>Praleidus vaisto dozę</w:t>
      </w:r>
    </w:p>
    <w:p w:rsidR="0091229B" w:rsidRPr="00112B89" w:rsidRDefault="0091229B" w:rsidP="0091229B">
      <w:pPr>
        <w:tabs>
          <w:tab w:val="left" w:pos="567"/>
        </w:tabs>
        <w:autoSpaceDE w:val="0"/>
        <w:autoSpaceDN w:val="0"/>
        <w:adjustRightInd w:val="0"/>
        <w:spacing w:after="0" w:line="240" w:lineRule="auto"/>
        <w:rPr>
          <w:rFonts w:ascii="Times New Roman" w:hAnsi="Times New Roman"/>
          <w:color w:val="000000"/>
        </w:rPr>
      </w:pPr>
    </w:p>
    <w:p w:rsidR="0091229B" w:rsidRPr="00112B89" w:rsidRDefault="0091229B" w:rsidP="0091229B">
      <w:pPr>
        <w:tabs>
          <w:tab w:val="left" w:pos="567"/>
        </w:tabs>
        <w:autoSpaceDE w:val="0"/>
        <w:autoSpaceDN w:val="0"/>
        <w:adjustRightInd w:val="0"/>
        <w:spacing w:after="0" w:line="240" w:lineRule="auto"/>
        <w:jc w:val="both"/>
        <w:rPr>
          <w:rFonts w:ascii="Times New Roman" w:hAnsi="Times New Roman"/>
        </w:rPr>
      </w:pPr>
      <w:r w:rsidRPr="00112B89">
        <w:rPr>
          <w:rFonts w:ascii="Times New Roman" w:hAnsi="Times New Roman"/>
        </w:rPr>
        <w:t>Praleidus dozės suleidimo laiką, vaisto reikia suleisti artimiausiu tinkamu laiku. Po to injekcijos turi būti atliekamos kas 3 mėnesiai skaičiuojant nuo paskutinio vaisto suleidimo datos.</w:t>
      </w:r>
    </w:p>
    <w:p w:rsidR="0091229B" w:rsidRPr="00112B89" w:rsidRDefault="0091229B" w:rsidP="0091229B">
      <w:pPr>
        <w:tabs>
          <w:tab w:val="left" w:pos="567"/>
        </w:tabs>
        <w:autoSpaceDE w:val="0"/>
        <w:autoSpaceDN w:val="0"/>
        <w:adjustRightInd w:val="0"/>
        <w:spacing w:after="0" w:line="240" w:lineRule="auto"/>
        <w:jc w:val="both"/>
        <w:rPr>
          <w:rFonts w:ascii="Times New Roman" w:hAnsi="Times New Roman"/>
        </w:rPr>
      </w:pPr>
    </w:p>
    <w:p w:rsidR="0091229B" w:rsidRPr="00112B89" w:rsidRDefault="0091229B" w:rsidP="0091229B">
      <w:pPr>
        <w:tabs>
          <w:tab w:val="left" w:pos="567"/>
        </w:tabs>
        <w:autoSpaceDE w:val="0"/>
        <w:autoSpaceDN w:val="0"/>
        <w:adjustRightInd w:val="0"/>
        <w:spacing w:after="0" w:line="240" w:lineRule="auto"/>
        <w:jc w:val="both"/>
        <w:rPr>
          <w:rFonts w:ascii="Times New Roman" w:hAnsi="Times New Roman"/>
          <w:b/>
        </w:rPr>
      </w:pPr>
      <w:r w:rsidRPr="00112B89">
        <w:rPr>
          <w:rFonts w:ascii="Times New Roman" w:hAnsi="Times New Roman"/>
          <w:b/>
        </w:rPr>
        <w:t>Perdozavimas</w:t>
      </w:r>
    </w:p>
    <w:p w:rsidR="0091229B" w:rsidRPr="00112B89" w:rsidRDefault="0091229B" w:rsidP="0091229B">
      <w:pPr>
        <w:tabs>
          <w:tab w:val="left" w:pos="567"/>
        </w:tabs>
        <w:autoSpaceDE w:val="0"/>
        <w:autoSpaceDN w:val="0"/>
        <w:adjustRightInd w:val="0"/>
        <w:spacing w:after="0" w:line="240" w:lineRule="auto"/>
        <w:jc w:val="both"/>
        <w:rPr>
          <w:rFonts w:ascii="Times New Roman" w:hAnsi="Times New Roman"/>
        </w:rPr>
      </w:pPr>
    </w:p>
    <w:p w:rsidR="0091229B" w:rsidRPr="00112B89" w:rsidRDefault="0091229B" w:rsidP="0091229B">
      <w:pPr>
        <w:tabs>
          <w:tab w:val="left" w:pos="567"/>
        </w:tabs>
        <w:spacing w:after="0" w:line="240" w:lineRule="auto"/>
        <w:rPr>
          <w:rFonts w:ascii="Times New Roman" w:hAnsi="Times New Roman"/>
          <w:color w:val="000000"/>
        </w:rPr>
      </w:pPr>
      <w:r w:rsidRPr="00112B89">
        <w:rPr>
          <w:rFonts w:ascii="Times New Roman" w:hAnsi="Times New Roman"/>
          <w:color w:val="000000"/>
        </w:rPr>
        <w:t xml:space="preserve">Specialios informacijos apie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perdozavimo gydymą nėra.</w:t>
      </w:r>
    </w:p>
    <w:p w:rsidR="0091229B" w:rsidRPr="00112B89" w:rsidRDefault="0091229B" w:rsidP="0091229B">
      <w:pPr>
        <w:tabs>
          <w:tab w:val="left" w:pos="567"/>
        </w:tabs>
        <w:spacing w:after="0" w:line="240" w:lineRule="auto"/>
        <w:rPr>
          <w:rFonts w:ascii="Times New Roman" w:hAnsi="Times New Roman"/>
          <w:color w:val="000000"/>
        </w:rPr>
      </w:pPr>
    </w:p>
    <w:p w:rsidR="0091229B" w:rsidRPr="00112B89" w:rsidRDefault="0091229B" w:rsidP="0091229B">
      <w:pPr>
        <w:tabs>
          <w:tab w:val="left" w:pos="567"/>
        </w:tabs>
        <w:spacing w:after="0" w:line="240" w:lineRule="auto"/>
        <w:rPr>
          <w:rFonts w:ascii="Times New Roman" w:hAnsi="Times New Roman"/>
          <w:color w:val="000000"/>
        </w:rPr>
      </w:pPr>
      <w:r w:rsidRPr="00112B89">
        <w:rPr>
          <w:rFonts w:ascii="Times New Roman" w:hAnsi="Times New Roman"/>
          <w:lang w:bidi="lo-LA"/>
        </w:rPr>
        <w:t xml:space="preserve">Remiantis duomenimis apie šios klasės junginius, leidžiamo į veną šio vaisto perdozavimas gali sukelti </w:t>
      </w:r>
      <w:proofErr w:type="spellStart"/>
      <w:r w:rsidRPr="00112B89">
        <w:rPr>
          <w:rFonts w:ascii="Times New Roman" w:hAnsi="Times New Roman"/>
          <w:lang w:bidi="lo-LA"/>
        </w:rPr>
        <w:t>hipokalcemiją</w:t>
      </w:r>
      <w:proofErr w:type="spellEnd"/>
      <w:r w:rsidRPr="00112B89">
        <w:rPr>
          <w:rFonts w:ascii="Times New Roman" w:hAnsi="Times New Roman"/>
          <w:lang w:bidi="lo-LA"/>
        </w:rPr>
        <w:t xml:space="preserve">, </w:t>
      </w:r>
      <w:proofErr w:type="spellStart"/>
      <w:r w:rsidRPr="00112B89">
        <w:rPr>
          <w:rFonts w:ascii="Times New Roman" w:hAnsi="Times New Roman"/>
          <w:lang w:bidi="lo-LA"/>
        </w:rPr>
        <w:t>hipofosfatemiją</w:t>
      </w:r>
      <w:proofErr w:type="spellEnd"/>
      <w:r w:rsidRPr="00112B89">
        <w:rPr>
          <w:rFonts w:ascii="Times New Roman" w:hAnsi="Times New Roman"/>
          <w:lang w:bidi="lo-LA"/>
        </w:rPr>
        <w:t xml:space="preserve"> ir </w:t>
      </w:r>
      <w:proofErr w:type="spellStart"/>
      <w:r w:rsidRPr="00112B89">
        <w:rPr>
          <w:rFonts w:ascii="Times New Roman" w:hAnsi="Times New Roman"/>
          <w:lang w:bidi="lo-LA"/>
        </w:rPr>
        <w:t>hipomagnezemiją</w:t>
      </w:r>
      <w:proofErr w:type="spellEnd"/>
      <w:r w:rsidRPr="00112B89">
        <w:rPr>
          <w:rFonts w:ascii="Times New Roman" w:hAnsi="Times New Roman"/>
          <w:lang w:bidi="lo-LA"/>
        </w:rPr>
        <w:t xml:space="preserve">, dėl kurių gali būti </w:t>
      </w:r>
      <w:proofErr w:type="spellStart"/>
      <w:r w:rsidRPr="00112B89">
        <w:rPr>
          <w:rFonts w:ascii="Times New Roman" w:hAnsi="Times New Roman"/>
          <w:lang w:bidi="lo-LA"/>
        </w:rPr>
        <w:t>parestezija</w:t>
      </w:r>
      <w:proofErr w:type="spellEnd"/>
      <w:r w:rsidRPr="00112B89">
        <w:rPr>
          <w:rFonts w:ascii="Times New Roman" w:hAnsi="Times New Roman"/>
          <w:lang w:bidi="lo-LA"/>
        </w:rPr>
        <w:t xml:space="preserve">. Sunkiais atvejais gali reikėti suleisti į veną tinkamą </w:t>
      </w:r>
      <w:r w:rsidRPr="00112B89">
        <w:rPr>
          <w:rFonts w:ascii="Times New Roman" w:hAnsi="Times New Roman"/>
        </w:rPr>
        <w:t xml:space="preserve">kalcio </w:t>
      </w:r>
      <w:proofErr w:type="spellStart"/>
      <w:r w:rsidRPr="00112B89">
        <w:rPr>
          <w:rFonts w:ascii="Times New Roman" w:hAnsi="Times New Roman"/>
        </w:rPr>
        <w:t>gliukonato</w:t>
      </w:r>
      <w:proofErr w:type="spellEnd"/>
      <w:r w:rsidRPr="00112B89">
        <w:rPr>
          <w:rFonts w:ascii="Times New Roman" w:hAnsi="Times New Roman"/>
        </w:rPr>
        <w:t>, kalio arba natrio fosfato, magnio sulfato dozę.</w:t>
      </w:r>
    </w:p>
    <w:p w:rsidR="0091229B" w:rsidRPr="00112B89" w:rsidRDefault="0091229B" w:rsidP="0091229B">
      <w:pPr>
        <w:spacing w:after="0" w:line="240" w:lineRule="auto"/>
        <w:rPr>
          <w:rFonts w:ascii="Times New Roman" w:hAnsi="Times New Roman"/>
          <w:color w:val="000000"/>
        </w:rPr>
      </w:pPr>
    </w:p>
    <w:p w:rsidR="0091229B" w:rsidRPr="00112B89" w:rsidRDefault="0091229B" w:rsidP="0091229B">
      <w:pPr>
        <w:spacing w:after="0" w:line="240" w:lineRule="auto"/>
        <w:rPr>
          <w:rFonts w:ascii="Times New Roman" w:hAnsi="Times New Roman"/>
          <w:b/>
          <w:color w:val="000000"/>
        </w:rPr>
      </w:pPr>
      <w:r w:rsidRPr="00112B89">
        <w:rPr>
          <w:rFonts w:ascii="Times New Roman" w:hAnsi="Times New Roman"/>
          <w:b/>
          <w:color w:val="000000"/>
        </w:rPr>
        <w:t xml:space="preserve">Bendros rekomendacijos </w:t>
      </w:r>
    </w:p>
    <w:p w:rsidR="0091229B" w:rsidRPr="00112B89" w:rsidRDefault="0091229B" w:rsidP="0091229B">
      <w:pPr>
        <w:spacing w:after="0" w:line="240" w:lineRule="auto"/>
        <w:rPr>
          <w:rFonts w:ascii="Times New Roman" w:hAnsi="Times New Roman"/>
        </w:rPr>
      </w:pPr>
      <w:proofErr w:type="spellStart"/>
      <w:r w:rsidRPr="00112B89">
        <w:rPr>
          <w:rFonts w:ascii="Times New Roman" w:hAnsi="Times New Roman"/>
        </w:rPr>
        <w:t>Ibandronic</w:t>
      </w:r>
      <w:proofErr w:type="spellEnd"/>
      <w:r w:rsidRPr="00112B89">
        <w:rPr>
          <w:rFonts w:ascii="Times New Roman" w:hAnsi="Times New Roman"/>
        </w:rPr>
        <w:t xml:space="preserve"> </w:t>
      </w:r>
      <w:proofErr w:type="spellStart"/>
      <w:r w:rsidRPr="00112B89">
        <w:rPr>
          <w:rFonts w:ascii="Times New Roman" w:hAnsi="Times New Roman"/>
        </w:rPr>
        <w:t>acid</w:t>
      </w:r>
      <w:proofErr w:type="spellEnd"/>
      <w:r w:rsidRPr="00112B89">
        <w:rPr>
          <w:rFonts w:ascii="Times New Roman" w:hAnsi="Times New Roman"/>
        </w:rPr>
        <w:t xml:space="preserve"> </w:t>
      </w:r>
      <w:proofErr w:type="spellStart"/>
      <w:r w:rsidRPr="00112B89">
        <w:rPr>
          <w:rFonts w:ascii="Times New Roman" w:hAnsi="Times New Roman"/>
        </w:rPr>
        <w:t>ratiopharm</w:t>
      </w:r>
      <w:proofErr w:type="spellEnd"/>
      <w:r w:rsidRPr="00112B89">
        <w:rPr>
          <w:rFonts w:ascii="Times New Roman" w:hAnsi="Times New Roman"/>
        </w:rPr>
        <w:t xml:space="preserve"> 3 mg injekcinis tirpalas užpildytame švirkšte, kaip ir kiti į veną leidžiami </w:t>
      </w:r>
      <w:proofErr w:type="spellStart"/>
      <w:r w:rsidRPr="00112B89">
        <w:rPr>
          <w:rFonts w:ascii="Times New Roman" w:hAnsi="Times New Roman"/>
        </w:rPr>
        <w:t>bisfosfonatai</w:t>
      </w:r>
      <w:proofErr w:type="spellEnd"/>
      <w:r w:rsidRPr="00112B89">
        <w:rPr>
          <w:rFonts w:ascii="Times New Roman" w:hAnsi="Times New Roman"/>
        </w:rPr>
        <w:t>, gali sukelti laikiną kalcio koncentracijos kraujo serume sumažėjimą.</w:t>
      </w:r>
    </w:p>
    <w:p w:rsidR="0091229B" w:rsidRPr="00112B89" w:rsidRDefault="0091229B" w:rsidP="0091229B">
      <w:pPr>
        <w:spacing w:after="0" w:line="240" w:lineRule="auto"/>
        <w:rPr>
          <w:rFonts w:ascii="Times New Roman" w:hAnsi="Times New Roman"/>
        </w:rPr>
      </w:pPr>
    </w:p>
    <w:p w:rsidR="0091229B" w:rsidRPr="00112B89" w:rsidRDefault="0091229B" w:rsidP="0091229B">
      <w:pPr>
        <w:spacing w:after="0" w:line="240" w:lineRule="auto"/>
        <w:rPr>
          <w:rFonts w:ascii="Times New Roman" w:hAnsi="Times New Roman"/>
        </w:rPr>
      </w:pPr>
      <w:r w:rsidRPr="00112B89">
        <w:rPr>
          <w:rFonts w:ascii="Times New Roman" w:hAnsi="Times New Roman"/>
        </w:rPr>
        <w:t xml:space="preserve">Prieš pradedant gydymą </w:t>
      </w:r>
      <w:proofErr w:type="spellStart"/>
      <w:r w:rsidRPr="00112B89">
        <w:rPr>
          <w:rFonts w:ascii="Times New Roman" w:hAnsi="Times New Roman"/>
        </w:rPr>
        <w:t>ibandrono</w:t>
      </w:r>
      <w:proofErr w:type="spellEnd"/>
      <w:r w:rsidRPr="00112B89">
        <w:rPr>
          <w:rFonts w:ascii="Times New Roman" w:hAnsi="Times New Roman"/>
        </w:rPr>
        <w:t xml:space="preserve"> rūgšties injekcijomis, reikia įvertinti galimą </w:t>
      </w:r>
      <w:proofErr w:type="spellStart"/>
      <w:r w:rsidRPr="00112B89">
        <w:rPr>
          <w:rFonts w:ascii="Times New Roman" w:hAnsi="Times New Roman"/>
        </w:rPr>
        <w:t>hipokalcemiją</w:t>
      </w:r>
      <w:proofErr w:type="spellEnd"/>
      <w:r w:rsidRPr="00112B89">
        <w:rPr>
          <w:rFonts w:ascii="Times New Roman" w:hAnsi="Times New Roman"/>
        </w:rPr>
        <w:t xml:space="preserve"> ir kitus kaulų ir mineralinių medžiagų apykaitos sutrikimus ir tinkamai gydyti. Visiems pacientams svarbu vartoti kalcio ir vitamino D. Visi pacientai turi papildomai gauti kalcio ir vitamino D.</w:t>
      </w:r>
    </w:p>
    <w:p w:rsidR="0091229B" w:rsidRPr="00112B89" w:rsidRDefault="0091229B" w:rsidP="0091229B">
      <w:pPr>
        <w:spacing w:after="0" w:line="240" w:lineRule="auto"/>
        <w:rPr>
          <w:rFonts w:ascii="Times New Roman" w:hAnsi="Times New Roman"/>
        </w:rPr>
      </w:pPr>
    </w:p>
    <w:p w:rsidR="0091229B" w:rsidRPr="00112B89" w:rsidRDefault="0091229B" w:rsidP="0091229B">
      <w:pPr>
        <w:spacing w:after="0" w:line="240" w:lineRule="auto"/>
        <w:rPr>
          <w:rFonts w:ascii="Times New Roman" w:hAnsi="Times New Roman"/>
        </w:rPr>
      </w:pPr>
      <w:r w:rsidRPr="00112B89">
        <w:rPr>
          <w:rFonts w:ascii="Times New Roman" w:hAnsi="Times New Roman"/>
        </w:rPr>
        <w:t>Sergantieji kitomis ligomis pacientai arba pacientai, gydomi vaistais, galinčiais sukelti nepageidaujamą poveikį inkstų veiklai, gydymo laikotarpiu turi būti reguliariai prižiūrimi laikantis geros medicininės praktikos taisyklių.</w:t>
      </w:r>
    </w:p>
    <w:p w:rsidR="0091229B" w:rsidRPr="00112B89" w:rsidRDefault="0091229B" w:rsidP="0091229B">
      <w:pPr>
        <w:spacing w:after="0" w:line="240" w:lineRule="auto"/>
        <w:rPr>
          <w:rFonts w:ascii="Times New Roman" w:hAnsi="Times New Roman"/>
        </w:rPr>
      </w:pPr>
    </w:p>
    <w:p w:rsidR="0091229B" w:rsidRPr="00112B89" w:rsidRDefault="0091229B" w:rsidP="0091229B">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Nesuvartotą injekcinį tirpalą, švirkštus ir injekcines adatas reikia tvarkyti laikantis vietinių reikalavimų.</w:t>
      </w:r>
    </w:p>
    <w:p w:rsidR="0091229B" w:rsidRPr="00112B89" w:rsidRDefault="0091229B" w:rsidP="0091229B">
      <w:pPr>
        <w:spacing w:after="0" w:line="240" w:lineRule="auto"/>
        <w:rPr>
          <w:rFonts w:ascii="Times New Roman" w:hAnsi="Times New Roman"/>
        </w:rPr>
      </w:pPr>
    </w:p>
    <w:p w:rsidR="0091229B" w:rsidRPr="00112B89" w:rsidRDefault="0091229B" w:rsidP="0091229B">
      <w:pPr>
        <w:spacing w:after="0" w:line="240" w:lineRule="auto"/>
        <w:rPr>
          <w:rFonts w:ascii="Times New Roman" w:hAnsi="Times New Roman"/>
        </w:rPr>
      </w:pPr>
    </w:p>
    <w:p w:rsidR="0091229B" w:rsidRPr="00112B89" w:rsidRDefault="0091229B" w:rsidP="0091229B">
      <w:pPr>
        <w:spacing w:after="0" w:line="240" w:lineRule="auto"/>
        <w:rPr>
          <w:rFonts w:ascii="Times New Roman" w:hAnsi="Times New Roman"/>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
    <w:altName w:val="Yu Gothic UI"/>
    <w:panose1 w:val="00000000000000000000"/>
    <w:charset w:val="80"/>
    <w:family w:val="auto"/>
    <w:notTrueType/>
    <w:pitch w:val="default"/>
    <w:sig w:usb0="00000000" w:usb1="08070000" w:usb2="00000010" w:usb3="00000000" w:csb0="00020000"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B521D"/>
    <w:multiLevelType w:val="hybridMultilevel"/>
    <w:tmpl w:val="B78CFF3A"/>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585901"/>
    <w:multiLevelType w:val="hybridMultilevel"/>
    <w:tmpl w:val="6D7CA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C3FC9"/>
    <w:multiLevelType w:val="hybridMultilevel"/>
    <w:tmpl w:val="92544B42"/>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C076463"/>
    <w:multiLevelType w:val="hybridMultilevel"/>
    <w:tmpl w:val="0316CF9E"/>
    <w:lvl w:ilvl="0" w:tplc="505EA12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29B"/>
    <w:rsid w:val="00072F85"/>
    <w:rsid w:val="000A5E72"/>
    <w:rsid w:val="000A7B60"/>
    <w:rsid w:val="00181364"/>
    <w:rsid w:val="002945D9"/>
    <w:rsid w:val="00305C48"/>
    <w:rsid w:val="003362C6"/>
    <w:rsid w:val="00497D4D"/>
    <w:rsid w:val="00742EBF"/>
    <w:rsid w:val="0091229B"/>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4C183-46B6-433B-A5A5-9B7BE150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229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uiPriority w:val="99"/>
    <w:rsid w:val="0091229B"/>
    <w:pPr>
      <w:numPr>
        <w:numId w:val="2"/>
      </w:numPr>
    </w:pPr>
  </w:style>
  <w:style w:type="paragraph" w:styleId="Sraopastraipa">
    <w:name w:val="List Paragraph"/>
    <w:basedOn w:val="prastasis"/>
    <w:uiPriority w:val="99"/>
    <w:qFormat/>
    <w:rsid w:val="00912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10034</Words>
  <Characters>5720</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2025-03-05T09:48:00Z</dcterms:created>
  <dcterms:modified xsi:type="dcterms:W3CDTF">2025-03-05T09:48:00Z</dcterms:modified>
</cp:coreProperties>
</file>