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F45F" w14:textId="77777777" w:rsidR="00F34163" w:rsidRPr="000F3AD4" w:rsidRDefault="003A18C8" w:rsidP="000F3AD4">
      <w:pPr>
        <w:widowControl w:val="0"/>
        <w:tabs>
          <w:tab w:val="clear" w:pos="567"/>
        </w:tabs>
        <w:spacing w:line="240" w:lineRule="auto"/>
        <w:rPr>
          <w:color w:val="008000"/>
          <w:szCs w:val="22"/>
          <w:lang w:val="lt-LT"/>
        </w:rPr>
      </w:pPr>
      <w:r>
        <w:rPr>
          <w:color w:val="008000"/>
          <w:szCs w:val="22"/>
          <w:lang w:val="lt-LT"/>
        </w:rPr>
        <w:t xml:space="preserve"> </w:t>
      </w:r>
    </w:p>
    <w:p w14:paraId="7906D9E4" w14:textId="77777777" w:rsidR="00F34163" w:rsidRPr="000F3AD4" w:rsidRDefault="00F34163" w:rsidP="000F3AD4">
      <w:pPr>
        <w:spacing w:line="240" w:lineRule="auto"/>
        <w:outlineLvl w:val="0"/>
        <w:rPr>
          <w:b/>
          <w:szCs w:val="22"/>
          <w:lang w:val="lt-LT"/>
        </w:rPr>
      </w:pPr>
    </w:p>
    <w:p w14:paraId="16E209EC" w14:textId="77777777" w:rsidR="00F34163" w:rsidRPr="000F3AD4" w:rsidRDefault="00F34163" w:rsidP="000F3AD4">
      <w:pPr>
        <w:spacing w:line="240" w:lineRule="auto"/>
        <w:outlineLvl w:val="0"/>
        <w:rPr>
          <w:b/>
          <w:szCs w:val="22"/>
          <w:lang w:val="lt-LT"/>
        </w:rPr>
      </w:pPr>
    </w:p>
    <w:p w14:paraId="78A37394" w14:textId="77777777" w:rsidR="00F34163" w:rsidRPr="000F3AD4" w:rsidRDefault="00F34163" w:rsidP="000F3AD4">
      <w:pPr>
        <w:spacing w:line="240" w:lineRule="auto"/>
        <w:outlineLvl w:val="0"/>
        <w:rPr>
          <w:b/>
          <w:szCs w:val="22"/>
          <w:lang w:val="lt-LT"/>
        </w:rPr>
      </w:pPr>
    </w:p>
    <w:p w14:paraId="3195F498" w14:textId="77777777" w:rsidR="00F34163" w:rsidRPr="000F3AD4" w:rsidRDefault="00F34163" w:rsidP="000F3AD4">
      <w:pPr>
        <w:spacing w:line="240" w:lineRule="auto"/>
        <w:outlineLvl w:val="0"/>
        <w:rPr>
          <w:b/>
          <w:szCs w:val="22"/>
          <w:lang w:val="lt-LT"/>
        </w:rPr>
      </w:pPr>
    </w:p>
    <w:p w14:paraId="60D5408F" w14:textId="77777777" w:rsidR="00F34163" w:rsidRPr="000F3AD4" w:rsidRDefault="00F34163" w:rsidP="000F3AD4">
      <w:pPr>
        <w:tabs>
          <w:tab w:val="left" w:pos="-1440"/>
          <w:tab w:val="left" w:pos="-720"/>
        </w:tabs>
        <w:spacing w:line="240" w:lineRule="auto"/>
        <w:rPr>
          <w:b/>
          <w:szCs w:val="22"/>
          <w:lang w:val="lt-LT"/>
        </w:rPr>
      </w:pPr>
    </w:p>
    <w:p w14:paraId="701AA9E1" w14:textId="77777777" w:rsidR="00F34163" w:rsidRPr="000F3AD4" w:rsidRDefault="00F34163" w:rsidP="000F3AD4">
      <w:pPr>
        <w:tabs>
          <w:tab w:val="left" w:pos="-1440"/>
          <w:tab w:val="left" w:pos="-720"/>
        </w:tabs>
        <w:spacing w:line="240" w:lineRule="auto"/>
        <w:rPr>
          <w:b/>
          <w:szCs w:val="22"/>
          <w:lang w:val="lt-LT"/>
        </w:rPr>
      </w:pPr>
    </w:p>
    <w:p w14:paraId="49F40736" w14:textId="77777777" w:rsidR="00F34163" w:rsidRPr="000F3AD4" w:rsidRDefault="00F34163" w:rsidP="000F3AD4">
      <w:pPr>
        <w:tabs>
          <w:tab w:val="left" w:pos="-1440"/>
          <w:tab w:val="left" w:pos="-720"/>
        </w:tabs>
        <w:spacing w:line="240" w:lineRule="auto"/>
        <w:rPr>
          <w:b/>
          <w:szCs w:val="22"/>
          <w:lang w:val="lt-LT"/>
        </w:rPr>
      </w:pPr>
    </w:p>
    <w:p w14:paraId="31C580CE" w14:textId="77777777" w:rsidR="00F34163" w:rsidRPr="000F3AD4" w:rsidRDefault="00F34163" w:rsidP="000F3AD4">
      <w:pPr>
        <w:tabs>
          <w:tab w:val="left" w:pos="-1440"/>
          <w:tab w:val="left" w:pos="-720"/>
        </w:tabs>
        <w:spacing w:line="240" w:lineRule="auto"/>
        <w:rPr>
          <w:b/>
          <w:szCs w:val="22"/>
          <w:lang w:val="lt-LT"/>
        </w:rPr>
      </w:pPr>
    </w:p>
    <w:p w14:paraId="00EB1EAE" w14:textId="77777777" w:rsidR="00F34163" w:rsidRPr="000F3AD4" w:rsidRDefault="00F34163" w:rsidP="000F3AD4">
      <w:pPr>
        <w:tabs>
          <w:tab w:val="left" w:pos="-1440"/>
          <w:tab w:val="left" w:pos="-720"/>
        </w:tabs>
        <w:spacing w:line="240" w:lineRule="auto"/>
        <w:rPr>
          <w:b/>
          <w:szCs w:val="22"/>
          <w:lang w:val="lt-LT"/>
        </w:rPr>
      </w:pPr>
    </w:p>
    <w:p w14:paraId="5704A365" w14:textId="77777777" w:rsidR="00F34163" w:rsidRPr="000F3AD4" w:rsidRDefault="00F34163" w:rsidP="000F3AD4">
      <w:pPr>
        <w:tabs>
          <w:tab w:val="left" w:pos="-1440"/>
          <w:tab w:val="left" w:pos="-720"/>
        </w:tabs>
        <w:spacing w:line="240" w:lineRule="auto"/>
        <w:rPr>
          <w:b/>
          <w:szCs w:val="22"/>
          <w:lang w:val="lt-LT"/>
        </w:rPr>
      </w:pPr>
    </w:p>
    <w:p w14:paraId="67FD3DA5" w14:textId="77777777" w:rsidR="00F34163" w:rsidRPr="000F3AD4" w:rsidRDefault="00F34163" w:rsidP="000F3AD4">
      <w:pPr>
        <w:tabs>
          <w:tab w:val="left" w:pos="-1440"/>
          <w:tab w:val="left" w:pos="-720"/>
        </w:tabs>
        <w:spacing w:line="240" w:lineRule="auto"/>
        <w:rPr>
          <w:b/>
          <w:szCs w:val="22"/>
          <w:lang w:val="lt-LT"/>
        </w:rPr>
      </w:pPr>
    </w:p>
    <w:p w14:paraId="7932D414" w14:textId="77777777" w:rsidR="00F34163" w:rsidRPr="000F3AD4" w:rsidRDefault="00F34163" w:rsidP="000F3AD4">
      <w:pPr>
        <w:tabs>
          <w:tab w:val="left" w:pos="-1440"/>
          <w:tab w:val="left" w:pos="-720"/>
        </w:tabs>
        <w:spacing w:line="240" w:lineRule="auto"/>
        <w:rPr>
          <w:b/>
          <w:szCs w:val="22"/>
          <w:lang w:val="lt-LT"/>
        </w:rPr>
      </w:pPr>
    </w:p>
    <w:p w14:paraId="2DFF0E1C" w14:textId="77777777" w:rsidR="00F34163" w:rsidRPr="000F3AD4" w:rsidRDefault="00F34163" w:rsidP="000F3AD4">
      <w:pPr>
        <w:tabs>
          <w:tab w:val="left" w:pos="-1440"/>
          <w:tab w:val="left" w:pos="-720"/>
        </w:tabs>
        <w:spacing w:line="240" w:lineRule="auto"/>
        <w:rPr>
          <w:b/>
          <w:szCs w:val="22"/>
          <w:lang w:val="lt-LT"/>
        </w:rPr>
      </w:pPr>
    </w:p>
    <w:p w14:paraId="2CCD11FA" w14:textId="77777777" w:rsidR="00F34163" w:rsidRPr="000F3AD4" w:rsidRDefault="00F34163" w:rsidP="000F3AD4">
      <w:pPr>
        <w:tabs>
          <w:tab w:val="left" w:pos="-1440"/>
          <w:tab w:val="left" w:pos="-720"/>
        </w:tabs>
        <w:spacing w:line="240" w:lineRule="auto"/>
        <w:rPr>
          <w:b/>
          <w:szCs w:val="22"/>
          <w:lang w:val="lt-LT"/>
        </w:rPr>
      </w:pPr>
    </w:p>
    <w:p w14:paraId="52377A70" w14:textId="77777777" w:rsidR="00F34163" w:rsidRPr="000F3AD4" w:rsidRDefault="00F34163" w:rsidP="000F3AD4">
      <w:pPr>
        <w:tabs>
          <w:tab w:val="left" w:pos="-1440"/>
          <w:tab w:val="left" w:pos="-720"/>
        </w:tabs>
        <w:spacing w:line="240" w:lineRule="auto"/>
        <w:rPr>
          <w:b/>
          <w:szCs w:val="22"/>
          <w:lang w:val="lt-LT"/>
        </w:rPr>
      </w:pPr>
    </w:p>
    <w:p w14:paraId="3560F3A1" w14:textId="77777777" w:rsidR="00F34163" w:rsidRPr="000F3AD4" w:rsidRDefault="00F34163" w:rsidP="000F3AD4">
      <w:pPr>
        <w:tabs>
          <w:tab w:val="left" w:pos="-1440"/>
          <w:tab w:val="left" w:pos="-720"/>
        </w:tabs>
        <w:spacing w:line="240" w:lineRule="auto"/>
        <w:rPr>
          <w:b/>
          <w:szCs w:val="22"/>
          <w:lang w:val="lt-LT"/>
        </w:rPr>
      </w:pPr>
    </w:p>
    <w:p w14:paraId="636F3244" w14:textId="77777777" w:rsidR="00F34163" w:rsidRPr="000F3AD4" w:rsidRDefault="00F34163" w:rsidP="000F3AD4">
      <w:pPr>
        <w:tabs>
          <w:tab w:val="left" w:pos="-1440"/>
          <w:tab w:val="left" w:pos="-720"/>
        </w:tabs>
        <w:spacing w:line="240" w:lineRule="auto"/>
        <w:rPr>
          <w:b/>
          <w:szCs w:val="22"/>
          <w:lang w:val="lt-LT"/>
        </w:rPr>
      </w:pPr>
    </w:p>
    <w:p w14:paraId="3BE83F2F" w14:textId="77777777" w:rsidR="00F34163" w:rsidRPr="000F3AD4" w:rsidRDefault="00F34163" w:rsidP="000F3AD4">
      <w:pPr>
        <w:tabs>
          <w:tab w:val="left" w:pos="-1440"/>
          <w:tab w:val="left" w:pos="-720"/>
        </w:tabs>
        <w:spacing w:line="240" w:lineRule="auto"/>
        <w:rPr>
          <w:b/>
          <w:szCs w:val="22"/>
          <w:lang w:val="lt-LT"/>
        </w:rPr>
      </w:pPr>
    </w:p>
    <w:p w14:paraId="57CCB7CD" w14:textId="77777777" w:rsidR="00F34163" w:rsidRPr="000F3AD4" w:rsidRDefault="00F34163" w:rsidP="000F3AD4">
      <w:pPr>
        <w:tabs>
          <w:tab w:val="left" w:pos="-1440"/>
          <w:tab w:val="left" w:pos="-720"/>
        </w:tabs>
        <w:spacing w:line="240" w:lineRule="auto"/>
        <w:rPr>
          <w:b/>
          <w:szCs w:val="22"/>
          <w:lang w:val="lt-LT"/>
        </w:rPr>
      </w:pPr>
    </w:p>
    <w:p w14:paraId="63B4297C" w14:textId="77777777" w:rsidR="00F34163" w:rsidRPr="000F3AD4" w:rsidRDefault="00F34163" w:rsidP="000F3AD4">
      <w:pPr>
        <w:tabs>
          <w:tab w:val="left" w:pos="-1440"/>
          <w:tab w:val="left" w:pos="-720"/>
        </w:tabs>
        <w:spacing w:line="240" w:lineRule="auto"/>
        <w:rPr>
          <w:b/>
          <w:szCs w:val="22"/>
          <w:lang w:val="lt-LT"/>
        </w:rPr>
      </w:pPr>
    </w:p>
    <w:p w14:paraId="11A8571C" w14:textId="77777777" w:rsidR="00F34163" w:rsidRPr="000F3AD4" w:rsidRDefault="00F34163" w:rsidP="000F3AD4">
      <w:pPr>
        <w:tabs>
          <w:tab w:val="left" w:pos="-1440"/>
          <w:tab w:val="left" w:pos="-720"/>
        </w:tabs>
        <w:spacing w:line="240" w:lineRule="auto"/>
        <w:rPr>
          <w:b/>
          <w:szCs w:val="22"/>
          <w:lang w:val="lt-LT"/>
        </w:rPr>
      </w:pPr>
    </w:p>
    <w:p w14:paraId="02229794" w14:textId="77777777" w:rsidR="00F34163" w:rsidRPr="000F3AD4" w:rsidRDefault="00F34163" w:rsidP="000F3AD4">
      <w:pPr>
        <w:tabs>
          <w:tab w:val="left" w:pos="-1440"/>
          <w:tab w:val="left" w:pos="-720"/>
        </w:tabs>
        <w:spacing w:line="240" w:lineRule="auto"/>
        <w:rPr>
          <w:b/>
          <w:szCs w:val="22"/>
          <w:lang w:val="lt-LT"/>
        </w:rPr>
      </w:pPr>
    </w:p>
    <w:p w14:paraId="041DCA68" w14:textId="77777777" w:rsidR="00F34163" w:rsidRPr="000F3AD4" w:rsidRDefault="00F34163" w:rsidP="000F3AD4">
      <w:pPr>
        <w:pStyle w:val="Antrat2"/>
        <w:spacing w:before="0" w:after="0" w:line="240" w:lineRule="auto"/>
        <w:jc w:val="center"/>
        <w:rPr>
          <w:rFonts w:ascii="Times New Roman" w:hAnsi="Times New Roman"/>
          <w:bCs w:val="0"/>
          <w:i w:val="0"/>
          <w:iCs w:val="0"/>
          <w:sz w:val="22"/>
          <w:szCs w:val="22"/>
          <w:lang w:val="lt-LT"/>
        </w:rPr>
      </w:pPr>
      <w:r w:rsidRPr="000F3AD4">
        <w:rPr>
          <w:rFonts w:ascii="Times New Roman" w:hAnsi="Times New Roman"/>
          <w:i w:val="0"/>
          <w:sz w:val="22"/>
          <w:szCs w:val="22"/>
          <w:lang w:val="lt-LT"/>
        </w:rPr>
        <w:t>I PRIEDAS</w:t>
      </w:r>
    </w:p>
    <w:p w14:paraId="05EAAFC2" w14:textId="77777777" w:rsidR="00F34163" w:rsidRPr="000F3AD4" w:rsidRDefault="00F34163" w:rsidP="000F3AD4">
      <w:pPr>
        <w:spacing w:line="240" w:lineRule="auto"/>
        <w:rPr>
          <w:szCs w:val="22"/>
          <w:lang w:val="lt-LT"/>
        </w:rPr>
      </w:pPr>
    </w:p>
    <w:p w14:paraId="176563E3" w14:textId="77777777" w:rsidR="00F34163" w:rsidRPr="000F3AD4" w:rsidRDefault="00F34163" w:rsidP="000F3AD4">
      <w:pPr>
        <w:tabs>
          <w:tab w:val="left" w:pos="-1440"/>
          <w:tab w:val="left" w:pos="-720"/>
        </w:tabs>
        <w:spacing w:line="240" w:lineRule="auto"/>
        <w:jc w:val="center"/>
        <w:rPr>
          <w:b/>
          <w:szCs w:val="22"/>
          <w:lang w:val="lt-LT"/>
        </w:rPr>
      </w:pPr>
      <w:r w:rsidRPr="000F3AD4">
        <w:rPr>
          <w:b/>
          <w:szCs w:val="22"/>
          <w:lang w:val="lt-LT"/>
        </w:rPr>
        <w:t>PREPARATO CHARAKTERISTIKŲ SANTRAUKA</w:t>
      </w:r>
    </w:p>
    <w:p w14:paraId="27B5AB73" w14:textId="77777777" w:rsidR="00F34163" w:rsidRPr="000F3AD4" w:rsidRDefault="00F34163" w:rsidP="000F3AD4">
      <w:pPr>
        <w:tabs>
          <w:tab w:val="left" w:pos="-1440"/>
          <w:tab w:val="left" w:pos="-720"/>
        </w:tabs>
        <w:spacing w:line="240" w:lineRule="auto"/>
        <w:jc w:val="center"/>
        <w:rPr>
          <w:szCs w:val="22"/>
          <w:lang w:val="lt-LT"/>
        </w:rPr>
      </w:pPr>
      <w:r w:rsidRPr="000F3AD4">
        <w:rPr>
          <w:szCs w:val="22"/>
          <w:lang w:val="lt-LT" w:eastAsia="zh-CN"/>
        </w:rPr>
        <w:br w:type="page"/>
      </w:r>
    </w:p>
    <w:p w14:paraId="7F7F1F42"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1.</w:t>
      </w:r>
      <w:r w:rsidRPr="000F3AD4">
        <w:rPr>
          <w:rFonts w:ascii="Times New Roman" w:hAnsi="Times New Roman"/>
          <w:sz w:val="22"/>
          <w:szCs w:val="22"/>
          <w:lang w:val="lt-LT"/>
        </w:rPr>
        <w:tab/>
        <w:t>VAISTINIO PREPARATO PAVADINIMAS</w:t>
      </w:r>
    </w:p>
    <w:p w14:paraId="4ADF27EE" w14:textId="77777777" w:rsidR="00F34163" w:rsidRPr="000F3AD4" w:rsidRDefault="00F34163" w:rsidP="000F3AD4">
      <w:pPr>
        <w:spacing w:line="240" w:lineRule="auto"/>
        <w:rPr>
          <w:szCs w:val="22"/>
          <w:lang w:val="lt-LT"/>
        </w:rPr>
      </w:pPr>
    </w:p>
    <w:p w14:paraId="6E0BA029" w14:textId="77777777" w:rsidR="00734F91" w:rsidRPr="000F3AD4" w:rsidRDefault="00734F91" w:rsidP="000F3AD4">
      <w:pPr>
        <w:spacing w:line="240" w:lineRule="auto"/>
        <w:rPr>
          <w:szCs w:val="22"/>
          <w:lang w:val="lt-LT"/>
        </w:rPr>
      </w:pPr>
      <w:r w:rsidRPr="000F3AD4">
        <w:rPr>
          <w:szCs w:val="22"/>
          <w:lang w:val="lt-LT"/>
        </w:rPr>
        <w:t>Suvezen 10</w:t>
      </w:r>
      <w:r w:rsidR="008756F5">
        <w:rPr>
          <w:szCs w:val="22"/>
          <w:lang w:val="lt-LT"/>
        </w:rPr>
        <w:t> mg</w:t>
      </w:r>
      <w:r w:rsidRPr="000F3AD4">
        <w:rPr>
          <w:szCs w:val="22"/>
          <w:lang w:val="lt-LT"/>
        </w:rPr>
        <w:t>/10</w:t>
      </w:r>
      <w:r w:rsidR="008756F5">
        <w:rPr>
          <w:szCs w:val="22"/>
          <w:lang w:val="lt-LT"/>
        </w:rPr>
        <w:t> mg</w:t>
      </w:r>
      <w:r w:rsidRPr="000F3AD4">
        <w:rPr>
          <w:szCs w:val="22"/>
          <w:lang w:val="lt-LT"/>
        </w:rPr>
        <w:t xml:space="preserve"> plėvele dengtos tabletės</w:t>
      </w:r>
    </w:p>
    <w:p w14:paraId="4F0C48C5" w14:textId="77777777" w:rsidR="00734F91" w:rsidRPr="00AE415D" w:rsidRDefault="00734F91" w:rsidP="000F3AD4">
      <w:pPr>
        <w:spacing w:line="240" w:lineRule="auto"/>
        <w:rPr>
          <w:szCs w:val="22"/>
          <w:highlight w:val="lightGray"/>
          <w:lang w:val="lt-LT"/>
        </w:rPr>
      </w:pPr>
      <w:r w:rsidRPr="00AE415D">
        <w:rPr>
          <w:szCs w:val="22"/>
          <w:highlight w:val="lightGray"/>
          <w:lang w:val="lt-LT"/>
        </w:rPr>
        <w:t>Suvezen 10</w:t>
      </w:r>
      <w:r w:rsidR="008756F5" w:rsidRPr="00AE415D">
        <w:rPr>
          <w:szCs w:val="22"/>
          <w:highlight w:val="lightGray"/>
          <w:lang w:val="lt-LT"/>
        </w:rPr>
        <w:t> mg</w:t>
      </w:r>
      <w:r w:rsidRPr="00AE415D">
        <w:rPr>
          <w:szCs w:val="22"/>
          <w:highlight w:val="lightGray"/>
          <w:lang w:val="lt-LT"/>
        </w:rPr>
        <w:t>/20</w:t>
      </w:r>
      <w:r w:rsidR="008756F5" w:rsidRPr="00AE415D">
        <w:rPr>
          <w:szCs w:val="22"/>
          <w:highlight w:val="lightGray"/>
          <w:lang w:val="lt-LT"/>
        </w:rPr>
        <w:t> mg</w:t>
      </w:r>
      <w:r w:rsidRPr="00AE415D">
        <w:rPr>
          <w:szCs w:val="22"/>
          <w:highlight w:val="lightGray"/>
          <w:lang w:val="lt-LT"/>
        </w:rPr>
        <w:t xml:space="preserve"> plėvele dengtos tabletės</w:t>
      </w:r>
    </w:p>
    <w:p w14:paraId="25507B6B" w14:textId="77777777" w:rsidR="00F34163" w:rsidRPr="000F3AD4" w:rsidRDefault="00734F91" w:rsidP="000F3AD4">
      <w:pPr>
        <w:spacing w:line="240" w:lineRule="auto"/>
        <w:rPr>
          <w:szCs w:val="22"/>
          <w:lang w:val="lt-LT"/>
        </w:rPr>
      </w:pPr>
      <w:r w:rsidRPr="00AE415D">
        <w:rPr>
          <w:szCs w:val="22"/>
          <w:highlight w:val="lightGray"/>
          <w:lang w:val="lt-LT"/>
        </w:rPr>
        <w:t>Suvezen 10</w:t>
      </w:r>
      <w:r w:rsidR="008756F5" w:rsidRPr="00AE415D">
        <w:rPr>
          <w:szCs w:val="22"/>
          <w:highlight w:val="lightGray"/>
          <w:lang w:val="lt-LT"/>
        </w:rPr>
        <w:t> mg</w:t>
      </w:r>
      <w:r w:rsidRPr="00AE415D">
        <w:rPr>
          <w:szCs w:val="22"/>
          <w:highlight w:val="lightGray"/>
          <w:lang w:val="lt-LT"/>
        </w:rPr>
        <w:t>/40</w:t>
      </w:r>
      <w:r w:rsidR="008756F5" w:rsidRPr="00AE415D">
        <w:rPr>
          <w:szCs w:val="22"/>
          <w:highlight w:val="lightGray"/>
          <w:lang w:val="lt-LT"/>
        </w:rPr>
        <w:t> mg</w:t>
      </w:r>
      <w:r w:rsidRPr="00AE415D">
        <w:rPr>
          <w:szCs w:val="22"/>
          <w:highlight w:val="lightGray"/>
          <w:lang w:val="lt-LT"/>
        </w:rPr>
        <w:t xml:space="preserve"> plėvele dengtos tabletės</w:t>
      </w:r>
    </w:p>
    <w:p w14:paraId="1B9B8726" w14:textId="77777777" w:rsidR="00F34163" w:rsidRPr="000F3AD4" w:rsidRDefault="00F34163" w:rsidP="000F3AD4">
      <w:pPr>
        <w:spacing w:line="240" w:lineRule="auto"/>
        <w:rPr>
          <w:szCs w:val="22"/>
          <w:lang w:val="lt-LT"/>
        </w:rPr>
      </w:pPr>
    </w:p>
    <w:p w14:paraId="389C7706" w14:textId="77777777" w:rsidR="00734F91" w:rsidRPr="000F3AD4" w:rsidRDefault="00734F91" w:rsidP="000F3AD4">
      <w:pPr>
        <w:spacing w:line="240" w:lineRule="auto"/>
        <w:rPr>
          <w:szCs w:val="22"/>
          <w:lang w:val="lt-LT"/>
        </w:rPr>
      </w:pPr>
    </w:p>
    <w:p w14:paraId="658F0030"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2.</w:t>
      </w:r>
      <w:r w:rsidRPr="000F3AD4">
        <w:rPr>
          <w:rFonts w:ascii="Times New Roman" w:hAnsi="Times New Roman"/>
          <w:sz w:val="22"/>
          <w:szCs w:val="22"/>
          <w:lang w:val="lt-LT"/>
        </w:rPr>
        <w:tab/>
        <w:t>KOKYBINĖ IR KIEKYBINĖ SUDĖTIS</w:t>
      </w:r>
    </w:p>
    <w:p w14:paraId="3A071791" w14:textId="77777777" w:rsidR="00F34163" w:rsidRPr="000F3AD4" w:rsidRDefault="00F34163" w:rsidP="000F3AD4">
      <w:pPr>
        <w:spacing w:line="240" w:lineRule="auto"/>
        <w:rPr>
          <w:szCs w:val="22"/>
          <w:lang w:val="lt-LT"/>
        </w:rPr>
      </w:pPr>
    </w:p>
    <w:p w14:paraId="3D1FDF42" w14:textId="77777777" w:rsidR="00C33103" w:rsidRPr="000F3AD4" w:rsidRDefault="00C33103" w:rsidP="000F3AD4">
      <w:pPr>
        <w:autoSpaceDE w:val="0"/>
        <w:autoSpaceDN w:val="0"/>
        <w:adjustRightInd w:val="0"/>
        <w:spacing w:line="240" w:lineRule="auto"/>
        <w:rPr>
          <w:szCs w:val="22"/>
          <w:lang w:val="lt-LT"/>
        </w:rPr>
      </w:pPr>
      <w:r w:rsidRPr="000F3AD4">
        <w:rPr>
          <w:szCs w:val="22"/>
          <w:lang w:val="lt-LT"/>
        </w:rPr>
        <w:t>Suvezen 10</w:t>
      </w:r>
      <w:r w:rsidR="008756F5">
        <w:rPr>
          <w:szCs w:val="22"/>
          <w:lang w:val="lt-LT"/>
        </w:rPr>
        <w:t> mg</w:t>
      </w:r>
      <w:r w:rsidRPr="000F3AD4">
        <w:rPr>
          <w:color w:val="000000"/>
          <w:szCs w:val="22"/>
          <w:lang w:val="lt-LT" w:eastAsia="cs-CZ"/>
        </w:rPr>
        <w:t>/10</w:t>
      </w:r>
      <w:r w:rsidR="008756F5">
        <w:rPr>
          <w:color w:val="000000"/>
          <w:szCs w:val="22"/>
          <w:lang w:val="lt-LT" w:eastAsia="cs-CZ"/>
        </w:rPr>
        <w:t> mg</w:t>
      </w:r>
      <w:r w:rsidRPr="000F3AD4">
        <w:rPr>
          <w:color w:val="000000"/>
          <w:szCs w:val="22"/>
          <w:lang w:val="lt-LT" w:eastAsia="cs-CZ"/>
        </w:rPr>
        <w:t xml:space="preserve">: </w:t>
      </w:r>
      <w:r w:rsidR="008756F5">
        <w:rPr>
          <w:szCs w:val="22"/>
          <w:lang w:val="lt-LT"/>
        </w:rPr>
        <w:t>k</w:t>
      </w:r>
      <w:r w:rsidRPr="000F3AD4">
        <w:rPr>
          <w:szCs w:val="22"/>
          <w:lang w:val="lt-LT"/>
        </w:rPr>
        <w:t>iekvienoje plėvele dengtoje tabletėje yra 10</w:t>
      </w:r>
      <w:r w:rsidR="008756F5">
        <w:rPr>
          <w:szCs w:val="22"/>
          <w:lang w:val="lt-LT"/>
        </w:rPr>
        <w:t> mg</w:t>
      </w:r>
      <w:r w:rsidRPr="000F3AD4">
        <w:rPr>
          <w:szCs w:val="22"/>
          <w:lang w:val="lt-LT"/>
        </w:rPr>
        <w:t xml:space="preserve"> ezetimibo ir</w:t>
      </w:r>
      <w:r w:rsidRPr="000F3AD4">
        <w:rPr>
          <w:color w:val="000000"/>
          <w:szCs w:val="22"/>
          <w:lang w:val="lt-LT" w:eastAsia="cs-CZ"/>
        </w:rPr>
        <w:t xml:space="preserve"> 10</w:t>
      </w:r>
      <w:r w:rsidR="008756F5">
        <w:rPr>
          <w:color w:val="000000"/>
          <w:szCs w:val="22"/>
          <w:lang w:val="lt-LT" w:eastAsia="cs-CZ"/>
        </w:rPr>
        <w:t> mg</w:t>
      </w:r>
      <w:r w:rsidRPr="000F3AD4">
        <w:rPr>
          <w:color w:val="000000"/>
          <w:szCs w:val="22"/>
          <w:lang w:val="lt-LT" w:eastAsia="cs-CZ"/>
        </w:rPr>
        <w:t xml:space="preserve"> rozuvastatino (rozuvastatino kalcio druskos pavidalu)</w:t>
      </w:r>
      <w:r w:rsidRPr="000F3AD4">
        <w:rPr>
          <w:szCs w:val="22"/>
          <w:lang w:val="lt-LT"/>
        </w:rPr>
        <w:t>.</w:t>
      </w:r>
    </w:p>
    <w:p w14:paraId="0AC4A8B1" w14:textId="77777777" w:rsidR="00C33103" w:rsidRPr="000F3AD4" w:rsidRDefault="00C33103" w:rsidP="000F3AD4">
      <w:pPr>
        <w:shd w:val="clear" w:color="auto" w:fill="BFBFBF"/>
        <w:autoSpaceDE w:val="0"/>
        <w:autoSpaceDN w:val="0"/>
        <w:adjustRightInd w:val="0"/>
        <w:spacing w:line="240" w:lineRule="auto"/>
        <w:rPr>
          <w:szCs w:val="22"/>
          <w:lang w:val="lt-LT"/>
        </w:rPr>
      </w:pPr>
      <w:r w:rsidRPr="000F3AD4">
        <w:rPr>
          <w:szCs w:val="22"/>
          <w:lang w:val="lt-LT"/>
        </w:rPr>
        <w:t>Suvezen 10</w:t>
      </w:r>
      <w:r w:rsidR="008756F5">
        <w:rPr>
          <w:szCs w:val="22"/>
          <w:lang w:val="lt-LT"/>
        </w:rPr>
        <w:t> mg</w:t>
      </w:r>
      <w:r w:rsidRPr="000F3AD4">
        <w:rPr>
          <w:szCs w:val="22"/>
          <w:lang w:val="lt-LT"/>
        </w:rPr>
        <w:t>/20</w:t>
      </w:r>
      <w:r w:rsidR="008756F5">
        <w:rPr>
          <w:szCs w:val="22"/>
          <w:lang w:val="lt-LT"/>
        </w:rPr>
        <w:t> mg</w:t>
      </w:r>
      <w:r w:rsidRPr="000F3AD4">
        <w:rPr>
          <w:szCs w:val="22"/>
          <w:lang w:val="lt-LT"/>
        </w:rPr>
        <w:t xml:space="preserve">: </w:t>
      </w:r>
      <w:r w:rsidR="008756F5">
        <w:rPr>
          <w:szCs w:val="22"/>
          <w:lang w:val="lt-LT"/>
        </w:rPr>
        <w:t>k</w:t>
      </w:r>
      <w:r w:rsidRPr="000F3AD4">
        <w:rPr>
          <w:szCs w:val="22"/>
          <w:lang w:val="lt-LT"/>
        </w:rPr>
        <w:t>iekvienoje plėvele dengtoje tabletėje yra 10</w:t>
      </w:r>
      <w:r w:rsidR="008756F5">
        <w:rPr>
          <w:szCs w:val="22"/>
          <w:lang w:val="lt-LT"/>
        </w:rPr>
        <w:t> mg</w:t>
      </w:r>
      <w:r w:rsidRPr="000F3AD4">
        <w:rPr>
          <w:szCs w:val="22"/>
          <w:lang w:val="lt-LT"/>
        </w:rPr>
        <w:t xml:space="preserve"> ezetimibo ir 20</w:t>
      </w:r>
      <w:r w:rsidR="008756F5">
        <w:rPr>
          <w:szCs w:val="22"/>
          <w:lang w:val="lt-LT"/>
        </w:rPr>
        <w:t> mg</w:t>
      </w:r>
      <w:r w:rsidRPr="000F3AD4">
        <w:rPr>
          <w:szCs w:val="22"/>
          <w:lang w:val="lt-LT"/>
        </w:rPr>
        <w:t xml:space="preserve"> rozuvastatino (rozuvastatino kalcio druskos pavidalu).</w:t>
      </w:r>
    </w:p>
    <w:p w14:paraId="35884D3E" w14:textId="77777777" w:rsidR="00C33103" w:rsidRPr="000F3AD4" w:rsidRDefault="00C33103" w:rsidP="000F3AD4">
      <w:pPr>
        <w:shd w:val="clear" w:color="auto" w:fill="BFBFBF"/>
        <w:autoSpaceDE w:val="0"/>
        <w:autoSpaceDN w:val="0"/>
        <w:adjustRightInd w:val="0"/>
        <w:spacing w:line="240" w:lineRule="auto"/>
        <w:rPr>
          <w:szCs w:val="22"/>
          <w:lang w:val="lt-LT"/>
        </w:rPr>
      </w:pPr>
      <w:r w:rsidRPr="000F3AD4">
        <w:rPr>
          <w:szCs w:val="22"/>
          <w:lang w:val="lt-LT"/>
        </w:rPr>
        <w:t>Suvezen 10</w:t>
      </w:r>
      <w:r w:rsidR="008756F5">
        <w:rPr>
          <w:szCs w:val="22"/>
          <w:lang w:val="lt-LT"/>
        </w:rPr>
        <w:t> mg</w:t>
      </w:r>
      <w:r w:rsidRPr="000F3AD4">
        <w:rPr>
          <w:color w:val="000000"/>
          <w:szCs w:val="22"/>
          <w:lang w:val="lt-LT" w:eastAsia="cs-CZ"/>
        </w:rPr>
        <w:t>/40</w:t>
      </w:r>
      <w:r w:rsidR="008756F5">
        <w:rPr>
          <w:color w:val="000000"/>
          <w:szCs w:val="22"/>
          <w:lang w:val="lt-LT" w:eastAsia="cs-CZ"/>
        </w:rPr>
        <w:t> mg</w:t>
      </w:r>
      <w:r w:rsidRPr="000F3AD4">
        <w:rPr>
          <w:color w:val="000000"/>
          <w:szCs w:val="22"/>
          <w:lang w:val="lt-LT" w:eastAsia="cs-CZ"/>
        </w:rPr>
        <w:t xml:space="preserve">: </w:t>
      </w:r>
      <w:r w:rsidR="008756F5">
        <w:rPr>
          <w:szCs w:val="22"/>
          <w:lang w:val="lt-LT"/>
        </w:rPr>
        <w:t>k</w:t>
      </w:r>
      <w:r w:rsidRPr="000F3AD4">
        <w:rPr>
          <w:szCs w:val="22"/>
          <w:lang w:val="lt-LT"/>
        </w:rPr>
        <w:t>iekvienoje plėvele dengtoje tabletėje yra 10</w:t>
      </w:r>
      <w:r w:rsidR="008756F5">
        <w:rPr>
          <w:szCs w:val="22"/>
          <w:lang w:val="lt-LT"/>
        </w:rPr>
        <w:t> mg</w:t>
      </w:r>
      <w:r w:rsidRPr="000F3AD4">
        <w:rPr>
          <w:szCs w:val="22"/>
          <w:lang w:val="lt-LT"/>
        </w:rPr>
        <w:t xml:space="preserve"> ezetimibo ir</w:t>
      </w:r>
      <w:r w:rsidRPr="000F3AD4">
        <w:rPr>
          <w:color w:val="000000"/>
          <w:szCs w:val="22"/>
          <w:lang w:val="lt-LT" w:eastAsia="cs-CZ"/>
        </w:rPr>
        <w:t xml:space="preserve"> 40</w:t>
      </w:r>
      <w:r w:rsidR="008756F5">
        <w:rPr>
          <w:color w:val="000000"/>
          <w:szCs w:val="22"/>
          <w:lang w:val="lt-LT" w:eastAsia="cs-CZ"/>
        </w:rPr>
        <w:t> mg</w:t>
      </w:r>
      <w:r w:rsidRPr="000F3AD4">
        <w:rPr>
          <w:color w:val="000000"/>
          <w:szCs w:val="22"/>
          <w:lang w:val="lt-LT" w:eastAsia="cs-CZ"/>
        </w:rPr>
        <w:t xml:space="preserve"> rozuvastatino (rozuvastatino kalcio druskos pavidalu)</w:t>
      </w:r>
      <w:r w:rsidRPr="000F3AD4">
        <w:rPr>
          <w:szCs w:val="22"/>
          <w:lang w:val="lt-LT"/>
        </w:rPr>
        <w:t>.</w:t>
      </w:r>
    </w:p>
    <w:p w14:paraId="49080D2D" w14:textId="77777777" w:rsidR="00C33103" w:rsidRPr="000F3AD4" w:rsidRDefault="00C33103" w:rsidP="000F3AD4">
      <w:pPr>
        <w:spacing w:line="240" w:lineRule="auto"/>
        <w:rPr>
          <w:szCs w:val="22"/>
          <w:lang w:val="lt-LT"/>
        </w:rPr>
      </w:pPr>
    </w:p>
    <w:p w14:paraId="54EE6664" w14:textId="77777777" w:rsidR="00F34163" w:rsidRPr="000F3AD4" w:rsidRDefault="00F34163" w:rsidP="000F3AD4">
      <w:pPr>
        <w:spacing w:line="240" w:lineRule="auto"/>
        <w:rPr>
          <w:szCs w:val="22"/>
          <w:lang w:val="lt-LT"/>
        </w:rPr>
      </w:pPr>
      <w:r w:rsidRPr="000F3AD4">
        <w:rPr>
          <w:szCs w:val="22"/>
          <w:u w:val="single"/>
          <w:lang w:val="lt-LT"/>
        </w:rPr>
        <w:t>Pagalbinė (-s) medžiaga (-os), kurios (-ių) poveikis žinomas:</w:t>
      </w:r>
    </w:p>
    <w:p w14:paraId="58DAEB82" w14:textId="77777777" w:rsidR="00C33103" w:rsidRPr="000F3AD4" w:rsidRDefault="00C33103" w:rsidP="000F3AD4">
      <w:pPr>
        <w:autoSpaceDE w:val="0"/>
        <w:autoSpaceDN w:val="0"/>
        <w:adjustRightInd w:val="0"/>
        <w:spacing w:line="240" w:lineRule="auto"/>
        <w:rPr>
          <w:szCs w:val="22"/>
          <w:lang w:val="lt-LT"/>
        </w:rPr>
      </w:pPr>
      <w:r w:rsidRPr="000F3AD4">
        <w:rPr>
          <w:color w:val="000000"/>
          <w:szCs w:val="22"/>
          <w:lang w:val="lt-LT" w:eastAsia="cs-CZ"/>
        </w:rPr>
        <w:t>Suvezen 10</w:t>
      </w:r>
      <w:r w:rsidR="008756F5">
        <w:rPr>
          <w:color w:val="000000"/>
          <w:szCs w:val="22"/>
          <w:lang w:val="lt-LT" w:eastAsia="cs-CZ"/>
        </w:rPr>
        <w:t> mg</w:t>
      </w:r>
      <w:r w:rsidRPr="000F3AD4">
        <w:rPr>
          <w:color w:val="000000"/>
          <w:szCs w:val="22"/>
          <w:lang w:val="lt-LT" w:eastAsia="cs-CZ"/>
        </w:rPr>
        <w:t>/10</w:t>
      </w:r>
      <w:r w:rsidR="008756F5">
        <w:rPr>
          <w:color w:val="000000"/>
          <w:szCs w:val="22"/>
          <w:lang w:val="lt-LT" w:eastAsia="cs-CZ"/>
        </w:rPr>
        <w:t> mg</w:t>
      </w:r>
      <w:r w:rsidRPr="000F3AD4">
        <w:rPr>
          <w:color w:val="000000"/>
          <w:szCs w:val="22"/>
          <w:lang w:val="lt-LT" w:eastAsia="cs-CZ"/>
        </w:rPr>
        <w:t xml:space="preserve">: </w:t>
      </w:r>
      <w:r w:rsidRPr="000F3AD4">
        <w:rPr>
          <w:szCs w:val="22"/>
          <w:lang w:val="lt-LT"/>
        </w:rPr>
        <w:t>Kiekvienoje plėvele dengtoje tabletėje yra 117,0</w:t>
      </w:r>
      <w:r w:rsidR="008756F5">
        <w:rPr>
          <w:szCs w:val="22"/>
          <w:lang w:val="lt-LT"/>
        </w:rPr>
        <w:t> mg</w:t>
      </w:r>
      <w:r w:rsidRPr="000F3AD4">
        <w:rPr>
          <w:color w:val="000000"/>
          <w:szCs w:val="22"/>
          <w:lang w:val="lt-LT" w:eastAsia="cs-CZ"/>
        </w:rPr>
        <w:t xml:space="preserve"> laktozės monohidrato</w:t>
      </w:r>
      <w:r w:rsidRPr="000F3AD4">
        <w:rPr>
          <w:szCs w:val="22"/>
          <w:lang w:val="lt-LT"/>
        </w:rPr>
        <w:t>.</w:t>
      </w:r>
    </w:p>
    <w:p w14:paraId="6189CA9E" w14:textId="77777777" w:rsidR="00C33103" w:rsidRPr="000F3AD4" w:rsidRDefault="00C33103" w:rsidP="000F3AD4">
      <w:pPr>
        <w:shd w:val="clear" w:color="auto" w:fill="BFBFBF"/>
        <w:autoSpaceDE w:val="0"/>
        <w:autoSpaceDN w:val="0"/>
        <w:adjustRightInd w:val="0"/>
        <w:spacing w:line="240" w:lineRule="auto"/>
        <w:rPr>
          <w:color w:val="000000"/>
          <w:szCs w:val="22"/>
          <w:lang w:val="lt-LT" w:eastAsia="cs-CZ"/>
        </w:rPr>
      </w:pPr>
      <w:r w:rsidRPr="000F3AD4">
        <w:rPr>
          <w:color w:val="000000"/>
          <w:szCs w:val="22"/>
          <w:lang w:val="lt-LT" w:eastAsia="cs-CZ"/>
        </w:rPr>
        <w:t>Suvezen 10</w:t>
      </w:r>
      <w:r w:rsidR="008756F5">
        <w:rPr>
          <w:color w:val="000000"/>
          <w:szCs w:val="22"/>
          <w:lang w:val="lt-LT" w:eastAsia="cs-CZ"/>
        </w:rPr>
        <w:t> mg</w:t>
      </w:r>
      <w:r w:rsidRPr="000F3AD4">
        <w:rPr>
          <w:color w:val="000000"/>
          <w:szCs w:val="22"/>
          <w:lang w:val="lt-LT" w:eastAsia="cs-CZ"/>
        </w:rPr>
        <w:t>/20</w:t>
      </w:r>
      <w:r w:rsidR="008756F5">
        <w:rPr>
          <w:color w:val="000000"/>
          <w:szCs w:val="22"/>
          <w:lang w:val="lt-LT" w:eastAsia="cs-CZ"/>
        </w:rPr>
        <w:t> mg</w:t>
      </w:r>
      <w:r w:rsidRPr="000F3AD4">
        <w:rPr>
          <w:color w:val="000000"/>
          <w:szCs w:val="22"/>
          <w:lang w:val="lt-LT" w:eastAsia="cs-CZ"/>
        </w:rPr>
        <w:t>: Kiekvienoje plėvele dengtoje tabletėje yra 177,5</w:t>
      </w:r>
      <w:r w:rsidR="008756F5">
        <w:rPr>
          <w:color w:val="000000"/>
          <w:szCs w:val="22"/>
          <w:lang w:val="lt-LT" w:eastAsia="cs-CZ"/>
        </w:rPr>
        <w:t> mg</w:t>
      </w:r>
      <w:r w:rsidRPr="000F3AD4">
        <w:rPr>
          <w:color w:val="000000"/>
          <w:szCs w:val="22"/>
          <w:lang w:val="lt-LT" w:eastAsia="cs-CZ"/>
        </w:rPr>
        <w:t xml:space="preserve"> laktozės monohidrato.</w:t>
      </w:r>
    </w:p>
    <w:p w14:paraId="7E2EFAEB" w14:textId="77777777" w:rsidR="00C33103" w:rsidRPr="000F3AD4" w:rsidRDefault="00C33103" w:rsidP="000F3AD4">
      <w:pPr>
        <w:shd w:val="clear" w:color="auto" w:fill="BFBFBF"/>
        <w:spacing w:line="240" w:lineRule="auto"/>
        <w:rPr>
          <w:szCs w:val="22"/>
          <w:lang w:val="lt-LT"/>
        </w:rPr>
      </w:pPr>
      <w:r w:rsidRPr="000F3AD4">
        <w:rPr>
          <w:color w:val="000000"/>
          <w:szCs w:val="22"/>
          <w:lang w:val="lt-LT" w:eastAsia="cs-CZ"/>
        </w:rPr>
        <w:t>Suvezen 10</w:t>
      </w:r>
      <w:r w:rsidR="008756F5">
        <w:rPr>
          <w:color w:val="000000"/>
          <w:szCs w:val="22"/>
          <w:shd w:val="clear" w:color="auto" w:fill="BFBFBF"/>
          <w:lang w:val="lt-LT" w:eastAsia="cs-CZ"/>
        </w:rPr>
        <w:t> mg</w:t>
      </w:r>
      <w:r w:rsidRPr="000F3AD4">
        <w:rPr>
          <w:color w:val="000000"/>
          <w:szCs w:val="22"/>
          <w:shd w:val="clear" w:color="auto" w:fill="BFBFBF"/>
          <w:lang w:val="lt-LT" w:eastAsia="cs-CZ"/>
        </w:rPr>
        <w:t>/40</w:t>
      </w:r>
      <w:r w:rsidR="008756F5">
        <w:rPr>
          <w:color w:val="000000"/>
          <w:szCs w:val="22"/>
          <w:shd w:val="clear" w:color="auto" w:fill="BFBFBF"/>
          <w:lang w:val="lt-LT" w:eastAsia="cs-CZ"/>
        </w:rPr>
        <w:t> mg</w:t>
      </w:r>
      <w:r w:rsidRPr="000F3AD4">
        <w:rPr>
          <w:color w:val="000000"/>
          <w:szCs w:val="22"/>
          <w:shd w:val="clear" w:color="auto" w:fill="BFBFBF"/>
          <w:lang w:val="lt-LT" w:eastAsia="cs-CZ"/>
        </w:rPr>
        <w:t xml:space="preserve">: </w:t>
      </w:r>
      <w:r w:rsidRPr="000F3AD4">
        <w:rPr>
          <w:szCs w:val="22"/>
          <w:shd w:val="clear" w:color="auto" w:fill="BFBFBF"/>
          <w:lang w:val="lt-LT"/>
        </w:rPr>
        <w:t>Kiekvienoje plėvele dengtoje tabletėje yra 298,5</w:t>
      </w:r>
      <w:r w:rsidR="008756F5">
        <w:rPr>
          <w:szCs w:val="22"/>
          <w:shd w:val="clear" w:color="auto" w:fill="BFBFBF"/>
          <w:lang w:val="lt-LT"/>
        </w:rPr>
        <w:t> mg</w:t>
      </w:r>
      <w:r w:rsidRPr="000F3AD4">
        <w:rPr>
          <w:color w:val="000000"/>
          <w:szCs w:val="22"/>
          <w:shd w:val="clear" w:color="auto" w:fill="BFBFBF"/>
          <w:lang w:val="lt-LT" w:eastAsia="cs-CZ"/>
        </w:rPr>
        <w:t xml:space="preserve"> laktozės monohidrato</w:t>
      </w:r>
      <w:r w:rsidRPr="000F3AD4">
        <w:rPr>
          <w:szCs w:val="22"/>
          <w:shd w:val="clear" w:color="auto" w:fill="BFBFBF"/>
          <w:lang w:val="lt-LT"/>
        </w:rPr>
        <w:t>.</w:t>
      </w:r>
    </w:p>
    <w:p w14:paraId="6B5CFC4F" w14:textId="77777777" w:rsidR="00C33103" w:rsidRPr="000F3AD4" w:rsidRDefault="00C33103" w:rsidP="000F3AD4">
      <w:pPr>
        <w:spacing w:line="240" w:lineRule="auto"/>
        <w:rPr>
          <w:szCs w:val="22"/>
          <w:lang w:val="lt-LT"/>
        </w:rPr>
      </w:pPr>
    </w:p>
    <w:p w14:paraId="6948551D" w14:textId="77777777" w:rsidR="00F34163" w:rsidRPr="000F3AD4" w:rsidRDefault="00F34163" w:rsidP="000F3AD4">
      <w:pPr>
        <w:spacing w:line="240" w:lineRule="auto"/>
        <w:rPr>
          <w:szCs w:val="22"/>
          <w:lang w:val="lt-LT"/>
        </w:rPr>
      </w:pPr>
      <w:r w:rsidRPr="000F3AD4">
        <w:rPr>
          <w:szCs w:val="22"/>
          <w:lang w:val="lt-LT"/>
        </w:rPr>
        <w:t>Visos pagalbinės medžiagos išvardytos 6.</w:t>
      </w:r>
      <w:r w:rsidR="00C33103" w:rsidRPr="000F3AD4">
        <w:rPr>
          <w:szCs w:val="22"/>
          <w:lang w:val="lt-LT"/>
        </w:rPr>
        <w:t>1</w:t>
      </w:r>
      <w:r w:rsidR="00D03B8E">
        <w:rPr>
          <w:szCs w:val="22"/>
          <w:lang w:val="lt-LT"/>
        </w:rPr>
        <w:t> skyr</w:t>
      </w:r>
      <w:r w:rsidR="00C33103" w:rsidRPr="000F3AD4">
        <w:rPr>
          <w:szCs w:val="22"/>
          <w:lang w:val="lt-LT"/>
        </w:rPr>
        <w:t>iuje.</w:t>
      </w:r>
    </w:p>
    <w:p w14:paraId="16F62177" w14:textId="77777777" w:rsidR="00F34163" w:rsidRPr="000F3AD4" w:rsidRDefault="00F34163" w:rsidP="000F3AD4">
      <w:pPr>
        <w:spacing w:line="240" w:lineRule="auto"/>
        <w:rPr>
          <w:szCs w:val="22"/>
          <w:lang w:val="lt-LT"/>
        </w:rPr>
      </w:pPr>
    </w:p>
    <w:p w14:paraId="7B6E833B" w14:textId="77777777" w:rsidR="00F34163" w:rsidRPr="000F3AD4" w:rsidRDefault="00F34163" w:rsidP="000F3AD4">
      <w:pPr>
        <w:spacing w:line="240" w:lineRule="auto"/>
        <w:rPr>
          <w:szCs w:val="22"/>
          <w:lang w:val="lt-LT"/>
        </w:rPr>
      </w:pPr>
    </w:p>
    <w:p w14:paraId="59AD66B1"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3.</w:t>
      </w:r>
      <w:r w:rsidRPr="000F3AD4">
        <w:rPr>
          <w:rFonts w:ascii="Times New Roman" w:hAnsi="Times New Roman"/>
          <w:sz w:val="22"/>
          <w:szCs w:val="22"/>
          <w:lang w:val="lt-LT"/>
        </w:rPr>
        <w:tab/>
        <w:t>FARMACINĖ FORMA</w:t>
      </w:r>
    </w:p>
    <w:p w14:paraId="6C4982AB" w14:textId="77777777" w:rsidR="00F34163" w:rsidRPr="000F3AD4" w:rsidRDefault="00F34163" w:rsidP="000F3AD4">
      <w:pPr>
        <w:spacing w:line="240" w:lineRule="auto"/>
        <w:rPr>
          <w:szCs w:val="22"/>
          <w:lang w:val="lt-LT"/>
        </w:rPr>
      </w:pPr>
    </w:p>
    <w:p w14:paraId="5B26C950" w14:textId="77777777" w:rsidR="00C33103" w:rsidRPr="000F3AD4" w:rsidRDefault="00EA559A" w:rsidP="000F3AD4">
      <w:pPr>
        <w:autoSpaceDE w:val="0"/>
        <w:autoSpaceDN w:val="0"/>
        <w:adjustRightInd w:val="0"/>
        <w:spacing w:line="240" w:lineRule="auto"/>
        <w:rPr>
          <w:szCs w:val="22"/>
          <w:lang w:val="lt-LT"/>
        </w:rPr>
      </w:pPr>
      <w:r w:rsidRPr="000F3AD4">
        <w:rPr>
          <w:szCs w:val="22"/>
          <w:lang w:val="lt-LT"/>
        </w:rPr>
        <w:t>Plėvele dengta</w:t>
      </w:r>
      <w:r w:rsidR="00C33103" w:rsidRPr="000F3AD4">
        <w:rPr>
          <w:szCs w:val="22"/>
          <w:lang w:val="lt-LT"/>
        </w:rPr>
        <w:t xml:space="preserve"> tablet</w:t>
      </w:r>
      <w:r w:rsidRPr="000F3AD4">
        <w:rPr>
          <w:szCs w:val="22"/>
          <w:lang w:val="lt-LT"/>
        </w:rPr>
        <w:t>ė</w:t>
      </w:r>
      <w:r w:rsidR="00C35C26">
        <w:rPr>
          <w:szCs w:val="22"/>
          <w:lang w:val="lt-LT"/>
        </w:rPr>
        <w:t xml:space="preserve"> (tabletė)</w:t>
      </w:r>
    </w:p>
    <w:p w14:paraId="7A05F12E" w14:textId="77777777" w:rsidR="00C33103" w:rsidRPr="000F3AD4" w:rsidRDefault="00C33103" w:rsidP="000F3AD4">
      <w:pPr>
        <w:spacing w:line="240" w:lineRule="auto"/>
        <w:rPr>
          <w:szCs w:val="22"/>
          <w:lang w:val="lt-LT"/>
        </w:rPr>
      </w:pPr>
      <w:r w:rsidRPr="000F3AD4">
        <w:rPr>
          <w:szCs w:val="22"/>
          <w:lang w:val="lt-LT"/>
        </w:rPr>
        <w:lastRenderedPageBreak/>
        <w:t>Suvezen 10</w:t>
      </w:r>
      <w:r w:rsidR="008756F5">
        <w:rPr>
          <w:color w:val="000000"/>
          <w:szCs w:val="22"/>
          <w:lang w:val="lt-LT" w:eastAsia="cs-CZ"/>
        </w:rPr>
        <w:t> mg</w:t>
      </w:r>
      <w:r w:rsidRPr="000F3AD4">
        <w:rPr>
          <w:color w:val="000000"/>
          <w:szCs w:val="22"/>
          <w:lang w:val="lt-LT" w:eastAsia="cs-CZ"/>
        </w:rPr>
        <w:t>/10</w:t>
      </w:r>
      <w:r w:rsidR="008756F5">
        <w:rPr>
          <w:color w:val="000000"/>
          <w:szCs w:val="22"/>
          <w:lang w:val="lt-LT" w:eastAsia="cs-CZ"/>
        </w:rPr>
        <w:t> mg</w:t>
      </w:r>
      <w:r w:rsidRPr="000F3AD4">
        <w:rPr>
          <w:color w:val="000000"/>
          <w:szCs w:val="22"/>
          <w:lang w:val="lt-LT" w:eastAsia="cs-CZ"/>
        </w:rPr>
        <w:t xml:space="preserve">: </w:t>
      </w:r>
      <w:r w:rsidR="00F35D5C" w:rsidRPr="000F3AD4">
        <w:rPr>
          <w:szCs w:val="22"/>
          <w:lang w:val="lt-LT"/>
        </w:rPr>
        <w:t>baltos ar balkšvos, pailgos plėvele dengtos tabletės</w:t>
      </w:r>
      <w:r w:rsidRPr="000F3AD4">
        <w:rPr>
          <w:szCs w:val="22"/>
          <w:lang w:val="lt-LT"/>
        </w:rPr>
        <w:t>.</w:t>
      </w:r>
    </w:p>
    <w:p w14:paraId="510259DC" w14:textId="77777777" w:rsidR="00C33103" w:rsidRPr="007677E5" w:rsidRDefault="00C33103" w:rsidP="000F3AD4">
      <w:pPr>
        <w:shd w:val="clear" w:color="auto" w:fill="BFBFBF"/>
        <w:spacing w:line="240" w:lineRule="auto"/>
        <w:rPr>
          <w:szCs w:val="22"/>
          <w:lang w:val="lt-LT"/>
        </w:rPr>
      </w:pPr>
      <w:r w:rsidRPr="007677E5">
        <w:rPr>
          <w:color w:val="000000"/>
          <w:szCs w:val="22"/>
          <w:shd w:val="clear" w:color="auto" w:fill="BFBFBF"/>
          <w:lang w:val="lt-LT" w:eastAsia="cs-CZ"/>
        </w:rPr>
        <w:t>Suvezen 10</w:t>
      </w:r>
      <w:r w:rsidR="008756F5" w:rsidRPr="007677E5">
        <w:rPr>
          <w:color w:val="000000"/>
          <w:szCs w:val="22"/>
          <w:shd w:val="clear" w:color="auto" w:fill="BFBFBF"/>
          <w:lang w:val="lt-LT" w:eastAsia="cs-CZ"/>
        </w:rPr>
        <w:t> mg</w:t>
      </w:r>
      <w:r w:rsidRPr="007677E5">
        <w:rPr>
          <w:color w:val="000000"/>
          <w:szCs w:val="22"/>
          <w:lang w:val="lt-LT" w:eastAsia="cs-CZ"/>
        </w:rPr>
        <w:t>/20</w:t>
      </w:r>
      <w:r w:rsidR="008756F5" w:rsidRPr="007677E5">
        <w:rPr>
          <w:color w:val="000000"/>
          <w:szCs w:val="22"/>
          <w:lang w:val="lt-LT" w:eastAsia="cs-CZ"/>
        </w:rPr>
        <w:t> mg</w:t>
      </w:r>
      <w:r w:rsidRPr="007677E5">
        <w:rPr>
          <w:color w:val="000000"/>
          <w:szCs w:val="22"/>
          <w:lang w:val="lt-LT" w:eastAsia="cs-CZ"/>
        </w:rPr>
        <w:t xml:space="preserve">: </w:t>
      </w:r>
      <w:r w:rsidR="00F35D5C" w:rsidRPr="007677E5">
        <w:rPr>
          <w:color w:val="000000"/>
          <w:szCs w:val="22"/>
          <w:lang w:val="lt-LT" w:eastAsia="cs-CZ"/>
        </w:rPr>
        <w:t>geltonos ar gelsvos</w:t>
      </w:r>
      <w:r w:rsidR="00363D8E" w:rsidRPr="007677E5">
        <w:rPr>
          <w:color w:val="000000"/>
          <w:szCs w:val="22"/>
          <w:lang w:val="lt-LT" w:eastAsia="cs-CZ"/>
        </w:rPr>
        <w:t>,</w:t>
      </w:r>
      <w:r w:rsidRPr="007677E5">
        <w:rPr>
          <w:szCs w:val="22"/>
          <w:lang w:val="lt-LT"/>
        </w:rPr>
        <w:t xml:space="preserve"> </w:t>
      </w:r>
      <w:r w:rsidR="00F35D5C" w:rsidRPr="007677E5">
        <w:rPr>
          <w:szCs w:val="22"/>
          <w:lang w:val="lt-LT"/>
        </w:rPr>
        <w:t>pailgos plėvele dengtos tabletės</w:t>
      </w:r>
      <w:r w:rsidRPr="007677E5">
        <w:rPr>
          <w:szCs w:val="22"/>
          <w:lang w:val="lt-LT"/>
        </w:rPr>
        <w:t>.</w:t>
      </w:r>
    </w:p>
    <w:p w14:paraId="623E3957" w14:textId="77777777" w:rsidR="00C33103" w:rsidRPr="000F3AD4" w:rsidRDefault="00C33103" w:rsidP="000F3AD4">
      <w:pPr>
        <w:shd w:val="clear" w:color="auto" w:fill="BFBFBF"/>
        <w:spacing w:line="240" w:lineRule="auto"/>
        <w:rPr>
          <w:szCs w:val="22"/>
          <w:lang w:val="lt-LT"/>
        </w:rPr>
      </w:pPr>
      <w:r w:rsidRPr="007677E5">
        <w:rPr>
          <w:color w:val="000000"/>
          <w:szCs w:val="22"/>
          <w:shd w:val="clear" w:color="auto" w:fill="BFBFBF"/>
          <w:lang w:val="lt-LT" w:eastAsia="cs-CZ"/>
        </w:rPr>
        <w:t>Suvezen 10</w:t>
      </w:r>
      <w:r w:rsidR="008756F5" w:rsidRPr="007677E5">
        <w:rPr>
          <w:color w:val="000000"/>
          <w:szCs w:val="22"/>
          <w:shd w:val="clear" w:color="auto" w:fill="BFBFBF"/>
          <w:lang w:val="lt-LT" w:eastAsia="cs-CZ"/>
        </w:rPr>
        <w:t> mg</w:t>
      </w:r>
      <w:r w:rsidRPr="007677E5">
        <w:rPr>
          <w:color w:val="000000"/>
          <w:szCs w:val="22"/>
          <w:shd w:val="clear" w:color="auto" w:fill="BFBFBF"/>
          <w:lang w:val="lt-LT" w:eastAsia="cs-CZ"/>
        </w:rPr>
        <w:t>/40</w:t>
      </w:r>
      <w:r w:rsidR="008756F5" w:rsidRPr="007677E5">
        <w:rPr>
          <w:color w:val="000000"/>
          <w:szCs w:val="22"/>
          <w:shd w:val="clear" w:color="auto" w:fill="BFBFBF"/>
          <w:lang w:val="lt-LT" w:eastAsia="cs-CZ"/>
        </w:rPr>
        <w:t> mg</w:t>
      </w:r>
      <w:r w:rsidRPr="007677E5">
        <w:rPr>
          <w:color w:val="000000"/>
          <w:szCs w:val="22"/>
          <w:shd w:val="clear" w:color="auto" w:fill="BFBFBF"/>
          <w:lang w:val="lt-LT" w:eastAsia="cs-CZ"/>
        </w:rPr>
        <w:t xml:space="preserve">: </w:t>
      </w:r>
      <w:r w:rsidR="00F35D5C" w:rsidRPr="007677E5">
        <w:rPr>
          <w:color w:val="000000"/>
          <w:szCs w:val="22"/>
          <w:shd w:val="clear" w:color="auto" w:fill="BFBFBF"/>
          <w:lang w:val="lt-LT" w:eastAsia="cs-CZ"/>
        </w:rPr>
        <w:t>rožinės</w:t>
      </w:r>
      <w:r w:rsidRPr="007677E5">
        <w:rPr>
          <w:szCs w:val="22"/>
          <w:lang w:val="lt-LT"/>
        </w:rPr>
        <w:t xml:space="preserve"> </w:t>
      </w:r>
      <w:r w:rsidR="00F35D5C" w:rsidRPr="007677E5">
        <w:rPr>
          <w:szCs w:val="22"/>
          <w:lang w:val="lt-LT"/>
        </w:rPr>
        <w:t>pailgos</w:t>
      </w:r>
      <w:r w:rsidR="00363D8E" w:rsidRPr="007677E5">
        <w:rPr>
          <w:szCs w:val="22"/>
          <w:lang w:val="lt-LT"/>
        </w:rPr>
        <w:t>,</w:t>
      </w:r>
      <w:r w:rsidR="00F35D5C" w:rsidRPr="007677E5">
        <w:rPr>
          <w:szCs w:val="22"/>
          <w:lang w:val="lt-LT"/>
        </w:rPr>
        <w:t xml:space="preserve"> plėvele dengtos tabletės</w:t>
      </w:r>
      <w:r w:rsidRPr="007677E5">
        <w:rPr>
          <w:szCs w:val="22"/>
          <w:lang w:val="lt-LT"/>
        </w:rPr>
        <w:t>.</w:t>
      </w:r>
    </w:p>
    <w:p w14:paraId="082AB871" w14:textId="77777777" w:rsidR="00F34163" w:rsidRPr="000F3AD4" w:rsidRDefault="00F34163" w:rsidP="000F3AD4">
      <w:pPr>
        <w:spacing w:line="240" w:lineRule="auto"/>
        <w:rPr>
          <w:szCs w:val="22"/>
          <w:lang w:val="lt-LT"/>
        </w:rPr>
      </w:pPr>
    </w:p>
    <w:p w14:paraId="69F287DD" w14:textId="77777777" w:rsidR="00F34163" w:rsidRPr="000F3AD4" w:rsidRDefault="00F34163" w:rsidP="000F3AD4">
      <w:pPr>
        <w:spacing w:line="240" w:lineRule="auto"/>
        <w:rPr>
          <w:szCs w:val="22"/>
          <w:lang w:val="lt-LT"/>
        </w:rPr>
      </w:pPr>
    </w:p>
    <w:p w14:paraId="185307B3"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4.</w:t>
      </w:r>
      <w:r w:rsidRPr="000F3AD4">
        <w:rPr>
          <w:rFonts w:ascii="Times New Roman" w:hAnsi="Times New Roman"/>
          <w:sz w:val="22"/>
          <w:szCs w:val="22"/>
          <w:lang w:val="lt-LT"/>
        </w:rPr>
        <w:tab/>
        <w:t>KLINIKINĖ INFORMACIJA</w:t>
      </w:r>
    </w:p>
    <w:p w14:paraId="445B0C68" w14:textId="77777777" w:rsidR="00F34163" w:rsidRPr="000F3AD4" w:rsidRDefault="00F34163" w:rsidP="000F3AD4">
      <w:pPr>
        <w:spacing w:line="240" w:lineRule="auto"/>
        <w:rPr>
          <w:szCs w:val="22"/>
          <w:lang w:val="lt-LT"/>
        </w:rPr>
      </w:pPr>
    </w:p>
    <w:p w14:paraId="73F7DC54"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4.1</w:t>
      </w:r>
      <w:r w:rsidRPr="000F3AD4">
        <w:rPr>
          <w:rFonts w:ascii="Times New Roman" w:hAnsi="Times New Roman"/>
          <w:sz w:val="22"/>
          <w:szCs w:val="22"/>
          <w:lang w:val="lt-LT"/>
        </w:rPr>
        <w:tab/>
        <w:t>Terapinės indikacijos</w:t>
      </w:r>
    </w:p>
    <w:p w14:paraId="06CC6799" w14:textId="77777777" w:rsidR="00F34163" w:rsidRPr="000F3AD4" w:rsidRDefault="00F34163" w:rsidP="000F3AD4">
      <w:pPr>
        <w:spacing w:line="240" w:lineRule="auto"/>
        <w:rPr>
          <w:szCs w:val="22"/>
          <w:lang w:val="lt-LT"/>
        </w:rPr>
      </w:pPr>
    </w:p>
    <w:p w14:paraId="6AAF0D67" w14:textId="77777777" w:rsidR="00F34163" w:rsidRPr="000F3AD4" w:rsidRDefault="00E87523" w:rsidP="000F3AD4">
      <w:pPr>
        <w:spacing w:line="240" w:lineRule="auto"/>
        <w:rPr>
          <w:szCs w:val="22"/>
          <w:lang w:val="lt-LT"/>
        </w:rPr>
      </w:pPr>
      <w:r w:rsidRPr="000F3AD4">
        <w:rPr>
          <w:szCs w:val="22"/>
          <w:lang w:val="lt-LT"/>
        </w:rPr>
        <w:t xml:space="preserve">Suvezen yra skirtas vartoti </w:t>
      </w:r>
      <w:r w:rsidR="00987509">
        <w:rPr>
          <w:szCs w:val="22"/>
          <w:lang w:val="lt-LT"/>
        </w:rPr>
        <w:t>pakeičiamajam</w:t>
      </w:r>
      <w:r w:rsidR="00987509" w:rsidRPr="000F3AD4">
        <w:rPr>
          <w:szCs w:val="22"/>
          <w:lang w:val="lt-LT"/>
        </w:rPr>
        <w:t xml:space="preserve"> </w:t>
      </w:r>
      <w:r w:rsidRPr="000F3AD4">
        <w:rPr>
          <w:szCs w:val="22"/>
          <w:lang w:val="lt-LT"/>
        </w:rPr>
        <w:t>gydymui</w:t>
      </w:r>
      <w:r w:rsidR="000C2711" w:rsidRPr="000F3AD4">
        <w:rPr>
          <w:szCs w:val="22"/>
          <w:lang w:val="lt-LT"/>
        </w:rPr>
        <w:t xml:space="preserve"> (dietos poveikiui papildyti, kai jos ir kitų nefarmakologinių priemonių, pvz., fizinio krūvio ir kūno svorio mažinimo, nepakanka) suaugusiems pacientams, kurie serga pirmine hipercholesterolemija </w:t>
      </w:r>
      <w:r w:rsidRPr="000F3AD4">
        <w:rPr>
          <w:szCs w:val="22"/>
          <w:lang w:val="lt-LT"/>
        </w:rPr>
        <w:t>(heteroz</w:t>
      </w:r>
      <w:r w:rsidR="000C2711" w:rsidRPr="000F3AD4">
        <w:rPr>
          <w:szCs w:val="22"/>
          <w:lang w:val="lt-LT"/>
        </w:rPr>
        <w:t xml:space="preserve">igotine šeimine ar nešeimine) ar homozigotine šeimine hipercholesterolemija, jei jau vartojama </w:t>
      </w:r>
      <w:r w:rsidRPr="000F3AD4">
        <w:rPr>
          <w:szCs w:val="22"/>
          <w:lang w:val="lt-LT"/>
        </w:rPr>
        <w:t>ezetimib</w:t>
      </w:r>
      <w:r w:rsidR="000C2711" w:rsidRPr="000F3AD4">
        <w:rPr>
          <w:szCs w:val="22"/>
          <w:lang w:val="lt-LT"/>
        </w:rPr>
        <w:t>o</w:t>
      </w:r>
      <w:r w:rsidRPr="000F3AD4">
        <w:rPr>
          <w:szCs w:val="22"/>
          <w:lang w:val="lt-LT"/>
        </w:rPr>
        <w:t xml:space="preserve"> </w:t>
      </w:r>
      <w:r w:rsidR="000C2711" w:rsidRPr="000F3AD4">
        <w:rPr>
          <w:szCs w:val="22"/>
          <w:lang w:val="lt-LT"/>
        </w:rPr>
        <w:t>ir</w:t>
      </w:r>
      <w:r w:rsidRPr="000F3AD4">
        <w:rPr>
          <w:szCs w:val="22"/>
          <w:lang w:val="lt-LT"/>
        </w:rPr>
        <w:t xml:space="preserve"> ro</w:t>
      </w:r>
      <w:r w:rsidR="000C2711" w:rsidRPr="000F3AD4">
        <w:rPr>
          <w:szCs w:val="22"/>
          <w:lang w:val="lt-LT"/>
        </w:rPr>
        <w:t>z</w:t>
      </w:r>
      <w:r w:rsidRPr="000F3AD4">
        <w:rPr>
          <w:szCs w:val="22"/>
          <w:lang w:val="lt-LT"/>
        </w:rPr>
        <w:t>uvastatin</w:t>
      </w:r>
      <w:r w:rsidR="000C2711" w:rsidRPr="000F3AD4">
        <w:rPr>
          <w:szCs w:val="22"/>
          <w:lang w:val="lt-LT"/>
        </w:rPr>
        <w:t>o derinio ir liga yra tinkamai kontroliuojama</w:t>
      </w:r>
      <w:r w:rsidRPr="000F3AD4">
        <w:rPr>
          <w:szCs w:val="22"/>
          <w:lang w:val="lt-LT"/>
        </w:rPr>
        <w:t>.</w:t>
      </w:r>
    </w:p>
    <w:p w14:paraId="58A22ACB" w14:textId="77777777" w:rsidR="00F34163" w:rsidRPr="000F3AD4" w:rsidRDefault="00F34163" w:rsidP="000F3AD4">
      <w:pPr>
        <w:spacing w:line="240" w:lineRule="auto"/>
        <w:rPr>
          <w:szCs w:val="22"/>
          <w:lang w:val="lt-LT"/>
        </w:rPr>
      </w:pPr>
    </w:p>
    <w:p w14:paraId="605089AE"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4.2</w:t>
      </w:r>
      <w:r w:rsidRPr="000F3AD4">
        <w:rPr>
          <w:rFonts w:ascii="Times New Roman" w:hAnsi="Times New Roman"/>
          <w:sz w:val="22"/>
          <w:szCs w:val="22"/>
          <w:lang w:val="lt-LT"/>
        </w:rPr>
        <w:tab/>
        <w:t>Dozavimas ir vartojimo metodas</w:t>
      </w:r>
    </w:p>
    <w:p w14:paraId="0CBED38C" w14:textId="77777777" w:rsidR="00F34163" w:rsidRPr="000F3AD4" w:rsidRDefault="00F34163" w:rsidP="000F3AD4">
      <w:pPr>
        <w:spacing w:line="240" w:lineRule="auto"/>
        <w:rPr>
          <w:szCs w:val="22"/>
          <w:lang w:val="lt-LT"/>
        </w:rPr>
      </w:pPr>
    </w:p>
    <w:p w14:paraId="0FC65497" w14:textId="77777777" w:rsidR="00F34163" w:rsidRPr="000F3AD4" w:rsidRDefault="00F34163" w:rsidP="000F3AD4">
      <w:pPr>
        <w:spacing w:line="240" w:lineRule="auto"/>
        <w:rPr>
          <w:szCs w:val="22"/>
          <w:u w:val="single"/>
          <w:lang w:val="lt-LT"/>
        </w:rPr>
      </w:pPr>
      <w:r w:rsidRPr="000F3AD4">
        <w:rPr>
          <w:szCs w:val="22"/>
          <w:u w:val="single"/>
          <w:lang w:val="lt-LT"/>
        </w:rPr>
        <w:t>Dozavimas</w:t>
      </w:r>
    </w:p>
    <w:p w14:paraId="46A7D735" w14:textId="77777777" w:rsidR="00FF7072" w:rsidRPr="000F3AD4" w:rsidRDefault="00A06133" w:rsidP="000F3AD4">
      <w:pPr>
        <w:tabs>
          <w:tab w:val="clear" w:pos="567"/>
        </w:tabs>
        <w:spacing w:line="240" w:lineRule="auto"/>
        <w:rPr>
          <w:snapToGrid/>
          <w:color w:val="000000"/>
          <w:szCs w:val="22"/>
          <w:lang w:val="lt-LT" w:eastAsia="cs-CZ"/>
        </w:rPr>
      </w:pPr>
      <w:r w:rsidRPr="000F3AD4">
        <w:rPr>
          <w:snapToGrid/>
          <w:color w:val="000000"/>
          <w:szCs w:val="22"/>
          <w:lang w:val="lt-LT" w:eastAsia="cs-CZ"/>
        </w:rPr>
        <w:t>Prieš pradedant gydymą Suvezen ir jo metu pacientas tur</w:t>
      </w:r>
      <w:r w:rsidR="006A1DCD">
        <w:rPr>
          <w:snapToGrid/>
          <w:color w:val="000000"/>
          <w:szCs w:val="22"/>
          <w:lang w:val="lt-LT" w:eastAsia="cs-CZ"/>
        </w:rPr>
        <w:t>i</w:t>
      </w:r>
      <w:r w:rsidRPr="000F3AD4">
        <w:rPr>
          <w:snapToGrid/>
          <w:color w:val="000000"/>
          <w:szCs w:val="22"/>
          <w:lang w:val="lt-LT" w:eastAsia="cs-CZ"/>
        </w:rPr>
        <w:t xml:space="preserve"> laikytis įprastos riebalų kiekį mažinančios dietos</w:t>
      </w:r>
      <w:r w:rsidR="00FF7072" w:rsidRPr="000F3AD4">
        <w:rPr>
          <w:snapToGrid/>
          <w:color w:val="000000"/>
          <w:szCs w:val="22"/>
          <w:lang w:val="lt-LT" w:eastAsia="cs-CZ"/>
        </w:rPr>
        <w:t xml:space="preserve">. </w:t>
      </w:r>
    </w:p>
    <w:p w14:paraId="2FF7E87E" w14:textId="77777777" w:rsidR="00FF7072" w:rsidRPr="000F3AD4" w:rsidRDefault="00FF7072" w:rsidP="000F3AD4">
      <w:pPr>
        <w:tabs>
          <w:tab w:val="clear" w:pos="567"/>
        </w:tabs>
        <w:spacing w:line="240" w:lineRule="auto"/>
        <w:rPr>
          <w:snapToGrid/>
          <w:color w:val="000000"/>
          <w:szCs w:val="22"/>
          <w:lang w:val="lt-LT" w:eastAsia="cs-CZ"/>
        </w:rPr>
      </w:pPr>
    </w:p>
    <w:p w14:paraId="549EF440" w14:textId="77777777" w:rsidR="00FF7072" w:rsidRPr="000F3AD4" w:rsidRDefault="00FF7072" w:rsidP="000F3AD4">
      <w:pPr>
        <w:widowControl w:val="0"/>
        <w:tabs>
          <w:tab w:val="clear" w:pos="567"/>
        </w:tabs>
        <w:spacing w:line="240" w:lineRule="auto"/>
        <w:ind w:right="67"/>
        <w:rPr>
          <w:snapToGrid/>
          <w:szCs w:val="22"/>
          <w:lang w:val="lt-LT"/>
        </w:rPr>
      </w:pPr>
      <w:r w:rsidRPr="000F3AD4">
        <w:rPr>
          <w:snapToGrid/>
          <w:szCs w:val="22"/>
          <w:lang w:val="lt-LT"/>
        </w:rPr>
        <w:t xml:space="preserve">Suvezen </w:t>
      </w:r>
      <w:r w:rsidR="003F245D" w:rsidRPr="000F3AD4">
        <w:rPr>
          <w:snapToGrid/>
          <w:szCs w:val="22"/>
          <w:lang w:val="lt-LT"/>
        </w:rPr>
        <w:t>nėra tinkamas gydymui pradėti</w:t>
      </w:r>
      <w:r w:rsidRPr="000F3AD4">
        <w:rPr>
          <w:snapToGrid/>
          <w:szCs w:val="22"/>
          <w:lang w:val="lt-LT"/>
        </w:rPr>
        <w:t xml:space="preserve">. </w:t>
      </w:r>
      <w:r w:rsidR="003F245D" w:rsidRPr="000F3AD4">
        <w:rPr>
          <w:snapToGrid/>
          <w:szCs w:val="22"/>
          <w:lang w:val="lt-LT"/>
        </w:rPr>
        <w:t xml:space="preserve">Pradėti gydymą ar koreguoti dozę reikia atskirais veikliųjų medžiagų preparatais ir, nustačius tinkamas dozes, </w:t>
      </w:r>
      <w:r w:rsidR="00CC45BB">
        <w:rPr>
          <w:snapToGrid/>
          <w:szCs w:val="22"/>
          <w:lang w:val="lt-LT"/>
        </w:rPr>
        <w:t>gydymą galima pakeisti atitinkamo</w:t>
      </w:r>
      <w:r w:rsidR="003F245D" w:rsidRPr="000F3AD4">
        <w:rPr>
          <w:snapToGrid/>
          <w:szCs w:val="22"/>
          <w:lang w:val="lt-LT"/>
        </w:rPr>
        <w:t xml:space="preserve"> stiprumo fiksuotos dozės deriniu</w:t>
      </w:r>
      <w:r w:rsidRPr="000F3AD4">
        <w:rPr>
          <w:snapToGrid/>
          <w:szCs w:val="22"/>
          <w:lang w:val="lt-LT"/>
        </w:rPr>
        <w:t>.</w:t>
      </w:r>
    </w:p>
    <w:p w14:paraId="710D2A37" w14:textId="77777777" w:rsidR="00FF7072" w:rsidRPr="000F3AD4" w:rsidRDefault="00FF7072" w:rsidP="000F3AD4">
      <w:pPr>
        <w:tabs>
          <w:tab w:val="clear" w:pos="567"/>
        </w:tabs>
        <w:spacing w:line="240" w:lineRule="auto"/>
        <w:rPr>
          <w:snapToGrid/>
          <w:color w:val="000000"/>
          <w:szCs w:val="22"/>
          <w:lang w:val="lt-LT" w:eastAsia="cs-CZ"/>
        </w:rPr>
      </w:pPr>
    </w:p>
    <w:p w14:paraId="2119808F" w14:textId="004AF8A8" w:rsidR="00FF7072" w:rsidRPr="000F3AD4" w:rsidRDefault="00055256" w:rsidP="000F3AD4">
      <w:pPr>
        <w:tabs>
          <w:tab w:val="clear" w:pos="567"/>
        </w:tabs>
        <w:spacing w:line="240" w:lineRule="auto"/>
        <w:rPr>
          <w:snapToGrid/>
          <w:color w:val="000000"/>
          <w:szCs w:val="22"/>
          <w:lang w:val="lt-LT" w:eastAsia="cs-CZ"/>
        </w:rPr>
      </w:pPr>
      <w:r>
        <w:rPr>
          <w:snapToGrid/>
          <w:color w:val="000000"/>
          <w:szCs w:val="22"/>
          <w:lang w:val="lt-LT" w:eastAsia="cs-CZ"/>
        </w:rPr>
        <w:t>Pacientas turėtų vartoti tokio</w:t>
      </w:r>
      <w:r w:rsidR="00002E25">
        <w:rPr>
          <w:snapToGrid/>
          <w:color w:val="000000"/>
          <w:szCs w:val="22"/>
          <w:lang w:val="lt-LT" w:eastAsia="cs-CZ"/>
        </w:rPr>
        <w:t xml:space="preserve"> paties stiprumo vaistinį preparatą kaip ankstesniame gydyme.</w:t>
      </w:r>
    </w:p>
    <w:p w14:paraId="6A65BC19" w14:textId="77777777" w:rsidR="00FF7072" w:rsidRPr="000F3AD4" w:rsidRDefault="003F245D" w:rsidP="000F3AD4">
      <w:pPr>
        <w:tabs>
          <w:tab w:val="clear" w:pos="567"/>
        </w:tabs>
        <w:spacing w:line="240" w:lineRule="auto"/>
        <w:rPr>
          <w:snapToGrid/>
          <w:color w:val="000000"/>
          <w:szCs w:val="22"/>
          <w:lang w:val="lt-LT" w:eastAsia="cs-CZ"/>
        </w:rPr>
      </w:pPr>
      <w:r w:rsidRPr="000F3AD4">
        <w:rPr>
          <w:snapToGrid/>
          <w:color w:val="000000"/>
          <w:szCs w:val="22"/>
          <w:lang w:val="lt-LT" w:eastAsia="cs-CZ"/>
        </w:rPr>
        <w:t>Rekomenduojama dozė yra viena</w:t>
      </w:r>
      <w:r w:rsidR="00FF7072" w:rsidRPr="000F3AD4">
        <w:rPr>
          <w:snapToGrid/>
          <w:color w:val="000000"/>
          <w:szCs w:val="22"/>
          <w:lang w:val="lt-LT" w:eastAsia="cs-CZ"/>
        </w:rPr>
        <w:t xml:space="preserve"> Suvezen tablet</w:t>
      </w:r>
      <w:r w:rsidRPr="000F3AD4">
        <w:rPr>
          <w:snapToGrid/>
          <w:color w:val="000000"/>
          <w:szCs w:val="22"/>
          <w:lang w:val="lt-LT" w:eastAsia="cs-CZ"/>
        </w:rPr>
        <w:t>ė per parą</w:t>
      </w:r>
      <w:r w:rsidR="00FF7072" w:rsidRPr="000F3AD4">
        <w:rPr>
          <w:snapToGrid/>
          <w:color w:val="000000"/>
          <w:szCs w:val="22"/>
          <w:lang w:val="lt-LT" w:eastAsia="cs-CZ"/>
        </w:rPr>
        <w:t>.</w:t>
      </w:r>
    </w:p>
    <w:p w14:paraId="5BEDF63A" w14:textId="77777777" w:rsidR="00FF7072" w:rsidRPr="000F3AD4" w:rsidRDefault="00FF7072" w:rsidP="000F3AD4">
      <w:pPr>
        <w:tabs>
          <w:tab w:val="clear" w:pos="567"/>
        </w:tabs>
        <w:spacing w:line="240" w:lineRule="auto"/>
        <w:rPr>
          <w:rFonts w:eastAsia="MS Mincho"/>
          <w:b/>
          <w:snapToGrid/>
          <w:szCs w:val="22"/>
          <w:highlight w:val="magenta"/>
          <w:lang w:val="lt-LT" w:eastAsia="fr-FR"/>
        </w:rPr>
      </w:pPr>
    </w:p>
    <w:p w14:paraId="530C0588" w14:textId="77777777" w:rsidR="00BB0981" w:rsidRPr="000F3AD4" w:rsidRDefault="00BB0981" w:rsidP="000F3AD4">
      <w:pPr>
        <w:tabs>
          <w:tab w:val="clear" w:pos="567"/>
        </w:tabs>
        <w:spacing w:line="240" w:lineRule="auto"/>
        <w:rPr>
          <w:i/>
          <w:iCs/>
          <w:snapToGrid/>
          <w:color w:val="000000"/>
          <w:szCs w:val="22"/>
          <w:lang w:val="lt-LT" w:eastAsia="cs-CZ"/>
        </w:rPr>
      </w:pPr>
      <w:r w:rsidRPr="000F3AD4">
        <w:rPr>
          <w:i/>
          <w:iCs/>
          <w:snapToGrid/>
          <w:color w:val="000000"/>
          <w:szCs w:val="22"/>
          <w:lang w:val="lt-LT" w:eastAsia="cs-CZ"/>
        </w:rPr>
        <w:t>Vartojimas kartu su tulžies rūgštis surišančiomis dervomis</w:t>
      </w:r>
    </w:p>
    <w:p w14:paraId="0F3D12EB" w14:textId="77777777" w:rsidR="00FF7072" w:rsidRPr="000F3AD4" w:rsidRDefault="00BB0981" w:rsidP="000F3AD4">
      <w:pPr>
        <w:tabs>
          <w:tab w:val="clear" w:pos="567"/>
        </w:tabs>
        <w:spacing w:line="240" w:lineRule="auto"/>
        <w:rPr>
          <w:iCs/>
          <w:snapToGrid/>
          <w:color w:val="000000"/>
          <w:szCs w:val="22"/>
          <w:lang w:val="lt-LT" w:eastAsia="cs-CZ"/>
        </w:rPr>
      </w:pPr>
      <w:r w:rsidRPr="000F3AD4">
        <w:rPr>
          <w:iCs/>
          <w:snapToGrid/>
          <w:color w:val="000000"/>
          <w:szCs w:val="22"/>
          <w:lang w:val="lt-LT" w:eastAsia="cs-CZ"/>
        </w:rPr>
        <w:t>Suvezen reikia vartoti arba likus 2 ar daugiau valandų iki tulžies rūgštis surišančių dervų vartojimo arba praėjus ne mažiau kaip 4 valandoms po jo.</w:t>
      </w:r>
    </w:p>
    <w:p w14:paraId="350B730D" w14:textId="77777777" w:rsidR="00BB0981" w:rsidRPr="000F3AD4" w:rsidRDefault="00BB0981" w:rsidP="000F3AD4">
      <w:pPr>
        <w:tabs>
          <w:tab w:val="clear" w:pos="567"/>
        </w:tabs>
        <w:spacing w:line="240" w:lineRule="auto"/>
        <w:rPr>
          <w:i/>
          <w:iCs/>
          <w:snapToGrid/>
          <w:color w:val="000000"/>
          <w:szCs w:val="22"/>
          <w:highlight w:val="cyan"/>
          <w:lang w:val="lt-LT" w:eastAsia="cs-CZ"/>
        </w:rPr>
      </w:pPr>
    </w:p>
    <w:p w14:paraId="13497D9C" w14:textId="77777777" w:rsidR="00FF7072" w:rsidRPr="000F3AD4" w:rsidRDefault="005E5C21" w:rsidP="000F3AD4">
      <w:pPr>
        <w:tabs>
          <w:tab w:val="clear" w:pos="567"/>
        </w:tabs>
        <w:spacing w:line="240" w:lineRule="auto"/>
        <w:rPr>
          <w:snapToGrid/>
          <w:color w:val="000000"/>
          <w:szCs w:val="22"/>
          <w:lang w:val="lt-LT" w:eastAsia="cs-CZ"/>
        </w:rPr>
      </w:pPr>
      <w:r w:rsidRPr="000F3AD4">
        <w:rPr>
          <w:i/>
          <w:iCs/>
          <w:snapToGrid/>
          <w:color w:val="000000"/>
          <w:szCs w:val="22"/>
          <w:lang w:val="lt-LT" w:eastAsia="cs-CZ"/>
        </w:rPr>
        <w:t>Vaikų populiacija</w:t>
      </w:r>
    </w:p>
    <w:p w14:paraId="056492E1" w14:textId="77777777" w:rsidR="00FF7072" w:rsidRPr="000F3AD4" w:rsidRDefault="00FF7072" w:rsidP="000F3AD4">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Suvezen </w:t>
      </w:r>
      <w:r w:rsidR="00A25209" w:rsidRPr="000F3AD4">
        <w:rPr>
          <w:snapToGrid/>
          <w:color w:val="000000"/>
          <w:szCs w:val="22"/>
          <w:lang w:val="lt-LT" w:eastAsia="cs-CZ"/>
        </w:rPr>
        <w:t xml:space="preserve">nerekomenduojama vartoti vaikams ir jaunesniems kaip </w:t>
      </w:r>
      <w:r w:rsidRPr="000F3AD4">
        <w:rPr>
          <w:snapToGrid/>
          <w:color w:val="000000"/>
          <w:szCs w:val="22"/>
          <w:lang w:val="lt-LT" w:eastAsia="cs-CZ"/>
        </w:rPr>
        <w:t>18</w:t>
      </w:r>
      <w:r w:rsidR="006A1DCD">
        <w:rPr>
          <w:snapToGrid/>
          <w:color w:val="000000"/>
          <w:szCs w:val="22"/>
          <w:lang w:val="lt-LT" w:eastAsia="cs-CZ"/>
        </w:rPr>
        <w:t> </w:t>
      </w:r>
      <w:r w:rsidR="00A25209" w:rsidRPr="000F3AD4">
        <w:rPr>
          <w:snapToGrid/>
          <w:color w:val="000000"/>
          <w:szCs w:val="22"/>
          <w:lang w:val="lt-LT" w:eastAsia="cs-CZ"/>
        </w:rPr>
        <w:t>metų paaugliams</w:t>
      </w:r>
      <w:r w:rsidRPr="000F3AD4">
        <w:rPr>
          <w:snapToGrid/>
          <w:color w:val="000000"/>
          <w:szCs w:val="22"/>
          <w:lang w:val="lt-LT" w:eastAsia="cs-CZ"/>
        </w:rPr>
        <w:t xml:space="preserve">, </w:t>
      </w:r>
      <w:r w:rsidR="00A25209" w:rsidRPr="000F3AD4">
        <w:rPr>
          <w:snapToGrid/>
          <w:color w:val="000000"/>
          <w:szCs w:val="22"/>
          <w:lang w:val="lt-LT" w:eastAsia="cs-CZ"/>
        </w:rPr>
        <w:t xml:space="preserve">kadangi duomenų apie saugumą ir veiksmingumą nepakanka </w:t>
      </w:r>
      <w:r w:rsidRPr="000F3AD4">
        <w:rPr>
          <w:snapToGrid/>
          <w:color w:val="000000"/>
          <w:szCs w:val="22"/>
          <w:lang w:val="lt-LT" w:eastAsia="cs-CZ"/>
        </w:rPr>
        <w:t>(</w:t>
      </w:r>
      <w:r w:rsidR="00A25209" w:rsidRPr="000F3AD4">
        <w:rPr>
          <w:snapToGrid/>
          <w:color w:val="000000"/>
          <w:szCs w:val="22"/>
          <w:lang w:val="lt-LT" w:eastAsia="cs-CZ"/>
        </w:rPr>
        <w:t>žr.</w:t>
      </w:r>
      <w:r w:rsidRPr="000F3AD4">
        <w:rPr>
          <w:snapToGrid/>
          <w:color w:val="000000"/>
          <w:szCs w:val="22"/>
          <w:lang w:val="lt-LT" w:eastAsia="cs-CZ"/>
        </w:rPr>
        <w:t xml:space="preserve"> 5.2</w:t>
      </w:r>
      <w:r w:rsidR="00D03B8E">
        <w:rPr>
          <w:snapToGrid/>
          <w:color w:val="000000"/>
          <w:szCs w:val="22"/>
          <w:lang w:val="lt-LT" w:eastAsia="cs-CZ"/>
        </w:rPr>
        <w:t> skyr</w:t>
      </w:r>
      <w:r w:rsidR="00A25209" w:rsidRPr="000F3AD4">
        <w:rPr>
          <w:snapToGrid/>
          <w:color w:val="000000"/>
          <w:szCs w:val="22"/>
          <w:lang w:val="lt-LT" w:eastAsia="cs-CZ"/>
        </w:rPr>
        <w:t>ių</w:t>
      </w:r>
      <w:r w:rsidRPr="000F3AD4">
        <w:rPr>
          <w:snapToGrid/>
          <w:color w:val="000000"/>
          <w:szCs w:val="22"/>
          <w:lang w:val="lt-LT" w:eastAsia="cs-CZ"/>
        </w:rPr>
        <w:t xml:space="preserve">). </w:t>
      </w:r>
    </w:p>
    <w:p w14:paraId="7E6386F8" w14:textId="77777777" w:rsidR="00FF7072" w:rsidRPr="000F3AD4" w:rsidRDefault="00FF7072" w:rsidP="000F3AD4">
      <w:pPr>
        <w:tabs>
          <w:tab w:val="clear" w:pos="567"/>
        </w:tabs>
        <w:spacing w:line="240" w:lineRule="auto"/>
        <w:rPr>
          <w:i/>
          <w:iCs/>
          <w:snapToGrid/>
          <w:color w:val="000000"/>
          <w:szCs w:val="22"/>
          <w:lang w:val="lt-LT" w:eastAsia="cs-CZ"/>
        </w:rPr>
      </w:pPr>
    </w:p>
    <w:p w14:paraId="4B3DD200" w14:textId="77777777" w:rsidR="00FF7072" w:rsidRPr="000F3AD4" w:rsidRDefault="005E5C21" w:rsidP="000F3AD4">
      <w:pPr>
        <w:widowControl w:val="0"/>
        <w:tabs>
          <w:tab w:val="clear" w:pos="567"/>
        </w:tabs>
        <w:spacing w:line="240" w:lineRule="auto"/>
        <w:ind w:right="782"/>
        <w:rPr>
          <w:i/>
          <w:snapToGrid/>
          <w:szCs w:val="22"/>
          <w:lang w:val="lt-LT"/>
        </w:rPr>
      </w:pPr>
      <w:r w:rsidRPr="000F3AD4">
        <w:rPr>
          <w:i/>
          <w:snapToGrid/>
          <w:szCs w:val="22"/>
          <w:lang w:val="lt-LT"/>
        </w:rPr>
        <w:t>Senyviems žmonėms</w:t>
      </w:r>
    </w:p>
    <w:p w14:paraId="1DAE3839" w14:textId="77777777" w:rsidR="00FF7072" w:rsidRPr="000F3AD4" w:rsidRDefault="00AA636C" w:rsidP="000F3AD4">
      <w:pPr>
        <w:spacing w:line="240" w:lineRule="auto"/>
        <w:rPr>
          <w:snapToGrid/>
          <w:szCs w:val="22"/>
          <w:lang w:val="lt-LT"/>
        </w:rPr>
      </w:pPr>
      <w:r w:rsidRPr="000F3AD4">
        <w:rPr>
          <w:snapToGrid/>
          <w:szCs w:val="22"/>
          <w:lang w:val="lt-LT" w:eastAsia="lt-LT"/>
        </w:rPr>
        <w:t>Vyresniems kaip 70</w:t>
      </w:r>
      <w:r w:rsidR="006A1DCD">
        <w:rPr>
          <w:snapToGrid/>
          <w:szCs w:val="22"/>
          <w:lang w:val="lt-LT" w:eastAsia="lt-LT"/>
        </w:rPr>
        <w:t> </w:t>
      </w:r>
      <w:r w:rsidRPr="000F3AD4">
        <w:rPr>
          <w:snapToGrid/>
          <w:szCs w:val="22"/>
          <w:lang w:val="lt-LT" w:eastAsia="lt-LT"/>
        </w:rPr>
        <w:t>metų pacientams rekomenduojama 5</w:t>
      </w:r>
      <w:r w:rsidR="008756F5">
        <w:rPr>
          <w:snapToGrid/>
          <w:szCs w:val="22"/>
          <w:lang w:val="lt-LT" w:eastAsia="lt-LT"/>
        </w:rPr>
        <w:t> mg</w:t>
      </w:r>
      <w:r w:rsidRPr="000F3AD4">
        <w:rPr>
          <w:snapToGrid/>
          <w:szCs w:val="22"/>
          <w:lang w:val="lt-LT" w:eastAsia="lt-LT"/>
        </w:rPr>
        <w:t xml:space="preserve"> pradinė </w:t>
      </w:r>
      <w:r w:rsidRPr="000F3AD4">
        <w:rPr>
          <w:snapToGrid/>
          <w:szCs w:val="22"/>
          <w:lang w:val="lt-LT"/>
        </w:rPr>
        <w:t xml:space="preserve">rozuvastatino </w:t>
      </w:r>
      <w:r w:rsidRPr="000F3AD4">
        <w:rPr>
          <w:snapToGrid/>
          <w:szCs w:val="22"/>
          <w:lang w:val="lt-LT" w:eastAsia="lt-LT"/>
        </w:rPr>
        <w:t>dozė (žr. 4.4</w:t>
      </w:r>
      <w:r w:rsidR="00D03B8E">
        <w:rPr>
          <w:snapToGrid/>
          <w:szCs w:val="22"/>
          <w:lang w:val="lt-LT" w:eastAsia="lt-LT"/>
        </w:rPr>
        <w:t> skyr</w:t>
      </w:r>
      <w:r w:rsidRPr="000F3AD4">
        <w:rPr>
          <w:snapToGrid/>
          <w:szCs w:val="22"/>
          <w:lang w:val="lt-LT" w:eastAsia="lt-LT"/>
        </w:rPr>
        <w:t>ių). Kombinuotasis vaistinis preparatas netinka gydymui pradėti</w:t>
      </w:r>
      <w:r w:rsidR="00FF7072" w:rsidRPr="000F3AD4">
        <w:rPr>
          <w:snapToGrid/>
          <w:szCs w:val="22"/>
          <w:lang w:val="lt-LT"/>
        </w:rPr>
        <w:t xml:space="preserve">. </w:t>
      </w:r>
      <w:r w:rsidRPr="000F3AD4">
        <w:rPr>
          <w:snapToGrid/>
          <w:szCs w:val="22"/>
          <w:lang w:val="lt-LT"/>
        </w:rPr>
        <w:t xml:space="preserve">Pradėti gydymą ar koreguoti dozę reikia atskirais veikliųjų medžiagų preparatais ir, nustačius tinkamas dozes, </w:t>
      </w:r>
      <w:r w:rsidR="00CC45BB">
        <w:rPr>
          <w:snapToGrid/>
          <w:szCs w:val="22"/>
          <w:lang w:val="lt-LT"/>
        </w:rPr>
        <w:t>gydymą galima pakeisti atitinkamo</w:t>
      </w:r>
      <w:r w:rsidRPr="000F3AD4">
        <w:rPr>
          <w:snapToGrid/>
          <w:szCs w:val="22"/>
          <w:lang w:val="lt-LT"/>
        </w:rPr>
        <w:t xml:space="preserve"> stiprumo fiksuotos dozės deriniu</w:t>
      </w:r>
      <w:r w:rsidR="00FF7072" w:rsidRPr="000F3AD4">
        <w:rPr>
          <w:snapToGrid/>
          <w:szCs w:val="22"/>
          <w:lang w:val="lt-LT"/>
        </w:rPr>
        <w:t>.</w:t>
      </w:r>
    </w:p>
    <w:p w14:paraId="3FAF9D9A" w14:textId="77777777" w:rsidR="00FF7072" w:rsidRPr="000F3AD4" w:rsidRDefault="00FF7072" w:rsidP="000F3AD4">
      <w:pPr>
        <w:tabs>
          <w:tab w:val="clear" w:pos="567"/>
        </w:tabs>
        <w:spacing w:line="240" w:lineRule="auto"/>
        <w:rPr>
          <w:i/>
          <w:iCs/>
          <w:snapToGrid/>
          <w:color w:val="000000"/>
          <w:szCs w:val="22"/>
          <w:lang w:val="lt-LT" w:eastAsia="cs-CZ"/>
        </w:rPr>
      </w:pPr>
    </w:p>
    <w:p w14:paraId="4F3DEDF1" w14:textId="77777777" w:rsidR="00FF7072" w:rsidRPr="000F3AD4" w:rsidRDefault="005E5C21" w:rsidP="000F3AD4">
      <w:pPr>
        <w:tabs>
          <w:tab w:val="clear" w:pos="567"/>
        </w:tabs>
        <w:spacing w:line="240" w:lineRule="auto"/>
        <w:rPr>
          <w:snapToGrid/>
          <w:color w:val="000000"/>
          <w:szCs w:val="22"/>
          <w:lang w:val="lt-LT" w:eastAsia="cs-CZ"/>
        </w:rPr>
      </w:pPr>
      <w:r w:rsidRPr="000F3AD4">
        <w:rPr>
          <w:i/>
          <w:iCs/>
          <w:snapToGrid/>
          <w:color w:val="000000"/>
          <w:szCs w:val="22"/>
          <w:lang w:val="lt-LT" w:eastAsia="cs-CZ"/>
        </w:rPr>
        <w:t>Pacientams, kurių kepenų funkcija sutrikusi</w:t>
      </w:r>
    </w:p>
    <w:p w14:paraId="15DE1DF4" w14:textId="77777777" w:rsidR="00FF7072" w:rsidRPr="000F3AD4" w:rsidRDefault="000A7489" w:rsidP="000F3AD4">
      <w:pPr>
        <w:tabs>
          <w:tab w:val="clear" w:pos="567"/>
        </w:tabs>
        <w:spacing w:line="240" w:lineRule="auto"/>
        <w:rPr>
          <w:snapToGrid/>
          <w:color w:val="000000"/>
          <w:szCs w:val="22"/>
          <w:lang w:val="lt-LT" w:eastAsia="cs-CZ"/>
        </w:rPr>
      </w:pPr>
      <w:r w:rsidRPr="000F3AD4">
        <w:rPr>
          <w:snapToGrid/>
          <w:color w:val="000000"/>
          <w:szCs w:val="22"/>
          <w:lang w:val="lt-LT" w:eastAsia="cs-CZ"/>
        </w:rPr>
        <w:t>Pacientams, kuriems yra len</w:t>
      </w:r>
      <w:r w:rsidR="00F63A0A">
        <w:rPr>
          <w:snapToGrid/>
          <w:color w:val="000000"/>
          <w:szCs w:val="22"/>
          <w:lang w:val="lt-LT" w:eastAsia="cs-CZ"/>
        </w:rPr>
        <w:t>gvas kepenų nepakankamumas (5</w:t>
      </w:r>
      <w:r w:rsidR="00F63A0A">
        <w:rPr>
          <w:snapToGrid/>
          <w:color w:val="000000"/>
          <w:szCs w:val="22"/>
          <w:lang w:val="lt-LT" w:eastAsia="cs-CZ"/>
        </w:rPr>
        <w:noBreakHyphen/>
        <w:t>6</w:t>
      </w:r>
      <w:r w:rsidR="00FF76E0">
        <w:rPr>
          <w:snapToGrid/>
          <w:color w:val="000000"/>
          <w:szCs w:val="22"/>
          <w:lang w:val="lt-LT" w:eastAsia="cs-CZ"/>
        </w:rPr>
        <w:t> balai pagal</w:t>
      </w:r>
      <w:r w:rsidRPr="000F3AD4">
        <w:rPr>
          <w:snapToGrid/>
          <w:color w:val="000000"/>
          <w:szCs w:val="22"/>
          <w:lang w:val="lt-LT" w:eastAsia="cs-CZ"/>
        </w:rPr>
        <w:t xml:space="preserve"> </w:t>
      </w:r>
      <w:r w:rsidRPr="00F25A90">
        <w:rPr>
          <w:i/>
          <w:snapToGrid/>
          <w:color w:val="000000"/>
          <w:szCs w:val="22"/>
          <w:lang w:val="lt-LT" w:eastAsia="cs-CZ"/>
        </w:rPr>
        <w:t>Child Pugh</w:t>
      </w:r>
      <w:r w:rsidRPr="000F3AD4">
        <w:rPr>
          <w:snapToGrid/>
          <w:color w:val="000000"/>
          <w:szCs w:val="22"/>
          <w:lang w:val="lt-LT" w:eastAsia="cs-CZ"/>
        </w:rPr>
        <w:t>), dozės koreguoti nereikia. Suvezen nerekomenduojama vartoti pacientams, kuriems yra vidutinio sunkumo (7</w:t>
      </w:r>
      <w:r w:rsidRPr="000F3AD4">
        <w:rPr>
          <w:snapToGrid/>
          <w:color w:val="000000"/>
          <w:szCs w:val="22"/>
          <w:lang w:val="lt-LT" w:eastAsia="cs-CZ"/>
        </w:rPr>
        <w:noBreakHyphen/>
        <w:t>9</w:t>
      </w:r>
      <w:r w:rsidR="00FF76E0">
        <w:rPr>
          <w:snapToGrid/>
          <w:color w:val="000000"/>
          <w:szCs w:val="22"/>
          <w:lang w:val="lt-LT" w:eastAsia="cs-CZ"/>
        </w:rPr>
        <w:t> balai pagal</w:t>
      </w:r>
      <w:r w:rsidRPr="000F3AD4">
        <w:rPr>
          <w:snapToGrid/>
          <w:color w:val="000000"/>
          <w:szCs w:val="22"/>
          <w:lang w:val="lt-LT" w:eastAsia="cs-CZ"/>
        </w:rPr>
        <w:t xml:space="preserve"> </w:t>
      </w:r>
      <w:r w:rsidRPr="00F25A90">
        <w:rPr>
          <w:i/>
          <w:snapToGrid/>
          <w:color w:val="000000"/>
          <w:szCs w:val="22"/>
          <w:lang w:val="lt-LT" w:eastAsia="cs-CZ"/>
        </w:rPr>
        <w:t>Child Pugh</w:t>
      </w:r>
      <w:r w:rsidRPr="000F3AD4">
        <w:rPr>
          <w:snapToGrid/>
          <w:color w:val="000000"/>
          <w:szCs w:val="22"/>
          <w:lang w:val="lt-LT" w:eastAsia="cs-CZ"/>
        </w:rPr>
        <w:t>) ar sunkus (&gt;9</w:t>
      </w:r>
      <w:r w:rsidR="00FF76E0">
        <w:rPr>
          <w:snapToGrid/>
          <w:color w:val="000000"/>
          <w:szCs w:val="22"/>
          <w:lang w:val="lt-LT" w:eastAsia="cs-CZ"/>
        </w:rPr>
        <w:t> balai pagal</w:t>
      </w:r>
      <w:r w:rsidRPr="000F3AD4">
        <w:rPr>
          <w:snapToGrid/>
          <w:color w:val="000000"/>
          <w:szCs w:val="22"/>
          <w:lang w:val="lt-LT" w:eastAsia="cs-CZ"/>
        </w:rPr>
        <w:t xml:space="preserve"> </w:t>
      </w:r>
      <w:r w:rsidRPr="00F25A90">
        <w:rPr>
          <w:i/>
          <w:snapToGrid/>
          <w:color w:val="000000"/>
          <w:szCs w:val="22"/>
          <w:lang w:val="lt-LT" w:eastAsia="cs-CZ"/>
        </w:rPr>
        <w:t>Child Pugh</w:t>
      </w:r>
      <w:r w:rsidRPr="000F3AD4">
        <w:rPr>
          <w:snapToGrid/>
          <w:color w:val="000000"/>
          <w:szCs w:val="22"/>
          <w:lang w:val="lt-LT" w:eastAsia="cs-CZ"/>
        </w:rPr>
        <w:t>) kepenų funkcijos sutrikimas (žr. 4.4 ir 5.2</w:t>
      </w:r>
      <w:r w:rsidR="00D03B8E">
        <w:rPr>
          <w:snapToGrid/>
          <w:color w:val="000000"/>
          <w:szCs w:val="22"/>
          <w:lang w:val="lt-LT" w:eastAsia="cs-CZ"/>
        </w:rPr>
        <w:t> skyr</w:t>
      </w:r>
      <w:r w:rsidRPr="000F3AD4">
        <w:rPr>
          <w:snapToGrid/>
          <w:color w:val="000000"/>
          <w:szCs w:val="22"/>
          <w:lang w:val="lt-LT" w:eastAsia="cs-CZ"/>
        </w:rPr>
        <w:t xml:space="preserve">ius). </w:t>
      </w:r>
      <w:r w:rsidR="00FF7072" w:rsidRPr="000F3AD4">
        <w:rPr>
          <w:snapToGrid/>
          <w:color w:val="000000"/>
          <w:szCs w:val="22"/>
          <w:lang w:val="lt-LT" w:eastAsia="cs-CZ"/>
        </w:rPr>
        <w:t xml:space="preserve">Suvezen </w:t>
      </w:r>
      <w:r w:rsidR="00F71016" w:rsidRPr="000F3AD4">
        <w:rPr>
          <w:snapToGrid/>
          <w:color w:val="000000"/>
          <w:szCs w:val="22"/>
          <w:lang w:val="lt-LT" w:eastAsia="cs-CZ"/>
        </w:rPr>
        <w:t>negalima vartoti pacienta</w:t>
      </w:r>
      <w:r w:rsidR="0006701B">
        <w:rPr>
          <w:snapToGrid/>
          <w:color w:val="000000"/>
          <w:szCs w:val="22"/>
          <w:lang w:val="lt-LT" w:eastAsia="cs-CZ"/>
        </w:rPr>
        <w:t>m</w:t>
      </w:r>
      <w:r w:rsidR="00F71016" w:rsidRPr="000F3AD4">
        <w:rPr>
          <w:snapToGrid/>
          <w:color w:val="000000"/>
          <w:szCs w:val="22"/>
          <w:lang w:val="lt-LT" w:eastAsia="cs-CZ"/>
        </w:rPr>
        <w:t xml:space="preserve">s, sergantiems aktyvia kepenų liga </w:t>
      </w:r>
      <w:r w:rsidR="00FF7072" w:rsidRPr="000F3AD4">
        <w:rPr>
          <w:rFonts w:eastAsia="MS Mincho"/>
          <w:snapToGrid/>
          <w:szCs w:val="22"/>
          <w:lang w:val="lt-LT" w:eastAsia="fr-FR"/>
        </w:rPr>
        <w:t>(</w:t>
      </w:r>
      <w:r w:rsidR="00F71016" w:rsidRPr="000F3AD4">
        <w:rPr>
          <w:rFonts w:eastAsia="MS Mincho"/>
          <w:snapToGrid/>
          <w:szCs w:val="22"/>
          <w:lang w:val="lt-LT" w:eastAsia="fr-FR"/>
        </w:rPr>
        <w:t>žr.</w:t>
      </w:r>
      <w:r w:rsidR="00FF7072" w:rsidRPr="000F3AD4">
        <w:rPr>
          <w:rFonts w:eastAsia="MS Mincho"/>
          <w:snapToGrid/>
          <w:szCs w:val="22"/>
          <w:lang w:val="lt-LT" w:eastAsia="fr-FR"/>
        </w:rPr>
        <w:t xml:space="preserve"> 4.3</w:t>
      </w:r>
      <w:r w:rsidR="00D03B8E">
        <w:rPr>
          <w:rFonts w:eastAsia="MS Mincho"/>
          <w:snapToGrid/>
          <w:szCs w:val="22"/>
          <w:lang w:val="lt-LT" w:eastAsia="fr-FR"/>
        </w:rPr>
        <w:t> skyr</w:t>
      </w:r>
      <w:r w:rsidR="00F71016" w:rsidRPr="000F3AD4">
        <w:rPr>
          <w:rFonts w:eastAsia="MS Mincho"/>
          <w:snapToGrid/>
          <w:szCs w:val="22"/>
          <w:lang w:val="lt-LT" w:eastAsia="fr-FR"/>
        </w:rPr>
        <w:t>ių</w:t>
      </w:r>
      <w:r w:rsidR="00FF7072" w:rsidRPr="000F3AD4">
        <w:rPr>
          <w:rFonts w:eastAsia="MS Mincho"/>
          <w:snapToGrid/>
          <w:szCs w:val="22"/>
          <w:lang w:val="lt-LT" w:eastAsia="fr-FR"/>
        </w:rPr>
        <w:t>).</w:t>
      </w:r>
    </w:p>
    <w:p w14:paraId="052FE699" w14:textId="77777777" w:rsidR="00FF7072" w:rsidRPr="000F3AD4" w:rsidRDefault="00FF7072" w:rsidP="000F3AD4">
      <w:pPr>
        <w:tabs>
          <w:tab w:val="clear" w:pos="567"/>
        </w:tabs>
        <w:spacing w:line="240" w:lineRule="auto"/>
        <w:rPr>
          <w:i/>
          <w:iCs/>
          <w:snapToGrid/>
          <w:color w:val="000000"/>
          <w:szCs w:val="22"/>
          <w:lang w:val="lt-LT" w:eastAsia="cs-CZ"/>
        </w:rPr>
      </w:pPr>
    </w:p>
    <w:p w14:paraId="19AE1D9A" w14:textId="77777777" w:rsidR="005E5C21" w:rsidRPr="000F3AD4" w:rsidRDefault="005E5C21" w:rsidP="000F3AD4">
      <w:pPr>
        <w:tabs>
          <w:tab w:val="clear" w:pos="567"/>
        </w:tabs>
        <w:spacing w:line="240" w:lineRule="auto"/>
        <w:rPr>
          <w:snapToGrid/>
          <w:color w:val="000000"/>
          <w:szCs w:val="22"/>
          <w:lang w:val="lt-LT" w:eastAsia="cs-CZ"/>
        </w:rPr>
      </w:pPr>
      <w:r w:rsidRPr="000F3AD4">
        <w:rPr>
          <w:i/>
          <w:iCs/>
          <w:snapToGrid/>
          <w:color w:val="000000"/>
          <w:szCs w:val="22"/>
          <w:lang w:val="lt-LT" w:eastAsia="cs-CZ"/>
        </w:rPr>
        <w:t>Pacientams, kurių inkstų funkcija sutrikusi</w:t>
      </w:r>
    </w:p>
    <w:p w14:paraId="47B26241" w14:textId="77777777" w:rsidR="00FF7072" w:rsidRPr="000F3AD4" w:rsidRDefault="00FF7072" w:rsidP="000F3AD4">
      <w:pPr>
        <w:tabs>
          <w:tab w:val="clear" w:pos="567"/>
        </w:tabs>
        <w:autoSpaceDE w:val="0"/>
        <w:autoSpaceDN w:val="0"/>
        <w:adjustRightInd w:val="0"/>
        <w:spacing w:line="240" w:lineRule="auto"/>
        <w:rPr>
          <w:snapToGrid/>
          <w:color w:val="000000"/>
          <w:szCs w:val="22"/>
          <w:lang w:val="lt-LT" w:eastAsia="cs-CZ"/>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/40</w:t>
      </w:r>
      <w:r w:rsidR="008756F5">
        <w:rPr>
          <w:rFonts w:eastAsia="MS Mincho"/>
          <w:snapToGrid/>
          <w:szCs w:val="22"/>
          <w:lang w:val="lt-LT" w:eastAsia="fr-FR"/>
        </w:rPr>
        <w:t> mg</w:t>
      </w:r>
      <w:r w:rsidRPr="000F3AD4">
        <w:rPr>
          <w:rFonts w:eastAsia="MS Mincho"/>
          <w:snapToGrid/>
          <w:szCs w:val="22"/>
          <w:lang w:val="lt-LT" w:eastAsia="fr-FR"/>
        </w:rPr>
        <w:t xml:space="preserve"> do</w:t>
      </w:r>
      <w:r w:rsidR="00FA251A" w:rsidRPr="000F3AD4">
        <w:rPr>
          <w:rFonts w:eastAsia="MS Mincho"/>
          <w:snapToGrid/>
          <w:szCs w:val="22"/>
          <w:lang w:val="lt-LT" w:eastAsia="fr-FR"/>
        </w:rPr>
        <w:t>zės pacientams, kuriems yra vidutinio sunkumo inkstų funkcijos sutrikimas, vartoti negalima.</w:t>
      </w:r>
      <w:r w:rsidRPr="000F3AD4">
        <w:rPr>
          <w:rFonts w:eastAsia="MS Mincho"/>
          <w:snapToGrid/>
          <w:szCs w:val="22"/>
          <w:lang w:val="lt-LT" w:eastAsia="fr-FR"/>
        </w:rPr>
        <w:t xml:space="preserve"> </w:t>
      </w:r>
      <w:r w:rsidR="00FA251A" w:rsidRPr="000F3AD4">
        <w:rPr>
          <w:snapToGrid/>
          <w:color w:val="000000"/>
          <w:szCs w:val="22"/>
          <w:lang w:val="lt-LT" w:eastAsia="cs-CZ"/>
        </w:rPr>
        <w:t>Pacientams, kuriems yra sun</w:t>
      </w:r>
      <w:r w:rsidR="00FA251A" w:rsidRPr="000F3AD4">
        <w:rPr>
          <w:snapToGrid/>
          <w:color w:val="000000"/>
          <w:szCs w:val="22"/>
          <w:lang w:val="lt-LT" w:eastAsia="cs-CZ"/>
        </w:rPr>
        <w:lastRenderedPageBreak/>
        <w:t xml:space="preserve">kus inkstų funkcijos sutrikimas, negalima vartoti jokio stiprumo </w:t>
      </w:r>
      <w:r w:rsidR="00D03B8E">
        <w:rPr>
          <w:snapToGrid/>
          <w:color w:val="000000"/>
          <w:szCs w:val="22"/>
          <w:lang w:val="lt-LT" w:eastAsia="cs-CZ"/>
        </w:rPr>
        <w:t>Suvezen</w:t>
      </w:r>
      <w:r w:rsidR="0006701B">
        <w:rPr>
          <w:snapToGrid/>
          <w:color w:val="000000"/>
          <w:szCs w:val="22"/>
          <w:lang w:val="lt-LT" w:eastAsia="cs-CZ"/>
        </w:rPr>
        <w:t xml:space="preserve"> </w:t>
      </w:r>
      <w:r w:rsidRPr="000F3AD4">
        <w:rPr>
          <w:snapToGrid/>
          <w:color w:val="000000"/>
          <w:szCs w:val="22"/>
          <w:lang w:val="lt-LT" w:eastAsia="cs-CZ"/>
        </w:rPr>
        <w:t>(</w:t>
      </w:r>
      <w:r w:rsidR="00FA251A" w:rsidRPr="000F3AD4">
        <w:rPr>
          <w:snapToGrid/>
          <w:color w:val="000000"/>
          <w:szCs w:val="22"/>
          <w:lang w:val="lt-LT" w:eastAsia="cs-CZ"/>
        </w:rPr>
        <w:t>žr.</w:t>
      </w:r>
      <w:r w:rsidRPr="000F3AD4">
        <w:rPr>
          <w:snapToGrid/>
          <w:color w:val="000000"/>
          <w:szCs w:val="22"/>
          <w:lang w:val="lt-LT" w:eastAsia="cs-CZ"/>
        </w:rPr>
        <w:t xml:space="preserve"> 4.3 </w:t>
      </w:r>
      <w:r w:rsidR="00FA251A" w:rsidRPr="000F3AD4">
        <w:rPr>
          <w:snapToGrid/>
          <w:color w:val="000000"/>
          <w:szCs w:val="22"/>
          <w:lang w:val="lt-LT" w:eastAsia="cs-CZ"/>
        </w:rPr>
        <w:t>ir</w:t>
      </w:r>
      <w:r w:rsidRPr="000F3AD4">
        <w:rPr>
          <w:snapToGrid/>
          <w:color w:val="000000"/>
          <w:szCs w:val="22"/>
          <w:lang w:val="lt-LT" w:eastAsia="cs-CZ"/>
        </w:rPr>
        <w:t xml:space="preserve"> 5</w:t>
      </w:r>
      <w:r w:rsidRPr="000F3AD4">
        <w:rPr>
          <w:rFonts w:eastAsia="MS Mincho"/>
          <w:snapToGrid/>
          <w:szCs w:val="22"/>
          <w:lang w:val="lt-LT" w:eastAsia="fr-FR"/>
        </w:rPr>
        <w:t>.2</w:t>
      </w:r>
      <w:r w:rsidR="00D03B8E">
        <w:rPr>
          <w:rFonts w:eastAsia="MS Mincho"/>
          <w:snapToGrid/>
          <w:szCs w:val="22"/>
          <w:lang w:val="lt-LT" w:eastAsia="fr-FR"/>
        </w:rPr>
        <w:t> skyr</w:t>
      </w:r>
      <w:r w:rsidR="00FA251A" w:rsidRPr="000F3AD4">
        <w:rPr>
          <w:rFonts w:eastAsia="MS Mincho"/>
          <w:snapToGrid/>
          <w:szCs w:val="22"/>
          <w:lang w:val="lt-LT" w:eastAsia="fr-FR"/>
        </w:rPr>
        <w:t>ius</w:t>
      </w:r>
      <w:r w:rsidRPr="000F3AD4">
        <w:rPr>
          <w:rFonts w:eastAsia="MS Mincho"/>
          <w:snapToGrid/>
          <w:szCs w:val="22"/>
          <w:lang w:val="lt-LT" w:eastAsia="fr-FR"/>
        </w:rPr>
        <w:t>).</w:t>
      </w:r>
    </w:p>
    <w:p w14:paraId="21703221" w14:textId="77777777" w:rsidR="00FF7072" w:rsidRPr="000F3AD4" w:rsidRDefault="00FF7072" w:rsidP="000F3AD4">
      <w:pPr>
        <w:tabs>
          <w:tab w:val="clear" w:pos="567"/>
        </w:tabs>
        <w:spacing w:line="240" w:lineRule="auto"/>
        <w:rPr>
          <w:rFonts w:eastAsia="MS Mincho"/>
          <w:snapToGrid/>
          <w:szCs w:val="22"/>
          <w:highlight w:val="magenta"/>
          <w:lang w:val="lt-LT" w:eastAsia="fr-FR"/>
        </w:rPr>
      </w:pPr>
    </w:p>
    <w:p w14:paraId="683FDFA5" w14:textId="77777777" w:rsidR="00FF7072" w:rsidRPr="000F3AD4" w:rsidRDefault="00E24A4D" w:rsidP="000F3AD4">
      <w:pPr>
        <w:tabs>
          <w:tab w:val="clear" w:pos="567"/>
        </w:tabs>
        <w:spacing w:line="240" w:lineRule="auto"/>
        <w:rPr>
          <w:rFonts w:eastAsia="MS Mincho"/>
          <w:i/>
          <w:snapToGrid/>
          <w:szCs w:val="22"/>
          <w:lang w:val="lt-LT" w:eastAsia="fr-FR"/>
        </w:rPr>
      </w:pPr>
      <w:r w:rsidRPr="000F3AD4">
        <w:rPr>
          <w:rFonts w:eastAsia="MS Mincho"/>
          <w:bCs/>
          <w:i/>
          <w:snapToGrid/>
          <w:szCs w:val="22"/>
          <w:lang w:val="lt-LT" w:eastAsia="fr-FR"/>
        </w:rPr>
        <w:t>Rasė</w:t>
      </w:r>
    </w:p>
    <w:p w14:paraId="7573BDF7" w14:textId="77777777" w:rsidR="00FF7072" w:rsidRPr="000F3AD4" w:rsidRDefault="00E24A4D"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Azijiečių organizme rozuvastatino sisteminė ekspozicija būna didesnė (žr. 4.4 ir 5.2</w:t>
      </w:r>
      <w:r w:rsidR="00D03B8E">
        <w:rPr>
          <w:rFonts w:eastAsia="MS Mincho"/>
          <w:snapToGrid/>
          <w:szCs w:val="22"/>
          <w:lang w:val="lt-LT" w:eastAsia="fr-FR"/>
        </w:rPr>
        <w:t> skyr</w:t>
      </w:r>
      <w:r w:rsidRPr="000F3AD4">
        <w:rPr>
          <w:rFonts w:eastAsia="MS Mincho"/>
          <w:snapToGrid/>
          <w:szCs w:val="22"/>
          <w:lang w:val="lt-LT" w:eastAsia="fr-FR"/>
        </w:rPr>
        <w:t xml:space="preserve">ius). Iš Azijos kilusiems pacientams </w:t>
      </w:r>
      <w:r w:rsidRPr="000F3AD4">
        <w:rPr>
          <w:snapToGrid/>
          <w:szCs w:val="22"/>
          <w:lang w:val="lt-LT" w:eastAsia="lt-LT"/>
        </w:rPr>
        <w:t>rekomenduojama 5</w:t>
      </w:r>
      <w:r w:rsidR="008756F5">
        <w:rPr>
          <w:snapToGrid/>
          <w:szCs w:val="22"/>
          <w:lang w:val="lt-LT" w:eastAsia="lt-LT"/>
        </w:rPr>
        <w:t> mg</w:t>
      </w:r>
      <w:r w:rsidRPr="000F3AD4">
        <w:rPr>
          <w:snapToGrid/>
          <w:szCs w:val="22"/>
          <w:lang w:val="lt-LT" w:eastAsia="lt-LT"/>
        </w:rPr>
        <w:t xml:space="preserve"> pradinė </w:t>
      </w:r>
      <w:r w:rsidRPr="000F3AD4">
        <w:rPr>
          <w:snapToGrid/>
          <w:szCs w:val="22"/>
          <w:lang w:val="lt-LT"/>
        </w:rPr>
        <w:t xml:space="preserve">rozuvastatino </w:t>
      </w:r>
      <w:r w:rsidRPr="000F3AD4">
        <w:rPr>
          <w:snapToGrid/>
          <w:szCs w:val="22"/>
          <w:lang w:val="lt-LT" w:eastAsia="lt-LT"/>
        </w:rPr>
        <w:t xml:space="preserve">dozė. </w:t>
      </w:r>
      <w:r w:rsidRPr="000F3AD4">
        <w:rPr>
          <w:rFonts w:eastAsia="MS Mincho"/>
          <w:snapToGrid/>
          <w:szCs w:val="22"/>
          <w:lang w:val="lt-LT" w:eastAsia="fr-FR"/>
        </w:rPr>
        <w:t xml:space="preserve">Fiksuotos dozės derinys netinka gydymui pradėti. Pradėti gydymą ar koreguoti dozę reikia atskirais veikliųjų medžiagų preparatais. </w:t>
      </w:r>
      <w:r w:rsidRPr="000F3AD4">
        <w:rPr>
          <w:snapToGrid/>
          <w:color w:val="000000"/>
          <w:szCs w:val="22"/>
          <w:lang w:val="lt-LT" w:eastAsia="cs-CZ"/>
        </w:rPr>
        <w:t>Suvezen 10</w:t>
      </w:r>
      <w:r w:rsidR="008756F5">
        <w:rPr>
          <w:snapToGrid/>
          <w:color w:val="000000"/>
          <w:szCs w:val="22"/>
          <w:lang w:val="lt-LT" w:eastAsia="cs-CZ"/>
        </w:rPr>
        <w:t> mg</w:t>
      </w:r>
      <w:r w:rsidRPr="000F3AD4">
        <w:rPr>
          <w:snapToGrid/>
          <w:color w:val="000000"/>
          <w:szCs w:val="22"/>
          <w:lang w:val="lt-LT" w:eastAsia="cs-CZ"/>
        </w:rPr>
        <w:t>/40</w:t>
      </w:r>
      <w:r w:rsidR="008756F5">
        <w:rPr>
          <w:snapToGrid/>
          <w:color w:val="000000"/>
          <w:szCs w:val="22"/>
          <w:lang w:val="lt-LT" w:eastAsia="cs-CZ"/>
        </w:rPr>
        <w:t> mg</w:t>
      </w:r>
      <w:r w:rsidRPr="000F3AD4">
        <w:rPr>
          <w:rFonts w:eastAsia="MS Mincho"/>
          <w:snapToGrid/>
          <w:szCs w:val="22"/>
          <w:lang w:val="lt-LT" w:eastAsia="fr-FR"/>
        </w:rPr>
        <w:t xml:space="preserve"> plėvele dengtų tablečių tokiems pacientams vartoti negalima (žr. 4.3 ir 5.2</w:t>
      </w:r>
      <w:r w:rsidR="00D03B8E">
        <w:rPr>
          <w:rFonts w:eastAsia="MS Mincho"/>
          <w:snapToGrid/>
          <w:szCs w:val="22"/>
          <w:lang w:val="lt-LT" w:eastAsia="fr-FR"/>
        </w:rPr>
        <w:t> skyr</w:t>
      </w:r>
      <w:r w:rsidRPr="000F3AD4">
        <w:rPr>
          <w:rFonts w:eastAsia="MS Mincho"/>
          <w:snapToGrid/>
          <w:szCs w:val="22"/>
          <w:lang w:val="lt-LT" w:eastAsia="fr-FR"/>
        </w:rPr>
        <w:t>ius).</w:t>
      </w:r>
    </w:p>
    <w:p w14:paraId="744BA4B0" w14:textId="77777777" w:rsidR="00E24A4D" w:rsidRPr="000F3AD4" w:rsidRDefault="00E24A4D" w:rsidP="000F3AD4">
      <w:pPr>
        <w:tabs>
          <w:tab w:val="clear" w:pos="567"/>
        </w:tabs>
        <w:spacing w:line="240" w:lineRule="auto"/>
        <w:rPr>
          <w:rFonts w:eastAsia="MS Mincho"/>
          <w:snapToGrid/>
          <w:szCs w:val="22"/>
          <w:lang w:val="lt-LT" w:eastAsia="fr-FR"/>
        </w:rPr>
      </w:pPr>
    </w:p>
    <w:p w14:paraId="14F9ECCD" w14:textId="77777777" w:rsidR="002E4A35" w:rsidRPr="000F3AD4" w:rsidRDefault="002E4A35" w:rsidP="000F3AD4">
      <w:pPr>
        <w:tabs>
          <w:tab w:val="clear" w:pos="567"/>
        </w:tabs>
        <w:spacing w:line="240" w:lineRule="auto"/>
        <w:rPr>
          <w:bCs/>
          <w:i/>
          <w:snapToGrid/>
          <w:szCs w:val="22"/>
          <w:lang w:val="lt-LT" w:eastAsia="lt-LT"/>
        </w:rPr>
      </w:pPr>
      <w:r w:rsidRPr="000F3AD4">
        <w:rPr>
          <w:bCs/>
          <w:i/>
          <w:snapToGrid/>
          <w:szCs w:val="22"/>
          <w:lang w:val="lt-LT" w:eastAsia="lt-LT"/>
        </w:rPr>
        <w:t>Genetinis polimorfizmas</w:t>
      </w:r>
    </w:p>
    <w:p w14:paraId="52FE277F" w14:textId="77777777" w:rsidR="002E4A35" w:rsidRPr="000F3AD4" w:rsidRDefault="002E4A35" w:rsidP="000F3AD4">
      <w:pPr>
        <w:spacing w:line="240" w:lineRule="auto"/>
        <w:rPr>
          <w:snapToGrid/>
          <w:szCs w:val="22"/>
          <w:lang w:val="lt-LT" w:eastAsia="lt-LT"/>
        </w:rPr>
      </w:pPr>
      <w:r w:rsidRPr="000F3AD4">
        <w:rPr>
          <w:snapToGrid/>
          <w:szCs w:val="22"/>
          <w:lang w:val="lt-LT" w:eastAsia="lt-LT"/>
        </w:rPr>
        <w:t>Nustatyta, kad tam tikro tipo genetinis polimorfizmas gali lemti rozuvastatino ekspozicijos padidėjimą (žr. 5.2</w:t>
      </w:r>
      <w:r w:rsidR="00D03B8E">
        <w:rPr>
          <w:snapToGrid/>
          <w:szCs w:val="22"/>
          <w:lang w:val="lt-LT" w:eastAsia="lt-LT"/>
        </w:rPr>
        <w:t> skyr</w:t>
      </w:r>
      <w:r w:rsidRPr="000F3AD4">
        <w:rPr>
          <w:snapToGrid/>
          <w:szCs w:val="22"/>
          <w:lang w:val="lt-LT" w:eastAsia="lt-LT"/>
        </w:rPr>
        <w:t xml:space="preserve">ių). Jei žinoma, kad pacientui būdingas tokio tipo polimorfizmas, jam rekomenduojama vartoti mažesnę </w:t>
      </w:r>
      <w:r w:rsidR="0006701B">
        <w:rPr>
          <w:snapToGrid/>
          <w:szCs w:val="22"/>
          <w:lang w:val="lt-LT" w:eastAsia="lt-LT"/>
        </w:rPr>
        <w:t>Suvezen</w:t>
      </w:r>
      <w:r w:rsidR="0006701B" w:rsidRPr="000F3AD4">
        <w:rPr>
          <w:snapToGrid/>
          <w:szCs w:val="22"/>
          <w:lang w:val="lt-LT" w:eastAsia="lt-LT"/>
        </w:rPr>
        <w:t xml:space="preserve"> </w:t>
      </w:r>
      <w:r w:rsidRPr="000F3AD4">
        <w:rPr>
          <w:snapToGrid/>
          <w:szCs w:val="22"/>
          <w:lang w:val="lt-LT" w:eastAsia="lt-LT"/>
        </w:rPr>
        <w:t>paros dozę.</w:t>
      </w:r>
    </w:p>
    <w:p w14:paraId="7B3E27B9" w14:textId="77777777" w:rsidR="002E4A35" w:rsidRPr="000F3AD4" w:rsidRDefault="002E4A35" w:rsidP="000F3AD4">
      <w:pPr>
        <w:spacing w:line="240" w:lineRule="auto"/>
        <w:rPr>
          <w:snapToGrid/>
          <w:szCs w:val="22"/>
          <w:lang w:val="lt-LT" w:eastAsia="lt-LT"/>
        </w:rPr>
      </w:pPr>
    </w:p>
    <w:p w14:paraId="1A86D653" w14:textId="77777777" w:rsidR="002E4A35" w:rsidRPr="000F3AD4" w:rsidRDefault="002E4A35" w:rsidP="000F3AD4">
      <w:pPr>
        <w:tabs>
          <w:tab w:val="clear" w:pos="567"/>
        </w:tabs>
        <w:spacing w:line="240" w:lineRule="auto"/>
        <w:rPr>
          <w:i/>
          <w:snapToGrid/>
          <w:szCs w:val="22"/>
          <w:lang w:val="lt-LT" w:eastAsia="lt-LT"/>
        </w:rPr>
      </w:pPr>
      <w:r w:rsidRPr="000F3AD4">
        <w:rPr>
          <w:i/>
          <w:snapToGrid/>
          <w:szCs w:val="22"/>
          <w:lang w:val="lt-LT" w:eastAsia="lt-LT"/>
        </w:rPr>
        <w:t>Pacientams, kuriems nustatyta miopatijos rizikos veiksnių</w:t>
      </w:r>
    </w:p>
    <w:p w14:paraId="41D8FA34" w14:textId="77777777" w:rsidR="002E4A35" w:rsidRPr="000F3AD4" w:rsidRDefault="002E4A35" w:rsidP="000F3AD4">
      <w:pPr>
        <w:tabs>
          <w:tab w:val="clear" w:pos="567"/>
        </w:tabs>
        <w:spacing w:line="240" w:lineRule="auto"/>
        <w:rPr>
          <w:snapToGrid/>
          <w:szCs w:val="22"/>
          <w:lang w:val="lt-LT" w:eastAsia="lt-LT"/>
        </w:rPr>
      </w:pPr>
      <w:r w:rsidRPr="000F3AD4">
        <w:rPr>
          <w:snapToGrid/>
          <w:szCs w:val="22"/>
          <w:lang w:val="lt-LT" w:eastAsia="lt-LT"/>
        </w:rPr>
        <w:t xml:space="preserve">Pacientams, kuriems nustatyta miopatijos rizikos veiksnių, rekomenduojama pradinė </w:t>
      </w:r>
      <w:r w:rsidR="00880B6D" w:rsidRPr="000F3AD4">
        <w:rPr>
          <w:snapToGrid/>
          <w:szCs w:val="22"/>
          <w:lang w:val="lt-LT" w:eastAsia="lt-LT"/>
        </w:rPr>
        <w:t xml:space="preserve">rozuvasatino </w:t>
      </w:r>
      <w:r w:rsidRPr="000F3AD4">
        <w:rPr>
          <w:snapToGrid/>
          <w:szCs w:val="22"/>
          <w:lang w:val="lt-LT" w:eastAsia="lt-LT"/>
        </w:rPr>
        <w:t>dozė yra 5</w:t>
      </w:r>
      <w:r w:rsidR="008756F5">
        <w:rPr>
          <w:snapToGrid/>
          <w:szCs w:val="22"/>
          <w:lang w:val="lt-LT" w:eastAsia="lt-LT"/>
        </w:rPr>
        <w:t> mg</w:t>
      </w:r>
      <w:r w:rsidRPr="000F3AD4">
        <w:rPr>
          <w:snapToGrid/>
          <w:szCs w:val="22"/>
          <w:lang w:val="lt-LT" w:eastAsia="lt-LT"/>
        </w:rPr>
        <w:t xml:space="preserve"> (žr. 4.4</w:t>
      </w:r>
      <w:r w:rsidR="00D03B8E">
        <w:rPr>
          <w:snapToGrid/>
          <w:szCs w:val="22"/>
          <w:lang w:val="lt-LT" w:eastAsia="lt-LT"/>
        </w:rPr>
        <w:t> skyr</w:t>
      </w:r>
      <w:r w:rsidRPr="000F3AD4">
        <w:rPr>
          <w:snapToGrid/>
          <w:szCs w:val="22"/>
          <w:lang w:val="lt-LT" w:eastAsia="lt-LT"/>
        </w:rPr>
        <w:t xml:space="preserve">ių). </w:t>
      </w:r>
      <w:r w:rsidR="00880B6D" w:rsidRPr="000F3AD4">
        <w:rPr>
          <w:snapToGrid/>
          <w:szCs w:val="22"/>
          <w:lang w:val="lt-LT" w:eastAsia="lt-LT"/>
        </w:rPr>
        <w:t xml:space="preserve">Fiksuotos dozės derinys netinka gydymui pradėti. Pradėti gydymą ar koreguoti dozę reikia atskirais veikliųjų medžiagų preparatais. </w:t>
      </w:r>
      <w:r w:rsidRPr="000F3AD4">
        <w:rPr>
          <w:snapToGrid/>
          <w:szCs w:val="22"/>
          <w:lang w:val="lt-LT" w:eastAsia="lt-LT"/>
        </w:rPr>
        <w:t xml:space="preserve">Kai kuriems iš </w:t>
      </w:r>
      <w:r w:rsidR="00880B6D" w:rsidRPr="000F3AD4">
        <w:rPr>
          <w:snapToGrid/>
          <w:szCs w:val="22"/>
          <w:lang w:val="lt-LT" w:eastAsia="lt-LT"/>
        </w:rPr>
        <w:t xml:space="preserve">tokių pacientų </w:t>
      </w:r>
      <w:r w:rsidR="00880B6D" w:rsidRPr="000F3AD4">
        <w:rPr>
          <w:snapToGrid/>
          <w:color w:val="000000"/>
          <w:szCs w:val="22"/>
          <w:lang w:val="lt-LT" w:eastAsia="cs-CZ"/>
        </w:rPr>
        <w:t>Suvezen 10</w:t>
      </w:r>
      <w:r w:rsidR="008756F5">
        <w:rPr>
          <w:snapToGrid/>
          <w:color w:val="000000"/>
          <w:szCs w:val="22"/>
          <w:lang w:val="lt-LT" w:eastAsia="cs-CZ"/>
        </w:rPr>
        <w:t> mg</w:t>
      </w:r>
      <w:r w:rsidR="00880B6D" w:rsidRPr="000F3AD4">
        <w:rPr>
          <w:snapToGrid/>
          <w:color w:val="000000"/>
          <w:szCs w:val="22"/>
          <w:lang w:val="lt-LT" w:eastAsia="cs-CZ"/>
        </w:rPr>
        <w:t>/40</w:t>
      </w:r>
      <w:r w:rsidR="008756F5">
        <w:rPr>
          <w:snapToGrid/>
          <w:color w:val="000000"/>
          <w:szCs w:val="22"/>
          <w:lang w:val="lt-LT" w:eastAsia="cs-CZ"/>
        </w:rPr>
        <w:t> mg</w:t>
      </w:r>
      <w:r w:rsidR="00880B6D" w:rsidRPr="000F3AD4">
        <w:rPr>
          <w:rFonts w:eastAsia="MS Mincho"/>
          <w:snapToGrid/>
          <w:szCs w:val="22"/>
          <w:lang w:val="lt-LT" w:eastAsia="fr-FR"/>
        </w:rPr>
        <w:t xml:space="preserve"> plėvele dengtų tablečių vartoti negalima</w:t>
      </w:r>
      <w:r w:rsidRPr="000F3AD4">
        <w:rPr>
          <w:snapToGrid/>
          <w:szCs w:val="22"/>
          <w:lang w:val="lt-LT" w:eastAsia="lt-LT"/>
        </w:rPr>
        <w:t xml:space="preserve"> (žr. 4.3</w:t>
      </w:r>
      <w:r w:rsidR="00D03B8E">
        <w:rPr>
          <w:snapToGrid/>
          <w:szCs w:val="22"/>
          <w:lang w:val="lt-LT" w:eastAsia="lt-LT"/>
        </w:rPr>
        <w:t> skyr</w:t>
      </w:r>
      <w:r w:rsidRPr="000F3AD4">
        <w:rPr>
          <w:snapToGrid/>
          <w:szCs w:val="22"/>
          <w:lang w:val="lt-LT" w:eastAsia="lt-LT"/>
        </w:rPr>
        <w:t>ių).</w:t>
      </w:r>
    </w:p>
    <w:p w14:paraId="3C0384BE" w14:textId="77777777" w:rsidR="002E4A35" w:rsidRPr="000F3AD4" w:rsidRDefault="002E4A35" w:rsidP="000F3AD4">
      <w:pPr>
        <w:tabs>
          <w:tab w:val="clear" w:pos="567"/>
        </w:tabs>
        <w:spacing w:line="240" w:lineRule="auto"/>
        <w:rPr>
          <w:snapToGrid/>
          <w:szCs w:val="22"/>
          <w:lang w:val="lt-LT" w:eastAsia="lt-LT"/>
        </w:rPr>
      </w:pPr>
    </w:p>
    <w:p w14:paraId="6E083D6B" w14:textId="77777777" w:rsidR="002E4A35" w:rsidRPr="000F3AD4" w:rsidRDefault="002E4A35" w:rsidP="000F3AD4">
      <w:pPr>
        <w:tabs>
          <w:tab w:val="clear" w:pos="567"/>
        </w:tabs>
        <w:spacing w:line="240" w:lineRule="auto"/>
        <w:rPr>
          <w:bCs/>
          <w:i/>
          <w:snapToGrid/>
          <w:szCs w:val="22"/>
          <w:lang w:val="lt-LT" w:eastAsia="lt-LT"/>
        </w:rPr>
      </w:pPr>
      <w:r w:rsidRPr="000F3AD4">
        <w:rPr>
          <w:bCs/>
          <w:i/>
          <w:snapToGrid/>
          <w:szCs w:val="22"/>
          <w:lang w:val="lt-LT" w:eastAsia="lt-LT"/>
        </w:rPr>
        <w:t>Kartu vartojami vaistiniai preparatai</w:t>
      </w:r>
    </w:p>
    <w:p w14:paraId="4D292E40" w14:textId="77777777" w:rsidR="00880B6D" w:rsidRPr="000F3AD4" w:rsidRDefault="002E4A35" w:rsidP="000F3AD4">
      <w:pPr>
        <w:tabs>
          <w:tab w:val="clear" w:pos="567"/>
        </w:tabs>
        <w:spacing w:line="240" w:lineRule="auto"/>
        <w:rPr>
          <w:snapToGrid/>
          <w:szCs w:val="22"/>
          <w:lang w:val="lt-LT" w:eastAsia="lt-LT"/>
        </w:rPr>
      </w:pPr>
      <w:r w:rsidRPr="000F3AD4">
        <w:rPr>
          <w:snapToGrid/>
          <w:szCs w:val="22"/>
          <w:lang w:val="lt-LT" w:eastAsia="lt-LT"/>
        </w:rPr>
        <w:t xml:space="preserve">Rozuvastatinas yra įvairių </w:t>
      </w:r>
      <w:r w:rsidR="00880B6D" w:rsidRPr="000F3AD4">
        <w:rPr>
          <w:snapToGrid/>
          <w:szCs w:val="22"/>
          <w:lang w:val="lt-LT" w:eastAsia="lt-LT"/>
        </w:rPr>
        <w:t>pernašos baltymų</w:t>
      </w:r>
      <w:r w:rsidRPr="000F3AD4">
        <w:rPr>
          <w:snapToGrid/>
          <w:szCs w:val="22"/>
          <w:lang w:val="lt-LT" w:eastAsia="lt-LT"/>
        </w:rPr>
        <w:t xml:space="preserve"> (pvz., OATP1B1 ir BCRP) substratas. Kartu su </w:t>
      </w:r>
      <w:r w:rsidR="00880B6D" w:rsidRPr="000F3AD4">
        <w:rPr>
          <w:snapToGrid/>
          <w:szCs w:val="22"/>
          <w:lang w:val="lt-LT" w:eastAsia="lt-LT"/>
        </w:rPr>
        <w:t>Suvezen</w:t>
      </w:r>
      <w:r w:rsidRPr="000F3AD4">
        <w:rPr>
          <w:snapToGrid/>
          <w:szCs w:val="22"/>
          <w:lang w:val="lt-LT" w:eastAsia="lt-LT"/>
        </w:rPr>
        <w:t xml:space="preserve"> vartojant tam tikrų vaistinių preparatų, kurie dėl sąveikos su šiais </w:t>
      </w:r>
      <w:r w:rsidR="00880B6D" w:rsidRPr="000F3AD4">
        <w:rPr>
          <w:snapToGrid/>
          <w:szCs w:val="22"/>
          <w:lang w:val="lt-LT" w:eastAsia="lt-LT"/>
        </w:rPr>
        <w:t xml:space="preserve">pernašos </w:t>
      </w:r>
      <w:r w:rsidR="00880B6D" w:rsidRPr="000F3AD4">
        <w:rPr>
          <w:snapToGrid/>
          <w:szCs w:val="22"/>
          <w:lang w:val="lt-LT" w:eastAsia="lt-LT"/>
        </w:rPr>
        <w:lastRenderedPageBreak/>
        <w:t>baltymais</w:t>
      </w:r>
      <w:r w:rsidRPr="000F3AD4">
        <w:rPr>
          <w:snapToGrid/>
          <w:szCs w:val="22"/>
          <w:lang w:val="lt-LT" w:eastAsia="lt-LT"/>
        </w:rPr>
        <w:t xml:space="preserve"> gali padidinti rozuvastatino koncentraciją plazmoje (pvz., ciklosporino ar kai kurių proteazės inhibitorių, įskaitant ritonaviro derinius su atazanaviru, lopinaviru ir (ar</w:t>
      </w:r>
      <w:r w:rsidR="00880B6D" w:rsidRPr="000F3AD4">
        <w:rPr>
          <w:snapToGrid/>
          <w:szCs w:val="22"/>
          <w:lang w:val="lt-LT" w:eastAsia="lt-LT"/>
        </w:rPr>
        <w:t>ba</w:t>
      </w:r>
      <w:r w:rsidRPr="000F3AD4">
        <w:rPr>
          <w:snapToGrid/>
          <w:szCs w:val="22"/>
          <w:lang w:val="lt-LT" w:eastAsia="lt-LT"/>
        </w:rPr>
        <w:t>) tipranaviru, žr. 4.4 ir 4.5</w:t>
      </w:r>
      <w:r w:rsidR="00D03B8E">
        <w:rPr>
          <w:snapToGrid/>
          <w:szCs w:val="22"/>
          <w:lang w:val="lt-LT" w:eastAsia="lt-LT"/>
        </w:rPr>
        <w:t> skyr</w:t>
      </w:r>
      <w:r w:rsidRPr="000F3AD4">
        <w:rPr>
          <w:snapToGrid/>
          <w:szCs w:val="22"/>
          <w:lang w:val="lt-LT" w:eastAsia="lt-LT"/>
        </w:rPr>
        <w:t xml:space="preserve">ius), padidėja miopatijos (įskaitant rabdomiolizę) rizika. </w:t>
      </w:r>
    </w:p>
    <w:p w14:paraId="3FE03B2C" w14:textId="77777777" w:rsidR="002E4A35" w:rsidRPr="000F3AD4" w:rsidRDefault="002E4A35" w:rsidP="000F3AD4">
      <w:pPr>
        <w:tabs>
          <w:tab w:val="clear" w:pos="567"/>
        </w:tabs>
        <w:spacing w:line="240" w:lineRule="auto"/>
        <w:rPr>
          <w:snapToGrid/>
          <w:szCs w:val="22"/>
          <w:lang w:val="lt-LT" w:eastAsia="lt-LT"/>
        </w:rPr>
      </w:pPr>
      <w:r w:rsidRPr="000F3AD4">
        <w:rPr>
          <w:snapToGrid/>
          <w:szCs w:val="22"/>
          <w:lang w:val="lt-LT" w:eastAsia="lt-LT"/>
        </w:rPr>
        <w:t>Jei įmanoma, būtina apsvarstyti galimybę gydyti ki</w:t>
      </w:r>
      <w:r w:rsidR="00880B6D" w:rsidRPr="000F3AD4">
        <w:rPr>
          <w:snapToGrid/>
          <w:szCs w:val="22"/>
          <w:lang w:val="lt-LT" w:eastAsia="lt-LT"/>
        </w:rPr>
        <w:t>tais vaistiniai</w:t>
      </w:r>
      <w:r w:rsidR="00FD25DE">
        <w:rPr>
          <w:snapToGrid/>
          <w:szCs w:val="22"/>
          <w:lang w:val="lt-LT" w:eastAsia="lt-LT"/>
        </w:rPr>
        <w:t xml:space="preserve">s preparatais ir, jei reikia, </w:t>
      </w:r>
      <w:r w:rsidR="00880B6D" w:rsidRPr="000F3AD4">
        <w:rPr>
          <w:snapToGrid/>
          <w:szCs w:val="22"/>
          <w:lang w:val="lt-LT" w:eastAsia="lt-LT"/>
        </w:rPr>
        <w:t>laikino gydymo Suvezen nutraukimo t</w:t>
      </w:r>
      <w:r w:rsidRPr="000F3AD4">
        <w:rPr>
          <w:snapToGrid/>
          <w:szCs w:val="22"/>
          <w:lang w:val="lt-LT" w:eastAsia="lt-LT"/>
        </w:rPr>
        <w:t xml:space="preserve">ikslingumą. Jei </w:t>
      </w:r>
      <w:r w:rsidR="00880B6D" w:rsidRPr="000F3AD4">
        <w:rPr>
          <w:snapToGrid/>
          <w:szCs w:val="22"/>
          <w:lang w:val="lt-LT" w:eastAsia="lt-LT"/>
        </w:rPr>
        <w:t xml:space="preserve">Suvezen </w:t>
      </w:r>
      <w:r w:rsidRPr="000F3AD4">
        <w:rPr>
          <w:snapToGrid/>
          <w:szCs w:val="22"/>
          <w:lang w:val="lt-LT" w:eastAsia="lt-LT"/>
        </w:rPr>
        <w:t xml:space="preserve">vartojimo su šiais vaistiniais preparatais išvengti negalima, būtina </w:t>
      </w:r>
      <w:r w:rsidR="0006701B">
        <w:rPr>
          <w:snapToGrid/>
          <w:szCs w:val="22"/>
          <w:lang w:val="lt-LT" w:eastAsia="lt-LT"/>
        </w:rPr>
        <w:t>atidžiai</w:t>
      </w:r>
      <w:r w:rsidR="0006701B" w:rsidRPr="000F3AD4">
        <w:rPr>
          <w:snapToGrid/>
          <w:szCs w:val="22"/>
          <w:lang w:val="lt-LT" w:eastAsia="lt-LT"/>
        </w:rPr>
        <w:t xml:space="preserve"> </w:t>
      </w:r>
      <w:r w:rsidRPr="000F3AD4">
        <w:rPr>
          <w:snapToGrid/>
          <w:szCs w:val="22"/>
          <w:lang w:val="lt-LT" w:eastAsia="lt-LT"/>
        </w:rPr>
        <w:t xml:space="preserve">apsvarstyti </w:t>
      </w:r>
      <w:r w:rsidR="00880B6D" w:rsidRPr="000F3AD4">
        <w:rPr>
          <w:snapToGrid/>
          <w:szCs w:val="22"/>
          <w:lang w:val="lt-LT" w:eastAsia="lt-LT"/>
        </w:rPr>
        <w:t>tokio kombinuotojo gydymo</w:t>
      </w:r>
      <w:r w:rsidRPr="000F3AD4">
        <w:rPr>
          <w:snapToGrid/>
          <w:szCs w:val="22"/>
          <w:lang w:val="lt-LT" w:eastAsia="lt-LT"/>
        </w:rPr>
        <w:t xml:space="preserve"> naudą ir riziką bei </w:t>
      </w:r>
      <w:r w:rsidR="00880B6D" w:rsidRPr="000F3AD4">
        <w:rPr>
          <w:snapToGrid/>
          <w:szCs w:val="22"/>
          <w:lang w:val="lt-LT" w:eastAsia="lt-LT"/>
        </w:rPr>
        <w:t>rozuvastatino dozės korekcijos reikalingumą</w:t>
      </w:r>
      <w:r w:rsidRPr="000F3AD4">
        <w:rPr>
          <w:snapToGrid/>
          <w:szCs w:val="22"/>
          <w:lang w:val="lt-LT" w:eastAsia="lt-LT"/>
        </w:rPr>
        <w:t xml:space="preserve"> (žr. 4.5</w:t>
      </w:r>
      <w:r w:rsidR="00D03B8E">
        <w:rPr>
          <w:snapToGrid/>
          <w:szCs w:val="22"/>
          <w:lang w:val="lt-LT" w:eastAsia="lt-LT"/>
        </w:rPr>
        <w:t> skyr</w:t>
      </w:r>
      <w:r w:rsidRPr="000F3AD4">
        <w:rPr>
          <w:snapToGrid/>
          <w:szCs w:val="22"/>
          <w:lang w:val="lt-LT" w:eastAsia="lt-LT"/>
        </w:rPr>
        <w:t>ių).</w:t>
      </w:r>
    </w:p>
    <w:p w14:paraId="184ACC5F" w14:textId="77777777" w:rsidR="00FF7072" w:rsidRPr="000F3AD4" w:rsidRDefault="00FF7072" w:rsidP="000F3AD4">
      <w:pPr>
        <w:tabs>
          <w:tab w:val="clear" w:pos="567"/>
        </w:tabs>
        <w:spacing w:line="240" w:lineRule="auto"/>
        <w:rPr>
          <w:rFonts w:eastAsia="MS Mincho"/>
          <w:snapToGrid/>
          <w:szCs w:val="22"/>
          <w:highlight w:val="magenta"/>
          <w:lang w:val="lt-LT" w:eastAsia="fr-FR"/>
        </w:rPr>
      </w:pPr>
    </w:p>
    <w:p w14:paraId="088F13A2" w14:textId="77777777" w:rsidR="00FF7072" w:rsidRPr="000F3AD4" w:rsidRDefault="00C3142A" w:rsidP="000F3AD4">
      <w:pPr>
        <w:tabs>
          <w:tab w:val="clear" w:pos="567"/>
        </w:tabs>
        <w:spacing w:line="240" w:lineRule="auto"/>
        <w:rPr>
          <w:rFonts w:eastAsia="MS Mincho"/>
          <w:snapToGrid/>
          <w:szCs w:val="22"/>
          <w:highlight w:val="magenta"/>
          <w:u w:val="single"/>
          <w:lang w:val="lt-LT" w:eastAsia="fr-FR"/>
        </w:rPr>
      </w:pPr>
      <w:r w:rsidRPr="000F3AD4">
        <w:rPr>
          <w:rFonts w:eastAsia="MS Mincho"/>
          <w:snapToGrid/>
          <w:szCs w:val="22"/>
          <w:u w:val="single"/>
          <w:lang w:val="lt-LT" w:eastAsia="fr-FR"/>
        </w:rPr>
        <w:t>Vartojimo metodas</w:t>
      </w:r>
    </w:p>
    <w:p w14:paraId="73F0ED63" w14:textId="77777777" w:rsidR="00813E3B" w:rsidRPr="000F3AD4" w:rsidRDefault="009234C8" w:rsidP="000F3AD4">
      <w:pPr>
        <w:tabs>
          <w:tab w:val="clear" w:pos="567"/>
        </w:tabs>
        <w:spacing w:line="240" w:lineRule="auto"/>
        <w:rPr>
          <w:snapToGrid/>
          <w:color w:val="000000"/>
          <w:szCs w:val="22"/>
          <w:lang w:val="lt-LT" w:eastAsia="cs-CZ"/>
        </w:rPr>
      </w:pPr>
      <w:r w:rsidRPr="000F3AD4">
        <w:rPr>
          <w:snapToGrid/>
          <w:color w:val="000000"/>
          <w:szCs w:val="22"/>
          <w:lang w:val="lt-LT" w:eastAsia="cs-CZ"/>
        </w:rPr>
        <w:t>Vaistinio preparato vartojama per burną</w:t>
      </w:r>
      <w:r w:rsidR="00FF7072" w:rsidRPr="000F3AD4">
        <w:rPr>
          <w:snapToGrid/>
          <w:color w:val="000000"/>
          <w:szCs w:val="22"/>
          <w:lang w:val="lt-LT" w:eastAsia="cs-CZ"/>
        </w:rPr>
        <w:t xml:space="preserve">. Suvezen </w:t>
      </w:r>
      <w:r w:rsidRPr="000F3AD4">
        <w:rPr>
          <w:snapToGrid/>
          <w:color w:val="000000"/>
          <w:szCs w:val="22"/>
          <w:lang w:val="lt-LT" w:eastAsia="cs-CZ"/>
        </w:rPr>
        <w:t>galima vartoti bet kuriuo pa</w:t>
      </w:r>
      <w:r w:rsidR="00813E3B" w:rsidRPr="000F3AD4">
        <w:rPr>
          <w:snapToGrid/>
          <w:color w:val="000000"/>
          <w:szCs w:val="22"/>
          <w:lang w:val="lt-LT" w:eastAsia="cs-CZ"/>
        </w:rPr>
        <w:t>r</w:t>
      </w:r>
      <w:r w:rsidRPr="000F3AD4">
        <w:rPr>
          <w:snapToGrid/>
          <w:color w:val="000000"/>
          <w:szCs w:val="22"/>
          <w:lang w:val="lt-LT" w:eastAsia="cs-CZ"/>
        </w:rPr>
        <w:t xml:space="preserve">os </w:t>
      </w:r>
      <w:r w:rsidR="00813E3B" w:rsidRPr="000F3AD4">
        <w:rPr>
          <w:snapToGrid/>
          <w:color w:val="000000"/>
          <w:szCs w:val="22"/>
          <w:lang w:val="lt-LT" w:eastAsia="cs-CZ"/>
        </w:rPr>
        <w:t>metu, valgant arba nevalg</w:t>
      </w:r>
      <w:r w:rsidR="0006701B">
        <w:rPr>
          <w:snapToGrid/>
          <w:color w:val="000000"/>
          <w:szCs w:val="22"/>
          <w:lang w:val="lt-LT" w:eastAsia="cs-CZ"/>
        </w:rPr>
        <w:t>ius</w:t>
      </w:r>
      <w:r w:rsidR="00813E3B" w:rsidRPr="000F3AD4">
        <w:rPr>
          <w:snapToGrid/>
          <w:color w:val="000000"/>
          <w:szCs w:val="22"/>
          <w:lang w:val="lt-LT" w:eastAsia="cs-CZ"/>
        </w:rPr>
        <w:t>.</w:t>
      </w:r>
    </w:p>
    <w:p w14:paraId="7CCFF05D" w14:textId="77777777" w:rsidR="00F34163" w:rsidRPr="000F3AD4" w:rsidRDefault="00F34163" w:rsidP="000F3AD4">
      <w:pPr>
        <w:spacing w:line="240" w:lineRule="auto"/>
        <w:rPr>
          <w:szCs w:val="22"/>
          <w:lang w:val="lt-LT"/>
        </w:rPr>
      </w:pPr>
    </w:p>
    <w:p w14:paraId="5045144C"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4.3</w:t>
      </w:r>
      <w:r w:rsidRPr="000F3AD4">
        <w:rPr>
          <w:rFonts w:ascii="Times New Roman" w:hAnsi="Times New Roman"/>
          <w:sz w:val="22"/>
          <w:szCs w:val="22"/>
          <w:lang w:val="lt-LT"/>
        </w:rPr>
        <w:tab/>
        <w:t>Kontraindikacijos</w:t>
      </w:r>
    </w:p>
    <w:p w14:paraId="052892D6" w14:textId="77777777" w:rsidR="00F34163" w:rsidRPr="000F3AD4" w:rsidRDefault="00F34163" w:rsidP="00FD25DE">
      <w:pPr>
        <w:spacing w:line="240" w:lineRule="auto"/>
        <w:rPr>
          <w:szCs w:val="22"/>
          <w:lang w:val="lt-LT"/>
        </w:rPr>
      </w:pPr>
    </w:p>
    <w:p w14:paraId="0095CC73" w14:textId="77777777" w:rsidR="00695E60" w:rsidRPr="000F3AD4" w:rsidRDefault="00F34163" w:rsidP="00FD25DE">
      <w:pPr>
        <w:numPr>
          <w:ilvl w:val="0"/>
          <w:numId w:val="9"/>
        </w:numPr>
        <w:spacing w:line="240" w:lineRule="auto"/>
        <w:ind w:left="567" w:hanging="567"/>
        <w:rPr>
          <w:szCs w:val="22"/>
          <w:lang w:val="lt-LT"/>
        </w:rPr>
      </w:pPr>
      <w:r w:rsidRPr="000F3AD4">
        <w:rPr>
          <w:szCs w:val="22"/>
          <w:lang w:val="lt-LT"/>
        </w:rPr>
        <w:t>Padidėjęs jautrumas veikliajai arba bet kuriai 6.1</w:t>
      </w:r>
      <w:r w:rsidR="00D03B8E">
        <w:rPr>
          <w:szCs w:val="22"/>
          <w:lang w:val="lt-LT"/>
        </w:rPr>
        <w:t> skyr</w:t>
      </w:r>
      <w:r w:rsidRPr="000F3AD4">
        <w:rPr>
          <w:szCs w:val="22"/>
          <w:lang w:val="lt-LT"/>
        </w:rPr>
        <w:t>iuje nurodytai pagalbinei medžiagai</w:t>
      </w:r>
      <w:r w:rsidR="00695E60" w:rsidRPr="000F3AD4">
        <w:rPr>
          <w:szCs w:val="22"/>
          <w:lang w:val="lt-LT"/>
        </w:rPr>
        <w:t>.</w:t>
      </w:r>
    </w:p>
    <w:p w14:paraId="0DD10DCE" w14:textId="77777777" w:rsidR="00222F0C" w:rsidRPr="000F3AD4" w:rsidRDefault="00695E60" w:rsidP="00FD25DE">
      <w:pPr>
        <w:numPr>
          <w:ilvl w:val="0"/>
          <w:numId w:val="9"/>
        </w:numPr>
        <w:tabs>
          <w:tab w:val="clear" w:pos="567"/>
        </w:tabs>
        <w:spacing w:line="240" w:lineRule="auto"/>
        <w:ind w:left="567" w:hanging="567"/>
        <w:rPr>
          <w:snapToGrid/>
          <w:color w:val="000000"/>
          <w:szCs w:val="22"/>
          <w:lang w:val="lt-LT" w:eastAsia="cs-CZ"/>
        </w:rPr>
      </w:pPr>
      <w:r w:rsidRPr="000F3AD4">
        <w:rPr>
          <w:snapToGrid/>
          <w:color w:val="000000"/>
          <w:szCs w:val="22"/>
          <w:lang w:val="lt-LT" w:eastAsia="cs-CZ"/>
        </w:rPr>
        <w:t>Nėštumas ir žindymo laikotarpis</w:t>
      </w:r>
      <w:r w:rsidR="00222F0C" w:rsidRPr="000F3AD4">
        <w:rPr>
          <w:snapToGrid/>
          <w:color w:val="000000"/>
          <w:szCs w:val="22"/>
          <w:lang w:val="lt-LT" w:eastAsia="cs-CZ"/>
        </w:rPr>
        <w:t xml:space="preserve"> </w:t>
      </w:r>
      <w:r w:rsidRPr="000F3AD4">
        <w:rPr>
          <w:snapToGrid/>
          <w:color w:val="000000"/>
          <w:szCs w:val="22"/>
          <w:lang w:val="lt-LT" w:eastAsia="cs-CZ"/>
        </w:rPr>
        <w:t xml:space="preserve">arba moteris yra vaisingo amžiaus ir nevartoja tinkamų </w:t>
      </w:r>
      <w:r w:rsidR="00E243F7" w:rsidRPr="000F3AD4">
        <w:rPr>
          <w:snapToGrid/>
          <w:color w:val="000000"/>
          <w:szCs w:val="22"/>
          <w:lang w:val="lt-LT" w:eastAsia="cs-CZ"/>
        </w:rPr>
        <w:t>kontracepcijos</w:t>
      </w:r>
      <w:r w:rsidRPr="000F3AD4">
        <w:rPr>
          <w:snapToGrid/>
          <w:color w:val="000000"/>
          <w:szCs w:val="22"/>
          <w:lang w:val="lt-LT" w:eastAsia="cs-CZ"/>
        </w:rPr>
        <w:t xml:space="preserve"> priemonių </w:t>
      </w:r>
      <w:r w:rsidR="00222F0C" w:rsidRPr="000F3AD4">
        <w:rPr>
          <w:rFonts w:eastAsia="MS Mincho"/>
          <w:snapToGrid/>
          <w:spacing w:val="-1"/>
          <w:szCs w:val="22"/>
          <w:lang w:val="lt-LT" w:eastAsia="fr-FR"/>
        </w:rPr>
        <w:t>(</w:t>
      </w:r>
      <w:r w:rsidRPr="000F3AD4">
        <w:rPr>
          <w:rFonts w:eastAsia="MS Mincho"/>
          <w:snapToGrid/>
          <w:spacing w:val="-1"/>
          <w:szCs w:val="22"/>
          <w:lang w:val="lt-LT" w:eastAsia="fr-FR"/>
        </w:rPr>
        <w:t>žr.</w:t>
      </w:r>
      <w:r w:rsidR="00222F0C" w:rsidRPr="000F3AD4">
        <w:rPr>
          <w:rFonts w:eastAsia="MS Mincho"/>
          <w:snapToGrid/>
          <w:spacing w:val="-1"/>
          <w:szCs w:val="22"/>
          <w:lang w:val="lt-LT" w:eastAsia="fr-FR"/>
        </w:rPr>
        <w:t xml:space="preserve"> 4.6</w:t>
      </w:r>
      <w:r w:rsidR="00D03B8E">
        <w:rPr>
          <w:rFonts w:eastAsia="MS Mincho"/>
          <w:snapToGrid/>
          <w:spacing w:val="-1"/>
          <w:szCs w:val="22"/>
          <w:lang w:val="lt-LT" w:eastAsia="fr-FR"/>
        </w:rPr>
        <w:t> skyr</w:t>
      </w:r>
      <w:r w:rsidRPr="000F3AD4">
        <w:rPr>
          <w:rFonts w:eastAsia="MS Mincho"/>
          <w:snapToGrid/>
          <w:spacing w:val="-1"/>
          <w:szCs w:val="22"/>
          <w:lang w:val="lt-LT" w:eastAsia="fr-FR"/>
        </w:rPr>
        <w:t>ių</w:t>
      </w:r>
      <w:r w:rsidR="00222F0C" w:rsidRPr="000F3AD4">
        <w:rPr>
          <w:rFonts w:eastAsia="MS Mincho"/>
          <w:snapToGrid/>
          <w:spacing w:val="-1"/>
          <w:szCs w:val="22"/>
          <w:lang w:val="lt-LT" w:eastAsia="fr-FR"/>
        </w:rPr>
        <w:t>)</w:t>
      </w:r>
      <w:r w:rsidR="00222F0C" w:rsidRPr="000F3AD4">
        <w:rPr>
          <w:snapToGrid/>
          <w:color w:val="000000"/>
          <w:szCs w:val="22"/>
          <w:lang w:val="lt-LT" w:eastAsia="cs-CZ"/>
        </w:rPr>
        <w:t xml:space="preserve">. </w:t>
      </w:r>
    </w:p>
    <w:p w14:paraId="280B49E4" w14:textId="77777777" w:rsidR="00222F0C" w:rsidRPr="000F3AD4" w:rsidRDefault="00695E60" w:rsidP="00FD25DE">
      <w:pPr>
        <w:numPr>
          <w:ilvl w:val="0"/>
          <w:numId w:val="9"/>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bCs/>
          <w:snapToGrid/>
          <w:szCs w:val="22"/>
          <w:lang w:val="lt-LT" w:eastAsia="fr-FR"/>
        </w:rPr>
        <w:t>Aktyvi kepenų liga arba dėl neaiškios priežasties nuolat padidėjęs transaminazių aktyvumas serume ir bet kurios transam</w:t>
      </w:r>
      <w:r w:rsidR="00FD25DE">
        <w:rPr>
          <w:rFonts w:eastAsia="MS Mincho"/>
          <w:bCs/>
          <w:snapToGrid/>
          <w:szCs w:val="22"/>
          <w:lang w:val="lt-LT" w:eastAsia="fr-FR"/>
        </w:rPr>
        <w:t xml:space="preserve">inazės aktyvumo padidėjimas, jei </w:t>
      </w:r>
      <w:r w:rsidR="00FD25DE" w:rsidRPr="000F3AD4">
        <w:rPr>
          <w:rFonts w:eastAsia="MS Mincho"/>
          <w:bCs/>
          <w:snapToGrid/>
          <w:szCs w:val="22"/>
          <w:lang w:val="lt-LT" w:eastAsia="fr-FR"/>
        </w:rPr>
        <w:t>viršutin</w:t>
      </w:r>
      <w:r w:rsidR="00FD25DE">
        <w:rPr>
          <w:rFonts w:eastAsia="MS Mincho"/>
          <w:bCs/>
          <w:snapToGrid/>
          <w:szCs w:val="22"/>
          <w:lang w:val="lt-LT" w:eastAsia="fr-FR"/>
        </w:rPr>
        <w:t>ė</w:t>
      </w:r>
      <w:r w:rsidR="00FD25DE" w:rsidRPr="000F3AD4">
        <w:rPr>
          <w:rFonts w:eastAsia="MS Mincho"/>
          <w:bCs/>
          <w:snapToGrid/>
          <w:szCs w:val="22"/>
          <w:lang w:val="lt-LT" w:eastAsia="fr-FR"/>
        </w:rPr>
        <w:t xml:space="preserve"> normos rib</w:t>
      </w:r>
      <w:r w:rsidR="00FD25DE">
        <w:rPr>
          <w:rFonts w:eastAsia="MS Mincho"/>
          <w:bCs/>
          <w:snapToGrid/>
          <w:szCs w:val="22"/>
          <w:lang w:val="lt-LT" w:eastAsia="fr-FR"/>
        </w:rPr>
        <w:t>a</w:t>
      </w:r>
      <w:r w:rsidR="00FD25DE" w:rsidRPr="000F3AD4">
        <w:rPr>
          <w:rFonts w:eastAsia="MS Mincho"/>
          <w:bCs/>
          <w:snapToGrid/>
          <w:szCs w:val="22"/>
          <w:lang w:val="lt-LT" w:eastAsia="fr-FR"/>
        </w:rPr>
        <w:t xml:space="preserve"> (VNR)</w:t>
      </w:r>
      <w:r w:rsidR="00FD25DE" w:rsidRPr="000F3AD4">
        <w:rPr>
          <w:rFonts w:eastAsia="MS Mincho"/>
          <w:snapToGrid/>
          <w:szCs w:val="22"/>
          <w:lang w:val="lt-LT" w:eastAsia="fr-FR"/>
        </w:rPr>
        <w:t xml:space="preserve"> </w:t>
      </w:r>
      <w:r w:rsidR="00FD25DE" w:rsidRPr="000F3AD4">
        <w:rPr>
          <w:rFonts w:eastAsia="MS Mincho"/>
          <w:bCs/>
          <w:snapToGrid/>
          <w:szCs w:val="22"/>
          <w:lang w:val="lt-LT" w:eastAsia="fr-FR"/>
        </w:rPr>
        <w:t>viršija</w:t>
      </w:r>
      <w:r w:rsidR="00FD25DE">
        <w:rPr>
          <w:rFonts w:eastAsia="MS Mincho"/>
          <w:bCs/>
          <w:snapToGrid/>
          <w:szCs w:val="22"/>
          <w:lang w:val="lt-LT" w:eastAsia="fr-FR"/>
        </w:rPr>
        <w:t>ma daugiau kaip 3 </w:t>
      </w:r>
      <w:r w:rsidRPr="000F3AD4">
        <w:rPr>
          <w:rFonts w:eastAsia="MS Mincho"/>
          <w:bCs/>
          <w:snapToGrid/>
          <w:szCs w:val="22"/>
          <w:lang w:val="lt-LT" w:eastAsia="fr-FR"/>
        </w:rPr>
        <w:t xml:space="preserve">kartus </w:t>
      </w:r>
      <w:r w:rsidR="00222F0C" w:rsidRPr="000F3AD4">
        <w:rPr>
          <w:rFonts w:eastAsia="MS Mincho"/>
          <w:snapToGrid/>
          <w:szCs w:val="22"/>
          <w:lang w:val="lt-LT" w:eastAsia="fr-FR"/>
        </w:rPr>
        <w:t>(</w:t>
      </w:r>
      <w:r w:rsidRPr="000F3AD4">
        <w:rPr>
          <w:rFonts w:eastAsia="MS Mincho"/>
          <w:snapToGrid/>
          <w:szCs w:val="22"/>
          <w:lang w:val="lt-LT" w:eastAsia="fr-FR"/>
        </w:rPr>
        <w:t>žr.</w:t>
      </w:r>
      <w:r w:rsidR="00222F0C" w:rsidRPr="000F3AD4">
        <w:rPr>
          <w:rFonts w:eastAsia="MS Mincho"/>
          <w:snapToGrid/>
          <w:szCs w:val="22"/>
          <w:lang w:val="lt-LT" w:eastAsia="fr-FR"/>
        </w:rPr>
        <w:t xml:space="preserve"> 4.4</w:t>
      </w:r>
      <w:r w:rsidR="00D03B8E">
        <w:rPr>
          <w:rFonts w:eastAsia="MS Mincho"/>
          <w:snapToGrid/>
          <w:szCs w:val="22"/>
          <w:lang w:val="lt-LT" w:eastAsia="fr-FR"/>
        </w:rPr>
        <w:t> skyr</w:t>
      </w:r>
      <w:r w:rsidRPr="000F3AD4">
        <w:rPr>
          <w:rFonts w:eastAsia="MS Mincho"/>
          <w:snapToGrid/>
          <w:szCs w:val="22"/>
          <w:lang w:val="lt-LT" w:eastAsia="fr-FR"/>
        </w:rPr>
        <w:t>ių)</w:t>
      </w:r>
      <w:r w:rsidR="00222F0C" w:rsidRPr="000F3AD4">
        <w:rPr>
          <w:snapToGrid/>
          <w:color w:val="000000"/>
          <w:szCs w:val="22"/>
          <w:lang w:val="lt-LT" w:eastAsia="cs-CZ"/>
        </w:rPr>
        <w:t>.</w:t>
      </w:r>
    </w:p>
    <w:p w14:paraId="541E7BB1" w14:textId="77777777" w:rsidR="00222F0C" w:rsidRPr="000F3AD4" w:rsidRDefault="00695E60" w:rsidP="00FD25DE">
      <w:pPr>
        <w:numPr>
          <w:ilvl w:val="0"/>
          <w:numId w:val="9"/>
        </w:numPr>
        <w:tabs>
          <w:tab w:val="clear" w:pos="567"/>
        </w:tabs>
        <w:spacing w:line="240" w:lineRule="auto"/>
        <w:ind w:left="567" w:hanging="567"/>
        <w:contextualSpacing/>
        <w:rPr>
          <w:rFonts w:eastAsia="MS Mincho"/>
          <w:snapToGrid/>
          <w:szCs w:val="22"/>
          <w:lang w:val="lt-LT" w:eastAsia="fr-FR"/>
        </w:rPr>
      </w:pPr>
      <w:r w:rsidRPr="000F3AD4">
        <w:rPr>
          <w:rFonts w:eastAsia="MS Mincho"/>
          <w:snapToGrid/>
          <w:szCs w:val="22"/>
          <w:lang w:val="lt-LT" w:eastAsia="fr-FR"/>
        </w:rPr>
        <w:t>Pacientui yra sunkus inkstų funkcijos sutrikimas</w:t>
      </w:r>
      <w:r w:rsidR="00222F0C" w:rsidRPr="000F3AD4">
        <w:rPr>
          <w:rFonts w:eastAsia="MS Mincho"/>
          <w:snapToGrid/>
          <w:szCs w:val="22"/>
          <w:lang w:val="lt-LT" w:eastAsia="fr-FR"/>
        </w:rPr>
        <w:t xml:space="preserve"> (</w:t>
      </w:r>
      <w:r w:rsidRPr="000F3AD4">
        <w:rPr>
          <w:rFonts w:eastAsia="MS Mincho"/>
          <w:snapToGrid/>
          <w:szCs w:val="22"/>
          <w:lang w:val="lt-LT" w:eastAsia="fr-FR"/>
        </w:rPr>
        <w:t>kreatinino klirensas</w:t>
      </w:r>
      <w:r w:rsidR="00222F0C" w:rsidRPr="000F3AD4">
        <w:rPr>
          <w:rFonts w:eastAsia="MS Mincho"/>
          <w:snapToGrid/>
          <w:szCs w:val="22"/>
          <w:lang w:val="lt-LT" w:eastAsia="fr-FR"/>
        </w:rPr>
        <w:t xml:space="preserve"> &lt;30</w:t>
      </w:r>
      <w:r w:rsidR="00240AD1">
        <w:rPr>
          <w:rFonts w:eastAsia="MS Mincho"/>
          <w:snapToGrid/>
          <w:szCs w:val="22"/>
          <w:lang w:val="lt-LT" w:eastAsia="fr-FR"/>
        </w:rPr>
        <w:t> ml</w:t>
      </w:r>
      <w:r w:rsidR="00222F0C" w:rsidRPr="000F3AD4">
        <w:rPr>
          <w:rFonts w:eastAsia="MS Mincho"/>
          <w:snapToGrid/>
          <w:szCs w:val="22"/>
          <w:lang w:val="lt-LT" w:eastAsia="fr-FR"/>
        </w:rPr>
        <w:t>/min</w:t>
      </w:r>
      <w:r w:rsidRPr="000F3AD4">
        <w:rPr>
          <w:rFonts w:eastAsia="MS Mincho"/>
          <w:snapToGrid/>
          <w:szCs w:val="22"/>
          <w:lang w:val="lt-LT" w:eastAsia="fr-FR"/>
        </w:rPr>
        <w:t>.</w:t>
      </w:r>
      <w:r w:rsidR="00222F0C" w:rsidRPr="000F3AD4">
        <w:rPr>
          <w:rFonts w:eastAsia="MS Mincho"/>
          <w:snapToGrid/>
          <w:szCs w:val="22"/>
          <w:lang w:val="lt-LT" w:eastAsia="fr-FR"/>
        </w:rPr>
        <w:t>)</w:t>
      </w:r>
      <w:r w:rsidR="00222F0C" w:rsidRPr="000F3AD4">
        <w:rPr>
          <w:rFonts w:eastAsia="MS Mincho"/>
          <w:snapToGrid/>
          <w:spacing w:val="-2"/>
          <w:szCs w:val="22"/>
          <w:lang w:val="lt-LT" w:eastAsia="fr-FR"/>
        </w:rPr>
        <w:t xml:space="preserve"> (</w:t>
      </w:r>
      <w:r w:rsidRPr="000F3AD4">
        <w:rPr>
          <w:rFonts w:eastAsia="MS Mincho"/>
          <w:snapToGrid/>
          <w:szCs w:val="22"/>
          <w:lang w:val="lt-LT" w:eastAsia="fr-FR"/>
        </w:rPr>
        <w:t>žr. 4.4</w:t>
      </w:r>
      <w:r w:rsidR="00D03B8E">
        <w:rPr>
          <w:rFonts w:eastAsia="MS Mincho"/>
          <w:snapToGrid/>
          <w:szCs w:val="22"/>
          <w:lang w:val="lt-LT" w:eastAsia="fr-FR"/>
        </w:rPr>
        <w:t> skyr</w:t>
      </w:r>
      <w:r w:rsidRPr="000F3AD4">
        <w:rPr>
          <w:rFonts w:eastAsia="MS Mincho"/>
          <w:snapToGrid/>
          <w:szCs w:val="22"/>
          <w:lang w:val="lt-LT" w:eastAsia="fr-FR"/>
        </w:rPr>
        <w:t>ių</w:t>
      </w:r>
      <w:r w:rsidR="00222F0C" w:rsidRPr="000F3AD4">
        <w:rPr>
          <w:rFonts w:eastAsia="MS Mincho"/>
          <w:snapToGrid/>
          <w:spacing w:val="-2"/>
          <w:szCs w:val="22"/>
          <w:lang w:val="lt-LT" w:eastAsia="fr-FR"/>
        </w:rPr>
        <w:t>)</w:t>
      </w:r>
      <w:r w:rsidR="00222F0C" w:rsidRPr="000F3AD4">
        <w:rPr>
          <w:rFonts w:eastAsia="MS Mincho"/>
          <w:snapToGrid/>
          <w:szCs w:val="22"/>
          <w:lang w:val="lt-LT" w:eastAsia="fr-FR"/>
        </w:rPr>
        <w:t>.</w:t>
      </w:r>
    </w:p>
    <w:p w14:paraId="307C1EEA" w14:textId="77777777" w:rsidR="00222F0C" w:rsidRPr="000F3AD4" w:rsidRDefault="00695E60" w:rsidP="00FD25DE">
      <w:pPr>
        <w:numPr>
          <w:ilvl w:val="0"/>
          <w:numId w:val="9"/>
        </w:numPr>
        <w:tabs>
          <w:tab w:val="clear" w:pos="567"/>
        </w:tabs>
        <w:spacing w:line="240" w:lineRule="auto"/>
        <w:ind w:left="567" w:hanging="567"/>
        <w:contextualSpacing/>
        <w:rPr>
          <w:rFonts w:eastAsia="MS Mincho"/>
          <w:snapToGrid/>
          <w:szCs w:val="22"/>
          <w:lang w:val="lt-LT" w:eastAsia="fr-FR"/>
        </w:rPr>
      </w:pPr>
      <w:r w:rsidRPr="000F3AD4">
        <w:rPr>
          <w:rFonts w:eastAsia="MS Mincho"/>
          <w:snapToGrid/>
          <w:szCs w:val="22"/>
          <w:lang w:val="lt-LT" w:eastAsia="fr-FR"/>
        </w:rPr>
        <w:lastRenderedPageBreak/>
        <w:t>Pacientas serga miopatija</w:t>
      </w:r>
      <w:r w:rsidR="00222F0C" w:rsidRPr="000F3AD4">
        <w:rPr>
          <w:rFonts w:eastAsia="MS Mincho"/>
          <w:snapToGrid/>
          <w:szCs w:val="22"/>
          <w:lang w:val="lt-LT" w:eastAsia="fr-FR"/>
        </w:rPr>
        <w:t xml:space="preserve"> </w:t>
      </w:r>
      <w:r w:rsidR="00222F0C" w:rsidRPr="000F3AD4">
        <w:rPr>
          <w:rFonts w:eastAsia="MS Mincho"/>
          <w:snapToGrid/>
          <w:spacing w:val="-2"/>
          <w:szCs w:val="22"/>
          <w:lang w:val="lt-LT" w:eastAsia="fr-FR"/>
        </w:rPr>
        <w:t>(</w:t>
      </w:r>
      <w:r w:rsidRPr="000F3AD4">
        <w:rPr>
          <w:rFonts w:eastAsia="MS Mincho"/>
          <w:snapToGrid/>
          <w:szCs w:val="22"/>
          <w:lang w:val="lt-LT" w:eastAsia="fr-FR"/>
        </w:rPr>
        <w:t>žr. 4.4</w:t>
      </w:r>
      <w:r w:rsidR="00D03B8E">
        <w:rPr>
          <w:rFonts w:eastAsia="MS Mincho"/>
          <w:snapToGrid/>
          <w:szCs w:val="22"/>
          <w:lang w:val="lt-LT" w:eastAsia="fr-FR"/>
        </w:rPr>
        <w:t> skyr</w:t>
      </w:r>
      <w:r w:rsidRPr="000F3AD4">
        <w:rPr>
          <w:rFonts w:eastAsia="MS Mincho"/>
          <w:snapToGrid/>
          <w:szCs w:val="22"/>
          <w:lang w:val="lt-LT" w:eastAsia="fr-FR"/>
        </w:rPr>
        <w:t>ių</w:t>
      </w:r>
      <w:r w:rsidR="00222F0C" w:rsidRPr="000F3AD4">
        <w:rPr>
          <w:rFonts w:eastAsia="MS Mincho"/>
          <w:snapToGrid/>
          <w:spacing w:val="-2"/>
          <w:szCs w:val="22"/>
          <w:lang w:val="lt-LT" w:eastAsia="fr-FR"/>
        </w:rPr>
        <w:t>)</w:t>
      </w:r>
      <w:r w:rsidR="00222F0C" w:rsidRPr="000F3AD4">
        <w:rPr>
          <w:rFonts w:eastAsia="MS Mincho"/>
          <w:snapToGrid/>
          <w:szCs w:val="22"/>
          <w:lang w:val="lt-LT" w:eastAsia="fr-FR"/>
        </w:rPr>
        <w:t>.</w:t>
      </w:r>
    </w:p>
    <w:p w14:paraId="24BABE7E" w14:textId="77777777" w:rsidR="00222F0C" w:rsidRPr="000F3AD4" w:rsidRDefault="00695E60" w:rsidP="00FD25DE">
      <w:pPr>
        <w:numPr>
          <w:ilvl w:val="0"/>
          <w:numId w:val="9"/>
        </w:numPr>
        <w:tabs>
          <w:tab w:val="clear" w:pos="567"/>
        </w:tabs>
        <w:spacing w:line="240" w:lineRule="auto"/>
        <w:ind w:left="567" w:hanging="567"/>
        <w:contextualSpacing/>
        <w:rPr>
          <w:rFonts w:eastAsia="MS Mincho"/>
          <w:snapToGrid/>
          <w:szCs w:val="22"/>
          <w:lang w:val="lt-LT" w:eastAsia="fr-FR"/>
        </w:rPr>
      </w:pPr>
      <w:r w:rsidRPr="000F3AD4">
        <w:rPr>
          <w:rFonts w:eastAsia="MS Mincho"/>
          <w:snapToGrid/>
          <w:szCs w:val="22"/>
          <w:lang w:val="lt-LT" w:eastAsia="fr-FR"/>
        </w:rPr>
        <w:t>Pacientas vartoja ciklosporino</w:t>
      </w:r>
      <w:r w:rsidR="00222F0C" w:rsidRPr="000F3AD4">
        <w:rPr>
          <w:rFonts w:eastAsia="MS Mincho"/>
          <w:snapToGrid/>
          <w:szCs w:val="22"/>
          <w:lang w:val="lt-LT" w:eastAsia="fr-FR"/>
        </w:rPr>
        <w:t xml:space="preserve"> (</w:t>
      </w:r>
      <w:r w:rsidRPr="000F3AD4">
        <w:rPr>
          <w:rFonts w:eastAsia="MS Mincho"/>
          <w:snapToGrid/>
          <w:szCs w:val="22"/>
          <w:lang w:val="lt-LT" w:eastAsia="fr-FR"/>
        </w:rPr>
        <w:t>žr.</w:t>
      </w:r>
      <w:r w:rsidR="00222F0C" w:rsidRPr="000F3AD4">
        <w:rPr>
          <w:rFonts w:eastAsia="MS Mincho"/>
          <w:snapToGrid/>
          <w:szCs w:val="22"/>
          <w:lang w:val="lt-LT" w:eastAsia="fr-FR"/>
        </w:rPr>
        <w:t xml:space="preserve"> 4.5</w:t>
      </w:r>
      <w:r w:rsidR="00D03B8E">
        <w:rPr>
          <w:rFonts w:eastAsia="MS Mincho"/>
          <w:snapToGrid/>
          <w:szCs w:val="22"/>
          <w:lang w:val="lt-LT" w:eastAsia="fr-FR"/>
        </w:rPr>
        <w:t> skyr</w:t>
      </w:r>
      <w:r w:rsidRPr="000F3AD4">
        <w:rPr>
          <w:rFonts w:eastAsia="MS Mincho"/>
          <w:snapToGrid/>
          <w:szCs w:val="22"/>
          <w:lang w:val="lt-LT" w:eastAsia="fr-FR"/>
        </w:rPr>
        <w:t>ių</w:t>
      </w:r>
      <w:r w:rsidR="00222F0C" w:rsidRPr="000F3AD4">
        <w:rPr>
          <w:rFonts w:eastAsia="MS Mincho"/>
          <w:snapToGrid/>
          <w:szCs w:val="22"/>
          <w:lang w:val="lt-LT" w:eastAsia="fr-FR"/>
        </w:rPr>
        <w:t>).</w:t>
      </w:r>
    </w:p>
    <w:p w14:paraId="2B2AA631" w14:textId="77777777" w:rsidR="00222F0C" w:rsidRPr="000F3AD4" w:rsidRDefault="00222F0C" w:rsidP="00FD25DE">
      <w:pPr>
        <w:tabs>
          <w:tab w:val="clear" w:pos="567"/>
        </w:tabs>
        <w:spacing w:line="240" w:lineRule="auto"/>
        <w:rPr>
          <w:rFonts w:eastAsia="MS Mincho"/>
          <w:snapToGrid/>
          <w:szCs w:val="22"/>
          <w:highlight w:val="magenta"/>
          <w:lang w:val="lt-LT" w:eastAsia="fr-FR"/>
        </w:rPr>
      </w:pPr>
    </w:p>
    <w:p w14:paraId="1E36650B" w14:textId="77777777" w:rsidR="00077F3B" w:rsidRPr="000F3AD4" w:rsidRDefault="00222F0C" w:rsidP="00FD25DE">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00240AD1">
        <w:rPr>
          <w:rFonts w:eastAsia="MS Mincho"/>
          <w:snapToGrid/>
          <w:szCs w:val="22"/>
          <w:lang w:val="lt-LT" w:eastAsia="fr-FR"/>
        </w:rPr>
        <w:t>/</w:t>
      </w:r>
      <w:r w:rsidRPr="000F3AD4">
        <w:rPr>
          <w:rFonts w:eastAsia="MS Mincho"/>
          <w:snapToGrid/>
          <w:szCs w:val="22"/>
          <w:lang w:val="lt-LT" w:eastAsia="fr-FR"/>
        </w:rPr>
        <w:t>40</w:t>
      </w:r>
      <w:r w:rsidR="008756F5">
        <w:rPr>
          <w:rFonts w:eastAsia="MS Mincho"/>
          <w:snapToGrid/>
          <w:szCs w:val="22"/>
          <w:lang w:val="lt-LT" w:eastAsia="fr-FR"/>
        </w:rPr>
        <w:t> mg</w:t>
      </w:r>
      <w:r w:rsidR="00240AD1">
        <w:rPr>
          <w:rFonts w:eastAsia="MS Mincho"/>
          <w:snapToGrid/>
          <w:szCs w:val="22"/>
          <w:lang w:val="lt-LT" w:eastAsia="fr-FR"/>
        </w:rPr>
        <w:t xml:space="preserve"> dozės</w:t>
      </w:r>
      <w:r w:rsidRPr="000F3AD4">
        <w:rPr>
          <w:rFonts w:eastAsia="MS Mincho"/>
          <w:snapToGrid/>
          <w:szCs w:val="22"/>
          <w:lang w:val="lt-LT" w:eastAsia="fr-FR"/>
        </w:rPr>
        <w:t xml:space="preserve"> </w:t>
      </w:r>
      <w:r w:rsidR="00077F3B" w:rsidRPr="000F3AD4">
        <w:rPr>
          <w:rFonts w:eastAsia="MS Mincho"/>
          <w:snapToGrid/>
          <w:szCs w:val="22"/>
          <w:lang w:val="lt-LT" w:eastAsia="fr-FR"/>
        </w:rPr>
        <w:t>negalima vartoti pacientams, kuriems yra miopatijos ar rabdomiolizės rizikos veiksnių. Tokie veiksniai yra:</w:t>
      </w:r>
    </w:p>
    <w:p w14:paraId="27CF162A"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vidutinio sunkumo inkstų funkcijos sutrikimas (kreatinino klirensas &lt;60</w:t>
      </w:r>
      <w:r w:rsidR="00240AD1">
        <w:rPr>
          <w:rFonts w:eastAsia="MS Mincho"/>
          <w:bCs/>
          <w:snapToGrid/>
          <w:szCs w:val="22"/>
          <w:lang w:val="lt-LT" w:eastAsia="fr-FR"/>
        </w:rPr>
        <w:t> ml</w:t>
      </w:r>
      <w:r w:rsidRPr="000F3AD4">
        <w:rPr>
          <w:rFonts w:eastAsia="MS Mincho"/>
          <w:bCs/>
          <w:snapToGrid/>
          <w:szCs w:val="22"/>
          <w:lang w:val="lt-LT" w:eastAsia="fr-FR"/>
        </w:rPr>
        <w:t>/min.);</w:t>
      </w:r>
    </w:p>
    <w:p w14:paraId="4E920174"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hipotiroidizmas;</w:t>
      </w:r>
    </w:p>
    <w:p w14:paraId="524EA1D2"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pacientui arba jo kraujo giminaičiams diagnozuota paveldima raumenų liga;</w:t>
      </w:r>
    </w:p>
    <w:p w14:paraId="2DA2D799"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 xml:space="preserve">gydymo kitu </w:t>
      </w:r>
      <w:r w:rsidR="00240AD1">
        <w:rPr>
          <w:rFonts w:eastAsia="MS Mincho"/>
          <w:bCs/>
          <w:snapToGrid/>
          <w:szCs w:val="22"/>
          <w:lang w:val="lt-LT" w:eastAsia="fr-FR"/>
        </w:rPr>
        <w:t>HMG-KoA</w:t>
      </w:r>
      <w:r w:rsidRPr="000F3AD4">
        <w:rPr>
          <w:rFonts w:eastAsia="MS Mincho"/>
          <w:bCs/>
          <w:snapToGrid/>
          <w:szCs w:val="22"/>
          <w:lang w:val="lt-LT" w:eastAsia="fr-FR"/>
        </w:rPr>
        <w:t xml:space="preserve"> reduktazės inhibitoriumi arba fibratu metu pasireiškęs toksinis poveikis raumenims;</w:t>
      </w:r>
    </w:p>
    <w:p w14:paraId="5B35C80C"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piktnaudžiavimas alkoholiniais gėrimais;</w:t>
      </w:r>
    </w:p>
    <w:p w14:paraId="3948486E"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 xml:space="preserve">situacijos, kai gali padidėti </w:t>
      </w:r>
      <w:r w:rsidR="0006701B">
        <w:rPr>
          <w:rFonts w:eastAsia="MS Mincho"/>
          <w:bCs/>
          <w:snapToGrid/>
          <w:szCs w:val="22"/>
          <w:lang w:val="lt-LT" w:eastAsia="fr-FR"/>
        </w:rPr>
        <w:t xml:space="preserve">rozuvastatino </w:t>
      </w:r>
      <w:r w:rsidRPr="000F3AD4">
        <w:rPr>
          <w:rFonts w:eastAsia="MS Mincho"/>
          <w:bCs/>
          <w:snapToGrid/>
          <w:szCs w:val="22"/>
          <w:lang w:val="lt-LT" w:eastAsia="fr-FR"/>
        </w:rPr>
        <w:t>koncentracija plazmoje;</w:t>
      </w:r>
    </w:p>
    <w:p w14:paraId="250F7629"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azijietiška kilmė;</w:t>
      </w:r>
    </w:p>
    <w:p w14:paraId="5D34C056" w14:textId="77777777" w:rsidR="00077F3B" w:rsidRPr="000F3AD4" w:rsidRDefault="00077F3B" w:rsidP="00FD25DE">
      <w:pPr>
        <w:numPr>
          <w:ilvl w:val="0"/>
          <w:numId w:val="10"/>
        </w:numPr>
        <w:tabs>
          <w:tab w:val="clear" w:pos="357"/>
          <w:tab w:val="num"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fibratų vartojimas.</w:t>
      </w:r>
    </w:p>
    <w:p w14:paraId="4BC37AFC" w14:textId="77777777" w:rsidR="00222F0C" w:rsidRPr="000F3AD4" w:rsidRDefault="00222F0C" w:rsidP="00FD25DE">
      <w:pPr>
        <w:tabs>
          <w:tab w:val="clear" w:pos="567"/>
        </w:tabs>
        <w:autoSpaceDE w:val="0"/>
        <w:autoSpaceDN w:val="0"/>
        <w:adjustRightInd w:val="0"/>
        <w:spacing w:line="240" w:lineRule="auto"/>
        <w:rPr>
          <w:rFonts w:eastAsia="MS Mincho"/>
          <w:snapToGrid/>
          <w:szCs w:val="22"/>
          <w:lang w:val="lt-LT" w:eastAsia="fr-FR"/>
        </w:rPr>
      </w:pPr>
    </w:p>
    <w:p w14:paraId="2551E3EC" w14:textId="77777777" w:rsidR="00222F0C" w:rsidRPr="000F3AD4" w:rsidRDefault="00222F0C" w:rsidP="00FD25DE">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w:t>
      </w:r>
      <w:r w:rsidR="00695E60" w:rsidRPr="000F3AD4">
        <w:rPr>
          <w:rFonts w:eastAsia="MS Mincho"/>
          <w:bCs/>
          <w:snapToGrid/>
          <w:szCs w:val="22"/>
          <w:lang w:val="lt-LT" w:eastAsia="fr-FR"/>
        </w:rPr>
        <w:t>žr. 4.4, 4.5 ir 5.2</w:t>
      </w:r>
      <w:r w:rsidR="00D03B8E">
        <w:rPr>
          <w:rFonts w:eastAsia="MS Mincho"/>
          <w:bCs/>
          <w:snapToGrid/>
          <w:szCs w:val="22"/>
          <w:lang w:val="lt-LT" w:eastAsia="fr-FR"/>
        </w:rPr>
        <w:t> skyr</w:t>
      </w:r>
      <w:r w:rsidR="00695E60" w:rsidRPr="000F3AD4">
        <w:rPr>
          <w:rFonts w:eastAsia="MS Mincho"/>
          <w:bCs/>
          <w:snapToGrid/>
          <w:szCs w:val="22"/>
          <w:lang w:val="lt-LT" w:eastAsia="fr-FR"/>
        </w:rPr>
        <w:t>ius</w:t>
      </w:r>
      <w:r w:rsidRPr="000F3AD4">
        <w:rPr>
          <w:rFonts w:eastAsia="MS Mincho"/>
          <w:snapToGrid/>
          <w:szCs w:val="22"/>
          <w:lang w:val="lt-LT" w:eastAsia="fr-FR"/>
        </w:rPr>
        <w:t>)</w:t>
      </w:r>
    </w:p>
    <w:p w14:paraId="51A1AE6C" w14:textId="77777777" w:rsidR="00F34163" w:rsidRPr="000F3AD4" w:rsidRDefault="00F34163" w:rsidP="000F3AD4">
      <w:pPr>
        <w:spacing w:line="240" w:lineRule="auto"/>
        <w:rPr>
          <w:szCs w:val="22"/>
          <w:lang w:val="lt-LT"/>
        </w:rPr>
      </w:pPr>
    </w:p>
    <w:p w14:paraId="42AD4F55"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4.4</w:t>
      </w:r>
      <w:r w:rsidRPr="000F3AD4">
        <w:rPr>
          <w:rFonts w:ascii="Times New Roman" w:hAnsi="Times New Roman"/>
          <w:sz w:val="22"/>
          <w:szCs w:val="22"/>
          <w:lang w:val="lt-LT"/>
        </w:rPr>
        <w:tab/>
        <w:t>Specialūs įspėjimai ir atsargumo priemonės</w:t>
      </w:r>
    </w:p>
    <w:p w14:paraId="0DC95184" w14:textId="77777777" w:rsidR="00F34163" w:rsidRPr="000F3AD4" w:rsidRDefault="00F34163" w:rsidP="000F3AD4">
      <w:pPr>
        <w:spacing w:line="240" w:lineRule="auto"/>
        <w:rPr>
          <w:szCs w:val="22"/>
          <w:lang w:val="lt-LT"/>
        </w:rPr>
      </w:pPr>
    </w:p>
    <w:p w14:paraId="7F48DC10" w14:textId="77777777" w:rsidR="002139B6" w:rsidRPr="000F3AD4" w:rsidRDefault="00594E2E" w:rsidP="000F3AD4">
      <w:pPr>
        <w:tabs>
          <w:tab w:val="clear" w:pos="567"/>
        </w:tabs>
        <w:spacing w:line="240" w:lineRule="auto"/>
        <w:rPr>
          <w:b/>
          <w:snapToGrid/>
          <w:color w:val="000000"/>
          <w:szCs w:val="22"/>
          <w:lang w:val="lt-LT" w:eastAsia="cs-CZ"/>
        </w:rPr>
      </w:pPr>
      <w:r w:rsidRPr="000F3AD4">
        <w:rPr>
          <w:b/>
          <w:i/>
          <w:iCs/>
          <w:snapToGrid/>
          <w:color w:val="000000"/>
          <w:szCs w:val="22"/>
          <w:lang w:val="lt-LT" w:eastAsia="cs-CZ"/>
        </w:rPr>
        <w:t xml:space="preserve">Poveikis skeleto raumenims </w:t>
      </w:r>
    </w:p>
    <w:p w14:paraId="292F4AF9" w14:textId="77777777" w:rsidR="002139B6" w:rsidRPr="000F3AD4" w:rsidRDefault="00594E2E" w:rsidP="000F3AD4">
      <w:pPr>
        <w:tabs>
          <w:tab w:val="clear" w:pos="567"/>
        </w:tabs>
        <w:spacing w:line="240" w:lineRule="auto"/>
        <w:rPr>
          <w:snapToGrid/>
          <w:color w:val="000000"/>
          <w:szCs w:val="22"/>
          <w:lang w:val="lt-LT" w:eastAsia="cs-CZ"/>
        </w:rPr>
      </w:pPr>
      <w:r w:rsidRPr="000F3AD4">
        <w:rPr>
          <w:snapToGrid/>
          <w:color w:val="000000"/>
          <w:szCs w:val="22"/>
          <w:lang w:val="lt-LT" w:eastAsia="cs-CZ"/>
        </w:rPr>
        <w:t>Po ezetimibo pateikimo į rinką buvo miopatijos ir rabdomiolizės atvejų. Dauguma pacientų, kuriems pasireiškė rabdomiolizė, kartu su e</w:t>
      </w:r>
      <w:r w:rsidR="0006701B">
        <w:rPr>
          <w:snapToGrid/>
          <w:color w:val="000000"/>
          <w:szCs w:val="22"/>
          <w:lang w:val="lt-LT" w:eastAsia="cs-CZ"/>
        </w:rPr>
        <w:t>z</w:t>
      </w:r>
      <w:r w:rsidRPr="000F3AD4">
        <w:rPr>
          <w:snapToGrid/>
          <w:color w:val="000000"/>
          <w:szCs w:val="22"/>
          <w:lang w:val="lt-LT" w:eastAsia="cs-CZ"/>
        </w:rPr>
        <w:t>etimibu vartojo ir statiną. Vis dėlto buvo labai retų rabdomiolizės atvejų, kai vartota vien ezetimibo arba kartu vartota ir kitų rabdomiolizės riziką didinančių vaistinių preparatų</w:t>
      </w:r>
      <w:r w:rsidR="002139B6" w:rsidRPr="000F3AD4">
        <w:rPr>
          <w:snapToGrid/>
          <w:color w:val="000000"/>
          <w:szCs w:val="22"/>
          <w:lang w:val="lt-LT" w:eastAsia="cs-CZ"/>
        </w:rPr>
        <w:t xml:space="preserve">. </w:t>
      </w:r>
    </w:p>
    <w:p w14:paraId="165C015C" w14:textId="77777777" w:rsidR="002139B6" w:rsidRPr="000F3AD4" w:rsidRDefault="002139B6" w:rsidP="000F3AD4">
      <w:pPr>
        <w:tabs>
          <w:tab w:val="clear" w:pos="567"/>
        </w:tabs>
        <w:spacing w:line="240" w:lineRule="auto"/>
        <w:rPr>
          <w:rFonts w:eastAsia="MS Mincho"/>
          <w:snapToGrid/>
          <w:szCs w:val="22"/>
          <w:shd w:val="clear" w:color="auto" w:fill="D9D9D9"/>
          <w:lang w:val="lt-LT" w:eastAsia="fr-FR"/>
        </w:rPr>
      </w:pPr>
    </w:p>
    <w:p w14:paraId="62ACE429" w14:textId="77777777" w:rsidR="00980CEC" w:rsidRPr="000F3AD4" w:rsidRDefault="0099394F"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Gauta pranešimų apie </w:t>
      </w:r>
      <w:r w:rsidR="00240AD1">
        <w:rPr>
          <w:rFonts w:eastAsia="MS Mincho"/>
          <w:snapToGrid/>
          <w:szCs w:val="22"/>
          <w:lang w:val="lt-LT" w:eastAsia="fr-FR"/>
        </w:rPr>
        <w:t>poveikio skeleto raumenims</w:t>
      </w:r>
      <w:r w:rsidRPr="000F3AD4">
        <w:rPr>
          <w:rFonts w:eastAsia="MS Mincho"/>
          <w:snapToGrid/>
          <w:szCs w:val="22"/>
          <w:lang w:val="lt-LT" w:eastAsia="fr-FR"/>
        </w:rPr>
        <w:t>, pvz., mialgijo</w:t>
      </w:r>
      <w:r w:rsidR="00240AD1">
        <w:rPr>
          <w:rFonts w:eastAsia="MS Mincho"/>
          <w:snapToGrid/>
          <w:szCs w:val="22"/>
          <w:lang w:val="lt-LT" w:eastAsia="fr-FR"/>
        </w:rPr>
        <w:t>s</w:t>
      </w:r>
      <w:r w:rsidRPr="000F3AD4">
        <w:rPr>
          <w:rFonts w:eastAsia="MS Mincho"/>
          <w:snapToGrid/>
          <w:szCs w:val="22"/>
          <w:lang w:val="lt-LT" w:eastAsia="fr-FR"/>
        </w:rPr>
        <w:t xml:space="preserve">, miopatijos ir (retai) rabdomiolizės </w:t>
      </w:r>
      <w:r w:rsidRPr="000F3AD4">
        <w:rPr>
          <w:rFonts w:eastAsia="MS Mincho"/>
          <w:snapToGrid/>
          <w:szCs w:val="22"/>
          <w:lang w:val="lt-LT" w:eastAsia="fr-FR"/>
        </w:rPr>
        <w:lastRenderedPageBreak/>
        <w:t>atvejus vartojant bet kurią rozuvastatino paros dozę (</w:t>
      </w:r>
      <w:r w:rsidR="00240AD1">
        <w:rPr>
          <w:rFonts w:eastAsia="MS Mincho"/>
          <w:snapToGrid/>
          <w:szCs w:val="22"/>
          <w:lang w:val="lt-LT" w:eastAsia="fr-FR"/>
        </w:rPr>
        <w:t xml:space="preserve">tačiau </w:t>
      </w:r>
      <w:r w:rsidRPr="000F3AD4">
        <w:rPr>
          <w:rFonts w:eastAsia="MS Mincho"/>
          <w:snapToGrid/>
          <w:szCs w:val="22"/>
          <w:lang w:val="lt-LT" w:eastAsia="fr-FR"/>
        </w:rPr>
        <w:t>ypač &gt;20</w:t>
      </w:r>
      <w:r w:rsidR="008756F5">
        <w:rPr>
          <w:rFonts w:eastAsia="MS Mincho"/>
          <w:snapToGrid/>
          <w:szCs w:val="22"/>
          <w:lang w:val="lt-LT" w:eastAsia="fr-FR"/>
        </w:rPr>
        <w:t> mg</w:t>
      </w:r>
      <w:r w:rsidRPr="000F3AD4">
        <w:rPr>
          <w:rFonts w:eastAsia="MS Mincho"/>
          <w:snapToGrid/>
          <w:szCs w:val="22"/>
          <w:lang w:val="lt-LT" w:eastAsia="fr-FR"/>
        </w:rPr>
        <w:t xml:space="preserve">). Gauta pranešimų apie labai retus rabdomiolizės atvejus </w:t>
      </w:r>
      <w:r w:rsidR="00980CEC" w:rsidRPr="000F3AD4">
        <w:rPr>
          <w:rFonts w:eastAsia="MS Mincho"/>
          <w:snapToGrid/>
          <w:szCs w:val="22"/>
          <w:lang w:val="lt-LT" w:eastAsia="fr-FR"/>
        </w:rPr>
        <w:t xml:space="preserve">kartu </w:t>
      </w:r>
      <w:r w:rsidRPr="000F3AD4">
        <w:rPr>
          <w:rFonts w:eastAsia="MS Mincho"/>
          <w:snapToGrid/>
          <w:szCs w:val="22"/>
          <w:lang w:val="lt-LT" w:eastAsia="fr-FR"/>
        </w:rPr>
        <w:t xml:space="preserve">vartojant ezetimibą </w:t>
      </w:r>
      <w:r w:rsidR="00980CEC" w:rsidRPr="000F3AD4">
        <w:rPr>
          <w:rFonts w:eastAsia="MS Mincho"/>
          <w:snapToGrid/>
          <w:szCs w:val="22"/>
          <w:lang w:val="lt-LT" w:eastAsia="fr-FR"/>
        </w:rPr>
        <w:t>ir</w:t>
      </w:r>
      <w:r w:rsidRPr="000F3AD4">
        <w:rPr>
          <w:rFonts w:eastAsia="MS Mincho"/>
          <w:snapToGrid/>
          <w:szCs w:val="22"/>
          <w:lang w:val="lt-LT" w:eastAsia="fr-FR"/>
        </w:rPr>
        <w:t xml:space="preserve"> HMG-KoA reduktazės inhibitori</w:t>
      </w:r>
      <w:r w:rsidR="0006701B">
        <w:rPr>
          <w:rFonts w:eastAsia="MS Mincho"/>
          <w:snapToGrid/>
          <w:szCs w:val="22"/>
          <w:lang w:val="lt-LT" w:eastAsia="fr-FR"/>
        </w:rPr>
        <w:t>us</w:t>
      </w:r>
      <w:r w:rsidRPr="000F3AD4">
        <w:rPr>
          <w:rFonts w:eastAsia="MS Mincho"/>
          <w:snapToGrid/>
          <w:szCs w:val="22"/>
          <w:lang w:val="lt-LT" w:eastAsia="fr-FR"/>
        </w:rPr>
        <w:t>. Farmakodinaminės</w:t>
      </w:r>
      <w:r w:rsidR="00980CEC" w:rsidRPr="000F3AD4">
        <w:rPr>
          <w:rFonts w:eastAsia="MS Mincho"/>
          <w:snapToGrid/>
          <w:szCs w:val="22"/>
          <w:lang w:val="lt-LT" w:eastAsia="fr-FR"/>
        </w:rPr>
        <w:t xml:space="preserve"> šių vaistinių preparatų </w:t>
      </w:r>
      <w:r w:rsidRPr="000F3AD4">
        <w:rPr>
          <w:rFonts w:eastAsia="MS Mincho"/>
          <w:snapToGrid/>
          <w:szCs w:val="22"/>
          <w:lang w:val="lt-LT" w:eastAsia="fr-FR"/>
        </w:rPr>
        <w:t>sąveikos atmesti negalima (žr. 4.5</w:t>
      </w:r>
      <w:r w:rsidR="00D03B8E">
        <w:rPr>
          <w:rFonts w:eastAsia="MS Mincho"/>
          <w:snapToGrid/>
          <w:szCs w:val="22"/>
          <w:lang w:val="lt-LT" w:eastAsia="fr-FR"/>
        </w:rPr>
        <w:t> skyr</w:t>
      </w:r>
      <w:r w:rsidRPr="000F3AD4">
        <w:rPr>
          <w:rFonts w:eastAsia="MS Mincho"/>
          <w:snapToGrid/>
          <w:szCs w:val="22"/>
          <w:lang w:val="lt-LT" w:eastAsia="fr-FR"/>
        </w:rPr>
        <w:t xml:space="preserve">ių), todėl kartu jų </w:t>
      </w:r>
      <w:r w:rsidR="00980CEC" w:rsidRPr="000F3AD4">
        <w:rPr>
          <w:rFonts w:eastAsia="MS Mincho"/>
          <w:snapToGrid/>
          <w:szCs w:val="22"/>
          <w:lang w:val="lt-LT" w:eastAsia="fr-FR"/>
        </w:rPr>
        <w:t>skirti vartoti būtina atsargiai.</w:t>
      </w:r>
    </w:p>
    <w:p w14:paraId="1DB9EC83" w14:textId="77777777" w:rsidR="002139B6" w:rsidRPr="000F3AD4" w:rsidRDefault="00980CEC"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Po vaistinio preparato pateikimo į rinką </w:t>
      </w:r>
      <w:r w:rsidR="0099394F" w:rsidRPr="000F3AD4">
        <w:rPr>
          <w:rFonts w:eastAsia="MS Mincho"/>
          <w:snapToGrid/>
          <w:szCs w:val="22"/>
          <w:lang w:val="lt-LT" w:eastAsia="fr-FR"/>
        </w:rPr>
        <w:t>sukaupta patirtis rodo, kad vartojant 40</w:t>
      </w:r>
      <w:r w:rsidR="008756F5">
        <w:rPr>
          <w:rFonts w:eastAsia="MS Mincho"/>
          <w:snapToGrid/>
          <w:szCs w:val="22"/>
          <w:lang w:val="lt-LT" w:eastAsia="fr-FR"/>
        </w:rPr>
        <w:t> mg</w:t>
      </w:r>
      <w:r w:rsidR="0099394F" w:rsidRPr="000F3AD4">
        <w:rPr>
          <w:rFonts w:eastAsia="MS Mincho"/>
          <w:snapToGrid/>
          <w:szCs w:val="22"/>
          <w:lang w:val="lt-LT" w:eastAsia="fr-FR"/>
        </w:rPr>
        <w:t xml:space="preserve"> </w:t>
      </w:r>
      <w:r w:rsidRPr="000F3AD4">
        <w:rPr>
          <w:rFonts w:eastAsia="MS Mincho"/>
          <w:snapToGrid/>
          <w:szCs w:val="22"/>
          <w:lang w:val="lt-LT" w:eastAsia="fr-FR"/>
        </w:rPr>
        <w:t xml:space="preserve">rozuvastatino dozę </w:t>
      </w:r>
      <w:r w:rsidR="0099394F" w:rsidRPr="000F3AD4">
        <w:rPr>
          <w:rFonts w:eastAsia="MS Mincho"/>
          <w:snapToGrid/>
          <w:szCs w:val="22"/>
          <w:lang w:val="lt-LT" w:eastAsia="fr-FR"/>
        </w:rPr>
        <w:t>(kaip ir vartojant dideles kitų HMG-KoA reduktazės inhibitorių dozes) rabdomiolizė pasireiškia dažniau.</w:t>
      </w:r>
    </w:p>
    <w:p w14:paraId="00B31B7C" w14:textId="77777777" w:rsidR="0099394F" w:rsidRPr="000F3AD4" w:rsidRDefault="0099394F" w:rsidP="000F3AD4">
      <w:pPr>
        <w:tabs>
          <w:tab w:val="clear" w:pos="567"/>
        </w:tabs>
        <w:spacing w:line="240" w:lineRule="auto"/>
        <w:rPr>
          <w:snapToGrid/>
          <w:color w:val="000000"/>
          <w:szCs w:val="22"/>
          <w:lang w:val="lt-LT" w:eastAsia="cs-CZ"/>
        </w:rPr>
      </w:pPr>
    </w:p>
    <w:p w14:paraId="723218DE" w14:textId="77777777" w:rsidR="002139B6" w:rsidRPr="000F3AD4" w:rsidRDefault="00594E2E" w:rsidP="000F3AD4">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Jei miopatija įtariama remiantis raumenų simptomais arba </w:t>
      </w:r>
      <w:r w:rsidR="00240AD1">
        <w:rPr>
          <w:snapToGrid/>
          <w:color w:val="000000"/>
          <w:szCs w:val="22"/>
          <w:lang w:val="lt-LT" w:eastAsia="cs-CZ"/>
        </w:rPr>
        <w:t>yra patvirtinta daugiau kaip 10 </w:t>
      </w:r>
      <w:r w:rsidRPr="000F3AD4">
        <w:rPr>
          <w:snapToGrid/>
          <w:color w:val="000000"/>
          <w:szCs w:val="22"/>
          <w:lang w:val="lt-LT" w:eastAsia="cs-CZ"/>
        </w:rPr>
        <w:t>kartų už VNR padidėjusiu kreatininfosfokinazės (KFK) aktyvumu, gydymą Suvezen ir bet kuriuo iš šių kitų kartu vartojamų vaistinių preparatų reikia nedelsiant nutraukti. Visus pacientus prieš pradedant vartoti Suvezen reikia informuoti apie miopatijos riziką ir įspėti, kad nedelsdami praneštų pasireiškus nepaaiškinamam raumenų skausmui, jautrumui ar silpnumui (žr. 4.8</w:t>
      </w:r>
      <w:r w:rsidR="00D03B8E">
        <w:rPr>
          <w:snapToGrid/>
          <w:color w:val="000000"/>
          <w:szCs w:val="22"/>
          <w:lang w:val="lt-LT" w:eastAsia="cs-CZ"/>
        </w:rPr>
        <w:t> skyr</w:t>
      </w:r>
      <w:r w:rsidRPr="000F3AD4">
        <w:rPr>
          <w:snapToGrid/>
          <w:color w:val="000000"/>
          <w:szCs w:val="22"/>
          <w:lang w:val="lt-LT" w:eastAsia="cs-CZ"/>
        </w:rPr>
        <w:t>ių).</w:t>
      </w:r>
    </w:p>
    <w:p w14:paraId="06F0FF07" w14:textId="77777777" w:rsidR="00594E2E" w:rsidRPr="000F3AD4" w:rsidRDefault="00594E2E" w:rsidP="000F3AD4">
      <w:pPr>
        <w:tabs>
          <w:tab w:val="clear" w:pos="567"/>
        </w:tabs>
        <w:spacing w:line="240" w:lineRule="auto"/>
        <w:rPr>
          <w:snapToGrid/>
          <w:color w:val="000000"/>
          <w:szCs w:val="22"/>
          <w:lang w:val="lt-LT" w:eastAsia="cs-CZ"/>
        </w:rPr>
      </w:pPr>
    </w:p>
    <w:p w14:paraId="667470A7" w14:textId="77777777" w:rsidR="002139B6" w:rsidRPr="000F3AD4" w:rsidRDefault="00980CEC" w:rsidP="000F3AD4">
      <w:pPr>
        <w:tabs>
          <w:tab w:val="clear" w:pos="567"/>
        </w:tabs>
        <w:spacing w:line="240" w:lineRule="auto"/>
        <w:rPr>
          <w:rFonts w:eastAsia="MS Mincho"/>
          <w:i/>
          <w:snapToGrid/>
          <w:szCs w:val="22"/>
          <w:lang w:val="lt-LT" w:eastAsia="fr-FR"/>
        </w:rPr>
      </w:pPr>
      <w:r w:rsidRPr="000F3AD4">
        <w:rPr>
          <w:rFonts w:eastAsia="MS Mincho"/>
          <w:b/>
          <w:bCs/>
          <w:i/>
          <w:snapToGrid/>
          <w:szCs w:val="22"/>
          <w:lang w:val="lt-LT" w:eastAsia="fr-FR"/>
        </w:rPr>
        <w:t>Kreatinkinazės aktyvumo matavimas</w:t>
      </w:r>
    </w:p>
    <w:p w14:paraId="1C12B0F4" w14:textId="77777777" w:rsidR="00980CEC" w:rsidRPr="000F3AD4" w:rsidRDefault="00980CEC"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Kreatinkinazės </w:t>
      </w:r>
      <w:r w:rsidR="00E243F7" w:rsidRPr="000F3AD4">
        <w:rPr>
          <w:rFonts w:eastAsia="MS Mincho"/>
          <w:snapToGrid/>
          <w:szCs w:val="22"/>
          <w:lang w:val="lt-LT" w:eastAsia="fr-FR"/>
        </w:rPr>
        <w:t xml:space="preserve">(KK) </w:t>
      </w:r>
      <w:r w:rsidRPr="000F3AD4">
        <w:rPr>
          <w:rFonts w:eastAsia="MS Mincho"/>
          <w:snapToGrid/>
          <w:szCs w:val="22"/>
          <w:lang w:val="lt-LT" w:eastAsia="fr-FR"/>
        </w:rPr>
        <w:t>aktyvumo negalima tirti po didelio fizinio krūvio arba kai yra kita priežastis, dėl kurios jis gali padidėti, kadangi tada tyrimo duomenis gali būti sunku interpretuoti. Nustačius gerokai padidėjusį (</w:t>
      </w:r>
      <w:r w:rsidR="00E243F7" w:rsidRPr="000F3AD4">
        <w:rPr>
          <w:rFonts w:eastAsia="MS Mincho"/>
          <w:snapToGrid/>
          <w:szCs w:val="22"/>
          <w:lang w:val="lt-LT" w:eastAsia="fr-FR"/>
        </w:rPr>
        <w:t>&gt;</w:t>
      </w:r>
      <w:r w:rsidR="00240AD1">
        <w:rPr>
          <w:rFonts w:eastAsia="MS Mincho"/>
          <w:snapToGrid/>
          <w:szCs w:val="22"/>
          <w:lang w:val="lt-LT" w:eastAsia="fr-FR"/>
        </w:rPr>
        <w:t>5 </w:t>
      </w:r>
      <w:r w:rsidRPr="000F3AD4">
        <w:rPr>
          <w:rFonts w:eastAsia="MS Mincho"/>
          <w:snapToGrid/>
          <w:szCs w:val="22"/>
          <w:lang w:val="lt-LT" w:eastAsia="fr-FR"/>
        </w:rPr>
        <w:t xml:space="preserve">kartus viršijantį </w:t>
      </w:r>
      <w:r w:rsidR="00E243F7" w:rsidRPr="000F3AD4">
        <w:rPr>
          <w:rFonts w:eastAsia="MS Mincho"/>
          <w:snapToGrid/>
          <w:szCs w:val="22"/>
          <w:lang w:val="lt-LT" w:eastAsia="fr-FR"/>
        </w:rPr>
        <w:t>VNR</w:t>
      </w:r>
      <w:r w:rsidRPr="000F3AD4">
        <w:rPr>
          <w:rFonts w:eastAsia="MS Mincho"/>
          <w:snapToGrid/>
          <w:szCs w:val="22"/>
          <w:lang w:val="lt-LT" w:eastAsia="fr-FR"/>
        </w:rPr>
        <w:t xml:space="preserve">) </w:t>
      </w:r>
      <w:r w:rsidR="00E243F7" w:rsidRPr="000F3AD4">
        <w:rPr>
          <w:rFonts w:eastAsia="MS Mincho"/>
          <w:snapToGrid/>
          <w:szCs w:val="22"/>
          <w:lang w:val="lt-LT" w:eastAsia="fr-FR"/>
        </w:rPr>
        <w:t xml:space="preserve">pradinį </w:t>
      </w:r>
      <w:r w:rsidRPr="000F3AD4">
        <w:rPr>
          <w:rFonts w:eastAsia="MS Mincho"/>
          <w:snapToGrid/>
          <w:szCs w:val="22"/>
          <w:lang w:val="lt-LT" w:eastAsia="fr-FR"/>
        </w:rPr>
        <w:t>kreatinkinazės aktyvumą, per 5</w:t>
      </w:r>
      <w:r w:rsidR="00E243F7" w:rsidRPr="000F3AD4">
        <w:rPr>
          <w:rFonts w:eastAsia="MS Mincho"/>
          <w:snapToGrid/>
          <w:szCs w:val="22"/>
          <w:lang w:val="lt-LT" w:eastAsia="fr-FR"/>
        </w:rPr>
        <w:noBreakHyphen/>
      </w:r>
      <w:r w:rsidRPr="000F3AD4">
        <w:rPr>
          <w:rFonts w:eastAsia="MS Mincho"/>
          <w:snapToGrid/>
          <w:szCs w:val="22"/>
          <w:lang w:val="lt-LT" w:eastAsia="fr-FR"/>
        </w:rPr>
        <w:t>7</w:t>
      </w:r>
      <w:r w:rsidR="00240AD1">
        <w:rPr>
          <w:rFonts w:eastAsia="MS Mincho"/>
          <w:snapToGrid/>
          <w:szCs w:val="22"/>
          <w:lang w:val="lt-LT" w:eastAsia="fr-FR"/>
        </w:rPr>
        <w:t> </w:t>
      </w:r>
      <w:r w:rsidRPr="000F3AD4">
        <w:rPr>
          <w:rFonts w:eastAsia="MS Mincho"/>
          <w:snapToGrid/>
          <w:szCs w:val="22"/>
          <w:lang w:val="lt-LT" w:eastAsia="fr-FR"/>
        </w:rPr>
        <w:t>dienas tyrimą reikia pakartoti. Daugiau kaip 5</w:t>
      </w:r>
      <w:r w:rsidR="00C67DB0">
        <w:rPr>
          <w:rFonts w:eastAsia="MS Mincho"/>
          <w:snapToGrid/>
          <w:szCs w:val="22"/>
          <w:lang w:val="lt-LT" w:eastAsia="fr-FR"/>
        </w:rPr>
        <w:t> </w:t>
      </w:r>
      <w:r w:rsidRPr="000F3AD4">
        <w:rPr>
          <w:rFonts w:eastAsia="MS Mincho"/>
          <w:snapToGrid/>
          <w:szCs w:val="22"/>
          <w:lang w:val="lt-LT" w:eastAsia="fr-FR"/>
        </w:rPr>
        <w:t xml:space="preserve">kartus viršijantį </w:t>
      </w:r>
      <w:r w:rsidR="00E243F7" w:rsidRPr="000F3AD4">
        <w:rPr>
          <w:rFonts w:eastAsia="MS Mincho"/>
          <w:snapToGrid/>
          <w:szCs w:val="22"/>
          <w:lang w:val="lt-LT" w:eastAsia="fr-FR"/>
        </w:rPr>
        <w:t>VNR</w:t>
      </w:r>
      <w:r w:rsidRPr="000F3AD4">
        <w:rPr>
          <w:rFonts w:eastAsia="MS Mincho"/>
          <w:snapToGrid/>
          <w:szCs w:val="22"/>
          <w:lang w:val="lt-LT" w:eastAsia="fr-FR"/>
        </w:rPr>
        <w:t xml:space="preserve"> </w:t>
      </w:r>
      <w:r w:rsidR="00C67DB0">
        <w:rPr>
          <w:rFonts w:eastAsia="MS Mincho"/>
          <w:snapToGrid/>
          <w:szCs w:val="22"/>
          <w:lang w:val="lt-LT" w:eastAsia="fr-FR"/>
        </w:rPr>
        <w:t>KK</w:t>
      </w:r>
      <w:r w:rsidRPr="000F3AD4">
        <w:rPr>
          <w:rFonts w:eastAsia="MS Mincho"/>
          <w:snapToGrid/>
          <w:szCs w:val="22"/>
          <w:lang w:val="lt-LT" w:eastAsia="fr-FR"/>
        </w:rPr>
        <w:t xml:space="preserve"> aktyvumą nustačius dar kartą, </w:t>
      </w:r>
      <w:r w:rsidR="00E243F7" w:rsidRPr="000F3AD4">
        <w:rPr>
          <w:rFonts w:eastAsia="MS Mincho"/>
          <w:snapToGrid/>
          <w:szCs w:val="22"/>
          <w:lang w:val="lt-LT" w:eastAsia="fr-FR"/>
        </w:rPr>
        <w:t>gydymo šiuo vaistiniu preparatu pradėti</w:t>
      </w:r>
      <w:r w:rsidRPr="000F3AD4">
        <w:rPr>
          <w:rFonts w:eastAsia="MS Mincho"/>
          <w:snapToGrid/>
          <w:szCs w:val="22"/>
          <w:lang w:val="lt-LT" w:eastAsia="fr-FR"/>
        </w:rPr>
        <w:t xml:space="preserve"> negalima.</w:t>
      </w:r>
    </w:p>
    <w:p w14:paraId="141B44E7" w14:textId="77777777" w:rsidR="00980CEC" w:rsidRPr="000F3AD4" w:rsidRDefault="00980CEC" w:rsidP="000F3AD4">
      <w:pPr>
        <w:tabs>
          <w:tab w:val="clear" w:pos="567"/>
        </w:tabs>
        <w:spacing w:line="240" w:lineRule="auto"/>
        <w:rPr>
          <w:rFonts w:eastAsia="MS Mincho"/>
          <w:snapToGrid/>
          <w:szCs w:val="22"/>
          <w:lang w:val="lt-LT" w:eastAsia="fr-FR"/>
        </w:rPr>
      </w:pPr>
    </w:p>
    <w:p w14:paraId="752F1799" w14:textId="77777777" w:rsidR="00980CEC" w:rsidRPr="000F3AD4" w:rsidRDefault="00980CEC" w:rsidP="000F3AD4">
      <w:pPr>
        <w:tabs>
          <w:tab w:val="clear" w:pos="567"/>
        </w:tabs>
        <w:spacing w:line="240" w:lineRule="auto"/>
        <w:rPr>
          <w:rFonts w:eastAsia="MS Mincho"/>
          <w:i/>
          <w:snapToGrid/>
          <w:szCs w:val="22"/>
          <w:u w:val="single"/>
          <w:lang w:val="lt-LT" w:eastAsia="fr-FR"/>
        </w:rPr>
      </w:pPr>
      <w:r w:rsidRPr="000F3AD4">
        <w:rPr>
          <w:rFonts w:eastAsia="MS Mincho"/>
          <w:i/>
          <w:snapToGrid/>
          <w:szCs w:val="22"/>
          <w:u w:val="single"/>
          <w:lang w:val="lt-LT" w:eastAsia="fr-FR"/>
        </w:rPr>
        <w:t>Iki gydymo</w:t>
      </w:r>
    </w:p>
    <w:p w14:paraId="2AA945F0" w14:textId="77777777" w:rsidR="007D1059" w:rsidRPr="000F3AD4" w:rsidRDefault="007D1059"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lastRenderedPageBreak/>
        <w:t>Atsargumo priemonių būtina imtis, jei yra miopatijos ar rabdomiolizės rizikos veiksnių. Tokie veiksniai yra:</w:t>
      </w:r>
    </w:p>
    <w:p w14:paraId="3AECDDAE" w14:textId="77777777" w:rsidR="007D1059" w:rsidRPr="000F3AD4" w:rsidRDefault="007D1059" w:rsidP="000F3AD4">
      <w:pPr>
        <w:numPr>
          <w:ilvl w:val="0"/>
          <w:numId w:val="12"/>
        </w:numPr>
        <w:tabs>
          <w:tab w:val="clear"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inkstų funkcijos sutrikimas;</w:t>
      </w:r>
    </w:p>
    <w:p w14:paraId="2C013FB8" w14:textId="77777777" w:rsidR="007D1059" w:rsidRPr="000F3AD4" w:rsidRDefault="007D1059" w:rsidP="000F3AD4">
      <w:pPr>
        <w:numPr>
          <w:ilvl w:val="0"/>
          <w:numId w:val="12"/>
        </w:numPr>
        <w:tabs>
          <w:tab w:val="clear"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hipotiroidizmas;</w:t>
      </w:r>
    </w:p>
    <w:p w14:paraId="46F631B6" w14:textId="77777777" w:rsidR="007D1059" w:rsidRPr="000F3AD4" w:rsidRDefault="007D1059" w:rsidP="000F3AD4">
      <w:pPr>
        <w:numPr>
          <w:ilvl w:val="0"/>
          <w:numId w:val="12"/>
        </w:numPr>
        <w:tabs>
          <w:tab w:val="clear"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pacientui arba jo kraujo giminaičiams diagnozuota paveldima raumenų liga;</w:t>
      </w:r>
    </w:p>
    <w:p w14:paraId="6DDDF1F9" w14:textId="77777777" w:rsidR="007D1059" w:rsidRPr="000F3AD4" w:rsidRDefault="007D1059" w:rsidP="000F3AD4">
      <w:pPr>
        <w:numPr>
          <w:ilvl w:val="0"/>
          <w:numId w:val="12"/>
        </w:numPr>
        <w:tabs>
          <w:tab w:val="clear"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 xml:space="preserve">gydymo kitu </w:t>
      </w:r>
      <w:r w:rsidR="00240AD1">
        <w:rPr>
          <w:rFonts w:eastAsia="MS Mincho"/>
          <w:bCs/>
          <w:snapToGrid/>
          <w:szCs w:val="22"/>
          <w:lang w:val="lt-LT" w:eastAsia="fr-FR"/>
        </w:rPr>
        <w:t>HMG-KoA</w:t>
      </w:r>
      <w:r w:rsidRPr="000F3AD4">
        <w:rPr>
          <w:rFonts w:eastAsia="MS Mincho"/>
          <w:bCs/>
          <w:snapToGrid/>
          <w:szCs w:val="22"/>
          <w:lang w:val="lt-LT" w:eastAsia="fr-FR"/>
        </w:rPr>
        <w:t xml:space="preserve"> reduktazės inhibitoriumi arba fibratu metu pasireiškęs toksinis poveikis raumenims;</w:t>
      </w:r>
    </w:p>
    <w:p w14:paraId="7698DC02" w14:textId="77777777" w:rsidR="007D1059" w:rsidRPr="000F3AD4" w:rsidRDefault="007D1059" w:rsidP="000F3AD4">
      <w:pPr>
        <w:numPr>
          <w:ilvl w:val="0"/>
          <w:numId w:val="12"/>
        </w:numPr>
        <w:tabs>
          <w:tab w:val="clear"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piktnaudžiavimas alkoholiniais gėrimais;</w:t>
      </w:r>
    </w:p>
    <w:p w14:paraId="613D30FC" w14:textId="77777777" w:rsidR="007D1059" w:rsidRPr="000F3AD4" w:rsidRDefault="007D1059" w:rsidP="000F3AD4">
      <w:pPr>
        <w:numPr>
          <w:ilvl w:val="0"/>
          <w:numId w:val="12"/>
        </w:numPr>
        <w:tabs>
          <w:tab w:val="clear" w:pos="567"/>
        </w:tabs>
        <w:spacing w:line="240" w:lineRule="auto"/>
        <w:ind w:left="567" w:hanging="567"/>
        <w:rPr>
          <w:rFonts w:eastAsia="MS Mincho"/>
          <w:snapToGrid/>
          <w:szCs w:val="22"/>
          <w:lang w:val="lt-LT" w:eastAsia="fr-FR"/>
        </w:rPr>
      </w:pPr>
      <w:r w:rsidRPr="000F3AD4">
        <w:rPr>
          <w:rFonts w:eastAsia="MS Mincho"/>
          <w:snapToGrid/>
          <w:szCs w:val="22"/>
          <w:lang w:val="lt-LT" w:eastAsia="fr-FR"/>
        </w:rPr>
        <w:t>amžius &gt;70</w:t>
      </w:r>
      <w:r w:rsidR="00C67DB0">
        <w:rPr>
          <w:rFonts w:eastAsia="MS Mincho"/>
          <w:snapToGrid/>
          <w:szCs w:val="22"/>
          <w:lang w:val="lt-LT" w:eastAsia="fr-FR"/>
        </w:rPr>
        <w:t> </w:t>
      </w:r>
      <w:r w:rsidRPr="000F3AD4">
        <w:rPr>
          <w:rFonts w:eastAsia="MS Mincho"/>
          <w:snapToGrid/>
          <w:szCs w:val="22"/>
          <w:lang w:val="lt-LT" w:eastAsia="fr-FR"/>
        </w:rPr>
        <w:t>metų;</w:t>
      </w:r>
    </w:p>
    <w:p w14:paraId="038D21EC" w14:textId="77777777" w:rsidR="007D1059" w:rsidRPr="000F3AD4" w:rsidRDefault="007D1059" w:rsidP="000F3AD4">
      <w:pPr>
        <w:numPr>
          <w:ilvl w:val="0"/>
          <w:numId w:val="12"/>
        </w:numPr>
        <w:tabs>
          <w:tab w:val="clear" w:pos="567"/>
        </w:tabs>
        <w:spacing w:line="240" w:lineRule="auto"/>
        <w:ind w:left="567" w:hanging="567"/>
        <w:rPr>
          <w:rFonts w:eastAsia="MS Mincho"/>
          <w:snapToGrid/>
          <w:szCs w:val="22"/>
          <w:lang w:val="lt-LT" w:eastAsia="fr-FR"/>
        </w:rPr>
      </w:pPr>
      <w:r w:rsidRPr="000F3AD4">
        <w:rPr>
          <w:rFonts w:eastAsia="MS Mincho"/>
          <w:bCs/>
          <w:snapToGrid/>
          <w:szCs w:val="22"/>
          <w:lang w:val="lt-LT" w:eastAsia="fr-FR"/>
        </w:rPr>
        <w:t xml:space="preserve">situacijos, kai gali padidėti </w:t>
      </w:r>
      <w:r w:rsidR="0006701B">
        <w:rPr>
          <w:rFonts w:eastAsia="MS Mincho"/>
          <w:bCs/>
          <w:snapToGrid/>
          <w:szCs w:val="22"/>
          <w:lang w:val="lt-LT" w:eastAsia="fr-FR"/>
        </w:rPr>
        <w:t xml:space="preserve">rozuvastatino </w:t>
      </w:r>
      <w:r w:rsidRPr="000F3AD4">
        <w:rPr>
          <w:rFonts w:eastAsia="MS Mincho"/>
          <w:bCs/>
          <w:snapToGrid/>
          <w:szCs w:val="22"/>
          <w:lang w:val="lt-LT" w:eastAsia="fr-FR"/>
        </w:rPr>
        <w:t xml:space="preserve">koncentracija plazmoje </w:t>
      </w:r>
      <w:r w:rsidRPr="000F3AD4">
        <w:rPr>
          <w:rFonts w:eastAsia="MS Mincho"/>
          <w:snapToGrid/>
          <w:szCs w:val="22"/>
          <w:lang w:val="lt-LT" w:eastAsia="fr-FR"/>
        </w:rPr>
        <w:t>(žr. 4.2, 4.5 ir 5.2</w:t>
      </w:r>
      <w:r w:rsidR="00D03B8E">
        <w:rPr>
          <w:rFonts w:eastAsia="MS Mincho"/>
          <w:snapToGrid/>
          <w:szCs w:val="22"/>
          <w:lang w:val="lt-LT" w:eastAsia="fr-FR"/>
        </w:rPr>
        <w:t> skyr</w:t>
      </w:r>
      <w:r w:rsidRPr="000F3AD4">
        <w:rPr>
          <w:rFonts w:eastAsia="MS Mincho"/>
          <w:snapToGrid/>
          <w:szCs w:val="22"/>
          <w:lang w:val="lt-LT" w:eastAsia="fr-FR"/>
        </w:rPr>
        <w:t>ius);</w:t>
      </w:r>
    </w:p>
    <w:p w14:paraId="585AFD33" w14:textId="77777777" w:rsidR="007D1059" w:rsidRPr="000F3AD4" w:rsidRDefault="007D1059" w:rsidP="000F3AD4">
      <w:pPr>
        <w:numPr>
          <w:ilvl w:val="0"/>
          <w:numId w:val="12"/>
        </w:numPr>
        <w:tabs>
          <w:tab w:val="clear" w:pos="567"/>
        </w:tabs>
        <w:autoSpaceDE w:val="0"/>
        <w:autoSpaceDN w:val="0"/>
        <w:adjustRightInd w:val="0"/>
        <w:spacing w:line="240" w:lineRule="auto"/>
        <w:ind w:left="567" w:hanging="567"/>
        <w:rPr>
          <w:rFonts w:eastAsia="MS Mincho"/>
          <w:bCs/>
          <w:snapToGrid/>
          <w:szCs w:val="22"/>
          <w:lang w:val="lt-LT" w:eastAsia="fr-FR"/>
        </w:rPr>
      </w:pPr>
      <w:r w:rsidRPr="000F3AD4">
        <w:rPr>
          <w:rFonts w:eastAsia="MS Mincho"/>
          <w:bCs/>
          <w:snapToGrid/>
          <w:szCs w:val="22"/>
          <w:lang w:val="lt-LT" w:eastAsia="fr-FR"/>
        </w:rPr>
        <w:t>fibratų vartojimas.</w:t>
      </w:r>
    </w:p>
    <w:p w14:paraId="35B07CA6" w14:textId="77777777" w:rsidR="00980CEC" w:rsidRPr="000F3AD4" w:rsidRDefault="00626423"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Būtina įvertinti tokių rizikos grupės pacientų </w:t>
      </w:r>
      <w:r w:rsidR="00980CEC" w:rsidRPr="000F3AD4">
        <w:rPr>
          <w:rFonts w:eastAsia="MS Mincho"/>
          <w:snapToGrid/>
          <w:szCs w:val="22"/>
          <w:lang w:val="lt-LT" w:eastAsia="fr-FR"/>
        </w:rPr>
        <w:t xml:space="preserve">gydymo </w:t>
      </w:r>
      <w:r w:rsidRPr="000F3AD4">
        <w:rPr>
          <w:rFonts w:eastAsia="MS Mincho"/>
          <w:snapToGrid/>
          <w:szCs w:val="22"/>
          <w:lang w:val="lt-LT" w:eastAsia="fr-FR"/>
        </w:rPr>
        <w:t xml:space="preserve">galimos </w:t>
      </w:r>
      <w:r w:rsidR="00980CEC" w:rsidRPr="000F3AD4">
        <w:rPr>
          <w:rFonts w:eastAsia="MS Mincho"/>
          <w:snapToGrid/>
          <w:szCs w:val="22"/>
          <w:lang w:val="lt-LT" w:eastAsia="fr-FR"/>
        </w:rPr>
        <w:t>naudos ir rizikos santykį</w:t>
      </w:r>
      <w:r w:rsidR="0006701B">
        <w:rPr>
          <w:rFonts w:eastAsia="MS Mincho"/>
          <w:snapToGrid/>
          <w:szCs w:val="22"/>
          <w:lang w:val="lt-LT" w:eastAsia="fr-FR"/>
        </w:rPr>
        <w:t>, bei rekomenduojama kliniškai stebėti tokius pacientus</w:t>
      </w:r>
      <w:r w:rsidR="00980CEC" w:rsidRPr="000F3AD4">
        <w:rPr>
          <w:rFonts w:eastAsia="MS Mincho"/>
          <w:snapToGrid/>
          <w:szCs w:val="22"/>
          <w:lang w:val="lt-LT" w:eastAsia="fr-FR"/>
        </w:rPr>
        <w:t xml:space="preserve">. Jei </w:t>
      </w:r>
      <w:r w:rsidR="00C67DB0">
        <w:rPr>
          <w:rFonts w:eastAsia="MS Mincho"/>
          <w:snapToGrid/>
          <w:szCs w:val="22"/>
          <w:lang w:val="lt-LT" w:eastAsia="fr-FR"/>
        </w:rPr>
        <w:t xml:space="preserve">pradinis </w:t>
      </w:r>
      <w:r w:rsidRPr="000F3AD4">
        <w:rPr>
          <w:rFonts w:eastAsia="MS Mincho"/>
          <w:snapToGrid/>
          <w:szCs w:val="22"/>
          <w:lang w:val="lt-LT" w:eastAsia="fr-FR"/>
        </w:rPr>
        <w:t>KK aktyvumas</w:t>
      </w:r>
      <w:r w:rsidR="00980CEC" w:rsidRPr="000F3AD4">
        <w:rPr>
          <w:rFonts w:eastAsia="MS Mincho"/>
          <w:snapToGrid/>
          <w:szCs w:val="22"/>
          <w:lang w:val="lt-LT" w:eastAsia="fr-FR"/>
        </w:rPr>
        <w:t xml:space="preserve"> </w:t>
      </w:r>
      <w:r w:rsidRPr="000F3AD4">
        <w:rPr>
          <w:rFonts w:eastAsia="MS Mincho"/>
          <w:snapToGrid/>
          <w:szCs w:val="22"/>
          <w:lang w:val="lt-LT" w:eastAsia="fr-FR"/>
        </w:rPr>
        <w:t>yra reikšmingai padidėjęs</w:t>
      </w:r>
      <w:r w:rsidR="00980CEC" w:rsidRPr="000F3AD4">
        <w:rPr>
          <w:rFonts w:eastAsia="MS Mincho"/>
          <w:snapToGrid/>
          <w:szCs w:val="22"/>
          <w:lang w:val="lt-LT" w:eastAsia="fr-FR"/>
        </w:rPr>
        <w:t xml:space="preserve"> (</w:t>
      </w:r>
      <w:r w:rsidRPr="000F3AD4">
        <w:rPr>
          <w:rFonts w:eastAsia="MS Mincho"/>
          <w:snapToGrid/>
          <w:szCs w:val="22"/>
          <w:lang w:val="lt-LT" w:eastAsia="fr-FR"/>
        </w:rPr>
        <w:t>&gt;</w:t>
      </w:r>
      <w:r w:rsidR="00980CEC" w:rsidRPr="000F3AD4">
        <w:rPr>
          <w:rFonts w:eastAsia="MS Mincho"/>
          <w:snapToGrid/>
          <w:szCs w:val="22"/>
          <w:lang w:val="lt-LT" w:eastAsia="fr-FR"/>
        </w:rPr>
        <w:t>5</w:t>
      </w:r>
      <w:r w:rsidR="00C67DB0">
        <w:rPr>
          <w:rFonts w:eastAsia="MS Mincho"/>
          <w:snapToGrid/>
          <w:szCs w:val="22"/>
          <w:lang w:val="lt-LT" w:eastAsia="fr-FR"/>
        </w:rPr>
        <w:t> </w:t>
      </w:r>
      <w:r w:rsidR="00980CEC" w:rsidRPr="000F3AD4">
        <w:rPr>
          <w:rFonts w:eastAsia="MS Mincho"/>
          <w:snapToGrid/>
          <w:szCs w:val="22"/>
          <w:lang w:val="lt-LT" w:eastAsia="fr-FR"/>
        </w:rPr>
        <w:t xml:space="preserve">kartus viršija </w:t>
      </w:r>
      <w:r w:rsidRPr="000F3AD4">
        <w:rPr>
          <w:rFonts w:eastAsia="MS Mincho"/>
          <w:snapToGrid/>
          <w:szCs w:val="22"/>
          <w:lang w:val="lt-LT" w:eastAsia="fr-FR"/>
        </w:rPr>
        <w:t>VNR</w:t>
      </w:r>
      <w:r w:rsidR="00980CEC" w:rsidRPr="000F3AD4">
        <w:rPr>
          <w:rFonts w:eastAsia="MS Mincho"/>
          <w:snapToGrid/>
          <w:szCs w:val="22"/>
          <w:lang w:val="lt-LT" w:eastAsia="fr-FR"/>
        </w:rPr>
        <w:t xml:space="preserve">), </w:t>
      </w:r>
      <w:r w:rsidRPr="000F3AD4">
        <w:rPr>
          <w:rFonts w:eastAsia="MS Mincho"/>
          <w:snapToGrid/>
          <w:szCs w:val="22"/>
          <w:lang w:val="lt-LT" w:eastAsia="fr-FR"/>
        </w:rPr>
        <w:t>gydymo šiuo vaistiniu preparatu pradėti negalima</w:t>
      </w:r>
      <w:r w:rsidR="00980CEC" w:rsidRPr="000F3AD4">
        <w:rPr>
          <w:rFonts w:eastAsia="MS Mincho"/>
          <w:snapToGrid/>
          <w:szCs w:val="22"/>
          <w:lang w:val="lt-LT" w:eastAsia="fr-FR"/>
        </w:rPr>
        <w:t>.</w:t>
      </w:r>
    </w:p>
    <w:p w14:paraId="4EAAAE17" w14:textId="77777777" w:rsidR="00980CEC" w:rsidRPr="000F3AD4" w:rsidRDefault="00980CEC" w:rsidP="000F3AD4">
      <w:pPr>
        <w:tabs>
          <w:tab w:val="clear" w:pos="567"/>
        </w:tabs>
        <w:spacing w:line="240" w:lineRule="auto"/>
        <w:rPr>
          <w:rFonts w:eastAsia="MS Mincho"/>
          <w:snapToGrid/>
          <w:szCs w:val="22"/>
          <w:lang w:val="lt-LT" w:eastAsia="fr-FR"/>
        </w:rPr>
      </w:pPr>
    </w:p>
    <w:p w14:paraId="04E594A1" w14:textId="77777777" w:rsidR="00980CEC" w:rsidRPr="000F3AD4" w:rsidRDefault="00980CEC" w:rsidP="000F3AD4">
      <w:pPr>
        <w:tabs>
          <w:tab w:val="clear" w:pos="567"/>
        </w:tabs>
        <w:spacing w:line="240" w:lineRule="auto"/>
        <w:rPr>
          <w:rFonts w:eastAsia="MS Mincho"/>
          <w:i/>
          <w:snapToGrid/>
          <w:szCs w:val="22"/>
          <w:u w:val="single"/>
          <w:lang w:val="lt-LT" w:eastAsia="fr-FR"/>
        </w:rPr>
      </w:pPr>
      <w:r w:rsidRPr="000F3AD4">
        <w:rPr>
          <w:rFonts w:eastAsia="MS Mincho"/>
          <w:i/>
          <w:snapToGrid/>
          <w:szCs w:val="22"/>
          <w:u w:val="single"/>
          <w:lang w:val="lt-LT" w:eastAsia="fr-FR"/>
        </w:rPr>
        <w:t>Gydymo metu</w:t>
      </w:r>
    </w:p>
    <w:p w14:paraId="7683AA05" w14:textId="77777777" w:rsidR="00F24A5C" w:rsidRPr="000F3AD4" w:rsidRDefault="00646942"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Pacientui reikia nurodyti</w:t>
      </w:r>
      <w:r w:rsidR="00980CEC" w:rsidRPr="000F3AD4">
        <w:rPr>
          <w:rFonts w:eastAsia="MS Mincho"/>
          <w:snapToGrid/>
          <w:szCs w:val="22"/>
          <w:lang w:val="lt-LT" w:eastAsia="fr-FR"/>
        </w:rPr>
        <w:t xml:space="preserve"> nedelsiant pranešti apie dėl neaiškios priežasties atsiradusį raumenų skausmą, silpnumą ar mėšlungį, ypač jeigu </w:t>
      </w:r>
      <w:r w:rsidR="00E8577A">
        <w:rPr>
          <w:rFonts w:eastAsia="MS Mincho"/>
          <w:snapToGrid/>
          <w:szCs w:val="22"/>
          <w:lang w:val="lt-LT" w:eastAsia="fr-FR"/>
        </w:rPr>
        <w:t>kartu pasireiškia</w:t>
      </w:r>
      <w:r w:rsidR="00980CEC" w:rsidRPr="000F3AD4">
        <w:rPr>
          <w:rFonts w:eastAsia="MS Mincho"/>
          <w:snapToGrid/>
          <w:szCs w:val="22"/>
          <w:lang w:val="lt-LT" w:eastAsia="fr-FR"/>
        </w:rPr>
        <w:t xml:space="preserve"> bendras negalavimas arba prasideda karščiavimas. Tokiu atveju reikia ištirti </w:t>
      </w:r>
      <w:r w:rsidRPr="000F3AD4">
        <w:rPr>
          <w:rFonts w:eastAsia="MS Mincho"/>
          <w:snapToGrid/>
          <w:szCs w:val="22"/>
          <w:lang w:val="lt-LT" w:eastAsia="fr-FR"/>
        </w:rPr>
        <w:t>KK</w:t>
      </w:r>
      <w:r w:rsidR="00980CEC" w:rsidRPr="000F3AD4">
        <w:rPr>
          <w:rFonts w:eastAsia="MS Mincho"/>
          <w:snapToGrid/>
          <w:szCs w:val="22"/>
          <w:lang w:val="lt-LT" w:eastAsia="fr-FR"/>
        </w:rPr>
        <w:t xml:space="preserve"> aktyvumą. Jei jis </w:t>
      </w:r>
      <w:r w:rsidR="00C30E1B">
        <w:rPr>
          <w:rFonts w:eastAsia="MS Mincho"/>
          <w:snapToGrid/>
          <w:szCs w:val="22"/>
          <w:lang w:val="lt-LT" w:eastAsia="fr-FR"/>
        </w:rPr>
        <w:t>reikšmingai padidėjęs (&gt;5 </w:t>
      </w:r>
      <w:r w:rsidRPr="000F3AD4">
        <w:rPr>
          <w:rFonts w:eastAsia="MS Mincho"/>
          <w:snapToGrid/>
          <w:szCs w:val="22"/>
          <w:lang w:val="lt-LT" w:eastAsia="fr-FR"/>
        </w:rPr>
        <w:t xml:space="preserve">kartus viršija VNR) </w:t>
      </w:r>
      <w:r w:rsidR="00980CEC" w:rsidRPr="000F3AD4">
        <w:rPr>
          <w:rFonts w:eastAsia="MS Mincho"/>
          <w:snapToGrid/>
          <w:szCs w:val="22"/>
          <w:lang w:val="lt-LT" w:eastAsia="fr-FR"/>
        </w:rPr>
        <w:t xml:space="preserve">arba raumenų pažeidimo simptomai yra sunkūs ir sukelia </w:t>
      </w:r>
      <w:r w:rsidRPr="000F3AD4">
        <w:rPr>
          <w:rFonts w:eastAsia="MS Mincho"/>
          <w:snapToGrid/>
          <w:szCs w:val="22"/>
          <w:lang w:val="lt-LT" w:eastAsia="fr-FR"/>
        </w:rPr>
        <w:t xml:space="preserve">kasdienį </w:t>
      </w:r>
      <w:r w:rsidR="00980CEC" w:rsidRPr="000F3AD4">
        <w:rPr>
          <w:rFonts w:eastAsia="MS Mincho"/>
          <w:snapToGrid/>
          <w:szCs w:val="22"/>
          <w:lang w:val="lt-LT" w:eastAsia="fr-FR"/>
        </w:rPr>
        <w:t xml:space="preserve">diskomfortą, šio </w:t>
      </w:r>
      <w:r w:rsidRPr="000F3AD4">
        <w:rPr>
          <w:rFonts w:eastAsia="MS Mincho"/>
          <w:snapToGrid/>
          <w:szCs w:val="22"/>
          <w:lang w:val="lt-LT" w:eastAsia="fr-FR"/>
        </w:rPr>
        <w:t>vaistinio preparato</w:t>
      </w:r>
      <w:r w:rsidR="00980CEC" w:rsidRPr="000F3AD4">
        <w:rPr>
          <w:rFonts w:eastAsia="MS Mincho"/>
          <w:snapToGrid/>
          <w:szCs w:val="22"/>
          <w:lang w:val="lt-LT" w:eastAsia="fr-FR"/>
        </w:rPr>
        <w:t xml:space="preserve"> vartojimą reikia nutraukti (net jei </w:t>
      </w:r>
      <w:r w:rsidRPr="000F3AD4">
        <w:rPr>
          <w:rFonts w:eastAsia="MS Mincho"/>
          <w:snapToGrid/>
          <w:szCs w:val="22"/>
          <w:lang w:val="lt-LT" w:eastAsia="fr-FR"/>
        </w:rPr>
        <w:t>KK</w:t>
      </w:r>
      <w:r w:rsidR="00980CEC" w:rsidRPr="000F3AD4">
        <w:rPr>
          <w:rFonts w:eastAsia="MS Mincho"/>
          <w:snapToGrid/>
          <w:szCs w:val="22"/>
          <w:lang w:val="lt-LT" w:eastAsia="fr-FR"/>
        </w:rPr>
        <w:t xml:space="preserve"> aktyvumas </w:t>
      </w:r>
      <w:r w:rsidRPr="000F3AD4">
        <w:rPr>
          <w:rFonts w:eastAsia="MS Mincho"/>
          <w:snapToGrid/>
          <w:szCs w:val="22"/>
          <w:lang w:val="lt-LT" w:eastAsia="fr-FR"/>
        </w:rPr>
        <w:t>≤</w:t>
      </w:r>
      <w:r w:rsidR="00C30E1B">
        <w:rPr>
          <w:rFonts w:eastAsia="MS Mincho"/>
          <w:snapToGrid/>
          <w:szCs w:val="22"/>
          <w:lang w:val="lt-LT" w:eastAsia="fr-FR"/>
        </w:rPr>
        <w:t>5 </w:t>
      </w:r>
      <w:r w:rsidR="00980CEC" w:rsidRPr="000F3AD4">
        <w:rPr>
          <w:rFonts w:eastAsia="MS Mincho"/>
          <w:snapToGrid/>
          <w:szCs w:val="22"/>
          <w:lang w:val="lt-LT" w:eastAsia="fr-FR"/>
        </w:rPr>
        <w:t xml:space="preserve">kartus didesnis negu </w:t>
      </w:r>
      <w:r w:rsidRPr="000F3AD4">
        <w:rPr>
          <w:rFonts w:eastAsia="MS Mincho"/>
          <w:snapToGrid/>
          <w:szCs w:val="22"/>
          <w:lang w:val="lt-LT" w:eastAsia="fr-FR"/>
        </w:rPr>
        <w:t>VNR). Jei simptomai išnyksta ir</w:t>
      </w:r>
      <w:r w:rsidR="00980CEC" w:rsidRPr="000F3AD4">
        <w:rPr>
          <w:rFonts w:eastAsia="MS Mincho"/>
          <w:snapToGrid/>
          <w:szCs w:val="22"/>
          <w:lang w:val="lt-LT" w:eastAsia="fr-FR"/>
        </w:rPr>
        <w:t xml:space="preserve"> </w:t>
      </w:r>
      <w:r w:rsidRPr="000F3AD4">
        <w:rPr>
          <w:rFonts w:eastAsia="MS Mincho"/>
          <w:snapToGrid/>
          <w:szCs w:val="22"/>
          <w:lang w:val="lt-LT" w:eastAsia="fr-FR"/>
        </w:rPr>
        <w:t>KK</w:t>
      </w:r>
      <w:r w:rsidR="00980CEC" w:rsidRPr="000F3AD4">
        <w:rPr>
          <w:rFonts w:eastAsia="MS Mincho"/>
          <w:snapToGrid/>
          <w:szCs w:val="22"/>
          <w:lang w:val="lt-LT" w:eastAsia="fr-FR"/>
        </w:rPr>
        <w:t xml:space="preserve"> aktyvumas </w:t>
      </w:r>
      <w:r w:rsidRPr="000F3AD4">
        <w:rPr>
          <w:rFonts w:eastAsia="MS Mincho"/>
          <w:snapToGrid/>
          <w:szCs w:val="22"/>
          <w:lang w:val="lt-LT" w:eastAsia="fr-FR"/>
        </w:rPr>
        <w:t>tampa normalus</w:t>
      </w:r>
      <w:r w:rsidR="00980CEC" w:rsidRPr="000F3AD4">
        <w:rPr>
          <w:rFonts w:eastAsia="MS Mincho"/>
          <w:snapToGrid/>
          <w:szCs w:val="22"/>
          <w:lang w:val="lt-LT" w:eastAsia="fr-FR"/>
        </w:rPr>
        <w:t xml:space="preserve">, </w:t>
      </w:r>
      <w:r w:rsidRPr="000F3AD4">
        <w:rPr>
          <w:rFonts w:eastAsia="MS Mincho"/>
          <w:snapToGrid/>
          <w:szCs w:val="22"/>
          <w:lang w:val="lt-LT" w:eastAsia="fr-FR"/>
        </w:rPr>
        <w:t xml:space="preserve">reikia apsvarstyti gydymo mažiausia rozuvastatino ar kito </w:t>
      </w:r>
      <w:r w:rsidR="00240AD1">
        <w:rPr>
          <w:rFonts w:eastAsia="MS Mincho"/>
          <w:snapToGrid/>
          <w:szCs w:val="22"/>
          <w:lang w:val="lt-LT" w:eastAsia="fr-FR"/>
        </w:rPr>
        <w:t>HMG-KoA</w:t>
      </w:r>
      <w:r w:rsidR="00980CEC" w:rsidRPr="000F3AD4">
        <w:rPr>
          <w:rFonts w:eastAsia="MS Mincho"/>
          <w:snapToGrid/>
          <w:szCs w:val="22"/>
          <w:lang w:val="lt-LT" w:eastAsia="fr-FR"/>
        </w:rPr>
        <w:t xml:space="preserve"> re</w:t>
      </w:r>
      <w:r w:rsidR="00980CEC" w:rsidRPr="000F3AD4">
        <w:rPr>
          <w:rFonts w:eastAsia="MS Mincho"/>
          <w:snapToGrid/>
          <w:szCs w:val="22"/>
          <w:lang w:val="lt-LT" w:eastAsia="fr-FR"/>
        </w:rPr>
        <w:lastRenderedPageBreak/>
        <w:t>duktazės inhibitoriaus doz</w:t>
      </w:r>
      <w:r w:rsidRPr="000F3AD4">
        <w:rPr>
          <w:rFonts w:eastAsia="MS Mincho"/>
          <w:snapToGrid/>
          <w:szCs w:val="22"/>
          <w:lang w:val="lt-LT" w:eastAsia="fr-FR"/>
        </w:rPr>
        <w:t>e atnaujinimą</w:t>
      </w:r>
      <w:r w:rsidR="00980CEC" w:rsidRPr="000F3AD4">
        <w:rPr>
          <w:rFonts w:eastAsia="MS Mincho"/>
          <w:snapToGrid/>
          <w:szCs w:val="22"/>
          <w:lang w:val="lt-LT" w:eastAsia="fr-FR"/>
        </w:rPr>
        <w:t xml:space="preserve"> atidžiai stebint pacientą.</w:t>
      </w:r>
      <w:r w:rsidR="001042FB" w:rsidRPr="000F3AD4">
        <w:rPr>
          <w:rFonts w:eastAsia="MS Mincho"/>
          <w:snapToGrid/>
          <w:szCs w:val="22"/>
          <w:lang w:val="lt-LT" w:eastAsia="fr-FR"/>
        </w:rPr>
        <w:t xml:space="preserve"> Jei</w:t>
      </w:r>
      <w:r w:rsidR="00980CEC" w:rsidRPr="000F3AD4">
        <w:rPr>
          <w:rFonts w:eastAsia="MS Mincho"/>
          <w:snapToGrid/>
          <w:szCs w:val="22"/>
          <w:lang w:val="lt-LT" w:eastAsia="fr-FR"/>
        </w:rPr>
        <w:t xml:space="preserve"> simptomų nėra, </w:t>
      </w:r>
      <w:r w:rsidR="001042FB" w:rsidRPr="000F3AD4">
        <w:rPr>
          <w:rFonts w:eastAsia="MS Mincho"/>
          <w:snapToGrid/>
          <w:szCs w:val="22"/>
          <w:lang w:val="lt-LT" w:eastAsia="fr-FR"/>
        </w:rPr>
        <w:t>KK</w:t>
      </w:r>
      <w:r w:rsidR="00980CEC" w:rsidRPr="000F3AD4">
        <w:rPr>
          <w:rFonts w:eastAsia="MS Mincho"/>
          <w:snapToGrid/>
          <w:szCs w:val="22"/>
          <w:lang w:val="lt-LT" w:eastAsia="fr-FR"/>
        </w:rPr>
        <w:t xml:space="preserve"> aktyvumo </w:t>
      </w:r>
      <w:r w:rsidR="001042FB" w:rsidRPr="000F3AD4">
        <w:rPr>
          <w:rFonts w:eastAsia="MS Mincho"/>
          <w:snapToGrid/>
          <w:szCs w:val="22"/>
          <w:lang w:val="lt-LT" w:eastAsia="fr-FR"/>
        </w:rPr>
        <w:t>rutiniškai</w:t>
      </w:r>
      <w:r w:rsidR="00980CEC" w:rsidRPr="000F3AD4">
        <w:rPr>
          <w:rFonts w:eastAsia="MS Mincho"/>
          <w:snapToGrid/>
          <w:szCs w:val="22"/>
          <w:lang w:val="lt-LT" w:eastAsia="fr-FR"/>
        </w:rPr>
        <w:t xml:space="preserve"> tirti nebūtina.</w:t>
      </w:r>
      <w:r w:rsidR="001042FB" w:rsidRPr="000F3AD4">
        <w:rPr>
          <w:rFonts w:eastAsia="MS Mincho"/>
          <w:snapToGrid/>
          <w:szCs w:val="22"/>
          <w:lang w:val="lt-LT" w:eastAsia="fr-FR"/>
        </w:rPr>
        <w:t xml:space="preserve"> </w:t>
      </w:r>
      <w:r w:rsidR="00980CEC" w:rsidRPr="000F3AD4">
        <w:rPr>
          <w:rFonts w:eastAsia="MS Mincho"/>
          <w:snapToGrid/>
          <w:szCs w:val="22"/>
          <w:lang w:val="lt-LT" w:eastAsia="fr-FR"/>
        </w:rPr>
        <w:t>Gauta labai retų pranešimų apie su imuninėmis reakcijomis susijusią nekrozinę miopatiją</w:t>
      </w:r>
      <w:r w:rsidR="001042FB" w:rsidRPr="000F3AD4">
        <w:rPr>
          <w:rFonts w:eastAsia="MS Mincho"/>
          <w:snapToGrid/>
          <w:szCs w:val="22"/>
          <w:lang w:val="lt-LT" w:eastAsia="fr-FR"/>
        </w:rPr>
        <w:t xml:space="preserve"> (IRSNM)</w:t>
      </w:r>
      <w:r w:rsidR="00980CEC" w:rsidRPr="000F3AD4">
        <w:rPr>
          <w:rFonts w:eastAsia="MS Mincho"/>
          <w:snapToGrid/>
          <w:szCs w:val="22"/>
          <w:lang w:val="lt-LT" w:eastAsia="fr-FR"/>
        </w:rPr>
        <w:t xml:space="preserve">, kuri </w:t>
      </w:r>
      <w:r w:rsidR="001042FB" w:rsidRPr="000F3AD4">
        <w:rPr>
          <w:rFonts w:eastAsia="MS Mincho"/>
          <w:snapToGrid/>
          <w:szCs w:val="22"/>
          <w:lang w:val="lt-LT" w:eastAsia="fr-FR"/>
        </w:rPr>
        <w:t xml:space="preserve">prasidėjo gydymo statinais, įskaitant rozuvastatiną, metu arba po jo ir </w:t>
      </w:r>
      <w:r w:rsidR="00980CEC" w:rsidRPr="000F3AD4">
        <w:rPr>
          <w:rFonts w:eastAsia="MS Mincho"/>
          <w:snapToGrid/>
          <w:szCs w:val="22"/>
          <w:lang w:val="lt-LT" w:eastAsia="fr-FR"/>
        </w:rPr>
        <w:t>kliniškai pasireiškė nuolatiniu proksimalinių raumenų silpnumu ir padidėjusi</w:t>
      </w:r>
      <w:r w:rsidR="001042FB" w:rsidRPr="000F3AD4">
        <w:rPr>
          <w:rFonts w:eastAsia="MS Mincho"/>
          <w:snapToGrid/>
          <w:szCs w:val="22"/>
          <w:lang w:val="lt-LT" w:eastAsia="fr-FR"/>
        </w:rPr>
        <w:t>u</w:t>
      </w:r>
      <w:r w:rsidR="00980CEC" w:rsidRPr="000F3AD4">
        <w:rPr>
          <w:rFonts w:eastAsia="MS Mincho"/>
          <w:snapToGrid/>
          <w:szCs w:val="22"/>
          <w:lang w:val="lt-LT" w:eastAsia="fr-FR"/>
        </w:rPr>
        <w:t xml:space="preserve"> </w:t>
      </w:r>
      <w:r w:rsidR="001042FB" w:rsidRPr="000F3AD4">
        <w:rPr>
          <w:rFonts w:eastAsia="MS Mincho"/>
          <w:snapToGrid/>
          <w:szCs w:val="22"/>
          <w:lang w:val="lt-LT" w:eastAsia="fr-FR"/>
        </w:rPr>
        <w:t>KK aktyvumu serume</w:t>
      </w:r>
      <w:r w:rsidR="00F24A5C" w:rsidRPr="000F3AD4">
        <w:rPr>
          <w:rFonts w:eastAsia="MS Mincho"/>
          <w:snapToGrid/>
          <w:szCs w:val="22"/>
          <w:lang w:val="lt-LT" w:eastAsia="fr-FR"/>
        </w:rPr>
        <w:t>, išliekančiu nutraukus gydymą statinais.</w:t>
      </w:r>
    </w:p>
    <w:p w14:paraId="341E713C" w14:textId="77777777" w:rsidR="00980CEC" w:rsidRPr="000F3AD4" w:rsidRDefault="00980CEC" w:rsidP="000F3AD4">
      <w:pPr>
        <w:tabs>
          <w:tab w:val="clear" w:pos="567"/>
        </w:tabs>
        <w:spacing w:line="240" w:lineRule="auto"/>
        <w:rPr>
          <w:rFonts w:eastAsia="MS Mincho"/>
          <w:snapToGrid/>
          <w:szCs w:val="22"/>
          <w:lang w:val="lt-LT" w:eastAsia="fr-FR"/>
        </w:rPr>
      </w:pPr>
    </w:p>
    <w:p w14:paraId="0EEAE889" w14:textId="77777777" w:rsidR="00477C44" w:rsidRPr="000F3AD4" w:rsidRDefault="00980CEC"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Klinikinių tyrimų metu nedideliam skaičiui pacientų, </w:t>
      </w:r>
      <w:r w:rsidR="00477C44" w:rsidRPr="000F3AD4">
        <w:rPr>
          <w:rFonts w:eastAsia="MS Mincho"/>
          <w:snapToGrid/>
          <w:szCs w:val="22"/>
          <w:lang w:val="lt-LT" w:eastAsia="fr-FR"/>
        </w:rPr>
        <w:t xml:space="preserve">rozuvastatino </w:t>
      </w:r>
      <w:r w:rsidRPr="000F3AD4">
        <w:rPr>
          <w:rFonts w:eastAsia="MS Mincho"/>
          <w:snapToGrid/>
          <w:szCs w:val="22"/>
          <w:lang w:val="lt-LT" w:eastAsia="fr-FR"/>
        </w:rPr>
        <w:t xml:space="preserve">vartojusių kartu su kitais </w:t>
      </w:r>
      <w:r w:rsidR="00477C44" w:rsidRPr="000F3AD4">
        <w:rPr>
          <w:rFonts w:eastAsia="MS Mincho"/>
          <w:snapToGrid/>
          <w:szCs w:val="22"/>
          <w:lang w:val="lt-LT" w:eastAsia="fr-FR"/>
        </w:rPr>
        <w:t>vaistiniais preparatais</w:t>
      </w:r>
      <w:r w:rsidRPr="000F3AD4">
        <w:rPr>
          <w:rFonts w:eastAsia="MS Mincho"/>
          <w:snapToGrid/>
          <w:szCs w:val="22"/>
          <w:lang w:val="lt-LT" w:eastAsia="fr-FR"/>
        </w:rPr>
        <w:t>, poveiki</w:t>
      </w:r>
      <w:r w:rsidR="00477C44" w:rsidRPr="000F3AD4">
        <w:rPr>
          <w:rFonts w:eastAsia="MS Mincho"/>
          <w:snapToGrid/>
          <w:szCs w:val="22"/>
          <w:lang w:val="lt-LT" w:eastAsia="fr-FR"/>
        </w:rPr>
        <w:t>o</w:t>
      </w:r>
      <w:r w:rsidRPr="000F3AD4">
        <w:rPr>
          <w:rFonts w:eastAsia="MS Mincho"/>
          <w:snapToGrid/>
          <w:szCs w:val="22"/>
          <w:lang w:val="lt-LT" w:eastAsia="fr-FR"/>
        </w:rPr>
        <w:t xml:space="preserve"> skeleto raumenims </w:t>
      </w:r>
      <w:r w:rsidR="00477C44" w:rsidRPr="000F3AD4">
        <w:rPr>
          <w:rFonts w:eastAsia="MS Mincho"/>
          <w:snapToGrid/>
          <w:szCs w:val="22"/>
          <w:lang w:val="lt-LT" w:eastAsia="fr-FR"/>
        </w:rPr>
        <w:t>dažnis nepadidėjo</w:t>
      </w:r>
      <w:r w:rsidRPr="000F3AD4">
        <w:rPr>
          <w:rFonts w:eastAsia="MS Mincho"/>
          <w:snapToGrid/>
          <w:szCs w:val="22"/>
          <w:lang w:val="lt-LT" w:eastAsia="fr-FR"/>
        </w:rPr>
        <w:t>. V</w:t>
      </w:r>
      <w:r w:rsidR="00477C44" w:rsidRPr="000F3AD4">
        <w:rPr>
          <w:rFonts w:eastAsia="MS Mincho"/>
          <w:snapToGrid/>
          <w:szCs w:val="22"/>
          <w:lang w:val="lt-LT" w:eastAsia="fr-FR"/>
        </w:rPr>
        <w:t>is dėlto v</w:t>
      </w:r>
      <w:r w:rsidRPr="000F3AD4">
        <w:rPr>
          <w:rFonts w:eastAsia="MS Mincho"/>
          <w:snapToGrid/>
          <w:szCs w:val="22"/>
          <w:lang w:val="lt-LT" w:eastAsia="fr-FR"/>
        </w:rPr>
        <w:t>artojant kit</w:t>
      </w:r>
      <w:r w:rsidR="00477C44" w:rsidRPr="000F3AD4">
        <w:rPr>
          <w:rFonts w:eastAsia="MS Mincho"/>
          <w:snapToGrid/>
          <w:szCs w:val="22"/>
          <w:lang w:val="lt-LT" w:eastAsia="fr-FR"/>
        </w:rPr>
        <w:t>ų</w:t>
      </w:r>
      <w:r w:rsidRPr="000F3AD4">
        <w:rPr>
          <w:rFonts w:eastAsia="MS Mincho"/>
          <w:snapToGrid/>
          <w:szCs w:val="22"/>
          <w:lang w:val="lt-LT" w:eastAsia="fr-FR"/>
        </w:rPr>
        <w:t xml:space="preserve"> </w:t>
      </w:r>
      <w:r w:rsidR="00240AD1">
        <w:rPr>
          <w:rFonts w:eastAsia="MS Mincho"/>
          <w:snapToGrid/>
          <w:szCs w:val="22"/>
          <w:lang w:val="lt-LT" w:eastAsia="fr-FR"/>
        </w:rPr>
        <w:t>HMG-KoA</w:t>
      </w:r>
      <w:r w:rsidRPr="000F3AD4">
        <w:rPr>
          <w:rFonts w:eastAsia="MS Mincho"/>
          <w:snapToGrid/>
          <w:szCs w:val="22"/>
          <w:lang w:val="lt-LT" w:eastAsia="fr-FR"/>
        </w:rPr>
        <w:t xml:space="preserve"> reduktazės inhibitori</w:t>
      </w:r>
      <w:r w:rsidR="00477C44" w:rsidRPr="000F3AD4">
        <w:rPr>
          <w:rFonts w:eastAsia="MS Mincho"/>
          <w:snapToGrid/>
          <w:szCs w:val="22"/>
          <w:lang w:val="lt-LT" w:eastAsia="fr-FR"/>
        </w:rPr>
        <w:t>ų</w:t>
      </w:r>
      <w:r w:rsidRPr="000F3AD4">
        <w:rPr>
          <w:rFonts w:eastAsia="MS Mincho"/>
          <w:snapToGrid/>
          <w:szCs w:val="22"/>
          <w:lang w:val="lt-LT" w:eastAsia="fr-FR"/>
        </w:rPr>
        <w:t xml:space="preserve"> kartu su </w:t>
      </w:r>
      <w:r w:rsidR="00E959E0">
        <w:rPr>
          <w:rFonts w:eastAsia="MS Mincho"/>
          <w:snapToGrid/>
          <w:szCs w:val="22"/>
          <w:lang w:val="lt-LT" w:eastAsia="fr-FR"/>
        </w:rPr>
        <w:t xml:space="preserve">fibro rūgšties dariniais, įskaitant </w:t>
      </w:r>
      <w:r w:rsidRPr="000F3AD4">
        <w:rPr>
          <w:rFonts w:eastAsia="MS Mincho"/>
          <w:snapToGrid/>
          <w:szCs w:val="22"/>
          <w:lang w:val="lt-LT" w:eastAsia="fr-FR"/>
        </w:rPr>
        <w:t>gemfibrozil</w:t>
      </w:r>
      <w:r w:rsidR="00E959E0">
        <w:rPr>
          <w:rFonts w:eastAsia="MS Mincho"/>
          <w:snapToGrid/>
          <w:szCs w:val="22"/>
          <w:lang w:val="lt-LT" w:eastAsia="fr-FR"/>
        </w:rPr>
        <w:t>į</w:t>
      </w:r>
      <w:r w:rsidRPr="000F3AD4">
        <w:rPr>
          <w:rFonts w:eastAsia="MS Mincho"/>
          <w:snapToGrid/>
          <w:szCs w:val="22"/>
          <w:lang w:val="lt-LT" w:eastAsia="fr-FR"/>
        </w:rPr>
        <w:t xml:space="preserve">, ciklosporinu, nikotino rūgštimi, azolų grupės </w:t>
      </w:r>
      <w:r w:rsidR="00477C44" w:rsidRPr="000F3AD4">
        <w:rPr>
          <w:rFonts w:eastAsia="MS Mincho"/>
          <w:snapToGrid/>
          <w:szCs w:val="22"/>
          <w:lang w:val="lt-LT" w:eastAsia="fr-FR"/>
        </w:rPr>
        <w:t>priešgrybeliniais preparatais</w:t>
      </w:r>
      <w:r w:rsidRPr="000F3AD4">
        <w:rPr>
          <w:rFonts w:eastAsia="MS Mincho"/>
          <w:snapToGrid/>
          <w:szCs w:val="22"/>
          <w:lang w:val="lt-LT" w:eastAsia="fr-FR"/>
        </w:rPr>
        <w:t>, proteazės inhibitoriais ar makrolidų grupės antibiotikais, miozitas i</w:t>
      </w:r>
      <w:r w:rsidR="00477C44" w:rsidRPr="000F3AD4">
        <w:rPr>
          <w:rFonts w:eastAsia="MS Mincho"/>
          <w:snapToGrid/>
          <w:szCs w:val="22"/>
          <w:lang w:val="lt-LT" w:eastAsia="fr-FR"/>
        </w:rPr>
        <w:t>r miopatija pasireiškė dažniau.</w:t>
      </w:r>
    </w:p>
    <w:p w14:paraId="64E78C29" w14:textId="77777777" w:rsidR="00980CEC" w:rsidRPr="000F3AD4" w:rsidRDefault="00980CEC"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Kartu su kai kuriais </w:t>
      </w:r>
      <w:r w:rsidR="00240AD1">
        <w:rPr>
          <w:rFonts w:eastAsia="MS Mincho"/>
          <w:snapToGrid/>
          <w:szCs w:val="22"/>
          <w:lang w:val="lt-LT" w:eastAsia="fr-FR"/>
        </w:rPr>
        <w:t>HMG-KoA</w:t>
      </w:r>
      <w:r w:rsidRPr="000F3AD4">
        <w:rPr>
          <w:rFonts w:eastAsia="MS Mincho"/>
          <w:snapToGrid/>
          <w:szCs w:val="22"/>
          <w:lang w:val="lt-LT" w:eastAsia="fr-FR"/>
        </w:rPr>
        <w:t xml:space="preserve"> reduktazės inhibitoriais vartojamas gemfibrozilis didina miopatijos </w:t>
      </w:r>
      <w:r w:rsidR="009E0491" w:rsidRPr="000F3AD4">
        <w:rPr>
          <w:rFonts w:eastAsia="MS Mincho"/>
          <w:snapToGrid/>
          <w:szCs w:val="22"/>
          <w:lang w:val="lt-LT" w:eastAsia="fr-FR"/>
        </w:rPr>
        <w:t>riziką</w:t>
      </w:r>
      <w:r w:rsidRPr="000F3AD4">
        <w:rPr>
          <w:rFonts w:eastAsia="MS Mincho"/>
          <w:snapToGrid/>
          <w:szCs w:val="22"/>
          <w:lang w:val="lt-LT" w:eastAsia="fr-FR"/>
        </w:rPr>
        <w:t xml:space="preserve">, todėl kartu su </w:t>
      </w:r>
      <w:r w:rsidR="009E0491" w:rsidRPr="000F3AD4">
        <w:rPr>
          <w:rFonts w:eastAsia="MS Mincho"/>
          <w:snapToGrid/>
          <w:szCs w:val="22"/>
          <w:lang w:val="lt-LT" w:eastAsia="fr-FR"/>
        </w:rPr>
        <w:t>rozuvastatinu</w:t>
      </w:r>
      <w:r w:rsidRPr="000F3AD4">
        <w:rPr>
          <w:rFonts w:eastAsia="MS Mincho"/>
          <w:snapToGrid/>
          <w:szCs w:val="22"/>
          <w:lang w:val="lt-LT" w:eastAsia="fr-FR"/>
        </w:rPr>
        <w:t xml:space="preserve"> </w:t>
      </w:r>
      <w:r w:rsidR="009E0491" w:rsidRPr="000F3AD4">
        <w:rPr>
          <w:rFonts w:eastAsia="MS Mincho"/>
          <w:snapToGrid/>
          <w:szCs w:val="22"/>
          <w:lang w:val="lt-LT" w:eastAsia="fr-FR"/>
        </w:rPr>
        <w:t>jo</w:t>
      </w:r>
      <w:r w:rsidRPr="000F3AD4">
        <w:rPr>
          <w:rFonts w:eastAsia="MS Mincho"/>
          <w:snapToGrid/>
          <w:szCs w:val="22"/>
          <w:lang w:val="lt-LT" w:eastAsia="fr-FR"/>
        </w:rPr>
        <w:t xml:space="preserve"> vartoti nerekomenduojama. </w:t>
      </w:r>
      <w:r w:rsidR="00674CCA" w:rsidRPr="000F3AD4">
        <w:rPr>
          <w:rFonts w:eastAsia="MS Mincho"/>
          <w:snapToGrid/>
          <w:szCs w:val="22"/>
          <w:lang w:val="lt-LT" w:eastAsia="fr-FR"/>
        </w:rPr>
        <w:t xml:space="preserve">Tolesnio lipidų kiekio koregavimo kartu vartojamu rozuvastatinu ir fibratu ar niacinu </w:t>
      </w:r>
      <w:r w:rsidRPr="000F3AD4">
        <w:rPr>
          <w:rFonts w:eastAsia="MS Mincho"/>
          <w:snapToGrid/>
          <w:szCs w:val="22"/>
          <w:lang w:val="lt-LT" w:eastAsia="fr-FR"/>
        </w:rPr>
        <w:t xml:space="preserve">naudą reikia </w:t>
      </w:r>
      <w:r w:rsidR="00E959E0">
        <w:rPr>
          <w:rFonts w:eastAsia="MS Mincho"/>
          <w:snapToGrid/>
          <w:szCs w:val="22"/>
          <w:lang w:val="lt-LT" w:eastAsia="fr-FR"/>
        </w:rPr>
        <w:t xml:space="preserve">atidžiai </w:t>
      </w:r>
      <w:r w:rsidRPr="000F3AD4">
        <w:rPr>
          <w:rFonts w:eastAsia="MS Mincho"/>
          <w:snapToGrid/>
          <w:szCs w:val="22"/>
          <w:lang w:val="lt-LT" w:eastAsia="fr-FR"/>
        </w:rPr>
        <w:t xml:space="preserve">palyginti su </w:t>
      </w:r>
      <w:r w:rsidR="00E959E0">
        <w:rPr>
          <w:rFonts w:eastAsia="MS Mincho"/>
          <w:snapToGrid/>
          <w:szCs w:val="22"/>
          <w:lang w:val="lt-LT" w:eastAsia="fr-FR"/>
        </w:rPr>
        <w:t xml:space="preserve">tokio kombinuotojo gydymo </w:t>
      </w:r>
      <w:r w:rsidRPr="000F3AD4">
        <w:rPr>
          <w:rFonts w:eastAsia="MS Mincho"/>
          <w:snapToGrid/>
          <w:szCs w:val="22"/>
          <w:lang w:val="lt-LT" w:eastAsia="fr-FR"/>
        </w:rPr>
        <w:t>keliama rizika. Kartu su fibrat</w:t>
      </w:r>
      <w:r w:rsidR="00674CCA" w:rsidRPr="000F3AD4">
        <w:rPr>
          <w:rFonts w:eastAsia="MS Mincho"/>
          <w:snapToGrid/>
          <w:szCs w:val="22"/>
          <w:lang w:val="lt-LT" w:eastAsia="fr-FR"/>
        </w:rPr>
        <w:t>u</w:t>
      </w:r>
      <w:r w:rsidRPr="000F3AD4">
        <w:rPr>
          <w:rFonts w:eastAsia="MS Mincho"/>
          <w:snapToGrid/>
          <w:szCs w:val="22"/>
          <w:lang w:val="lt-LT" w:eastAsia="fr-FR"/>
        </w:rPr>
        <w:t xml:space="preserve"> 40</w:t>
      </w:r>
      <w:r w:rsidR="008756F5">
        <w:rPr>
          <w:rFonts w:eastAsia="MS Mincho"/>
          <w:snapToGrid/>
          <w:szCs w:val="22"/>
          <w:lang w:val="lt-LT" w:eastAsia="fr-FR"/>
        </w:rPr>
        <w:t> mg</w:t>
      </w:r>
      <w:r w:rsidRPr="000F3AD4">
        <w:rPr>
          <w:rFonts w:eastAsia="MS Mincho"/>
          <w:snapToGrid/>
          <w:szCs w:val="22"/>
          <w:lang w:val="lt-LT" w:eastAsia="fr-FR"/>
        </w:rPr>
        <w:t xml:space="preserve"> </w:t>
      </w:r>
      <w:r w:rsidR="00674CCA" w:rsidRPr="000F3AD4">
        <w:rPr>
          <w:rFonts w:eastAsia="MS Mincho"/>
          <w:snapToGrid/>
          <w:szCs w:val="22"/>
          <w:lang w:val="lt-LT" w:eastAsia="fr-FR"/>
        </w:rPr>
        <w:t>rozuvastatino paros dozės</w:t>
      </w:r>
      <w:r w:rsidRPr="000F3AD4">
        <w:rPr>
          <w:rFonts w:eastAsia="MS Mincho"/>
          <w:snapToGrid/>
          <w:szCs w:val="22"/>
          <w:lang w:val="lt-LT" w:eastAsia="fr-FR"/>
        </w:rPr>
        <w:t xml:space="preserve"> </w:t>
      </w:r>
      <w:r w:rsidR="00674CCA" w:rsidRPr="000F3AD4">
        <w:rPr>
          <w:rFonts w:eastAsia="MS Mincho"/>
          <w:snapToGrid/>
          <w:szCs w:val="22"/>
          <w:lang w:val="lt-LT" w:eastAsia="fr-FR"/>
        </w:rPr>
        <w:t xml:space="preserve">vartoti negalima </w:t>
      </w:r>
      <w:r w:rsidRPr="000F3AD4">
        <w:rPr>
          <w:rFonts w:eastAsia="MS Mincho"/>
          <w:snapToGrid/>
          <w:szCs w:val="22"/>
          <w:lang w:val="lt-LT" w:eastAsia="fr-FR"/>
        </w:rPr>
        <w:t>(žr. 4.5 ir 4.8</w:t>
      </w:r>
      <w:r w:rsidR="00D03B8E">
        <w:rPr>
          <w:rFonts w:eastAsia="MS Mincho"/>
          <w:snapToGrid/>
          <w:szCs w:val="22"/>
          <w:lang w:val="lt-LT" w:eastAsia="fr-FR"/>
        </w:rPr>
        <w:t> skyr</w:t>
      </w:r>
      <w:r w:rsidRPr="000F3AD4">
        <w:rPr>
          <w:rFonts w:eastAsia="MS Mincho"/>
          <w:snapToGrid/>
          <w:szCs w:val="22"/>
          <w:lang w:val="lt-LT" w:eastAsia="fr-FR"/>
        </w:rPr>
        <w:t>ius).</w:t>
      </w:r>
    </w:p>
    <w:p w14:paraId="21F8EA2C" w14:textId="77777777" w:rsidR="00980CEC" w:rsidRPr="000F3AD4" w:rsidRDefault="009E0491"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Suvezen</w:t>
      </w:r>
      <w:r w:rsidR="00980CEC" w:rsidRPr="000F3AD4">
        <w:rPr>
          <w:rFonts w:eastAsia="MS Mincho"/>
          <w:snapToGrid/>
          <w:szCs w:val="22"/>
          <w:lang w:val="lt-LT" w:eastAsia="fr-FR"/>
        </w:rPr>
        <w:t xml:space="preserve"> negalima vartoti pacientams, </w:t>
      </w:r>
      <w:r w:rsidR="000460ED" w:rsidRPr="000F3AD4">
        <w:rPr>
          <w:rFonts w:eastAsia="MS Mincho"/>
          <w:snapToGrid/>
          <w:szCs w:val="22"/>
          <w:lang w:val="lt-LT" w:eastAsia="fr-FR"/>
        </w:rPr>
        <w:t>kuriems yra sunki</w:t>
      </w:r>
      <w:r w:rsidR="00980CEC" w:rsidRPr="000F3AD4">
        <w:rPr>
          <w:rFonts w:eastAsia="MS Mincho"/>
          <w:snapToGrid/>
          <w:szCs w:val="22"/>
          <w:lang w:val="lt-LT" w:eastAsia="fr-FR"/>
        </w:rPr>
        <w:t xml:space="preserve"> ūminė</w:t>
      </w:r>
      <w:r w:rsidR="000460ED" w:rsidRPr="000F3AD4">
        <w:rPr>
          <w:rFonts w:eastAsia="MS Mincho"/>
          <w:snapToGrid/>
          <w:szCs w:val="22"/>
          <w:lang w:val="lt-LT" w:eastAsia="fr-FR"/>
        </w:rPr>
        <w:t xml:space="preserve"> būklė</w:t>
      </w:r>
      <w:r w:rsidR="00980CEC" w:rsidRPr="000F3AD4">
        <w:rPr>
          <w:rFonts w:eastAsia="MS Mincho"/>
          <w:snapToGrid/>
          <w:szCs w:val="22"/>
          <w:lang w:val="lt-LT" w:eastAsia="fr-FR"/>
        </w:rPr>
        <w:t xml:space="preserve">, </w:t>
      </w:r>
      <w:r w:rsidR="000460ED" w:rsidRPr="000F3AD4">
        <w:rPr>
          <w:rFonts w:eastAsia="MS Mincho"/>
          <w:snapToGrid/>
          <w:szCs w:val="22"/>
          <w:lang w:val="lt-LT" w:eastAsia="fr-FR"/>
        </w:rPr>
        <w:t>rodanti galimą</w:t>
      </w:r>
      <w:r w:rsidR="00980CEC" w:rsidRPr="000F3AD4">
        <w:rPr>
          <w:rFonts w:eastAsia="MS Mincho"/>
          <w:snapToGrid/>
          <w:szCs w:val="22"/>
          <w:lang w:val="lt-LT" w:eastAsia="fr-FR"/>
        </w:rPr>
        <w:t xml:space="preserve"> miopatij</w:t>
      </w:r>
      <w:r w:rsidR="000460ED" w:rsidRPr="000F3AD4">
        <w:rPr>
          <w:rFonts w:eastAsia="MS Mincho"/>
          <w:snapToGrid/>
          <w:szCs w:val="22"/>
          <w:lang w:val="lt-LT" w:eastAsia="fr-FR"/>
        </w:rPr>
        <w:t xml:space="preserve">ą ar didinanti rabdiomiolizės sukelto </w:t>
      </w:r>
      <w:r w:rsidR="00980CEC" w:rsidRPr="000F3AD4">
        <w:rPr>
          <w:rFonts w:eastAsia="MS Mincho"/>
          <w:snapToGrid/>
          <w:szCs w:val="22"/>
          <w:lang w:val="lt-LT" w:eastAsia="fr-FR"/>
        </w:rPr>
        <w:t>inkstų nepakankamum</w:t>
      </w:r>
      <w:r w:rsidR="00AC4BD4">
        <w:rPr>
          <w:rFonts w:eastAsia="MS Mincho"/>
          <w:snapToGrid/>
          <w:szCs w:val="22"/>
          <w:lang w:val="lt-LT" w:eastAsia="fr-FR"/>
        </w:rPr>
        <w:t>o riziką</w:t>
      </w:r>
      <w:r w:rsidR="00980CEC" w:rsidRPr="000F3AD4">
        <w:rPr>
          <w:rFonts w:eastAsia="MS Mincho"/>
          <w:snapToGrid/>
          <w:szCs w:val="22"/>
          <w:lang w:val="lt-LT" w:eastAsia="fr-FR"/>
        </w:rPr>
        <w:t xml:space="preserve"> (pvz., sepsi</w:t>
      </w:r>
      <w:r w:rsidR="000460ED" w:rsidRPr="000F3AD4">
        <w:rPr>
          <w:rFonts w:eastAsia="MS Mincho"/>
          <w:snapToGrid/>
          <w:szCs w:val="22"/>
          <w:lang w:val="lt-LT" w:eastAsia="fr-FR"/>
        </w:rPr>
        <w:t>s</w:t>
      </w:r>
      <w:r w:rsidR="00980CEC" w:rsidRPr="000F3AD4">
        <w:rPr>
          <w:rFonts w:eastAsia="MS Mincho"/>
          <w:snapToGrid/>
          <w:szCs w:val="22"/>
          <w:lang w:val="lt-LT" w:eastAsia="fr-FR"/>
        </w:rPr>
        <w:t>, hipotenzija, didelės apimties operacij</w:t>
      </w:r>
      <w:r w:rsidR="000460ED" w:rsidRPr="000F3AD4">
        <w:rPr>
          <w:rFonts w:eastAsia="MS Mincho"/>
          <w:snapToGrid/>
          <w:szCs w:val="22"/>
          <w:lang w:val="lt-LT" w:eastAsia="fr-FR"/>
        </w:rPr>
        <w:t>a</w:t>
      </w:r>
      <w:r w:rsidR="00980CEC" w:rsidRPr="000F3AD4">
        <w:rPr>
          <w:rFonts w:eastAsia="MS Mincho"/>
          <w:snapToGrid/>
          <w:szCs w:val="22"/>
          <w:lang w:val="lt-LT" w:eastAsia="fr-FR"/>
        </w:rPr>
        <w:t>, traum</w:t>
      </w:r>
      <w:r w:rsidR="000460ED" w:rsidRPr="000F3AD4">
        <w:rPr>
          <w:rFonts w:eastAsia="MS Mincho"/>
          <w:snapToGrid/>
          <w:szCs w:val="22"/>
          <w:lang w:val="lt-LT" w:eastAsia="fr-FR"/>
        </w:rPr>
        <w:t>a</w:t>
      </w:r>
      <w:r w:rsidR="00980CEC" w:rsidRPr="000F3AD4">
        <w:rPr>
          <w:rFonts w:eastAsia="MS Mincho"/>
          <w:snapToGrid/>
          <w:szCs w:val="22"/>
          <w:lang w:val="lt-LT" w:eastAsia="fr-FR"/>
        </w:rPr>
        <w:t xml:space="preserve">, </w:t>
      </w:r>
      <w:r w:rsidR="000460ED" w:rsidRPr="000F3AD4">
        <w:rPr>
          <w:rFonts w:eastAsia="MS Mincho"/>
          <w:snapToGrid/>
          <w:szCs w:val="22"/>
          <w:lang w:val="lt-LT" w:eastAsia="fr-FR"/>
        </w:rPr>
        <w:t>sunkus</w:t>
      </w:r>
      <w:r w:rsidR="00980CEC" w:rsidRPr="000F3AD4">
        <w:rPr>
          <w:rFonts w:eastAsia="MS Mincho"/>
          <w:snapToGrid/>
          <w:szCs w:val="22"/>
          <w:lang w:val="lt-LT" w:eastAsia="fr-FR"/>
        </w:rPr>
        <w:t xml:space="preserve"> metabolizm</w:t>
      </w:r>
      <w:r w:rsidR="000460ED" w:rsidRPr="000F3AD4">
        <w:rPr>
          <w:rFonts w:eastAsia="MS Mincho"/>
          <w:snapToGrid/>
          <w:szCs w:val="22"/>
          <w:lang w:val="lt-LT" w:eastAsia="fr-FR"/>
        </w:rPr>
        <w:t>o</w:t>
      </w:r>
      <w:r w:rsidR="00980CEC" w:rsidRPr="000F3AD4">
        <w:rPr>
          <w:rFonts w:eastAsia="MS Mincho"/>
          <w:snapToGrid/>
          <w:szCs w:val="22"/>
          <w:lang w:val="lt-LT" w:eastAsia="fr-FR"/>
        </w:rPr>
        <w:t>, endokrininės sistemos arba elektrolitų pusiausvyr</w:t>
      </w:r>
      <w:r w:rsidR="000460ED" w:rsidRPr="000F3AD4">
        <w:rPr>
          <w:rFonts w:eastAsia="MS Mincho"/>
          <w:snapToGrid/>
          <w:szCs w:val="22"/>
          <w:lang w:val="lt-LT" w:eastAsia="fr-FR"/>
        </w:rPr>
        <w:t>os sutrikimas</w:t>
      </w:r>
      <w:r w:rsidR="00980CEC" w:rsidRPr="000F3AD4">
        <w:rPr>
          <w:rFonts w:eastAsia="MS Mincho"/>
          <w:snapToGrid/>
          <w:szCs w:val="22"/>
          <w:lang w:val="lt-LT" w:eastAsia="fr-FR"/>
        </w:rPr>
        <w:t>, nekontroliuojami traukuliai).</w:t>
      </w:r>
    </w:p>
    <w:p w14:paraId="653C5553" w14:textId="77777777" w:rsidR="00980CEC" w:rsidRPr="000F3AD4" w:rsidRDefault="00980CEC" w:rsidP="000F3AD4">
      <w:pPr>
        <w:tabs>
          <w:tab w:val="clear" w:pos="567"/>
        </w:tabs>
        <w:spacing w:line="240" w:lineRule="auto"/>
        <w:rPr>
          <w:b/>
          <w:i/>
          <w:iCs/>
          <w:snapToGrid/>
          <w:color w:val="000000"/>
          <w:szCs w:val="22"/>
          <w:lang w:val="lt-LT" w:eastAsia="cs-CZ"/>
        </w:rPr>
      </w:pPr>
    </w:p>
    <w:p w14:paraId="56A24BF5" w14:textId="77777777" w:rsidR="002139B6" w:rsidRPr="000F3AD4" w:rsidRDefault="00477C44" w:rsidP="000F3AD4">
      <w:pPr>
        <w:tabs>
          <w:tab w:val="clear" w:pos="567"/>
        </w:tabs>
        <w:spacing w:line="240" w:lineRule="auto"/>
        <w:rPr>
          <w:b/>
          <w:i/>
          <w:iCs/>
          <w:snapToGrid/>
          <w:color w:val="000000"/>
          <w:szCs w:val="22"/>
          <w:lang w:val="lt-LT" w:eastAsia="cs-CZ"/>
        </w:rPr>
      </w:pPr>
      <w:r w:rsidRPr="000F3AD4">
        <w:rPr>
          <w:b/>
          <w:i/>
          <w:iCs/>
          <w:snapToGrid/>
          <w:color w:val="000000"/>
          <w:szCs w:val="22"/>
          <w:lang w:val="lt-LT" w:eastAsia="cs-CZ"/>
        </w:rPr>
        <w:t>Kepenų fermentai</w:t>
      </w:r>
    </w:p>
    <w:p w14:paraId="2B48EB0B" w14:textId="354DAB6C" w:rsidR="002139B6" w:rsidRPr="000F3AD4" w:rsidRDefault="006D4AFE" w:rsidP="000F3AD4">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Kontroliuotų kombinuotojo gydymo klinikinių tyrimų metu ezetimibo kartu </w:t>
      </w:r>
      <w:r w:rsidR="001E3D1A">
        <w:rPr>
          <w:snapToGrid/>
          <w:color w:val="000000"/>
          <w:szCs w:val="22"/>
          <w:lang w:val="lt-LT" w:eastAsia="cs-CZ"/>
        </w:rPr>
        <w:t xml:space="preserve">su </w:t>
      </w:r>
      <w:r w:rsidRPr="000F3AD4">
        <w:rPr>
          <w:snapToGrid/>
          <w:color w:val="000000"/>
          <w:szCs w:val="22"/>
          <w:lang w:val="lt-LT" w:eastAsia="cs-CZ"/>
        </w:rPr>
        <w:t>statin</w:t>
      </w:r>
      <w:r w:rsidR="001E3D1A">
        <w:rPr>
          <w:snapToGrid/>
          <w:color w:val="000000"/>
          <w:szCs w:val="22"/>
          <w:lang w:val="lt-LT" w:eastAsia="cs-CZ"/>
        </w:rPr>
        <w:t>ais</w:t>
      </w:r>
      <w:r w:rsidRPr="000F3AD4">
        <w:rPr>
          <w:snapToGrid/>
          <w:color w:val="000000"/>
          <w:szCs w:val="22"/>
          <w:lang w:val="lt-LT" w:eastAsia="cs-CZ"/>
        </w:rPr>
        <w:t xml:space="preserve"> vartojusiems pacientams </w:t>
      </w:r>
      <w:r w:rsidR="0048338D" w:rsidRPr="000F3AD4">
        <w:rPr>
          <w:snapToGrid/>
          <w:color w:val="000000"/>
          <w:szCs w:val="22"/>
          <w:lang w:val="lt-LT" w:eastAsia="cs-CZ"/>
        </w:rPr>
        <w:t>nustatytas transaminazių aktyvumo padidėjimas</w:t>
      </w:r>
      <w:r w:rsidRPr="000F3AD4">
        <w:rPr>
          <w:snapToGrid/>
          <w:color w:val="000000"/>
          <w:szCs w:val="22"/>
          <w:lang w:val="lt-LT" w:eastAsia="cs-CZ"/>
        </w:rPr>
        <w:t xml:space="preserve"> (</w:t>
      </w:r>
      <w:r w:rsidR="0048338D" w:rsidRPr="000F3AD4">
        <w:rPr>
          <w:snapToGrid/>
          <w:color w:val="000000"/>
          <w:szCs w:val="22"/>
          <w:lang w:val="lt-LT" w:eastAsia="cs-CZ"/>
        </w:rPr>
        <w:t>≥</w:t>
      </w:r>
      <w:r w:rsidRPr="000F3AD4">
        <w:rPr>
          <w:snapToGrid/>
          <w:color w:val="000000"/>
          <w:szCs w:val="22"/>
          <w:lang w:val="lt-LT" w:eastAsia="cs-CZ"/>
        </w:rPr>
        <w:t>3</w:t>
      </w:r>
      <w:r w:rsidR="007940E8">
        <w:rPr>
          <w:snapToGrid/>
          <w:color w:val="000000"/>
          <w:szCs w:val="22"/>
          <w:lang w:val="lt-LT" w:eastAsia="cs-CZ"/>
        </w:rPr>
        <w:t> </w:t>
      </w:r>
      <w:r w:rsidR="0048338D" w:rsidRPr="000F3AD4">
        <w:rPr>
          <w:snapToGrid/>
          <w:color w:val="000000"/>
          <w:szCs w:val="22"/>
          <w:lang w:val="lt-LT" w:eastAsia="cs-CZ"/>
        </w:rPr>
        <w:t>virš</w:t>
      </w:r>
      <w:r w:rsidR="007940E8">
        <w:rPr>
          <w:snapToGrid/>
          <w:color w:val="000000"/>
          <w:szCs w:val="22"/>
          <w:lang w:val="lt-LT" w:eastAsia="cs-CZ"/>
        </w:rPr>
        <w:t>yta</w:t>
      </w:r>
      <w:r w:rsidR="0048338D" w:rsidRPr="000F3AD4">
        <w:rPr>
          <w:snapToGrid/>
          <w:color w:val="000000"/>
          <w:szCs w:val="22"/>
          <w:lang w:val="lt-LT" w:eastAsia="cs-CZ"/>
        </w:rPr>
        <w:t xml:space="preserve"> VNR)</w:t>
      </w:r>
      <w:r w:rsidRPr="000F3AD4">
        <w:rPr>
          <w:snapToGrid/>
          <w:color w:val="000000"/>
          <w:szCs w:val="22"/>
          <w:lang w:val="lt-LT" w:eastAsia="cs-CZ"/>
        </w:rPr>
        <w:t xml:space="preserve">. </w:t>
      </w:r>
      <w:r w:rsidR="0048338D" w:rsidRPr="000F3AD4">
        <w:rPr>
          <w:snapToGrid/>
          <w:color w:val="000000"/>
          <w:szCs w:val="22"/>
          <w:lang w:val="lt-LT" w:eastAsia="cs-CZ"/>
        </w:rPr>
        <w:t>Jei ezetimib</w:t>
      </w:r>
      <w:r w:rsidR="0006701B">
        <w:rPr>
          <w:snapToGrid/>
          <w:color w:val="000000"/>
          <w:szCs w:val="22"/>
          <w:lang w:val="lt-LT" w:eastAsia="cs-CZ"/>
        </w:rPr>
        <w:t>as</w:t>
      </w:r>
      <w:r w:rsidRPr="000F3AD4">
        <w:rPr>
          <w:snapToGrid/>
          <w:color w:val="000000"/>
          <w:szCs w:val="22"/>
          <w:lang w:val="lt-LT" w:eastAsia="cs-CZ"/>
        </w:rPr>
        <w:t xml:space="preserve"> vartojamas kartu su </w:t>
      </w:r>
      <w:r w:rsidR="0048338D" w:rsidRPr="000F3AD4">
        <w:rPr>
          <w:snapToGrid/>
          <w:color w:val="000000"/>
          <w:szCs w:val="22"/>
          <w:lang w:val="lt-LT" w:eastAsia="cs-CZ"/>
        </w:rPr>
        <w:t>rozuva</w:t>
      </w:r>
      <w:r w:rsidRPr="000F3AD4">
        <w:rPr>
          <w:snapToGrid/>
          <w:color w:val="000000"/>
          <w:szCs w:val="22"/>
          <w:lang w:val="lt-LT" w:eastAsia="cs-CZ"/>
        </w:rPr>
        <w:t xml:space="preserve">statinu, </w:t>
      </w:r>
      <w:r w:rsidR="0048338D" w:rsidRPr="000F3AD4">
        <w:rPr>
          <w:snapToGrid/>
          <w:color w:val="000000"/>
          <w:szCs w:val="22"/>
          <w:lang w:val="lt-LT" w:eastAsia="cs-CZ"/>
        </w:rPr>
        <w:t>prieš gydymą ir jo metu (pagal klinikines indikacijas) reikia tirti kepenų funkciją</w:t>
      </w:r>
      <w:r w:rsidRPr="000F3AD4">
        <w:rPr>
          <w:snapToGrid/>
          <w:color w:val="000000"/>
          <w:szCs w:val="22"/>
          <w:lang w:val="lt-LT" w:eastAsia="cs-CZ"/>
        </w:rPr>
        <w:t xml:space="preserve"> (žr. 4.8</w:t>
      </w:r>
      <w:r w:rsidR="00D03B8E">
        <w:rPr>
          <w:snapToGrid/>
          <w:color w:val="000000"/>
          <w:szCs w:val="22"/>
          <w:lang w:val="lt-LT" w:eastAsia="cs-CZ"/>
        </w:rPr>
        <w:t> skyr</w:t>
      </w:r>
      <w:r w:rsidRPr="000F3AD4">
        <w:rPr>
          <w:snapToGrid/>
          <w:color w:val="000000"/>
          <w:szCs w:val="22"/>
          <w:lang w:val="lt-LT" w:eastAsia="cs-CZ"/>
        </w:rPr>
        <w:t>ių).</w:t>
      </w:r>
    </w:p>
    <w:p w14:paraId="276DD432" w14:textId="77777777" w:rsidR="006D4AFE" w:rsidRPr="000F3AD4" w:rsidRDefault="006D4AFE" w:rsidP="000F3AD4">
      <w:pPr>
        <w:tabs>
          <w:tab w:val="clear" w:pos="567"/>
        </w:tabs>
        <w:spacing w:line="240" w:lineRule="auto"/>
        <w:rPr>
          <w:rFonts w:eastAsia="MS Mincho"/>
          <w:snapToGrid/>
          <w:szCs w:val="22"/>
          <w:lang w:val="lt-LT" w:eastAsia="fr-FR"/>
        </w:rPr>
      </w:pPr>
    </w:p>
    <w:p w14:paraId="3B725BC7" w14:textId="77777777" w:rsidR="009E2194" w:rsidRPr="000F3AD4" w:rsidRDefault="004E7932"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Rozuvastatino</w:t>
      </w:r>
      <w:r w:rsidR="009E2194" w:rsidRPr="000F3AD4">
        <w:rPr>
          <w:rFonts w:eastAsia="MS Mincho"/>
          <w:snapToGrid/>
          <w:szCs w:val="22"/>
          <w:lang w:val="lt-LT" w:eastAsia="fr-FR"/>
        </w:rPr>
        <w:t xml:space="preserve"> (kaip ir kitų </w:t>
      </w:r>
      <w:r w:rsidR="00240AD1">
        <w:rPr>
          <w:rFonts w:eastAsia="MS Mincho"/>
          <w:snapToGrid/>
          <w:szCs w:val="22"/>
          <w:lang w:val="lt-LT" w:eastAsia="fr-FR"/>
        </w:rPr>
        <w:t>HMG-KoA</w:t>
      </w:r>
      <w:r w:rsidR="009E2194" w:rsidRPr="000F3AD4">
        <w:rPr>
          <w:rFonts w:eastAsia="MS Mincho"/>
          <w:snapToGrid/>
          <w:szCs w:val="22"/>
          <w:lang w:val="lt-LT" w:eastAsia="fr-FR"/>
        </w:rPr>
        <w:t xml:space="preserve"> reduktazės inhibitorių) </w:t>
      </w:r>
      <w:r w:rsidRPr="000F3AD4">
        <w:rPr>
          <w:rFonts w:eastAsia="MS Mincho"/>
          <w:snapToGrid/>
          <w:szCs w:val="22"/>
          <w:lang w:val="lt-LT" w:eastAsia="fr-FR"/>
        </w:rPr>
        <w:t>būtina atsargiai vartoti</w:t>
      </w:r>
      <w:r w:rsidR="009E2194" w:rsidRPr="000F3AD4">
        <w:rPr>
          <w:rFonts w:eastAsia="MS Mincho"/>
          <w:snapToGrid/>
          <w:szCs w:val="22"/>
          <w:lang w:val="lt-LT" w:eastAsia="fr-FR"/>
        </w:rPr>
        <w:t xml:space="preserve"> pacientams, piktnaudžiaujantiems alkoholiniais gėrimais ir (arba) sirgusiems kepenų ligomis. Kepenų </w:t>
      </w:r>
      <w:r w:rsidR="007940E8">
        <w:rPr>
          <w:rFonts w:eastAsia="MS Mincho"/>
          <w:snapToGrid/>
          <w:szCs w:val="22"/>
          <w:lang w:val="lt-LT" w:eastAsia="fr-FR"/>
        </w:rPr>
        <w:t xml:space="preserve">funkcijos </w:t>
      </w:r>
      <w:r w:rsidR="009E2194" w:rsidRPr="000F3AD4">
        <w:rPr>
          <w:rFonts w:eastAsia="MS Mincho"/>
          <w:snapToGrid/>
          <w:szCs w:val="22"/>
          <w:lang w:val="lt-LT" w:eastAsia="fr-FR"/>
        </w:rPr>
        <w:t xml:space="preserve">tyrimus rekomenduojama atlikti prieš </w:t>
      </w:r>
      <w:r w:rsidRPr="000F3AD4">
        <w:rPr>
          <w:rFonts w:eastAsia="MS Mincho"/>
          <w:snapToGrid/>
          <w:szCs w:val="22"/>
          <w:lang w:val="lt-LT" w:eastAsia="fr-FR"/>
        </w:rPr>
        <w:t>pradedant gydymą</w:t>
      </w:r>
      <w:r w:rsidR="009E2194" w:rsidRPr="000F3AD4">
        <w:rPr>
          <w:rFonts w:eastAsia="MS Mincho"/>
          <w:snapToGrid/>
          <w:szCs w:val="22"/>
          <w:lang w:val="lt-LT" w:eastAsia="fr-FR"/>
        </w:rPr>
        <w:t xml:space="preserve"> ir praėjus </w:t>
      </w:r>
      <w:r w:rsidR="007940E8">
        <w:rPr>
          <w:rFonts w:eastAsia="MS Mincho"/>
          <w:snapToGrid/>
          <w:szCs w:val="22"/>
          <w:lang w:val="lt-LT" w:eastAsia="fr-FR"/>
        </w:rPr>
        <w:t>3 </w:t>
      </w:r>
      <w:r w:rsidRPr="000F3AD4">
        <w:rPr>
          <w:rFonts w:eastAsia="MS Mincho"/>
          <w:snapToGrid/>
          <w:szCs w:val="22"/>
          <w:lang w:val="lt-LT" w:eastAsia="fr-FR"/>
        </w:rPr>
        <w:t>gydymo</w:t>
      </w:r>
      <w:r w:rsidR="009E2194" w:rsidRPr="000F3AD4">
        <w:rPr>
          <w:rFonts w:eastAsia="MS Mincho"/>
          <w:snapToGrid/>
          <w:szCs w:val="22"/>
          <w:lang w:val="lt-LT" w:eastAsia="fr-FR"/>
        </w:rPr>
        <w:t xml:space="preserve"> mėnesiams. Jei transaminazių aktyvumas serume daugiau kaip 3</w:t>
      </w:r>
      <w:r w:rsidR="00261BEB">
        <w:rPr>
          <w:rFonts w:eastAsia="MS Mincho"/>
          <w:snapToGrid/>
          <w:szCs w:val="22"/>
          <w:lang w:val="lt-LT" w:eastAsia="fr-FR"/>
        </w:rPr>
        <w:t> </w:t>
      </w:r>
      <w:r w:rsidR="009E2194" w:rsidRPr="000F3AD4">
        <w:rPr>
          <w:rFonts w:eastAsia="MS Mincho"/>
          <w:snapToGrid/>
          <w:szCs w:val="22"/>
          <w:lang w:val="lt-LT" w:eastAsia="fr-FR"/>
        </w:rPr>
        <w:t xml:space="preserve">kartus viršija viršutinę normos ribą, reikia nutraukti </w:t>
      </w:r>
      <w:r w:rsidR="00395984" w:rsidRPr="000F3AD4">
        <w:rPr>
          <w:rFonts w:eastAsia="MS Mincho"/>
          <w:snapToGrid/>
          <w:szCs w:val="22"/>
          <w:lang w:val="lt-LT" w:eastAsia="fr-FR"/>
        </w:rPr>
        <w:t>rozuvastatino</w:t>
      </w:r>
      <w:r w:rsidR="009E2194" w:rsidRPr="000F3AD4">
        <w:rPr>
          <w:rFonts w:eastAsia="MS Mincho"/>
          <w:snapToGrid/>
          <w:szCs w:val="22"/>
          <w:lang w:val="lt-LT" w:eastAsia="fr-FR"/>
        </w:rPr>
        <w:t xml:space="preserve"> vartojimą arba sumažinti jo dozę. </w:t>
      </w:r>
      <w:r w:rsidR="006D4AFE" w:rsidRPr="000F3AD4">
        <w:rPr>
          <w:rFonts w:eastAsia="MS Mincho"/>
          <w:snapToGrid/>
          <w:szCs w:val="22"/>
          <w:lang w:val="lt-LT" w:eastAsia="fr-FR"/>
        </w:rPr>
        <w:t>Po vaistinio preparato pateikimo į</w:t>
      </w:r>
      <w:r w:rsidR="00261BEB">
        <w:rPr>
          <w:rFonts w:eastAsia="MS Mincho"/>
          <w:snapToGrid/>
          <w:szCs w:val="22"/>
          <w:lang w:val="lt-LT" w:eastAsia="fr-FR"/>
        </w:rPr>
        <w:t xml:space="preserve"> </w:t>
      </w:r>
      <w:r w:rsidR="006D4AFE" w:rsidRPr="000F3AD4">
        <w:rPr>
          <w:rFonts w:eastAsia="MS Mincho"/>
          <w:snapToGrid/>
          <w:szCs w:val="22"/>
          <w:lang w:val="lt-LT" w:eastAsia="fr-FR"/>
        </w:rPr>
        <w:t>rinką</w:t>
      </w:r>
      <w:r w:rsidR="009E2194" w:rsidRPr="000F3AD4">
        <w:rPr>
          <w:rFonts w:eastAsia="MS Mincho"/>
          <w:snapToGrid/>
          <w:szCs w:val="22"/>
          <w:lang w:val="lt-LT" w:eastAsia="fr-FR"/>
        </w:rPr>
        <w:t xml:space="preserve"> sunkių kepenų reiškinių (dauguma atvejų – padidėjęs kepenų transaminazių aktyvumas) dažniau pasireiškė vartojant 40</w:t>
      </w:r>
      <w:r w:rsidR="008756F5">
        <w:rPr>
          <w:rFonts w:eastAsia="MS Mincho"/>
          <w:snapToGrid/>
          <w:szCs w:val="22"/>
          <w:lang w:val="lt-LT" w:eastAsia="fr-FR"/>
        </w:rPr>
        <w:t> mg</w:t>
      </w:r>
      <w:r w:rsidR="009E2194" w:rsidRPr="000F3AD4">
        <w:rPr>
          <w:rFonts w:eastAsia="MS Mincho"/>
          <w:snapToGrid/>
          <w:szCs w:val="22"/>
          <w:lang w:val="lt-LT" w:eastAsia="fr-FR"/>
        </w:rPr>
        <w:t xml:space="preserve"> dozę.</w:t>
      </w:r>
    </w:p>
    <w:p w14:paraId="2D37C46D" w14:textId="77777777" w:rsidR="002139B6" w:rsidRPr="000F3AD4" w:rsidRDefault="009E2194"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Pacientams, sergantiems antrine </w:t>
      </w:r>
      <w:r w:rsidR="00395984" w:rsidRPr="000F3AD4">
        <w:rPr>
          <w:rFonts w:eastAsia="MS Mincho"/>
          <w:snapToGrid/>
          <w:szCs w:val="22"/>
          <w:lang w:val="lt-LT" w:eastAsia="fr-FR"/>
        </w:rPr>
        <w:t>hip</w:t>
      </w:r>
      <w:r w:rsidR="00261BEB">
        <w:rPr>
          <w:rFonts w:eastAsia="MS Mincho"/>
          <w:snapToGrid/>
          <w:szCs w:val="22"/>
          <w:lang w:val="lt-LT" w:eastAsia="fr-FR"/>
        </w:rPr>
        <w:t>o</w:t>
      </w:r>
      <w:r w:rsidR="00395984" w:rsidRPr="000F3AD4">
        <w:rPr>
          <w:rFonts w:eastAsia="MS Mincho"/>
          <w:snapToGrid/>
          <w:szCs w:val="22"/>
          <w:lang w:val="lt-LT" w:eastAsia="fr-FR"/>
        </w:rPr>
        <w:t>tiroidizmo ar nefrozinio sindromo sukelta hipercholesterolemija</w:t>
      </w:r>
      <w:r w:rsidRPr="000F3AD4">
        <w:rPr>
          <w:rFonts w:eastAsia="MS Mincho"/>
          <w:snapToGrid/>
          <w:szCs w:val="22"/>
          <w:lang w:val="lt-LT" w:eastAsia="fr-FR"/>
        </w:rPr>
        <w:t xml:space="preserve">, </w:t>
      </w:r>
      <w:r w:rsidR="00395984" w:rsidRPr="000F3AD4">
        <w:rPr>
          <w:rFonts w:eastAsia="MS Mincho"/>
          <w:snapToGrid/>
          <w:szCs w:val="22"/>
          <w:lang w:val="lt-LT" w:eastAsia="fr-FR"/>
        </w:rPr>
        <w:t>minėtas ligas reikia gydyti prieš pradedant gydymą rozuvastatinu</w:t>
      </w:r>
      <w:r w:rsidRPr="000F3AD4">
        <w:rPr>
          <w:rFonts w:eastAsia="MS Mincho"/>
          <w:snapToGrid/>
          <w:szCs w:val="22"/>
          <w:lang w:val="lt-LT" w:eastAsia="fr-FR"/>
        </w:rPr>
        <w:t>.</w:t>
      </w:r>
    </w:p>
    <w:p w14:paraId="4F7748FD" w14:textId="77777777" w:rsidR="009E2194" w:rsidRPr="000F3AD4" w:rsidRDefault="009E2194" w:rsidP="000F3AD4">
      <w:pPr>
        <w:tabs>
          <w:tab w:val="clear" w:pos="567"/>
        </w:tabs>
        <w:spacing w:line="240" w:lineRule="auto"/>
        <w:rPr>
          <w:rFonts w:eastAsia="MS Mincho"/>
          <w:b/>
          <w:bCs/>
          <w:snapToGrid/>
          <w:szCs w:val="22"/>
          <w:highlight w:val="magenta"/>
          <w:lang w:val="lt-LT" w:eastAsia="fr-FR"/>
        </w:rPr>
      </w:pPr>
    </w:p>
    <w:p w14:paraId="2E37DF03" w14:textId="77777777" w:rsidR="002139B6" w:rsidRPr="000F3AD4" w:rsidRDefault="009E2194" w:rsidP="000F3AD4">
      <w:pPr>
        <w:tabs>
          <w:tab w:val="clear" w:pos="567"/>
        </w:tabs>
        <w:spacing w:line="240" w:lineRule="auto"/>
        <w:rPr>
          <w:b/>
          <w:snapToGrid/>
          <w:color w:val="000000"/>
          <w:szCs w:val="22"/>
          <w:lang w:val="lt-LT" w:eastAsia="cs-CZ"/>
        </w:rPr>
      </w:pPr>
      <w:r w:rsidRPr="000F3AD4">
        <w:rPr>
          <w:b/>
          <w:i/>
          <w:iCs/>
          <w:snapToGrid/>
          <w:color w:val="000000"/>
          <w:szCs w:val="22"/>
          <w:lang w:val="lt-LT" w:eastAsia="cs-CZ"/>
        </w:rPr>
        <w:t>Kepenų nepakankamumas</w:t>
      </w:r>
    </w:p>
    <w:p w14:paraId="30734C69" w14:textId="77777777" w:rsidR="002139B6" w:rsidRPr="000F3AD4" w:rsidRDefault="00E01873" w:rsidP="000F3AD4">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Kadangi nežinoma, </w:t>
      </w:r>
      <w:r w:rsidR="00A6724A">
        <w:rPr>
          <w:snapToGrid/>
          <w:color w:val="000000"/>
          <w:szCs w:val="22"/>
          <w:lang w:val="lt-LT" w:eastAsia="cs-CZ"/>
        </w:rPr>
        <w:t xml:space="preserve">kokį </w:t>
      </w:r>
      <w:r w:rsidR="00B42BCD" w:rsidRPr="000F3AD4">
        <w:rPr>
          <w:snapToGrid/>
          <w:color w:val="000000"/>
          <w:szCs w:val="22"/>
          <w:lang w:val="lt-LT" w:eastAsia="cs-CZ"/>
        </w:rPr>
        <w:t>poveikį padidėjusi</w:t>
      </w:r>
      <w:r w:rsidRPr="000F3AD4">
        <w:rPr>
          <w:snapToGrid/>
          <w:color w:val="000000"/>
          <w:szCs w:val="22"/>
          <w:lang w:val="lt-LT" w:eastAsia="cs-CZ"/>
        </w:rPr>
        <w:t xml:space="preserve"> ezetimibo ekspozicija </w:t>
      </w:r>
      <w:r w:rsidR="00B42BCD" w:rsidRPr="000F3AD4">
        <w:rPr>
          <w:snapToGrid/>
          <w:color w:val="000000"/>
          <w:szCs w:val="22"/>
          <w:lang w:val="lt-LT" w:eastAsia="cs-CZ"/>
        </w:rPr>
        <w:t>sukelia pacientams</w:t>
      </w:r>
      <w:r w:rsidRPr="000F3AD4">
        <w:rPr>
          <w:snapToGrid/>
          <w:color w:val="000000"/>
          <w:szCs w:val="22"/>
          <w:lang w:val="lt-LT" w:eastAsia="cs-CZ"/>
        </w:rPr>
        <w:t>, kuriems yra vidutinio sunkumo ar sunkus kepenų nepakankamumas, Suvezen vartoti jiems nerekomenduojama (žr. 5.2</w:t>
      </w:r>
      <w:r w:rsidR="00D03B8E">
        <w:rPr>
          <w:snapToGrid/>
          <w:color w:val="000000"/>
          <w:szCs w:val="22"/>
          <w:lang w:val="lt-LT" w:eastAsia="cs-CZ"/>
        </w:rPr>
        <w:t> skyr</w:t>
      </w:r>
      <w:r w:rsidRPr="000F3AD4">
        <w:rPr>
          <w:snapToGrid/>
          <w:color w:val="000000"/>
          <w:szCs w:val="22"/>
          <w:lang w:val="lt-LT" w:eastAsia="cs-CZ"/>
        </w:rPr>
        <w:t>ių).</w:t>
      </w:r>
    </w:p>
    <w:p w14:paraId="52471536" w14:textId="77777777" w:rsidR="00E01873" w:rsidRPr="000F3AD4" w:rsidRDefault="00E01873" w:rsidP="000F3AD4">
      <w:pPr>
        <w:tabs>
          <w:tab w:val="clear" w:pos="567"/>
        </w:tabs>
        <w:spacing w:line="240" w:lineRule="auto"/>
        <w:rPr>
          <w:rFonts w:eastAsia="MS Mincho"/>
          <w:b/>
          <w:bCs/>
          <w:snapToGrid/>
          <w:szCs w:val="22"/>
          <w:highlight w:val="magenta"/>
          <w:lang w:val="lt-LT" w:eastAsia="fr-FR"/>
        </w:rPr>
      </w:pPr>
    </w:p>
    <w:p w14:paraId="0C0593E2" w14:textId="77777777" w:rsidR="002139B6" w:rsidRPr="000F3AD4" w:rsidRDefault="00E01873" w:rsidP="000F3AD4">
      <w:pPr>
        <w:tabs>
          <w:tab w:val="clear" w:pos="567"/>
        </w:tabs>
        <w:spacing w:line="240" w:lineRule="auto"/>
        <w:rPr>
          <w:rFonts w:eastAsia="MS Mincho"/>
          <w:b/>
          <w:bCs/>
          <w:i/>
          <w:snapToGrid/>
          <w:szCs w:val="22"/>
          <w:lang w:val="lt-LT" w:eastAsia="fr-FR"/>
        </w:rPr>
      </w:pPr>
      <w:r w:rsidRPr="000F3AD4">
        <w:rPr>
          <w:rFonts w:eastAsia="MS Mincho"/>
          <w:b/>
          <w:i/>
          <w:snapToGrid/>
          <w:szCs w:val="22"/>
          <w:lang w:val="lt-LT" w:eastAsia="fr-FR"/>
        </w:rPr>
        <w:t>Poveikis inkstams</w:t>
      </w:r>
    </w:p>
    <w:p w14:paraId="4D0701B8" w14:textId="77777777" w:rsidR="002139B6" w:rsidRPr="000F3AD4" w:rsidRDefault="00945147"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Pacientams, gydytiems didele rozuvastatino doze (ypač 40</w:t>
      </w:r>
      <w:r w:rsidR="008756F5">
        <w:rPr>
          <w:rFonts w:eastAsia="MS Mincho"/>
          <w:snapToGrid/>
          <w:szCs w:val="22"/>
          <w:lang w:val="lt-LT" w:eastAsia="fr-FR"/>
        </w:rPr>
        <w:t> mg</w:t>
      </w:r>
      <w:r w:rsidRPr="000F3AD4">
        <w:rPr>
          <w:rFonts w:eastAsia="MS Mincho"/>
          <w:snapToGrid/>
          <w:szCs w:val="22"/>
          <w:lang w:val="lt-LT" w:eastAsia="fr-FR"/>
        </w:rPr>
        <w:t xml:space="preserve"> </w:t>
      </w:r>
      <w:r w:rsidRPr="000F3AD4">
        <w:rPr>
          <w:rFonts w:eastAsia="MS Mincho"/>
          <w:snapToGrid/>
          <w:szCs w:val="22"/>
          <w:lang w:val="lt-LT" w:eastAsia="fr-FR"/>
        </w:rPr>
        <w:lastRenderedPageBreak/>
        <w:t>doze), buvo juostelės mėginiu nustatytos proteinurijos (paprastai laikinos ar protarpinės), dažniausiai kanalėlių kilmės, atvejų. Proteinurija gresiančio ūminio ar progresuojančio inkstų pažeidimo nerodo (žr. 4.8</w:t>
      </w:r>
      <w:r w:rsidR="00D03B8E">
        <w:rPr>
          <w:rFonts w:eastAsia="MS Mincho"/>
          <w:snapToGrid/>
          <w:szCs w:val="22"/>
          <w:lang w:val="lt-LT" w:eastAsia="fr-FR"/>
        </w:rPr>
        <w:t> skyr</w:t>
      </w:r>
      <w:r w:rsidRPr="000F3AD4">
        <w:rPr>
          <w:rFonts w:eastAsia="MS Mincho"/>
          <w:snapToGrid/>
          <w:szCs w:val="22"/>
          <w:lang w:val="lt-LT" w:eastAsia="fr-FR"/>
        </w:rPr>
        <w:t>ių). Po vaistinio preparato pateikimo į rinką sukaupta patirtis rodo, kad vartojant 40</w:t>
      </w:r>
      <w:r w:rsidR="008756F5">
        <w:rPr>
          <w:rFonts w:eastAsia="MS Mincho"/>
          <w:snapToGrid/>
          <w:szCs w:val="22"/>
          <w:lang w:val="lt-LT" w:eastAsia="fr-FR"/>
        </w:rPr>
        <w:t> mg</w:t>
      </w:r>
      <w:r w:rsidRPr="000F3AD4">
        <w:rPr>
          <w:rFonts w:eastAsia="MS Mincho"/>
          <w:snapToGrid/>
          <w:szCs w:val="22"/>
          <w:lang w:val="lt-LT" w:eastAsia="fr-FR"/>
        </w:rPr>
        <w:t xml:space="preserve"> dozę, sunkių inkstų reiškinių pasireiškia dažniau. Atliekant įprastus tyrimus 40</w:t>
      </w:r>
      <w:r w:rsidR="008756F5">
        <w:rPr>
          <w:rFonts w:eastAsia="MS Mincho"/>
          <w:snapToGrid/>
          <w:szCs w:val="22"/>
          <w:lang w:val="lt-LT" w:eastAsia="fr-FR"/>
        </w:rPr>
        <w:t> mg</w:t>
      </w:r>
      <w:r w:rsidRPr="000F3AD4">
        <w:rPr>
          <w:rFonts w:eastAsia="MS Mincho"/>
          <w:snapToGrid/>
          <w:szCs w:val="22"/>
          <w:lang w:val="lt-LT" w:eastAsia="fr-FR"/>
        </w:rPr>
        <w:t xml:space="preserve"> rozuvastatino paros dozę vartojantiems pacientams, gali būti tikslinga ištirti ir inkstų funkciją.</w:t>
      </w:r>
    </w:p>
    <w:p w14:paraId="20D9C7A9" w14:textId="77777777" w:rsidR="00945147" w:rsidRPr="000F3AD4" w:rsidRDefault="00945147" w:rsidP="000F3AD4">
      <w:pPr>
        <w:tabs>
          <w:tab w:val="clear" w:pos="567"/>
        </w:tabs>
        <w:spacing w:line="240" w:lineRule="auto"/>
        <w:rPr>
          <w:rFonts w:eastAsia="MS Mincho"/>
          <w:b/>
          <w:bCs/>
          <w:i/>
          <w:snapToGrid/>
          <w:szCs w:val="22"/>
          <w:highlight w:val="magenta"/>
          <w:lang w:val="lt-LT" w:eastAsia="fr-FR"/>
        </w:rPr>
      </w:pPr>
    </w:p>
    <w:p w14:paraId="5DCD73BD" w14:textId="77777777" w:rsidR="002139B6" w:rsidRPr="000F3AD4" w:rsidRDefault="00945147" w:rsidP="000F3AD4">
      <w:pPr>
        <w:tabs>
          <w:tab w:val="clear" w:pos="567"/>
        </w:tabs>
        <w:spacing w:line="240" w:lineRule="auto"/>
        <w:ind w:left="708" w:hanging="708"/>
        <w:rPr>
          <w:rFonts w:eastAsia="MS Mincho"/>
          <w:b/>
          <w:i/>
          <w:snapToGrid/>
          <w:szCs w:val="22"/>
          <w:lang w:val="lt-LT" w:eastAsia="fr-FR"/>
        </w:rPr>
      </w:pPr>
      <w:r w:rsidRPr="000F3AD4">
        <w:rPr>
          <w:rFonts w:eastAsia="MS Mincho"/>
          <w:b/>
          <w:i/>
          <w:snapToGrid/>
          <w:szCs w:val="22"/>
          <w:lang w:val="lt-LT" w:eastAsia="fr-FR"/>
        </w:rPr>
        <w:t>Cukrinis diabetas</w:t>
      </w:r>
    </w:p>
    <w:p w14:paraId="2DDDEF3B" w14:textId="77777777" w:rsidR="001B1E1B" w:rsidRPr="000F3AD4" w:rsidRDefault="001B1E1B"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Tam tikrais duomenimis, statinų grupės vaistiniai preparatai didina gliukozės </w:t>
      </w:r>
      <w:r w:rsidR="00EC2320" w:rsidRPr="000F3AD4">
        <w:rPr>
          <w:rFonts w:eastAsia="MS Mincho"/>
          <w:snapToGrid/>
          <w:szCs w:val="22"/>
          <w:lang w:val="lt-LT" w:eastAsia="fr-FR"/>
        </w:rPr>
        <w:t>kiekį</w:t>
      </w:r>
      <w:r w:rsidRPr="000F3AD4">
        <w:rPr>
          <w:rFonts w:eastAsia="MS Mincho"/>
          <w:snapToGrid/>
          <w:szCs w:val="22"/>
          <w:lang w:val="lt-LT" w:eastAsia="fr-FR"/>
        </w:rPr>
        <w:t xml:space="preserve"> kraujyje ir kai kuriems pacientams, turintiems didelę</w:t>
      </w:r>
      <w:r w:rsidR="00EC2320" w:rsidRPr="000F3AD4">
        <w:rPr>
          <w:rFonts w:eastAsia="MS Mincho"/>
          <w:snapToGrid/>
          <w:szCs w:val="22"/>
          <w:lang w:val="lt-LT" w:eastAsia="fr-FR"/>
        </w:rPr>
        <w:t xml:space="preserve"> cukrinio diabeto pasireiškimo</w:t>
      </w:r>
      <w:r w:rsidRPr="000F3AD4">
        <w:rPr>
          <w:rFonts w:eastAsia="MS Mincho"/>
          <w:snapToGrid/>
          <w:szCs w:val="22"/>
          <w:lang w:val="lt-LT" w:eastAsia="fr-FR"/>
        </w:rPr>
        <w:t xml:space="preserve"> riziką, gali sukelti hiperglikemiją, gydytiną kaip nustačius formalią</w:t>
      </w:r>
      <w:r w:rsidR="00261BEB">
        <w:rPr>
          <w:rFonts w:eastAsia="MS Mincho"/>
          <w:snapToGrid/>
          <w:szCs w:val="22"/>
          <w:lang w:val="lt-LT" w:eastAsia="fr-FR"/>
        </w:rPr>
        <w:t xml:space="preserve"> cukrinio </w:t>
      </w:r>
      <w:r w:rsidRPr="000F3AD4">
        <w:rPr>
          <w:rFonts w:eastAsia="MS Mincho"/>
          <w:snapToGrid/>
          <w:szCs w:val="22"/>
          <w:lang w:val="lt-LT" w:eastAsia="fr-FR"/>
        </w:rPr>
        <w:t>diabeto diagnozę. Vis dėlto šią riziką nusveria statinų sukeliamas kardiovaskulinės rizikos sumažėjimas, todėl ji netur</w:t>
      </w:r>
      <w:r w:rsidR="00EC2320" w:rsidRPr="000F3AD4">
        <w:rPr>
          <w:rFonts w:eastAsia="MS Mincho"/>
          <w:snapToGrid/>
          <w:szCs w:val="22"/>
          <w:lang w:val="lt-LT" w:eastAsia="fr-FR"/>
        </w:rPr>
        <w:t>i</w:t>
      </w:r>
      <w:r w:rsidRPr="000F3AD4">
        <w:rPr>
          <w:rFonts w:eastAsia="MS Mincho"/>
          <w:snapToGrid/>
          <w:szCs w:val="22"/>
          <w:lang w:val="lt-LT" w:eastAsia="fr-FR"/>
        </w:rPr>
        <w:t xml:space="preserve"> būti priežastis nutraukti </w:t>
      </w:r>
      <w:r w:rsidR="00EC2320" w:rsidRPr="000F3AD4">
        <w:rPr>
          <w:rFonts w:eastAsia="MS Mincho"/>
          <w:snapToGrid/>
          <w:szCs w:val="22"/>
          <w:lang w:val="lt-LT" w:eastAsia="fr-FR"/>
        </w:rPr>
        <w:t>gydymą statinais</w:t>
      </w:r>
      <w:r w:rsidRPr="000F3AD4">
        <w:rPr>
          <w:rFonts w:eastAsia="MS Mincho"/>
          <w:snapToGrid/>
          <w:szCs w:val="22"/>
          <w:lang w:val="lt-LT" w:eastAsia="fr-FR"/>
        </w:rPr>
        <w:t xml:space="preserve">. </w:t>
      </w:r>
      <w:r w:rsidR="00EC2320" w:rsidRPr="000F3AD4">
        <w:rPr>
          <w:rFonts w:eastAsia="MS Mincho"/>
          <w:snapToGrid/>
          <w:szCs w:val="22"/>
          <w:lang w:val="lt-LT" w:eastAsia="fr-FR"/>
        </w:rPr>
        <w:t>Jei pacientas priklauso rizikos grupei</w:t>
      </w:r>
      <w:r w:rsidRPr="000F3AD4">
        <w:rPr>
          <w:rFonts w:eastAsia="MS Mincho"/>
          <w:snapToGrid/>
          <w:szCs w:val="22"/>
          <w:lang w:val="lt-LT" w:eastAsia="fr-FR"/>
        </w:rPr>
        <w:t xml:space="preserve"> (gliukozės </w:t>
      </w:r>
      <w:r w:rsidR="00EC2320" w:rsidRPr="000F3AD4">
        <w:rPr>
          <w:rFonts w:eastAsia="MS Mincho"/>
          <w:snapToGrid/>
          <w:szCs w:val="22"/>
          <w:lang w:val="lt-LT" w:eastAsia="fr-FR"/>
        </w:rPr>
        <w:t>kiekis nevalgius 5,6</w:t>
      </w:r>
      <w:r w:rsidR="00EC2320" w:rsidRPr="000F3AD4">
        <w:rPr>
          <w:rFonts w:eastAsia="MS Mincho"/>
          <w:snapToGrid/>
          <w:szCs w:val="22"/>
          <w:lang w:val="lt-LT" w:eastAsia="fr-FR"/>
        </w:rPr>
        <w:noBreakHyphen/>
      </w:r>
      <w:r w:rsidRPr="000F3AD4">
        <w:rPr>
          <w:rFonts w:eastAsia="MS Mincho"/>
          <w:snapToGrid/>
          <w:szCs w:val="22"/>
          <w:lang w:val="lt-LT" w:eastAsia="fr-FR"/>
        </w:rPr>
        <w:t>6,9</w:t>
      </w:r>
      <w:r w:rsidR="00CF23F6">
        <w:rPr>
          <w:rFonts w:eastAsia="MS Mincho"/>
          <w:snapToGrid/>
          <w:szCs w:val="22"/>
          <w:lang w:val="lt-LT" w:eastAsia="fr-FR"/>
        </w:rPr>
        <w:t> mmol</w:t>
      </w:r>
      <w:r w:rsidRPr="000F3AD4">
        <w:rPr>
          <w:rFonts w:eastAsia="MS Mincho"/>
          <w:snapToGrid/>
          <w:szCs w:val="22"/>
          <w:lang w:val="lt-LT" w:eastAsia="fr-FR"/>
        </w:rPr>
        <w:t xml:space="preserve">/l, </w:t>
      </w:r>
      <w:r w:rsidR="00CF23F6">
        <w:rPr>
          <w:rFonts w:eastAsia="MS Mincho"/>
          <w:snapToGrid/>
          <w:szCs w:val="22"/>
          <w:lang w:val="lt-LT" w:eastAsia="fr-FR"/>
        </w:rPr>
        <w:t>KMI</w:t>
      </w:r>
      <w:r w:rsidRPr="000F3AD4">
        <w:rPr>
          <w:rFonts w:eastAsia="MS Mincho"/>
          <w:snapToGrid/>
          <w:szCs w:val="22"/>
          <w:lang w:val="lt-LT" w:eastAsia="fr-FR"/>
        </w:rPr>
        <w:t xml:space="preserve"> &gt;30</w:t>
      </w:r>
      <w:r w:rsidR="00CF23F6">
        <w:rPr>
          <w:rFonts w:eastAsia="MS Mincho"/>
          <w:snapToGrid/>
          <w:szCs w:val="22"/>
          <w:lang w:val="lt-LT" w:eastAsia="fr-FR"/>
        </w:rPr>
        <w:t> kg</w:t>
      </w:r>
      <w:r w:rsidRPr="000F3AD4">
        <w:rPr>
          <w:rFonts w:eastAsia="MS Mincho"/>
          <w:snapToGrid/>
          <w:szCs w:val="22"/>
          <w:lang w:val="lt-LT" w:eastAsia="fr-FR"/>
        </w:rPr>
        <w:t>/m</w:t>
      </w:r>
      <w:r w:rsidRPr="000F3AD4">
        <w:rPr>
          <w:rFonts w:eastAsia="MS Mincho"/>
          <w:snapToGrid/>
          <w:szCs w:val="22"/>
          <w:vertAlign w:val="superscript"/>
          <w:lang w:val="lt-LT" w:eastAsia="fr-FR"/>
        </w:rPr>
        <w:t>2</w:t>
      </w:r>
      <w:r w:rsidRPr="000F3AD4">
        <w:rPr>
          <w:rFonts w:eastAsia="MS Mincho"/>
          <w:snapToGrid/>
          <w:szCs w:val="22"/>
          <w:lang w:val="lt-LT" w:eastAsia="fr-FR"/>
        </w:rPr>
        <w:t>, padidėj</w:t>
      </w:r>
      <w:r w:rsidR="00EC2320" w:rsidRPr="000F3AD4">
        <w:rPr>
          <w:rFonts w:eastAsia="MS Mincho"/>
          <w:snapToGrid/>
          <w:szCs w:val="22"/>
          <w:lang w:val="lt-LT" w:eastAsia="fr-FR"/>
        </w:rPr>
        <w:t>ęs</w:t>
      </w:r>
      <w:r w:rsidRPr="000F3AD4">
        <w:rPr>
          <w:rFonts w:eastAsia="MS Mincho"/>
          <w:snapToGrid/>
          <w:szCs w:val="22"/>
          <w:lang w:val="lt-LT" w:eastAsia="fr-FR"/>
        </w:rPr>
        <w:t xml:space="preserve"> trigliceridų </w:t>
      </w:r>
      <w:r w:rsidR="00EC2320" w:rsidRPr="000F3AD4">
        <w:rPr>
          <w:rFonts w:eastAsia="MS Mincho"/>
          <w:snapToGrid/>
          <w:szCs w:val="22"/>
          <w:lang w:val="lt-LT" w:eastAsia="fr-FR"/>
        </w:rPr>
        <w:t>kiekis</w:t>
      </w:r>
      <w:r w:rsidRPr="000F3AD4">
        <w:rPr>
          <w:rFonts w:eastAsia="MS Mincho"/>
          <w:snapToGrid/>
          <w:szCs w:val="22"/>
          <w:lang w:val="lt-LT" w:eastAsia="fr-FR"/>
        </w:rPr>
        <w:t xml:space="preserve">, </w:t>
      </w:r>
      <w:r w:rsidR="00EC2320" w:rsidRPr="000F3AD4">
        <w:rPr>
          <w:rFonts w:eastAsia="MS Mincho"/>
          <w:snapToGrid/>
          <w:szCs w:val="22"/>
          <w:lang w:val="lt-LT" w:eastAsia="fr-FR"/>
        </w:rPr>
        <w:t xml:space="preserve">yra </w:t>
      </w:r>
      <w:r w:rsidRPr="000F3AD4">
        <w:rPr>
          <w:rFonts w:eastAsia="MS Mincho"/>
          <w:snapToGrid/>
          <w:szCs w:val="22"/>
          <w:lang w:val="lt-LT" w:eastAsia="fr-FR"/>
        </w:rPr>
        <w:t xml:space="preserve">hipertenzija), </w:t>
      </w:r>
      <w:r w:rsidR="00EC2320" w:rsidRPr="000F3AD4">
        <w:rPr>
          <w:rFonts w:eastAsia="MS Mincho"/>
          <w:snapToGrid/>
          <w:szCs w:val="22"/>
          <w:lang w:val="lt-LT" w:eastAsia="fr-FR"/>
        </w:rPr>
        <w:t>būtina stebėti jo klinikinius ir biocheminius parametrus</w:t>
      </w:r>
      <w:r w:rsidRPr="000F3AD4">
        <w:rPr>
          <w:rFonts w:eastAsia="MS Mincho"/>
          <w:snapToGrid/>
          <w:szCs w:val="22"/>
          <w:lang w:val="lt-LT" w:eastAsia="fr-FR"/>
        </w:rPr>
        <w:t xml:space="preserve">, remiantis nacionalinėmis </w:t>
      </w:r>
      <w:r w:rsidR="00EC2320" w:rsidRPr="000F3AD4">
        <w:rPr>
          <w:rFonts w:eastAsia="MS Mincho"/>
          <w:snapToGrid/>
          <w:szCs w:val="22"/>
          <w:lang w:val="lt-LT" w:eastAsia="fr-FR"/>
        </w:rPr>
        <w:t>gairėmis</w:t>
      </w:r>
      <w:r w:rsidRPr="000F3AD4">
        <w:rPr>
          <w:rFonts w:eastAsia="MS Mincho"/>
          <w:snapToGrid/>
          <w:szCs w:val="22"/>
          <w:lang w:val="lt-LT" w:eastAsia="fr-FR"/>
        </w:rPr>
        <w:t>.</w:t>
      </w:r>
    </w:p>
    <w:p w14:paraId="362F6E8B" w14:textId="77777777" w:rsidR="002139B6" w:rsidRPr="000F3AD4" w:rsidRDefault="001B1E1B"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JUPITER tyrimo metu gautų pranešimų duomenimis, cukrinis diabetas pasireiškė 2,8</w:t>
      </w:r>
      <w:r w:rsidR="00A44F19">
        <w:rPr>
          <w:rFonts w:eastAsia="MS Mincho"/>
          <w:snapToGrid/>
          <w:szCs w:val="22"/>
          <w:lang w:val="lt-LT" w:eastAsia="fr-FR"/>
        </w:rPr>
        <w:t> %</w:t>
      </w:r>
      <w:r w:rsidR="00EC2320" w:rsidRPr="000F3AD4">
        <w:rPr>
          <w:rFonts w:eastAsia="MS Mincho"/>
          <w:snapToGrid/>
          <w:szCs w:val="22"/>
          <w:lang w:val="lt-LT" w:eastAsia="fr-FR"/>
        </w:rPr>
        <w:t xml:space="preserve"> rozuvastatino ir 2,3</w:t>
      </w:r>
      <w:r w:rsidR="00A44F19">
        <w:rPr>
          <w:rFonts w:eastAsia="MS Mincho"/>
          <w:snapToGrid/>
          <w:szCs w:val="22"/>
          <w:lang w:val="lt-LT" w:eastAsia="fr-FR"/>
        </w:rPr>
        <w:t> %</w:t>
      </w:r>
      <w:r w:rsidRPr="000F3AD4">
        <w:rPr>
          <w:rFonts w:eastAsia="MS Mincho"/>
          <w:snapToGrid/>
          <w:szCs w:val="22"/>
          <w:lang w:val="lt-LT" w:eastAsia="fr-FR"/>
        </w:rPr>
        <w:t xml:space="preserve"> placebo vartojusių pacientų (</w:t>
      </w:r>
      <w:r w:rsidR="00EC2320" w:rsidRPr="000F3AD4">
        <w:rPr>
          <w:rFonts w:eastAsia="MS Mincho"/>
          <w:snapToGrid/>
          <w:szCs w:val="22"/>
          <w:lang w:val="lt-LT" w:eastAsia="fr-FR"/>
        </w:rPr>
        <w:t>dažniausiai</w:t>
      </w:r>
      <w:r w:rsidRPr="000F3AD4">
        <w:rPr>
          <w:rFonts w:eastAsia="MS Mincho"/>
          <w:snapToGrid/>
          <w:szCs w:val="22"/>
          <w:lang w:val="lt-LT" w:eastAsia="fr-FR"/>
        </w:rPr>
        <w:t xml:space="preserve"> tiems, kurių gliukozės </w:t>
      </w:r>
      <w:r w:rsidR="00EC2320" w:rsidRPr="000F3AD4">
        <w:rPr>
          <w:rFonts w:eastAsia="MS Mincho"/>
          <w:snapToGrid/>
          <w:szCs w:val="22"/>
          <w:lang w:val="lt-LT" w:eastAsia="fr-FR"/>
        </w:rPr>
        <w:t>kiekis nevalgius buvo 5,6</w:t>
      </w:r>
      <w:r w:rsidR="00EC2320" w:rsidRPr="000F3AD4">
        <w:rPr>
          <w:rFonts w:eastAsia="MS Mincho"/>
          <w:snapToGrid/>
          <w:szCs w:val="22"/>
          <w:lang w:val="lt-LT" w:eastAsia="fr-FR"/>
        </w:rPr>
        <w:noBreakHyphen/>
      </w:r>
      <w:r w:rsidRPr="000F3AD4">
        <w:rPr>
          <w:rFonts w:eastAsia="MS Mincho"/>
          <w:snapToGrid/>
          <w:szCs w:val="22"/>
          <w:lang w:val="lt-LT" w:eastAsia="fr-FR"/>
        </w:rPr>
        <w:t>6,9</w:t>
      </w:r>
      <w:r w:rsidR="00CF23F6">
        <w:rPr>
          <w:rFonts w:eastAsia="MS Mincho"/>
          <w:snapToGrid/>
          <w:szCs w:val="22"/>
          <w:lang w:val="lt-LT" w:eastAsia="fr-FR"/>
        </w:rPr>
        <w:t> mmol</w:t>
      </w:r>
      <w:r w:rsidRPr="000F3AD4">
        <w:rPr>
          <w:rFonts w:eastAsia="MS Mincho"/>
          <w:snapToGrid/>
          <w:szCs w:val="22"/>
          <w:lang w:val="lt-LT" w:eastAsia="fr-FR"/>
        </w:rPr>
        <w:t>/l).</w:t>
      </w:r>
    </w:p>
    <w:p w14:paraId="54B0A89B" w14:textId="77777777" w:rsidR="001B1E1B" w:rsidRPr="000F3AD4" w:rsidRDefault="001B1E1B" w:rsidP="000F3AD4">
      <w:pPr>
        <w:tabs>
          <w:tab w:val="clear" w:pos="567"/>
        </w:tabs>
        <w:spacing w:line="240" w:lineRule="auto"/>
        <w:rPr>
          <w:rFonts w:eastAsia="MS Mincho"/>
          <w:snapToGrid/>
          <w:szCs w:val="22"/>
          <w:lang w:val="lt-LT" w:eastAsia="fr-FR"/>
        </w:rPr>
      </w:pPr>
    </w:p>
    <w:p w14:paraId="1841218C" w14:textId="77777777" w:rsidR="002139B6" w:rsidRPr="000F3AD4" w:rsidRDefault="001B1E1B" w:rsidP="000F3AD4">
      <w:pPr>
        <w:tabs>
          <w:tab w:val="clear" w:pos="567"/>
        </w:tabs>
        <w:autoSpaceDE w:val="0"/>
        <w:autoSpaceDN w:val="0"/>
        <w:adjustRightInd w:val="0"/>
        <w:spacing w:line="240" w:lineRule="auto"/>
        <w:rPr>
          <w:rFonts w:eastAsia="MS Mincho"/>
          <w:b/>
          <w:i/>
          <w:snapToGrid/>
          <w:szCs w:val="22"/>
          <w:lang w:val="lt-LT" w:eastAsia="fr-FR"/>
        </w:rPr>
      </w:pPr>
      <w:r w:rsidRPr="000F3AD4">
        <w:rPr>
          <w:rFonts w:eastAsia="MS Mincho"/>
          <w:b/>
          <w:i/>
          <w:snapToGrid/>
          <w:szCs w:val="22"/>
          <w:lang w:val="lt-LT" w:eastAsia="fr-FR"/>
        </w:rPr>
        <w:t>Intersticinė plaučių liga</w:t>
      </w:r>
    </w:p>
    <w:p w14:paraId="15B0A62B" w14:textId="77777777" w:rsidR="002139B6" w:rsidRPr="000F3AD4" w:rsidRDefault="002B4D37"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Vartojant kai kuriuos statinus, ypač ilgai</w:t>
      </w:r>
      <w:r w:rsidR="000D659F" w:rsidRPr="000F3AD4">
        <w:rPr>
          <w:rFonts w:eastAsia="MS Mincho"/>
          <w:snapToGrid/>
          <w:szCs w:val="22"/>
          <w:lang w:val="lt-LT" w:eastAsia="fr-FR"/>
        </w:rPr>
        <w:t>, buvo išimtinių</w:t>
      </w:r>
      <w:r w:rsidRPr="000F3AD4">
        <w:rPr>
          <w:rFonts w:eastAsia="MS Mincho"/>
          <w:snapToGrid/>
          <w:szCs w:val="22"/>
          <w:lang w:val="lt-LT" w:eastAsia="fr-FR"/>
        </w:rPr>
        <w:t xml:space="preserve"> intersticin</w:t>
      </w:r>
      <w:r w:rsidR="000D659F" w:rsidRPr="000F3AD4">
        <w:rPr>
          <w:rFonts w:eastAsia="MS Mincho"/>
          <w:snapToGrid/>
          <w:szCs w:val="22"/>
          <w:lang w:val="lt-LT" w:eastAsia="fr-FR"/>
        </w:rPr>
        <w:t>ės</w:t>
      </w:r>
      <w:r w:rsidRPr="000F3AD4">
        <w:rPr>
          <w:rFonts w:eastAsia="MS Mincho"/>
          <w:snapToGrid/>
          <w:szCs w:val="22"/>
          <w:lang w:val="lt-LT" w:eastAsia="fr-FR"/>
        </w:rPr>
        <w:t xml:space="preserve"> plaučių lig</w:t>
      </w:r>
      <w:r w:rsidR="000D659F" w:rsidRPr="000F3AD4">
        <w:rPr>
          <w:rFonts w:eastAsia="MS Mincho"/>
          <w:snapToGrid/>
          <w:szCs w:val="22"/>
          <w:lang w:val="lt-LT" w:eastAsia="fr-FR"/>
        </w:rPr>
        <w:t>os atvejų</w:t>
      </w:r>
      <w:r w:rsidRPr="000F3AD4">
        <w:rPr>
          <w:rFonts w:eastAsia="MS Mincho"/>
          <w:snapToGrid/>
          <w:szCs w:val="22"/>
          <w:lang w:val="lt-LT" w:eastAsia="fr-FR"/>
        </w:rPr>
        <w:t xml:space="preserve"> (žr. 4.8</w:t>
      </w:r>
      <w:r w:rsidR="00D03B8E">
        <w:rPr>
          <w:rFonts w:eastAsia="MS Mincho"/>
          <w:snapToGrid/>
          <w:szCs w:val="22"/>
          <w:lang w:val="lt-LT" w:eastAsia="fr-FR"/>
        </w:rPr>
        <w:t> skyr</w:t>
      </w:r>
      <w:r w:rsidRPr="000F3AD4">
        <w:rPr>
          <w:rFonts w:eastAsia="MS Mincho"/>
          <w:snapToGrid/>
          <w:szCs w:val="22"/>
          <w:lang w:val="lt-LT" w:eastAsia="fr-FR"/>
        </w:rPr>
        <w:t xml:space="preserve">ių). Ji gali pasireikšti </w:t>
      </w:r>
      <w:r w:rsidR="00CF23F6">
        <w:rPr>
          <w:rFonts w:eastAsia="MS Mincho"/>
          <w:snapToGrid/>
          <w:szCs w:val="22"/>
          <w:lang w:val="lt-LT" w:eastAsia="fr-FR"/>
        </w:rPr>
        <w:t>dispnėja</w:t>
      </w:r>
      <w:r w:rsidRPr="000F3AD4">
        <w:rPr>
          <w:rFonts w:eastAsia="MS Mincho"/>
          <w:snapToGrid/>
          <w:szCs w:val="22"/>
          <w:lang w:val="lt-LT" w:eastAsia="fr-FR"/>
        </w:rPr>
        <w:t>, neproduktyviu kosuliu ir bendrais sveikatos sutrikimais (nuovargi</w:t>
      </w:r>
      <w:r w:rsidR="000D659F" w:rsidRPr="000F3AD4">
        <w:rPr>
          <w:rFonts w:eastAsia="MS Mincho"/>
          <w:snapToGrid/>
          <w:szCs w:val="22"/>
          <w:lang w:val="lt-LT" w:eastAsia="fr-FR"/>
        </w:rPr>
        <w:t>u</w:t>
      </w:r>
      <w:r w:rsidRPr="000F3AD4">
        <w:rPr>
          <w:rFonts w:eastAsia="MS Mincho"/>
          <w:snapToGrid/>
          <w:szCs w:val="22"/>
          <w:lang w:val="lt-LT" w:eastAsia="fr-FR"/>
        </w:rPr>
        <w:t xml:space="preserve">, </w:t>
      </w:r>
      <w:r w:rsidR="000D659F" w:rsidRPr="000F3AD4">
        <w:rPr>
          <w:rFonts w:eastAsia="MS Mincho"/>
          <w:snapToGrid/>
          <w:szCs w:val="22"/>
          <w:lang w:val="lt-LT" w:eastAsia="fr-FR"/>
        </w:rPr>
        <w:t xml:space="preserve">kūno </w:t>
      </w:r>
      <w:r w:rsidR="000D659F" w:rsidRPr="000F3AD4">
        <w:rPr>
          <w:rFonts w:eastAsia="MS Mincho"/>
          <w:snapToGrid/>
          <w:szCs w:val="22"/>
          <w:lang w:val="lt-LT" w:eastAsia="fr-FR"/>
        </w:rPr>
        <w:lastRenderedPageBreak/>
        <w:t>svorio mažėjimu</w:t>
      </w:r>
      <w:r w:rsidRPr="000F3AD4">
        <w:rPr>
          <w:rFonts w:eastAsia="MS Mincho"/>
          <w:snapToGrid/>
          <w:szCs w:val="22"/>
          <w:lang w:val="lt-LT" w:eastAsia="fr-FR"/>
        </w:rPr>
        <w:t xml:space="preserve"> ir karščiavim</w:t>
      </w:r>
      <w:r w:rsidR="000D659F" w:rsidRPr="000F3AD4">
        <w:rPr>
          <w:rFonts w:eastAsia="MS Mincho"/>
          <w:snapToGrid/>
          <w:szCs w:val="22"/>
          <w:lang w:val="lt-LT" w:eastAsia="fr-FR"/>
        </w:rPr>
        <w:t>u</w:t>
      </w:r>
      <w:r w:rsidRPr="000F3AD4">
        <w:rPr>
          <w:rFonts w:eastAsia="MS Mincho"/>
          <w:snapToGrid/>
          <w:szCs w:val="22"/>
          <w:lang w:val="lt-LT" w:eastAsia="fr-FR"/>
        </w:rPr>
        <w:t>). Jeigu įtariama, kad pacientui išsivystė intersticinė plaučių liga, gydymą statinais reikia nutraukti</w:t>
      </w:r>
      <w:r w:rsidR="000D659F" w:rsidRPr="000F3AD4">
        <w:rPr>
          <w:rFonts w:eastAsia="MS Mincho"/>
          <w:snapToGrid/>
          <w:szCs w:val="22"/>
          <w:lang w:val="lt-LT" w:eastAsia="fr-FR"/>
        </w:rPr>
        <w:t>.</w:t>
      </w:r>
    </w:p>
    <w:p w14:paraId="34E37CD7" w14:textId="77777777" w:rsidR="002B4D37" w:rsidRPr="000F3AD4" w:rsidRDefault="002B4D37" w:rsidP="000F3AD4">
      <w:pPr>
        <w:tabs>
          <w:tab w:val="clear" w:pos="567"/>
        </w:tabs>
        <w:spacing w:line="240" w:lineRule="auto"/>
        <w:rPr>
          <w:rFonts w:eastAsia="MS Mincho"/>
          <w:snapToGrid/>
          <w:szCs w:val="22"/>
          <w:lang w:val="lt-LT" w:eastAsia="fr-FR"/>
        </w:rPr>
      </w:pPr>
    </w:p>
    <w:p w14:paraId="163906F2" w14:textId="77777777" w:rsidR="0042772D" w:rsidRPr="000F3AD4" w:rsidRDefault="0042772D" w:rsidP="000F3AD4">
      <w:pPr>
        <w:tabs>
          <w:tab w:val="clear" w:pos="567"/>
        </w:tabs>
        <w:spacing w:line="240" w:lineRule="auto"/>
        <w:rPr>
          <w:rFonts w:eastAsia="MS Mincho"/>
          <w:b/>
          <w:bCs/>
          <w:i/>
          <w:snapToGrid/>
          <w:szCs w:val="22"/>
          <w:lang w:val="lt-LT" w:eastAsia="fr-FR"/>
        </w:rPr>
      </w:pPr>
      <w:r w:rsidRPr="000F3AD4">
        <w:rPr>
          <w:rFonts w:eastAsia="MS Mincho"/>
          <w:b/>
          <w:bCs/>
          <w:i/>
          <w:snapToGrid/>
          <w:szCs w:val="22"/>
          <w:lang w:val="lt-LT" w:eastAsia="fr-FR"/>
        </w:rPr>
        <w:t>Proteazės inhibitoriai</w:t>
      </w:r>
    </w:p>
    <w:p w14:paraId="24CC264A" w14:textId="77777777" w:rsidR="002139B6" w:rsidRPr="000F3AD4" w:rsidRDefault="0042772D"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Nustatyta padidėjusi rozuvastatino sisteminė ekspozicija kartu su juo vartojant įvairių proteazės inhibitorių derinius su ritonaviru. Būtina įvertinti </w:t>
      </w:r>
      <w:r w:rsidR="0006701B">
        <w:rPr>
          <w:rFonts w:eastAsia="MS Mincho"/>
          <w:snapToGrid/>
          <w:szCs w:val="22"/>
          <w:lang w:val="lt-LT" w:eastAsia="fr-FR"/>
        </w:rPr>
        <w:t>tiek</w:t>
      </w:r>
      <w:r w:rsidR="0006701B" w:rsidRPr="000F3AD4">
        <w:rPr>
          <w:rFonts w:eastAsia="MS Mincho"/>
          <w:snapToGrid/>
          <w:szCs w:val="22"/>
          <w:lang w:val="lt-LT" w:eastAsia="fr-FR"/>
        </w:rPr>
        <w:t xml:space="preserve"> </w:t>
      </w:r>
      <w:r w:rsidRPr="000F3AD4">
        <w:rPr>
          <w:rFonts w:eastAsia="MS Mincho"/>
          <w:snapToGrid/>
          <w:szCs w:val="22"/>
          <w:lang w:val="lt-LT" w:eastAsia="fr-FR"/>
        </w:rPr>
        <w:t xml:space="preserve">lipidų </w:t>
      </w:r>
      <w:r w:rsidR="00390623" w:rsidRPr="000F3AD4">
        <w:rPr>
          <w:rFonts w:eastAsia="MS Mincho"/>
          <w:snapToGrid/>
          <w:szCs w:val="22"/>
          <w:lang w:val="lt-LT" w:eastAsia="fr-FR"/>
        </w:rPr>
        <w:t>kiekio</w:t>
      </w:r>
      <w:r w:rsidRPr="000F3AD4">
        <w:rPr>
          <w:rFonts w:eastAsia="MS Mincho"/>
          <w:snapToGrid/>
          <w:szCs w:val="22"/>
          <w:lang w:val="lt-LT" w:eastAsia="fr-FR"/>
        </w:rPr>
        <w:t xml:space="preserve"> sumažėjimo </w:t>
      </w:r>
      <w:r w:rsidR="0006701B" w:rsidRPr="000F3AD4">
        <w:rPr>
          <w:rFonts w:eastAsia="MS Mincho"/>
          <w:snapToGrid/>
          <w:szCs w:val="22"/>
          <w:lang w:val="lt-LT" w:eastAsia="fr-FR"/>
        </w:rPr>
        <w:t xml:space="preserve">naudą </w:t>
      </w:r>
      <w:r w:rsidRPr="000F3AD4">
        <w:rPr>
          <w:rFonts w:eastAsia="MS Mincho"/>
          <w:snapToGrid/>
          <w:szCs w:val="22"/>
          <w:lang w:val="lt-LT" w:eastAsia="fr-FR"/>
        </w:rPr>
        <w:t xml:space="preserve">vartojant </w:t>
      </w:r>
      <w:r w:rsidR="00390623" w:rsidRPr="000F3AD4">
        <w:rPr>
          <w:rFonts w:eastAsia="MS Mincho"/>
          <w:snapToGrid/>
          <w:szCs w:val="22"/>
          <w:lang w:val="lt-LT" w:eastAsia="fr-FR"/>
        </w:rPr>
        <w:t>rozuvastatin</w:t>
      </w:r>
      <w:r w:rsidR="0006701B">
        <w:rPr>
          <w:rFonts w:eastAsia="MS Mincho"/>
          <w:snapToGrid/>
          <w:szCs w:val="22"/>
          <w:lang w:val="lt-LT" w:eastAsia="fr-FR"/>
        </w:rPr>
        <w:t>ą</w:t>
      </w:r>
      <w:r w:rsidRPr="000F3AD4">
        <w:rPr>
          <w:rFonts w:eastAsia="MS Mincho"/>
          <w:snapToGrid/>
          <w:szCs w:val="22"/>
          <w:lang w:val="lt-LT" w:eastAsia="fr-FR"/>
        </w:rPr>
        <w:t xml:space="preserve"> ŽIV </w:t>
      </w:r>
      <w:r w:rsidR="00390623" w:rsidRPr="000F3AD4">
        <w:rPr>
          <w:rFonts w:eastAsia="MS Mincho"/>
          <w:snapToGrid/>
          <w:szCs w:val="22"/>
          <w:lang w:val="lt-LT" w:eastAsia="fr-FR"/>
        </w:rPr>
        <w:t>infekuotiems</w:t>
      </w:r>
      <w:r w:rsidRPr="000F3AD4">
        <w:rPr>
          <w:rFonts w:eastAsia="MS Mincho"/>
          <w:snapToGrid/>
          <w:szCs w:val="22"/>
          <w:lang w:val="lt-LT" w:eastAsia="fr-FR"/>
        </w:rPr>
        <w:t xml:space="preserve"> pacientams, kurie vartoja proteazės inhibitorių, </w:t>
      </w:r>
      <w:r w:rsidR="0006701B">
        <w:rPr>
          <w:rFonts w:eastAsia="MS Mincho"/>
          <w:snapToGrid/>
          <w:szCs w:val="22"/>
          <w:lang w:val="lt-LT" w:eastAsia="fr-FR"/>
        </w:rPr>
        <w:t>tiek</w:t>
      </w:r>
      <w:r w:rsidR="0006701B" w:rsidRPr="000F3AD4">
        <w:rPr>
          <w:rFonts w:eastAsia="MS Mincho"/>
          <w:snapToGrid/>
          <w:szCs w:val="22"/>
          <w:lang w:val="lt-LT" w:eastAsia="fr-FR"/>
        </w:rPr>
        <w:t xml:space="preserve"> </w:t>
      </w:r>
      <w:r w:rsidRPr="000F3AD4">
        <w:rPr>
          <w:rFonts w:eastAsia="MS Mincho"/>
          <w:snapToGrid/>
          <w:szCs w:val="22"/>
          <w:lang w:val="lt-LT" w:eastAsia="fr-FR"/>
        </w:rPr>
        <w:t xml:space="preserve">didesnės rozuvastatino koncentracijos plazmoje susidarymo, pradedant vartoti </w:t>
      </w:r>
      <w:r w:rsidR="00390623" w:rsidRPr="000F3AD4">
        <w:rPr>
          <w:rFonts w:eastAsia="MS Mincho"/>
          <w:snapToGrid/>
          <w:szCs w:val="22"/>
          <w:lang w:val="lt-LT" w:eastAsia="fr-FR"/>
        </w:rPr>
        <w:t>rozuvastatino</w:t>
      </w:r>
      <w:r w:rsidRPr="000F3AD4">
        <w:rPr>
          <w:rFonts w:eastAsia="MS Mincho"/>
          <w:snapToGrid/>
          <w:szCs w:val="22"/>
          <w:lang w:val="lt-LT" w:eastAsia="fr-FR"/>
        </w:rPr>
        <w:t xml:space="preserve"> ir didinant jo dozę, galimybę. Kai kurių proteazės inhibitorių nerekomenduojama vartoti kartu su nekoreguota </w:t>
      </w:r>
      <w:r w:rsidR="00390623" w:rsidRPr="000F3AD4">
        <w:rPr>
          <w:rFonts w:eastAsia="MS Mincho"/>
          <w:snapToGrid/>
          <w:szCs w:val="22"/>
          <w:lang w:val="lt-LT" w:eastAsia="fr-FR"/>
        </w:rPr>
        <w:t xml:space="preserve">rozuvastatino doze (žr. </w:t>
      </w:r>
      <w:r w:rsidRPr="000F3AD4">
        <w:rPr>
          <w:rFonts w:eastAsia="MS Mincho"/>
          <w:snapToGrid/>
          <w:szCs w:val="22"/>
          <w:lang w:val="lt-LT" w:eastAsia="fr-FR"/>
        </w:rPr>
        <w:t>4.2 ir 4.5</w:t>
      </w:r>
      <w:r w:rsidR="00D03B8E">
        <w:rPr>
          <w:rFonts w:eastAsia="MS Mincho"/>
          <w:snapToGrid/>
          <w:szCs w:val="22"/>
          <w:lang w:val="lt-LT" w:eastAsia="fr-FR"/>
        </w:rPr>
        <w:t> skyr</w:t>
      </w:r>
      <w:r w:rsidRPr="000F3AD4">
        <w:rPr>
          <w:rFonts w:eastAsia="MS Mincho"/>
          <w:snapToGrid/>
          <w:szCs w:val="22"/>
          <w:lang w:val="lt-LT" w:eastAsia="fr-FR"/>
        </w:rPr>
        <w:t>ius).</w:t>
      </w:r>
    </w:p>
    <w:p w14:paraId="46E5BD73" w14:textId="77777777" w:rsidR="00390623" w:rsidRPr="000F3AD4" w:rsidRDefault="00390623" w:rsidP="000F3AD4">
      <w:pPr>
        <w:tabs>
          <w:tab w:val="clear" w:pos="567"/>
        </w:tabs>
        <w:spacing w:line="240" w:lineRule="auto"/>
        <w:rPr>
          <w:rFonts w:eastAsia="MS Mincho"/>
          <w:b/>
          <w:bCs/>
          <w:i/>
          <w:snapToGrid/>
          <w:szCs w:val="22"/>
          <w:highlight w:val="magenta"/>
          <w:lang w:val="lt-LT" w:eastAsia="fr-FR"/>
        </w:rPr>
      </w:pPr>
    </w:p>
    <w:p w14:paraId="76A1B313" w14:textId="77777777" w:rsidR="002139B6" w:rsidRPr="000F3AD4" w:rsidRDefault="002139B6" w:rsidP="000F3AD4">
      <w:pPr>
        <w:tabs>
          <w:tab w:val="clear" w:pos="567"/>
        </w:tabs>
        <w:spacing w:line="240" w:lineRule="auto"/>
        <w:rPr>
          <w:b/>
          <w:i/>
          <w:snapToGrid/>
          <w:color w:val="000000"/>
          <w:szCs w:val="22"/>
          <w:lang w:val="lt-LT" w:eastAsia="cs-CZ"/>
        </w:rPr>
      </w:pPr>
      <w:r w:rsidRPr="000F3AD4">
        <w:rPr>
          <w:b/>
          <w:i/>
          <w:iCs/>
          <w:snapToGrid/>
          <w:color w:val="000000"/>
          <w:szCs w:val="22"/>
          <w:lang w:val="lt-LT" w:eastAsia="cs-CZ"/>
        </w:rPr>
        <w:t>Fibrat</w:t>
      </w:r>
      <w:r w:rsidR="00390623" w:rsidRPr="000F3AD4">
        <w:rPr>
          <w:b/>
          <w:i/>
          <w:iCs/>
          <w:snapToGrid/>
          <w:color w:val="000000"/>
          <w:szCs w:val="22"/>
          <w:lang w:val="lt-LT" w:eastAsia="cs-CZ"/>
        </w:rPr>
        <w:t>ai</w:t>
      </w:r>
    </w:p>
    <w:p w14:paraId="345FD8FD" w14:textId="0B544542" w:rsidR="0069680B" w:rsidRPr="000F3AD4" w:rsidRDefault="0069680B" w:rsidP="000F3AD4">
      <w:pPr>
        <w:tabs>
          <w:tab w:val="clear" w:pos="567"/>
        </w:tabs>
        <w:spacing w:line="240" w:lineRule="auto"/>
        <w:rPr>
          <w:iCs/>
          <w:snapToGrid/>
          <w:color w:val="000000"/>
          <w:szCs w:val="22"/>
          <w:lang w:val="lt-LT" w:eastAsia="cs-CZ"/>
        </w:rPr>
      </w:pPr>
      <w:r w:rsidRPr="000F3AD4">
        <w:rPr>
          <w:iCs/>
          <w:snapToGrid/>
          <w:color w:val="000000"/>
          <w:szCs w:val="22"/>
          <w:lang w:val="lt-LT" w:eastAsia="cs-CZ"/>
        </w:rPr>
        <w:t>Nenustatyta, ar saugu ir veiksminga ezetimibo vartoti kartu su fibratais (žr. ankstesnę šio</w:t>
      </w:r>
      <w:r w:rsidR="001F626D">
        <w:rPr>
          <w:iCs/>
          <w:snapToGrid/>
          <w:color w:val="000000"/>
          <w:szCs w:val="22"/>
          <w:lang w:val="lt-LT" w:eastAsia="cs-CZ"/>
        </w:rPr>
        <w:t xml:space="preserve"> </w:t>
      </w:r>
      <w:r w:rsidR="00D03B8E">
        <w:rPr>
          <w:iCs/>
          <w:snapToGrid/>
          <w:color w:val="000000"/>
          <w:szCs w:val="22"/>
          <w:lang w:val="lt-LT" w:eastAsia="cs-CZ"/>
        </w:rPr>
        <w:t>skyr</w:t>
      </w:r>
      <w:r w:rsidRPr="000F3AD4">
        <w:rPr>
          <w:iCs/>
          <w:snapToGrid/>
          <w:color w:val="000000"/>
          <w:szCs w:val="22"/>
          <w:lang w:val="lt-LT" w:eastAsia="cs-CZ"/>
        </w:rPr>
        <w:t>iaus informaciją bei</w:t>
      </w:r>
      <w:r w:rsidR="00504523">
        <w:rPr>
          <w:iCs/>
          <w:snapToGrid/>
          <w:color w:val="000000"/>
          <w:szCs w:val="22"/>
          <w:lang w:val="lt-LT" w:eastAsia="cs-CZ"/>
        </w:rPr>
        <w:t xml:space="preserve"> </w:t>
      </w:r>
      <w:r w:rsidRPr="000F3AD4">
        <w:rPr>
          <w:snapToGrid/>
          <w:color w:val="000000"/>
          <w:szCs w:val="22"/>
          <w:lang w:val="lt-LT" w:eastAsia="cs-CZ"/>
        </w:rPr>
        <w:t>4.3 ir 4.5</w:t>
      </w:r>
      <w:r w:rsidR="00D03B8E">
        <w:rPr>
          <w:snapToGrid/>
          <w:color w:val="000000"/>
          <w:szCs w:val="22"/>
          <w:lang w:val="lt-LT" w:eastAsia="cs-CZ"/>
        </w:rPr>
        <w:t> skyr</w:t>
      </w:r>
      <w:r w:rsidRPr="000F3AD4">
        <w:rPr>
          <w:snapToGrid/>
          <w:color w:val="000000"/>
          <w:szCs w:val="22"/>
          <w:lang w:val="lt-LT" w:eastAsia="cs-CZ"/>
        </w:rPr>
        <w:t>ius)</w:t>
      </w:r>
      <w:r w:rsidRPr="000F3AD4">
        <w:rPr>
          <w:iCs/>
          <w:snapToGrid/>
          <w:color w:val="000000"/>
          <w:szCs w:val="22"/>
          <w:lang w:val="lt-LT" w:eastAsia="cs-CZ"/>
        </w:rPr>
        <w:t>.</w:t>
      </w:r>
    </w:p>
    <w:p w14:paraId="5C1429C4" w14:textId="77777777" w:rsidR="0069680B" w:rsidRPr="000F3AD4" w:rsidRDefault="0069680B" w:rsidP="000F3AD4">
      <w:pPr>
        <w:tabs>
          <w:tab w:val="clear" w:pos="567"/>
        </w:tabs>
        <w:spacing w:line="240" w:lineRule="auto"/>
        <w:rPr>
          <w:iCs/>
          <w:snapToGrid/>
          <w:color w:val="000000"/>
          <w:szCs w:val="22"/>
          <w:lang w:val="lt-LT" w:eastAsia="cs-CZ"/>
        </w:rPr>
      </w:pPr>
    </w:p>
    <w:p w14:paraId="0C932577" w14:textId="77777777" w:rsidR="002139B6" w:rsidRPr="000F3AD4" w:rsidRDefault="0069680B" w:rsidP="000F3AD4">
      <w:pPr>
        <w:tabs>
          <w:tab w:val="clear" w:pos="567"/>
        </w:tabs>
        <w:spacing w:line="240" w:lineRule="auto"/>
        <w:rPr>
          <w:iCs/>
          <w:snapToGrid/>
          <w:color w:val="000000"/>
          <w:szCs w:val="22"/>
          <w:lang w:val="lt-LT" w:eastAsia="cs-CZ"/>
        </w:rPr>
      </w:pPr>
      <w:r w:rsidRPr="000F3AD4">
        <w:rPr>
          <w:iCs/>
          <w:snapToGrid/>
          <w:color w:val="000000"/>
          <w:szCs w:val="22"/>
          <w:lang w:val="lt-LT" w:eastAsia="cs-CZ"/>
        </w:rPr>
        <w:t>Jeigu pacientui, vartojančiam ezetimibo ir fenofibrato, įtariama tulžies akmenligė, reikia ištirti tulžies pūslę ir tokį gydymą nutraukti (žr. 4.5 ir 4.8</w:t>
      </w:r>
      <w:r w:rsidR="00D03B8E">
        <w:rPr>
          <w:iCs/>
          <w:snapToGrid/>
          <w:color w:val="000000"/>
          <w:szCs w:val="22"/>
          <w:lang w:val="lt-LT" w:eastAsia="cs-CZ"/>
        </w:rPr>
        <w:t> skyr</w:t>
      </w:r>
      <w:r w:rsidRPr="000F3AD4">
        <w:rPr>
          <w:iCs/>
          <w:snapToGrid/>
          <w:color w:val="000000"/>
          <w:szCs w:val="22"/>
          <w:lang w:val="lt-LT" w:eastAsia="cs-CZ"/>
        </w:rPr>
        <w:t>ius).</w:t>
      </w:r>
    </w:p>
    <w:p w14:paraId="0410F0DE" w14:textId="77777777" w:rsidR="0069680B" w:rsidRPr="000F3AD4" w:rsidRDefault="0069680B" w:rsidP="000F3AD4">
      <w:pPr>
        <w:tabs>
          <w:tab w:val="clear" w:pos="567"/>
        </w:tabs>
        <w:spacing w:line="240" w:lineRule="auto"/>
        <w:rPr>
          <w:i/>
          <w:iCs/>
          <w:snapToGrid/>
          <w:color w:val="000000"/>
          <w:szCs w:val="22"/>
          <w:lang w:val="lt-LT" w:eastAsia="cs-CZ"/>
        </w:rPr>
      </w:pPr>
    </w:p>
    <w:p w14:paraId="18F535B0" w14:textId="77777777" w:rsidR="002139B6" w:rsidRPr="000F3AD4" w:rsidRDefault="00F83F53" w:rsidP="000F3AD4">
      <w:pPr>
        <w:tabs>
          <w:tab w:val="clear" w:pos="567"/>
        </w:tabs>
        <w:spacing w:line="240" w:lineRule="auto"/>
        <w:rPr>
          <w:b/>
          <w:i/>
          <w:snapToGrid/>
          <w:color w:val="000000"/>
          <w:szCs w:val="22"/>
          <w:lang w:val="lt-LT" w:eastAsia="cs-CZ"/>
        </w:rPr>
      </w:pPr>
      <w:r w:rsidRPr="000F3AD4">
        <w:rPr>
          <w:b/>
          <w:i/>
          <w:iCs/>
          <w:snapToGrid/>
          <w:color w:val="000000"/>
          <w:szCs w:val="22"/>
          <w:lang w:val="lt-LT" w:eastAsia="cs-CZ"/>
        </w:rPr>
        <w:t>Antikoaguliantai</w:t>
      </w:r>
    </w:p>
    <w:p w14:paraId="12196DE4" w14:textId="77777777" w:rsidR="002139B6" w:rsidRPr="000F3AD4" w:rsidRDefault="00E60305" w:rsidP="000F3AD4">
      <w:pPr>
        <w:tabs>
          <w:tab w:val="clear" w:pos="567"/>
        </w:tabs>
        <w:spacing w:line="240" w:lineRule="auto"/>
        <w:rPr>
          <w:snapToGrid/>
          <w:color w:val="000000"/>
          <w:szCs w:val="22"/>
          <w:lang w:val="lt-LT" w:eastAsia="cs-CZ"/>
        </w:rPr>
      </w:pPr>
      <w:r w:rsidRPr="000F3AD4">
        <w:rPr>
          <w:snapToGrid/>
          <w:color w:val="000000"/>
          <w:szCs w:val="22"/>
          <w:lang w:val="lt-LT" w:eastAsia="cs-CZ"/>
        </w:rPr>
        <w:t>Jei</w:t>
      </w:r>
      <w:r w:rsidR="00B35F73">
        <w:rPr>
          <w:snapToGrid/>
          <w:color w:val="000000"/>
          <w:szCs w:val="22"/>
          <w:lang w:val="lt-LT" w:eastAsia="cs-CZ"/>
        </w:rPr>
        <w:t xml:space="preserve"> </w:t>
      </w:r>
      <w:r w:rsidR="00B35F73" w:rsidRPr="00B35F73">
        <w:rPr>
          <w:snapToGrid/>
          <w:color w:val="000000"/>
          <w:szCs w:val="22"/>
          <w:lang w:val="lt-LT" w:eastAsia="cs-CZ"/>
        </w:rPr>
        <w:t>Suvezen</w:t>
      </w:r>
      <w:r w:rsidRPr="000F3AD4">
        <w:rPr>
          <w:snapToGrid/>
          <w:color w:val="000000"/>
          <w:szCs w:val="22"/>
          <w:lang w:val="lt-LT" w:eastAsia="cs-CZ"/>
        </w:rPr>
        <w:t xml:space="preserve"> </w:t>
      </w:r>
      <w:r w:rsidR="001F626D">
        <w:rPr>
          <w:snapToGrid/>
          <w:color w:val="000000"/>
          <w:szCs w:val="22"/>
          <w:lang w:val="lt-LT" w:eastAsia="cs-CZ"/>
        </w:rPr>
        <w:t>pradedama vartoti</w:t>
      </w:r>
      <w:r w:rsidRPr="000F3AD4">
        <w:rPr>
          <w:snapToGrid/>
          <w:color w:val="000000"/>
          <w:szCs w:val="22"/>
          <w:lang w:val="lt-LT" w:eastAsia="cs-CZ"/>
        </w:rPr>
        <w:t xml:space="preserve"> kartu su varfarinu, kitu kumarino antikoaguliantu ar fluindionu, reikia atitinkamai stebėti tarptautinį normalizuotą santykį (TNS) (žr. 4.5</w:t>
      </w:r>
      <w:r w:rsidR="00D03B8E">
        <w:rPr>
          <w:snapToGrid/>
          <w:color w:val="000000"/>
          <w:szCs w:val="22"/>
          <w:lang w:val="lt-LT" w:eastAsia="cs-CZ"/>
        </w:rPr>
        <w:t> skyr</w:t>
      </w:r>
      <w:r w:rsidRPr="000F3AD4">
        <w:rPr>
          <w:snapToGrid/>
          <w:color w:val="000000"/>
          <w:szCs w:val="22"/>
          <w:lang w:val="lt-LT" w:eastAsia="cs-CZ"/>
        </w:rPr>
        <w:t>ių).</w:t>
      </w:r>
    </w:p>
    <w:p w14:paraId="74998C35" w14:textId="77777777" w:rsidR="00E60305" w:rsidRPr="000F3AD4" w:rsidRDefault="00E60305" w:rsidP="000F3AD4">
      <w:pPr>
        <w:tabs>
          <w:tab w:val="clear" w:pos="567"/>
        </w:tabs>
        <w:spacing w:line="240" w:lineRule="auto"/>
        <w:rPr>
          <w:rFonts w:eastAsia="MS Mincho"/>
          <w:snapToGrid/>
          <w:szCs w:val="22"/>
          <w:u w:val="single"/>
          <w:lang w:val="lt-LT" w:eastAsia="fr-FR"/>
        </w:rPr>
      </w:pPr>
    </w:p>
    <w:p w14:paraId="41A4B8ED" w14:textId="77777777" w:rsidR="002139B6" w:rsidRPr="000F3AD4" w:rsidRDefault="002139B6" w:rsidP="000F3AD4">
      <w:pPr>
        <w:tabs>
          <w:tab w:val="clear" w:pos="567"/>
        </w:tabs>
        <w:spacing w:line="240" w:lineRule="auto"/>
        <w:rPr>
          <w:rFonts w:eastAsia="MS Mincho"/>
          <w:b/>
          <w:bCs/>
          <w:i/>
          <w:snapToGrid/>
          <w:szCs w:val="22"/>
          <w:lang w:val="lt-LT" w:eastAsia="fr-FR"/>
        </w:rPr>
      </w:pPr>
      <w:r w:rsidRPr="000F3AD4">
        <w:rPr>
          <w:rFonts w:eastAsia="MS Mincho"/>
          <w:b/>
          <w:bCs/>
          <w:i/>
          <w:snapToGrid/>
          <w:szCs w:val="22"/>
          <w:lang w:val="lt-LT" w:eastAsia="fr-FR"/>
        </w:rPr>
        <w:t>Ra</w:t>
      </w:r>
      <w:r w:rsidR="00F83F53" w:rsidRPr="000F3AD4">
        <w:rPr>
          <w:rFonts w:eastAsia="MS Mincho"/>
          <w:b/>
          <w:bCs/>
          <w:i/>
          <w:snapToGrid/>
          <w:szCs w:val="22"/>
          <w:lang w:val="lt-LT" w:eastAsia="fr-FR"/>
        </w:rPr>
        <w:t>sė</w:t>
      </w:r>
    </w:p>
    <w:p w14:paraId="675736AF" w14:textId="77777777" w:rsidR="002476A7" w:rsidRPr="000F3AD4" w:rsidRDefault="002476A7"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Farmakokinetikos tyrimais nustatyta, kad rozuvastatino ekspozicija azijiečių organizme būna didesnė negu europidų organizme (žr. </w:t>
      </w:r>
      <w:r w:rsidR="004F67AC" w:rsidRPr="000F3AD4">
        <w:rPr>
          <w:rFonts w:eastAsia="MS Mincho"/>
          <w:snapToGrid/>
          <w:szCs w:val="22"/>
          <w:lang w:val="lt-LT" w:eastAsia="fr-FR"/>
        </w:rPr>
        <w:t>4.2</w:t>
      </w:r>
      <w:r w:rsidR="004F67AC">
        <w:rPr>
          <w:rFonts w:eastAsia="MS Mincho"/>
          <w:snapToGrid/>
          <w:szCs w:val="22"/>
          <w:lang w:val="lt-LT" w:eastAsia="fr-FR"/>
        </w:rPr>
        <w:t xml:space="preserve">, </w:t>
      </w:r>
      <w:r w:rsidRPr="000F3AD4">
        <w:rPr>
          <w:rFonts w:eastAsia="MS Mincho"/>
          <w:snapToGrid/>
          <w:szCs w:val="22"/>
          <w:lang w:val="lt-LT" w:eastAsia="fr-FR"/>
        </w:rPr>
        <w:t>4.3 ir 5.2</w:t>
      </w:r>
      <w:r w:rsidR="00D03B8E">
        <w:rPr>
          <w:rFonts w:eastAsia="MS Mincho"/>
          <w:snapToGrid/>
          <w:szCs w:val="22"/>
          <w:lang w:val="lt-LT" w:eastAsia="fr-FR"/>
        </w:rPr>
        <w:t> skyr</w:t>
      </w:r>
      <w:r w:rsidRPr="000F3AD4">
        <w:rPr>
          <w:rFonts w:eastAsia="MS Mincho"/>
          <w:snapToGrid/>
          <w:szCs w:val="22"/>
          <w:lang w:val="lt-LT" w:eastAsia="fr-FR"/>
        </w:rPr>
        <w:t>ius).</w:t>
      </w:r>
    </w:p>
    <w:p w14:paraId="17D9C892" w14:textId="77777777" w:rsidR="002139B6" w:rsidRPr="000F3AD4" w:rsidRDefault="002139B6" w:rsidP="000F3AD4">
      <w:pPr>
        <w:tabs>
          <w:tab w:val="clear" w:pos="567"/>
        </w:tabs>
        <w:spacing w:line="240" w:lineRule="auto"/>
        <w:rPr>
          <w:rFonts w:eastAsia="MS Mincho"/>
          <w:b/>
          <w:bCs/>
          <w:i/>
          <w:snapToGrid/>
          <w:szCs w:val="22"/>
          <w:lang w:val="lt-LT" w:eastAsia="fr-FR"/>
        </w:rPr>
      </w:pPr>
    </w:p>
    <w:p w14:paraId="18F03938" w14:textId="77777777" w:rsidR="002139B6" w:rsidRPr="000F3AD4" w:rsidRDefault="00F83F53" w:rsidP="00F73C68">
      <w:pPr>
        <w:tabs>
          <w:tab w:val="clear" w:pos="567"/>
        </w:tabs>
        <w:spacing w:line="240" w:lineRule="auto"/>
        <w:rPr>
          <w:b/>
          <w:snapToGrid/>
          <w:color w:val="000000"/>
          <w:szCs w:val="22"/>
          <w:lang w:val="lt-LT" w:eastAsia="cs-CZ"/>
        </w:rPr>
      </w:pPr>
      <w:r w:rsidRPr="000F3AD4">
        <w:rPr>
          <w:b/>
          <w:i/>
          <w:iCs/>
          <w:snapToGrid/>
          <w:color w:val="000000"/>
          <w:szCs w:val="22"/>
          <w:lang w:val="lt-LT" w:eastAsia="cs-CZ"/>
        </w:rPr>
        <w:t>Vaikų populiacija</w:t>
      </w:r>
    </w:p>
    <w:p w14:paraId="52CFEB51" w14:textId="77777777" w:rsidR="002476A7" w:rsidRPr="000F3AD4" w:rsidRDefault="002476A7" w:rsidP="00F73C68">
      <w:pPr>
        <w:tabs>
          <w:tab w:val="clear" w:pos="567"/>
        </w:tabs>
        <w:spacing w:line="240" w:lineRule="auto"/>
        <w:rPr>
          <w:snapToGrid/>
          <w:color w:val="000000"/>
          <w:szCs w:val="22"/>
          <w:lang w:val="lt-LT" w:eastAsia="cs-CZ"/>
        </w:rPr>
      </w:pPr>
      <w:r w:rsidRPr="000F3AD4">
        <w:rPr>
          <w:snapToGrid/>
          <w:color w:val="000000"/>
          <w:szCs w:val="22"/>
          <w:lang w:val="lt-LT" w:eastAsia="cs-CZ"/>
        </w:rPr>
        <w:lastRenderedPageBreak/>
        <w:t>Suvezen nerekomenduojama vartoti vaikams ir jaunesniems kaip 18 metų paaugliams, kadangi duomenų apie saugumą ir veiksmingumą nepakanka (žr. 5.2</w:t>
      </w:r>
      <w:r w:rsidR="00D03B8E">
        <w:rPr>
          <w:snapToGrid/>
          <w:color w:val="000000"/>
          <w:szCs w:val="22"/>
          <w:lang w:val="lt-LT" w:eastAsia="cs-CZ"/>
        </w:rPr>
        <w:t> skyr</w:t>
      </w:r>
      <w:r w:rsidRPr="000F3AD4">
        <w:rPr>
          <w:snapToGrid/>
          <w:color w:val="000000"/>
          <w:szCs w:val="22"/>
          <w:lang w:val="lt-LT" w:eastAsia="cs-CZ"/>
        </w:rPr>
        <w:t xml:space="preserve">ių). </w:t>
      </w:r>
    </w:p>
    <w:p w14:paraId="0D835154" w14:textId="77777777" w:rsidR="002139B6" w:rsidRPr="000F3AD4" w:rsidRDefault="002139B6" w:rsidP="00F73C68">
      <w:pPr>
        <w:tabs>
          <w:tab w:val="clear" w:pos="567"/>
        </w:tabs>
        <w:spacing w:line="240" w:lineRule="auto"/>
        <w:rPr>
          <w:rFonts w:eastAsia="MS Mincho"/>
          <w:snapToGrid/>
          <w:szCs w:val="22"/>
          <w:lang w:val="lt-LT" w:eastAsia="fr-FR"/>
        </w:rPr>
      </w:pPr>
    </w:p>
    <w:p w14:paraId="01D3C143" w14:textId="77777777" w:rsidR="002139B6" w:rsidRPr="000F3AD4" w:rsidRDefault="002139B6" w:rsidP="00F73C68">
      <w:pPr>
        <w:tabs>
          <w:tab w:val="clear" w:pos="567"/>
        </w:tabs>
        <w:spacing w:line="240" w:lineRule="auto"/>
        <w:rPr>
          <w:b/>
          <w:i/>
          <w:iCs/>
          <w:snapToGrid/>
          <w:color w:val="000000"/>
          <w:szCs w:val="22"/>
          <w:lang w:val="lt-LT" w:eastAsia="cs-CZ"/>
        </w:rPr>
      </w:pPr>
      <w:r w:rsidRPr="000F3AD4">
        <w:rPr>
          <w:b/>
          <w:i/>
          <w:iCs/>
          <w:snapToGrid/>
          <w:color w:val="000000"/>
          <w:szCs w:val="22"/>
          <w:lang w:val="lt-LT" w:eastAsia="cs-CZ"/>
        </w:rPr>
        <w:t xml:space="preserve">Suvezen </w:t>
      </w:r>
      <w:r w:rsidR="00F83F53" w:rsidRPr="000F3AD4">
        <w:rPr>
          <w:b/>
          <w:i/>
          <w:iCs/>
          <w:snapToGrid/>
          <w:color w:val="000000"/>
          <w:szCs w:val="22"/>
          <w:lang w:val="lt-LT" w:eastAsia="cs-CZ"/>
        </w:rPr>
        <w:t>sudėtyje yra laktozės monohidrato</w:t>
      </w:r>
    </w:p>
    <w:p w14:paraId="33A9CE3B" w14:textId="77777777" w:rsidR="00F34163" w:rsidRPr="000F3AD4" w:rsidRDefault="00B24DEB" w:rsidP="00F73C68">
      <w:pPr>
        <w:spacing w:line="240" w:lineRule="auto"/>
        <w:rPr>
          <w:snapToGrid/>
          <w:color w:val="000000"/>
          <w:szCs w:val="22"/>
          <w:lang w:val="lt-LT" w:eastAsia="cs-CZ"/>
        </w:rPr>
      </w:pPr>
      <w:r w:rsidRPr="000F3AD4">
        <w:rPr>
          <w:snapToGrid/>
          <w:color w:val="000000"/>
          <w:szCs w:val="22"/>
          <w:lang w:val="lt-LT" w:eastAsia="cs-CZ"/>
        </w:rPr>
        <w:t xml:space="preserve">Šio vaistinio preparato negalima vartoti pacientams, kuriems nustatytas retas paveldimas sutrikimas – galaktozės netoleravimas, </w:t>
      </w:r>
      <w:r w:rsidRPr="000F3AD4">
        <w:rPr>
          <w:i/>
          <w:snapToGrid/>
          <w:color w:val="000000"/>
          <w:szCs w:val="22"/>
          <w:lang w:val="lt-LT" w:eastAsia="cs-CZ"/>
        </w:rPr>
        <w:t>Lapp</w:t>
      </w:r>
      <w:r w:rsidRPr="000F3AD4">
        <w:rPr>
          <w:snapToGrid/>
          <w:color w:val="000000"/>
          <w:szCs w:val="22"/>
          <w:lang w:val="lt-LT" w:eastAsia="cs-CZ"/>
        </w:rPr>
        <w:t xml:space="preserve"> laktazės stygius arba gliukozės ir galaktozės malabsorbcija.</w:t>
      </w:r>
    </w:p>
    <w:p w14:paraId="14596B54" w14:textId="77777777" w:rsidR="00B24DEB" w:rsidRPr="000F3AD4" w:rsidRDefault="00B24DEB" w:rsidP="00F73C68">
      <w:pPr>
        <w:spacing w:line="240" w:lineRule="auto"/>
        <w:rPr>
          <w:szCs w:val="22"/>
          <w:lang w:val="lt-LT"/>
        </w:rPr>
      </w:pPr>
    </w:p>
    <w:p w14:paraId="45774158" w14:textId="77777777" w:rsidR="00F34163" w:rsidRPr="000F3AD4" w:rsidRDefault="00F34163" w:rsidP="00F73C68">
      <w:pPr>
        <w:pStyle w:val="Antrat4"/>
        <w:spacing w:line="240" w:lineRule="auto"/>
        <w:jc w:val="left"/>
        <w:rPr>
          <w:rFonts w:ascii="Times New Roman" w:hAnsi="Times New Roman"/>
          <w:sz w:val="22"/>
          <w:szCs w:val="22"/>
          <w:lang w:val="lt-LT"/>
        </w:rPr>
      </w:pPr>
      <w:r w:rsidRPr="000F3AD4">
        <w:rPr>
          <w:rFonts w:ascii="Times New Roman" w:hAnsi="Times New Roman"/>
          <w:sz w:val="22"/>
          <w:szCs w:val="22"/>
          <w:lang w:val="lt-LT"/>
        </w:rPr>
        <w:t>4.5</w:t>
      </w:r>
      <w:r w:rsidRPr="000F3AD4">
        <w:rPr>
          <w:rFonts w:ascii="Times New Roman" w:hAnsi="Times New Roman"/>
          <w:sz w:val="22"/>
          <w:szCs w:val="22"/>
          <w:lang w:val="lt-LT"/>
        </w:rPr>
        <w:tab/>
        <w:t>Sąveika su kitais vaistiniais preparatais ir kitokia sąveika</w:t>
      </w:r>
    </w:p>
    <w:p w14:paraId="0B129FEB" w14:textId="77777777" w:rsidR="00F34163" w:rsidRPr="000F3AD4" w:rsidRDefault="00F34163" w:rsidP="00F73C68">
      <w:pPr>
        <w:spacing w:line="240" w:lineRule="auto"/>
        <w:rPr>
          <w:szCs w:val="22"/>
          <w:lang w:val="lt-LT"/>
        </w:rPr>
      </w:pPr>
    </w:p>
    <w:p w14:paraId="648DB0C4" w14:textId="77777777" w:rsidR="00647691" w:rsidRPr="000F3AD4" w:rsidRDefault="00F01687" w:rsidP="00F73C68">
      <w:pPr>
        <w:tabs>
          <w:tab w:val="clear" w:pos="567"/>
        </w:tabs>
        <w:spacing w:line="240" w:lineRule="auto"/>
        <w:rPr>
          <w:snapToGrid/>
          <w:color w:val="000000"/>
          <w:szCs w:val="22"/>
          <w:lang w:val="lt-LT" w:eastAsia="cs-CZ"/>
        </w:rPr>
      </w:pPr>
      <w:r w:rsidRPr="000F3AD4">
        <w:rPr>
          <w:snapToGrid/>
          <w:color w:val="000000"/>
          <w:szCs w:val="22"/>
          <w:u w:val="single"/>
          <w:lang w:val="lt-LT" w:eastAsia="cs-CZ"/>
        </w:rPr>
        <w:t>Draudžiami deriniai</w:t>
      </w:r>
    </w:p>
    <w:p w14:paraId="2AC34A76" w14:textId="77777777" w:rsidR="00647691" w:rsidRPr="000F3AD4" w:rsidRDefault="00647691" w:rsidP="00F73C68">
      <w:pPr>
        <w:tabs>
          <w:tab w:val="clear" w:pos="567"/>
        </w:tabs>
        <w:spacing w:line="240" w:lineRule="auto"/>
        <w:rPr>
          <w:i/>
          <w:iCs/>
          <w:snapToGrid/>
          <w:color w:val="000000"/>
          <w:szCs w:val="22"/>
          <w:lang w:val="lt-LT" w:eastAsia="cs-CZ"/>
        </w:rPr>
      </w:pPr>
    </w:p>
    <w:p w14:paraId="210C62FE" w14:textId="77777777" w:rsidR="00647691" w:rsidRPr="000F3AD4" w:rsidRDefault="00647691" w:rsidP="00F73C68">
      <w:pPr>
        <w:tabs>
          <w:tab w:val="clear" w:pos="567"/>
        </w:tabs>
        <w:spacing w:line="240" w:lineRule="auto"/>
        <w:rPr>
          <w:snapToGrid/>
          <w:color w:val="000000"/>
          <w:szCs w:val="22"/>
          <w:lang w:val="lt-LT" w:eastAsia="cs-CZ"/>
        </w:rPr>
      </w:pPr>
      <w:r w:rsidRPr="000F3AD4">
        <w:rPr>
          <w:i/>
          <w:iCs/>
          <w:snapToGrid/>
          <w:color w:val="000000"/>
          <w:szCs w:val="22"/>
          <w:lang w:val="lt-LT" w:eastAsia="cs-CZ"/>
        </w:rPr>
        <w:t>Ci</w:t>
      </w:r>
      <w:r w:rsidR="00637672" w:rsidRPr="000F3AD4">
        <w:rPr>
          <w:i/>
          <w:iCs/>
          <w:snapToGrid/>
          <w:color w:val="000000"/>
          <w:szCs w:val="22"/>
          <w:lang w:val="lt-LT" w:eastAsia="cs-CZ"/>
        </w:rPr>
        <w:t>k</w:t>
      </w:r>
      <w:r w:rsidRPr="000F3AD4">
        <w:rPr>
          <w:i/>
          <w:iCs/>
          <w:snapToGrid/>
          <w:color w:val="000000"/>
          <w:szCs w:val="22"/>
          <w:lang w:val="lt-LT" w:eastAsia="cs-CZ"/>
        </w:rPr>
        <w:t>losporin</w:t>
      </w:r>
      <w:r w:rsidR="00637672" w:rsidRPr="000F3AD4">
        <w:rPr>
          <w:i/>
          <w:iCs/>
          <w:snapToGrid/>
          <w:color w:val="000000"/>
          <w:szCs w:val="22"/>
          <w:lang w:val="lt-LT" w:eastAsia="cs-CZ"/>
        </w:rPr>
        <w:t>as.</w:t>
      </w:r>
      <w:r w:rsidRPr="000F3AD4">
        <w:rPr>
          <w:snapToGrid/>
          <w:color w:val="000000"/>
          <w:szCs w:val="22"/>
          <w:lang w:val="lt-LT" w:eastAsia="cs-CZ"/>
        </w:rPr>
        <w:t xml:space="preserve"> </w:t>
      </w:r>
      <w:r w:rsidR="00637672" w:rsidRPr="000F3AD4">
        <w:rPr>
          <w:snapToGrid/>
          <w:color w:val="000000"/>
          <w:szCs w:val="22"/>
          <w:lang w:val="lt-LT" w:eastAsia="cs-CZ"/>
        </w:rPr>
        <w:t>Kartu su ciklosorinu</w:t>
      </w:r>
      <w:r w:rsidRPr="000F3AD4">
        <w:rPr>
          <w:snapToGrid/>
          <w:color w:val="000000"/>
          <w:szCs w:val="22"/>
          <w:lang w:val="lt-LT" w:eastAsia="cs-CZ"/>
        </w:rPr>
        <w:t xml:space="preserve"> Suvezen </w:t>
      </w:r>
      <w:r w:rsidR="00637672" w:rsidRPr="000F3AD4">
        <w:rPr>
          <w:snapToGrid/>
          <w:color w:val="000000"/>
          <w:szCs w:val="22"/>
          <w:lang w:val="lt-LT" w:eastAsia="cs-CZ"/>
        </w:rPr>
        <w:t xml:space="preserve">vartoti negalima dėl jo sudėtyje esančio rozuvastatino </w:t>
      </w:r>
      <w:r w:rsidRPr="000F3AD4">
        <w:rPr>
          <w:snapToGrid/>
          <w:color w:val="000000"/>
          <w:szCs w:val="22"/>
          <w:lang w:val="lt-LT" w:eastAsia="cs-CZ"/>
        </w:rPr>
        <w:t>(</w:t>
      </w:r>
      <w:r w:rsidR="00637672" w:rsidRPr="000F3AD4">
        <w:rPr>
          <w:snapToGrid/>
          <w:color w:val="000000"/>
          <w:szCs w:val="22"/>
          <w:lang w:val="lt-LT" w:eastAsia="cs-CZ"/>
        </w:rPr>
        <w:t>žr.</w:t>
      </w:r>
      <w:r w:rsidRPr="000F3AD4">
        <w:rPr>
          <w:snapToGrid/>
          <w:color w:val="000000"/>
          <w:szCs w:val="22"/>
          <w:lang w:val="lt-LT" w:eastAsia="cs-CZ"/>
        </w:rPr>
        <w:t xml:space="preserve"> 4.3</w:t>
      </w:r>
      <w:r w:rsidR="00D03B8E">
        <w:rPr>
          <w:szCs w:val="22"/>
          <w:lang w:val="lt-LT"/>
        </w:rPr>
        <w:t> skyr</w:t>
      </w:r>
      <w:r w:rsidR="00637672" w:rsidRPr="000F3AD4">
        <w:rPr>
          <w:szCs w:val="22"/>
          <w:lang w:val="lt-LT"/>
        </w:rPr>
        <w:t xml:space="preserve">ių). </w:t>
      </w:r>
      <w:r w:rsidR="00637672" w:rsidRPr="000F3AD4">
        <w:rPr>
          <w:snapToGrid/>
          <w:color w:val="000000"/>
          <w:szCs w:val="22"/>
          <w:lang w:val="lt-LT" w:eastAsia="cs-CZ"/>
        </w:rPr>
        <w:t xml:space="preserve">Pacientams, kartu vartojantiems rozuvastatiną ir ciklosporiną, rozuvastatino AUC rodmuo </w:t>
      </w:r>
      <w:r w:rsidR="00456A77">
        <w:rPr>
          <w:snapToGrid/>
          <w:color w:val="000000"/>
          <w:szCs w:val="22"/>
          <w:lang w:val="lt-LT" w:eastAsia="cs-CZ"/>
        </w:rPr>
        <w:t>buvo vidutiniškai 7 </w:t>
      </w:r>
      <w:r w:rsidR="00637672" w:rsidRPr="000F3AD4">
        <w:rPr>
          <w:snapToGrid/>
          <w:color w:val="000000"/>
          <w:szCs w:val="22"/>
          <w:lang w:val="lt-LT" w:eastAsia="cs-CZ"/>
        </w:rPr>
        <w:t>kartus didesnis n</w:t>
      </w:r>
      <w:r w:rsidR="00D56F07">
        <w:rPr>
          <w:snapToGrid/>
          <w:color w:val="000000"/>
          <w:szCs w:val="22"/>
          <w:lang w:val="lt-LT" w:eastAsia="cs-CZ"/>
        </w:rPr>
        <w:t>egu sveikiems savanoriams (žr.1 </w:t>
      </w:r>
      <w:r w:rsidR="00637672" w:rsidRPr="000F3AD4">
        <w:rPr>
          <w:snapToGrid/>
          <w:color w:val="000000"/>
          <w:szCs w:val="22"/>
          <w:lang w:val="lt-LT" w:eastAsia="cs-CZ"/>
        </w:rPr>
        <w:t>lentelę). Kartu su rozuvastatinu vartojamo ciklosporino koncentracija plazmoje nepakinta.</w:t>
      </w:r>
    </w:p>
    <w:p w14:paraId="733E60BE" w14:textId="77777777" w:rsidR="00647691" w:rsidRPr="000F3AD4" w:rsidRDefault="00C169DD" w:rsidP="00F73C68">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Tyrimo, kuriame dalyvavo aštuoni pacientai </w:t>
      </w:r>
      <w:r w:rsidR="0023790B" w:rsidRPr="000F3AD4">
        <w:rPr>
          <w:snapToGrid/>
          <w:color w:val="000000"/>
          <w:szCs w:val="22"/>
          <w:lang w:val="lt-LT" w:eastAsia="cs-CZ"/>
        </w:rPr>
        <w:t xml:space="preserve">po inkstų </w:t>
      </w:r>
      <w:r w:rsidRPr="000F3AD4">
        <w:rPr>
          <w:snapToGrid/>
          <w:color w:val="000000"/>
          <w:szCs w:val="22"/>
          <w:lang w:val="lt-LT" w:eastAsia="cs-CZ"/>
        </w:rPr>
        <w:t>persodinimo, kurių kreatinino klirensas buvo &gt;</w:t>
      </w:r>
      <w:r w:rsidR="0023790B" w:rsidRPr="000F3AD4">
        <w:rPr>
          <w:snapToGrid/>
          <w:color w:val="000000"/>
          <w:szCs w:val="22"/>
          <w:lang w:val="lt-LT" w:eastAsia="cs-CZ"/>
        </w:rPr>
        <w:t>50</w:t>
      </w:r>
      <w:r w:rsidR="00240AD1">
        <w:rPr>
          <w:snapToGrid/>
          <w:color w:val="000000"/>
          <w:szCs w:val="22"/>
          <w:lang w:val="lt-LT" w:eastAsia="cs-CZ"/>
        </w:rPr>
        <w:t> ml</w:t>
      </w:r>
      <w:r w:rsidR="0023790B" w:rsidRPr="000F3AD4">
        <w:rPr>
          <w:snapToGrid/>
          <w:color w:val="000000"/>
          <w:szCs w:val="22"/>
          <w:lang w:val="lt-LT" w:eastAsia="cs-CZ"/>
        </w:rPr>
        <w:t>/min</w:t>
      </w:r>
      <w:r w:rsidRPr="000F3AD4">
        <w:rPr>
          <w:snapToGrid/>
          <w:color w:val="000000"/>
          <w:szCs w:val="22"/>
          <w:lang w:val="lt-LT" w:eastAsia="cs-CZ"/>
        </w:rPr>
        <w:t>. ir kurie</w:t>
      </w:r>
      <w:r w:rsidR="0023790B" w:rsidRPr="000F3AD4">
        <w:rPr>
          <w:snapToGrid/>
          <w:color w:val="000000"/>
          <w:szCs w:val="22"/>
          <w:lang w:val="lt-LT" w:eastAsia="cs-CZ"/>
        </w:rPr>
        <w:t xml:space="preserve"> vartoj</w:t>
      </w:r>
      <w:r w:rsidR="00C10EFD" w:rsidRPr="000F3AD4">
        <w:rPr>
          <w:snapToGrid/>
          <w:color w:val="000000"/>
          <w:szCs w:val="22"/>
          <w:lang w:val="lt-LT" w:eastAsia="cs-CZ"/>
        </w:rPr>
        <w:t>o</w:t>
      </w:r>
      <w:r w:rsidR="0023790B" w:rsidRPr="000F3AD4">
        <w:rPr>
          <w:snapToGrid/>
          <w:color w:val="000000"/>
          <w:szCs w:val="22"/>
          <w:lang w:val="lt-LT" w:eastAsia="cs-CZ"/>
        </w:rPr>
        <w:t xml:space="preserve"> pastovią ciklosporino dozę, </w:t>
      </w:r>
      <w:r w:rsidRPr="000F3AD4">
        <w:rPr>
          <w:snapToGrid/>
          <w:color w:val="000000"/>
          <w:szCs w:val="22"/>
          <w:lang w:val="lt-LT" w:eastAsia="cs-CZ"/>
        </w:rPr>
        <w:t xml:space="preserve">metu </w:t>
      </w:r>
      <w:r w:rsidR="0023790B" w:rsidRPr="000F3AD4">
        <w:rPr>
          <w:snapToGrid/>
          <w:color w:val="000000"/>
          <w:szCs w:val="22"/>
          <w:lang w:val="lt-LT" w:eastAsia="cs-CZ"/>
        </w:rPr>
        <w:t>nustatyta, kad vienkartinė 10</w:t>
      </w:r>
      <w:r w:rsidR="008756F5">
        <w:rPr>
          <w:snapToGrid/>
          <w:color w:val="000000"/>
          <w:szCs w:val="22"/>
          <w:lang w:val="lt-LT" w:eastAsia="cs-CZ"/>
        </w:rPr>
        <w:t> mg</w:t>
      </w:r>
      <w:r w:rsidR="0023790B" w:rsidRPr="000F3AD4">
        <w:rPr>
          <w:snapToGrid/>
          <w:color w:val="000000"/>
          <w:szCs w:val="22"/>
          <w:lang w:val="lt-LT" w:eastAsia="cs-CZ"/>
        </w:rPr>
        <w:t xml:space="preserve"> </w:t>
      </w:r>
      <w:r w:rsidRPr="000F3AD4">
        <w:rPr>
          <w:snapToGrid/>
          <w:color w:val="000000"/>
          <w:szCs w:val="22"/>
          <w:lang w:val="lt-LT" w:eastAsia="cs-CZ"/>
        </w:rPr>
        <w:t>ezetimibo</w:t>
      </w:r>
      <w:r w:rsidR="005D3F84">
        <w:rPr>
          <w:snapToGrid/>
          <w:color w:val="000000"/>
          <w:szCs w:val="22"/>
          <w:lang w:val="lt-LT" w:eastAsia="cs-CZ"/>
        </w:rPr>
        <w:t xml:space="preserve"> dozė 3,4 </w:t>
      </w:r>
      <w:r w:rsidR="0023790B" w:rsidRPr="000F3AD4">
        <w:rPr>
          <w:snapToGrid/>
          <w:color w:val="000000"/>
          <w:szCs w:val="22"/>
          <w:lang w:val="lt-LT" w:eastAsia="cs-CZ"/>
        </w:rPr>
        <w:t>karto (2,3</w:t>
      </w:r>
      <w:r w:rsidRPr="000F3AD4">
        <w:rPr>
          <w:snapToGrid/>
          <w:color w:val="000000"/>
          <w:szCs w:val="22"/>
          <w:lang w:val="lt-LT" w:eastAsia="cs-CZ"/>
        </w:rPr>
        <w:noBreakHyphen/>
      </w:r>
      <w:r w:rsidR="008116B9">
        <w:rPr>
          <w:snapToGrid/>
          <w:color w:val="000000"/>
          <w:szCs w:val="22"/>
          <w:lang w:val="lt-LT" w:eastAsia="cs-CZ"/>
        </w:rPr>
        <w:t>7,9 </w:t>
      </w:r>
      <w:r w:rsidR="0023790B" w:rsidRPr="000F3AD4">
        <w:rPr>
          <w:snapToGrid/>
          <w:color w:val="000000"/>
          <w:szCs w:val="22"/>
          <w:lang w:val="lt-LT" w:eastAsia="cs-CZ"/>
        </w:rPr>
        <w:t>karto) padidino vidutinį bendr</w:t>
      </w:r>
      <w:r w:rsidRPr="000F3AD4">
        <w:rPr>
          <w:snapToGrid/>
          <w:color w:val="000000"/>
          <w:szCs w:val="22"/>
          <w:lang w:val="lt-LT" w:eastAsia="cs-CZ"/>
        </w:rPr>
        <w:t>ą</w:t>
      </w:r>
      <w:r w:rsidR="0023790B" w:rsidRPr="000F3AD4">
        <w:rPr>
          <w:snapToGrid/>
          <w:color w:val="000000"/>
          <w:szCs w:val="22"/>
          <w:lang w:val="lt-LT" w:eastAsia="cs-CZ"/>
        </w:rPr>
        <w:t xml:space="preserve"> ezetimibo AUC</w:t>
      </w:r>
      <w:r w:rsidRPr="000F3AD4">
        <w:rPr>
          <w:snapToGrid/>
          <w:color w:val="000000"/>
          <w:szCs w:val="22"/>
          <w:lang w:val="lt-LT" w:eastAsia="cs-CZ"/>
        </w:rPr>
        <w:t>, palyginti</w:t>
      </w:r>
      <w:r w:rsidR="0023790B" w:rsidRPr="000F3AD4">
        <w:rPr>
          <w:snapToGrid/>
          <w:color w:val="000000"/>
          <w:szCs w:val="22"/>
          <w:lang w:val="lt-LT" w:eastAsia="cs-CZ"/>
        </w:rPr>
        <w:t xml:space="preserve"> </w:t>
      </w:r>
      <w:r w:rsidR="00C10EFD" w:rsidRPr="000F3AD4">
        <w:rPr>
          <w:snapToGrid/>
          <w:color w:val="000000"/>
          <w:szCs w:val="22"/>
          <w:lang w:val="lt-LT" w:eastAsia="cs-CZ"/>
        </w:rPr>
        <w:t>su kontrolinės</w:t>
      </w:r>
      <w:r w:rsidRPr="000F3AD4">
        <w:rPr>
          <w:snapToGrid/>
          <w:color w:val="000000"/>
          <w:szCs w:val="22"/>
          <w:lang w:val="lt-LT" w:eastAsia="cs-CZ"/>
        </w:rPr>
        <w:t xml:space="preserve"> </w:t>
      </w:r>
      <w:r w:rsidR="00C10EFD" w:rsidRPr="000F3AD4">
        <w:rPr>
          <w:snapToGrid/>
          <w:color w:val="000000"/>
          <w:szCs w:val="22"/>
          <w:lang w:val="lt-LT" w:eastAsia="cs-CZ"/>
        </w:rPr>
        <w:t xml:space="preserve">tik ezetimibo vartojusių </w:t>
      </w:r>
      <w:r w:rsidRPr="000F3AD4">
        <w:rPr>
          <w:snapToGrid/>
          <w:color w:val="000000"/>
          <w:szCs w:val="22"/>
          <w:lang w:val="lt-LT" w:eastAsia="cs-CZ"/>
        </w:rPr>
        <w:t xml:space="preserve">sveikų tiriamųjų populiacijos rodmenimis </w:t>
      </w:r>
      <w:r w:rsidR="00C10EFD" w:rsidRPr="000F3AD4">
        <w:rPr>
          <w:snapToGrid/>
          <w:color w:val="000000"/>
          <w:szCs w:val="22"/>
          <w:lang w:val="lt-LT" w:eastAsia="cs-CZ"/>
        </w:rPr>
        <w:t>(n=17)</w:t>
      </w:r>
      <w:r w:rsidR="0023790B" w:rsidRPr="000F3AD4">
        <w:rPr>
          <w:snapToGrid/>
          <w:color w:val="000000"/>
          <w:szCs w:val="22"/>
          <w:lang w:val="lt-LT" w:eastAsia="cs-CZ"/>
        </w:rPr>
        <w:t xml:space="preserve">. Kito tyrimo metu pacientui po inkstų transplantacijos, kuriam buvo sunkus inkstų nepakankamumas ir kuris buvo gydytas ciklosporinu ir įvairiais kitais </w:t>
      </w:r>
      <w:r w:rsidR="00C10EFD" w:rsidRPr="000F3AD4">
        <w:rPr>
          <w:snapToGrid/>
          <w:color w:val="000000"/>
          <w:szCs w:val="22"/>
          <w:lang w:val="lt-LT" w:eastAsia="cs-CZ"/>
        </w:rPr>
        <w:t>vaistiniais preparatais</w:t>
      </w:r>
      <w:r w:rsidR="005D3F84">
        <w:rPr>
          <w:snapToGrid/>
          <w:color w:val="000000"/>
          <w:szCs w:val="22"/>
          <w:lang w:val="lt-LT" w:eastAsia="cs-CZ"/>
        </w:rPr>
        <w:t>, 12 </w:t>
      </w:r>
      <w:r w:rsidR="0023790B" w:rsidRPr="000F3AD4">
        <w:rPr>
          <w:snapToGrid/>
          <w:color w:val="000000"/>
          <w:szCs w:val="22"/>
          <w:lang w:val="lt-LT" w:eastAsia="cs-CZ"/>
        </w:rPr>
        <w:t>kartų padidėjo bendr</w:t>
      </w:r>
      <w:r w:rsidR="00C10EFD" w:rsidRPr="000F3AD4">
        <w:rPr>
          <w:snapToGrid/>
          <w:color w:val="000000"/>
          <w:szCs w:val="22"/>
          <w:lang w:val="lt-LT" w:eastAsia="cs-CZ"/>
        </w:rPr>
        <w:t>a</w:t>
      </w:r>
      <w:r w:rsidR="0023790B" w:rsidRPr="000F3AD4">
        <w:rPr>
          <w:snapToGrid/>
          <w:color w:val="000000"/>
          <w:szCs w:val="22"/>
          <w:lang w:val="lt-LT" w:eastAsia="cs-CZ"/>
        </w:rPr>
        <w:t xml:space="preserve"> ezetimibo ekspozicija</w:t>
      </w:r>
      <w:r w:rsidR="00C10EFD" w:rsidRPr="000F3AD4">
        <w:rPr>
          <w:snapToGrid/>
          <w:color w:val="000000"/>
          <w:szCs w:val="22"/>
          <w:lang w:val="lt-LT" w:eastAsia="cs-CZ"/>
        </w:rPr>
        <w:t>,</w:t>
      </w:r>
      <w:r w:rsidR="0023790B" w:rsidRPr="000F3AD4">
        <w:rPr>
          <w:snapToGrid/>
          <w:color w:val="000000"/>
          <w:szCs w:val="22"/>
          <w:lang w:val="lt-LT" w:eastAsia="cs-CZ"/>
        </w:rPr>
        <w:t xml:space="preserve"> </w:t>
      </w:r>
      <w:r w:rsidR="00C10EFD" w:rsidRPr="000F3AD4">
        <w:rPr>
          <w:snapToGrid/>
          <w:color w:val="000000"/>
          <w:szCs w:val="22"/>
          <w:lang w:val="lt-LT" w:eastAsia="cs-CZ"/>
        </w:rPr>
        <w:t xml:space="preserve">palyginti su kontrolinės tik ezetimibo vartojusių tiriamųjų </w:t>
      </w:r>
      <w:r w:rsidR="00C10EFD" w:rsidRPr="000F3AD4">
        <w:rPr>
          <w:snapToGrid/>
          <w:color w:val="000000"/>
          <w:szCs w:val="22"/>
          <w:lang w:val="lt-LT" w:eastAsia="cs-CZ"/>
        </w:rPr>
        <w:lastRenderedPageBreak/>
        <w:t>grupės rodmenimis</w:t>
      </w:r>
      <w:r w:rsidR="0023790B" w:rsidRPr="000F3AD4">
        <w:rPr>
          <w:snapToGrid/>
          <w:color w:val="000000"/>
          <w:szCs w:val="22"/>
          <w:lang w:val="lt-LT" w:eastAsia="cs-CZ"/>
        </w:rPr>
        <w:t xml:space="preserve">. Dviejų periodų </w:t>
      </w:r>
      <w:r w:rsidR="001C5425" w:rsidRPr="000F3AD4">
        <w:rPr>
          <w:snapToGrid/>
          <w:color w:val="000000"/>
          <w:szCs w:val="22"/>
          <w:lang w:val="lt-LT" w:eastAsia="cs-CZ"/>
        </w:rPr>
        <w:t>kryžminių grupių</w:t>
      </w:r>
      <w:r w:rsidR="0023790B" w:rsidRPr="000F3AD4">
        <w:rPr>
          <w:snapToGrid/>
          <w:color w:val="000000"/>
          <w:szCs w:val="22"/>
          <w:lang w:val="lt-LT" w:eastAsia="cs-CZ"/>
        </w:rPr>
        <w:t xml:space="preserve"> tyrime, kuriame dalyvavo dvylika sveikų asmenų, vartojusi</w:t>
      </w:r>
      <w:r w:rsidR="001C5425" w:rsidRPr="000F3AD4">
        <w:rPr>
          <w:snapToGrid/>
          <w:color w:val="000000"/>
          <w:szCs w:val="22"/>
          <w:lang w:val="lt-LT" w:eastAsia="cs-CZ"/>
        </w:rPr>
        <w:t>ų</w:t>
      </w:r>
      <w:r w:rsidR="0023790B" w:rsidRPr="000F3AD4">
        <w:rPr>
          <w:snapToGrid/>
          <w:color w:val="000000"/>
          <w:szCs w:val="22"/>
          <w:lang w:val="lt-LT" w:eastAsia="cs-CZ"/>
        </w:rPr>
        <w:t xml:space="preserve"> 20</w:t>
      </w:r>
      <w:r w:rsidR="008756F5">
        <w:rPr>
          <w:snapToGrid/>
          <w:color w:val="000000"/>
          <w:szCs w:val="22"/>
          <w:lang w:val="lt-LT" w:eastAsia="cs-CZ"/>
        </w:rPr>
        <w:t> mg</w:t>
      </w:r>
      <w:r w:rsidR="0023790B" w:rsidRPr="000F3AD4">
        <w:rPr>
          <w:snapToGrid/>
          <w:color w:val="000000"/>
          <w:szCs w:val="22"/>
          <w:lang w:val="lt-LT" w:eastAsia="cs-CZ"/>
        </w:rPr>
        <w:t xml:space="preserve"> ezetimibo </w:t>
      </w:r>
      <w:r w:rsidR="001C5425" w:rsidRPr="000F3AD4">
        <w:rPr>
          <w:snapToGrid/>
          <w:color w:val="000000"/>
          <w:szCs w:val="22"/>
          <w:lang w:val="lt-LT" w:eastAsia="cs-CZ"/>
        </w:rPr>
        <w:t xml:space="preserve">dozę </w:t>
      </w:r>
      <w:r w:rsidR="005D3F84">
        <w:rPr>
          <w:snapToGrid/>
          <w:color w:val="000000"/>
          <w:szCs w:val="22"/>
          <w:lang w:val="lt-LT" w:eastAsia="cs-CZ"/>
        </w:rPr>
        <w:t>8 </w:t>
      </w:r>
      <w:r w:rsidR="0023790B" w:rsidRPr="000F3AD4">
        <w:rPr>
          <w:snapToGrid/>
          <w:color w:val="000000"/>
          <w:szCs w:val="22"/>
          <w:lang w:val="lt-LT" w:eastAsia="cs-CZ"/>
        </w:rPr>
        <w:t>dienas kartu su vienkartine 100</w:t>
      </w:r>
      <w:r w:rsidR="008756F5">
        <w:rPr>
          <w:snapToGrid/>
          <w:color w:val="000000"/>
          <w:szCs w:val="22"/>
          <w:lang w:val="lt-LT" w:eastAsia="cs-CZ"/>
        </w:rPr>
        <w:t> mg</w:t>
      </w:r>
      <w:r w:rsidR="0023790B" w:rsidRPr="000F3AD4">
        <w:rPr>
          <w:snapToGrid/>
          <w:color w:val="000000"/>
          <w:szCs w:val="22"/>
          <w:lang w:val="lt-LT" w:eastAsia="cs-CZ"/>
        </w:rPr>
        <w:t xml:space="preserve"> ciklosporino doze septintąją dieną</w:t>
      </w:r>
      <w:r w:rsidR="001C5425" w:rsidRPr="000F3AD4">
        <w:rPr>
          <w:snapToGrid/>
          <w:color w:val="000000"/>
          <w:szCs w:val="22"/>
          <w:lang w:val="lt-LT" w:eastAsia="cs-CZ"/>
        </w:rPr>
        <w:t xml:space="preserve">, organizme </w:t>
      </w:r>
      <w:r w:rsidR="0023790B" w:rsidRPr="000F3AD4">
        <w:rPr>
          <w:snapToGrid/>
          <w:color w:val="000000"/>
          <w:szCs w:val="22"/>
          <w:lang w:val="lt-LT" w:eastAsia="cs-CZ"/>
        </w:rPr>
        <w:t>ciklosporino AUC vidutiniškai padidėjo 15</w:t>
      </w:r>
      <w:r w:rsidR="00A44F19">
        <w:rPr>
          <w:snapToGrid/>
          <w:color w:val="000000"/>
          <w:szCs w:val="22"/>
          <w:lang w:val="lt-LT" w:eastAsia="cs-CZ"/>
        </w:rPr>
        <w:t> %</w:t>
      </w:r>
      <w:r w:rsidR="0023790B" w:rsidRPr="000F3AD4">
        <w:rPr>
          <w:snapToGrid/>
          <w:color w:val="000000"/>
          <w:szCs w:val="22"/>
          <w:lang w:val="lt-LT" w:eastAsia="cs-CZ"/>
        </w:rPr>
        <w:t xml:space="preserve"> (</w:t>
      </w:r>
      <w:r w:rsidR="001C5425" w:rsidRPr="000F3AD4">
        <w:rPr>
          <w:snapToGrid/>
          <w:color w:val="000000"/>
          <w:szCs w:val="22"/>
          <w:lang w:val="lt-LT" w:eastAsia="cs-CZ"/>
        </w:rPr>
        <w:t xml:space="preserve">pokytis </w:t>
      </w:r>
      <w:r w:rsidR="0023790B" w:rsidRPr="000F3AD4">
        <w:rPr>
          <w:snapToGrid/>
          <w:color w:val="000000"/>
          <w:szCs w:val="22"/>
          <w:lang w:val="lt-LT" w:eastAsia="cs-CZ"/>
        </w:rPr>
        <w:t xml:space="preserve">svyravo nuo sumažėjimo </w:t>
      </w:r>
      <w:r w:rsidR="001C5425" w:rsidRPr="000F3AD4">
        <w:rPr>
          <w:snapToGrid/>
          <w:color w:val="000000"/>
          <w:szCs w:val="22"/>
          <w:lang w:val="lt-LT" w:eastAsia="cs-CZ"/>
        </w:rPr>
        <w:t>10</w:t>
      </w:r>
      <w:r w:rsidR="00A44F19">
        <w:rPr>
          <w:snapToGrid/>
          <w:color w:val="000000"/>
          <w:szCs w:val="22"/>
          <w:lang w:val="lt-LT" w:eastAsia="cs-CZ"/>
        </w:rPr>
        <w:t> %</w:t>
      </w:r>
      <w:r w:rsidR="001C5425" w:rsidRPr="000F3AD4">
        <w:rPr>
          <w:snapToGrid/>
          <w:color w:val="000000"/>
          <w:szCs w:val="22"/>
          <w:lang w:val="lt-LT" w:eastAsia="cs-CZ"/>
        </w:rPr>
        <w:t xml:space="preserve"> </w:t>
      </w:r>
      <w:r w:rsidR="0023790B" w:rsidRPr="000F3AD4">
        <w:rPr>
          <w:snapToGrid/>
          <w:color w:val="000000"/>
          <w:szCs w:val="22"/>
          <w:lang w:val="lt-LT" w:eastAsia="cs-CZ"/>
        </w:rPr>
        <w:t xml:space="preserve">iki </w:t>
      </w:r>
      <w:r w:rsidR="001C5425" w:rsidRPr="000F3AD4">
        <w:rPr>
          <w:snapToGrid/>
          <w:color w:val="000000"/>
          <w:szCs w:val="22"/>
          <w:lang w:val="lt-LT" w:eastAsia="cs-CZ"/>
        </w:rPr>
        <w:t xml:space="preserve">padidėjimo </w:t>
      </w:r>
      <w:r w:rsidR="0023790B" w:rsidRPr="000F3AD4">
        <w:rPr>
          <w:snapToGrid/>
          <w:color w:val="000000"/>
          <w:szCs w:val="22"/>
          <w:lang w:val="lt-LT" w:eastAsia="cs-CZ"/>
        </w:rPr>
        <w:t>51</w:t>
      </w:r>
      <w:r w:rsidR="00A44F19">
        <w:rPr>
          <w:snapToGrid/>
          <w:color w:val="000000"/>
          <w:szCs w:val="22"/>
          <w:lang w:val="lt-LT" w:eastAsia="cs-CZ"/>
        </w:rPr>
        <w:t> %</w:t>
      </w:r>
      <w:r w:rsidR="0023790B" w:rsidRPr="000F3AD4">
        <w:rPr>
          <w:snapToGrid/>
          <w:color w:val="000000"/>
          <w:szCs w:val="22"/>
          <w:lang w:val="lt-LT" w:eastAsia="cs-CZ"/>
        </w:rPr>
        <w:t xml:space="preserve">), </w:t>
      </w:r>
      <w:r w:rsidR="001C5425" w:rsidRPr="000F3AD4">
        <w:rPr>
          <w:snapToGrid/>
          <w:color w:val="000000"/>
          <w:szCs w:val="22"/>
          <w:lang w:val="lt-LT" w:eastAsia="cs-CZ"/>
        </w:rPr>
        <w:t>palyginti</w:t>
      </w:r>
      <w:r w:rsidR="0023790B" w:rsidRPr="000F3AD4">
        <w:rPr>
          <w:snapToGrid/>
          <w:color w:val="000000"/>
          <w:szCs w:val="22"/>
          <w:lang w:val="lt-LT" w:eastAsia="cs-CZ"/>
        </w:rPr>
        <w:t xml:space="preserve"> su vartojusiaisiais vien vienkartinę 100</w:t>
      </w:r>
      <w:r w:rsidR="008756F5">
        <w:rPr>
          <w:snapToGrid/>
          <w:color w:val="000000"/>
          <w:szCs w:val="22"/>
          <w:lang w:val="lt-LT" w:eastAsia="cs-CZ"/>
        </w:rPr>
        <w:t> mg</w:t>
      </w:r>
      <w:r w:rsidR="0023790B" w:rsidRPr="000F3AD4">
        <w:rPr>
          <w:snapToGrid/>
          <w:color w:val="000000"/>
          <w:szCs w:val="22"/>
          <w:lang w:val="lt-LT" w:eastAsia="cs-CZ"/>
        </w:rPr>
        <w:t xml:space="preserve"> </w:t>
      </w:r>
      <w:r w:rsidR="001C5425" w:rsidRPr="000F3AD4">
        <w:rPr>
          <w:snapToGrid/>
          <w:color w:val="000000"/>
          <w:szCs w:val="22"/>
          <w:lang w:val="lt-LT" w:eastAsia="cs-CZ"/>
        </w:rPr>
        <w:t xml:space="preserve">ciklosporino </w:t>
      </w:r>
      <w:r w:rsidR="0023790B" w:rsidRPr="000F3AD4">
        <w:rPr>
          <w:snapToGrid/>
          <w:color w:val="000000"/>
          <w:szCs w:val="22"/>
          <w:lang w:val="lt-LT" w:eastAsia="cs-CZ"/>
        </w:rPr>
        <w:t>dozę. Kontroliuojamas tyrimas</w:t>
      </w:r>
      <w:r w:rsidR="001C5425" w:rsidRPr="000F3AD4">
        <w:rPr>
          <w:snapToGrid/>
          <w:color w:val="000000"/>
          <w:szCs w:val="22"/>
          <w:lang w:val="lt-LT" w:eastAsia="cs-CZ"/>
        </w:rPr>
        <w:t>, siekiant</w:t>
      </w:r>
      <w:r w:rsidR="0023790B" w:rsidRPr="000F3AD4">
        <w:rPr>
          <w:snapToGrid/>
          <w:color w:val="000000"/>
          <w:szCs w:val="22"/>
          <w:lang w:val="lt-LT" w:eastAsia="cs-CZ"/>
        </w:rPr>
        <w:t xml:space="preserve"> nustatyti kartu </w:t>
      </w:r>
      <w:r w:rsidR="0006701B">
        <w:rPr>
          <w:snapToGrid/>
          <w:color w:val="000000"/>
          <w:szCs w:val="22"/>
          <w:lang w:val="lt-LT" w:eastAsia="cs-CZ"/>
        </w:rPr>
        <w:t xml:space="preserve">skiriamo </w:t>
      </w:r>
      <w:r w:rsidR="0023790B" w:rsidRPr="000F3AD4">
        <w:rPr>
          <w:snapToGrid/>
          <w:color w:val="000000"/>
          <w:szCs w:val="22"/>
          <w:lang w:val="lt-LT" w:eastAsia="cs-CZ"/>
        </w:rPr>
        <w:t>ezetimibo poveikį pacientams po inkstų t</w:t>
      </w:r>
      <w:r w:rsidR="001C5425" w:rsidRPr="000F3AD4">
        <w:rPr>
          <w:snapToGrid/>
          <w:color w:val="000000"/>
          <w:szCs w:val="22"/>
          <w:lang w:val="lt-LT" w:eastAsia="cs-CZ"/>
        </w:rPr>
        <w:t xml:space="preserve">ransplantacijos, </w:t>
      </w:r>
      <w:r w:rsidR="00C16E47">
        <w:rPr>
          <w:snapToGrid/>
          <w:color w:val="000000"/>
          <w:szCs w:val="22"/>
          <w:lang w:val="lt-LT" w:eastAsia="cs-CZ"/>
        </w:rPr>
        <w:t xml:space="preserve">vartojantiems ciklosporino, </w:t>
      </w:r>
      <w:r w:rsidR="001C5425" w:rsidRPr="000F3AD4">
        <w:rPr>
          <w:snapToGrid/>
          <w:color w:val="000000"/>
          <w:szCs w:val="22"/>
          <w:lang w:val="lt-LT" w:eastAsia="cs-CZ"/>
        </w:rPr>
        <w:t>nebuvo atliktas</w:t>
      </w:r>
      <w:r w:rsidR="0023790B" w:rsidRPr="000F3AD4">
        <w:rPr>
          <w:snapToGrid/>
          <w:color w:val="000000"/>
          <w:szCs w:val="22"/>
          <w:lang w:val="lt-LT" w:eastAsia="cs-CZ"/>
        </w:rPr>
        <w:t>.</w:t>
      </w:r>
    </w:p>
    <w:p w14:paraId="3B125B40" w14:textId="77777777" w:rsidR="0023790B" w:rsidRPr="000F3AD4" w:rsidRDefault="0023790B" w:rsidP="000F3AD4">
      <w:pPr>
        <w:tabs>
          <w:tab w:val="clear" w:pos="567"/>
        </w:tabs>
        <w:spacing w:line="240" w:lineRule="auto"/>
        <w:rPr>
          <w:snapToGrid/>
          <w:color w:val="000000"/>
          <w:szCs w:val="22"/>
          <w:lang w:val="lt-LT" w:eastAsia="cs-CZ"/>
        </w:rPr>
      </w:pPr>
    </w:p>
    <w:p w14:paraId="4A437466" w14:textId="77777777" w:rsidR="00647691" w:rsidRPr="000F3AD4" w:rsidRDefault="0023790B" w:rsidP="000F3AD4">
      <w:pPr>
        <w:tabs>
          <w:tab w:val="clear" w:pos="567"/>
        </w:tabs>
        <w:spacing w:line="240" w:lineRule="auto"/>
        <w:rPr>
          <w:snapToGrid/>
          <w:color w:val="000000"/>
          <w:szCs w:val="22"/>
          <w:u w:val="single"/>
          <w:lang w:val="lt-LT" w:eastAsia="cs-CZ"/>
        </w:rPr>
      </w:pPr>
      <w:r w:rsidRPr="000F3AD4">
        <w:rPr>
          <w:snapToGrid/>
          <w:color w:val="000000"/>
          <w:szCs w:val="22"/>
          <w:u w:val="single"/>
          <w:lang w:val="lt-LT" w:eastAsia="cs-CZ"/>
        </w:rPr>
        <w:t>Nerekomenduojami deriniai</w:t>
      </w:r>
    </w:p>
    <w:p w14:paraId="18D55834" w14:textId="77777777" w:rsidR="00647691" w:rsidRPr="000F3AD4" w:rsidRDefault="00647691" w:rsidP="000F3AD4">
      <w:pPr>
        <w:tabs>
          <w:tab w:val="clear" w:pos="567"/>
        </w:tabs>
        <w:spacing w:line="240" w:lineRule="auto"/>
        <w:rPr>
          <w:i/>
          <w:iCs/>
          <w:snapToGrid/>
          <w:color w:val="000000"/>
          <w:szCs w:val="22"/>
          <w:lang w:val="lt-LT" w:eastAsia="cs-CZ"/>
        </w:rPr>
      </w:pPr>
    </w:p>
    <w:p w14:paraId="4BA592FD" w14:textId="77777777" w:rsidR="00E72684" w:rsidRPr="000F3AD4" w:rsidRDefault="00647691" w:rsidP="000F3AD4">
      <w:pPr>
        <w:tabs>
          <w:tab w:val="clear" w:pos="567"/>
        </w:tabs>
        <w:spacing w:line="240" w:lineRule="auto"/>
        <w:rPr>
          <w:snapToGrid/>
          <w:color w:val="000000"/>
          <w:szCs w:val="22"/>
          <w:lang w:val="lt-LT" w:eastAsia="cs-CZ"/>
        </w:rPr>
      </w:pPr>
      <w:r w:rsidRPr="000F3AD4">
        <w:rPr>
          <w:i/>
          <w:iCs/>
          <w:snapToGrid/>
          <w:color w:val="000000"/>
          <w:szCs w:val="22"/>
          <w:lang w:val="lt-LT" w:eastAsia="cs-CZ"/>
        </w:rPr>
        <w:t>Fibrat</w:t>
      </w:r>
      <w:r w:rsidR="0092389B" w:rsidRPr="000F3AD4">
        <w:rPr>
          <w:i/>
          <w:iCs/>
          <w:snapToGrid/>
          <w:color w:val="000000"/>
          <w:szCs w:val="22"/>
          <w:lang w:val="lt-LT" w:eastAsia="cs-CZ"/>
        </w:rPr>
        <w:t>ai.</w:t>
      </w:r>
      <w:r w:rsidRPr="000F3AD4">
        <w:rPr>
          <w:snapToGrid/>
          <w:color w:val="000000"/>
          <w:szCs w:val="22"/>
          <w:lang w:val="lt-LT" w:eastAsia="cs-CZ"/>
        </w:rPr>
        <w:t xml:space="preserve"> </w:t>
      </w:r>
      <w:r w:rsidR="00E72684" w:rsidRPr="000F3AD4">
        <w:rPr>
          <w:snapToGrid/>
          <w:color w:val="000000"/>
          <w:szCs w:val="22"/>
          <w:lang w:val="lt-LT" w:eastAsia="cs-CZ"/>
        </w:rPr>
        <w:t>Gydytojai turi žinoti apie galimą tulžies akmenligės ir tulžies pūslės ligų riziką pacientams, kartu vartojantiems ezetimibo ir fenofibrato (žr. 4.4 ir 4.8</w:t>
      </w:r>
      <w:r w:rsidR="00D03B8E">
        <w:rPr>
          <w:snapToGrid/>
          <w:color w:val="000000"/>
          <w:szCs w:val="22"/>
          <w:lang w:val="lt-LT" w:eastAsia="cs-CZ"/>
        </w:rPr>
        <w:t> skyr</w:t>
      </w:r>
      <w:r w:rsidR="00E72684" w:rsidRPr="000F3AD4">
        <w:rPr>
          <w:snapToGrid/>
          <w:color w:val="000000"/>
          <w:szCs w:val="22"/>
          <w:lang w:val="lt-LT" w:eastAsia="cs-CZ"/>
        </w:rPr>
        <w:t>ius).</w:t>
      </w:r>
    </w:p>
    <w:p w14:paraId="2A04D46B" w14:textId="77777777" w:rsidR="00E72684" w:rsidRPr="000F3AD4" w:rsidRDefault="00E72684" w:rsidP="000F3AD4">
      <w:pPr>
        <w:tabs>
          <w:tab w:val="clear" w:pos="567"/>
        </w:tabs>
        <w:spacing w:line="240" w:lineRule="auto"/>
        <w:rPr>
          <w:snapToGrid/>
          <w:color w:val="000000"/>
          <w:szCs w:val="22"/>
          <w:lang w:val="lt-LT" w:eastAsia="cs-CZ"/>
        </w:rPr>
      </w:pPr>
    </w:p>
    <w:p w14:paraId="1655E4EA" w14:textId="77777777" w:rsidR="00E72684" w:rsidRPr="000F3AD4" w:rsidRDefault="00E72684" w:rsidP="000F3AD4">
      <w:pPr>
        <w:tabs>
          <w:tab w:val="clear" w:pos="567"/>
        </w:tabs>
        <w:spacing w:line="240" w:lineRule="auto"/>
        <w:rPr>
          <w:snapToGrid/>
          <w:color w:val="000000"/>
          <w:szCs w:val="22"/>
          <w:lang w:val="lt-LT" w:eastAsia="cs-CZ"/>
        </w:rPr>
      </w:pPr>
      <w:r w:rsidRPr="000F3AD4">
        <w:rPr>
          <w:snapToGrid/>
          <w:color w:val="000000"/>
          <w:szCs w:val="22"/>
          <w:lang w:val="lt-LT" w:eastAsia="cs-CZ"/>
        </w:rPr>
        <w:t>Jeigu pacientui, vartojančiam ezetimibo ir fenofibrato, įtariama tulžies akmenligė, reikia ištirti tulžies pūslę</w:t>
      </w:r>
      <w:r w:rsidR="00EB3DFE">
        <w:rPr>
          <w:snapToGrid/>
          <w:color w:val="000000"/>
          <w:szCs w:val="22"/>
          <w:lang w:val="lt-LT" w:eastAsia="cs-CZ"/>
        </w:rPr>
        <w:t xml:space="preserve"> ir tokį </w:t>
      </w:r>
      <w:r w:rsidRPr="000F3AD4">
        <w:rPr>
          <w:snapToGrid/>
          <w:color w:val="000000"/>
          <w:szCs w:val="22"/>
          <w:lang w:val="lt-LT" w:eastAsia="cs-CZ"/>
        </w:rPr>
        <w:t>gydymą nutraukti (žr. 4.8</w:t>
      </w:r>
      <w:r w:rsidR="00D03B8E">
        <w:rPr>
          <w:snapToGrid/>
          <w:color w:val="000000"/>
          <w:szCs w:val="22"/>
          <w:lang w:val="lt-LT" w:eastAsia="cs-CZ"/>
        </w:rPr>
        <w:t> skyr</w:t>
      </w:r>
      <w:r w:rsidRPr="000F3AD4">
        <w:rPr>
          <w:snapToGrid/>
          <w:color w:val="000000"/>
          <w:szCs w:val="22"/>
          <w:lang w:val="lt-LT" w:eastAsia="cs-CZ"/>
        </w:rPr>
        <w:t>ių).</w:t>
      </w:r>
    </w:p>
    <w:p w14:paraId="783BA8E4" w14:textId="77777777" w:rsidR="00E72684" w:rsidRPr="000F3AD4" w:rsidRDefault="00E72684" w:rsidP="000F3AD4">
      <w:pPr>
        <w:tabs>
          <w:tab w:val="clear" w:pos="567"/>
        </w:tabs>
        <w:spacing w:line="240" w:lineRule="auto"/>
        <w:rPr>
          <w:snapToGrid/>
          <w:color w:val="000000"/>
          <w:szCs w:val="22"/>
          <w:lang w:val="lt-LT" w:eastAsia="cs-CZ"/>
        </w:rPr>
      </w:pPr>
    </w:p>
    <w:p w14:paraId="23CB2266" w14:textId="77777777" w:rsidR="00647691" w:rsidRPr="000F3AD4" w:rsidRDefault="00E72684" w:rsidP="000F3AD4">
      <w:pPr>
        <w:tabs>
          <w:tab w:val="clear" w:pos="567"/>
        </w:tabs>
        <w:spacing w:line="240" w:lineRule="auto"/>
        <w:rPr>
          <w:snapToGrid/>
          <w:color w:val="000000"/>
          <w:szCs w:val="22"/>
          <w:lang w:val="lt-LT" w:eastAsia="cs-CZ"/>
        </w:rPr>
      </w:pPr>
      <w:r w:rsidRPr="000F3AD4">
        <w:rPr>
          <w:snapToGrid/>
          <w:color w:val="000000"/>
          <w:szCs w:val="22"/>
          <w:lang w:val="lt-LT" w:eastAsia="cs-CZ"/>
        </w:rPr>
        <w:t>Kartu vartojamas fenofibratas ar gemfibrozilis šiek tiek padidina bendrą ezetimibo koncentraci</w:t>
      </w:r>
      <w:r w:rsidR="00911AAA">
        <w:rPr>
          <w:snapToGrid/>
          <w:color w:val="000000"/>
          <w:szCs w:val="22"/>
          <w:lang w:val="lt-LT" w:eastAsia="cs-CZ"/>
        </w:rPr>
        <w:t>ją (atitinkamai apie 1,5 ir 1,7 </w:t>
      </w:r>
      <w:r w:rsidRPr="000F3AD4">
        <w:rPr>
          <w:snapToGrid/>
          <w:color w:val="000000"/>
          <w:szCs w:val="22"/>
          <w:lang w:val="lt-LT" w:eastAsia="cs-CZ"/>
        </w:rPr>
        <w:t>karto)</w:t>
      </w:r>
      <w:r w:rsidR="00647691" w:rsidRPr="000F3AD4">
        <w:rPr>
          <w:snapToGrid/>
          <w:color w:val="000000"/>
          <w:szCs w:val="22"/>
          <w:lang w:val="lt-LT" w:eastAsia="cs-CZ"/>
        </w:rPr>
        <w:t xml:space="preserve">. </w:t>
      </w:r>
    </w:p>
    <w:p w14:paraId="42F3685D" w14:textId="77777777" w:rsidR="00647691" w:rsidRPr="000F3AD4" w:rsidRDefault="00647691" w:rsidP="000F3AD4">
      <w:pPr>
        <w:tabs>
          <w:tab w:val="clear" w:pos="567"/>
        </w:tabs>
        <w:spacing w:line="240" w:lineRule="auto"/>
        <w:rPr>
          <w:snapToGrid/>
          <w:color w:val="000000"/>
          <w:szCs w:val="22"/>
          <w:lang w:val="lt-LT" w:eastAsia="cs-CZ"/>
        </w:rPr>
      </w:pPr>
    </w:p>
    <w:p w14:paraId="0EF7924D" w14:textId="77777777" w:rsidR="00647691" w:rsidRPr="000F3AD4" w:rsidRDefault="00516C89" w:rsidP="000F3AD4">
      <w:pPr>
        <w:tabs>
          <w:tab w:val="clear" w:pos="567"/>
        </w:tabs>
        <w:spacing w:line="240" w:lineRule="auto"/>
        <w:rPr>
          <w:snapToGrid/>
          <w:color w:val="000000"/>
          <w:szCs w:val="22"/>
          <w:lang w:val="lt-LT" w:eastAsia="cs-CZ"/>
        </w:rPr>
      </w:pPr>
      <w:r w:rsidRPr="000F3AD4">
        <w:rPr>
          <w:snapToGrid/>
          <w:color w:val="000000"/>
          <w:szCs w:val="22"/>
          <w:lang w:val="lt-LT" w:eastAsia="cs-CZ"/>
        </w:rPr>
        <w:t>E</w:t>
      </w:r>
      <w:r w:rsidR="00647691" w:rsidRPr="000F3AD4">
        <w:rPr>
          <w:snapToGrid/>
          <w:color w:val="000000"/>
          <w:szCs w:val="22"/>
          <w:lang w:val="lt-LT" w:eastAsia="cs-CZ"/>
        </w:rPr>
        <w:t>zetimib</w:t>
      </w:r>
      <w:r w:rsidRPr="000F3AD4">
        <w:rPr>
          <w:snapToGrid/>
          <w:color w:val="000000"/>
          <w:szCs w:val="22"/>
          <w:lang w:val="lt-LT" w:eastAsia="cs-CZ"/>
        </w:rPr>
        <w:t>o</w:t>
      </w:r>
      <w:r w:rsidR="00647691" w:rsidRPr="000F3AD4">
        <w:rPr>
          <w:snapToGrid/>
          <w:color w:val="000000"/>
          <w:szCs w:val="22"/>
          <w:lang w:val="lt-LT" w:eastAsia="cs-CZ"/>
        </w:rPr>
        <w:t xml:space="preserve"> </w:t>
      </w:r>
      <w:r w:rsidRPr="000F3AD4">
        <w:rPr>
          <w:snapToGrid/>
          <w:color w:val="000000"/>
          <w:szCs w:val="22"/>
          <w:lang w:val="lt-LT" w:eastAsia="cs-CZ"/>
        </w:rPr>
        <w:t>vartojimo su kitais fibratais tyrimų neatlikta</w:t>
      </w:r>
      <w:r w:rsidR="00647691" w:rsidRPr="000F3AD4">
        <w:rPr>
          <w:snapToGrid/>
          <w:color w:val="000000"/>
          <w:szCs w:val="22"/>
          <w:lang w:val="lt-LT" w:eastAsia="cs-CZ"/>
        </w:rPr>
        <w:t xml:space="preserve">. </w:t>
      </w:r>
    </w:p>
    <w:p w14:paraId="4AB457A2" w14:textId="77777777" w:rsidR="00647691" w:rsidRPr="000F3AD4" w:rsidRDefault="00647691" w:rsidP="000F3AD4">
      <w:pPr>
        <w:tabs>
          <w:tab w:val="clear" w:pos="567"/>
        </w:tabs>
        <w:spacing w:line="240" w:lineRule="auto"/>
        <w:rPr>
          <w:snapToGrid/>
          <w:color w:val="000000"/>
          <w:szCs w:val="22"/>
          <w:lang w:val="lt-LT" w:eastAsia="cs-CZ"/>
        </w:rPr>
      </w:pPr>
    </w:p>
    <w:p w14:paraId="0392BC85" w14:textId="77777777" w:rsidR="00647691" w:rsidRPr="000F3AD4" w:rsidRDefault="00443CBF" w:rsidP="000F3AD4">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Fibratai gali didint cholesterolio išsiskyrimą į tulžį ir sukelti tulžies akmenligę. Tyrimų su gyvūnais metu ezetimibas </w:t>
      </w:r>
      <w:r w:rsidR="00911AAA">
        <w:rPr>
          <w:snapToGrid/>
          <w:color w:val="000000"/>
          <w:szCs w:val="22"/>
          <w:lang w:val="lt-LT" w:eastAsia="cs-CZ"/>
        </w:rPr>
        <w:t>kartais</w:t>
      </w:r>
      <w:r w:rsidRPr="000F3AD4">
        <w:rPr>
          <w:snapToGrid/>
          <w:color w:val="000000"/>
          <w:szCs w:val="22"/>
          <w:lang w:val="lt-LT" w:eastAsia="cs-CZ"/>
        </w:rPr>
        <w:t xml:space="preserve"> didino cholesterolio kiekį tulžies pūslėje esančioje tulžyje, tačiau ne visų rūšių gyvūnams (žr. 5.3</w:t>
      </w:r>
      <w:r w:rsidR="00D03B8E">
        <w:rPr>
          <w:snapToGrid/>
          <w:color w:val="000000"/>
          <w:szCs w:val="22"/>
          <w:lang w:val="lt-LT" w:eastAsia="cs-CZ"/>
        </w:rPr>
        <w:t> skyr</w:t>
      </w:r>
      <w:r w:rsidRPr="000F3AD4">
        <w:rPr>
          <w:snapToGrid/>
          <w:color w:val="000000"/>
          <w:szCs w:val="22"/>
          <w:lang w:val="lt-LT" w:eastAsia="cs-CZ"/>
        </w:rPr>
        <w:t>ių). Negalima atmesti su terapiniu ezetimibo vartojimu susijusios akmenligės rizikos.</w:t>
      </w:r>
    </w:p>
    <w:p w14:paraId="2F56E58D" w14:textId="77777777" w:rsidR="00443CBF" w:rsidRPr="000F3AD4" w:rsidRDefault="00443CBF" w:rsidP="000F3AD4">
      <w:pPr>
        <w:tabs>
          <w:tab w:val="clear" w:pos="567"/>
        </w:tabs>
        <w:spacing w:line="240" w:lineRule="auto"/>
        <w:rPr>
          <w:rFonts w:eastAsia="MS Mincho"/>
          <w:snapToGrid/>
          <w:szCs w:val="22"/>
          <w:lang w:val="lt-LT" w:eastAsia="fr-FR"/>
        </w:rPr>
      </w:pPr>
    </w:p>
    <w:p w14:paraId="33B124A5" w14:textId="77777777" w:rsidR="00D42F69" w:rsidRPr="000F3AD4" w:rsidRDefault="00D42F69" w:rsidP="000F3AD4">
      <w:pPr>
        <w:spacing w:line="240" w:lineRule="auto"/>
        <w:rPr>
          <w:snapToGrid/>
          <w:szCs w:val="22"/>
          <w:lang w:val="lt-LT" w:eastAsia="lt-LT"/>
        </w:rPr>
      </w:pPr>
      <w:r w:rsidRPr="000F3AD4">
        <w:rPr>
          <w:i/>
          <w:snapToGrid/>
          <w:szCs w:val="22"/>
          <w:lang w:val="lt-LT" w:eastAsia="lt-LT"/>
        </w:rPr>
        <w:lastRenderedPageBreak/>
        <w:t xml:space="preserve">Gemfibrozilis ir kiti lipidų kiekį mažinantys vaistiniai preparatai. </w:t>
      </w:r>
      <w:r w:rsidRPr="000F3AD4">
        <w:rPr>
          <w:snapToGrid/>
          <w:szCs w:val="22"/>
          <w:lang w:val="lt-LT" w:eastAsia="lt-LT"/>
        </w:rPr>
        <w:t>Kartu vartojant rozuvastatiną ir gemfibrozilį, dvigubai padidėjo rozuvastatino C</w:t>
      </w:r>
      <w:r w:rsidRPr="000F3AD4">
        <w:rPr>
          <w:snapToGrid/>
          <w:szCs w:val="22"/>
          <w:vertAlign w:val="subscript"/>
          <w:lang w:val="lt-LT" w:eastAsia="lt-LT"/>
        </w:rPr>
        <w:t>max</w:t>
      </w:r>
      <w:r w:rsidRPr="000F3AD4">
        <w:rPr>
          <w:snapToGrid/>
          <w:szCs w:val="22"/>
          <w:lang w:val="lt-LT" w:eastAsia="lt-LT"/>
        </w:rPr>
        <w:t xml:space="preserve"> ir AUC (žr. 4.4</w:t>
      </w:r>
      <w:r w:rsidR="00D03B8E">
        <w:rPr>
          <w:snapToGrid/>
          <w:szCs w:val="22"/>
          <w:lang w:val="lt-LT" w:eastAsia="lt-LT"/>
        </w:rPr>
        <w:t> skyr</w:t>
      </w:r>
      <w:r w:rsidRPr="000F3AD4">
        <w:rPr>
          <w:snapToGrid/>
          <w:szCs w:val="22"/>
          <w:lang w:val="lt-LT" w:eastAsia="lt-LT"/>
        </w:rPr>
        <w:t>ių).</w:t>
      </w:r>
    </w:p>
    <w:p w14:paraId="2DD7A04A" w14:textId="77777777" w:rsidR="00D42F69" w:rsidRPr="000F3AD4" w:rsidRDefault="00D42F69" w:rsidP="000F3AD4">
      <w:pPr>
        <w:spacing w:line="240" w:lineRule="auto"/>
        <w:rPr>
          <w:snapToGrid/>
          <w:szCs w:val="22"/>
          <w:lang w:val="lt-LT" w:eastAsia="lt-LT"/>
        </w:rPr>
      </w:pPr>
      <w:r w:rsidRPr="000F3AD4">
        <w:rPr>
          <w:snapToGrid/>
          <w:szCs w:val="22"/>
          <w:lang w:val="lt-LT" w:eastAsia="lt-LT"/>
        </w:rPr>
        <w:t xml:space="preserve">Remiantis </w:t>
      </w:r>
      <w:r w:rsidR="0084430D" w:rsidRPr="000F3AD4">
        <w:rPr>
          <w:snapToGrid/>
          <w:szCs w:val="22"/>
          <w:lang w:val="lt-LT" w:eastAsia="lt-LT"/>
        </w:rPr>
        <w:t>specifinių</w:t>
      </w:r>
      <w:r w:rsidRPr="000F3AD4">
        <w:rPr>
          <w:snapToGrid/>
          <w:szCs w:val="22"/>
          <w:lang w:val="lt-LT" w:eastAsia="lt-LT"/>
        </w:rPr>
        <w:t xml:space="preserve"> sąveikos tyrimų duomenimis, reikšming</w:t>
      </w:r>
      <w:r w:rsidR="0084430D" w:rsidRPr="000F3AD4">
        <w:rPr>
          <w:snapToGrid/>
          <w:szCs w:val="22"/>
          <w:lang w:val="lt-LT" w:eastAsia="lt-LT"/>
        </w:rPr>
        <w:t>a farmakokinetinė</w:t>
      </w:r>
      <w:r w:rsidRPr="000F3AD4">
        <w:rPr>
          <w:snapToGrid/>
          <w:szCs w:val="22"/>
          <w:lang w:val="lt-LT" w:eastAsia="lt-LT"/>
        </w:rPr>
        <w:t xml:space="preserve"> rozuvastatino </w:t>
      </w:r>
      <w:r w:rsidR="0084430D" w:rsidRPr="000F3AD4">
        <w:rPr>
          <w:snapToGrid/>
          <w:szCs w:val="22"/>
          <w:lang w:val="lt-LT" w:eastAsia="lt-LT"/>
        </w:rPr>
        <w:t>ir</w:t>
      </w:r>
      <w:r w:rsidRPr="000F3AD4">
        <w:rPr>
          <w:snapToGrid/>
          <w:szCs w:val="22"/>
          <w:lang w:val="lt-LT" w:eastAsia="lt-LT"/>
        </w:rPr>
        <w:t xml:space="preserve"> fenofibrat</w:t>
      </w:r>
      <w:r w:rsidR="0084430D" w:rsidRPr="000F3AD4">
        <w:rPr>
          <w:snapToGrid/>
          <w:szCs w:val="22"/>
          <w:lang w:val="lt-LT" w:eastAsia="lt-LT"/>
        </w:rPr>
        <w:t xml:space="preserve">o sąveika nėra tikėtina, </w:t>
      </w:r>
      <w:r w:rsidRPr="000F3AD4">
        <w:rPr>
          <w:snapToGrid/>
          <w:szCs w:val="22"/>
          <w:lang w:val="lt-LT" w:eastAsia="lt-LT"/>
        </w:rPr>
        <w:t xml:space="preserve">tačiau galima farmakodinaminė sąveika. Kartu su </w:t>
      </w:r>
      <w:r w:rsidR="00240AD1">
        <w:rPr>
          <w:snapToGrid/>
          <w:szCs w:val="22"/>
          <w:lang w:val="lt-LT" w:eastAsia="lt-LT"/>
        </w:rPr>
        <w:t>HMG-KoA</w:t>
      </w:r>
      <w:r w:rsidRPr="000F3AD4">
        <w:rPr>
          <w:snapToGrid/>
          <w:szCs w:val="22"/>
          <w:lang w:val="lt-LT" w:eastAsia="lt-LT"/>
        </w:rPr>
        <w:t xml:space="preserve"> reduktazės inhibitoriais vartojamas gemfibrozilis, fenofibratas, kiti fibratai ir </w:t>
      </w:r>
      <w:r w:rsidR="0084430D" w:rsidRPr="000F3AD4">
        <w:rPr>
          <w:snapToGrid/>
          <w:szCs w:val="22"/>
          <w:lang w:val="lt-LT" w:eastAsia="lt-LT"/>
        </w:rPr>
        <w:t>lipidų kiekį mažinančiomis dozėmis</w:t>
      </w:r>
      <w:r w:rsidR="00C16E47">
        <w:rPr>
          <w:snapToGrid/>
          <w:szCs w:val="22"/>
          <w:lang w:val="lt-LT" w:eastAsia="lt-LT"/>
        </w:rPr>
        <w:t xml:space="preserve"> (</w:t>
      </w:r>
      <w:r w:rsidR="0084430D" w:rsidRPr="000F3AD4">
        <w:rPr>
          <w:snapToGrid/>
          <w:szCs w:val="22"/>
          <w:lang w:val="lt-LT" w:eastAsia="lt-LT"/>
        </w:rPr>
        <w:t xml:space="preserve"> ≥1 g per parą</w:t>
      </w:r>
      <w:r w:rsidR="00C16E47">
        <w:rPr>
          <w:snapToGrid/>
          <w:szCs w:val="22"/>
          <w:lang w:val="lt-LT" w:eastAsia="lt-LT"/>
        </w:rPr>
        <w:t>)</w:t>
      </w:r>
      <w:r w:rsidR="0084430D" w:rsidRPr="000F3AD4">
        <w:rPr>
          <w:snapToGrid/>
          <w:szCs w:val="22"/>
          <w:lang w:val="lt-LT" w:eastAsia="lt-LT"/>
        </w:rPr>
        <w:t xml:space="preserve"> vartojamas niacinas (nikotino rūgštis</w:t>
      </w:r>
      <w:r w:rsidRPr="000F3AD4">
        <w:rPr>
          <w:snapToGrid/>
          <w:szCs w:val="22"/>
          <w:lang w:val="lt-LT" w:eastAsia="lt-LT"/>
        </w:rPr>
        <w:t xml:space="preserve">) didina miopatijos </w:t>
      </w:r>
      <w:r w:rsidR="0084430D" w:rsidRPr="000F3AD4">
        <w:rPr>
          <w:snapToGrid/>
          <w:szCs w:val="22"/>
          <w:lang w:val="lt-LT" w:eastAsia="lt-LT"/>
        </w:rPr>
        <w:t>riziką</w:t>
      </w:r>
      <w:r w:rsidRPr="000F3AD4">
        <w:rPr>
          <w:snapToGrid/>
          <w:szCs w:val="22"/>
          <w:lang w:val="lt-LT" w:eastAsia="lt-LT"/>
        </w:rPr>
        <w:t xml:space="preserve"> (tikriausiai dėl to, kad net vartojami atskirai jie gali sukelti miopatiją). </w:t>
      </w:r>
      <w:r w:rsidR="0084430D" w:rsidRPr="000F3AD4">
        <w:rPr>
          <w:snapToGrid/>
          <w:szCs w:val="22"/>
          <w:lang w:val="lt-LT" w:eastAsia="lt-LT"/>
        </w:rPr>
        <w:t>10</w:t>
      </w:r>
      <w:r w:rsidR="008756F5">
        <w:rPr>
          <w:snapToGrid/>
          <w:szCs w:val="22"/>
          <w:lang w:val="lt-LT" w:eastAsia="lt-LT"/>
        </w:rPr>
        <w:t> mg</w:t>
      </w:r>
      <w:r w:rsidR="0084430D" w:rsidRPr="000F3AD4">
        <w:rPr>
          <w:snapToGrid/>
          <w:szCs w:val="22"/>
          <w:lang w:val="lt-LT" w:eastAsia="lt-LT"/>
        </w:rPr>
        <w:t>/</w:t>
      </w:r>
      <w:r w:rsidRPr="000F3AD4">
        <w:rPr>
          <w:snapToGrid/>
          <w:szCs w:val="22"/>
          <w:lang w:val="lt-LT" w:eastAsia="lt-LT"/>
        </w:rPr>
        <w:t>40</w:t>
      </w:r>
      <w:r w:rsidR="008756F5">
        <w:rPr>
          <w:snapToGrid/>
          <w:szCs w:val="22"/>
          <w:lang w:val="lt-LT" w:eastAsia="lt-LT"/>
        </w:rPr>
        <w:t> mg</w:t>
      </w:r>
      <w:r w:rsidRPr="000F3AD4">
        <w:rPr>
          <w:snapToGrid/>
          <w:szCs w:val="22"/>
          <w:lang w:val="lt-LT" w:eastAsia="lt-LT"/>
        </w:rPr>
        <w:t xml:space="preserve"> </w:t>
      </w:r>
      <w:r w:rsidR="0084430D" w:rsidRPr="000F3AD4">
        <w:rPr>
          <w:snapToGrid/>
          <w:szCs w:val="22"/>
          <w:lang w:val="lt-LT" w:eastAsia="lt-LT"/>
        </w:rPr>
        <w:t>dozės</w:t>
      </w:r>
      <w:r w:rsidRPr="000F3AD4">
        <w:rPr>
          <w:snapToGrid/>
          <w:szCs w:val="22"/>
          <w:lang w:val="lt-LT" w:eastAsia="lt-LT"/>
        </w:rPr>
        <w:t xml:space="preserve"> kartu su fibratais vartoti ne</w:t>
      </w:r>
      <w:r w:rsidR="0084430D" w:rsidRPr="000F3AD4">
        <w:rPr>
          <w:snapToGrid/>
          <w:szCs w:val="22"/>
          <w:lang w:val="lt-LT" w:eastAsia="lt-LT"/>
        </w:rPr>
        <w:t>galima (žr. 4.3 ir 4.4</w:t>
      </w:r>
      <w:r w:rsidR="00D03B8E">
        <w:rPr>
          <w:snapToGrid/>
          <w:szCs w:val="22"/>
          <w:lang w:val="lt-LT" w:eastAsia="lt-LT"/>
        </w:rPr>
        <w:t> skyr</w:t>
      </w:r>
      <w:r w:rsidR="0084430D" w:rsidRPr="000F3AD4">
        <w:rPr>
          <w:snapToGrid/>
          <w:szCs w:val="22"/>
          <w:lang w:val="lt-LT" w:eastAsia="lt-LT"/>
        </w:rPr>
        <w:t>ius)</w:t>
      </w:r>
      <w:r w:rsidR="00C16E47">
        <w:rPr>
          <w:snapToGrid/>
          <w:szCs w:val="22"/>
          <w:lang w:val="lt-LT" w:eastAsia="lt-LT"/>
        </w:rPr>
        <w:t>.</w:t>
      </w:r>
    </w:p>
    <w:p w14:paraId="442D0243" w14:textId="77777777" w:rsidR="00647691" w:rsidRPr="000F3AD4" w:rsidRDefault="00647691" w:rsidP="000F3AD4">
      <w:pPr>
        <w:tabs>
          <w:tab w:val="clear" w:pos="567"/>
        </w:tabs>
        <w:spacing w:line="240" w:lineRule="auto"/>
        <w:jc w:val="both"/>
        <w:rPr>
          <w:rFonts w:eastAsia="MS Mincho"/>
          <w:b/>
          <w:bCs/>
          <w:snapToGrid/>
          <w:szCs w:val="22"/>
          <w:lang w:val="lt-LT" w:eastAsia="fr-FR"/>
        </w:rPr>
      </w:pPr>
    </w:p>
    <w:p w14:paraId="0DBC93D8" w14:textId="3AF1A59B" w:rsidR="00FB5C56" w:rsidRPr="000F3AD4" w:rsidRDefault="00FB5C56" w:rsidP="000F3AD4">
      <w:pPr>
        <w:spacing w:line="240" w:lineRule="auto"/>
        <w:rPr>
          <w:rFonts w:eastAsia="Calibri"/>
          <w:bCs/>
          <w:snapToGrid/>
          <w:szCs w:val="22"/>
          <w:lang w:val="lt-LT"/>
        </w:rPr>
      </w:pPr>
      <w:r w:rsidRPr="000F3AD4">
        <w:rPr>
          <w:rFonts w:eastAsia="Calibri"/>
          <w:i/>
          <w:snapToGrid/>
          <w:szCs w:val="22"/>
          <w:lang w:val="lt-LT"/>
        </w:rPr>
        <w:t>Proteazės inhibitoriai.</w:t>
      </w:r>
      <w:r w:rsidRPr="000F3AD4">
        <w:rPr>
          <w:rFonts w:eastAsia="Calibri"/>
          <w:bCs/>
          <w:snapToGrid/>
          <w:szCs w:val="22"/>
          <w:lang w:val="lt-LT"/>
        </w:rPr>
        <w:t xml:space="preserve"> </w:t>
      </w:r>
      <w:r w:rsidRPr="000F3AD4">
        <w:rPr>
          <w:rFonts w:eastAsia="Calibri"/>
          <w:snapToGrid/>
          <w:szCs w:val="22"/>
          <w:lang w:val="lt-LT"/>
        </w:rPr>
        <w:t>Tikslus sąveikos mechanizmas nežinomas, tačiau kartu vartojami proteazės inhibitoriai gali smarkiai padidinti rozuvastatino ekspoziciją (žr. 1</w:t>
      </w:r>
      <w:r w:rsidR="00911AAA">
        <w:rPr>
          <w:rFonts w:eastAsia="Calibri"/>
          <w:snapToGrid/>
          <w:szCs w:val="22"/>
          <w:lang w:val="lt-LT"/>
        </w:rPr>
        <w:t> </w:t>
      </w:r>
      <w:r w:rsidRPr="000F3AD4">
        <w:rPr>
          <w:rFonts w:eastAsia="Calibri"/>
          <w:snapToGrid/>
          <w:szCs w:val="22"/>
          <w:lang w:val="lt-LT"/>
        </w:rPr>
        <w:t>lentelę). F</w:t>
      </w:r>
      <w:r w:rsidRPr="000F3AD4">
        <w:rPr>
          <w:rFonts w:eastAsia="Calibri"/>
          <w:bCs/>
          <w:snapToGrid/>
          <w:szCs w:val="22"/>
          <w:lang w:val="lt-LT"/>
        </w:rPr>
        <w:t>armakokinetikos tyrimo metu kartu vartojant 10</w:t>
      </w:r>
      <w:r w:rsidR="008756F5">
        <w:rPr>
          <w:rFonts w:eastAsia="Calibri"/>
          <w:bCs/>
          <w:snapToGrid/>
          <w:szCs w:val="22"/>
          <w:lang w:val="lt-LT"/>
        </w:rPr>
        <w:t> mg</w:t>
      </w:r>
      <w:r w:rsidRPr="000F3AD4">
        <w:rPr>
          <w:rFonts w:eastAsia="Calibri"/>
          <w:bCs/>
          <w:snapToGrid/>
          <w:szCs w:val="22"/>
          <w:lang w:val="lt-LT"/>
        </w:rPr>
        <w:t xml:space="preserve"> roz</w:t>
      </w:r>
      <w:r w:rsidR="00F25A90">
        <w:rPr>
          <w:rFonts w:eastAsia="Calibri"/>
          <w:bCs/>
          <w:snapToGrid/>
          <w:szCs w:val="22"/>
          <w:lang w:val="lt-LT"/>
        </w:rPr>
        <w:t>u</w:t>
      </w:r>
      <w:r w:rsidRPr="000F3AD4">
        <w:rPr>
          <w:rFonts w:eastAsia="Calibri"/>
          <w:bCs/>
          <w:snapToGrid/>
          <w:szCs w:val="22"/>
          <w:lang w:val="lt-LT"/>
        </w:rPr>
        <w:t>vastatino dozę ir kombinuotąjį vaistinį preparatą, kurio sudėtyje yra du proteazės inhibitoriai (</w:t>
      </w:r>
      <w:r w:rsidRPr="000F3AD4">
        <w:rPr>
          <w:rFonts w:eastAsia="Calibri"/>
          <w:snapToGrid/>
          <w:szCs w:val="22"/>
          <w:lang w:val="lt-LT"/>
        </w:rPr>
        <w:t>300</w:t>
      </w:r>
      <w:r w:rsidR="008756F5">
        <w:rPr>
          <w:rFonts w:eastAsia="Calibri"/>
          <w:snapToGrid/>
          <w:szCs w:val="22"/>
          <w:lang w:val="lt-LT"/>
        </w:rPr>
        <w:t> mg</w:t>
      </w:r>
      <w:r w:rsidRPr="000F3AD4">
        <w:rPr>
          <w:rFonts w:eastAsia="Calibri"/>
          <w:snapToGrid/>
          <w:szCs w:val="22"/>
          <w:lang w:val="lt-LT"/>
        </w:rPr>
        <w:t xml:space="preserve"> atazanaviro</w:t>
      </w:r>
      <w:r w:rsidRPr="000F3AD4">
        <w:rPr>
          <w:rFonts w:eastAsia="Calibri"/>
          <w:bCs/>
          <w:snapToGrid/>
          <w:szCs w:val="22"/>
          <w:lang w:val="lt-LT"/>
        </w:rPr>
        <w:t xml:space="preserve"> ir 100</w:t>
      </w:r>
      <w:r w:rsidR="008756F5">
        <w:rPr>
          <w:rFonts w:eastAsia="Calibri"/>
          <w:bCs/>
          <w:snapToGrid/>
          <w:szCs w:val="22"/>
          <w:lang w:val="lt-LT"/>
        </w:rPr>
        <w:t> mg</w:t>
      </w:r>
      <w:r w:rsidRPr="000F3AD4">
        <w:rPr>
          <w:rFonts w:eastAsia="Calibri"/>
          <w:bCs/>
          <w:snapToGrid/>
          <w:szCs w:val="22"/>
          <w:lang w:val="lt-LT"/>
        </w:rPr>
        <w:t xml:space="preserve"> ritonaviro), sveikiems savanoriams rozuvastatino AUC ir C</w:t>
      </w:r>
      <w:r w:rsidRPr="000F3AD4">
        <w:rPr>
          <w:rFonts w:eastAsia="Calibri"/>
          <w:bCs/>
          <w:snapToGrid/>
          <w:szCs w:val="22"/>
          <w:vertAlign w:val="subscript"/>
          <w:lang w:val="lt-LT"/>
        </w:rPr>
        <w:t>max</w:t>
      </w:r>
      <w:r w:rsidRPr="000F3AD4">
        <w:rPr>
          <w:rFonts w:eastAsia="Calibri"/>
          <w:bCs/>
          <w:snapToGrid/>
          <w:szCs w:val="22"/>
          <w:lang w:val="lt-LT"/>
        </w:rPr>
        <w:t xml:space="preserve"> padidėjo atitinkamai maždaug tris ir septynis kartus.</w:t>
      </w:r>
      <w:r w:rsidRPr="000F3AD4">
        <w:rPr>
          <w:rFonts w:eastAsia="Calibri"/>
          <w:snapToGrid/>
          <w:szCs w:val="22"/>
          <w:lang w:val="lt-LT"/>
        </w:rPr>
        <w:t xml:space="preserve"> Kartu su kai kuriais proteazės inhibitorių deriniais rozuvastatino galima vartoti tik atidžiai (atsižvelgiant į tikėtiną rozuvastatino ekspozicijos padidėjimą) parinkus jo dozę (žr. 4.2 ir 4.4</w:t>
      </w:r>
      <w:r w:rsidR="00D03B8E">
        <w:rPr>
          <w:rFonts w:eastAsia="Calibri"/>
          <w:snapToGrid/>
          <w:szCs w:val="22"/>
          <w:lang w:val="lt-LT"/>
        </w:rPr>
        <w:t> skyr</w:t>
      </w:r>
      <w:r w:rsidRPr="000F3AD4">
        <w:rPr>
          <w:rFonts w:eastAsia="Calibri"/>
          <w:snapToGrid/>
          <w:szCs w:val="22"/>
          <w:lang w:val="lt-LT"/>
        </w:rPr>
        <w:t>ius bei 1 lentelę).</w:t>
      </w:r>
    </w:p>
    <w:p w14:paraId="16806E3C" w14:textId="77777777" w:rsidR="00647691" w:rsidRPr="000F3AD4" w:rsidRDefault="00647691" w:rsidP="000F3AD4">
      <w:pPr>
        <w:tabs>
          <w:tab w:val="clear" w:pos="567"/>
        </w:tabs>
        <w:autoSpaceDE w:val="0"/>
        <w:autoSpaceDN w:val="0"/>
        <w:adjustRightInd w:val="0"/>
        <w:spacing w:line="240" w:lineRule="auto"/>
        <w:jc w:val="both"/>
        <w:rPr>
          <w:snapToGrid/>
          <w:color w:val="000000"/>
          <w:szCs w:val="22"/>
          <w:lang w:val="lt-LT" w:eastAsia="cs-CZ"/>
        </w:rPr>
      </w:pPr>
    </w:p>
    <w:p w14:paraId="5811A014" w14:textId="77777777" w:rsidR="00647691" w:rsidRPr="000F3AD4" w:rsidRDefault="005C619D" w:rsidP="000F3AD4">
      <w:pPr>
        <w:tabs>
          <w:tab w:val="clear" w:pos="567"/>
        </w:tabs>
        <w:spacing w:line="240" w:lineRule="auto"/>
        <w:rPr>
          <w:iCs/>
          <w:snapToGrid/>
          <w:color w:val="000000"/>
          <w:szCs w:val="22"/>
          <w:lang w:val="lt-LT" w:eastAsia="cs-CZ"/>
        </w:rPr>
      </w:pPr>
      <w:r w:rsidRPr="000F3AD4">
        <w:rPr>
          <w:i/>
          <w:iCs/>
          <w:snapToGrid/>
          <w:color w:val="000000"/>
          <w:szCs w:val="22"/>
          <w:lang w:val="lt-LT" w:eastAsia="cs-CZ"/>
        </w:rPr>
        <w:t xml:space="preserve">Pernašos baltymų inhibitoriai. </w:t>
      </w:r>
      <w:r w:rsidRPr="000F3AD4">
        <w:rPr>
          <w:iCs/>
          <w:snapToGrid/>
          <w:color w:val="000000"/>
          <w:szCs w:val="22"/>
          <w:lang w:val="lt-LT" w:eastAsia="cs-CZ"/>
        </w:rPr>
        <w:t xml:space="preserve">Rozuvastatinas yra kai kurių pernašos baltymų, įskaitant įsiurbimo kepenyse pernešiklį OATP1B1 ir sauto pernešiklį BCRP, substratas. Kartu su rozuvastatinu vartojant vaistinių </w:t>
      </w:r>
      <w:r w:rsidRPr="000F3AD4">
        <w:rPr>
          <w:iCs/>
          <w:snapToGrid/>
          <w:color w:val="000000"/>
          <w:szCs w:val="22"/>
          <w:lang w:val="lt-LT" w:eastAsia="cs-CZ"/>
        </w:rPr>
        <w:lastRenderedPageBreak/>
        <w:t xml:space="preserve">preparatų, kurie slopina šiuos </w:t>
      </w:r>
      <w:r w:rsidR="001941FD" w:rsidRPr="000F3AD4">
        <w:rPr>
          <w:iCs/>
          <w:snapToGrid/>
          <w:color w:val="000000"/>
          <w:szCs w:val="22"/>
          <w:lang w:val="lt-LT" w:eastAsia="cs-CZ"/>
        </w:rPr>
        <w:t>pernašos baltymus</w:t>
      </w:r>
      <w:r w:rsidRPr="000F3AD4">
        <w:rPr>
          <w:iCs/>
          <w:snapToGrid/>
          <w:color w:val="000000"/>
          <w:szCs w:val="22"/>
          <w:lang w:val="lt-LT" w:eastAsia="cs-CZ"/>
        </w:rPr>
        <w:t>, gali padidėti rozuvastatino koncentracija plazmoje ir miopatijos rizika (žr. 4.2 ir 4.4</w:t>
      </w:r>
      <w:r w:rsidR="00D03B8E">
        <w:rPr>
          <w:iCs/>
          <w:snapToGrid/>
          <w:color w:val="000000"/>
          <w:szCs w:val="22"/>
          <w:lang w:val="lt-LT" w:eastAsia="cs-CZ"/>
        </w:rPr>
        <w:t> skyr</w:t>
      </w:r>
      <w:r w:rsidRPr="000F3AD4">
        <w:rPr>
          <w:iCs/>
          <w:snapToGrid/>
          <w:color w:val="000000"/>
          <w:szCs w:val="22"/>
          <w:lang w:val="lt-LT" w:eastAsia="cs-CZ"/>
        </w:rPr>
        <w:t xml:space="preserve">ius bei </w:t>
      </w:r>
      <w:r w:rsidR="006D4BB6" w:rsidRPr="006307E9">
        <w:rPr>
          <w:color w:val="000000"/>
          <w:lang w:val="lt-LT"/>
        </w:rPr>
        <w:t xml:space="preserve">4.5 skyriaus </w:t>
      </w:r>
      <w:r w:rsidRPr="000F3AD4">
        <w:rPr>
          <w:iCs/>
          <w:snapToGrid/>
          <w:color w:val="000000"/>
          <w:szCs w:val="22"/>
          <w:lang w:val="lt-LT" w:eastAsia="cs-CZ"/>
        </w:rPr>
        <w:t>1</w:t>
      </w:r>
      <w:r w:rsidR="006D4BB6">
        <w:rPr>
          <w:iCs/>
          <w:snapToGrid/>
          <w:color w:val="000000"/>
          <w:szCs w:val="22"/>
          <w:lang w:val="lt-LT" w:eastAsia="cs-CZ"/>
        </w:rPr>
        <w:t> </w:t>
      </w:r>
      <w:r w:rsidRPr="000F3AD4">
        <w:rPr>
          <w:iCs/>
          <w:snapToGrid/>
          <w:color w:val="000000"/>
          <w:szCs w:val="22"/>
          <w:lang w:val="lt-LT" w:eastAsia="cs-CZ"/>
        </w:rPr>
        <w:t>lentelę).</w:t>
      </w:r>
    </w:p>
    <w:p w14:paraId="37370685" w14:textId="77777777" w:rsidR="005C619D" w:rsidRPr="000F3AD4" w:rsidRDefault="005C619D" w:rsidP="000F3AD4">
      <w:pPr>
        <w:tabs>
          <w:tab w:val="clear" w:pos="567"/>
        </w:tabs>
        <w:spacing w:line="240" w:lineRule="auto"/>
        <w:jc w:val="both"/>
        <w:rPr>
          <w:rFonts w:eastAsia="MS Mincho"/>
          <w:snapToGrid/>
          <w:szCs w:val="22"/>
          <w:lang w:val="lt-LT" w:eastAsia="fr-FR"/>
        </w:rPr>
      </w:pPr>
    </w:p>
    <w:p w14:paraId="5501DB55" w14:textId="77777777" w:rsidR="00647691" w:rsidRPr="000F3AD4" w:rsidRDefault="00414DDC"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de-DE"/>
        </w:rPr>
        <w:t>Kitokia sąveika</w:t>
      </w:r>
    </w:p>
    <w:p w14:paraId="43481C80" w14:textId="77777777" w:rsidR="00647691" w:rsidRPr="000F3AD4" w:rsidRDefault="00647691" w:rsidP="000F3AD4">
      <w:pPr>
        <w:tabs>
          <w:tab w:val="clear" w:pos="567"/>
        </w:tabs>
        <w:spacing w:line="240" w:lineRule="auto"/>
        <w:jc w:val="both"/>
        <w:rPr>
          <w:rFonts w:eastAsia="MS Mincho"/>
          <w:snapToGrid/>
          <w:szCs w:val="22"/>
          <w:lang w:val="lt-LT" w:eastAsia="fr-FR"/>
        </w:rPr>
      </w:pPr>
    </w:p>
    <w:p w14:paraId="407A456C" w14:textId="77777777" w:rsidR="00BF50F4" w:rsidRPr="000F3AD4" w:rsidRDefault="00BF50F4" w:rsidP="000F3AD4">
      <w:pPr>
        <w:spacing w:line="240" w:lineRule="auto"/>
        <w:rPr>
          <w:snapToGrid/>
          <w:szCs w:val="22"/>
          <w:lang w:val="lt-LT" w:eastAsia="lt-LT"/>
        </w:rPr>
      </w:pPr>
      <w:r w:rsidRPr="000F3AD4">
        <w:rPr>
          <w:i/>
          <w:snapToGrid/>
          <w:szCs w:val="22"/>
          <w:lang w:val="lt-LT" w:eastAsia="lt-LT"/>
        </w:rPr>
        <w:t>Citochromo P450 fermentų aktyvumą keičiantys vaistiniai preparatai.</w:t>
      </w:r>
      <w:r w:rsidRPr="000F3AD4">
        <w:rPr>
          <w:snapToGrid/>
          <w:szCs w:val="22"/>
          <w:lang w:val="lt-LT" w:eastAsia="lt-LT"/>
        </w:rPr>
        <w:t xml:space="preserve"> Tyrimų </w:t>
      </w:r>
      <w:r w:rsidRPr="000F3AD4">
        <w:rPr>
          <w:i/>
          <w:snapToGrid/>
          <w:szCs w:val="22"/>
          <w:lang w:val="lt-LT" w:eastAsia="lt-LT"/>
        </w:rPr>
        <w:t>in vitro</w:t>
      </w:r>
      <w:r w:rsidRPr="000F3AD4">
        <w:rPr>
          <w:snapToGrid/>
          <w:szCs w:val="22"/>
          <w:lang w:val="lt-LT" w:eastAsia="lt-LT"/>
        </w:rPr>
        <w:t xml:space="preserve"> ir </w:t>
      </w:r>
      <w:r w:rsidRPr="000F3AD4">
        <w:rPr>
          <w:i/>
          <w:snapToGrid/>
          <w:szCs w:val="22"/>
          <w:lang w:val="lt-LT" w:eastAsia="lt-LT"/>
        </w:rPr>
        <w:t>in vivo</w:t>
      </w:r>
      <w:r w:rsidRPr="000F3AD4">
        <w:rPr>
          <w:snapToGrid/>
          <w:szCs w:val="22"/>
          <w:lang w:val="lt-LT" w:eastAsia="lt-LT"/>
        </w:rPr>
        <w:t xml:space="preserve"> duomenimis, citochromo P450 fermentų rozuvastatinas neslopina ir neindukuoja. Be to, </w:t>
      </w:r>
      <w:r w:rsidR="00EF2C69">
        <w:rPr>
          <w:snapToGrid/>
          <w:szCs w:val="22"/>
          <w:lang w:val="lt-LT" w:eastAsia="lt-LT"/>
        </w:rPr>
        <w:t xml:space="preserve">rozuvastatinas </w:t>
      </w:r>
      <w:r w:rsidRPr="000F3AD4">
        <w:rPr>
          <w:snapToGrid/>
          <w:szCs w:val="22"/>
          <w:lang w:val="lt-LT" w:eastAsia="lt-LT"/>
        </w:rPr>
        <w:t xml:space="preserve">yra silpnas šių fermentų substratas. Dėl šių priežasčių sąveika su kitais vaistiniais preparatais dėl nuo citochromo P450 priklausomo metabolizmo pokyčių nėra tikėtina. Kliniškai reikšmingos rozuvastatino sąveikos su CYP2C9 ir CYP3A4 inhibitoriumi flukonazolu bei CYP2A6 ir CYP3A4 inhibitoriumi ketokonazolu nenustatyta. </w:t>
      </w:r>
    </w:p>
    <w:p w14:paraId="2DC621CB" w14:textId="77777777" w:rsidR="00647691" w:rsidRPr="000F3AD4" w:rsidRDefault="00647691" w:rsidP="000F3AD4">
      <w:pPr>
        <w:tabs>
          <w:tab w:val="clear" w:pos="567"/>
        </w:tabs>
        <w:spacing w:line="240" w:lineRule="auto"/>
        <w:jc w:val="both"/>
        <w:rPr>
          <w:rFonts w:eastAsia="MS Mincho"/>
          <w:b/>
          <w:snapToGrid/>
          <w:szCs w:val="22"/>
          <w:lang w:val="lt-LT" w:eastAsia="fr-FR"/>
        </w:rPr>
      </w:pPr>
    </w:p>
    <w:p w14:paraId="250B2F41" w14:textId="77777777" w:rsidR="00647691" w:rsidRPr="000F3AD4" w:rsidRDefault="0063355F" w:rsidP="000F3AD4">
      <w:pPr>
        <w:tabs>
          <w:tab w:val="clear" w:pos="567"/>
        </w:tabs>
        <w:spacing w:line="240" w:lineRule="auto"/>
        <w:rPr>
          <w:snapToGrid/>
          <w:color w:val="000000"/>
          <w:szCs w:val="22"/>
          <w:lang w:val="lt-LT" w:eastAsia="cs-CZ"/>
        </w:rPr>
      </w:pPr>
      <w:r w:rsidRPr="000F3AD4">
        <w:rPr>
          <w:snapToGrid/>
          <w:color w:val="000000"/>
          <w:szCs w:val="22"/>
          <w:lang w:val="lt-LT" w:eastAsia="cs-CZ"/>
        </w:rPr>
        <w:t>Ikiklinikinių tyrimų metu nustatyta, kad ezetimibas nestimuliuoja citochromo P450 vaistinius preparatus metabolizuojančių fermentų. Kliniškai reikšmingos farmakokinetinės ezetimi</w:t>
      </w:r>
      <w:r w:rsidR="00AF3866">
        <w:rPr>
          <w:snapToGrid/>
          <w:color w:val="000000"/>
          <w:szCs w:val="22"/>
          <w:lang w:val="lt-LT" w:eastAsia="cs-CZ"/>
        </w:rPr>
        <w:t>bo ir vaisitnių preparatų, kuri</w:t>
      </w:r>
      <w:r w:rsidRPr="000F3AD4">
        <w:rPr>
          <w:snapToGrid/>
          <w:color w:val="000000"/>
          <w:szCs w:val="22"/>
          <w:lang w:val="lt-LT" w:eastAsia="cs-CZ"/>
        </w:rPr>
        <w:t>ų metabolizme dalyvauja citrochromai P450 1A2, 2D6, 2C8, 2C9 ir 3A4 bei N-acetiltransferazė, sąveikos nestebėta</w:t>
      </w:r>
      <w:r w:rsidR="00647691" w:rsidRPr="000F3AD4">
        <w:rPr>
          <w:snapToGrid/>
          <w:color w:val="000000"/>
          <w:szCs w:val="22"/>
          <w:lang w:val="lt-LT" w:eastAsia="cs-CZ"/>
        </w:rPr>
        <w:t xml:space="preserve">. </w:t>
      </w:r>
    </w:p>
    <w:p w14:paraId="3920A788" w14:textId="77777777" w:rsidR="00647691" w:rsidRPr="000F3AD4" w:rsidRDefault="00647691" w:rsidP="000F3AD4">
      <w:pPr>
        <w:tabs>
          <w:tab w:val="clear" w:pos="567"/>
        </w:tabs>
        <w:spacing w:line="240" w:lineRule="auto"/>
        <w:rPr>
          <w:i/>
          <w:iCs/>
          <w:snapToGrid/>
          <w:color w:val="000000"/>
          <w:szCs w:val="22"/>
          <w:lang w:val="lt-LT" w:eastAsia="cs-CZ"/>
        </w:rPr>
      </w:pPr>
    </w:p>
    <w:p w14:paraId="34C7DADB" w14:textId="77777777" w:rsidR="00647691" w:rsidRPr="000F3AD4" w:rsidRDefault="00BF50F4" w:rsidP="000F3AD4">
      <w:pPr>
        <w:tabs>
          <w:tab w:val="clear" w:pos="567"/>
        </w:tabs>
        <w:spacing w:line="240" w:lineRule="auto"/>
        <w:rPr>
          <w:snapToGrid/>
          <w:color w:val="000000"/>
          <w:szCs w:val="22"/>
          <w:lang w:val="lt-LT" w:eastAsia="cs-CZ"/>
        </w:rPr>
      </w:pPr>
      <w:r w:rsidRPr="000F3AD4">
        <w:rPr>
          <w:i/>
          <w:iCs/>
          <w:snapToGrid/>
          <w:color w:val="000000"/>
          <w:szCs w:val="22"/>
          <w:lang w:val="lt-LT" w:eastAsia="cs-CZ"/>
        </w:rPr>
        <w:t xml:space="preserve">Antacidiniai preparatai. </w:t>
      </w:r>
      <w:r w:rsidRPr="000F3AD4">
        <w:rPr>
          <w:iCs/>
          <w:snapToGrid/>
          <w:color w:val="000000"/>
          <w:szCs w:val="22"/>
          <w:lang w:val="lt-LT" w:eastAsia="cs-CZ"/>
        </w:rPr>
        <w:t xml:space="preserve">Kartu vartojami antacidiniai </w:t>
      </w:r>
      <w:r w:rsidR="004D7E27" w:rsidRPr="000F3AD4">
        <w:rPr>
          <w:iCs/>
          <w:snapToGrid/>
          <w:color w:val="000000"/>
          <w:szCs w:val="22"/>
          <w:lang w:val="lt-LT" w:eastAsia="cs-CZ"/>
        </w:rPr>
        <w:t>preparatai</w:t>
      </w:r>
      <w:r w:rsidRPr="000F3AD4">
        <w:rPr>
          <w:iCs/>
          <w:snapToGrid/>
          <w:color w:val="000000"/>
          <w:szCs w:val="22"/>
          <w:lang w:val="lt-LT" w:eastAsia="cs-CZ"/>
        </w:rPr>
        <w:t xml:space="preserve"> mažina ezetimibo absorbcijos greitį, tačiau biologinio </w:t>
      </w:r>
      <w:r w:rsidR="00786CCC">
        <w:rPr>
          <w:iCs/>
          <w:snapToGrid/>
          <w:color w:val="000000"/>
          <w:szCs w:val="22"/>
          <w:lang w:val="lt-LT" w:eastAsia="cs-CZ"/>
        </w:rPr>
        <w:t>prieinamumo</w:t>
      </w:r>
      <w:r w:rsidRPr="000F3AD4">
        <w:rPr>
          <w:iCs/>
          <w:snapToGrid/>
          <w:color w:val="000000"/>
          <w:szCs w:val="22"/>
          <w:lang w:val="lt-LT" w:eastAsia="cs-CZ"/>
        </w:rPr>
        <w:t xml:space="preserve"> neveikia. Manoma, kad sumažėjęs absorbcijos greitis yra kliniškai nereikšmingas</w:t>
      </w:r>
      <w:r w:rsidR="00647691" w:rsidRPr="000F3AD4">
        <w:rPr>
          <w:snapToGrid/>
          <w:color w:val="000000"/>
          <w:szCs w:val="22"/>
          <w:lang w:val="lt-LT" w:eastAsia="cs-CZ"/>
        </w:rPr>
        <w:t xml:space="preserve">. </w:t>
      </w:r>
    </w:p>
    <w:p w14:paraId="7223E437" w14:textId="77777777" w:rsidR="00647691" w:rsidRPr="000F3AD4" w:rsidRDefault="00BF50F4"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Kartu vartojant rozuvastatiną ir antacidinę suspensiją, kurios sudėtyje yra aliuminio hidroksido ir magnio hidroksido, rozuvastatino koncentracija plazmoje sumažėjo maždaug 50</w:t>
      </w:r>
      <w:r w:rsidR="00A44F19">
        <w:rPr>
          <w:rFonts w:eastAsia="MS Mincho"/>
          <w:snapToGrid/>
          <w:szCs w:val="22"/>
          <w:lang w:val="lt-LT" w:eastAsia="fr-FR"/>
        </w:rPr>
        <w:t> %</w:t>
      </w:r>
      <w:r w:rsidRPr="000F3AD4">
        <w:rPr>
          <w:rFonts w:eastAsia="MS Mincho"/>
          <w:snapToGrid/>
          <w:szCs w:val="22"/>
          <w:lang w:val="lt-LT" w:eastAsia="fr-FR"/>
        </w:rPr>
        <w:t xml:space="preserve">. Toks poveikis susilpnėja, jei </w:t>
      </w:r>
      <w:r w:rsidRPr="000F3AD4">
        <w:rPr>
          <w:rFonts w:eastAsia="MS Mincho"/>
          <w:snapToGrid/>
          <w:szCs w:val="22"/>
          <w:lang w:val="lt-LT" w:eastAsia="fr-FR"/>
        </w:rPr>
        <w:lastRenderedPageBreak/>
        <w:t>antacidini</w:t>
      </w:r>
      <w:r w:rsidR="00786CCC">
        <w:rPr>
          <w:rFonts w:eastAsia="MS Mincho"/>
          <w:snapToGrid/>
          <w:szCs w:val="22"/>
          <w:lang w:val="lt-LT" w:eastAsia="fr-FR"/>
        </w:rPr>
        <w:t>o preparato vartojama praėjus 2 </w:t>
      </w:r>
      <w:r w:rsidRPr="000F3AD4">
        <w:rPr>
          <w:rFonts w:eastAsia="MS Mincho"/>
          <w:snapToGrid/>
          <w:szCs w:val="22"/>
          <w:lang w:val="lt-LT" w:eastAsia="fr-FR"/>
        </w:rPr>
        <w:t>val. po rozuvastatino pavartojimo. Šios sąveikos klinikinė reikšmė netirta</w:t>
      </w:r>
      <w:r w:rsidR="00AF3866">
        <w:rPr>
          <w:rFonts w:eastAsia="MS Mincho"/>
          <w:snapToGrid/>
          <w:szCs w:val="22"/>
          <w:lang w:val="lt-LT" w:eastAsia="fr-FR"/>
        </w:rPr>
        <w:t>.</w:t>
      </w:r>
    </w:p>
    <w:p w14:paraId="65F6F7F5" w14:textId="77777777" w:rsidR="00647691" w:rsidRPr="000F3AD4" w:rsidRDefault="00647691" w:rsidP="000F3AD4">
      <w:pPr>
        <w:tabs>
          <w:tab w:val="clear" w:pos="567"/>
        </w:tabs>
        <w:autoSpaceDE w:val="0"/>
        <w:autoSpaceDN w:val="0"/>
        <w:adjustRightInd w:val="0"/>
        <w:spacing w:line="240" w:lineRule="auto"/>
        <w:jc w:val="both"/>
        <w:rPr>
          <w:snapToGrid/>
          <w:color w:val="000000"/>
          <w:szCs w:val="22"/>
          <w:lang w:val="lt-LT" w:eastAsia="cs-CZ"/>
        </w:rPr>
      </w:pPr>
    </w:p>
    <w:p w14:paraId="4E935416" w14:textId="77777777" w:rsidR="00647691" w:rsidRPr="000F3AD4" w:rsidRDefault="00356C26" w:rsidP="000F3AD4">
      <w:pPr>
        <w:tabs>
          <w:tab w:val="clear" w:pos="567"/>
        </w:tabs>
        <w:spacing w:line="240" w:lineRule="auto"/>
        <w:rPr>
          <w:snapToGrid/>
          <w:color w:val="000000"/>
          <w:szCs w:val="22"/>
          <w:lang w:val="lt-LT" w:eastAsia="cs-CZ"/>
        </w:rPr>
      </w:pPr>
      <w:r w:rsidRPr="000F3AD4">
        <w:rPr>
          <w:i/>
          <w:iCs/>
          <w:snapToGrid/>
          <w:color w:val="000000"/>
          <w:szCs w:val="22"/>
          <w:lang w:val="lt-LT" w:eastAsia="cs-CZ"/>
        </w:rPr>
        <w:t>Kolestiraminas</w:t>
      </w:r>
      <w:r w:rsidRPr="000F3AD4">
        <w:rPr>
          <w:snapToGrid/>
          <w:color w:val="000000"/>
          <w:szCs w:val="22"/>
          <w:lang w:val="lt-LT" w:eastAsia="cs-CZ"/>
        </w:rPr>
        <w:t>. Kartu vartojamas kolestiraminas maždaug 55</w:t>
      </w:r>
      <w:r w:rsidR="00A44F19">
        <w:rPr>
          <w:snapToGrid/>
          <w:color w:val="000000"/>
          <w:szCs w:val="22"/>
          <w:lang w:val="lt-LT" w:eastAsia="cs-CZ"/>
        </w:rPr>
        <w:t> %</w:t>
      </w:r>
      <w:r w:rsidRPr="000F3AD4">
        <w:rPr>
          <w:snapToGrid/>
          <w:color w:val="000000"/>
          <w:szCs w:val="22"/>
          <w:lang w:val="lt-LT" w:eastAsia="cs-CZ"/>
        </w:rPr>
        <w:t xml:space="preserve"> sumažina vidutinį bendrąjį ezetimibo (ezetimibo ir ezetimibo gliukuronido) plotą po kreive (AUC). Dėl šios sąveikos, kartu su kolestiraminu pradėjus vartoti ezetimibo, gali silpniau mažėti mažo tankio lipoproteinų cholesterolio (MTL</w:t>
      </w:r>
      <w:r w:rsidRPr="000F3AD4">
        <w:rPr>
          <w:snapToGrid/>
          <w:color w:val="000000"/>
          <w:szCs w:val="22"/>
          <w:lang w:val="lt-LT" w:eastAsia="cs-CZ"/>
        </w:rPr>
        <w:noBreakHyphen/>
        <w:t>C) kiekis (žr. 4.2</w:t>
      </w:r>
      <w:r w:rsidR="00D03B8E">
        <w:rPr>
          <w:snapToGrid/>
          <w:color w:val="000000"/>
          <w:szCs w:val="22"/>
          <w:lang w:val="lt-LT" w:eastAsia="cs-CZ"/>
        </w:rPr>
        <w:t> skyr</w:t>
      </w:r>
      <w:r w:rsidRPr="000F3AD4">
        <w:rPr>
          <w:snapToGrid/>
          <w:color w:val="000000"/>
          <w:szCs w:val="22"/>
          <w:lang w:val="lt-LT" w:eastAsia="cs-CZ"/>
        </w:rPr>
        <w:t>ių).</w:t>
      </w:r>
    </w:p>
    <w:p w14:paraId="050DA0EB" w14:textId="77777777" w:rsidR="00647691" w:rsidRPr="000F3AD4" w:rsidRDefault="00647691" w:rsidP="000F3AD4">
      <w:pPr>
        <w:tabs>
          <w:tab w:val="clear" w:pos="567"/>
        </w:tabs>
        <w:autoSpaceDE w:val="0"/>
        <w:autoSpaceDN w:val="0"/>
        <w:adjustRightInd w:val="0"/>
        <w:spacing w:line="240" w:lineRule="auto"/>
        <w:jc w:val="both"/>
        <w:rPr>
          <w:snapToGrid/>
          <w:color w:val="000000"/>
          <w:szCs w:val="22"/>
          <w:lang w:val="lt-LT" w:eastAsia="cs-CZ"/>
        </w:rPr>
      </w:pPr>
    </w:p>
    <w:p w14:paraId="76E31170" w14:textId="77777777" w:rsidR="00990686" w:rsidRPr="000F3AD4" w:rsidRDefault="00990686" w:rsidP="000F3AD4">
      <w:pPr>
        <w:tabs>
          <w:tab w:val="clear" w:pos="567"/>
        </w:tabs>
        <w:spacing w:line="240" w:lineRule="auto"/>
        <w:rPr>
          <w:snapToGrid/>
          <w:szCs w:val="22"/>
          <w:lang w:val="lt-LT"/>
        </w:rPr>
      </w:pPr>
      <w:r w:rsidRPr="000F3AD4">
        <w:rPr>
          <w:i/>
          <w:snapToGrid/>
          <w:szCs w:val="22"/>
          <w:lang w:val="lt-LT"/>
        </w:rPr>
        <w:t xml:space="preserve">Antikoaguliantai, vitamino K antagonistai. </w:t>
      </w:r>
      <w:r w:rsidRPr="000F3AD4">
        <w:rPr>
          <w:snapToGrid/>
          <w:szCs w:val="22"/>
          <w:lang w:val="lt-LT"/>
        </w:rPr>
        <w:t>Tyrimo, kuriame dalyvavo dvylika sveikų suaugusių vyrų</w:t>
      </w:r>
      <w:r w:rsidR="00786CCC">
        <w:rPr>
          <w:snapToGrid/>
          <w:szCs w:val="22"/>
          <w:lang w:val="lt-LT"/>
        </w:rPr>
        <w:t>, m</w:t>
      </w:r>
      <w:r w:rsidRPr="000F3AD4">
        <w:rPr>
          <w:snapToGrid/>
          <w:szCs w:val="22"/>
          <w:lang w:val="lt-LT"/>
        </w:rPr>
        <w:t>etu nutatyta, kad ezetimibas (po 10</w:t>
      </w:r>
      <w:r w:rsidR="008756F5">
        <w:rPr>
          <w:snapToGrid/>
          <w:szCs w:val="22"/>
          <w:lang w:val="lt-LT"/>
        </w:rPr>
        <w:t> mg</w:t>
      </w:r>
      <w:r w:rsidRPr="000F3AD4">
        <w:rPr>
          <w:snapToGrid/>
          <w:szCs w:val="22"/>
          <w:lang w:val="lt-LT"/>
        </w:rPr>
        <w:t xml:space="preserve"> vieną kartą per parą) reikšmingai nekeitė kartu vartojamo varfarino biologinio prieinamumo ir protrombino laiko. Vis dėlto po vaistinio preparato pateikimo į rinką buvo gauta pranešimų apie padidėjusį tarptautinį normalizuotą santykį (TNS) pacientams, pradėjusiems vartoti ezetimbo kartu su varfarinu ar fluindionu. Jei gydymas ezetimibu pradedamas </w:t>
      </w:r>
      <w:r w:rsidR="006E001F" w:rsidRPr="000F3AD4">
        <w:rPr>
          <w:snapToGrid/>
          <w:szCs w:val="22"/>
          <w:lang w:val="lt-LT"/>
        </w:rPr>
        <w:t>vartojant</w:t>
      </w:r>
      <w:r w:rsidRPr="000F3AD4">
        <w:rPr>
          <w:snapToGrid/>
          <w:szCs w:val="22"/>
          <w:lang w:val="lt-LT"/>
        </w:rPr>
        <w:t xml:space="preserve"> varfariną, kitą kumarino antikoaguliantą ar fluindioną, reikia tinkamai stebėti TNS (žr. 4.4</w:t>
      </w:r>
      <w:r w:rsidR="00D03B8E">
        <w:rPr>
          <w:snapToGrid/>
          <w:szCs w:val="22"/>
          <w:lang w:val="lt-LT"/>
        </w:rPr>
        <w:t> skyr</w:t>
      </w:r>
      <w:r w:rsidRPr="000F3AD4">
        <w:rPr>
          <w:snapToGrid/>
          <w:szCs w:val="22"/>
          <w:lang w:val="lt-LT"/>
        </w:rPr>
        <w:t>ių).</w:t>
      </w:r>
    </w:p>
    <w:p w14:paraId="0020ED21" w14:textId="77777777" w:rsidR="00647691" w:rsidRPr="000F3AD4" w:rsidRDefault="000C29E0"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V</w:t>
      </w:r>
      <w:r w:rsidR="000144C8" w:rsidRPr="000F3AD4">
        <w:rPr>
          <w:rFonts w:eastAsia="MS Mincho"/>
          <w:snapToGrid/>
          <w:szCs w:val="22"/>
          <w:lang w:val="lt-LT" w:eastAsia="fr-FR"/>
        </w:rPr>
        <w:t>itamino</w:t>
      </w:r>
      <w:r w:rsidRPr="000F3AD4">
        <w:rPr>
          <w:rFonts w:eastAsia="MS Mincho"/>
          <w:snapToGrid/>
          <w:szCs w:val="22"/>
          <w:lang w:val="lt-LT" w:eastAsia="fr-FR"/>
        </w:rPr>
        <w:t xml:space="preserve"> </w:t>
      </w:r>
      <w:r w:rsidR="000144C8" w:rsidRPr="000F3AD4">
        <w:rPr>
          <w:rFonts w:eastAsia="MS Mincho"/>
          <w:snapToGrid/>
          <w:szCs w:val="22"/>
          <w:lang w:val="lt-LT" w:eastAsia="fr-FR"/>
        </w:rPr>
        <w:t>K antagonistų</w:t>
      </w:r>
      <w:r w:rsidRPr="000F3AD4">
        <w:rPr>
          <w:rFonts w:eastAsia="MS Mincho"/>
          <w:snapToGrid/>
          <w:szCs w:val="22"/>
          <w:lang w:val="lt-LT" w:eastAsia="fr-FR"/>
        </w:rPr>
        <w:t xml:space="preserve"> </w:t>
      </w:r>
      <w:r w:rsidR="000144C8" w:rsidRPr="000F3AD4">
        <w:rPr>
          <w:rFonts w:eastAsia="MS Mincho"/>
          <w:snapToGrid/>
          <w:szCs w:val="22"/>
          <w:lang w:val="lt-LT" w:eastAsia="fr-FR"/>
        </w:rPr>
        <w:t>(pvz., varfarino ar kit</w:t>
      </w:r>
      <w:r w:rsidR="002E496A">
        <w:rPr>
          <w:rFonts w:eastAsia="MS Mincho"/>
          <w:snapToGrid/>
          <w:szCs w:val="22"/>
          <w:lang w:val="lt-LT" w:eastAsia="fr-FR"/>
        </w:rPr>
        <w:t>ų</w:t>
      </w:r>
      <w:r w:rsidR="000144C8" w:rsidRPr="000F3AD4">
        <w:rPr>
          <w:rFonts w:eastAsia="MS Mincho"/>
          <w:snapToGrid/>
          <w:szCs w:val="22"/>
          <w:lang w:val="lt-LT" w:eastAsia="fr-FR"/>
        </w:rPr>
        <w:t xml:space="preserve"> kumarino grupės antikoaguliantų) </w:t>
      </w:r>
      <w:r w:rsidRPr="000F3AD4">
        <w:rPr>
          <w:rFonts w:eastAsia="MS Mincho"/>
          <w:snapToGrid/>
          <w:szCs w:val="22"/>
          <w:lang w:val="lt-LT" w:eastAsia="fr-FR"/>
        </w:rPr>
        <w:t>vartojantiems pacientams</w:t>
      </w:r>
      <w:r w:rsidR="000144C8" w:rsidRPr="000F3AD4">
        <w:rPr>
          <w:rFonts w:eastAsia="MS Mincho"/>
          <w:snapToGrid/>
          <w:szCs w:val="22"/>
          <w:lang w:val="lt-LT" w:eastAsia="fr-FR"/>
        </w:rPr>
        <w:t xml:space="preserve"> pradedant vartoti rozuvastatino (kaip ir kitų </w:t>
      </w:r>
      <w:r w:rsidR="00240AD1">
        <w:rPr>
          <w:rFonts w:eastAsia="MS Mincho"/>
          <w:snapToGrid/>
          <w:szCs w:val="22"/>
          <w:lang w:val="lt-LT" w:eastAsia="fr-FR"/>
        </w:rPr>
        <w:t>HMG-KoA</w:t>
      </w:r>
      <w:r w:rsidR="000144C8" w:rsidRPr="000F3AD4">
        <w:rPr>
          <w:rFonts w:eastAsia="MS Mincho"/>
          <w:snapToGrid/>
          <w:szCs w:val="22"/>
          <w:lang w:val="lt-LT" w:eastAsia="fr-FR"/>
        </w:rPr>
        <w:t xml:space="preserve"> reduktazės inhibitorių) arba didinant jo dozę, gali padidėti tarptautinis normalizuotas santykis (TNS). Baigus vartoti rozuvastatiną arba mažinant jo dozę, TNS gali sumažėti. Dėl to minėtais atvejais TNS rekomenduojama</w:t>
      </w:r>
      <w:r w:rsidR="006E001F">
        <w:rPr>
          <w:rFonts w:eastAsia="MS Mincho"/>
          <w:snapToGrid/>
          <w:szCs w:val="22"/>
          <w:lang w:val="lt-LT" w:eastAsia="fr-FR"/>
        </w:rPr>
        <w:t xml:space="preserve"> </w:t>
      </w:r>
      <w:r w:rsidRPr="000F3AD4">
        <w:rPr>
          <w:rFonts w:eastAsia="MS Mincho"/>
          <w:snapToGrid/>
          <w:szCs w:val="22"/>
          <w:lang w:val="lt-LT" w:eastAsia="fr-FR"/>
        </w:rPr>
        <w:t>tinkamai</w:t>
      </w:r>
      <w:r w:rsidR="000144C8" w:rsidRPr="000F3AD4">
        <w:rPr>
          <w:rFonts w:eastAsia="MS Mincho"/>
          <w:snapToGrid/>
          <w:szCs w:val="22"/>
          <w:lang w:val="lt-LT" w:eastAsia="fr-FR"/>
        </w:rPr>
        <w:t xml:space="preserve"> stebėti.</w:t>
      </w:r>
    </w:p>
    <w:p w14:paraId="0A35ACC9" w14:textId="77777777" w:rsidR="000144C8" w:rsidRPr="000F3AD4" w:rsidRDefault="000144C8" w:rsidP="000F3AD4">
      <w:pPr>
        <w:tabs>
          <w:tab w:val="clear" w:pos="567"/>
        </w:tabs>
        <w:spacing w:line="240" w:lineRule="auto"/>
        <w:jc w:val="both"/>
        <w:rPr>
          <w:rFonts w:eastAsia="MS Mincho"/>
          <w:snapToGrid/>
          <w:szCs w:val="22"/>
          <w:lang w:val="lt-LT" w:eastAsia="fr-FR"/>
        </w:rPr>
      </w:pPr>
    </w:p>
    <w:p w14:paraId="48324B6D" w14:textId="77777777" w:rsidR="002D02D3" w:rsidRPr="000F3AD4" w:rsidRDefault="002D02D3" w:rsidP="000F3AD4">
      <w:pPr>
        <w:tabs>
          <w:tab w:val="clear" w:pos="567"/>
        </w:tabs>
        <w:spacing w:line="240" w:lineRule="auto"/>
        <w:rPr>
          <w:snapToGrid/>
          <w:szCs w:val="22"/>
          <w:lang w:val="lt-LT" w:eastAsia="lt-LT"/>
        </w:rPr>
      </w:pPr>
      <w:r w:rsidRPr="000F3AD4">
        <w:rPr>
          <w:i/>
          <w:snapToGrid/>
          <w:szCs w:val="22"/>
          <w:lang w:val="lt-LT" w:eastAsia="lt-LT"/>
        </w:rPr>
        <w:t>Eritromicinas.</w:t>
      </w:r>
      <w:r w:rsidRPr="000F3AD4">
        <w:rPr>
          <w:snapToGrid/>
          <w:szCs w:val="22"/>
          <w:lang w:val="lt-LT" w:eastAsia="lt-LT"/>
        </w:rPr>
        <w:t xml:space="preserve"> Kartu vartojant rozuvastatiną ir eritromiciną, rozuvastatino AUC</w:t>
      </w:r>
      <w:r w:rsidRPr="000F3AD4">
        <w:rPr>
          <w:snapToGrid/>
          <w:szCs w:val="22"/>
          <w:vertAlign w:val="subscript"/>
          <w:lang w:val="lt-LT" w:eastAsia="lt-LT"/>
        </w:rPr>
        <w:t>0-t</w:t>
      </w:r>
      <w:r w:rsidRPr="000F3AD4">
        <w:rPr>
          <w:snapToGrid/>
          <w:szCs w:val="22"/>
          <w:lang w:val="lt-LT" w:eastAsia="lt-LT"/>
        </w:rPr>
        <w:t xml:space="preserve"> sumažėjo 20</w:t>
      </w:r>
      <w:r w:rsidR="00A44F19">
        <w:rPr>
          <w:snapToGrid/>
          <w:szCs w:val="22"/>
          <w:lang w:val="lt-LT" w:eastAsia="lt-LT"/>
        </w:rPr>
        <w:t> %</w:t>
      </w:r>
      <w:r w:rsidRPr="000F3AD4">
        <w:rPr>
          <w:snapToGrid/>
          <w:szCs w:val="22"/>
          <w:lang w:val="lt-LT" w:eastAsia="lt-LT"/>
        </w:rPr>
        <w:t>, C</w:t>
      </w:r>
      <w:r w:rsidRPr="000F3AD4">
        <w:rPr>
          <w:snapToGrid/>
          <w:szCs w:val="22"/>
          <w:vertAlign w:val="subscript"/>
          <w:lang w:val="lt-LT" w:eastAsia="lt-LT"/>
        </w:rPr>
        <w:t xml:space="preserve">max </w:t>
      </w:r>
      <w:r w:rsidR="00627599">
        <w:rPr>
          <w:snapToGrid/>
          <w:szCs w:val="22"/>
          <w:lang w:val="lt-LT" w:eastAsia="lt-LT"/>
        </w:rPr>
        <w:t xml:space="preserve">– </w:t>
      </w:r>
      <w:r w:rsidR="00627599">
        <w:rPr>
          <w:snapToGrid/>
          <w:szCs w:val="22"/>
          <w:lang w:val="lt-LT" w:eastAsia="lt-LT"/>
        </w:rPr>
        <w:lastRenderedPageBreak/>
        <w:t>30</w:t>
      </w:r>
      <w:r w:rsidR="00A44F19">
        <w:rPr>
          <w:snapToGrid/>
          <w:szCs w:val="22"/>
          <w:lang w:val="lt-LT" w:eastAsia="lt-LT"/>
        </w:rPr>
        <w:t> %</w:t>
      </w:r>
      <w:r w:rsidRPr="000F3AD4">
        <w:rPr>
          <w:snapToGrid/>
          <w:szCs w:val="22"/>
          <w:lang w:val="lt-LT" w:eastAsia="lt-LT"/>
        </w:rPr>
        <w:t>. Šios sąveikos priežastis gali būti eritromicino sukeltas žarnų peristaltikos suaktyvėjimas.</w:t>
      </w:r>
    </w:p>
    <w:p w14:paraId="4C84637D" w14:textId="77777777" w:rsidR="00647691" w:rsidRPr="000F3AD4" w:rsidRDefault="00647691" w:rsidP="000F3AD4">
      <w:pPr>
        <w:tabs>
          <w:tab w:val="clear" w:pos="567"/>
        </w:tabs>
        <w:spacing w:line="240" w:lineRule="auto"/>
        <w:jc w:val="both"/>
        <w:rPr>
          <w:rFonts w:eastAsia="MS Mincho"/>
          <w:b/>
          <w:bCs/>
          <w:snapToGrid/>
          <w:szCs w:val="22"/>
          <w:highlight w:val="magenta"/>
          <w:lang w:val="lt-LT" w:eastAsia="fr-FR"/>
        </w:rPr>
      </w:pPr>
    </w:p>
    <w:p w14:paraId="0DE9873B" w14:textId="77777777" w:rsidR="007B61E4" w:rsidRPr="000F3AD4" w:rsidRDefault="007B61E4" w:rsidP="000F3AD4">
      <w:pPr>
        <w:spacing w:line="240" w:lineRule="auto"/>
        <w:rPr>
          <w:snapToGrid/>
          <w:szCs w:val="22"/>
          <w:lang w:val="lt-LT" w:eastAsia="lt-LT"/>
        </w:rPr>
      </w:pPr>
      <w:r w:rsidRPr="000F3AD4">
        <w:rPr>
          <w:i/>
          <w:snapToGrid/>
          <w:szCs w:val="22"/>
          <w:lang w:val="lt-LT" w:eastAsia="lt-LT"/>
        </w:rPr>
        <w:t xml:space="preserve">Geriamieji kontraceptikai ir hormonai </w:t>
      </w:r>
      <w:r w:rsidR="00627599">
        <w:rPr>
          <w:i/>
          <w:snapToGrid/>
          <w:szCs w:val="22"/>
          <w:lang w:val="lt-LT" w:eastAsia="lt-LT"/>
        </w:rPr>
        <w:t>pakaitinei</w:t>
      </w:r>
      <w:r w:rsidRPr="000F3AD4">
        <w:rPr>
          <w:i/>
          <w:snapToGrid/>
          <w:szCs w:val="22"/>
          <w:lang w:val="lt-LT" w:eastAsia="lt-LT"/>
        </w:rPr>
        <w:t xml:space="preserve"> terapijai. </w:t>
      </w:r>
      <w:r w:rsidRPr="000F3AD4">
        <w:rPr>
          <w:snapToGrid/>
          <w:szCs w:val="22"/>
          <w:lang w:val="lt-LT" w:eastAsia="lt-LT"/>
        </w:rPr>
        <w:t xml:space="preserve">Kartu vartojant rozuvastatiną ir geriamąjį kontraceptiką, etinilestradiolio </w:t>
      </w:r>
      <w:r w:rsidR="00B00C4E" w:rsidRPr="000F3AD4">
        <w:rPr>
          <w:snapToGrid/>
          <w:szCs w:val="22"/>
          <w:lang w:val="lt-LT" w:eastAsia="lt-LT"/>
        </w:rPr>
        <w:t xml:space="preserve">ir norgestrelio </w:t>
      </w:r>
      <w:r w:rsidRPr="000F3AD4">
        <w:rPr>
          <w:snapToGrid/>
          <w:szCs w:val="22"/>
          <w:lang w:val="lt-LT" w:eastAsia="lt-LT"/>
        </w:rPr>
        <w:t xml:space="preserve">AUC padidėjo </w:t>
      </w:r>
      <w:r w:rsidR="00B00C4E" w:rsidRPr="000F3AD4">
        <w:rPr>
          <w:snapToGrid/>
          <w:szCs w:val="22"/>
          <w:lang w:val="lt-LT" w:eastAsia="lt-LT"/>
        </w:rPr>
        <w:t xml:space="preserve">atitinkamai </w:t>
      </w:r>
      <w:r w:rsidRPr="000F3AD4">
        <w:rPr>
          <w:snapToGrid/>
          <w:szCs w:val="22"/>
          <w:lang w:val="lt-LT" w:eastAsia="lt-LT"/>
        </w:rPr>
        <w:t>26</w:t>
      </w:r>
      <w:r w:rsidR="00A44F19">
        <w:rPr>
          <w:snapToGrid/>
          <w:szCs w:val="22"/>
          <w:lang w:val="lt-LT" w:eastAsia="lt-LT"/>
        </w:rPr>
        <w:t> %</w:t>
      </w:r>
      <w:r w:rsidR="00B00C4E" w:rsidRPr="000F3AD4">
        <w:rPr>
          <w:snapToGrid/>
          <w:szCs w:val="22"/>
          <w:lang w:val="lt-LT" w:eastAsia="lt-LT"/>
        </w:rPr>
        <w:t xml:space="preserve"> ir </w:t>
      </w:r>
      <w:r w:rsidRPr="000F3AD4">
        <w:rPr>
          <w:snapToGrid/>
          <w:szCs w:val="22"/>
          <w:lang w:val="lt-LT" w:eastAsia="lt-LT"/>
        </w:rPr>
        <w:t>34</w:t>
      </w:r>
      <w:r w:rsidR="00A44F19">
        <w:rPr>
          <w:snapToGrid/>
          <w:szCs w:val="22"/>
          <w:lang w:val="lt-LT" w:eastAsia="lt-LT"/>
        </w:rPr>
        <w:t> %</w:t>
      </w:r>
      <w:r w:rsidRPr="000F3AD4">
        <w:rPr>
          <w:snapToGrid/>
          <w:szCs w:val="22"/>
          <w:lang w:val="lt-LT" w:eastAsia="lt-LT"/>
        </w:rPr>
        <w:t xml:space="preserve">. Parenkant </w:t>
      </w:r>
      <w:r w:rsidR="00B00C4E" w:rsidRPr="000F3AD4">
        <w:rPr>
          <w:snapToGrid/>
          <w:szCs w:val="22"/>
          <w:lang w:val="lt-LT" w:eastAsia="lt-LT"/>
        </w:rPr>
        <w:t>geriamojo kontraceptiko dozę</w:t>
      </w:r>
      <w:r w:rsidRPr="000F3AD4">
        <w:rPr>
          <w:snapToGrid/>
          <w:szCs w:val="22"/>
          <w:lang w:val="lt-LT" w:eastAsia="lt-LT"/>
        </w:rPr>
        <w:t xml:space="preserve">, </w:t>
      </w:r>
      <w:r w:rsidR="00B00C4E" w:rsidRPr="000F3AD4">
        <w:rPr>
          <w:snapToGrid/>
          <w:szCs w:val="22"/>
          <w:lang w:val="lt-LT" w:eastAsia="lt-LT"/>
        </w:rPr>
        <w:t xml:space="preserve">reikia atsižvelgti </w:t>
      </w:r>
      <w:r w:rsidRPr="000F3AD4">
        <w:rPr>
          <w:snapToGrid/>
          <w:szCs w:val="22"/>
          <w:lang w:val="lt-LT" w:eastAsia="lt-LT"/>
        </w:rPr>
        <w:t xml:space="preserve">į šį hormonų </w:t>
      </w:r>
      <w:r w:rsidR="00B00C4E" w:rsidRPr="000F3AD4">
        <w:rPr>
          <w:snapToGrid/>
          <w:szCs w:val="22"/>
          <w:lang w:val="lt-LT" w:eastAsia="lt-LT"/>
        </w:rPr>
        <w:t>kiekio</w:t>
      </w:r>
      <w:r w:rsidRPr="000F3AD4">
        <w:rPr>
          <w:snapToGrid/>
          <w:szCs w:val="22"/>
          <w:lang w:val="lt-LT" w:eastAsia="lt-LT"/>
        </w:rPr>
        <w:t xml:space="preserve"> plazmoje padidėjimą. </w:t>
      </w:r>
      <w:r w:rsidR="00B00C4E" w:rsidRPr="000F3AD4">
        <w:rPr>
          <w:snapToGrid/>
          <w:szCs w:val="22"/>
          <w:lang w:val="lt-LT" w:eastAsia="lt-LT"/>
        </w:rPr>
        <w:t>F</w:t>
      </w:r>
      <w:r w:rsidRPr="000F3AD4">
        <w:rPr>
          <w:snapToGrid/>
          <w:szCs w:val="22"/>
          <w:lang w:val="lt-LT" w:eastAsia="lt-LT"/>
        </w:rPr>
        <w:t xml:space="preserve">armakokinetikos </w:t>
      </w:r>
      <w:r w:rsidR="00E305D8">
        <w:rPr>
          <w:snapToGrid/>
          <w:szCs w:val="22"/>
          <w:lang w:val="lt-LT" w:eastAsia="lt-LT"/>
        </w:rPr>
        <w:t xml:space="preserve">tyrimų </w:t>
      </w:r>
      <w:r w:rsidR="00B00C4E" w:rsidRPr="000F3AD4">
        <w:rPr>
          <w:snapToGrid/>
          <w:szCs w:val="22"/>
          <w:lang w:val="lt-LT" w:eastAsia="lt-LT"/>
        </w:rPr>
        <w:t>su</w:t>
      </w:r>
      <w:r w:rsidRPr="000F3AD4">
        <w:rPr>
          <w:snapToGrid/>
          <w:szCs w:val="22"/>
          <w:lang w:val="lt-LT" w:eastAsia="lt-LT"/>
        </w:rPr>
        <w:t xml:space="preserve"> </w:t>
      </w:r>
      <w:r w:rsidR="00B00C4E" w:rsidRPr="000F3AD4">
        <w:rPr>
          <w:snapToGrid/>
          <w:szCs w:val="22"/>
          <w:lang w:val="lt-LT" w:eastAsia="lt-LT"/>
        </w:rPr>
        <w:t xml:space="preserve">moterimis, vartojančiomis rozuvastatino </w:t>
      </w:r>
      <w:r w:rsidRPr="000F3AD4">
        <w:rPr>
          <w:snapToGrid/>
          <w:szCs w:val="22"/>
          <w:lang w:val="lt-LT" w:eastAsia="lt-LT"/>
        </w:rPr>
        <w:t>ir hormon</w:t>
      </w:r>
      <w:r w:rsidR="00B00C4E" w:rsidRPr="000F3AD4">
        <w:rPr>
          <w:snapToGrid/>
          <w:szCs w:val="22"/>
          <w:lang w:val="lt-LT" w:eastAsia="lt-LT"/>
        </w:rPr>
        <w:t>ų</w:t>
      </w:r>
      <w:r w:rsidRPr="000F3AD4">
        <w:rPr>
          <w:snapToGrid/>
          <w:szCs w:val="22"/>
          <w:lang w:val="lt-LT" w:eastAsia="lt-LT"/>
        </w:rPr>
        <w:t xml:space="preserve"> </w:t>
      </w:r>
      <w:r w:rsidR="00E305D8">
        <w:rPr>
          <w:snapToGrid/>
          <w:szCs w:val="22"/>
          <w:lang w:val="lt-LT" w:eastAsia="lt-LT"/>
        </w:rPr>
        <w:t>pakaitinei</w:t>
      </w:r>
      <w:r w:rsidRPr="000F3AD4">
        <w:rPr>
          <w:snapToGrid/>
          <w:szCs w:val="22"/>
          <w:lang w:val="lt-LT" w:eastAsia="lt-LT"/>
        </w:rPr>
        <w:t xml:space="preserve"> terapijai,</w:t>
      </w:r>
      <w:r w:rsidR="00B00C4E" w:rsidRPr="000F3AD4">
        <w:rPr>
          <w:snapToGrid/>
          <w:szCs w:val="22"/>
          <w:lang w:val="lt-LT" w:eastAsia="lt-LT"/>
        </w:rPr>
        <w:t xml:space="preserve"> neatlikta,</w:t>
      </w:r>
      <w:r w:rsidRPr="000F3AD4">
        <w:rPr>
          <w:snapToGrid/>
          <w:szCs w:val="22"/>
          <w:lang w:val="lt-LT" w:eastAsia="lt-LT"/>
        </w:rPr>
        <w:t xml:space="preserve"> todėl </w:t>
      </w:r>
      <w:r w:rsidR="00B00C4E" w:rsidRPr="000F3AD4">
        <w:rPr>
          <w:snapToGrid/>
          <w:szCs w:val="22"/>
          <w:lang w:val="lt-LT" w:eastAsia="lt-LT"/>
        </w:rPr>
        <w:t>panašaus poveikio paneigti negalima</w:t>
      </w:r>
      <w:r w:rsidRPr="000F3AD4">
        <w:rPr>
          <w:snapToGrid/>
          <w:szCs w:val="22"/>
          <w:lang w:val="lt-LT" w:eastAsia="lt-LT"/>
        </w:rPr>
        <w:t xml:space="preserve">. Vis dėlto klinikinių tyrimų metu daug pacienčių vartojo ir gerai toleravo šį </w:t>
      </w:r>
      <w:r w:rsidR="00B00C4E" w:rsidRPr="000F3AD4">
        <w:rPr>
          <w:snapToGrid/>
          <w:szCs w:val="22"/>
          <w:lang w:val="lt-LT" w:eastAsia="lt-LT"/>
        </w:rPr>
        <w:t>vaistinių preparatų</w:t>
      </w:r>
      <w:r w:rsidRPr="000F3AD4">
        <w:rPr>
          <w:snapToGrid/>
          <w:szCs w:val="22"/>
          <w:lang w:val="lt-LT" w:eastAsia="lt-LT"/>
        </w:rPr>
        <w:t xml:space="preserve"> derinį.</w:t>
      </w:r>
    </w:p>
    <w:p w14:paraId="52F5AD96" w14:textId="77777777" w:rsidR="007B61E4" w:rsidRPr="000F3AD4" w:rsidRDefault="007B61E4" w:rsidP="000F3AD4">
      <w:pPr>
        <w:spacing w:line="240" w:lineRule="auto"/>
        <w:rPr>
          <w:snapToGrid/>
          <w:szCs w:val="22"/>
          <w:lang w:val="lt-LT" w:eastAsia="lt-LT"/>
        </w:rPr>
      </w:pPr>
    </w:p>
    <w:p w14:paraId="36113473" w14:textId="77777777" w:rsidR="007B61E4" w:rsidRPr="000F3AD4" w:rsidRDefault="007B61E4" w:rsidP="000F3AD4">
      <w:pPr>
        <w:spacing w:line="240" w:lineRule="auto"/>
        <w:rPr>
          <w:i/>
          <w:snapToGrid/>
          <w:szCs w:val="22"/>
          <w:lang w:val="lt-LT" w:eastAsia="lt-LT"/>
        </w:rPr>
      </w:pPr>
      <w:r w:rsidRPr="000F3AD4">
        <w:rPr>
          <w:i/>
          <w:snapToGrid/>
          <w:szCs w:val="22"/>
          <w:lang w:val="lt-LT" w:eastAsia="lt-LT"/>
        </w:rPr>
        <w:t xml:space="preserve">Kiti vaistiniai preparatai </w:t>
      </w:r>
    </w:p>
    <w:p w14:paraId="4D15FB44" w14:textId="77777777" w:rsidR="00647691" w:rsidRPr="000F3AD4" w:rsidRDefault="007B61E4" w:rsidP="000F3AD4">
      <w:pPr>
        <w:spacing w:line="240" w:lineRule="auto"/>
        <w:rPr>
          <w:snapToGrid/>
          <w:color w:val="000000"/>
          <w:szCs w:val="22"/>
          <w:lang w:val="lt-LT" w:eastAsia="cs-CZ"/>
        </w:rPr>
      </w:pPr>
      <w:r w:rsidRPr="000F3AD4">
        <w:rPr>
          <w:snapToGrid/>
          <w:szCs w:val="22"/>
          <w:lang w:val="lt-LT" w:eastAsia="lt-LT"/>
        </w:rPr>
        <w:t xml:space="preserve">Remiantis </w:t>
      </w:r>
      <w:r w:rsidR="003B464E" w:rsidRPr="000F3AD4">
        <w:rPr>
          <w:snapToGrid/>
          <w:szCs w:val="22"/>
          <w:lang w:val="lt-LT" w:eastAsia="lt-LT"/>
        </w:rPr>
        <w:t>specifinių</w:t>
      </w:r>
      <w:r w:rsidRPr="000F3AD4">
        <w:rPr>
          <w:snapToGrid/>
          <w:szCs w:val="22"/>
          <w:lang w:val="lt-LT" w:eastAsia="lt-LT"/>
        </w:rPr>
        <w:t xml:space="preserve"> sąveikos tyrimų duomenimis, kliniškai reikšming</w:t>
      </w:r>
      <w:r w:rsidR="003B464E" w:rsidRPr="000F3AD4">
        <w:rPr>
          <w:snapToGrid/>
          <w:szCs w:val="22"/>
          <w:lang w:val="lt-LT" w:eastAsia="lt-LT"/>
        </w:rPr>
        <w:t>a</w:t>
      </w:r>
      <w:r w:rsidRPr="000F3AD4">
        <w:rPr>
          <w:snapToGrid/>
          <w:szCs w:val="22"/>
          <w:lang w:val="lt-LT" w:eastAsia="lt-LT"/>
        </w:rPr>
        <w:t xml:space="preserve"> sąveik</w:t>
      </w:r>
      <w:r w:rsidR="003B464E" w:rsidRPr="000F3AD4">
        <w:rPr>
          <w:snapToGrid/>
          <w:szCs w:val="22"/>
          <w:lang w:val="lt-LT" w:eastAsia="lt-LT"/>
        </w:rPr>
        <w:t>a</w:t>
      </w:r>
      <w:r w:rsidRPr="000F3AD4">
        <w:rPr>
          <w:snapToGrid/>
          <w:szCs w:val="22"/>
          <w:lang w:val="lt-LT" w:eastAsia="lt-LT"/>
        </w:rPr>
        <w:t xml:space="preserve"> su digoksinu </w:t>
      </w:r>
      <w:r w:rsidR="003B464E" w:rsidRPr="000F3AD4">
        <w:rPr>
          <w:snapToGrid/>
          <w:szCs w:val="22"/>
          <w:lang w:val="lt-LT" w:eastAsia="lt-LT"/>
        </w:rPr>
        <w:t>nėra tikėtina</w:t>
      </w:r>
      <w:r w:rsidRPr="000F3AD4">
        <w:rPr>
          <w:snapToGrid/>
          <w:szCs w:val="22"/>
          <w:lang w:val="lt-LT" w:eastAsia="lt-LT"/>
        </w:rPr>
        <w:t>.</w:t>
      </w:r>
      <w:r w:rsidR="00FA48DD" w:rsidRPr="000F3AD4">
        <w:rPr>
          <w:snapToGrid/>
          <w:szCs w:val="22"/>
          <w:lang w:val="lt-LT" w:eastAsia="lt-LT"/>
        </w:rPr>
        <w:t xml:space="preserve"> </w:t>
      </w:r>
      <w:r w:rsidR="00FA48DD" w:rsidRPr="000F3AD4">
        <w:rPr>
          <w:snapToGrid/>
          <w:color w:val="000000"/>
          <w:szCs w:val="22"/>
          <w:lang w:val="lt-LT" w:eastAsia="cs-CZ"/>
        </w:rPr>
        <w:t>Klinikinių sąveikos tyrimų metu ezetimibas neveikė kartu vartojamų dapsono, dekstrometorfano, digoksino, geriamųjų kontraceptikų (etinilestradiolio ir levonorgestrelio), glipizido, tolbutamido ar midazolamo farmakokinetikos. Cimetidinas neveikė kartu vartojamo</w:t>
      </w:r>
      <w:r w:rsidR="00FA6D3E" w:rsidRPr="000F3AD4">
        <w:rPr>
          <w:snapToGrid/>
          <w:color w:val="000000"/>
          <w:szCs w:val="22"/>
          <w:lang w:val="lt-LT" w:eastAsia="cs-CZ"/>
        </w:rPr>
        <w:t xml:space="preserve"> </w:t>
      </w:r>
      <w:r w:rsidR="00FA48DD" w:rsidRPr="000F3AD4">
        <w:rPr>
          <w:snapToGrid/>
          <w:color w:val="000000"/>
          <w:szCs w:val="22"/>
          <w:lang w:val="lt-LT" w:eastAsia="cs-CZ"/>
        </w:rPr>
        <w:t>ezetimib</w:t>
      </w:r>
      <w:r w:rsidR="002E496A">
        <w:rPr>
          <w:snapToGrid/>
          <w:color w:val="000000"/>
          <w:szCs w:val="22"/>
          <w:lang w:val="lt-LT" w:eastAsia="cs-CZ"/>
        </w:rPr>
        <w:t>o</w:t>
      </w:r>
      <w:r w:rsidR="00FA48DD" w:rsidRPr="000F3AD4">
        <w:rPr>
          <w:snapToGrid/>
          <w:color w:val="000000"/>
          <w:szCs w:val="22"/>
          <w:lang w:val="lt-LT" w:eastAsia="cs-CZ"/>
        </w:rPr>
        <w:t xml:space="preserve"> biologinio prieinamumo</w:t>
      </w:r>
      <w:r w:rsidR="00647691" w:rsidRPr="000F3AD4">
        <w:rPr>
          <w:snapToGrid/>
          <w:color w:val="000000"/>
          <w:szCs w:val="22"/>
          <w:lang w:val="lt-LT" w:eastAsia="cs-CZ"/>
        </w:rPr>
        <w:t xml:space="preserve">. </w:t>
      </w:r>
    </w:p>
    <w:p w14:paraId="5F553139" w14:textId="77777777" w:rsidR="00647691" w:rsidRPr="000F3AD4" w:rsidRDefault="00647691" w:rsidP="000F3AD4">
      <w:pPr>
        <w:tabs>
          <w:tab w:val="clear" w:pos="567"/>
        </w:tabs>
        <w:spacing w:line="240" w:lineRule="auto"/>
        <w:rPr>
          <w:snapToGrid/>
          <w:color w:val="000000"/>
          <w:szCs w:val="22"/>
          <w:lang w:val="lt-LT" w:eastAsia="cs-CZ"/>
        </w:rPr>
      </w:pPr>
    </w:p>
    <w:p w14:paraId="624E4985" w14:textId="77777777" w:rsidR="007C513D" w:rsidRPr="000F3AD4" w:rsidRDefault="007C513D" w:rsidP="000F3AD4">
      <w:pPr>
        <w:tabs>
          <w:tab w:val="clear" w:pos="567"/>
        </w:tabs>
        <w:spacing w:line="240" w:lineRule="auto"/>
        <w:rPr>
          <w:rFonts w:eastAsia="MS Mincho"/>
          <w:snapToGrid/>
          <w:szCs w:val="22"/>
          <w:lang w:val="lt-LT" w:eastAsia="fr-FR"/>
        </w:rPr>
      </w:pPr>
      <w:r w:rsidRPr="000F3AD4">
        <w:rPr>
          <w:rFonts w:eastAsia="MS Mincho"/>
          <w:b/>
          <w:snapToGrid/>
          <w:szCs w:val="22"/>
          <w:lang w:val="lt-LT" w:eastAsia="fr-FR"/>
        </w:rPr>
        <w:t>Sąveika, dėl kurios reikia koreguoti roz</w:t>
      </w:r>
      <w:r w:rsidR="002E7022">
        <w:rPr>
          <w:rFonts w:eastAsia="MS Mincho"/>
          <w:b/>
          <w:snapToGrid/>
          <w:szCs w:val="22"/>
          <w:lang w:val="lt-LT" w:eastAsia="fr-FR"/>
        </w:rPr>
        <w:t>uvastatino dozę (taip pat žr. 1 </w:t>
      </w:r>
      <w:r w:rsidRPr="000F3AD4">
        <w:rPr>
          <w:rFonts w:eastAsia="MS Mincho"/>
          <w:b/>
          <w:snapToGrid/>
          <w:szCs w:val="22"/>
          <w:lang w:val="lt-LT" w:eastAsia="fr-FR"/>
        </w:rPr>
        <w:t xml:space="preserve">lentelę). </w:t>
      </w:r>
      <w:r w:rsidR="00110C54" w:rsidRPr="000F3AD4">
        <w:rPr>
          <w:rFonts w:eastAsia="MS Mincho"/>
          <w:snapToGrid/>
          <w:szCs w:val="22"/>
          <w:lang w:val="lt-LT" w:eastAsia="fr-FR"/>
        </w:rPr>
        <w:t>Jei</w:t>
      </w:r>
      <w:r w:rsidRPr="000F3AD4">
        <w:rPr>
          <w:rFonts w:eastAsia="MS Mincho"/>
          <w:snapToGrid/>
          <w:szCs w:val="22"/>
          <w:lang w:val="lt-LT" w:eastAsia="fr-FR"/>
        </w:rPr>
        <w:t xml:space="preserve"> kartu su </w:t>
      </w:r>
      <w:r w:rsidR="00110C54" w:rsidRPr="000F3AD4">
        <w:rPr>
          <w:rFonts w:eastAsia="MS Mincho"/>
          <w:snapToGrid/>
          <w:szCs w:val="22"/>
          <w:lang w:val="lt-LT" w:eastAsia="fr-FR"/>
        </w:rPr>
        <w:t>rozuvastatinu</w:t>
      </w:r>
      <w:r w:rsidRPr="000F3AD4">
        <w:rPr>
          <w:rFonts w:eastAsia="MS Mincho"/>
          <w:snapToGrid/>
          <w:szCs w:val="22"/>
          <w:lang w:val="lt-LT" w:eastAsia="fr-FR"/>
        </w:rPr>
        <w:t xml:space="preserve"> tenka vartoti </w:t>
      </w:r>
      <w:r w:rsidR="00110C54" w:rsidRPr="000F3AD4">
        <w:rPr>
          <w:rFonts w:eastAsia="MS Mincho"/>
          <w:snapToGrid/>
          <w:szCs w:val="22"/>
          <w:lang w:val="lt-LT" w:eastAsia="fr-FR"/>
        </w:rPr>
        <w:t>jo</w:t>
      </w:r>
      <w:r w:rsidRPr="000F3AD4">
        <w:rPr>
          <w:rFonts w:eastAsia="MS Mincho"/>
          <w:snapToGrid/>
          <w:szCs w:val="22"/>
          <w:lang w:val="lt-LT" w:eastAsia="fr-FR"/>
        </w:rPr>
        <w:t xml:space="preserve"> ekspoziciją didinančių vaistinių preparatų, būtina koreguoti </w:t>
      </w:r>
      <w:r w:rsidR="00110C54" w:rsidRPr="000F3AD4">
        <w:rPr>
          <w:rFonts w:eastAsia="MS Mincho"/>
          <w:snapToGrid/>
          <w:szCs w:val="22"/>
          <w:lang w:val="lt-LT" w:eastAsia="fr-FR"/>
        </w:rPr>
        <w:t>rozuvastatino</w:t>
      </w:r>
      <w:r w:rsidRPr="000F3AD4">
        <w:rPr>
          <w:rFonts w:eastAsia="MS Mincho"/>
          <w:snapToGrid/>
          <w:szCs w:val="22"/>
          <w:lang w:val="lt-LT" w:eastAsia="fr-FR"/>
        </w:rPr>
        <w:t xml:space="preserve"> dozę. Didžiausią </w:t>
      </w:r>
      <w:r w:rsidR="00110C54" w:rsidRPr="000F3AD4">
        <w:rPr>
          <w:rFonts w:eastAsia="MS Mincho"/>
          <w:snapToGrid/>
          <w:szCs w:val="22"/>
          <w:lang w:val="lt-LT" w:eastAsia="fr-FR"/>
        </w:rPr>
        <w:t>rozuvastatino</w:t>
      </w:r>
      <w:r w:rsidRPr="000F3AD4">
        <w:rPr>
          <w:rFonts w:eastAsia="MS Mincho"/>
          <w:snapToGrid/>
          <w:szCs w:val="22"/>
          <w:lang w:val="lt-LT" w:eastAsia="fr-FR"/>
        </w:rPr>
        <w:t xml:space="preserve"> paros dozę būtina parinkti taip, kad prognozuojama ekspozicija neviršytų susidarančios vartojant 40</w:t>
      </w:r>
      <w:r w:rsidR="008756F5">
        <w:rPr>
          <w:rFonts w:eastAsia="MS Mincho"/>
          <w:snapToGrid/>
          <w:szCs w:val="22"/>
          <w:lang w:val="lt-LT" w:eastAsia="fr-FR"/>
        </w:rPr>
        <w:t> mg</w:t>
      </w:r>
      <w:r w:rsidRPr="000F3AD4">
        <w:rPr>
          <w:rFonts w:eastAsia="MS Mincho"/>
          <w:snapToGrid/>
          <w:szCs w:val="22"/>
          <w:lang w:val="lt-LT" w:eastAsia="fr-FR"/>
        </w:rPr>
        <w:t xml:space="preserve"> </w:t>
      </w:r>
      <w:r w:rsidR="00110C54" w:rsidRPr="000F3AD4">
        <w:rPr>
          <w:rFonts w:eastAsia="MS Mincho"/>
          <w:snapToGrid/>
          <w:szCs w:val="22"/>
          <w:lang w:val="lt-LT" w:eastAsia="fr-FR"/>
        </w:rPr>
        <w:t>rozuvastatino paros dozę, kai</w:t>
      </w:r>
      <w:r w:rsidRPr="000F3AD4">
        <w:rPr>
          <w:rFonts w:eastAsia="MS Mincho"/>
          <w:snapToGrid/>
          <w:szCs w:val="22"/>
          <w:lang w:val="lt-LT" w:eastAsia="fr-FR"/>
        </w:rPr>
        <w:t xml:space="preserve"> sąveikaujančių vaistinių preparatų</w:t>
      </w:r>
      <w:r w:rsidR="00110C54" w:rsidRPr="000F3AD4">
        <w:rPr>
          <w:rFonts w:eastAsia="MS Mincho"/>
          <w:snapToGrid/>
          <w:szCs w:val="22"/>
          <w:lang w:val="lt-LT" w:eastAsia="fr-FR"/>
        </w:rPr>
        <w:t xml:space="preserve"> nevartojama</w:t>
      </w:r>
      <w:r w:rsidRPr="000F3AD4">
        <w:rPr>
          <w:rFonts w:eastAsia="MS Mincho"/>
          <w:snapToGrid/>
          <w:szCs w:val="22"/>
          <w:lang w:val="lt-LT" w:eastAsia="fr-FR"/>
        </w:rPr>
        <w:t xml:space="preserve">. Pvz., kartu su gemfibroziliu </w:t>
      </w:r>
      <w:r w:rsidR="007264D0" w:rsidRPr="000F3AD4">
        <w:rPr>
          <w:rFonts w:eastAsia="MS Mincho"/>
          <w:snapToGrid/>
          <w:szCs w:val="22"/>
          <w:lang w:val="lt-LT" w:eastAsia="fr-FR"/>
        </w:rPr>
        <w:t>reikia vartoti</w:t>
      </w:r>
      <w:r w:rsidRPr="000F3AD4">
        <w:rPr>
          <w:rFonts w:eastAsia="MS Mincho"/>
          <w:snapToGrid/>
          <w:szCs w:val="22"/>
          <w:lang w:val="lt-LT" w:eastAsia="fr-FR"/>
        </w:rPr>
        <w:t xml:space="preserve"> 20</w:t>
      </w:r>
      <w:r w:rsidR="008756F5">
        <w:rPr>
          <w:rFonts w:eastAsia="MS Mincho"/>
          <w:snapToGrid/>
          <w:szCs w:val="22"/>
          <w:lang w:val="lt-LT" w:eastAsia="fr-FR"/>
        </w:rPr>
        <w:t> mg</w:t>
      </w:r>
      <w:r w:rsidRPr="000F3AD4">
        <w:rPr>
          <w:rFonts w:eastAsia="MS Mincho"/>
          <w:snapToGrid/>
          <w:szCs w:val="22"/>
          <w:lang w:val="lt-LT" w:eastAsia="fr-FR"/>
        </w:rPr>
        <w:t xml:space="preserve"> </w:t>
      </w:r>
      <w:r w:rsidR="007264D0" w:rsidRPr="000F3AD4">
        <w:rPr>
          <w:rFonts w:eastAsia="MS Mincho"/>
          <w:snapToGrid/>
          <w:szCs w:val="22"/>
          <w:lang w:val="lt-LT" w:eastAsia="fr-FR"/>
        </w:rPr>
        <w:t>rozuvastatino</w:t>
      </w:r>
      <w:r w:rsidRPr="000F3AD4">
        <w:rPr>
          <w:rFonts w:eastAsia="MS Mincho"/>
          <w:snapToGrid/>
          <w:szCs w:val="22"/>
          <w:lang w:val="lt-LT" w:eastAsia="fr-FR"/>
        </w:rPr>
        <w:t xml:space="preserve"> doz</w:t>
      </w:r>
      <w:r w:rsidR="007264D0" w:rsidRPr="000F3AD4">
        <w:rPr>
          <w:rFonts w:eastAsia="MS Mincho"/>
          <w:snapToGrid/>
          <w:szCs w:val="22"/>
          <w:lang w:val="lt-LT" w:eastAsia="fr-FR"/>
        </w:rPr>
        <w:t>ę</w:t>
      </w:r>
      <w:r w:rsidRPr="000F3AD4">
        <w:rPr>
          <w:rFonts w:eastAsia="MS Mincho"/>
          <w:snapToGrid/>
          <w:szCs w:val="22"/>
          <w:lang w:val="lt-LT" w:eastAsia="fr-FR"/>
        </w:rPr>
        <w:t xml:space="preserve"> (nes prognozuojamas koncentracijos </w:t>
      </w:r>
      <w:r w:rsidRPr="000F3AD4">
        <w:rPr>
          <w:rFonts w:eastAsia="MS Mincho"/>
          <w:snapToGrid/>
          <w:szCs w:val="22"/>
          <w:lang w:val="lt-LT" w:eastAsia="fr-FR"/>
        </w:rPr>
        <w:lastRenderedPageBreak/>
        <w:t>padidėjimas 1,9 karto), o su ritonaviro ir atazanaviro deriniu – 10</w:t>
      </w:r>
      <w:r w:rsidR="008756F5">
        <w:rPr>
          <w:rFonts w:eastAsia="MS Mincho"/>
          <w:snapToGrid/>
          <w:szCs w:val="22"/>
          <w:lang w:val="lt-LT" w:eastAsia="fr-FR"/>
        </w:rPr>
        <w:t> mg</w:t>
      </w:r>
      <w:r w:rsidRPr="000F3AD4">
        <w:rPr>
          <w:rFonts w:eastAsia="MS Mincho"/>
          <w:snapToGrid/>
          <w:szCs w:val="22"/>
          <w:lang w:val="lt-LT" w:eastAsia="fr-FR"/>
        </w:rPr>
        <w:t xml:space="preserve"> doz</w:t>
      </w:r>
      <w:r w:rsidR="007264D0" w:rsidRPr="000F3AD4">
        <w:rPr>
          <w:rFonts w:eastAsia="MS Mincho"/>
          <w:snapToGrid/>
          <w:szCs w:val="22"/>
          <w:lang w:val="lt-LT" w:eastAsia="fr-FR"/>
        </w:rPr>
        <w:t>ę</w:t>
      </w:r>
      <w:r w:rsidRPr="000F3AD4">
        <w:rPr>
          <w:rFonts w:eastAsia="MS Mincho"/>
          <w:snapToGrid/>
          <w:szCs w:val="22"/>
          <w:lang w:val="lt-LT" w:eastAsia="fr-FR"/>
        </w:rPr>
        <w:t xml:space="preserve"> (nes prognozuojamas </w:t>
      </w:r>
      <w:r w:rsidR="007264D0" w:rsidRPr="000F3AD4">
        <w:rPr>
          <w:rFonts w:eastAsia="MS Mincho"/>
          <w:snapToGrid/>
          <w:szCs w:val="22"/>
          <w:lang w:val="lt-LT" w:eastAsia="fr-FR"/>
        </w:rPr>
        <w:t xml:space="preserve">koncentracijos </w:t>
      </w:r>
      <w:r w:rsidRPr="000F3AD4">
        <w:rPr>
          <w:rFonts w:eastAsia="MS Mincho"/>
          <w:snapToGrid/>
          <w:szCs w:val="22"/>
          <w:lang w:val="lt-LT" w:eastAsia="fr-FR"/>
        </w:rPr>
        <w:t>padidėjimas 3,1 karto).</w:t>
      </w:r>
    </w:p>
    <w:p w14:paraId="70677025" w14:textId="77777777" w:rsidR="007C513D" w:rsidRPr="000F3AD4" w:rsidRDefault="007C513D" w:rsidP="000F3AD4">
      <w:pPr>
        <w:tabs>
          <w:tab w:val="clear" w:pos="567"/>
        </w:tabs>
        <w:spacing w:line="240" w:lineRule="auto"/>
        <w:rPr>
          <w:rFonts w:eastAsia="MS Mincho"/>
          <w:b/>
          <w:snapToGrid/>
          <w:szCs w:val="22"/>
          <w:lang w:val="lt-LT" w:eastAsia="fr-FR"/>
        </w:rPr>
      </w:pPr>
    </w:p>
    <w:p w14:paraId="4B462CCF" w14:textId="77777777" w:rsidR="00647691" w:rsidRPr="000F3AD4" w:rsidRDefault="007C513D" w:rsidP="000F3AD4">
      <w:pPr>
        <w:tabs>
          <w:tab w:val="clear" w:pos="567"/>
        </w:tabs>
        <w:spacing w:line="240" w:lineRule="auto"/>
        <w:rPr>
          <w:rFonts w:eastAsia="MS Mincho"/>
          <w:snapToGrid/>
          <w:szCs w:val="22"/>
          <w:lang w:val="lt-LT" w:eastAsia="fr-FR"/>
        </w:rPr>
      </w:pPr>
      <w:r w:rsidRPr="000F3AD4">
        <w:rPr>
          <w:rFonts w:eastAsia="MS Mincho"/>
          <w:b/>
          <w:snapToGrid/>
          <w:szCs w:val="22"/>
          <w:lang w:val="lt-LT" w:eastAsia="fr-FR"/>
        </w:rPr>
        <w:t>1 lentelė. Kartu vartojamų vaistinių preparatų įtaka rozuvastatino ekspozicijai (AUC) publikuotų klinikinių tyrimų duomenimis (mažėjanči</w:t>
      </w:r>
      <w:r w:rsidR="002E7022">
        <w:rPr>
          <w:rFonts w:eastAsia="MS Mincho"/>
          <w:b/>
          <w:snapToGrid/>
          <w:szCs w:val="22"/>
          <w:lang w:val="lt-LT" w:eastAsia="fr-FR"/>
        </w:rPr>
        <w:t>o poveikio stiprumo</w:t>
      </w:r>
      <w:r w:rsidRPr="000F3AD4">
        <w:rPr>
          <w:rFonts w:eastAsia="MS Mincho"/>
          <w:b/>
          <w:snapToGrid/>
          <w:szCs w:val="22"/>
          <w:lang w:val="lt-LT" w:eastAsia="fr-FR"/>
        </w:rPr>
        <w:t xml:space="preserve"> tvarka).</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22"/>
        <w:gridCol w:w="2748"/>
        <w:gridCol w:w="2290"/>
      </w:tblGrid>
      <w:tr w:rsidR="0048270F" w:rsidRPr="000F3AD4" w14:paraId="78B0208B"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5E31D44B" w14:textId="77777777" w:rsidR="0048270F" w:rsidRPr="000F3AD4" w:rsidRDefault="0048270F" w:rsidP="000F3AD4">
            <w:pPr>
              <w:spacing w:line="240" w:lineRule="auto"/>
              <w:rPr>
                <w:b/>
                <w:szCs w:val="22"/>
                <w:lang w:val="lt-LT"/>
              </w:rPr>
            </w:pPr>
            <w:r w:rsidRPr="000F3AD4">
              <w:rPr>
                <w:b/>
                <w:szCs w:val="22"/>
                <w:lang w:val="lt-LT"/>
              </w:rPr>
              <w:t>Sąveikaujančio vaistinio preparato dozavimas</w:t>
            </w:r>
          </w:p>
        </w:tc>
        <w:tc>
          <w:tcPr>
            <w:tcW w:w="1500" w:type="pct"/>
            <w:tcBorders>
              <w:top w:val="outset" w:sz="6" w:space="0" w:color="auto"/>
              <w:left w:val="outset" w:sz="6" w:space="0" w:color="auto"/>
              <w:bottom w:val="outset" w:sz="6" w:space="0" w:color="auto"/>
              <w:right w:val="outset" w:sz="6" w:space="0" w:color="auto"/>
            </w:tcBorders>
            <w:hideMark/>
          </w:tcPr>
          <w:p w14:paraId="38AA2BF2" w14:textId="77777777" w:rsidR="0048270F" w:rsidRPr="000F3AD4" w:rsidRDefault="0048270F" w:rsidP="000F3AD4">
            <w:pPr>
              <w:spacing w:line="240" w:lineRule="auto"/>
              <w:rPr>
                <w:b/>
                <w:szCs w:val="22"/>
                <w:lang w:val="lt-LT"/>
              </w:rPr>
            </w:pPr>
            <w:r w:rsidRPr="000F3AD4">
              <w:rPr>
                <w:b/>
                <w:szCs w:val="22"/>
                <w:lang w:val="lt-LT"/>
              </w:rPr>
              <w:t>Rozuvastatino dozavimas</w:t>
            </w:r>
          </w:p>
        </w:tc>
        <w:tc>
          <w:tcPr>
            <w:tcW w:w="1250" w:type="pct"/>
            <w:tcBorders>
              <w:top w:val="outset" w:sz="6" w:space="0" w:color="auto"/>
              <w:left w:val="outset" w:sz="6" w:space="0" w:color="auto"/>
              <w:bottom w:val="outset" w:sz="6" w:space="0" w:color="auto"/>
              <w:right w:val="outset" w:sz="6" w:space="0" w:color="auto"/>
            </w:tcBorders>
            <w:hideMark/>
          </w:tcPr>
          <w:p w14:paraId="7364AF90" w14:textId="77777777" w:rsidR="0048270F" w:rsidRPr="000F3AD4" w:rsidRDefault="0048270F" w:rsidP="000F3AD4">
            <w:pPr>
              <w:spacing w:line="240" w:lineRule="auto"/>
              <w:rPr>
                <w:b/>
                <w:szCs w:val="22"/>
                <w:lang w:val="lt-LT"/>
              </w:rPr>
            </w:pPr>
            <w:r w:rsidRPr="000F3AD4">
              <w:rPr>
                <w:b/>
                <w:szCs w:val="22"/>
                <w:lang w:val="lt-LT"/>
              </w:rPr>
              <w:t>Rozuvastatino AUC pokytis *</w:t>
            </w:r>
          </w:p>
        </w:tc>
      </w:tr>
      <w:tr w:rsidR="00647691" w:rsidRPr="000F3AD4" w14:paraId="26FB7A72"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17DD70CE" w14:textId="77777777" w:rsidR="00647691" w:rsidRPr="000F3AD4" w:rsidRDefault="00C305D3"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75</w:t>
            </w:r>
            <w:r w:rsidRPr="000F3AD4">
              <w:rPr>
                <w:rFonts w:eastAsia="MS Mincho"/>
                <w:snapToGrid/>
                <w:szCs w:val="22"/>
                <w:lang w:val="lt-LT" w:eastAsia="fr-FR"/>
              </w:rPr>
              <w:noBreakHyphen/>
            </w:r>
            <w:r w:rsidR="00647691" w:rsidRPr="000F3AD4">
              <w:rPr>
                <w:rFonts w:eastAsia="MS Mincho"/>
                <w:snapToGrid/>
                <w:szCs w:val="22"/>
                <w:lang w:val="lt-LT" w:eastAsia="fr-FR"/>
              </w:rPr>
              <w:t>200</w:t>
            </w:r>
            <w:r w:rsidR="008756F5">
              <w:rPr>
                <w:rFonts w:eastAsia="MS Mincho"/>
                <w:snapToGrid/>
                <w:szCs w:val="22"/>
                <w:lang w:val="lt-LT" w:eastAsia="fr-FR"/>
              </w:rPr>
              <w:t> mg</w:t>
            </w:r>
            <w:r w:rsidR="00647691" w:rsidRPr="000F3AD4">
              <w:rPr>
                <w:rFonts w:eastAsia="MS Mincho"/>
                <w:snapToGrid/>
                <w:szCs w:val="22"/>
                <w:lang w:val="lt-LT" w:eastAsia="fr-FR"/>
              </w:rPr>
              <w:t xml:space="preserve"> </w:t>
            </w:r>
            <w:r w:rsidRPr="000F3AD4">
              <w:rPr>
                <w:rFonts w:eastAsia="MS Mincho"/>
                <w:snapToGrid/>
                <w:szCs w:val="22"/>
                <w:lang w:val="lt-LT" w:eastAsia="fr-FR"/>
              </w:rPr>
              <w:t xml:space="preserve">ciklosporino </w:t>
            </w:r>
            <w:r w:rsidR="00647691" w:rsidRPr="000F3AD4">
              <w:rPr>
                <w:rFonts w:eastAsia="MS Mincho"/>
                <w:snapToGrid/>
                <w:szCs w:val="22"/>
                <w:lang w:val="lt-LT" w:eastAsia="fr-FR"/>
              </w:rPr>
              <w:t xml:space="preserve">BID, 6 </w:t>
            </w:r>
            <w:r w:rsidRPr="000F3AD4">
              <w:rPr>
                <w:rFonts w:eastAsia="MS Mincho"/>
                <w:snapToGrid/>
                <w:szCs w:val="22"/>
                <w:lang w:val="lt-LT" w:eastAsia="fr-FR"/>
              </w:rPr>
              <w:t>mėnesius</w:t>
            </w:r>
            <w:r w:rsidR="00647691"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253D4F80"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OD, 10 </w:t>
            </w:r>
            <w:r w:rsidR="00C305D3" w:rsidRPr="000F3AD4">
              <w:rPr>
                <w:rFonts w:eastAsia="MS Mincho"/>
                <w:snapToGrid/>
                <w:szCs w:val="22"/>
                <w:lang w:val="lt-LT" w:eastAsia="fr-FR"/>
              </w:rPr>
              <w:t>parų</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C1FB1F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7</w:t>
            </w:r>
            <w:r w:rsidR="008252CA" w:rsidRPr="000F3AD4">
              <w:rPr>
                <w:rFonts w:eastAsia="MS Mincho"/>
                <w:snapToGrid/>
                <w:szCs w:val="22"/>
                <w:lang w:val="lt-LT" w:eastAsia="fr-FR"/>
              </w:rPr>
              <w:t>,</w:t>
            </w:r>
            <w:r w:rsidRPr="000F3AD4">
              <w:rPr>
                <w:rFonts w:eastAsia="MS Mincho"/>
                <w:snapToGrid/>
                <w:szCs w:val="22"/>
                <w:lang w:val="lt-LT" w:eastAsia="fr-FR"/>
              </w:rPr>
              <w:t>1</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66839D3E"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18952ADA"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300</w:t>
            </w:r>
            <w:r w:rsidR="008756F5">
              <w:rPr>
                <w:rFonts w:eastAsia="MS Mincho"/>
                <w:snapToGrid/>
                <w:szCs w:val="22"/>
                <w:lang w:val="lt-LT" w:eastAsia="fr-FR"/>
              </w:rPr>
              <w:t> mg</w:t>
            </w:r>
            <w:r w:rsidR="00C305D3" w:rsidRPr="000F3AD4">
              <w:rPr>
                <w:rFonts w:eastAsia="MS Mincho"/>
                <w:snapToGrid/>
                <w:szCs w:val="22"/>
                <w:lang w:val="lt-LT" w:eastAsia="fr-FR"/>
              </w:rPr>
              <w:t xml:space="preserve"> atazanaviro</w:t>
            </w:r>
            <w:r w:rsidRPr="000F3AD4">
              <w:rPr>
                <w:rFonts w:eastAsia="MS Mincho"/>
                <w:snapToGrid/>
                <w:szCs w:val="22"/>
                <w:lang w:val="lt-LT" w:eastAsia="fr-FR"/>
              </w:rPr>
              <w:t>/100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ritonaviro </w:t>
            </w:r>
            <w:r w:rsidRPr="000F3AD4">
              <w:rPr>
                <w:rFonts w:eastAsia="MS Mincho"/>
                <w:snapToGrid/>
                <w:szCs w:val="22"/>
                <w:lang w:val="lt-LT" w:eastAsia="fr-FR"/>
              </w:rPr>
              <w:t xml:space="preserve">OD, </w:t>
            </w:r>
            <w:r w:rsidR="00C305D3" w:rsidRPr="000F3AD4">
              <w:rPr>
                <w:rFonts w:eastAsia="MS Mincho"/>
                <w:snapToGrid/>
                <w:szCs w:val="22"/>
                <w:lang w:val="lt-LT" w:eastAsia="fr-FR"/>
              </w:rPr>
              <w:t>8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2D99B2F4"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7C73189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3</w:t>
            </w:r>
            <w:r w:rsidR="008252CA" w:rsidRPr="000F3AD4">
              <w:rPr>
                <w:rFonts w:eastAsia="MS Mincho"/>
                <w:snapToGrid/>
                <w:szCs w:val="22"/>
                <w:lang w:val="lt-LT" w:eastAsia="fr-FR"/>
              </w:rPr>
              <w:t>,</w:t>
            </w:r>
            <w:r w:rsidRPr="000F3AD4">
              <w:rPr>
                <w:rFonts w:eastAsia="MS Mincho"/>
                <w:snapToGrid/>
                <w:szCs w:val="22"/>
                <w:lang w:val="lt-LT" w:eastAsia="fr-FR"/>
              </w:rPr>
              <w:t>1</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4ECEEEEF"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62343082"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400</w:t>
            </w:r>
            <w:r w:rsidR="008756F5">
              <w:rPr>
                <w:rFonts w:eastAsia="MS Mincho"/>
                <w:snapToGrid/>
                <w:szCs w:val="22"/>
                <w:lang w:val="lt-LT" w:eastAsia="fr-FR"/>
              </w:rPr>
              <w:t> mg</w:t>
            </w:r>
            <w:r w:rsidR="00C305D3" w:rsidRPr="000F3AD4">
              <w:rPr>
                <w:rFonts w:eastAsia="MS Mincho"/>
                <w:snapToGrid/>
                <w:szCs w:val="22"/>
                <w:lang w:val="lt-LT" w:eastAsia="fr-FR"/>
              </w:rPr>
              <w:t xml:space="preserve"> lopinaviro</w:t>
            </w:r>
            <w:r w:rsidRPr="000F3AD4">
              <w:rPr>
                <w:rFonts w:eastAsia="MS Mincho"/>
                <w:snapToGrid/>
                <w:szCs w:val="22"/>
                <w:lang w:val="lt-LT" w:eastAsia="fr-FR"/>
              </w:rPr>
              <w:t>/100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ritonaviro </w:t>
            </w:r>
            <w:r w:rsidRPr="000F3AD4">
              <w:rPr>
                <w:rFonts w:eastAsia="MS Mincho"/>
                <w:snapToGrid/>
                <w:szCs w:val="22"/>
                <w:lang w:val="lt-LT" w:eastAsia="fr-FR"/>
              </w:rPr>
              <w:t>BID, 1</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0735D507"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20</w:t>
            </w:r>
            <w:r w:rsidR="008756F5">
              <w:rPr>
                <w:rFonts w:eastAsia="MS Mincho"/>
                <w:snapToGrid/>
                <w:szCs w:val="22"/>
                <w:lang w:val="lt-LT" w:eastAsia="fr-FR"/>
              </w:rPr>
              <w:t> mg</w:t>
            </w:r>
            <w:r w:rsidRPr="000F3AD4">
              <w:rPr>
                <w:rFonts w:eastAsia="MS Mincho"/>
                <w:snapToGrid/>
                <w:szCs w:val="22"/>
                <w:lang w:val="lt-LT" w:eastAsia="fr-FR"/>
              </w:rPr>
              <w:t xml:space="preserve"> OD,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73A334D"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w:t>
            </w:r>
            <w:r w:rsidR="008252CA" w:rsidRPr="000F3AD4">
              <w:rPr>
                <w:rFonts w:eastAsia="MS Mincho"/>
                <w:snapToGrid/>
                <w:szCs w:val="22"/>
                <w:lang w:val="lt-LT" w:eastAsia="fr-FR"/>
              </w:rPr>
              <w:t>,</w:t>
            </w:r>
            <w:r w:rsidRPr="000F3AD4">
              <w:rPr>
                <w:rFonts w:eastAsia="MS Mincho"/>
                <w:snapToGrid/>
                <w:szCs w:val="22"/>
                <w:lang w:val="lt-LT" w:eastAsia="fr-FR"/>
              </w:rPr>
              <w:t>1</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6649F7E1"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73B1181E"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600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gemfibrozilio </w:t>
            </w:r>
            <w:r w:rsidRPr="000F3AD4">
              <w:rPr>
                <w:rFonts w:eastAsia="MS Mincho"/>
                <w:snapToGrid/>
                <w:szCs w:val="22"/>
                <w:lang w:val="lt-LT" w:eastAsia="fr-FR"/>
              </w:rPr>
              <w:t xml:space="preserve">BID,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6BF73A2C"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80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067F8CD2"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9</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2932277D"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3EB7574B"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75</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eltrombopago </w:t>
            </w:r>
            <w:r w:rsidRPr="000F3AD4">
              <w:rPr>
                <w:rFonts w:eastAsia="MS Mincho"/>
                <w:snapToGrid/>
                <w:szCs w:val="22"/>
                <w:lang w:val="lt-LT" w:eastAsia="fr-FR"/>
              </w:rPr>
              <w:t xml:space="preserve">OD, 10 </w:t>
            </w:r>
            <w:r w:rsidR="00C305D3" w:rsidRPr="000F3AD4">
              <w:rPr>
                <w:rFonts w:eastAsia="MS Mincho"/>
                <w:snapToGrid/>
                <w:szCs w:val="22"/>
                <w:lang w:val="lt-LT" w:eastAsia="fr-FR"/>
              </w:rPr>
              <w:t>parų</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1A9CA8F2"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070A1772"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6</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7B5CB98C"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0421AD4C"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600</w:t>
            </w:r>
            <w:r w:rsidR="008756F5">
              <w:rPr>
                <w:rFonts w:eastAsia="MS Mincho"/>
                <w:snapToGrid/>
                <w:szCs w:val="22"/>
                <w:lang w:val="lt-LT" w:eastAsia="fr-FR"/>
              </w:rPr>
              <w:t> mg</w:t>
            </w:r>
            <w:r w:rsidR="00C305D3" w:rsidRPr="000F3AD4">
              <w:rPr>
                <w:rFonts w:eastAsia="MS Mincho"/>
                <w:snapToGrid/>
                <w:szCs w:val="22"/>
                <w:lang w:val="lt-LT" w:eastAsia="fr-FR"/>
              </w:rPr>
              <w:t xml:space="preserve"> darunaviro</w:t>
            </w:r>
            <w:r w:rsidRPr="000F3AD4">
              <w:rPr>
                <w:rFonts w:eastAsia="MS Mincho"/>
                <w:snapToGrid/>
                <w:szCs w:val="22"/>
                <w:lang w:val="lt-LT" w:eastAsia="fr-FR"/>
              </w:rPr>
              <w:t>/100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ritonaviro </w:t>
            </w:r>
            <w:r w:rsidRPr="000F3AD4">
              <w:rPr>
                <w:rFonts w:eastAsia="MS Mincho"/>
                <w:snapToGrid/>
                <w:szCs w:val="22"/>
                <w:lang w:val="lt-LT" w:eastAsia="fr-FR"/>
              </w:rPr>
              <w:t xml:space="preserve">BID,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1B01E9A5"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OD,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36D18CA"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5</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2917A0E5"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2F472A98"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500</w:t>
            </w:r>
            <w:r w:rsidR="008756F5">
              <w:rPr>
                <w:rFonts w:eastAsia="MS Mincho"/>
                <w:snapToGrid/>
                <w:szCs w:val="22"/>
                <w:lang w:val="lt-LT" w:eastAsia="fr-FR"/>
              </w:rPr>
              <w:t> mg</w:t>
            </w:r>
            <w:r w:rsidR="00C305D3" w:rsidRPr="000F3AD4">
              <w:rPr>
                <w:rFonts w:eastAsia="MS Mincho"/>
                <w:snapToGrid/>
                <w:szCs w:val="22"/>
                <w:lang w:val="lt-LT" w:eastAsia="fr-FR"/>
              </w:rPr>
              <w:t xml:space="preserve"> tipranaviro</w:t>
            </w:r>
            <w:r w:rsidRPr="000F3AD4">
              <w:rPr>
                <w:rFonts w:eastAsia="MS Mincho"/>
                <w:snapToGrid/>
                <w:szCs w:val="22"/>
                <w:lang w:val="lt-LT" w:eastAsia="fr-FR"/>
              </w:rPr>
              <w:t>/200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ritonaviro </w:t>
            </w:r>
            <w:r w:rsidRPr="000F3AD4">
              <w:rPr>
                <w:rFonts w:eastAsia="MS Mincho"/>
                <w:snapToGrid/>
                <w:szCs w:val="22"/>
                <w:lang w:val="lt-LT" w:eastAsia="fr-FR"/>
              </w:rPr>
              <w:t xml:space="preserve">BID, 11 </w:t>
            </w:r>
            <w:r w:rsidR="00C305D3" w:rsidRPr="000F3AD4">
              <w:rPr>
                <w:rFonts w:eastAsia="MS Mincho"/>
                <w:snapToGrid/>
                <w:szCs w:val="22"/>
                <w:lang w:val="lt-LT" w:eastAsia="fr-FR"/>
              </w:rPr>
              <w:t>parų</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5839D11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D16A72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4</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594D3FA4"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0A84323C"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400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dronedarono </w:t>
            </w:r>
            <w:r w:rsidRPr="000F3AD4">
              <w:rPr>
                <w:rFonts w:eastAsia="MS Mincho"/>
                <w:snapToGrid/>
                <w:szCs w:val="22"/>
                <w:lang w:val="lt-LT" w:eastAsia="fr-FR"/>
              </w:rPr>
              <w:t xml:space="preserve">BID </w:t>
            </w:r>
          </w:p>
        </w:tc>
        <w:tc>
          <w:tcPr>
            <w:tcW w:w="1500" w:type="pct"/>
            <w:tcBorders>
              <w:top w:val="outset" w:sz="6" w:space="0" w:color="auto"/>
              <w:left w:val="outset" w:sz="6" w:space="0" w:color="auto"/>
              <w:bottom w:val="outset" w:sz="6" w:space="0" w:color="auto"/>
              <w:right w:val="outset" w:sz="6" w:space="0" w:color="auto"/>
            </w:tcBorders>
            <w:hideMark/>
          </w:tcPr>
          <w:p w14:paraId="0C87CE63" w14:textId="77777777" w:rsidR="00647691" w:rsidRPr="000F3AD4" w:rsidRDefault="00C305D3"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Duomenų nėra</w:t>
            </w:r>
            <w:r w:rsidR="00647691"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51057458"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4</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48AD3784"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038F5118"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200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itrakonazolo </w:t>
            </w:r>
            <w:r w:rsidRPr="000F3AD4">
              <w:rPr>
                <w:rFonts w:eastAsia="MS Mincho"/>
                <w:snapToGrid/>
                <w:szCs w:val="22"/>
                <w:lang w:val="lt-LT" w:eastAsia="fr-FR"/>
              </w:rPr>
              <w:t xml:space="preserve">OD, 5 </w:t>
            </w:r>
            <w:r w:rsidR="00C305D3" w:rsidRPr="000F3AD4">
              <w:rPr>
                <w:rFonts w:eastAsia="MS Mincho"/>
                <w:snapToGrid/>
                <w:szCs w:val="22"/>
                <w:lang w:val="lt-LT" w:eastAsia="fr-FR"/>
              </w:rPr>
              <w:t>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2C26C961"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670868E6"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vertAlign w:val="superscript"/>
                <w:lang w:val="lt-LT" w:eastAsia="fr-FR"/>
              </w:rPr>
              <w:t>**</w:t>
            </w: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4</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5A8FDF7D"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38379560"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 xml:space="preserve">ezetimibo </w:t>
            </w:r>
            <w:r w:rsidRPr="000F3AD4">
              <w:rPr>
                <w:rFonts w:eastAsia="MS Mincho"/>
                <w:snapToGrid/>
                <w:szCs w:val="22"/>
                <w:lang w:val="lt-LT" w:eastAsia="fr-FR"/>
              </w:rPr>
              <w:t xml:space="preserve">OD, </w:t>
            </w:r>
            <w:r w:rsidR="00C305D3" w:rsidRPr="000F3AD4">
              <w:rPr>
                <w:rFonts w:eastAsia="MS Mincho"/>
                <w:snapToGrid/>
                <w:szCs w:val="22"/>
                <w:lang w:val="lt-LT" w:eastAsia="fr-FR"/>
              </w:rPr>
              <w:t>14 parų</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476A563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OD, 14 </w:t>
            </w:r>
            <w:r w:rsidR="00C305D3" w:rsidRPr="000F3AD4">
              <w:rPr>
                <w:rFonts w:eastAsia="MS Mincho"/>
                <w:snapToGrid/>
                <w:szCs w:val="22"/>
                <w:lang w:val="lt-LT" w:eastAsia="fr-FR"/>
              </w:rPr>
              <w:t>parų</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557A9415"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vertAlign w:val="superscript"/>
                <w:lang w:val="lt-LT" w:eastAsia="fr-FR"/>
              </w:rPr>
              <w:t>**</w:t>
            </w:r>
            <w:r w:rsidRPr="000F3AD4">
              <w:rPr>
                <w:rFonts w:eastAsia="MS Mincho"/>
                <w:snapToGrid/>
                <w:szCs w:val="22"/>
                <w:lang w:val="lt-LT" w:eastAsia="fr-FR"/>
              </w:rPr>
              <w:t>1</w:t>
            </w:r>
            <w:r w:rsidR="008252CA" w:rsidRPr="000F3AD4">
              <w:rPr>
                <w:rFonts w:eastAsia="MS Mincho"/>
                <w:snapToGrid/>
                <w:szCs w:val="22"/>
                <w:lang w:val="lt-LT" w:eastAsia="fr-FR"/>
              </w:rPr>
              <w:t>,</w:t>
            </w:r>
            <w:r w:rsidRPr="000F3AD4">
              <w:rPr>
                <w:rFonts w:eastAsia="MS Mincho"/>
                <w:snapToGrid/>
                <w:szCs w:val="22"/>
                <w:lang w:val="lt-LT" w:eastAsia="fr-FR"/>
              </w:rPr>
              <w:t>2</w:t>
            </w:r>
            <w:r w:rsidR="008252CA" w:rsidRPr="000F3AD4">
              <w:rPr>
                <w:rFonts w:eastAsia="MS Mincho"/>
                <w:snapToGrid/>
                <w:szCs w:val="22"/>
                <w:lang w:val="lt-LT" w:eastAsia="fr-FR"/>
              </w:rPr>
              <w:t> karto</w:t>
            </w:r>
            <w:r w:rsidRPr="000F3AD4">
              <w:rPr>
                <w:rFonts w:eastAsia="MS Mincho"/>
                <w:snapToGrid/>
                <w:szCs w:val="22"/>
                <w:lang w:val="lt-LT" w:eastAsia="fr-FR"/>
              </w:rPr>
              <w:t xml:space="preserve"> ↑</w:t>
            </w:r>
          </w:p>
        </w:tc>
      </w:tr>
      <w:tr w:rsidR="00647691" w:rsidRPr="000F3AD4" w14:paraId="0152CFAD"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5C7DB3E5"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700</w:t>
            </w:r>
            <w:r w:rsidR="008756F5">
              <w:rPr>
                <w:rFonts w:eastAsia="MS Mincho"/>
                <w:snapToGrid/>
                <w:szCs w:val="22"/>
                <w:lang w:val="lt-LT" w:eastAsia="fr-FR"/>
              </w:rPr>
              <w:t> mg</w:t>
            </w:r>
            <w:r w:rsidR="00A361C1" w:rsidRPr="000F3AD4">
              <w:rPr>
                <w:szCs w:val="22"/>
                <w:lang w:val="lt-LT"/>
              </w:rPr>
              <w:t xml:space="preserve"> </w:t>
            </w:r>
            <w:r w:rsidR="00A361C1" w:rsidRPr="000F3AD4">
              <w:rPr>
                <w:rFonts w:eastAsia="MS Mincho"/>
                <w:snapToGrid/>
                <w:szCs w:val="22"/>
                <w:lang w:val="lt-LT" w:eastAsia="fr-FR"/>
              </w:rPr>
              <w:t>fosamprenaviro</w:t>
            </w:r>
            <w:r w:rsidRPr="000F3AD4">
              <w:rPr>
                <w:rFonts w:eastAsia="MS Mincho"/>
                <w:snapToGrid/>
                <w:szCs w:val="22"/>
                <w:lang w:val="lt-LT" w:eastAsia="fr-FR"/>
              </w:rPr>
              <w:t>/100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ritonavir</w:t>
            </w:r>
            <w:r w:rsidR="00924C0A">
              <w:rPr>
                <w:rFonts w:eastAsia="MS Mincho"/>
                <w:snapToGrid/>
                <w:szCs w:val="22"/>
                <w:lang w:val="lt-LT" w:eastAsia="fr-FR"/>
              </w:rPr>
              <w:t>o</w:t>
            </w:r>
            <w:r w:rsidR="00A361C1" w:rsidRPr="000F3AD4">
              <w:rPr>
                <w:rFonts w:eastAsia="MS Mincho"/>
                <w:snapToGrid/>
                <w:szCs w:val="22"/>
                <w:lang w:val="lt-LT" w:eastAsia="fr-FR"/>
              </w:rPr>
              <w:t xml:space="preserve"> </w:t>
            </w:r>
            <w:r w:rsidRPr="000F3AD4">
              <w:rPr>
                <w:rFonts w:eastAsia="MS Mincho"/>
                <w:snapToGrid/>
                <w:szCs w:val="22"/>
                <w:lang w:val="lt-LT" w:eastAsia="fr-FR"/>
              </w:rPr>
              <w:t xml:space="preserve">BID, </w:t>
            </w:r>
            <w:r w:rsidR="00C305D3" w:rsidRPr="000F3AD4">
              <w:rPr>
                <w:rFonts w:eastAsia="MS Mincho"/>
                <w:snapToGrid/>
                <w:szCs w:val="22"/>
                <w:lang w:val="lt-LT" w:eastAsia="fr-FR"/>
              </w:rPr>
              <w:t>8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5D6B513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7916F8C6"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48D5C7B2"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60F5CA2E"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0</w:t>
            </w:r>
            <w:r w:rsidR="00A361C1" w:rsidRPr="000F3AD4">
              <w:rPr>
                <w:rFonts w:eastAsia="MS Mincho"/>
                <w:snapToGrid/>
                <w:szCs w:val="22"/>
                <w:lang w:val="lt-LT" w:eastAsia="fr-FR"/>
              </w:rPr>
              <w:t>,</w:t>
            </w:r>
            <w:r w:rsidRPr="000F3AD4">
              <w:rPr>
                <w:rFonts w:eastAsia="MS Mincho"/>
                <w:snapToGrid/>
                <w:szCs w:val="22"/>
                <w:lang w:val="lt-LT" w:eastAsia="fr-FR"/>
              </w:rPr>
              <w:t>3</w:t>
            </w:r>
            <w:r w:rsidR="008756F5">
              <w:rPr>
                <w:rFonts w:eastAsia="MS Mincho"/>
                <w:snapToGrid/>
                <w:szCs w:val="22"/>
                <w:lang w:val="lt-LT" w:eastAsia="fr-FR"/>
              </w:rPr>
              <w:t> mg</w:t>
            </w:r>
            <w:r w:rsidR="00A361C1" w:rsidRPr="000F3AD4">
              <w:rPr>
                <w:rFonts w:eastAsia="MS Mincho"/>
                <w:snapToGrid/>
                <w:szCs w:val="22"/>
                <w:lang w:val="lt-LT" w:eastAsia="fr-FR"/>
              </w:rPr>
              <w:t xml:space="preserve"> aleglitazaro</w:t>
            </w:r>
            <w:r w:rsidRPr="000F3AD4">
              <w:rPr>
                <w:rFonts w:eastAsia="MS Mincho"/>
                <w:snapToGrid/>
                <w:szCs w:val="22"/>
                <w:lang w:val="lt-LT" w:eastAsia="fr-FR"/>
              </w:rPr>
              <w:t xml:space="preserve">,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505A389A"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40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03A54D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1E76B449"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4C5AE0B7"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140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silimarino </w:t>
            </w:r>
            <w:r w:rsidRPr="000F3AD4">
              <w:rPr>
                <w:rFonts w:eastAsia="MS Mincho"/>
                <w:snapToGrid/>
                <w:szCs w:val="22"/>
                <w:lang w:val="lt-LT" w:eastAsia="fr-FR"/>
              </w:rPr>
              <w:t xml:space="preserve">TID, 5 days </w:t>
            </w:r>
          </w:p>
        </w:tc>
        <w:tc>
          <w:tcPr>
            <w:tcW w:w="1500" w:type="pct"/>
            <w:tcBorders>
              <w:top w:val="outset" w:sz="6" w:space="0" w:color="auto"/>
              <w:left w:val="outset" w:sz="6" w:space="0" w:color="auto"/>
              <w:bottom w:val="outset" w:sz="6" w:space="0" w:color="auto"/>
              <w:right w:val="outset" w:sz="6" w:space="0" w:color="auto"/>
            </w:tcBorders>
            <w:hideMark/>
          </w:tcPr>
          <w:p w14:paraId="556B9948"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1BE43FF7"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12F84B62"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4AEF07EC"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67</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fenofibrato </w:t>
            </w:r>
            <w:r w:rsidRPr="000F3AD4">
              <w:rPr>
                <w:rFonts w:eastAsia="MS Mincho"/>
                <w:snapToGrid/>
                <w:szCs w:val="22"/>
                <w:lang w:val="lt-LT" w:eastAsia="fr-FR"/>
              </w:rPr>
              <w:t xml:space="preserve">TID,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4F0FB370"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2863AD3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4E73D966"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5A70978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450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rifampino </w:t>
            </w:r>
            <w:r w:rsidRPr="000F3AD4">
              <w:rPr>
                <w:rFonts w:eastAsia="MS Mincho"/>
                <w:snapToGrid/>
                <w:szCs w:val="22"/>
                <w:lang w:val="lt-LT" w:eastAsia="fr-FR"/>
              </w:rPr>
              <w:t xml:space="preserve">OD,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2C715D2D"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14103FFF"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6D8F66E3"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4D680DFF"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200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ketokonazolo </w:t>
            </w:r>
            <w:r w:rsidRPr="000F3AD4">
              <w:rPr>
                <w:rFonts w:eastAsia="MS Mincho"/>
                <w:snapToGrid/>
                <w:szCs w:val="22"/>
                <w:lang w:val="lt-LT" w:eastAsia="fr-FR"/>
              </w:rPr>
              <w:t xml:space="preserve">BID,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2BEDD7B7"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80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5E79466B"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44144670"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316B018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200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flukonazolo </w:t>
            </w:r>
            <w:r w:rsidRPr="000F3AD4">
              <w:rPr>
                <w:rFonts w:eastAsia="MS Mincho"/>
                <w:snapToGrid/>
                <w:szCs w:val="22"/>
                <w:lang w:val="lt-LT" w:eastAsia="fr-FR"/>
              </w:rPr>
              <w:t xml:space="preserve">OD, 11 </w:t>
            </w:r>
            <w:r w:rsidR="00A361C1" w:rsidRPr="000F3AD4">
              <w:rPr>
                <w:rFonts w:eastAsia="MS Mincho"/>
                <w:snapToGrid/>
                <w:szCs w:val="22"/>
                <w:lang w:val="lt-LT" w:eastAsia="fr-FR"/>
              </w:rPr>
              <w:t>parų</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7125B98E"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80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4F4C7AEA"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 </w:t>
            </w:r>
          </w:p>
        </w:tc>
      </w:tr>
      <w:tr w:rsidR="00647691" w:rsidRPr="000F3AD4" w14:paraId="0960FA18"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58DF11F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500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eritromicino </w:t>
            </w:r>
            <w:r w:rsidRPr="000F3AD4">
              <w:rPr>
                <w:rFonts w:eastAsia="MS Mincho"/>
                <w:snapToGrid/>
                <w:szCs w:val="22"/>
                <w:lang w:val="lt-LT" w:eastAsia="fr-FR"/>
              </w:rPr>
              <w:t xml:space="preserve">QID, </w:t>
            </w:r>
            <w:r w:rsidR="00C305D3" w:rsidRPr="000F3AD4">
              <w:rPr>
                <w:rFonts w:eastAsia="MS Mincho"/>
                <w:snapToGrid/>
                <w:szCs w:val="22"/>
                <w:lang w:val="lt-LT" w:eastAsia="fr-FR"/>
              </w:rPr>
              <w:t>7 paras</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00C07A43"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80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731F0DCA"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28</w:t>
            </w:r>
            <w:r w:rsidR="00A44F19">
              <w:rPr>
                <w:rFonts w:eastAsia="MS Mincho"/>
                <w:snapToGrid/>
                <w:szCs w:val="22"/>
                <w:lang w:val="lt-LT" w:eastAsia="fr-FR"/>
              </w:rPr>
              <w:t> %</w:t>
            </w:r>
            <w:r w:rsidRPr="000F3AD4">
              <w:rPr>
                <w:rFonts w:eastAsia="MS Mincho"/>
                <w:snapToGrid/>
                <w:szCs w:val="22"/>
                <w:lang w:val="lt-LT" w:eastAsia="fr-FR"/>
              </w:rPr>
              <w:t xml:space="preserve"> ↓</w:t>
            </w:r>
          </w:p>
        </w:tc>
      </w:tr>
      <w:tr w:rsidR="00647691" w:rsidRPr="000F3AD4" w14:paraId="6E349672" w14:textId="77777777" w:rsidTr="007C513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14:paraId="6867258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50</w:t>
            </w:r>
            <w:r w:rsidR="008756F5">
              <w:rPr>
                <w:rFonts w:eastAsia="MS Mincho"/>
                <w:snapToGrid/>
                <w:szCs w:val="22"/>
                <w:lang w:val="lt-LT" w:eastAsia="fr-FR"/>
              </w:rPr>
              <w:t> mg</w:t>
            </w:r>
            <w:r w:rsidRPr="000F3AD4">
              <w:rPr>
                <w:rFonts w:eastAsia="MS Mincho"/>
                <w:snapToGrid/>
                <w:szCs w:val="22"/>
                <w:lang w:val="lt-LT" w:eastAsia="fr-FR"/>
              </w:rPr>
              <w:t xml:space="preserve"> </w:t>
            </w:r>
            <w:r w:rsidR="00A361C1" w:rsidRPr="000F3AD4">
              <w:rPr>
                <w:rFonts w:eastAsia="MS Mincho"/>
                <w:snapToGrid/>
                <w:szCs w:val="22"/>
                <w:lang w:val="lt-LT" w:eastAsia="fr-FR"/>
              </w:rPr>
              <w:t xml:space="preserve">baikalino </w:t>
            </w:r>
            <w:r w:rsidRPr="000F3AD4">
              <w:rPr>
                <w:rFonts w:eastAsia="MS Mincho"/>
                <w:snapToGrid/>
                <w:szCs w:val="22"/>
                <w:lang w:val="lt-LT" w:eastAsia="fr-FR"/>
              </w:rPr>
              <w:t xml:space="preserve">TID, </w:t>
            </w:r>
            <w:r w:rsidR="00C305D3" w:rsidRPr="000F3AD4">
              <w:rPr>
                <w:rFonts w:eastAsia="MS Mincho"/>
                <w:snapToGrid/>
                <w:szCs w:val="22"/>
                <w:lang w:val="lt-LT" w:eastAsia="fr-FR"/>
              </w:rPr>
              <w:t>14 parų</w:t>
            </w:r>
            <w:r w:rsidRPr="000F3AD4">
              <w:rPr>
                <w:rFonts w:eastAsia="MS Mincho"/>
                <w:snapToGrid/>
                <w:szCs w:val="22"/>
                <w:lang w:val="lt-LT" w:eastAsia="fr-FR"/>
              </w:rPr>
              <w:t xml:space="preserve"> </w:t>
            </w:r>
          </w:p>
        </w:tc>
        <w:tc>
          <w:tcPr>
            <w:tcW w:w="1500" w:type="pct"/>
            <w:tcBorders>
              <w:top w:val="outset" w:sz="6" w:space="0" w:color="auto"/>
              <w:left w:val="outset" w:sz="6" w:space="0" w:color="auto"/>
              <w:bottom w:val="outset" w:sz="6" w:space="0" w:color="auto"/>
              <w:right w:val="outset" w:sz="6" w:space="0" w:color="auto"/>
            </w:tcBorders>
            <w:hideMark/>
          </w:tcPr>
          <w:p w14:paraId="5817E929"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20</w:t>
            </w:r>
            <w:r w:rsidR="008756F5">
              <w:rPr>
                <w:rFonts w:eastAsia="MS Mincho"/>
                <w:snapToGrid/>
                <w:szCs w:val="22"/>
                <w:lang w:val="lt-LT" w:eastAsia="fr-FR"/>
              </w:rPr>
              <w:t> mg</w:t>
            </w:r>
            <w:r w:rsidRPr="000F3AD4">
              <w:rPr>
                <w:rFonts w:eastAsia="MS Mincho"/>
                <w:snapToGrid/>
                <w:szCs w:val="22"/>
                <w:lang w:val="lt-LT" w:eastAsia="fr-FR"/>
              </w:rPr>
              <w:t xml:space="preserve">, </w:t>
            </w:r>
            <w:r w:rsidR="00C305D3" w:rsidRPr="000F3AD4">
              <w:rPr>
                <w:rFonts w:eastAsia="MS Mincho"/>
                <w:snapToGrid/>
                <w:szCs w:val="22"/>
                <w:lang w:val="lt-LT" w:eastAsia="fr-FR"/>
              </w:rPr>
              <w:t>vienkartinė dozė</w:t>
            </w:r>
            <w:r w:rsidRPr="000F3AD4">
              <w:rPr>
                <w:rFonts w:eastAsia="MS Mincho"/>
                <w:snapToGrid/>
                <w:szCs w:val="22"/>
                <w:lang w:val="lt-LT" w:eastAsia="fr-FR"/>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2858B56B" w14:textId="77777777" w:rsidR="00647691" w:rsidRPr="000F3AD4" w:rsidRDefault="0064769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47</w:t>
            </w:r>
            <w:r w:rsidR="00A44F19">
              <w:rPr>
                <w:rFonts w:eastAsia="MS Mincho"/>
                <w:snapToGrid/>
                <w:szCs w:val="22"/>
                <w:lang w:val="lt-LT" w:eastAsia="fr-FR"/>
              </w:rPr>
              <w:t> %</w:t>
            </w:r>
            <w:r w:rsidRPr="000F3AD4">
              <w:rPr>
                <w:rFonts w:eastAsia="MS Mincho"/>
                <w:snapToGrid/>
                <w:szCs w:val="22"/>
                <w:lang w:val="lt-LT" w:eastAsia="fr-FR"/>
              </w:rPr>
              <w:t xml:space="preserve"> ↓</w:t>
            </w:r>
          </w:p>
        </w:tc>
      </w:tr>
      <w:tr w:rsidR="00647691" w:rsidRPr="000F3AD4" w14:paraId="6AE3A426" w14:textId="77777777" w:rsidTr="007C513D">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727C85AD" w14:textId="77777777" w:rsidR="0048270F" w:rsidRPr="000F3AD4" w:rsidRDefault="0048270F"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Nurodomas paprastas kartu su sąveikaujančiu vaistiniu preparatu ir atskirai vartojamo rozuvastatino koncentracijų santykis kartais arba</w:t>
            </w:r>
            <w:r w:rsidR="000A13F0" w:rsidRPr="000F3AD4">
              <w:rPr>
                <w:rFonts w:eastAsia="MS Mincho"/>
                <w:snapToGrid/>
                <w:szCs w:val="22"/>
                <w:lang w:val="lt-LT" w:eastAsia="fr-FR"/>
              </w:rPr>
              <w:t xml:space="preserve"> skirtumas</w:t>
            </w:r>
            <w:r w:rsidRPr="000F3AD4">
              <w:rPr>
                <w:rFonts w:eastAsia="MS Mincho"/>
                <w:snapToGrid/>
                <w:szCs w:val="22"/>
                <w:lang w:val="lt-LT" w:eastAsia="fr-FR"/>
              </w:rPr>
              <w:t xml:space="preserve"> procentais.</w:t>
            </w:r>
          </w:p>
          <w:p w14:paraId="2E213E34" w14:textId="77777777" w:rsidR="0048270F" w:rsidRPr="000F3AD4" w:rsidRDefault="000A13F0"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w:t>
            </w:r>
            <w:r w:rsidRPr="000F3AD4">
              <w:rPr>
                <w:szCs w:val="22"/>
                <w:lang w:val="lt-LT"/>
              </w:rPr>
              <w:t>↑“</w:t>
            </w:r>
            <w:r w:rsidR="0048270F" w:rsidRPr="000F3AD4">
              <w:rPr>
                <w:rFonts w:eastAsia="MS Mincho"/>
                <w:snapToGrid/>
                <w:szCs w:val="22"/>
                <w:lang w:val="lt-LT" w:eastAsia="fr-FR"/>
              </w:rPr>
              <w:t xml:space="preserve"> rodo padidėjimą, </w:t>
            </w:r>
            <w:r w:rsidRPr="000F3AD4">
              <w:rPr>
                <w:rFonts w:eastAsia="MS Mincho"/>
                <w:snapToGrid/>
                <w:szCs w:val="22"/>
                <w:lang w:val="lt-LT" w:eastAsia="fr-FR"/>
              </w:rPr>
              <w:t>„</w:t>
            </w:r>
            <w:r w:rsidRPr="000F3AD4">
              <w:rPr>
                <w:szCs w:val="22"/>
                <w:lang w:val="lt-LT"/>
              </w:rPr>
              <w:t>↔“</w:t>
            </w:r>
            <w:r w:rsidR="0048270F" w:rsidRPr="000F3AD4">
              <w:rPr>
                <w:rFonts w:eastAsia="MS Mincho"/>
                <w:snapToGrid/>
                <w:szCs w:val="22"/>
                <w:lang w:val="lt-LT" w:eastAsia="fr-FR"/>
              </w:rPr>
              <w:t xml:space="preserve"> - nesikeitimą, </w:t>
            </w:r>
            <w:r w:rsidRPr="000F3AD4">
              <w:rPr>
                <w:rFonts w:eastAsia="MS Mincho"/>
                <w:snapToGrid/>
                <w:szCs w:val="22"/>
                <w:lang w:val="lt-LT" w:eastAsia="fr-FR"/>
              </w:rPr>
              <w:t>„</w:t>
            </w:r>
            <w:r w:rsidRPr="000F3AD4">
              <w:rPr>
                <w:szCs w:val="22"/>
                <w:lang w:val="lt-LT"/>
              </w:rPr>
              <w:t>↓“</w:t>
            </w:r>
            <w:r w:rsidR="0048270F" w:rsidRPr="000F3AD4">
              <w:rPr>
                <w:rFonts w:eastAsia="MS Mincho"/>
                <w:snapToGrid/>
                <w:szCs w:val="22"/>
                <w:lang w:val="lt-LT" w:eastAsia="fr-FR"/>
              </w:rPr>
              <w:t xml:space="preserve"> - sumažėjimą.</w:t>
            </w:r>
          </w:p>
          <w:p w14:paraId="4C5C0A36" w14:textId="77777777" w:rsidR="00647691" w:rsidRPr="000F3AD4" w:rsidRDefault="0048270F"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 Atlikti keli sąveikos </w:t>
            </w:r>
            <w:r w:rsidR="000A13F0" w:rsidRPr="000F3AD4">
              <w:rPr>
                <w:rFonts w:eastAsia="MS Mincho"/>
                <w:snapToGrid/>
                <w:szCs w:val="22"/>
                <w:lang w:val="lt-LT" w:eastAsia="fr-FR"/>
              </w:rPr>
              <w:t xml:space="preserve">tyrimai </w:t>
            </w:r>
            <w:r w:rsidRPr="000F3AD4">
              <w:rPr>
                <w:rFonts w:eastAsia="MS Mincho"/>
                <w:snapToGrid/>
                <w:szCs w:val="22"/>
                <w:lang w:val="lt-LT" w:eastAsia="fr-FR"/>
              </w:rPr>
              <w:t xml:space="preserve">su skirtingomis </w:t>
            </w:r>
            <w:r w:rsidR="000A13F0" w:rsidRPr="000F3AD4">
              <w:rPr>
                <w:rFonts w:eastAsia="MS Mincho"/>
                <w:snapToGrid/>
                <w:szCs w:val="22"/>
                <w:lang w:val="lt-LT" w:eastAsia="fr-FR"/>
              </w:rPr>
              <w:t>rozuvastatino</w:t>
            </w:r>
            <w:r w:rsidRPr="000F3AD4">
              <w:rPr>
                <w:rFonts w:eastAsia="MS Mincho"/>
                <w:snapToGrid/>
                <w:szCs w:val="22"/>
                <w:lang w:val="lt-LT" w:eastAsia="fr-FR"/>
              </w:rPr>
              <w:t xml:space="preserve"> dozėmis. Lentelėje pateikiamas reikšmingiausias santykis.</w:t>
            </w:r>
            <w:r w:rsidR="00647691" w:rsidRPr="000F3AD4">
              <w:rPr>
                <w:rFonts w:eastAsia="MS Mincho"/>
                <w:snapToGrid/>
                <w:szCs w:val="22"/>
                <w:lang w:val="lt-LT" w:eastAsia="fr-FR"/>
              </w:rPr>
              <w:t xml:space="preserve"> </w:t>
            </w:r>
          </w:p>
          <w:p w14:paraId="020091BD" w14:textId="77777777" w:rsidR="00647691" w:rsidRPr="000F3AD4" w:rsidRDefault="00647691"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OD = </w:t>
            </w:r>
            <w:r w:rsidR="0048270F" w:rsidRPr="000F3AD4">
              <w:rPr>
                <w:rFonts w:eastAsia="MS Mincho"/>
                <w:snapToGrid/>
                <w:szCs w:val="22"/>
                <w:lang w:val="lt-LT" w:eastAsia="fr-FR"/>
              </w:rPr>
              <w:t>kartą per parą</w:t>
            </w:r>
            <w:r w:rsidRPr="000F3AD4">
              <w:rPr>
                <w:rFonts w:eastAsia="MS Mincho"/>
                <w:snapToGrid/>
                <w:szCs w:val="22"/>
                <w:lang w:val="lt-LT" w:eastAsia="fr-FR"/>
              </w:rPr>
              <w:t xml:space="preserve">; BID = </w:t>
            </w:r>
            <w:r w:rsidR="0048270F" w:rsidRPr="000F3AD4">
              <w:rPr>
                <w:rFonts w:eastAsia="MS Mincho"/>
                <w:snapToGrid/>
                <w:szCs w:val="22"/>
                <w:lang w:val="lt-LT" w:eastAsia="fr-FR"/>
              </w:rPr>
              <w:t>du kartus per parą</w:t>
            </w:r>
            <w:r w:rsidRPr="000F3AD4">
              <w:rPr>
                <w:rFonts w:eastAsia="MS Mincho"/>
                <w:snapToGrid/>
                <w:szCs w:val="22"/>
                <w:lang w:val="lt-LT" w:eastAsia="fr-FR"/>
              </w:rPr>
              <w:t xml:space="preserve">; TID = </w:t>
            </w:r>
            <w:r w:rsidR="0048270F" w:rsidRPr="000F3AD4">
              <w:rPr>
                <w:rFonts w:eastAsia="MS Mincho"/>
                <w:snapToGrid/>
                <w:szCs w:val="22"/>
                <w:lang w:val="lt-LT" w:eastAsia="fr-FR"/>
              </w:rPr>
              <w:t>tris kartus per parą</w:t>
            </w:r>
            <w:r w:rsidRPr="000F3AD4">
              <w:rPr>
                <w:rFonts w:eastAsia="MS Mincho"/>
                <w:snapToGrid/>
                <w:szCs w:val="22"/>
                <w:lang w:val="lt-LT" w:eastAsia="fr-FR"/>
              </w:rPr>
              <w:t xml:space="preserve">; QID = </w:t>
            </w:r>
            <w:r w:rsidR="0048270F" w:rsidRPr="000F3AD4">
              <w:rPr>
                <w:rFonts w:eastAsia="MS Mincho"/>
                <w:snapToGrid/>
                <w:szCs w:val="22"/>
                <w:lang w:val="lt-LT" w:eastAsia="fr-FR"/>
              </w:rPr>
              <w:t>keturis kartus per parą</w:t>
            </w:r>
            <w:r w:rsidRPr="000F3AD4">
              <w:rPr>
                <w:rFonts w:eastAsia="MS Mincho"/>
                <w:snapToGrid/>
                <w:szCs w:val="22"/>
                <w:lang w:val="lt-LT" w:eastAsia="fr-FR"/>
              </w:rPr>
              <w:t xml:space="preserve"> </w:t>
            </w:r>
          </w:p>
        </w:tc>
      </w:tr>
    </w:tbl>
    <w:p w14:paraId="3A1D3141" w14:textId="77777777" w:rsidR="00F34163" w:rsidRPr="000F3AD4" w:rsidRDefault="00F34163" w:rsidP="000F3AD4">
      <w:pPr>
        <w:spacing w:line="240" w:lineRule="auto"/>
        <w:rPr>
          <w:szCs w:val="22"/>
          <w:lang w:val="lt-LT"/>
        </w:rPr>
      </w:pPr>
    </w:p>
    <w:p w14:paraId="0CF7674E"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4.6</w:t>
      </w:r>
      <w:r w:rsidRPr="000F3AD4">
        <w:rPr>
          <w:rFonts w:ascii="Times New Roman" w:hAnsi="Times New Roman"/>
          <w:sz w:val="22"/>
          <w:szCs w:val="22"/>
          <w:lang w:val="lt-LT"/>
        </w:rPr>
        <w:tab/>
        <w:t>Vaisingumas, nėštumo ir žindymo laikotarpis</w:t>
      </w:r>
    </w:p>
    <w:p w14:paraId="0A42C2E7" w14:textId="77777777" w:rsidR="00F34163" w:rsidRPr="000F3AD4" w:rsidRDefault="00F34163" w:rsidP="000F3AD4">
      <w:pPr>
        <w:spacing w:line="240" w:lineRule="auto"/>
        <w:rPr>
          <w:szCs w:val="22"/>
          <w:lang w:val="lt-LT"/>
        </w:rPr>
      </w:pPr>
    </w:p>
    <w:p w14:paraId="3E3BC7CC" w14:textId="77777777" w:rsidR="00CC5C31" w:rsidRPr="000F3AD4" w:rsidRDefault="00CC5C31" w:rsidP="000F3AD4">
      <w:pPr>
        <w:spacing w:line="240" w:lineRule="auto"/>
        <w:rPr>
          <w:color w:val="0D0D0D"/>
          <w:szCs w:val="22"/>
          <w:lang w:val="lt-LT"/>
        </w:rPr>
      </w:pPr>
      <w:r w:rsidRPr="000F3AD4">
        <w:rPr>
          <w:szCs w:val="22"/>
          <w:lang w:val="lt-LT"/>
        </w:rPr>
        <w:t xml:space="preserve">Suvezen </w:t>
      </w:r>
      <w:r w:rsidR="002E496A">
        <w:rPr>
          <w:szCs w:val="22"/>
          <w:lang w:val="lt-LT"/>
        </w:rPr>
        <w:t xml:space="preserve">negalima vartoti </w:t>
      </w:r>
      <w:r w:rsidRPr="000F3AD4">
        <w:rPr>
          <w:szCs w:val="22"/>
          <w:lang w:val="lt-LT"/>
        </w:rPr>
        <w:t xml:space="preserve">nėštumo ir žindymo laikotarpiu </w:t>
      </w:r>
      <w:r w:rsidR="004C1C58" w:rsidRPr="000F3AD4">
        <w:rPr>
          <w:color w:val="0D0D0D"/>
          <w:szCs w:val="22"/>
          <w:lang w:val="lt-LT"/>
        </w:rPr>
        <w:t>(</w:t>
      </w:r>
      <w:r w:rsidRPr="000F3AD4">
        <w:rPr>
          <w:color w:val="0D0D0D"/>
          <w:szCs w:val="22"/>
          <w:lang w:val="lt-LT"/>
        </w:rPr>
        <w:t>žr.</w:t>
      </w:r>
      <w:r w:rsidR="004C1C58" w:rsidRPr="000F3AD4">
        <w:rPr>
          <w:color w:val="0D0D0D"/>
          <w:szCs w:val="22"/>
          <w:lang w:val="lt-LT"/>
        </w:rPr>
        <w:t xml:space="preserve"> 4.3</w:t>
      </w:r>
      <w:r w:rsidR="00D03B8E">
        <w:rPr>
          <w:color w:val="0D0D0D"/>
          <w:szCs w:val="22"/>
          <w:lang w:val="lt-LT"/>
        </w:rPr>
        <w:t> skyr</w:t>
      </w:r>
      <w:r w:rsidRPr="000F3AD4">
        <w:rPr>
          <w:color w:val="0D0D0D"/>
          <w:szCs w:val="22"/>
          <w:lang w:val="lt-LT"/>
        </w:rPr>
        <w:t>ių</w:t>
      </w:r>
      <w:r w:rsidR="004C1C58" w:rsidRPr="000F3AD4">
        <w:rPr>
          <w:color w:val="0D0D0D"/>
          <w:szCs w:val="22"/>
          <w:lang w:val="lt-LT"/>
        </w:rPr>
        <w:t xml:space="preserve">). </w:t>
      </w:r>
      <w:r w:rsidRPr="000F3AD4">
        <w:rPr>
          <w:color w:val="0D0D0D"/>
          <w:szCs w:val="22"/>
          <w:lang w:val="lt-LT"/>
        </w:rPr>
        <w:t>Vaisingo amžiaus moterys turi vartoti tinkamas kontracepcijos priemones.</w:t>
      </w:r>
    </w:p>
    <w:p w14:paraId="166CB993" w14:textId="77777777" w:rsidR="004C1C58" w:rsidRPr="000F3AD4" w:rsidRDefault="004C1C58" w:rsidP="000F3AD4">
      <w:pPr>
        <w:spacing w:line="240" w:lineRule="auto"/>
        <w:rPr>
          <w:color w:val="0D0D0D"/>
          <w:szCs w:val="22"/>
          <w:lang w:val="lt-LT"/>
        </w:rPr>
      </w:pPr>
    </w:p>
    <w:p w14:paraId="6417F56C" w14:textId="77777777" w:rsidR="004C1C58" w:rsidRPr="000F3AD4" w:rsidRDefault="004C1C58" w:rsidP="000F3AD4">
      <w:pPr>
        <w:spacing w:line="240" w:lineRule="auto"/>
        <w:rPr>
          <w:i/>
          <w:color w:val="0D0D0D"/>
          <w:szCs w:val="22"/>
          <w:u w:val="single"/>
          <w:lang w:val="lt-LT"/>
        </w:rPr>
      </w:pPr>
      <w:r w:rsidRPr="000F3AD4">
        <w:rPr>
          <w:i/>
          <w:color w:val="0D0D0D"/>
          <w:szCs w:val="22"/>
          <w:u w:val="single"/>
          <w:lang w:val="lt-LT"/>
        </w:rPr>
        <w:t>Nėštumas</w:t>
      </w:r>
    </w:p>
    <w:p w14:paraId="062F12D8" w14:textId="77777777" w:rsidR="004C1C58" w:rsidRPr="000F3AD4" w:rsidRDefault="00A20568" w:rsidP="000F3AD4">
      <w:pPr>
        <w:spacing w:line="240" w:lineRule="auto"/>
        <w:rPr>
          <w:color w:val="0D0D0D"/>
          <w:szCs w:val="22"/>
          <w:lang w:val="lt-LT"/>
        </w:rPr>
      </w:pPr>
      <w:r w:rsidRPr="000F3AD4">
        <w:rPr>
          <w:color w:val="0D0D0D"/>
          <w:szCs w:val="22"/>
          <w:lang w:val="lt-LT"/>
        </w:rPr>
        <w:t>Klinikinių duomenų apie ezetimibo vartojimą nėštumo metu nėra</w:t>
      </w:r>
      <w:r w:rsidR="004C1C58" w:rsidRPr="000F3AD4">
        <w:rPr>
          <w:color w:val="0D0D0D"/>
          <w:szCs w:val="22"/>
          <w:lang w:val="lt-LT"/>
        </w:rPr>
        <w:t xml:space="preserve">. </w:t>
      </w:r>
      <w:r w:rsidRPr="000F3AD4">
        <w:rPr>
          <w:color w:val="0D0D0D"/>
          <w:szCs w:val="22"/>
          <w:lang w:val="lt-LT"/>
        </w:rPr>
        <w:t>Tyrimų su gyvūnais metu negauta duomenų</w:t>
      </w:r>
      <w:r w:rsidR="004C1C58" w:rsidRPr="000F3AD4">
        <w:rPr>
          <w:color w:val="0D0D0D"/>
          <w:szCs w:val="22"/>
          <w:lang w:val="lt-LT"/>
        </w:rPr>
        <w:t xml:space="preserve"> </w:t>
      </w:r>
      <w:r w:rsidRPr="000F3AD4">
        <w:rPr>
          <w:color w:val="0D0D0D"/>
          <w:szCs w:val="22"/>
          <w:lang w:val="lt-LT"/>
        </w:rPr>
        <w:t>apie vien</w:t>
      </w:r>
      <w:r w:rsidR="004C1C58" w:rsidRPr="000F3AD4">
        <w:rPr>
          <w:color w:val="0D0D0D"/>
          <w:szCs w:val="22"/>
          <w:lang w:val="lt-LT"/>
        </w:rPr>
        <w:t xml:space="preserve"> ezetimib</w:t>
      </w:r>
      <w:r w:rsidRPr="000F3AD4">
        <w:rPr>
          <w:color w:val="0D0D0D"/>
          <w:szCs w:val="22"/>
          <w:lang w:val="lt-LT"/>
        </w:rPr>
        <w:t>o sukeliamą tiesioginį ar netiesioginį poveikį vaikingumui, embriono ir vaisiaus vystymuisi</w:t>
      </w:r>
      <w:r w:rsidR="004C1C58" w:rsidRPr="000F3AD4">
        <w:rPr>
          <w:color w:val="0D0D0D"/>
          <w:szCs w:val="22"/>
          <w:lang w:val="lt-LT"/>
        </w:rPr>
        <w:t xml:space="preserve">, </w:t>
      </w:r>
      <w:r w:rsidRPr="000F3AD4">
        <w:rPr>
          <w:color w:val="0D0D0D"/>
          <w:szCs w:val="22"/>
          <w:lang w:val="lt-LT"/>
        </w:rPr>
        <w:t>atsivedimui ar postnataliniam vystymuisi</w:t>
      </w:r>
      <w:r w:rsidR="004C1C58" w:rsidRPr="000F3AD4">
        <w:rPr>
          <w:color w:val="0D0D0D"/>
          <w:szCs w:val="22"/>
          <w:lang w:val="lt-LT"/>
        </w:rPr>
        <w:t xml:space="preserve"> (</w:t>
      </w:r>
      <w:r w:rsidRPr="000F3AD4">
        <w:rPr>
          <w:color w:val="0D0D0D"/>
          <w:szCs w:val="22"/>
          <w:lang w:val="lt-LT"/>
        </w:rPr>
        <w:t>žr.</w:t>
      </w:r>
      <w:r w:rsidR="004C1C58" w:rsidRPr="000F3AD4">
        <w:rPr>
          <w:color w:val="0D0D0D"/>
          <w:szCs w:val="22"/>
          <w:lang w:val="lt-LT"/>
        </w:rPr>
        <w:t xml:space="preserve"> 5.3</w:t>
      </w:r>
      <w:r w:rsidR="00D03B8E">
        <w:rPr>
          <w:color w:val="0D0D0D"/>
          <w:szCs w:val="22"/>
          <w:lang w:val="lt-LT"/>
        </w:rPr>
        <w:t> skyr</w:t>
      </w:r>
      <w:r w:rsidRPr="000F3AD4">
        <w:rPr>
          <w:color w:val="0D0D0D"/>
          <w:szCs w:val="22"/>
          <w:lang w:val="lt-LT"/>
        </w:rPr>
        <w:t>ių</w:t>
      </w:r>
      <w:r w:rsidR="004C1C58" w:rsidRPr="000F3AD4">
        <w:rPr>
          <w:color w:val="0D0D0D"/>
          <w:szCs w:val="22"/>
          <w:lang w:val="lt-LT"/>
        </w:rPr>
        <w:t xml:space="preserve">). </w:t>
      </w:r>
    </w:p>
    <w:p w14:paraId="56F29D71" w14:textId="77777777" w:rsidR="004C1C58" w:rsidRPr="000F3AD4" w:rsidRDefault="004C1C58" w:rsidP="000F3AD4">
      <w:pPr>
        <w:spacing w:line="240" w:lineRule="auto"/>
        <w:rPr>
          <w:color w:val="0D0D0D"/>
          <w:szCs w:val="22"/>
          <w:lang w:val="lt-LT"/>
        </w:rPr>
      </w:pPr>
    </w:p>
    <w:p w14:paraId="348EE200" w14:textId="77777777" w:rsidR="00A20568" w:rsidRPr="000F3AD4" w:rsidRDefault="00A20568" w:rsidP="000F3AD4">
      <w:pPr>
        <w:spacing w:line="240" w:lineRule="auto"/>
        <w:rPr>
          <w:color w:val="0D0D0D"/>
          <w:szCs w:val="22"/>
          <w:lang w:val="lt-LT"/>
        </w:rPr>
      </w:pPr>
      <w:r w:rsidRPr="000F3AD4">
        <w:rPr>
          <w:color w:val="0D0D0D"/>
          <w:szCs w:val="22"/>
          <w:lang w:val="lt-LT"/>
        </w:rPr>
        <w:t xml:space="preserve">Cholesterolis ir kitos jo biosintezės metu susidarančios medžiagos yra būtinos vaisiaus vystymuisi, todėl galima rizika, susijusi su </w:t>
      </w:r>
      <w:r w:rsidR="00240AD1">
        <w:rPr>
          <w:color w:val="0D0D0D"/>
          <w:szCs w:val="22"/>
          <w:lang w:val="lt-LT"/>
        </w:rPr>
        <w:t>HMG-KoA</w:t>
      </w:r>
      <w:r w:rsidRPr="000F3AD4">
        <w:rPr>
          <w:color w:val="0D0D0D"/>
          <w:szCs w:val="22"/>
          <w:lang w:val="lt-LT"/>
        </w:rPr>
        <w:t xml:space="preserve"> reduktazės slopinimu, nėštumo </w:t>
      </w:r>
      <w:r w:rsidRPr="000F3AD4">
        <w:rPr>
          <w:color w:val="0D0D0D"/>
          <w:szCs w:val="22"/>
          <w:lang w:val="lt-LT"/>
        </w:rPr>
        <w:lastRenderedPageBreak/>
        <w:t>metu viršija naudą. Tyrimų su gyvūnais metu gauta nedaug duomenų apie toksinį poveikį reprodukcijai (žr. 5.3</w:t>
      </w:r>
      <w:r w:rsidR="00D03B8E">
        <w:rPr>
          <w:color w:val="0D0D0D"/>
          <w:szCs w:val="22"/>
          <w:lang w:val="lt-LT"/>
        </w:rPr>
        <w:t> skyr</w:t>
      </w:r>
      <w:r w:rsidRPr="000F3AD4">
        <w:rPr>
          <w:color w:val="0D0D0D"/>
          <w:szCs w:val="22"/>
          <w:lang w:val="lt-LT"/>
        </w:rPr>
        <w:t xml:space="preserve">ių). Jei rozuvastatino vartojanti moteris pastojo, </w:t>
      </w:r>
      <w:r w:rsidR="002E496A">
        <w:rPr>
          <w:color w:val="0D0D0D"/>
          <w:szCs w:val="22"/>
          <w:lang w:val="lt-LT"/>
        </w:rPr>
        <w:t>gydymą</w:t>
      </w:r>
      <w:r w:rsidRPr="000F3AD4">
        <w:rPr>
          <w:color w:val="0D0D0D"/>
          <w:szCs w:val="22"/>
          <w:lang w:val="lt-LT"/>
        </w:rPr>
        <w:t xml:space="preserve"> būtina nedelsiant nutraukti</w:t>
      </w:r>
    </w:p>
    <w:p w14:paraId="6880EDB1" w14:textId="77777777" w:rsidR="00A20568" w:rsidRPr="000F3AD4" w:rsidRDefault="00A20568" w:rsidP="000F3AD4">
      <w:pPr>
        <w:spacing w:line="240" w:lineRule="auto"/>
        <w:rPr>
          <w:color w:val="0D0D0D"/>
          <w:szCs w:val="22"/>
          <w:lang w:val="lt-LT"/>
        </w:rPr>
      </w:pPr>
    </w:p>
    <w:p w14:paraId="352B9B62" w14:textId="77777777" w:rsidR="004C1C58" w:rsidRPr="000F3AD4" w:rsidRDefault="004C1C58" w:rsidP="000F3AD4">
      <w:pPr>
        <w:spacing w:line="240" w:lineRule="auto"/>
        <w:rPr>
          <w:i/>
          <w:color w:val="0D0D0D"/>
          <w:szCs w:val="22"/>
          <w:u w:val="single"/>
          <w:lang w:val="lt-LT"/>
        </w:rPr>
      </w:pPr>
      <w:r w:rsidRPr="000F3AD4">
        <w:rPr>
          <w:i/>
          <w:color w:val="0D0D0D"/>
          <w:szCs w:val="22"/>
          <w:u w:val="single"/>
          <w:lang w:val="lt-LT"/>
        </w:rPr>
        <w:t>Žindymas</w:t>
      </w:r>
    </w:p>
    <w:p w14:paraId="64F4D0A5" w14:textId="77777777" w:rsidR="004C1C58" w:rsidRPr="000F3AD4" w:rsidRDefault="00446516" w:rsidP="000F3AD4">
      <w:pPr>
        <w:spacing w:line="240" w:lineRule="auto"/>
        <w:rPr>
          <w:color w:val="0D0D0D"/>
          <w:szCs w:val="22"/>
          <w:lang w:val="lt-LT"/>
        </w:rPr>
      </w:pPr>
      <w:r w:rsidRPr="000F3AD4">
        <w:rPr>
          <w:color w:val="0D0D0D"/>
          <w:szCs w:val="22"/>
          <w:lang w:val="lt-LT"/>
        </w:rPr>
        <w:t>Tyrimai su žiurkėmis parodė, kad ezetimibo išsiskiria į patelių pieną. Ar ezetimibo išsiskiria į moters pieną, nežinoma</w:t>
      </w:r>
      <w:r w:rsidR="004C1C58" w:rsidRPr="000F3AD4">
        <w:rPr>
          <w:color w:val="0D0D0D"/>
          <w:szCs w:val="22"/>
          <w:lang w:val="lt-LT"/>
        </w:rPr>
        <w:t>.</w:t>
      </w:r>
    </w:p>
    <w:p w14:paraId="1EF5462D" w14:textId="77777777" w:rsidR="004C1C58" w:rsidRPr="000F3AD4" w:rsidRDefault="004C1C58" w:rsidP="000F3AD4">
      <w:pPr>
        <w:spacing w:line="240" w:lineRule="auto"/>
        <w:rPr>
          <w:color w:val="0D0D0D"/>
          <w:szCs w:val="22"/>
          <w:lang w:val="lt-LT"/>
        </w:rPr>
      </w:pPr>
    </w:p>
    <w:p w14:paraId="4291E5F8" w14:textId="77777777" w:rsidR="004C1C58" w:rsidRPr="000F3AD4" w:rsidRDefault="00446516" w:rsidP="000F3AD4">
      <w:pPr>
        <w:spacing w:line="240" w:lineRule="auto"/>
        <w:rPr>
          <w:color w:val="0D0D0D"/>
          <w:szCs w:val="22"/>
          <w:lang w:val="lt-LT"/>
        </w:rPr>
      </w:pPr>
      <w:r w:rsidRPr="000F3AD4">
        <w:rPr>
          <w:color w:val="0D0D0D"/>
          <w:szCs w:val="22"/>
          <w:lang w:val="lt-LT"/>
        </w:rPr>
        <w:t>Rozuvastatino išsiskiria į žiurkių pieną. Duomenų apie išsiskyrimą į moters pieną nėra (žr. 4.3</w:t>
      </w:r>
      <w:r w:rsidR="00D03B8E">
        <w:rPr>
          <w:color w:val="0D0D0D"/>
          <w:szCs w:val="22"/>
          <w:lang w:val="lt-LT"/>
        </w:rPr>
        <w:t> skyr</w:t>
      </w:r>
      <w:r w:rsidRPr="000F3AD4">
        <w:rPr>
          <w:color w:val="0D0D0D"/>
          <w:szCs w:val="22"/>
          <w:lang w:val="lt-LT"/>
        </w:rPr>
        <w:t>ių)</w:t>
      </w:r>
      <w:r w:rsidR="004C1C58" w:rsidRPr="000F3AD4">
        <w:rPr>
          <w:color w:val="0D0D0D"/>
          <w:szCs w:val="22"/>
          <w:lang w:val="lt-LT"/>
        </w:rPr>
        <w:t>.</w:t>
      </w:r>
    </w:p>
    <w:p w14:paraId="723028B7" w14:textId="77777777" w:rsidR="004C1C58" w:rsidRPr="000F3AD4" w:rsidRDefault="004C1C58" w:rsidP="000F3AD4">
      <w:pPr>
        <w:spacing w:line="240" w:lineRule="auto"/>
        <w:rPr>
          <w:color w:val="0D0D0D"/>
          <w:szCs w:val="22"/>
          <w:lang w:val="lt-LT"/>
        </w:rPr>
      </w:pPr>
    </w:p>
    <w:p w14:paraId="3C96FB94" w14:textId="77777777" w:rsidR="004C1C58" w:rsidRPr="000F3AD4" w:rsidRDefault="004C1C58" w:rsidP="000F3AD4">
      <w:pPr>
        <w:spacing w:line="240" w:lineRule="auto"/>
        <w:rPr>
          <w:i/>
          <w:color w:val="0D0D0D"/>
          <w:szCs w:val="22"/>
          <w:u w:val="single"/>
          <w:lang w:val="lt-LT"/>
        </w:rPr>
      </w:pPr>
      <w:r w:rsidRPr="000F3AD4">
        <w:rPr>
          <w:i/>
          <w:color w:val="0D0D0D"/>
          <w:szCs w:val="22"/>
          <w:u w:val="single"/>
          <w:lang w:val="lt-LT"/>
        </w:rPr>
        <w:t>Vaisingumas</w:t>
      </w:r>
    </w:p>
    <w:p w14:paraId="073E236D" w14:textId="77777777" w:rsidR="004C1C58" w:rsidRPr="000F3AD4" w:rsidRDefault="005040F7" w:rsidP="000F3AD4">
      <w:pPr>
        <w:spacing w:line="240" w:lineRule="auto"/>
        <w:rPr>
          <w:color w:val="0D0D0D"/>
          <w:szCs w:val="22"/>
          <w:lang w:val="lt-LT"/>
        </w:rPr>
      </w:pPr>
      <w:r w:rsidRPr="000F3AD4">
        <w:rPr>
          <w:color w:val="0D0D0D"/>
          <w:szCs w:val="22"/>
          <w:lang w:val="lt-LT"/>
        </w:rPr>
        <w:t xml:space="preserve">Klinikinių tyrimų duomenų apie ezetimibo poveikį žmogaus vaisingumui nėra. Poveikio žiurkių patinėlių ir patelių vaisingumui ezetimibas </w:t>
      </w:r>
      <w:r w:rsidR="00164B53" w:rsidRPr="000F3AD4">
        <w:rPr>
          <w:color w:val="0D0D0D"/>
          <w:szCs w:val="22"/>
          <w:lang w:val="lt-LT"/>
        </w:rPr>
        <w:t>nesukėlė</w:t>
      </w:r>
      <w:r w:rsidRPr="000F3AD4">
        <w:rPr>
          <w:color w:val="0D0D0D"/>
          <w:szCs w:val="22"/>
          <w:lang w:val="lt-LT"/>
        </w:rPr>
        <w:t xml:space="preserve"> (žr. 5.3</w:t>
      </w:r>
      <w:r w:rsidR="00D03B8E">
        <w:rPr>
          <w:color w:val="0D0D0D"/>
          <w:szCs w:val="22"/>
          <w:lang w:val="lt-LT"/>
        </w:rPr>
        <w:t> skyr</w:t>
      </w:r>
      <w:r w:rsidRPr="000F3AD4">
        <w:rPr>
          <w:color w:val="0D0D0D"/>
          <w:szCs w:val="22"/>
          <w:lang w:val="lt-LT"/>
        </w:rPr>
        <w:t>ių).</w:t>
      </w:r>
    </w:p>
    <w:p w14:paraId="75E1CB16" w14:textId="77777777" w:rsidR="005040F7" w:rsidRPr="000F3AD4" w:rsidRDefault="005040F7" w:rsidP="000F3AD4">
      <w:pPr>
        <w:spacing w:line="240" w:lineRule="auto"/>
        <w:rPr>
          <w:szCs w:val="22"/>
          <w:lang w:val="lt-LT"/>
        </w:rPr>
      </w:pPr>
    </w:p>
    <w:p w14:paraId="7238F790"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4.7</w:t>
      </w:r>
      <w:r w:rsidRPr="000F3AD4">
        <w:rPr>
          <w:rFonts w:ascii="Times New Roman" w:hAnsi="Times New Roman"/>
          <w:sz w:val="22"/>
          <w:szCs w:val="22"/>
          <w:lang w:val="lt-LT"/>
        </w:rPr>
        <w:tab/>
        <w:t>Poveikis gebėjimui vairuoti ir valdyti mechanizmus</w:t>
      </w:r>
    </w:p>
    <w:p w14:paraId="0E7E30CC" w14:textId="77777777" w:rsidR="00F34163" w:rsidRPr="000F3AD4" w:rsidRDefault="00F34163" w:rsidP="000F3AD4">
      <w:pPr>
        <w:spacing w:line="240" w:lineRule="auto"/>
        <w:rPr>
          <w:szCs w:val="22"/>
          <w:lang w:val="lt-LT"/>
        </w:rPr>
      </w:pPr>
    </w:p>
    <w:p w14:paraId="1A22C1BA" w14:textId="77777777" w:rsidR="00035DF8" w:rsidRPr="000F3AD4" w:rsidRDefault="00035DF8" w:rsidP="000F3AD4">
      <w:pPr>
        <w:spacing w:line="240" w:lineRule="auto"/>
        <w:rPr>
          <w:szCs w:val="22"/>
          <w:lang w:val="lt-LT"/>
        </w:rPr>
      </w:pPr>
      <w:r w:rsidRPr="000F3AD4">
        <w:rPr>
          <w:szCs w:val="22"/>
          <w:lang w:val="lt-LT"/>
        </w:rPr>
        <w:t xml:space="preserve">Poveikio </w:t>
      </w:r>
      <w:r w:rsidR="00F34163" w:rsidRPr="000F3AD4">
        <w:rPr>
          <w:szCs w:val="22"/>
          <w:lang w:val="lt-LT"/>
        </w:rPr>
        <w:t>gebėjim</w:t>
      </w:r>
      <w:r w:rsidRPr="000F3AD4">
        <w:rPr>
          <w:szCs w:val="22"/>
          <w:lang w:val="lt-LT"/>
        </w:rPr>
        <w:t xml:space="preserve">ui </w:t>
      </w:r>
      <w:r w:rsidR="00F34163" w:rsidRPr="000F3AD4">
        <w:rPr>
          <w:szCs w:val="22"/>
          <w:lang w:val="lt-LT"/>
        </w:rPr>
        <w:t xml:space="preserve">vairuoti ir valdyti mechanizmus </w:t>
      </w:r>
      <w:r w:rsidRPr="000F3AD4">
        <w:rPr>
          <w:szCs w:val="22"/>
          <w:lang w:val="lt-LT"/>
        </w:rPr>
        <w:t>tyrimų neatlikta.</w:t>
      </w:r>
    </w:p>
    <w:p w14:paraId="426EB837" w14:textId="77777777" w:rsidR="00035DF8" w:rsidRPr="000F3AD4" w:rsidRDefault="00035DF8" w:rsidP="000F3AD4">
      <w:pPr>
        <w:spacing w:line="240" w:lineRule="auto"/>
        <w:rPr>
          <w:szCs w:val="22"/>
          <w:lang w:val="lt-LT"/>
        </w:rPr>
      </w:pPr>
      <w:r w:rsidRPr="000F3AD4">
        <w:rPr>
          <w:szCs w:val="22"/>
          <w:lang w:val="lt-LT"/>
        </w:rPr>
        <w:t>Vis dėlto vairuojant ar valdant mechanizmus reikia turėti omenyje, kad buvo svaigulio atvejų.</w:t>
      </w:r>
    </w:p>
    <w:p w14:paraId="2C9DDFF0" w14:textId="77777777" w:rsidR="00F34163" w:rsidRPr="000F3AD4" w:rsidRDefault="00F34163" w:rsidP="000F3AD4">
      <w:pPr>
        <w:spacing w:line="240" w:lineRule="auto"/>
        <w:rPr>
          <w:szCs w:val="22"/>
          <w:lang w:val="lt-LT"/>
        </w:rPr>
      </w:pPr>
    </w:p>
    <w:p w14:paraId="3FA4B861" w14:textId="77777777" w:rsidR="00F34163" w:rsidRPr="000F3AD4" w:rsidRDefault="00F34163" w:rsidP="000F3AD4">
      <w:pPr>
        <w:spacing w:line="240" w:lineRule="auto"/>
        <w:outlineLvl w:val="0"/>
        <w:rPr>
          <w:szCs w:val="22"/>
          <w:lang w:val="lt-LT"/>
        </w:rPr>
      </w:pPr>
      <w:r w:rsidRPr="000F3AD4">
        <w:rPr>
          <w:b/>
          <w:szCs w:val="22"/>
          <w:lang w:val="lt-LT"/>
        </w:rPr>
        <w:t>4.8</w:t>
      </w:r>
      <w:r w:rsidRPr="000F3AD4">
        <w:rPr>
          <w:b/>
          <w:szCs w:val="22"/>
          <w:lang w:val="lt-LT"/>
        </w:rPr>
        <w:tab/>
        <w:t>Nepageidaujamas poveikis</w:t>
      </w:r>
    </w:p>
    <w:p w14:paraId="2D4231F0" w14:textId="77777777" w:rsidR="00F34163" w:rsidRPr="000F3AD4" w:rsidRDefault="00F34163" w:rsidP="000F3AD4">
      <w:pPr>
        <w:spacing w:line="240" w:lineRule="auto"/>
        <w:rPr>
          <w:szCs w:val="22"/>
          <w:u w:val="single"/>
          <w:lang w:val="lt-LT"/>
        </w:rPr>
      </w:pPr>
    </w:p>
    <w:p w14:paraId="5F828FB7" w14:textId="77777777" w:rsidR="003F447F" w:rsidRPr="000F3AD4" w:rsidRDefault="00AF066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Saugumo duomenų santrauka</w:t>
      </w:r>
    </w:p>
    <w:p w14:paraId="2ED03CEB" w14:textId="77777777" w:rsidR="003F447F" w:rsidRPr="000F3AD4" w:rsidRDefault="000364A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Nepageidaujamos reakcijos, apie kurias pranešta kurios nors iš sudedamųjų medžiagų</w:t>
      </w:r>
      <w:r w:rsidR="003F447F" w:rsidRPr="000F3AD4">
        <w:rPr>
          <w:rFonts w:eastAsia="MS Mincho"/>
          <w:snapToGrid/>
          <w:szCs w:val="22"/>
          <w:lang w:val="lt-LT" w:eastAsia="fr-FR"/>
        </w:rPr>
        <w:t xml:space="preserve"> (ezetimib</w:t>
      </w:r>
      <w:r w:rsidRPr="000F3AD4">
        <w:rPr>
          <w:rFonts w:eastAsia="MS Mincho"/>
          <w:snapToGrid/>
          <w:szCs w:val="22"/>
          <w:lang w:val="lt-LT" w:eastAsia="fr-FR"/>
        </w:rPr>
        <w:t>o a</w:t>
      </w:r>
      <w:r w:rsidR="003F447F" w:rsidRPr="000F3AD4">
        <w:rPr>
          <w:rFonts w:eastAsia="MS Mincho"/>
          <w:snapToGrid/>
          <w:szCs w:val="22"/>
          <w:lang w:val="lt-LT" w:eastAsia="fr-FR"/>
        </w:rPr>
        <w:t>r ro</w:t>
      </w:r>
      <w:r w:rsidRPr="000F3AD4">
        <w:rPr>
          <w:rFonts w:eastAsia="MS Mincho"/>
          <w:snapToGrid/>
          <w:szCs w:val="22"/>
          <w:lang w:val="lt-LT" w:eastAsia="fr-FR"/>
        </w:rPr>
        <w:t>z</w:t>
      </w:r>
      <w:r w:rsidR="003F447F" w:rsidRPr="000F3AD4">
        <w:rPr>
          <w:rFonts w:eastAsia="MS Mincho"/>
          <w:snapToGrid/>
          <w:szCs w:val="22"/>
          <w:lang w:val="lt-LT" w:eastAsia="fr-FR"/>
        </w:rPr>
        <w:t>uvastatin</w:t>
      </w:r>
      <w:r w:rsidRPr="000F3AD4">
        <w:rPr>
          <w:rFonts w:eastAsia="MS Mincho"/>
          <w:snapToGrid/>
          <w:szCs w:val="22"/>
          <w:lang w:val="lt-LT" w:eastAsia="fr-FR"/>
        </w:rPr>
        <w:t>o</w:t>
      </w:r>
      <w:r w:rsidR="003F447F" w:rsidRPr="000F3AD4">
        <w:rPr>
          <w:rFonts w:eastAsia="MS Mincho"/>
          <w:snapToGrid/>
          <w:szCs w:val="22"/>
          <w:lang w:val="lt-LT" w:eastAsia="fr-FR"/>
        </w:rPr>
        <w:t>)</w:t>
      </w:r>
      <w:r w:rsidRPr="000F3AD4">
        <w:rPr>
          <w:rFonts w:eastAsia="MS Mincho"/>
          <w:snapToGrid/>
          <w:szCs w:val="22"/>
          <w:lang w:val="lt-LT" w:eastAsia="fr-FR"/>
        </w:rPr>
        <w:t>, gali pasireikšti ir kaip nepageidaujamas</w:t>
      </w:r>
      <w:r w:rsidR="003F447F" w:rsidRPr="000F3AD4">
        <w:rPr>
          <w:rFonts w:eastAsia="MS Mincho"/>
          <w:snapToGrid/>
          <w:szCs w:val="22"/>
          <w:lang w:val="lt-LT" w:eastAsia="fr-FR"/>
        </w:rPr>
        <w:t xml:space="preserve"> </w:t>
      </w:r>
      <w:r w:rsidRPr="000F3AD4">
        <w:rPr>
          <w:rFonts w:eastAsia="MS Mincho"/>
          <w:snapToGrid/>
          <w:szCs w:val="22"/>
          <w:lang w:val="lt-LT" w:eastAsia="fr-FR"/>
        </w:rPr>
        <w:t>Suvezen poveikis</w:t>
      </w:r>
      <w:r w:rsidR="003F447F" w:rsidRPr="000F3AD4">
        <w:rPr>
          <w:rFonts w:eastAsia="MS Mincho"/>
          <w:snapToGrid/>
          <w:szCs w:val="22"/>
          <w:lang w:val="lt-LT" w:eastAsia="fr-FR"/>
        </w:rPr>
        <w:t>.</w:t>
      </w:r>
    </w:p>
    <w:p w14:paraId="05BDCA42"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p w14:paraId="5D04F302" w14:textId="77777777" w:rsidR="00532858" w:rsidRPr="000F3AD4" w:rsidRDefault="009D6E8B" w:rsidP="000F3AD4">
      <w:pPr>
        <w:widowControl w:val="0"/>
        <w:tabs>
          <w:tab w:val="clear" w:pos="567"/>
          <w:tab w:val="left" w:pos="9070"/>
        </w:tabs>
        <w:spacing w:line="240" w:lineRule="auto"/>
        <w:ind w:right="-2"/>
        <w:rPr>
          <w:snapToGrid/>
          <w:szCs w:val="22"/>
          <w:lang w:val="lt-LT"/>
        </w:rPr>
      </w:pPr>
      <w:r w:rsidRPr="000F3AD4">
        <w:rPr>
          <w:snapToGrid/>
          <w:szCs w:val="22"/>
          <w:lang w:val="lt-LT"/>
        </w:rPr>
        <w:t>Iki 112</w:t>
      </w:r>
      <w:r w:rsidR="002555DC">
        <w:rPr>
          <w:snapToGrid/>
          <w:szCs w:val="22"/>
          <w:lang w:val="lt-LT"/>
        </w:rPr>
        <w:t> </w:t>
      </w:r>
      <w:r w:rsidRPr="000F3AD4">
        <w:rPr>
          <w:snapToGrid/>
          <w:szCs w:val="22"/>
          <w:lang w:val="lt-LT"/>
        </w:rPr>
        <w:t>savaičių trukmės klinikiniuose tyrimuose vien tik 10</w:t>
      </w:r>
      <w:r w:rsidR="008756F5">
        <w:rPr>
          <w:snapToGrid/>
          <w:szCs w:val="22"/>
          <w:lang w:val="lt-LT"/>
        </w:rPr>
        <w:t> mg</w:t>
      </w:r>
      <w:r w:rsidRPr="000F3AD4">
        <w:rPr>
          <w:snapToGrid/>
          <w:szCs w:val="22"/>
          <w:lang w:val="lt-LT"/>
        </w:rPr>
        <w:t xml:space="preserve"> ezetimibo paros dozę vartojo 2 396 pacientai, kartu su statinais – 11 308 pacientai, kartu su fenofibratu – 185 pacientai.</w:t>
      </w:r>
    </w:p>
    <w:p w14:paraId="21EB73F0" w14:textId="77777777" w:rsidR="003F447F" w:rsidRPr="000F3AD4" w:rsidRDefault="009D6E8B" w:rsidP="000F3AD4">
      <w:pPr>
        <w:widowControl w:val="0"/>
        <w:tabs>
          <w:tab w:val="clear" w:pos="567"/>
          <w:tab w:val="left" w:pos="9070"/>
        </w:tabs>
        <w:spacing w:line="240" w:lineRule="auto"/>
        <w:ind w:right="-2"/>
        <w:rPr>
          <w:snapToGrid/>
          <w:szCs w:val="22"/>
          <w:lang w:val="lt-LT"/>
        </w:rPr>
      </w:pPr>
      <w:r w:rsidRPr="000F3AD4">
        <w:rPr>
          <w:snapToGrid/>
          <w:szCs w:val="22"/>
          <w:lang w:val="lt-LT"/>
        </w:rPr>
        <w:t xml:space="preserve">Nepageidaujamos reakcijos </w:t>
      </w:r>
      <w:r w:rsidR="00532858" w:rsidRPr="000F3AD4">
        <w:rPr>
          <w:snapToGrid/>
          <w:szCs w:val="22"/>
          <w:lang w:val="lt-LT"/>
        </w:rPr>
        <w:t>paprastai</w:t>
      </w:r>
      <w:r w:rsidRPr="000F3AD4">
        <w:rPr>
          <w:snapToGrid/>
          <w:szCs w:val="22"/>
          <w:lang w:val="lt-LT"/>
        </w:rPr>
        <w:t xml:space="preserve"> buvo n</w:t>
      </w:r>
      <w:r w:rsidR="00532858" w:rsidRPr="000F3AD4">
        <w:rPr>
          <w:snapToGrid/>
          <w:szCs w:val="22"/>
          <w:lang w:val="lt-LT"/>
        </w:rPr>
        <w:t xml:space="preserve">esunkios ir laikinos. </w:t>
      </w:r>
      <w:r w:rsidR="00532858" w:rsidRPr="000F3AD4">
        <w:rPr>
          <w:snapToGrid/>
          <w:szCs w:val="22"/>
          <w:lang w:val="lt-LT"/>
        </w:rPr>
        <w:lastRenderedPageBreak/>
        <w:t>Bendra</w:t>
      </w:r>
      <w:r w:rsidRPr="000F3AD4">
        <w:rPr>
          <w:snapToGrid/>
          <w:szCs w:val="22"/>
          <w:lang w:val="lt-LT"/>
        </w:rPr>
        <w:t xml:space="preserve">s </w:t>
      </w:r>
      <w:r w:rsidR="00532858" w:rsidRPr="000F3AD4">
        <w:rPr>
          <w:snapToGrid/>
          <w:szCs w:val="22"/>
          <w:lang w:val="lt-LT"/>
        </w:rPr>
        <w:t>nepageidaujamo</w:t>
      </w:r>
      <w:r w:rsidRPr="000F3AD4">
        <w:rPr>
          <w:snapToGrid/>
          <w:szCs w:val="22"/>
          <w:lang w:val="lt-LT"/>
        </w:rPr>
        <w:t xml:space="preserve"> </w:t>
      </w:r>
      <w:r w:rsidR="00532858" w:rsidRPr="000F3AD4">
        <w:rPr>
          <w:snapToGrid/>
          <w:szCs w:val="22"/>
          <w:lang w:val="lt-LT"/>
        </w:rPr>
        <w:t>poveikio</w:t>
      </w:r>
      <w:r w:rsidRPr="000F3AD4">
        <w:rPr>
          <w:snapToGrid/>
          <w:szCs w:val="22"/>
          <w:lang w:val="lt-LT"/>
        </w:rPr>
        <w:t xml:space="preserve"> dažnis vartoj</w:t>
      </w:r>
      <w:r w:rsidR="00532858" w:rsidRPr="000F3AD4">
        <w:rPr>
          <w:snapToGrid/>
          <w:szCs w:val="22"/>
          <w:lang w:val="lt-LT"/>
        </w:rPr>
        <w:t>ant ezetimibo</w:t>
      </w:r>
      <w:r w:rsidRPr="000F3AD4">
        <w:rPr>
          <w:snapToGrid/>
          <w:szCs w:val="22"/>
          <w:lang w:val="lt-LT"/>
        </w:rPr>
        <w:t xml:space="preserve"> ir placeb</w:t>
      </w:r>
      <w:r w:rsidR="00532858" w:rsidRPr="000F3AD4">
        <w:rPr>
          <w:snapToGrid/>
          <w:szCs w:val="22"/>
          <w:lang w:val="lt-LT"/>
        </w:rPr>
        <w:t xml:space="preserve">o buvo panašus. Ezetimibo </w:t>
      </w:r>
      <w:r w:rsidRPr="000F3AD4">
        <w:rPr>
          <w:snapToGrid/>
          <w:szCs w:val="22"/>
          <w:lang w:val="lt-LT"/>
        </w:rPr>
        <w:t>ir placeb</w:t>
      </w:r>
      <w:r w:rsidR="002E496A">
        <w:rPr>
          <w:snapToGrid/>
          <w:szCs w:val="22"/>
          <w:lang w:val="lt-LT"/>
        </w:rPr>
        <w:t>o</w:t>
      </w:r>
      <w:r w:rsidRPr="000F3AD4">
        <w:rPr>
          <w:snapToGrid/>
          <w:szCs w:val="22"/>
          <w:lang w:val="lt-LT"/>
        </w:rPr>
        <w:t xml:space="preserve"> vartojusių tiriamųjų gydymo nutraukimo dažnis dėl nepageidaujamų reiškinių buvo panašus</w:t>
      </w:r>
      <w:r w:rsidR="003F447F" w:rsidRPr="000F3AD4">
        <w:rPr>
          <w:snapToGrid/>
          <w:szCs w:val="22"/>
          <w:lang w:val="lt-LT"/>
        </w:rPr>
        <w:t>.</w:t>
      </w:r>
    </w:p>
    <w:p w14:paraId="60CB7A5A" w14:textId="77777777" w:rsidR="003F447F" w:rsidRPr="000F3AD4" w:rsidRDefault="003F447F" w:rsidP="000F3AD4">
      <w:pPr>
        <w:tabs>
          <w:tab w:val="clear" w:pos="567"/>
        </w:tabs>
        <w:spacing w:line="240" w:lineRule="auto"/>
        <w:rPr>
          <w:b/>
          <w:bCs/>
          <w:snapToGrid/>
          <w:color w:val="000000"/>
          <w:szCs w:val="22"/>
          <w:lang w:val="lt-LT" w:eastAsia="cs-CZ"/>
        </w:rPr>
      </w:pPr>
    </w:p>
    <w:p w14:paraId="7921C96D" w14:textId="77777777" w:rsidR="003F447F" w:rsidRPr="000F3AD4" w:rsidRDefault="009D6E8B"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Nepageidaujamos reakcijos, pasireiškiančios vartojant rozuvastatino, paprastai būna lengvos ir laikinos. Dėl nepageidaujamų reiškinių iš kontroliuojamų klinikinių </w:t>
      </w:r>
      <w:r w:rsidR="00A44F19">
        <w:rPr>
          <w:rFonts w:eastAsia="MS Mincho"/>
          <w:snapToGrid/>
          <w:szCs w:val="22"/>
          <w:lang w:val="lt-LT" w:eastAsia="fr-FR"/>
        </w:rPr>
        <w:t>tyrimų pasitraukė mažiau kaip 4 %</w:t>
      </w:r>
      <w:r w:rsidRPr="000F3AD4">
        <w:rPr>
          <w:rFonts w:eastAsia="MS Mincho"/>
          <w:snapToGrid/>
          <w:szCs w:val="22"/>
          <w:lang w:val="lt-LT" w:eastAsia="fr-FR"/>
        </w:rPr>
        <w:t xml:space="preserve"> rozuvastatiną vartojusių pacientų.</w:t>
      </w:r>
      <w:r w:rsidR="003F447F" w:rsidRPr="000F3AD4">
        <w:rPr>
          <w:rFonts w:eastAsia="MS Mincho"/>
          <w:snapToGrid/>
          <w:szCs w:val="22"/>
          <w:lang w:val="lt-LT" w:eastAsia="fr-FR"/>
        </w:rPr>
        <w:t xml:space="preserve"> </w:t>
      </w:r>
    </w:p>
    <w:p w14:paraId="203948AB" w14:textId="77777777" w:rsidR="003F447F" w:rsidRPr="000F3AD4" w:rsidRDefault="003F447F" w:rsidP="000F3AD4">
      <w:pPr>
        <w:widowControl w:val="0"/>
        <w:tabs>
          <w:tab w:val="clear" w:pos="567"/>
        </w:tabs>
        <w:spacing w:line="240" w:lineRule="auto"/>
        <w:ind w:right="676"/>
        <w:rPr>
          <w:snapToGrid/>
          <w:spacing w:val="-1"/>
          <w:szCs w:val="22"/>
          <w:u w:val="single"/>
          <w:lang w:val="lt-LT"/>
        </w:rPr>
      </w:pPr>
    </w:p>
    <w:p w14:paraId="50A59B84" w14:textId="77777777" w:rsidR="003F447F" w:rsidRPr="000F3AD4" w:rsidRDefault="00B53BAE" w:rsidP="000F3AD4">
      <w:pPr>
        <w:tabs>
          <w:tab w:val="clear" w:pos="567"/>
        </w:tabs>
        <w:autoSpaceDE w:val="0"/>
        <w:autoSpaceDN w:val="0"/>
        <w:adjustRightInd w:val="0"/>
        <w:spacing w:line="240" w:lineRule="auto"/>
        <w:rPr>
          <w:rFonts w:eastAsia="MS Mincho"/>
          <w:snapToGrid/>
          <w:szCs w:val="22"/>
          <w:u w:val="single"/>
          <w:lang w:val="lt-LT" w:eastAsia="fr-FR"/>
        </w:rPr>
      </w:pPr>
      <w:r w:rsidRPr="000F3AD4">
        <w:rPr>
          <w:rFonts w:eastAsia="MS Mincho"/>
          <w:snapToGrid/>
          <w:szCs w:val="22"/>
          <w:u w:val="single"/>
          <w:lang w:val="lt-LT" w:eastAsia="fr-FR"/>
        </w:rPr>
        <w:t>Nepageidaujamų reakcijų santrauka lentelėje</w:t>
      </w:r>
    </w:p>
    <w:p w14:paraId="7C4BF728" w14:textId="77777777" w:rsidR="003F447F" w:rsidRPr="000F3AD4" w:rsidRDefault="00B53BAE" w:rsidP="000F3AD4">
      <w:pPr>
        <w:tabs>
          <w:tab w:val="clear" w:pos="567"/>
        </w:tabs>
        <w:spacing w:line="240" w:lineRule="auto"/>
        <w:rPr>
          <w:snapToGrid/>
          <w:color w:val="000000"/>
          <w:szCs w:val="22"/>
          <w:lang w:val="lt-LT" w:eastAsia="cs-CZ"/>
        </w:rPr>
      </w:pPr>
      <w:r w:rsidRPr="000F3AD4">
        <w:rPr>
          <w:snapToGrid/>
          <w:color w:val="000000"/>
          <w:szCs w:val="22"/>
          <w:lang w:val="lt-LT" w:eastAsia="cs-CZ"/>
        </w:rPr>
        <w:t>Nepageidaujamo poveikio dažnis apibūdinamas taip: labai dažnas (≥ 1/10), dažnas (nuo ≥ 1/100 iki &lt; 1/10), nedažnas (nuo ≥ 1/1</w:t>
      </w:r>
      <w:r w:rsidR="002555DC">
        <w:rPr>
          <w:snapToGrid/>
          <w:color w:val="000000"/>
          <w:szCs w:val="22"/>
          <w:lang w:val="lt-LT" w:eastAsia="cs-CZ"/>
        </w:rPr>
        <w:t> </w:t>
      </w:r>
      <w:r w:rsidRPr="000F3AD4">
        <w:rPr>
          <w:snapToGrid/>
          <w:color w:val="000000"/>
          <w:szCs w:val="22"/>
          <w:lang w:val="lt-LT" w:eastAsia="cs-CZ"/>
        </w:rPr>
        <w:t>000 iki &lt; 1/100), retas (nuo ≥ 1/10</w:t>
      </w:r>
      <w:r w:rsidR="002555DC">
        <w:rPr>
          <w:snapToGrid/>
          <w:color w:val="000000"/>
          <w:szCs w:val="22"/>
          <w:lang w:val="lt-LT" w:eastAsia="cs-CZ"/>
        </w:rPr>
        <w:t> </w:t>
      </w:r>
      <w:r w:rsidRPr="000F3AD4">
        <w:rPr>
          <w:snapToGrid/>
          <w:color w:val="000000"/>
          <w:szCs w:val="22"/>
          <w:lang w:val="lt-LT" w:eastAsia="cs-CZ"/>
        </w:rPr>
        <w:t>000 iki &lt; 1/1000), labai retas (&lt; 1/10</w:t>
      </w:r>
      <w:r w:rsidR="002555DC">
        <w:rPr>
          <w:snapToGrid/>
          <w:color w:val="000000"/>
          <w:szCs w:val="22"/>
          <w:lang w:val="lt-LT" w:eastAsia="cs-CZ"/>
        </w:rPr>
        <w:t> </w:t>
      </w:r>
      <w:r w:rsidRPr="000F3AD4">
        <w:rPr>
          <w:snapToGrid/>
          <w:color w:val="000000"/>
          <w:szCs w:val="22"/>
          <w:lang w:val="lt-LT" w:eastAsia="cs-CZ"/>
        </w:rPr>
        <w:t>000) ir nežinomas (negali būti apskaičiuotas pagal turimus duomenis)</w:t>
      </w:r>
      <w:r w:rsidR="003F447F" w:rsidRPr="000F3AD4">
        <w:rPr>
          <w:snapToGrid/>
          <w:color w:val="000000"/>
          <w:szCs w:val="22"/>
          <w:lang w:val="lt-LT" w:eastAsia="cs-CZ"/>
        </w:rPr>
        <w:t xml:space="preserve">. </w:t>
      </w:r>
    </w:p>
    <w:p w14:paraId="0955C26E" w14:textId="77777777" w:rsidR="003F447F" w:rsidRPr="000F3AD4" w:rsidRDefault="003F447F" w:rsidP="000F3AD4">
      <w:pPr>
        <w:tabs>
          <w:tab w:val="clear" w:pos="567"/>
        </w:tabs>
        <w:autoSpaceDE w:val="0"/>
        <w:autoSpaceDN w:val="0"/>
        <w:adjustRightInd w:val="0"/>
        <w:spacing w:line="240" w:lineRule="auto"/>
        <w:rPr>
          <w:rFonts w:eastAsia="MS Mincho"/>
          <w:snapToGrid/>
          <w:szCs w:val="22"/>
          <w:u w:val="single"/>
          <w:lang w:val="lt-LT" w:eastAsia="fr-FR"/>
        </w:rPr>
      </w:pPr>
    </w:p>
    <w:tbl>
      <w:tblPr>
        <w:tblW w:w="9245" w:type="dxa"/>
        <w:tblInd w:w="115" w:type="dxa"/>
        <w:tblBorders>
          <w:top w:val="single" w:sz="8" w:space="0" w:color="000000"/>
          <w:left w:val="single" w:sz="12" w:space="0" w:color="000000"/>
          <w:bottom w:val="single" w:sz="8" w:space="0" w:color="000000"/>
          <w:right w:val="single" w:sz="12" w:space="0" w:color="000000"/>
          <w:insideH w:val="single" w:sz="8" w:space="0" w:color="000000"/>
          <w:insideV w:val="single" w:sz="8" w:space="0" w:color="000000"/>
        </w:tblBorders>
        <w:tblLayout w:type="fixed"/>
        <w:tblLook w:val="01E0" w:firstRow="1" w:lastRow="1" w:firstColumn="1" w:lastColumn="1" w:noHBand="0" w:noVBand="0"/>
      </w:tblPr>
      <w:tblGrid>
        <w:gridCol w:w="3511"/>
        <w:gridCol w:w="1444"/>
        <w:gridCol w:w="4290"/>
      </w:tblGrid>
      <w:tr w:rsidR="003F447F" w:rsidRPr="000F3AD4" w14:paraId="76B97C2F" w14:textId="77777777" w:rsidTr="0085773C">
        <w:trPr>
          <w:trHeight w:hRule="exact" w:val="567"/>
        </w:trPr>
        <w:tc>
          <w:tcPr>
            <w:tcW w:w="3511" w:type="dxa"/>
          </w:tcPr>
          <w:p w14:paraId="3A10A40B" w14:textId="77777777" w:rsidR="003F447F" w:rsidRPr="006307E9" w:rsidRDefault="003F447F" w:rsidP="000F3AD4">
            <w:pPr>
              <w:tabs>
                <w:tab w:val="clear" w:pos="567"/>
              </w:tabs>
              <w:autoSpaceDE w:val="0"/>
              <w:autoSpaceDN w:val="0"/>
              <w:adjustRightInd w:val="0"/>
              <w:spacing w:line="240" w:lineRule="auto"/>
              <w:rPr>
                <w:rFonts w:eastAsia="MS Mincho"/>
                <w:lang w:val="lt-LT"/>
              </w:rPr>
            </w:pPr>
            <w:r w:rsidRPr="006307E9">
              <w:rPr>
                <w:rFonts w:eastAsia="MS Mincho"/>
                <w:b/>
                <w:lang w:val="lt-LT"/>
              </w:rPr>
              <w:t xml:space="preserve">MedDRA </w:t>
            </w:r>
            <w:r w:rsidR="00A6380F" w:rsidRPr="006307E9">
              <w:rPr>
                <w:rFonts w:eastAsia="MS Mincho"/>
                <w:b/>
                <w:lang w:val="lt-LT"/>
              </w:rPr>
              <w:t>organų sistemų klasė</w:t>
            </w:r>
          </w:p>
        </w:tc>
        <w:tc>
          <w:tcPr>
            <w:tcW w:w="1444" w:type="dxa"/>
          </w:tcPr>
          <w:p w14:paraId="2B7208AC" w14:textId="77777777" w:rsidR="003F447F" w:rsidRPr="006307E9" w:rsidRDefault="00A6380F" w:rsidP="000F3AD4">
            <w:pPr>
              <w:tabs>
                <w:tab w:val="clear" w:pos="567"/>
              </w:tabs>
              <w:autoSpaceDE w:val="0"/>
              <w:autoSpaceDN w:val="0"/>
              <w:adjustRightInd w:val="0"/>
              <w:spacing w:line="240" w:lineRule="auto"/>
              <w:rPr>
                <w:rFonts w:eastAsia="MS Mincho"/>
                <w:lang w:val="lt-LT"/>
              </w:rPr>
            </w:pPr>
            <w:r w:rsidRPr="006307E9">
              <w:rPr>
                <w:rFonts w:eastAsia="MS Mincho"/>
                <w:b/>
                <w:lang w:val="lt-LT"/>
              </w:rPr>
              <w:t>Dažnis</w:t>
            </w:r>
          </w:p>
        </w:tc>
        <w:tc>
          <w:tcPr>
            <w:tcW w:w="4290" w:type="dxa"/>
          </w:tcPr>
          <w:p w14:paraId="50C37DAF" w14:textId="77777777" w:rsidR="003F447F" w:rsidRPr="006307E9" w:rsidRDefault="00A6380F" w:rsidP="000F3AD4">
            <w:pPr>
              <w:tabs>
                <w:tab w:val="clear" w:pos="567"/>
              </w:tabs>
              <w:autoSpaceDE w:val="0"/>
              <w:autoSpaceDN w:val="0"/>
              <w:adjustRightInd w:val="0"/>
              <w:spacing w:line="240" w:lineRule="auto"/>
              <w:rPr>
                <w:rFonts w:eastAsia="MS Mincho"/>
                <w:lang w:val="lt-LT"/>
              </w:rPr>
            </w:pPr>
            <w:r w:rsidRPr="006307E9">
              <w:rPr>
                <w:rFonts w:eastAsia="MS Mincho"/>
                <w:b/>
                <w:lang w:val="lt-LT"/>
              </w:rPr>
              <w:t>Nepageidaujamas poveikis</w:t>
            </w:r>
          </w:p>
        </w:tc>
      </w:tr>
      <w:tr w:rsidR="003F447F" w:rsidRPr="000F3AD4" w14:paraId="3B756B05" w14:textId="77777777" w:rsidTr="0085773C">
        <w:trPr>
          <w:trHeight w:hRule="exact" w:val="567"/>
        </w:trPr>
        <w:tc>
          <w:tcPr>
            <w:tcW w:w="3511" w:type="dxa"/>
            <w:vMerge w:val="restart"/>
          </w:tcPr>
          <w:p w14:paraId="44DE2091" w14:textId="77777777" w:rsidR="003F447F"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Kraujo ir limfinės sistemos sutrikimai</w:t>
            </w:r>
          </w:p>
        </w:tc>
        <w:tc>
          <w:tcPr>
            <w:tcW w:w="1444" w:type="dxa"/>
          </w:tcPr>
          <w:p w14:paraId="18944082"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Reti</w:t>
            </w:r>
          </w:p>
        </w:tc>
        <w:tc>
          <w:tcPr>
            <w:tcW w:w="4290" w:type="dxa"/>
          </w:tcPr>
          <w:p w14:paraId="0A7B68F0"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T</w:t>
            </w:r>
            <w:r w:rsidR="003F447F" w:rsidRPr="000F3AD4">
              <w:rPr>
                <w:rFonts w:eastAsia="MS Mincho"/>
                <w:snapToGrid/>
                <w:szCs w:val="22"/>
                <w:lang w:val="lt-LT" w:eastAsia="fr-FR"/>
              </w:rPr>
              <w:t>omboc</w:t>
            </w:r>
            <w:r w:rsidRPr="000F3AD4">
              <w:rPr>
                <w:rFonts w:eastAsia="MS Mincho"/>
                <w:snapToGrid/>
                <w:szCs w:val="22"/>
                <w:lang w:val="lt-LT" w:eastAsia="fr-FR"/>
              </w:rPr>
              <w:t>i</w:t>
            </w:r>
            <w:r w:rsidR="003F447F" w:rsidRPr="000F3AD4">
              <w:rPr>
                <w:rFonts w:eastAsia="MS Mincho"/>
                <w:snapToGrid/>
                <w:szCs w:val="22"/>
                <w:lang w:val="lt-LT" w:eastAsia="fr-FR"/>
              </w:rPr>
              <w:t>topeni</w:t>
            </w:r>
            <w:r w:rsidRPr="000F3AD4">
              <w:rPr>
                <w:rFonts w:eastAsia="MS Mincho"/>
                <w:snapToGrid/>
                <w:szCs w:val="22"/>
                <w:lang w:val="lt-LT" w:eastAsia="fr-FR"/>
              </w:rPr>
              <w:t>j</w:t>
            </w:r>
            <w:r w:rsidR="003F447F" w:rsidRPr="000F3AD4">
              <w:rPr>
                <w:rFonts w:eastAsia="MS Mincho"/>
                <w:snapToGrid/>
                <w:szCs w:val="22"/>
                <w:lang w:val="lt-LT" w:eastAsia="fr-FR"/>
              </w:rPr>
              <w:t>a</w:t>
            </w:r>
            <w:r w:rsidR="003F447F" w:rsidRPr="000F3AD4">
              <w:rPr>
                <w:rFonts w:eastAsia="MS Mincho"/>
                <w:snapToGrid/>
                <w:szCs w:val="22"/>
                <w:vertAlign w:val="superscript"/>
                <w:lang w:val="lt-LT" w:eastAsia="fr-FR"/>
              </w:rPr>
              <w:t>2</w:t>
            </w:r>
          </w:p>
        </w:tc>
      </w:tr>
      <w:tr w:rsidR="003F447F" w:rsidRPr="000F3AD4" w14:paraId="6A194BEE" w14:textId="77777777" w:rsidTr="0085773C">
        <w:trPr>
          <w:trHeight w:hRule="exact" w:val="567"/>
        </w:trPr>
        <w:tc>
          <w:tcPr>
            <w:tcW w:w="3511" w:type="dxa"/>
            <w:vMerge/>
          </w:tcPr>
          <w:p w14:paraId="2297829F"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297AE581"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6AC3543C" w14:textId="77777777" w:rsidR="003F447F" w:rsidRPr="000F3AD4" w:rsidRDefault="007C0C1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T</w:t>
            </w:r>
            <w:r w:rsidR="003F447F" w:rsidRPr="000F3AD4">
              <w:rPr>
                <w:rFonts w:eastAsia="MS Mincho"/>
                <w:snapToGrid/>
                <w:szCs w:val="22"/>
                <w:lang w:val="lt-LT" w:eastAsia="fr-FR"/>
              </w:rPr>
              <w:t>romboc</w:t>
            </w:r>
            <w:r w:rsidR="002555DC">
              <w:rPr>
                <w:rFonts w:eastAsia="MS Mincho"/>
                <w:snapToGrid/>
                <w:szCs w:val="22"/>
                <w:lang w:val="lt-LT" w:eastAsia="fr-FR"/>
              </w:rPr>
              <w:t>i</w:t>
            </w:r>
            <w:r w:rsidR="003F447F" w:rsidRPr="000F3AD4">
              <w:rPr>
                <w:rFonts w:eastAsia="MS Mincho"/>
                <w:snapToGrid/>
                <w:szCs w:val="22"/>
                <w:lang w:val="lt-LT" w:eastAsia="fr-FR"/>
              </w:rPr>
              <w:t>topeni</w:t>
            </w:r>
            <w:r w:rsidRPr="000F3AD4">
              <w:rPr>
                <w:rFonts w:eastAsia="MS Mincho"/>
                <w:snapToGrid/>
                <w:szCs w:val="22"/>
                <w:lang w:val="lt-LT" w:eastAsia="fr-FR"/>
              </w:rPr>
              <w:t>j</w:t>
            </w:r>
            <w:r w:rsidR="003F447F" w:rsidRPr="000F3AD4">
              <w:rPr>
                <w:rFonts w:eastAsia="MS Mincho"/>
                <w:snapToGrid/>
                <w:szCs w:val="22"/>
                <w:lang w:val="lt-LT" w:eastAsia="fr-FR"/>
              </w:rPr>
              <w:t>a</w:t>
            </w:r>
            <w:r w:rsidR="003F447F" w:rsidRPr="000F3AD4">
              <w:rPr>
                <w:rFonts w:eastAsia="MS Mincho"/>
                <w:snapToGrid/>
                <w:szCs w:val="22"/>
                <w:vertAlign w:val="superscript"/>
                <w:lang w:val="lt-LT"/>
              </w:rPr>
              <w:t>5</w:t>
            </w:r>
          </w:p>
          <w:p w14:paraId="628381D9"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r>
      <w:tr w:rsidR="003F447F" w:rsidRPr="000F3AD4" w14:paraId="6FC6C930" w14:textId="77777777" w:rsidTr="0085773C">
        <w:trPr>
          <w:trHeight w:hRule="exact" w:val="567"/>
        </w:trPr>
        <w:tc>
          <w:tcPr>
            <w:tcW w:w="3511" w:type="dxa"/>
            <w:vMerge w:val="restart"/>
          </w:tcPr>
          <w:p w14:paraId="6782CB17" w14:textId="77777777" w:rsidR="003F447F"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Imuninės sistemos sutrikimai</w:t>
            </w:r>
          </w:p>
        </w:tc>
        <w:tc>
          <w:tcPr>
            <w:tcW w:w="1444" w:type="dxa"/>
          </w:tcPr>
          <w:p w14:paraId="1FB62532"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Reti</w:t>
            </w:r>
          </w:p>
        </w:tc>
        <w:tc>
          <w:tcPr>
            <w:tcW w:w="4290" w:type="dxa"/>
          </w:tcPr>
          <w:p w14:paraId="29BDC1F6"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Padidėjusio jautrumo reakcijos, įskaitant</w:t>
            </w:r>
            <w:r w:rsidR="003F447F" w:rsidRPr="000F3AD4">
              <w:rPr>
                <w:rFonts w:eastAsia="MS Mincho"/>
                <w:snapToGrid/>
                <w:szCs w:val="22"/>
                <w:lang w:val="lt-LT" w:eastAsia="fr-FR"/>
              </w:rPr>
              <w:t xml:space="preserve"> angio</w:t>
            </w:r>
            <w:r w:rsidRPr="000F3AD4">
              <w:rPr>
                <w:rFonts w:eastAsia="MS Mincho"/>
                <w:snapToGrid/>
                <w:szCs w:val="22"/>
                <w:lang w:val="lt-LT" w:eastAsia="fr-FR"/>
              </w:rPr>
              <w:t xml:space="preserve">neurozinę </w:t>
            </w:r>
            <w:r w:rsidR="003F447F" w:rsidRPr="000F3AD4">
              <w:rPr>
                <w:rFonts w:eastAsia="MS Mincho"/>
                <w:snapToGrid/>
                <w:szCs w:val="22"/>
                <w:lang w:val="lt-LT" w:eastAsia="fr-FR"/>
              </w:rPr>
              <w:t>edem</w:t>
            </w:r>
            <w:r w:rsidRPr="000F3AD4">
              <w:rPr>
                <w:rFonts w:eastAsia="MS Mincho"/>
                <w:snapToGrid/>
                <w:szCs w:val="22"/>
                <w:lang w:val="lt-LT" w:eastAsia="fr-FR"/>
              </w:rPr>
              <w:t>ą</w:t>
            </w:r>
            <w:r w:rsidR="003F447F" w:rsidRPr="000F3AD4">
              <w:rPr>
                <w:rFonts w:eastAsia="MS Mincho"/>
                <w:snapToGrid/>
                <w:szCs w:val="22"/>
                <w:vertAlign w:val="superscript"/>
                <w:lang w:val="lt-LT" w:eastAsia="fr-FR"/>
              </w:rPr>
              <w:t>2</w:t>
            </w:r>
          </w:p>
        </w:tc>
      </w:tr>
      <w:tr w:rsidR="003F447F" w:rsidRPr="00EA2D68" w14:paraId="7DE4FAC4" w14:textId="77777777" w:rsidTr="002555DC">
        <w:trPr>
          <w:trHeight w:hRule="exact" w:val="850"/>
        </w:trPr>
        <w:tc>
          <w:tcPr>
            <w:tcW w:w="3511" w:type="dxa"/>
            <w:vMerge/>
          </w:tcPr>
          <w:p w14:paraId="382139F0"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6DB87DA2"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59B89AB3" w14:textId="77777777" w:rsidR="003F447F" w:rsidRPr="000F3AD4" w:rsidRDefault="007C0C11"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Padidėjęs jautrumas</w:t>
            </w:r>
            <w:r w:rsidR="003F447F" w:rsidRPr="000F3AD4">
              <w:rPr>
                <w:rFonts w:eastAsia="MS Mincho"/>
                <w:snapToGrid/>
                <w:szCs w:val="22"/>
                <w:lang w:val="lt-LT" w:eastAsia="fr-FR"/>
              </w:rPr>
              <w:t xml:space="preserve"> (</w:t>
            </w:r>
            <w:r w:rsidRPr="000F3AD4">
              <w:rPr>
                <w:rFonts w:eastAsia="MS Mincho"/>
                <w:snapToGrid/>
                <w:szCs w:val="22"/>
                <w:lang w:val="lt-LT" w:eastAsia="fr-FR"/>
              </w:rPr>
              <w:t>įskaitant išbėrimą</w:t>
            </w:r>
            <w:r w:rsidR="003F447F" w:rsidRPr="000F3AD4">
              <w:rPr>
                <w:rFonts w:eastAsia="MS Mincho"/>
                <w:snapToGrid/>
                <w:szCs w:val="22"/>
                <w:lang w:val="lt-LT" w:eastAsia="fr-FR"/>
              </w:rPr>
              <w:t xml:space="preserve">, </w:t>
            </w:r>
            <w:r w:rsidRPr="000F3AD4">
              <w:rPr>
                <w:rFonts w:eastAsia="MS Mincho"/>
                <w:snapToGrid/>
                <w:szCs w:val="22"/>
                <w:lang w:val="lt-LT" w:eastAsia="fr-FR"/>
              </w:rPr>
              <w:t>dilgėlinę</w:t>
            </w:r>
            <w:r w:rsidR="003F447F" w:rsidRPr="000F3AD4">
              <w:rPr>
                <w:rFonts w:eastAsia="MS Mincho"/>
                <w:snapToGrid/>
                <w:szCs w:val="22"/>
                <w:lang w:val="lt-LT" w:eastAsia="fr-FR"/>
              </w:rPr>
              <w:t xml:space="preserve">, </w:t>
            </w:r>
            <w:r w:rsidRPr="000F3AD4">
              <w:rPr>
                <w:rFonts w:eastAsia="MS Mincho"/>
                <w:snapToGrid/>
                <w:szCs w:val="22"/>
                <w:lang w:val="lt-LT" w:eastAsia="fr-FR"/>
              </w:rPr>
              <w:t>anafilaksiją ir</w:t>
            </w:r>
            <w:r w:rsidR="003F447F" w:rsidRPr="000F3AD4">
              <w:rPr>
                <w:rFonts w:eastAsia="MS Mincho"/>
                <w:snapToGrid/>
                <w:szCs w:val="22"/>
                <w:lang w:val="lt-LT" w:eastAsia="fr-FR"/>
              </w:rPr>
              <w:t xml:space="preserve"> </w:t>
            </w:r>
            <w:r w:rsidRPr="000F3AD4">
              <w:rPr>
                <w:rFonts w:eastAsia="MS Mincho"/>
                <w:snapToGrid/>
                <w:szCs w:val="22"/>
                <w:lang w:val="lt-LT" w:eastAsia="fr-FR"/>
              </w:rPr>
              <w:t>angioneurozinę edemą</w:t>
            </w:r>
            <w:r w:rsidR="003F447F" w:rsidRPr="000F3AD4">
              <w:rPr>
                <w:rFonts w:eastAsia="MS Mincho"/>
                <w:snapToGrid/>
                <w:szCs w:val="22"/>
                <w:lang w:val="lt-LT" w:eastAsia="fr-FR"/>
              </w:rPr>
              <w:t>)</w:t>
            </w:r>
            <w:r w:rsidR="003F447F" w:rsidRPr="000F3AD4">
              <w:rPr>
                <w:rFonts w:eastAsia="MS Mincho"/>
                <w:snapToGrid/>
                <w:szCs w:val="22"/>
                <w:vertAlign w:val="superscript"/>
                <w:lang w:val="lt-LT"/>
              </w:rPr>
              <w:t>5</w:t>
            </w:r>
          </w:p>
          <w:p w14:paraId="1A139FC5"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r>
      <w:tr w:rsidR="0085773C" w:rsidRPr="000F3AD4" w14:paraId="16269D4D" w14:textId="77777777" w:rsidTr="0085773C">
        <w:trPr>
          <w:trHeight w:hRule="exact" w:val="567"/>
        </w:trPr>
        <w:tc>
          <w:tcPr>
            <w:tcW w:w="3511" w:type="dxa"/>
          </w:tcPr>
          <w:p w14:paraId="547525DE" w14:textId="77777777" w:rsidR="0085773C" w:rsidRPr="000F3AD4" w:rsidRDefault="0085773C" w:rsidP="000F3AD4">
            <w:pPr>
              <w:spacing w:line="240" w:lineRule="auto"/>
              <w:rPr>
                <w:szCs w:val="22"/>
                <w:lang w:val="lt-LT"/>
              </w:rPr>
            </w:pPr>
            <w:r w:rsidRPr="000F3AD4">
              <w:rPr>
                <w:szCs w:val="22"/>
                <w:lang w:val="lt-LT"/>
              </w:rPr>
              <w:t xml:space="preserve">Endokrininiai sutrikimai </w:t>
            </w:r>
          </w:p>
        </w:tc>
        <w:tc>
          <w:tcPr>
            <w:tcW w:w="1444" w:type="dxa"/>
          </w:tcPr>
          <w:p w14:paraId="2D3A8872"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Dažni</w:t>
            </w:r>
          </w:p>
        </w:tc>
        <w:tc>
          <w:tcPr>
            <w:tcW w:w="4290" w:type="dxa"/>
          </w:tcPr>
          <w:p w14:paraId="39914C3D"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Cukrinis diabetas</w:t>
            </w:r>
            <w:r w:rsidR="0085773C" w:rsidRPr="000F3AD4">
              <w:rPr>
                <w:rFonts w:eastAsia="MS Mincho"/>
                <w:snapToGrid/>
                <w:szCs w:val="22"/>
                <w:vertAlign w:val="superscript"/>
                <w:lang w:val="lt-LT" w:eastAsia="fr-FR"/>
              </w:rPr>
              <w:t>1, 2</w:t>
            </w:r>
          </w:p>
        </w:tc>
      </w:tr>
      <w:tr w:rsidR="0085773C" w:rsidRPr="000F3AD4" w14:paraId="21730CF0" w14:textId="77777777" w:rsidTr="0085773C">
        <w:trPr>
          <w:trHeight w:hRule="exact" w:val="567"/>
        </w:trPr>
        <w:tc>
          <w:tcPr>
            <w:tcW w:w="3511" w:type="dxa"/>
          </w:tcPr>
          <w:p w14:paraId="626D3DFB" w14:textId="77777777" w:rsidR="0085773C" w:rsidRPr="000F3AD4" w:rsidRDefault="0085773C" w:rsidP="000F3AD4">
            <w:pPr>
              <w:spacing w:line="240" w:lineRule="auto"/>
              <w:rPr>
                <w:szCs w:val="22"/>
                <w:lang w:val="lt-LT"/>
              </w:rPr>
            </w:pPr>
            <w:r w:rsidRPr="000F3AD4">
              <w:rPr>
                <w:szCs w:val="22"/>
                <w:lang w:val="lt-LT"/>
              </w:rPr>
              <w:t xml:space="preserve">Metabolizmo ir mitybos sutrikimai </w:t>
            </w:r>
          </w:p>
        </w:tc>
        <w:tc>
          <w:tcPr>
            <w:tcW w:w="1444" w:type="dxa"/>
          </w:tcPr>
          <w:p w14:paraId="13EFAA11"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6C5C0685"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Sumažėjęs apetitas</w:t>
            </w:r>
            <w:r w:rsidR="0085773C" w:rsidRPr="000F3AD4">
              <w:rPr>
                <w:rFonts w:eastAsia="MS Mincho"/>
                <w:snapToGrid/>
                <w:szCs w:val="22"/>
                <w:vertAlign w:val="superscript"/>
                <w:lang w:val="lt-LT" w:eastAsia="fr-FR"/>
              </w:rPr>
              <w:t>3</w:t>
            </w:r>
          </w:p>
        </w:tc>
      </w:tr>
      <w:tr w:rsidR="0085773C" w:rsidRPr="000F3AD4" w14:paraId="2B856DBC" w14:textId="77777777" w:rsidTr="0085773C">
        <w:trPr>
          <w:trHeight w:hRule="exact" w:val="567"/>
        </w:trPr>
        <w:tc>
          <w:tcPr>
            <w:tcW w:w="3511" w:type="dxa"/>
          </w:tcPr>
          <w:p w14:paraId="55C406F6" w14:textId="77777777" w:rsidR="0085773C" w:rsidRPr="000F3AD4" w:rsidRDefault="0085773C" w:rsidP="000F3AD4">
            <w:pPr>
              <w:spacing w:line="240" w:lineRule="auto"/>
              <w:rPr>
                <w:szCs w:val="22"/>
                <w:lang w:val="lt-LT"/>
              </w:rPr>
            </w:pPr>
            <w:r w:rsidRPr="000F3AD4">
              <w:rPr>
                <w:szCs w:val="22"/>
                <w:lang w:val="lt-LT"/>
              </w:rPr>
              <w:t xml:space="preserve">Psichikos sutrikimai </w:t>
            </w:r>
          </w:p>
        </w:tc>
        <w:tc>
          <w:tcPr>
            <w:tcW w:w="1444" w:type="dxa"/>
          </w:tcPr>
          <w:p w14:paraId="5C4BF8E9"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6998F1E9"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w:t>
            </w:r>
            <w:r w:rsidR="0085773C" w:rsidRPr="000F3AD4">
              <w:rPr>
                <w:rFonts w:eastAsia="MS Mincho"/>
                <w:snapToGrid/>
                <w:szCs w:val="22"/>
                <w:lang w:val="lt-LT" w:eastAsia="fr-FR"/>
              </w:rPr>
              <w:t>epres</w:t>
            </w:r>
            <w:r w:rsidRPr="000F3AD4">
              <w:rPr>
                <w:rFonts w:eastAsia="MS Mincho"/>
                <w:snapToGrid/>
                <w:szCs w:val="22"/>
                <w:lang w:val="lt-LT" w:eastAsia="fr-FR"/>
              </w:rPr>
              <w:t>ija</w:t>
            </w:r>
            <w:r w:rsidR="0085773C" w:rsidRPr="000F3AD4">
              <w:rPr>
                <w:rFonts w:eastAsia="MS Mincho"/>
                <w:snapToGrid/>
                <w:szCs w:val="22"/>
                <w:vertAlign w:val="superscript"/>
                <w:lang w:val="lt-LT" w:eastAsia="fr-FR"/>
              </w:rPr>
              <w:t>2, 5</w:t>
            </w:r>
          </w:p>
        </w:tc>
      </w:tr>
      <w:tr w:rsidR="0085773C" w:rsidRPr="000F3AD4" w14:paraId="1C51E30C" w14:textId="77777777" w:rsidTr="0085773C">
        <w:trPr>
          <w:trHeight w:hRule="exact" w:val="567"/>
        </w:trPr>
        <w:tc>
          <w:tcPr>
            <w:tcW w:w="3511" w:type="dxa"/>
            <w:vMerge w:val="restart"/>
          </w:tcPr>
          <w:p w14:paraId="38CF82F7" w14:textId="77777777" w:rsidR="0085773C" w:rsidRPr="000F3AD4" w:rsidRDefault="0085773C" w:rsidP="000F3AD4">
            <w:pPr>
              <w:spacing w:line="240" w:lineRule="auto"/>
              <w:rPr>
                <w:szCs w:val="22"/>
                <w:lang w:val="lt-LT"/>
              </w:rPr>
            </w:pPr>
            <w:r w:rsidRPr="000F3AD4">
              <w:rPr>
                <w:szCs w:val="22"/>
                <w:lang w:val="lt-LT"/>
              </w:rPr>
              <w:t xml:space="preserve">Nervų sistemos sutrikimai </w:t>
            </w:r>
          </w:p>
        </w:tc>
        <w:tc>
          <w:tcPr>
            <w:tcW w:w="1444" w:type="dxa"/>
          </w:tcPr>
          <w:p w14:paraId="0BE00404"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Dažni</w:t>
            </w:r>
          </w:p>
        </w:tc>
        <w:tc>
          <w:tcPr>
            <w:tcW w:w="4290" w:type="dxa"/>
          </w:tcPr>
          <w:p w14:paraId="2C06CF77"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Galvos skausmas</w:t>
            </w:r>
            <w:r w:rsidR="0085773C" w:rsidRPr="000F3AD4">
              <w:rPr>
                <w:rFonts w:eastAsia="MS Mincho"/>
                <w:snapToGrid/>
                <w:szCs w:val="22"/>
                <w:vertAlign w:val="superscript"/>
                <w:lang w:val="lt-LT" w:eastAsia="fr-FR"/>
              </w:rPr>
              <w:t>2, 4</w:t>
            </w:r>
            <w:r w:rsidR="0085773C" w:rsidRPr="000F3AD4">
              <w:rPr>
                <w:rFonts w:eastAsia="MS Mincho"/>
                <w:snapToGrid/>
                <w:szCs w:val="22"/>
                <w:lang w:val="lt-LT" w:eastAsia="fr-FR"/>
              </w:rPr>
              <w:t xml:space="preserve">, </w:t>
            </w:r>
            <w:r w:rsidRPr="000F3AD4">
              <w:rPr>
                <w:rFonts w:eastAsia="MS Mincho"/>
                <w:snapToGrid/>
                <w:szCs w:val="22"/>
                <w:lang w:val="lt-LT" w:eastAsia="fr-FR"/>
              </w:rPr>
              <w:t>svaigulys</w:t>
            </w:r>
            <w:r w:rsidR="0085773C" w:rsidRPr="000F3AD4">
              <w:rPr>
                <w:rFonts w:eastAsia="MS Mincho"/>
                <w:snapToGrid/>
                <w:szCs w:val="22"/>
                <w:vertAlign w:val="superscript"/>
                <w:lang w:val="lt-LT" w:eastAsia="fr-FR"/>
              </w:rPr>
              <w:t>2</w:t>
            </w:r>
          </w:p>
        </w:tc>
      </w:tr>
      <w:tr w:rsidR="003F447F" w:rsidRPr="000F3AD4" w14:paraId="028E0D32" w14:textId="77777777" w:rsidTr="0085773C">
        <w:trPr>
          <w:trHeight w:hRule="exact" w:val="567"/>
        </w:trPr>
        <w:tc>
          <w:tcPr>
            <w:tcW w:w="3511" w:type="dxa"/>
            <w:vMerge/>
          </w:tcPr>
          <w:p w14:paraId="0C7FFC88"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2507B796"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341AC897"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Parestezija</w:t>
            </w:r>
            <w:r w:rsidR="003F447F" w:rsidRPr="000F3AD4">
              <w:rPr>
                <w:rFonts w:eastAsia="MS Mincho"/>
                <w:snapToGrid/>
                <w:szCs w:val="22"/>
                <w:vertAlign w:val="superscript"/>
                <w:lang w:val="lt-LT" w:eastAsia="fr-FR"/>
              </w:rPr>
              <w:t>4</w:t>
            </w:r>
          </w:p>
        </w:tc>
      </w:tr>
      <w:tr w:rsidR="003F447F" w:rsidRPr="000F3AD4" w14:paraId="5AB5456A" w14:textId="77777777" w:rsidTr="0085773C">
        <w:trPr>
          <w:trHeight w:hRule="exact" w:val="567"/>
        </w:trPr>
        <w:tc>
          <w:tcPr>
            <w:tcW w:w="3511" w:type="dxa"/>
            <w:vMerge/>
          </w:tcPr>
          <w:p w14:paraId="1E9CDD74"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02E87E05"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Labai </w:t>
            </w:r>
            <w:r w:rsidR="00BB5A79" w:rsidRPr="000F3AD4">
              <w:rPr>
                <w:rFonts w:eastAsia="MS Mincho"/>
                <w:snapToGrid/>
                <w:szCs w:val="22"/>
                <w:lang w:val="lt-LT" w:eastAsia="fr-FR"/>
              </w:rPr>
              <w:t>r</w:t>
            </w:r>
            <w:r w:rsidRPr="000F3AD4">
              <w:rPr>
                <w:rFonts w:eastAsia="MS Mincho"/>
                <w:snapToGrid/>
                <w:szCs w:val="22"/>
                <w:lang w:val="lt-LT" w:eastAsia="fr-FR"/>
              </w:rPr>
              <w:t>eti</w:t>
            </w:r>
          </w:p>
        </w:tc>
        <w:tc>
          <w:tcPr>
            <w:tcW w:w="4290" w:type="dxa"/>
          </w:tcPr>
          <w:p w14:paraId="2C3725E3"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Polineuropatija</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xml:space="preserve">, </w:t>
            </w:r>
            <w:r w:rsidRPr="000F3AD4">
              <w:rPr>
                <w:rFonts w:eastAsia="MS Mincho"/>
                <w:snapToGrid/>
                <w:szCs w:val="22"/>
                <w:lang w:val="lt-LT" w:eastAsia="fr-FR"/>
              </w:rPr>
              <w:t>atminties netekimas</w:t>
            </w:r>
            <w:r w:rsidR="003F447F" w:rsidRPr="000F3AD4">
              <w:rPr>
                <w:rFonts w:eastAsia="MS Mincho"/>
                <w:snapToGrid/>
                <w:szCs w:val="22"/>
                <w:vertAlign w:val="superscript"/>
                <w:lang w:val="lt-LT" w:eastAsia="fr-FR"/>
              </w:rPr>
              <w:t>2</w:t>
            </w:r>
          </w:p>
        </w:tc>
      </w:tr>
      <w:tr w:rsidR="003F447F" w:rsidRPr="000F3AD4" w14:paraId="0B9790EC" w14:textId="77777777" w:rsidTr="0085773C">
        <w:trPr>
          <w:trHeight w:hRule="exact" w:val="925"/>
        </w:trPr>
        <w:tc>
          <w:tcPr>
            <w:tcW w:w="3511" w:type="dxa"/>
            <w:vMerge/>
          </w:tcPr>
          <w:p w14:paraId="7734DD14"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421245D8"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520E59CB"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Periferinė</w:t>
            </w:r>
            <w:r w:rsidR="003F447F" w:rsidRPr="000F3AD4">
              <w:rPr>
                <w:rFonts w:eastAsia="MS Mincho"/>
                <w:snapToGrid/>
                <w:szCs w:val="22"/>
                <w:lang w:val="lt-LT" w:eastAsia="fr-FR"/>
              </w:rPr>
              <w:t xml:space="preserve"> neuropat</w:t>
            </w:r>
            <w:r w:rsidRPr="000F3AD4">
              <w:rPr>
                <w:rFonts w:eastAsia="MS Mincho"/>
                <w:snapToGrid/>
                <w:szCs w:val="22"/>
                <w:lang w:val="lt-LT" w:eastAsia="fr-FR"/>
              </w:rPr>
              <w:t>ija</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xml:space="preserve">, </w:t>
            </w:r>
            <w:r w:rsidRPr="000F3AD4">
              <w:rPr>
                <w:rFonts w:eastAsia="MS Mincho"/>
                <w:snapToGrid/>
                <w:szCs w:val="22"/>
                <w:lang w:val="lt-LT" w:eastAsia="fr-FR"/>
              </w:rPr>
              <w:t>miego sutrikimai</w:t>
            </w:r>
            <w:r w:rsidR="003F447F" w:rsidRPr="000F3AD4">
              <w:rPr>
                <w:rFonts w:eastAsia="MS Mincho"/>
                <w:snapToGrid/>
                <w:szCs w:val="22"/>
                <w:lang w:val="lt-LT" w:eastAsia="fr-FR"/>
              </w:rPr>
              <w:t xml:space="preserve"> (</w:t>
            </w:r>
            <w:r w:rsidRPr="000F3AD4">
              <w:rPr>
                <w:rFonts w:eastAsia="MS Mincho"/>
                <w:snapToGrid/>
                <w:szCs w:val="22"/>
                <w:lang w:val="lt-LT" w:eastAsia="fr-FR"/>
              </w:rPr>
              <w:t>įskaitant nemigą ir košmariškus sapnus</w:t>
            </w:r>
            <w:r w:rsidR="003F447F" w:rsidRPr="000F3AD4">
              <w:rPr>
                <w:rFonts w:eastAsia="MS Mincho"/>
                <w:snapToGrid/>
                <w:szCs w:val="22"/>
                <w:lang w:val="lt-LT" w:eastAsia="fr-FR"/>
              </w:rPr>
              <w:t>)</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xml:space="preserve">, </w:t>
            </w:r>
            <w:r w:rsidRPr="000F3AD4">
              <w:rPr>
                <w:rFonts w:eastAsia="MS Mincho"/>
                <w:snapToGrid/>
                <w:szCs w:val="22"/>
                <w:lang w:val="lt-LT" w:eastAsia="fr-FR"/>
              </w:rPr>
              <w:t>svaigulys</w:t>
            </w:r>
            <w:r w:rsidR="003F447F" w:rsidRPr="000F3AD4">
              <w:rPr>
                <w:rFonts w:eastAsia="MS Mincho"/>
                <w:snapToGrid/>
                <w:szCs w:val="22"/>
                <w:vertAlign w:val="superscript"/>
                <w:lang w:val="lt-LT" w:eastAsia="fr-FR"/>
              </w:rPr>
              <w:t>5</w:t>
            </w:r>
            <w:r w:rsidR="00E60843">
              <w:rPr>
                <w:rFonts w:eastAsia="MS Mincho"/>
                <w:snapToGrid/>
                <w:szCs w:val="22"/>
                <w:lang w:val="lt-LT" w:eastAsia="fr-FR"/>
              </w:rPr>
              <w:t>,</w:t>
            </w:r>
            <w:r w:rsidR="003F447F" w:rsidRPr="000F3AD4">
              <w:rPr>
                <w:rFonts w:eastAsia="MS Mincho"/>
                <w:snapToGrid/>
                <w:szCs w:val="22"/>
                <w:lang w:val="lt-LT" w:eastAsia="fr-FR"/>
              </w:rPr>
              <w:t xml:space="preserve"> parest</w:t>
            </w:r>
            <w:r w:rsidRPr="000F3AD4">
              <w:rPr>
                <w:rFonts w:eastAsia="MS Mincho"/>
                <w:snapToGrid/>
                <w:szCs w:val="22"/>
                <w:lang w:val="lt-LT" w:eastAsia="fr-FR"/>
              </w:rPr>
              <w:t>ezija</w:t>
            </w:r>
            <w:r w:rsidR="003F447F" w:rsidRPr="000F3AD4">
              <w:rPr>
                <w:rFonts w:eastAsia="MS Mincho"/>
                <w:snapToGrid/>
                <w:szCs w:val="22"/>
                <w:vertAlign w:val="superscript"/>
                <w:lang w:val="lt-LT" w:eastAsia="fr-FR"/>
              </w:rPr>
              <w:t>5</w:t>
            </w:r>
          </w:p>
        </w:tc>
      </w:tr>
      <w:tr w:rsidR="0085773C" w:rsidRPr="000F3AD4" w14:paraId="6CFF568E" w14:textId="77777777" w:rsidTr="0085773C">
        <w:trPr>
          <w:trHeight w:hRule="exact" w:val="419"/>
        </w:trPr>
        <w:tc>
          <w:tcPr>
            <w:tcW w:w="3511" w:type="dxa"/>
          </w:tcPr>
          <w:p w14:paraId="509F6ED9" w14:textId="77777777" w:rsidR="0085773C" w:rsidRPr="000F3AD4" w:rsidRDefault="0085773C" w:rsidP="000F3AD4">
            <w:pPr>
              <w:spacing w:line="240" w:lineRule="auto"/>
              <w:rPr>
                <w:szCs w:val="22"/>
                <w:lang w:val="lt-LT"/>
              </w:rPr>
            </w:pPr>
            <w:r w:rsidRPr="000F3AD4">
              <w:rPr>
                <w:szCs w:val="22"/>
                <w:lang w:val="lt-LT"/>
              </w:rPr>
              <w:t xml:space="preserve">Kraujagyslių sutrikimai </w:t>
            </w:r>
          </w:p>
        </w:tc>
        <w:tc>
          <w:tcPr>
            <w:tcW w:w="1444" w:type="dxa"/>
          </w:tcPr>
          <w:p w14:paraId="0F6C4EC1"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4916065F"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Karščio pylimas</w:t>
            </w:r>
            <w:r w:rsidR="0085773C" w:rsidRPr="000F3AD4">
              <w:rPr>
                <w:rFonts w:eastAsia="MS Mincho"/>
                <w:snapToGrid/>
                <w:szCs w:val="22"/>
                <w:vertAlign w:val="superscript"/>
                <w:lang w:val="lt-LT" w:eastAsia="fr-FR"/>
              </w:rPr>
              <w:t>3</w:t>
            </w:r>
            <w:r w:rsidR="0085773C" w:rsidRPr="000F3AD4">
              <w:rPr>
                <w:rFonts w:eastAsia="MS Mincho"/>
                <w:snapToGrid/>
                <w:szCs w:val="22"/>
                <w:lang w:val="lt-LT" w:eastAsia="fr-FR"/>
              </w:rPr>
              <w:t>, h</w:t>
            </w:r>
            <w:r w:rsidR="002555DC">
              <w:rPr>
                <w:rFonts w:eastAsia="MS Mincho"/>
                <w:snapToGrid/>
                <w:szCs w:val="22"/>
                <w:lang w:val="lt-LT" w:eastAsia="fr-FR"/>
              </w:rPr>
              <w:t>i</w:t>
            </w:r>
            <w:r w:rsidR="0085773C" w:rsidRPr="000F3AD4">
              <w:rPr>
                <w:rFonts w:eastAsia="MS Mincho"/>
                <w:snapToGrid/>
                <w:szCs w:val="22"/>
                <w:lang w:val="lt-LT" w:eastAsia="fr-FR"/>
              </w:rPr>
              <w:t>perten</w:t>
            </w:r>
            <w:r w:rsidRPr="000F3AD4">
              <w:rPr>
                <w:rFonts w:eastAsia="MS Mincho"/>
                <w:snapToGrid/>
                <w:szCs w:val="22"/>
                <w:lang w:val="lt-LT" w:eastAsia="fr-FR"/>
              </w:rPr>
              <w:t>zija</w:t>
            </w:r>
            <w:r w:rsidR="0085773C" w:rsidRPr="000F3AD4">
              <w:rPr>
                <w:rFonts w:eastAsia="MS Mincho"/>
                <w:snapToGrid/>
                <w:szCs w:val="22"/>
                <w:vertAlign w:val="superscript"/>
                <w:lang w:val="lt-LT" w:eastAsia="fr-FR"/>
              </w:rPr>
              <w:t>3</w:t>
            </w:r>
          </w:p>
        </w:tc>
      </w:tr>
      <w:tr w:rsidR="0085773C" w:rsidRPr="000F3AD4" w14:paraId="326E2ABB" w14:textId="77777777" w:rsidTr="0085773C">
        <w:trPr>
          <w:trHeight w:hRule="exact" w:val="712"/>
        </w:trPr>
        <w:tc>
          <w:tcPr>
            <w:tcW w:w="3511" w:type="dxa"/>
            <w:vMerge w:val="restart"/>
          </w:tcPr>
          <w:p w14:paraId="1AA882F2" w14:textId="77777777" w:rsidR="0085773C" w:rsidRPr="000F3AD4" w:rsidRDefault="0085773C" w:rsidP="000F3AD4">
            <w:pPr>
              <w:spacing w:line="240" w:lineRule="auto"/>
              <w:rPr>
                <w:szCs w:val="22"/>
                <w:lang w:val="lt-LT"/>
              </w:rPr>
            </w:pPr>
            <w:r w:rsidRPr="000F3AD4">
              <w:rPr>
                <w:szCs w:val="22"/>
                <w:lang w:val="lt-LT"/>
              </w:rPr>
              <w:t xml:space="preserve">Kvėpavimo sistemos, krūtinės ląstos ir tarpuplaučio sutrikimai </w:t>
            </w:r>
          </w:p>
        </w:tc>
        <w:tc>
          <w:tcPr>
            <w:tcW w:w="1444" w:type="dxa"/>
          </w:tcPr>
          <w:p w14:paraId="4DB42D0B"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1430E281"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Kosulys</w:t>
            </w:r>
            <w:r w:rsidR="0085773C" w:rsidRPr="000F3AD4">
              <w:rPr>
                <w:rFonts w:eastAsia="MS Mincho"/>
                <w:snapToGrid/>
                <w:szCs w:val="22"/>
                <w:vertAlign w:val="superscript"/>
                <w:lang w:val="lt-LT" w:eastAsia="fr-FR"/>
              </w:rPr>
              <w:t>3</w:t>
            </w:r>
          </w:p>
        </w:tc>
      </w:tr>
      <w:tr w:rsidR="0085773C" w:rsidRPr="000F3AD4" w14:paraId="20CD920E" w14:textId="77777777" w:rsidTr="0085773C">
        <w:trPr>
          <w:trHeight w:hRule="exact" w:val="454"/>
        </w:trPr>
        <w:tc>
          <w:tcPr>
            <w:tcW w:w="3511" w:type="dxa"/>
            <w:vMerge/>
          </w:tcPr>
          <w:p w14:paraId="476A26CB" w14:textId="77777777" w:rsidR="0085773C"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4E5F11F0"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303FF603"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Kosulys</w:t>
            </w:r>
            <w:r w:rsidR="0085773C" w:rsidRPr="000F3AD4">
              <w:rPr>
                <w:rFonts w:eastAsia="MS Mincho"/>
                <w:snapToGrid/>
                <w:szCs w:val="22"/>
                <w:vertAlign w:val="superscript"/>
                <w:lang w:val="lt-LT" w:eastAsia="fr-FR"/>
              </w:rPr>
              <w:t>2</w:t>
            </w:r>
            <w:r w:rsidR="0085773C" w:rsidRPr="000F3AD4">
              <w:rPr>
                <w:rFonts w:eastAsia="MS Mincho"/>
                <w:snapToGrid/>
                <w:szCs w:val="22"/>
                <w:lang w:val="lt-LT" w:eastAsia="fr-FR"/>
              </w:rPr>
              <w:t>, d</w:t>
            </w:r>
            <w:r w:rsidRPr="000F3AD4">
              <w:rPr>
                <w:rFonts w:eastAsia="MS Mincho"/>
                <w:snapToGrid/>
                <w:szCs w:val="22"/>
                <w:lang w:val="lt-LT" w:eastAsia="fr-FR"/>
              </w:rPr>
              <w:t>ispnėja</w:t>
            </w:r>
            <w:r w:rsidR="0085773C" w:rsidRPr="000F3AD4">
              <w:rPr>
                <w:rFonts w:eastAsia="MS Mincho"/>
                <w:snapToGrid/>
                <w:szCs w:val="22"/>
                <w:vertAlign w:val="superscript"/>
                <w:lang w:val="lt-LT" w:eastAsia="fr-FR"/>
              </w:rPr>
              <w:t>2,</w:t>
            </w:r>
            <w:r w:rsidR="00002E25">
              <w:rPr>
                <w:rFonts w:eastAsia="MS Mincho"/>
                <w:snapToGrid/>
                <w:szCs w:val="22"/>
                <w:vertAlign w:val="superscript"/>
                <w:lang w:val="lt-LT" w:eastAsia="fr-FR"/>
              </w:rPr>
              <w:t xml:space="preserve"> </w:t>
            </w:r>
            <w:r w:rsidR="0085773C" w:rsidRPr="000F3AD4">
              <w:rPr>
                <w:rFonts w:eastAsia="MS Mincho"/>
                <w:snapToGrid/>
                <w:szCs w:val="22"/>
                <w:vertAlign w:val="superscript"/>
                <w:lang w:val="lt-LT" w:eastAsia="fr-FR"/>
              </w:rPr>
              <w:t>5</w:t>
            </w:r>
          </w:p>
        </w:tc>
      </w:tr>
      <w:tr w:rsidR="0085773C" w:rsidRPr="00EA2D68" w14:paraId="342B4E7F" w14:textId="77777777" w:rsidTr="00336D07">
        <w:trPr>
          <w:trHeight w:hRule="exact" w:val="890"/>
        </w:trPr>
        <w:tc>
          <w:tcPr>
            <w:tcW w:w="3511" w:type="dxa"/>
            <w:vMerge w:val="restart"/>
          </w:tcPr>
          <w:p w14:paraId="0968E913" w14:textId="77777777" w:rsidR="0085773C" w:rsidRPr="000F3AD4" w:rsidRDefault="009A4DEA" w:rsidP="000F3AD4">
            <w:pPr>
              <w:spacing w:line="240" w:lineRule="auto"/>
              <w:rPr>
                <w:szCs w:val="22"/>
                <w:lang w:val="lt-LT"/>
              </w:rPr>
            </w:pPr>
            <w:r>
              <w:rPr>
                <w:szCs w:val="22"/>
                <w:lang w:val="lt-LT"/>
              </w:rPr>
              <w:t>Virškinimo trakto</w:t>
            </w:r>
            <w:r w:rsidRPr="000F3AD4">
              <w:rPr>
                <w:szCs w:val="22"/>
                <w:lang w:val="lt-LT"/>
              </w:rPr>
              <w:t xml:space="preserve"> </w:t>
            </w:r>
            <w:r w:rsidR="0085773C" w:rsidRPr="000F3AD4">
              <w:rPr>
                <w:szCs w:val="22"/>
                <w:lang w:val="lt-LT"/>
              </w:rPr>
              <w:t xml:space="preserve">sutrikimai </w:t>
            </w:r>
          </w:p>
        </w:tc>
        <w:tc>
          <w:tcPr>
            <w:tcW w:w="1444" w:type="dxa"/>
          </w:tcPr>
          <w:p w14:paraId="18C2240B"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Dažni</w:t>
            </w:r>
          </w:p>
        </w:tc>
        <w:tc>
          <w:tcPr>
            <w:tcW w:w="4290" w:type="dxa"/>
          </w:tcPr>
          <w:p w14:paraId="6AED7EEE" w14:textId="757A35B4" w:rsidR="0085773C" w:rsidRPr="000F3AD4" w:rsidRDefault="00BB5A79" w:rsidP="009A4DEA">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Vidurių užkietėjimas</w:t>
            </w:r>
            <w:r w:rsidR="0085773C" w:rsidRPr="000F3AD4">
              <w:rPr>
                <w:rFonts w:eastAsia="MS Mincho"/>
                <w:snapToGrid/>
                <w:szCs w:val="22"/>
                <w:vertAlign w:val="superscript"/>
                <w:lang w:val="lt-LT" w:eastAsia="fr-FR"/>
              </w:rPr>
              <w:t>2</w:t>
            </w:r>
            <w:r w:rsidR="0085773C" w:rsidRPr="000F3AD4">
              <w:rPr>
                <w:rFonts w:eastAsia="MS Mincho"/>
                <w:snapToGrid/>
                <w:szCs w:val="22"/>
                <w:lang w:val="lt-LT" w:eastAsia="fr-FR"/>
              </w:rPr>
              <w:t xml:space="preserve">, </w:t>
            </w:r>
            <w:r w:rsidRPr="000F3AD4">
              <w:rPr>
                <w:rFonts w:eastAsia="MS Mincho"/>
                <w:snapToGrid/>
                <w:szCs w:val="22"/>
                <w:lang w:val="lt-LT" w:eastAsia="fr-FR"/>
              </w:rPr>
              <w:t>pykinimas</w:t>
            </w:r>
            <w:r w:rsidR="0085773C" w:rsidRPr="000F3AD4">
              <w:rPr>
                <w:rFonts w:eastAsia="MS Mincho"/>
                <w:snapToGrid/>
                <w:szCs w:val="22"/>
                <w:lang w:val="lt-LT" w:eastAsia="fr-FR"/>
              </w:rPr>
              <w:t xml:space="preserve"> </w:t>
            </w:r>
            <w:r w:rsidR="0085773C" w:rsidRPr="000F3AD4">
              <w:rPr>
                <w:rFonts w:eastAsia="MS Mincho"/>
                <w:snapToGrid/>
                <w:szCs w:val="22"/>
                <w:vertAlign w:val="superscript"/>
                <w:lang w:val="lt-LT" w:eastAsia="fr-FR"/>
              </w:rPr>
              <w:t>2</w:t>
            </w:r>
            <w:r w:rsidR="0085773C" w:rsidRPr="000F3AD4">
              <w:rPr>
                <w:rFonts w:eastAsia="MS Mincho"/>
                <w:snapToGrid/>
                <w:szCs w:val="22"/>
                <w:lang w:val="lt-LT" w:eastAsia="fr-FR"/>
              </w:rPr>
              <w:t xml:space="preserve">, </w:t>
            </w:r>
            <w:r w:rsidRPr="000F3AD4">
              <w:rPr>
                <w:rFonts w:eastAsia="MS Mincho"/>
                <w:snapToGrid/>
                <w:szCs w:val="22"/>
                <w:lang w:val="lt-LT" w:eastAsia="fr-FR"/>
              </w:rPr>
              <w:t>pilvo skausmas</w:t>
            </w:r>
            <w:r w:rsidR="00EC3F1F" w:rsidRPr="00EB2560">
              <w:rPr>
                <w:rFonts w:eastAsia="MS Mincho"/>
                <w:snapToGrid/>
                <w:szCs w:val="22"/>
                <w:vertAlign w:val="superscript"/>
                <w:lang w:val="lt-LT" w:eastAsia="fr-FR"/>
              </w:rPr>
              <w:t>2,</w:t>
            </w:r>
            <w:r w:rsidR="00055256">
              <w:rPr>
                <w:rFonts w:eastAsia="MS Mincho"/>
                <w:snapToGrid/>
                <w:szCs w:val="22"/>
                <w:vertAlign w:val="superscript"/>
                <w:lang w:val="lt-LT" w:eastAsia="fr-FR"/>
              </w:rPr>
              <w:t xml:space="preserve"> </w:t>
            </w:r>
            <w:r w:rsidR="0085773C" w:rsidRPr="000F3AD4">
              <w:rPr>
                <w:rFonts w:eastAsia="MS Mincho"/>
                <w:snapToGrid/>
                <w:szCs w:val="22"/>
                <w:vertAlign w:val="superscript"/>
                <w:lang w:val="lt-LT" w:eastAsia="fr-FR"/>
              </w:rPr>
              <w:t>3</w:t>
            </w:r>
            <w:r w:rsidR="0085773C" w:rsidRPr="000F3AD4">
              <w:rPr>
                <w:rFonts w:eastAsia="MS Mincho"/>
                <w:snapToGrid/>
                <w:szCs w:val="22"/>
                <w:lang w:val="lt-LT" w:eastAsia="fr-FR"/>
              </w:rPr>
              <w:t xml:space="preserve">, </w:t>
            </w:r>
            <w:r w:rsidRPr="000F3AD4">
              <w:rPr>
                <w:rFonts w:eastAsia="MS Mincho"/>
                <w:snapToGrid/>
                <w:szCs w:val="22"/>
                <w:lang w:val="lt-LT" w:eastAsia="fr-FR"/>
              </w:rPr>
              <w:t>viduriavimas</w:t>
            </w:r>
            <w:r w:rsidR="0085773C" w:rsidRPr="000F3AD4">
              <w:rPr>
                <w:rFonts w:eastAsia="MS Mincho"/>
                <w:snapToGrid/>
                <w:szCs w:val="22"/>
                <w:vertAlign w:val="superscript"/>
                <w:lang w:val="lt-LT" w:eastAsia="fr-FR"/>
              </w:rPr>
              <w:t>3</w:t>
            </w:r>
            <w:r w:rsidR="0085773C" w:rsidRPr="000F3AD4">
              <w:rPr>
                <w:rFonts w:eastAsia="MS Mincho"/>
                <w:snapToGrid/>
                <w:szCs w:val="22"/>
                <w:lang w:val="lt-LT" w:eastAsia="fr-FR"/>
              </w:rPr>
              <w:t xml:space="preserve">, </w:t>
            </w:r>
            <w:r w:rsidR="002555DC">
              <w:rPr>
                <w:rFonts w:eastAsia="MS Mincho"/>
                <w:snapToGrid/>
                <w:szCs w:val="22"/>
                <w:lang w:val="lt-LT" w:eastAsia="fr-FR"/>
              </w:rPr>
              <w:t>dujų kaupimasis žarnyne</w:t>
            </w:r>
            <w:r w:rsidR="0085773C" w:rsidRPr="000F3AD4">
              <w:rPr>
                <w:rFonts w:eastAsia="MS Mincho"/>
                <w:snapToGrid/>
                <w:szCs w:val="22"/>
                <w:vertAlign w:val="superscript"/>
                <w:lang w:val="lt-LT" w:eastAsia="fr-FR"/>
              </w:rPr>
              <w:t>3</w:t>
            </w:r>
          </w:p>
        </w:tc>
      </w:tr>
      <w:tr w:rsidR="003F447F" w:rsidRPr="000F3AD4" w14:paraId="41321F2B" w14:textId="77777777" w:rsidTr="0085773C">
        <w:trPr>
          <w:trHeight w:hRule="exact" w:val="977"/>
        </w:trPr>
        <w:tc>
          <w:tcPr>
            <w:tcW w:w="3511" w:type="dxa"/>
            <w:vMerge/>
          </w:tcPr>
          <w:p w14:paraId="7C6F3679"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5189C614"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2D80CC80"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Dispepsija</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gastroezofaginio refliukso liga</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pykinimas</w:t>
            </w:r>
            <w:r w:rsidR="003F447F" w:rsidRPr="000F3AD4">
              <w:rPr>
                <w:rFonts w:eastAsia="MS Mincho"/>
                <w:snapToGrid/>
                <w:szCs w:val="22"/>
                <w:vertAlign w:val="superscript"/>
                <w:lang w:val="lt-LT" w:eastAsia="fr-FR"/>
              </w:rPr>
              <w:t>3</w:t>
            </w:r>
            <w:r w:rsidR="003F447F" w:rsidRPr="000F3AD4">
              <w:rPr>
                <w:rFonts w:eastAsia="MS Mincho"/>
                <w:snapToGrid/>
                <w:szCs w:val="22"/>
                <w:lang w:val="lt-LT" w:eastAsia="fr-FR"/>
              </w:rPr>
              <w:t xml:space="preserve">, </w:t>
            </w:r>
            <w:r w:rsidRPr="000F3AD4">
              <w:rPr>
                <w:rFonts w:eastAsia="MS Mincho"/>
                <w:snapToGrid/>
                <w:szCs w:val="22"/>
                <w:lang w:val="lt-LT" w:eastAsia="fr-FR"/>
              </w:rPr>
              <w:t>burnos džiūvimas</w:t>
            </w:r>
            <w:r w:rsidR="003F447F" w:rsidRPr="000F3AD4">
              <w:rPr>
                <w:rFonts w:eastAsia="MS Mincho"/>
                <w:snapToGrid/>
                <w:szCs w:val="22"/>
                <w:vertAlign w:val="superscript"/>
                <w:lang w:val="lt-LT" w:eastAsia="fr-FR"/>
              </w:rPr>
              <w:t>4</w:t>
            </w:r>
            <w:r w:rsidR="00E60843">
              <w:rPr>
                <w:rFonts w:eastAsia="MS Mincho"/>
                <w:snapToGrid/>
                <w:szCs w:val="22"/>
                <w:lang w:val="lt-LT" w:eastAsia="fr-FR"/>
              </w:rPr>
              <w:t>,</w:t>
            </w:r>
            <w:r w:rsidRPr="000F3AD4">
              <w:rPr>
                <w:rFonts w:eastAsia="MS Mincho"/>
                <w:snapToGrid/>
                <w:szCs w:val="22"/>
                <w:lang w:val="lt-LT" w:eastAsia="fr-FR"/>
              </w:rPr>
              <w:t xml:space="preserve"> gastrita</w:t>
            </w:r>
            <w:r w:rsidR="003F447F" w:rsidRPr="000F3AD4">
              <w:rPr>
                <w:rFonts w:eastAsia="MS Mincho"/>
                <w:snapToGrid/>
                <w:szCs w:val="22"/>
                <w:lang w:val="lt-LT" w:eastAsia="fr-FR"/>
              </w:rPr>
              <w:t>s</w:t>
            </w:r>
            <w:r w:rsidR="003F447F" w:rsidRPr="000F3AD4">
              <w:rPr>
                <w:rFonts w:eastAsia="MS Mincho"/>
                <w:snapToGrid/>
                <w:szCs w:val="22"/>
                <w:vertAlign w:val="superscript"/>
                <w:lang w:val="lt-LT" w:eastAsia="fr-FR"/>
              </w:rPr>
              <w:t>4</w:t>
            </w:r>
          </w:p>
        </w:tc>
      </w:tr>
      <w:tr w:rsidR="003F447F" w:rsidRPr="000F3AD4" w14:paraId="1BE8EE44" w14:textId="77777777" w:rsidTr="0085773C">
        <w:trPr>
          <w:trHeight w:hRule="exact" w:val="567"/>
        </w:trPr>
        <w:tc>
          <w:tcPr>
            <w:tcW w:w="3511" w:type="dxa"/>
            <w:vMerge/>
          </w:tcPr>
          <w:p w14:paraId="3AE29834"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21F5C5BB"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Reti</w:t>
            </w:r>
          </w:p>
        </w:tc>
        <w:tc>
          <w:tcPr>
            <w:tcW w:w="4290" w:type="dxa"/>
          </w:tcPr>
          <w:p w14:paraId="6CAF4B4E"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P</w:t>
            </w:r>
            <w:r w:rsidR="003F447F" w:rsidRPr="000F3AD4">
              <w:rPr>
                <w:rFonts w:eastAsia="MS Mincho"/>
                <w:snapToGrid/>
                <w:szCs w:val="22"/>
                <w:lang w:val="lt-LT" w:eastAsia="fr-FR"/>
              </w:rPr>
              <w:t>an</w:t>
            </w:r>
            <w:r w:rsidRPr="000F3AD4">
              <w:rPr>
                <w:rFonts w:eastAsia="MS Mincho"/>
                <w:snapToGrid/>
                <w:szCs w:val="22"/>
                <w:lang w:val="lt-LT" w:eastAsia="fr-FR"/>
              </w:rPr>
              <w:t>k</w:t>
            </w:r>
            <w:r w:rsidR="003F447F" w:rsidRPr="000F3AD4">
              <w:rPr>
                <w:rFonts w:eastAsia="MS Mincho"/>
                <w:snapToGrid/>
                <w:szCs w:val="22"/>
                <w:lang w:val="lt-LT" w:eastAsia="fr-FR"/>
              </w:rPr>
              <w:t>reatit</w:t>
            </w:r>
            <w:r w:rsidRPr="000F3AD4">
              <w:rPr>
                <w:rFonts w:eastAsia="MS Mincho"/>
                <w:snapToGrid/>
                <w:szCs w:val="22"/>
                <w:lang w:val="lt-LT" w:eastAsia="fr-FR"/>
              </w:rPr>
              <w:t>a</w:t>
            </w:r>
            <w:r w:rsidR="003F447F" w:rsidRPr="000F3AD4">
              <w:rPr>
                <w:rFonts w:eastAsia="MS Mincho"/>
                <w:snapToGrid/>
                <w:szCs w:val="22"/>
                <w:lang w:val="lt-LT" w:eastAsia="fr-FR"/>
              </w:rPr>
              <w:t>s</w:t>
            </w:r>
            <w:r w:rsidR="003F447F" w:rsidRPr="000F3AD4">
              <w:rPr>
                <w:rFonts w:eastAsia="MS Mincho"/>
                <w:snapToGrid/>
                <w:szCs w:val="22"/>
                <w:vertAlign w:val="superscript"/>
                <w:lang w:val="lt-LT" w:eastAsia="fr-FR"/>
              </w:rPr>
              <w:t>2</w:t>
            </w:r>
          </w:p>
        </w:tc>
      </w:tr>
      <w:tr w:rsidR="003F447F" w:rsidRPr="000F3AD4" w14:paraId="5E0AB77E" w14:textId="77777777" w:rsidTr="0085773C">
        <w:trPr>
          <w:trHeight w:hRule="exact" w:val="567"/>
        </w:trPr>
        <w:tc>
          <w:tcPr>
            <w:tcW w:w="3511" w:type="dxa"/>
            <w:vMerge/>
          </w:tcPr>
          <w:p w14:paraId="52097527"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4FE039D3"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681739A1"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Viduriavimas</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pan</w:t>
            </w:r>
            <w:r w:rsidRPr="000F3AD4">
              <w:rPr>
                <w:rFonts w:eastAsia="MS Mincho"/>
                <w:snapToGrid/>
                <w:szCs w:val="22"/>
                <w:lang w:val="lt-LT" w:eastAsia="fr-FR"/>
              </w:rPr>
              <w:t>k</w:t>
            </w:r>
            <w:r w:rsidR="003F447F" w:rsidRPr="000F3AD4">
              <w:rPr>
                <w:rFonts w:eastAsia="MS Mincho"/>
                <w:snapToGrid/>
                <w:szCs w:val="22"/>
                <w:lang w:val="lt-LT" w:eastAsia="fr-FR"/>
              </w:rPr>
              <w:t>reatit</w:t>
            </w:r>
            <w:r w:rsidRPr="000F3AD4">
              <w:rPr>
                <w:rFonts w:eastAsia="MS Mincho"/>
                <w:snapToGrid/>
                <w:szCs w:val="22"/>
                <w:lang w:val="lt-LT" w:eastAsia="fr-FR"/>
              </w:rPr>
              <w:t>a</w:t>
            </w:r>
            <w:r w:rsidR="003F447F" w:rsidRPr="000F3AD4">
              <w:rPr>
                <w:rFonts w:eastAsia="MS Mincho"/>
                <w:snapToGrid/>
                <w:szCs w:val="22"/>
                <w:lang w:val="lt-LT" w:eastAsia="fr-FR"/>
              </w:rPr>
              <w:t>s</w:t>
            </w:r>
            <w:r w:rsidR="003F447F" w:rsidRPr="000F3AD4">
              <w:rPr>
                <w:rFonts w:eastAsia="MS Mincho"/>
                <w:snapToGrid/>
                <w:szCs w:val="22"/>
                <w:vertAlign w:val="superscript"/>
                <w:lang w:val="lt-LT" w:eastAsia="fr-FR"/>
              </w:rPr>
              <w:t>5</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vidurių užkietėjimas</w:t>
            </w:r>
            <w:r w:rsidR="003F447F" w:rsidRPr="000F3AD4">
              <w:rPr>
                <w:rFonts w:eastAsia="MS Mincho"/>
                <w:snapToGrid/>
                <w:szCs w:val="22"/>
                <w:vertAlign w:val="superscript"/>
                <w:lang w:val="lt-LT" w:eastAsia="fr-FR"/>
              </w:rPr>
              <w:t>5</w:t>
            </w:r>
          </w:p>
        </w:tc>
      </w:tr>
      <w:tr w:rsidR="0085773C" w:rsidRPr="000F3AD4" w14:paraId="7A93F191" w14:textId="77777777" w:rsidTr="0085773C">
        <w:trPr>
          <w:trHeight w:hRule="exact" w:val="595"/>
        </w:trPr>
        <w:tc>
          <w:tcPr>
            <w:tcW w:w="3511" w:type="dxa"/>
            <w:vMerge w:val="restart"/>
          </w:tcPr>
          <w:p w14:paraId="5C2E4D17" w14:textId="77777777" w:rsidR="0085773C" w:rsidRPr="000F3AD4" w:rsidRDefault="0085773C" w:rsidP="000F3AD4">
            <w:pPr>
              <w:spacing w:line="240" w:lineRule="auto"/>
              <w:rPr>
                <w:szCs w:val="22"/>
                <w:lang w:val="lt-LT"/>
              </w:rPr>
            </w:pPr>
            <w:r w:rsidRPr="000F3AD4">
              <w:rPr>
                <w:szCs w:val="22"/>
                <w:lang w:val="lt-LT"/>
              </w:rPr>
              <w:t>Kepenų, tulž</w:t>
            </w:r>
            <w:r w:rsidR="00A44F19">
              <w:rPr>
                <w:szCs w:val="22"/>
                <w:lang w:val="lt-LT"/>
              </w:rPr>
              <w:t>ies pūslės ir latakų sutrikimai</w:t>
            </w:r>
            <w:r w:rsidRPr="000F3AD4">
              <w:rPr>
                <w:szCs w:val="22"/>
                <w:lang w:val="lt-LT"/>
              </w:rPr>
              <w:t xml:space="preserve"> </w:t>
            </w:r>
          </w:p>
        </w:tc>
        <w:tc>
          <w:tcPr>
            <w:tcW w:w="1444" w:type="dxa"/>
          </w:tcPr>
          <w:p w14:paraId="77504FE8"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Reti</w:t>
            </w:r>
          </w:p>
        </w:tc>
        <w:tc>
          <w:tcPr>
            <w:tcW w:w="4290" w:type="dxa"/>
          </w:tcPr>
          <w:p w14:paraId="5F166E57"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Kepenų transaminazių aktyvumo padidėjimas</w:t>
            </w:r>
            <w:r w:rsidR="0085773C" w:rsidRPr="000F3AD4">
              <w:rPr>
                <w:rFonts w:eastAsia="MS Mincho"/>
                <w:snapToGrid/>
                <w:szCs w:val="22"/>
                <w:vertAlign w:val="superscript"/>
                <w:lang w:val="lt-LT" w:eastAsia="fr-FR"/>
              </w:rPr>
              <w:t>2</w:t>
            </w:r>
          </w:p>
        </w:tc>
      </w:tr>
      <w:tr w:rsidR="0085773C" w:rsidRPr="000F3AD4" w14:paraId="1D149796" w14:textId="77777777" w:rsidTr="0085773C">
        <w:trPr>
          <w:trHeight w:hRule="exact" w:val="595"/>
        </w:trPr>
        <w:tc>
          <w:tcPr>
            <w:tcW w:w="3511" w:type="dxa"/>
            <w:vMerge/>
          </w:tcPr>
          <w:p w14:paraId="18A75272" w14:textId="77777777" w:rsidR="0085773C"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6612A22C"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Labai </w:t>
            </w:r>
            <w:r w:rsidR="00BB5A79" w:rsidRPr="000F3AD4">
              <w:rPr>
                <w:rFonts w:eastAsia="MS Mincho"/>
                <w:snapToGrid/>
                <w:szCs w:val="22"/>
                <w:lang w:val="lt-LT" w:eastAsia="fr-FR"/>
              </w:rPr>
              <w:t>r</w:t>
            </w:r>
            <w:r w:rsidRPr="000F3AD4">
              <w:rPr>
                <w:rFonts w:eastAsia="MS Mincho"/>
                <w:snapToGrid/>
                <w:szCs w:val="22"/>
                <w:lang w:val="lt-LT" w:eastAsia="fr-FR"/>
              </w:rPr>
              <w:t>eti</w:t>
            </w:r>
          </w:p>
        </w:tc>
        <w:tc>
          <w:tcPr>
            <w:tcW w:w="4290" w:type="dxa"/>
          </w:tcPr>
          <w:p w14:paraId="73E46C1D"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Gelta</w:t>
            </w:r>
            <w:r w:rsidR="0085773C" w:rsidRPr="000F3AD4">
              <w:rPr>
                <w:rFonts w:eastAsia="MS Mincho"/>
                <w:snapToGrid/>
                <w:szCs w:val="22"/>
                <w:vertAlign w:val="superscript"/>
                <w:lang w:val="lt-LT" w:eastAsia="fr-FR"/>
              </w:rPr>
              <w:t>2</w:t>
            </w:r>
            <w:r w:rsidR="0085773C" w:rsidRPr="000F3AD4">
              <w:rPr>
                <w:rFonts w:eastAsia="MS Mincho"/>
                <w:snapToGrid/>
                <w:szCs w:val="22"/>
                <w:lang w:val="lt-LT" w:eastAsia="fr-FR"/>
              </w:rPr>
              <w:t>, hepatit</w:t>
            </w:r>
            <w:r w:rsidRPr="000F3AD4">
              <w:rPr>
                <w:rFonts w:eastAsia="MS Mincho"/>
                <w:snapToGrid/>
                <w:szCs w:val="22"/>
                <w:lang w:val="lt-LT" w:eastAsia="fr-FR"/>
              </w:rPr>
              <w:t>a</w:t>
            </w:r>
            <w:r w:rsidR="0085773C" w:rsidRPr="000F3AD4">
              <w:rPr>
                <w:rFonts w:eastAsia="MS Mincho"/>
                <w:snapToGrid/>
                <w:szCs w:val="22"/>
                <w:lang w:val="lt-LT" w:eastAsia="fr-FR"/>
              </w:rPr>
              <w:t>s</w:t>
            </w:r>
            <w:r w:rsidR="0085773C" w:rsidRPr="000F3AD4">
              <w:rPr>
                <w:rFonts w:eastAsia="MS Mincho"/>
                <w:snapToGrid/>
                <w:szCs w:val="22"/>
                <w:vertAlign w:val="superscript"/>
                <w:lang w:val="lt-LT" w:eastAsia="fr-FR"/>
              </w:rPr>
              <w:t>2</w:t>
            </w:r>
          </w:p>
        </w:tc>
      </w:tr>
      <w:tr w:rsidR="0085773C" w:rsidRPr="000F3AD4" w14:paraId="53461039" w14:textId="77777777" w:rsidTr="0085773C">
        <w:trPr>
          <w:trHeight w:hRule="exact" w:val="595"/>
        </w:trPr>
        <w:tc>
          <w:tcPr>
            <w:tcW w:w="3511" w:type="dxa"/>
            <w:vMerge/>
          </w:tcPr>
          <w:p w14:paraId="3A08237E" w14:textId="77777777" w:rsidR="0085773C"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654675FB"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5B291CE3"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H</w:t>
            </w:r>
            <w:r w:rsidR="0085773C" w:rsidRPr="000F3AD4">
              <w:rPr>
                <w:rFonts w:eastAsia="MS Mincho"/>
                <w:snapToGrid/>
                <w:szCs w:val="22"/>
                <w:lang w:val="lt-LT" w:eastAsia="fr-FR"/>
              </w:rPr>
              <w:t>epatit</w:t>
            </w:r>
            <w:r w:rsidRPr="000F3AD4">
              <w:rPr>
                <w:rFonts w:eastAsia="MS Mincho"/>
                <w:snapToGrid/>
                <w:szCs w:val="22"/>
                <w:lang w:val="lt-LT" w:eastAsia="fr-FR"/>
              </w:rPr>
              <w:t>a</w:t>
            </w:r>
            <w:r w:rsidR="0085773C" w:rsidRPr="000F3AD4">
              <w:rPr>
                <w:rFonts w:eastAsia="MS Mincho"/>
                <w:snapToGrid/>
                <w:szCs w:val="22"/>
                <w:lang w:val="lt-LT" w:eastAsia="fr-FR"/>
              </w:rPr>
              <w:t>s</w:t>
            </w:r>
            <w:r w:rsidR="0085773C" w:rsidRPr="000F3AD4">
              <w:rPr>
                <w:rFonts w:eastAsia="MS Mincho"/>
                <w:snapToGrid/>
                <w:szCs w:val="22"/>
                <w:vertAlign w:val="superscript"/>
                <w:lang w:val="lt-LT" w:eastAsia="fr-FR"/>
              </w:rPr>
              <w:t>5</w:t>
            </w:r>
            <w:r w:rsidRPr="000F3AD4">
              <w:rPr>
                <w:rFonts w:eastAsia="MS Mincho"/>
                <w:snapToGrid/>
                <w:szCs w:val="22"/>
                <w:lang w:val="lt-LT" w:eastAsia="fr-FR"/>
              </w:rPr>
              <w:t>, tulžies akmenligė</w:t>
            </w:r>
            <w:r w:rsidR="0085773C" w:rsidRPr="000F3AD4">
              <w:rPr>
                <w:rFonts w:eastAsia="MS Mincho"/>
                <w:snapToGrid/>
                <w:szCs w:val="22"/>
                <w:vertAlign w:val="superscript"/>
                <w:lang w:val="lt-LT" w:eastAsia="fr-FR"/>
              </w:rPr>
              <w:t>5</w:t>
            </w:r>
            <w:r w:rsidR="0085773C" w:rsidRPr="000F3AD4">
              <w:rPr>
                <w:rFonts w:eastAsia="MS Mincho"/>
                <w:snapToGrid/>
                <w:szCs w:val="22"/>
                <w:lang w:val="lt-LT" w:eastAsia="fr-FR"/>
              </w:rPr>
              <w:t>, cholec</w:t>
            </w:r>
            <w:r w:rsidR="00336D07">
              <w:rPr>
                <w:rFonts w:eastAsia="MS Mincho"/>
                <w:snapToGrid/>
                <w:szCs w:val="22"/>
                <w:lang w:val="lt-LT" w:eastAsia="fr-FR"/>
              </w:rPr>
              <w:t>is</w:t>
            </w:r>
            <w:r w:rsidRPr="000F3AD4">
              <w:rPr>
                <w:rFonts w:eastAsia="MS Mincho"/>
                <w:snapToGrid/>
                <w:szCs w:val="22"/>
                <w:lang w:val="lt-LT" w:eastAsia="fr-FR"/>
              </w:rPr>
              <w:t>titas</w:t>
            </w:r>
            <w:r w:rsidR="0085773C" w:rsidRPr="000F3AD4">
              <w:rPr>
                <w:rFonts w:eastAsia="MS Mincho"/>
                <w:snapToGrid/>
                <w:szCs w:val="22"/>
                <w:vertAlign w:val="superscript"/>
                <w:lang w:val="lt-LT" w:eastAsia="fr-FR"/>
              </w:rPr>
              <w:t>5</w:t>
            </w:r>
          </w:p>
        </w:tc>
      </w:tr>
      <w:tr w:rsidR="0085773C" w:rsidRPr="000F3AD4" w14:paraId="170A9088" w14:textId="77777777" w:rsidTr="0085773C">
        <w:trPr>
          <w:trHeight w:hRule="exact" w:val="595"/>
        </w:trPr>
        <w:tc>
          <w:tcPr>
            <w:tcW w:w="3511" w:type="dxa"/>
            <w:vMerge w:val="restart"/>
          </w:tcPr>
          <w:p w14:paraId="41E939CB" w14:textId="77777777" w:rsidR="0085773C" w:rsidRPr="000F3AD4" w:rsidRDefault="0085773C" w:rsidP="000F3AD4">
            <w:pPr>
              <w:spacing w:line="240" w:lineRule="auto"/>
              <w:rPr>
                <w:szCs w:val="22"/>
                <w:lang w:val="lt-LT"/>
              </w:rPr>
            </w:pPr>
            <w:r w:rsidRPr="000F3AD4">
              <w:rPr>
                <w:szCs w:val="22"/>
                <w:lang w:val="lt-LT"/>
              </w:rPr>
              <w:t xml:space="preserve">Odos ir poodinio audinio sutrikimai </w:t>
            </w:r>
          </w:p>
        </w:tc>
        <w:tc>
          <w:tcPr>
            <w:tcW w:w="1444" w:type="dxa"/>
          </w:tcPr>
          <w:p w14:paraId="2B5AE77B"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596F1F24"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Niežėjimas</w:t>
            </w:r>
            <w:r w:rsidR="0085773C" w:rsidRPr="000F3AD4">
              <w:rPr>
                <w:rFonts w:eastAsia="MS Mincho"/>
                <w:snapToGrid/>
                <w:szCs w:val="22"/>
                <w:vertAlign w:val="superscript"/>
                <w:lang w:val="lt-LT" w:eastAsia="fr-FR"/>
              </w:rPr>
              <w:t>2, 4</w:t>
            </w:r>
            <w:r w:rsidR="0085773C" w:rsidRPr="000F3AD4">
              <w:rPr>
                <w:rFonts w:eastAsia="MS Mincho"/>
                <w:snapToGrid/>
                <w:szCs w:val="22"/>
                <w:lang w:val="lt-LT" w:eastAsia="fr-FR"/>
              </w:rPr>
              <w:t xml:space="preserve">, </w:t>
            </w:r>
            <w:r w:rsidRPr="000F3AD4">
              <w:rPr>
                <w:rFonts w:eastAsia="MS Mincho"/>
                <w:snapToGrid/>
                <w:szCs w:val="22"/>
                <w:lang w:val="lt-LT" w:eastAsia="fr-FR"/>
              </w:rPr>
              <w:t>išbėrimas</w:t>
            </w:r>
            <w:r w:rsidR="0085773C" w:rsidRPr="000F3AD4">
              <w:rPr>
                <w:rFonts w:eastAsia="MS Mincho"/>
                <w:snapToGrid/>
                <w:szCs w:val="22"/>
                <w:vertAlign w:val="superscript"/>
                <w:lang w:val="lt-LT" w:eastAsia="fr-FR"/>
              </w:rPr>
              <w:t>2, 4</w:t>
            </w:r>
            <w:r w:rsidR="0085773C" w:rsidRPr="000F3AD4">
              <w:rPr>
                <w:rFonts w:eastAsia="MS Mincho"/>
                <w:snapToGrid/>
                <w:szCs w:val="22"/>
                <w:lang w:val="lt-LT" w:eastAsia="fr-FR"/>
              </w:rPr>
              <w:t xml:space="preserve">, </w:t>
            </w:r>
            <w:r w:rsidRPr="000F3AD4">
              <w:rPr>
                <w:rFonts w:eastAsia="MS Mincho"/>
                <w:snapToGrid/>
                <w:szCs w:val="22"/>
                <w:lang w:val="lt-LT" w:eastAsia="fr-FR"/>
              </w:rPr>
              <w:t>dilgėlinė</w:t>
            </w:r>
            <w:r w:rsidR="0085773C" w:rsidRPr="000F3AD4">
              <w:rPr>
                <w:rFonts w:eastAsia="MS Mincho"/>
                <w:snapToGrid/>
                <w:szCs w:val="22"/>
                <w:vertAlign w:val="superscript"/>
                <w:lang w:val="lt-LT" w:eastAsia="fr-FR"/>
              </w:rPr>
              <w:t>2,</w:t>
            </w:r>
            <w:r w:rsidR="00002E25">
              <w:rPr>
                <w:rFonts w:eastAsia="MS Mincho"/>
                <w:snapToGrid/>
                <w:szCs w:val="22"/>
                <w:vertAlign w:val="superscript"/>
                <w:lang w:val="lt-LT" w:eastAsia="fr-FR"/>
              </w:rPr>
              <w:t xml:space="preserve"> </w:t>
            </w:r>
            <w:r w:rsidR="0085773C" w:rsidRPr="000F3AD4">
              <w:rPr>
                <w:rFonts w:eastAsia="MS Mincho"/>
                <w:snapToGrid/>
                <w:szCs w:val="22"/>
                <w:vertAlign w:val="superscript"/>
                <w:lang w:val="lt-LT" w:eastAsia="fr-FR"/>
              </w:rPr>
              <w:t>4</w:t>
            </w:r>
          </w:p>
        </w:tc>
      </w:tr>
      <w:tr w:rsidR="0085773C" w:rsidRPr="000F3AD4" w14:paraId="7191F981" w14:textId="77777777" w:rsidTr="0085773C">
        <w:trPr>
          <w:trHeight w:hRule="exact" w:val="737"/>
        </w:trPr>
        <w:tc>
          <w:tcPr>
            <w:tcW w:w="3511" w:type="dxa"/>
            <w:vMerge/>
          </w:tcPr>
          <w:p w14:paraId="0B576CD4" w14:textId="77777777" w:rsidR="0085773C"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33F6B611"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1AB374BB" w14:textId="5079506B" w:rsidR="0085773C" w:rsidRPr="000F3AD4" w:rsidRDefault="008947C0" w:rsidP="00336D07">
            <w:pPr>
              <w:tabs>
                <w:tab w:val="clear" w:pos="567"/>
              </w:tabs>
              <w:autoSpaceDE w:val="0"/>
              <w:autoSpaceDN w:val="0"/>
              <w:adjustRightInd w:val="0"/>
              <w:spacing w:line="240" w:lineRule="auto"/>
              <w:rPr>
                <w:rFonts w:eastAsia="MS Mincho"/>
                <w:snapToGrid/>
                <w:szCs w:val="22"/>
                <w:lang w:val="lt-LT" w:eastAsia="fr-FR"/>
              </w:rPr>
            </w:pPr>
            <w:r>
              <w:rPr>
                <w:rFonts w:eastAsia="MS Mincho"/>
                <w:snapToGrid/>
                <w:szCs w:val="22"/>
                <w:lang w:val="lt-LT" w:eastAsia="fr-FR"/>
              </w:rPr>
              <w:t>Stivenso-Džonsono (</w:t>
            </w:r>
            <w:r w:rsidR="0085773C" w:rsidRPr="00336D07">
              <w:rPr>
                <w:rFonts w:eastAsia="MS Mincho"/>
                <w:i/>
                <w:snapToGrid/>
                <w:szCs w:val="22"/>
                <w:lang w:val="lt-LT" w:eastAsia="fr-FR"/>
              </w:rPr>
              <w:t>Stevens</w:t>
            </w:r>
            <w:r w:rsidR="00336D07" w:rsidRPr="00336D07">
              <w:rPr>
                <w:rFonts w:eastAsia="MS Mincho"/>
                <w:i/>
                <w:snapToGrid/>
                <w:szCs w:val="22"/>
                <w:lang w:val="lt-LT" w:eastAsia="fr-FR"/>
              </w:rPr>
              <w:noBreakHyphen/>
            </w:r>
            <w:r w:rsidR="0085773C" w:rsidRPr="00336D07">
              <w:rPr>
                <w:rFonts w:eastAsia="MS Mincho"/>
                <w:i/>
                <w:snapToGrid/>
                <w:szCs w:val="22"/>
                <w:lang w:val="lt-LT" w:eastAsia="fr-FR"/>
              </w:rPr>
              <w:t>Johnson</w:t>
            </w:r>
            <w:r>
              <w:rPr>
                <w:rFonts w:eastAsia="MS Mincho"/>
                <w:snapToGrid/>
                <w:szCs w:val="22"/>
                <w:lang w:val="lt-LT" w:eastAsia="fr-FR"/>
              </w:rPr>
              <w:t>)</w:t>
            </w:r>
            <w:r w:rsidR="0085773C" w:rsidRPr="000F3AD4">
              <w:rPr>
                <w:rFonts w:eastAsia="MS Mincho"/>
                <w:snapToGrid/>
                <w:szCs w:val="22"/>
                <w:lang w:val="lt-LT" w:eastAsia="fr-FR"/>
              </w:rPr>
              <w:t xml:space="preserve"> s</w:t>
            </w:r>
            <w:r w:rsidR="00BB5A79" w:rsidRPr="000F3AD4">
              <w:rPr>
                <w:rFonts w:eastAsia="MS Mincho"/>
                <w:snapToGrid/>
                <w:szCs w:val="22"/>
                <w:lang w:val="lt-LT" w:eastAsia="fr-FR"/>
              </w:rPr>
              <w:t>indromas</w:t>
            </w:r>
            <w:r w:rsidR="0085773C" w:rsidRPr="000F3AD4">
              <w:rPr>
                <w:rFonts w:eastAsia="MS Mincho"/>
                <w:snapToGrid/>
                <w:szCs w:val="22"/>
                <w:vertAlign w:val="superscript"/>
                <w:lang w:val="lt-LT" w:eastAsia="fr-FR"/>
              </w:rPr>
              <w:t>2</w:t>
            </w:r>
            <w:r w:rsidR="0085773C" w:rsidRPr="000F3AD4">
              <w:rPr>
                <w:rFonts w:eastAsia="MS Mincho"/>
                <w:snapToGrid/>
                <w:szCs w:val="22"/>
                <w:lang w:val="lt-LT" w:eastAsia="fr-FR"/>
              </w:rPr>
              <w:t xml:space="preserve">, </w:t>
            </w:r>
            <w:r w:rsidR="00BB5A79" w:rsidRPr="000F3AD4">
              <w:rPr>
                <w:rFonts w:eastAsia="MS Mincho"/>
                <w:snapToGrid/>
                <w:szCs w:val="22"/>
                <w:lang w:val="lt-LT" w:eastAsia="fr-FR"/>
              </w:rPr>
              <w:t>daugiaformė</w:t>
            </w:r>
            <w:r>
              <w:rPr>
                <w:rFonts w:eastAsia="MS Mincho"/>
                <w:snapToGrid/>
                <w:szCs w:val="22"/>
                <w:lang w:val="lt-LT" w:eastAsia="fr-FR"/>
              </w:rPr>
              <w:t xml:space="preserve"> raudonė </w:t>
            </w:r>
            <w:r w:rsidR="00BB5A79" w:rsidRPr="000F3AD4">
              <w:rPr>
                <w:rFonts w:eastAsia="MS Mincho"/>
                <w:snapToGrid/>
                <w:szCs w:val="22"/>
                <w:lang w:val="lt-LT" w:eastAsia="fr-FR"/>
              </w:rPr>
              <w:t xml:space="preserve"> </w:t>
            </w:r>
            <w:r w:rsidR="009E2E76">
              <w:rPr>
                <w:rFonts w:eastAsia="MS Mincho"/>
                <w:snapToGrid/>
                <w:szCs w:val="22"/>
                <w:lang w:val="lt-LT" w:eastAsia="fr-FR"/>
              </w:rPr>
              <w:t>(</w:t>
            </w:r>
            <w:r w:rsidR="0085773C" w:rsidRPr="000F3AD4">
              <w:rPr>
                <w:rFonts w:eastAsia="MS Mincho"/>
                <w:snapToGrid/>
                <w:szCs w:val="22"/>
                <w:lang w:val="lt-LT" w:eastAsia="fr-FR"/>
              </w:rPr>
              <w:t>er</w:t>
            </w:r>
            <w:r w:rsidR="00BB5A79" w:rsidRPr="000F3AD4">
              <w:rPr>
                <w:rFonts w:eastAsia="MS Mincho"/>
                <w:snapToGrid/>
                <w:szCs w:val="22"/>
                <w:lang w:val="lt-LT" w:eastAsia="fr-FR"/>
              </w:rPr>
              <w:t>itema</w:t>
            </w:r>
            <w:r w:rsidR="009E2E76">
              <w:rPr>
                <w:rFonts w:eastAsia="MS Mincho"/>
                <w:snapToGrid/>
                <w:szCs w:val="22"/>
                <w:lang w:val="lt-LT" w:eastAsia="fr-FR"/>
              </w:rPr>
              <w:t>)</w:t>
            </w:r>
            <w:r w:rsidR="0085773C" w:rsidRPr="000F3AD4">
              <w:rPr>
                <w:rFonts w:eastAsia="MS Mincho"/>
                <w:snapToGrid/>
                <w:szCs w:val="22"/>
                <w:vertAlign w:val="superscript"/>
                <w:lang w:val="lt-LT" w:eastAsia="fr-FR"/>
              </w:rPr>
              <w:t>5</w:t>
            </w:r>
          </w:p>
        </w:tc>
      </w:tr>
      <w:tr w:rsidR="0085773C" w:rsidRPr="000F3AD4" w14:paraId="660135AF" w14:textId="77777777" w:rsidTr="0085773C">
        <w:trPr>
          <w:trHeight w:hRule="exact" w:val="567"/>
        </w:trPr>
        <w:tc>
          <w:tcPr>
            <w:tcW w:w="3511" w:type="dxa"/>
            <w:vMerge w:val="restart"/>
          </w:tcPr>
          <w:p w14:paraId="081DC653" w14:textId="77777777" w:rsidR="0085773C" w:rsidRPr="000F3AD4" w:rsidRDefault="0085773C" w:rsidP="000F3AD4">
            <w:pPr>
              <w:spacing w:line="240" w:lineRule="auto"/>
              <w:rPr>
                <w:szCs w:val="22"/>
                <w:lang w:val="lt-LT"/>
              </w:rPr>
            </w:pPr>
            <w:r w:rsidRPr="000F3AD4">
              <w:rPr>
                <w:szCs w:val="22"/>
                <w:lang w:val="lt-LT"/>
              </w:rPr>
              <w:t xml:space="preserve">Skeleto, raumenų ir jungiamojo audinio sutrikimai </w:t>
            </w:r>
          </w:p>
        </w:tc>
        <w:tc>
          <w:tcPr>
            <w:tcW w:w="1444" w:type="dxa"/>
          </w:tcPr>
          <w:p w14:paraId="794E0663" w14:textId="77777777" w:rsidR="0085773C"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Dažni</w:t>
            </w:r>
          </w:p>
        </w:tc>
        <w:tc>
          <w:tcPr>
            <w:tcW w:w="4290" w:type="dxa"/>
          </w:tcPr>
          <w:p w14:paraId="4157F28F" w14:textId="77777777" w:rsidR="0085773C"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Mi</w:t>
            </w:r>
            <w:r w:rsidR="0085773C" w:rsidRPr="000F3AD4">
              <w:rPr>
                <w:rFonts w:eastAsia="MS Mincho"/>
                <w:snapToGrid/>
                <w:szCs w:val="22"/>
                <w:lang w:val="lt-LT" w:eastAsia="fr-FR"/>
              </w:rPr>
              <w:t>algi</w:t>
            </w:r>
            <w:r w:rsidRPr="000F3AD4">
              <w:rPr>
                <w:rFonts w:eastAsia="MS Mincho"/>
                <w:snapToGrid/>
                <w:szCs w:val="22"/>
                <w:lang w:val="lt-LT" w:eastAsia="fr-FR"/>
              </w:rPr>
              <w:t>j</w:t>
            </w:r>
            <w:r w:rsidR="0085773C" w:rsidRPr="000F3AD4">
              <w:rPr>
                <w:rFonts w:eastAsia="MS Mincho"/>
                <w:snapToGrid/>
                <w:szCs w:val="22"/>
                <w:lang w:val="lt-LT" w:eastAsia="fr-FR"/>
              </w:rPr>
              <w:t>a</w:t>
            </w:r>
            <w:r w:rsidR="0085773C" w:rsidRPr="000F3AD4">
              <w:rPr>
                <w:rFonts w:eastAsia="MS Mincho"/>
                <w:snapToGrid/>
                <w:szCs w:val="22"/>
                <w:vertAlign w:val="superscript"/>
                <w:lang w:val="lt-LT" w:eastAsia="fr-FR"/>
              </w:rPr>
              <w:t>2, 4</w:t>
            </w:r>
          </w:p>
        </w:tc>
      </w:tr>
      <w:tr w:rsidR="003F447F" w:rsidRPr="00EA2D68" w14:paraId="4941F9CD" w14:textId="77777777" w:rsidTr="0085773C">
        <w:trPr>
          <w:trHeight w:hRule="exact" w:val="1266"/>
        </w:trPr>
        <w:tc>
          <w:tcPr>
            <w:tcW w:w="3511" w:type="dxa"/>
            <w:vMerge/>
          </w:tcPr>
          <w:p w14:paraId="57755D54"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4C8A48CA"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70174F16"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A</w:t>
            </w:r>
            <w:r w:rsidR="003F447F" w:rsidRPr="000F3AD4">
              <w:rPr>
                <w:rFonts w:eastAsia="MS Mincho"/>
                <w:snapToGrid/>
                <w:szCs w:val="22"/>
                <w:lang w:val="lt-LT" w:eastAsia="fr-FR"/>
              </w:rPr>
              <w:t>rt</w:t>
            </w:r>
            <w:r w:rsidRPr="000F3AD4">
              <w:rPr>
                <w:rFonts w:eastAsia="MS Mincho"/>
                <w:snapToGrid/>
                <w:szCs w:val="22"/>
                <w:lang w:val="lt-LT" w:eastAsia="fr-FR"/>
              </w:rPr>
              <w:t>r</w:t>
            </w:r>
            <w:r w:rsidR="003F447F" w:rsidRPr="000F3AD4">
              <w:rPr>
                <w:rFonts w:eastAsia="MS Mincho"/>
                <w:snapToGrid/>
                <w:szCs w:val="22"/>
                <w:lang w:val="lt-LT" w:eastAsia="fr-FR"/>
              </w:rPr>
              <w:t>alg</w:t>
            </w:r>
            <w:r w:rsidRPr="000F3AD4">
              <w:rPr>
                <w:rFonts w:eastAsia="MS Mincho"/>
                <w:snapToGrid/>
                <w:szCs w:val="22"/>
                <w:lang w:val="lt-LT" w:eastAsia="fr-FR"/>
              </w:rPr>
              <w:t>ija</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raumenų spazmai</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kaklo skausmas</w:t>
            </w:r>
            <w:r w:rsidR="003F447F" w:rsidRPr="000F3AD4">
              <w:rPr>
                <w:rFonts w:eastAsia="MS Mincho"/>
                <w:snapToGrid/>
                <w:szCs w:val="22"/>
                <w:vertAlign w:val="superscript"/>
                <w:lang w:val="lt-LT" w:eastAsia="fr-FR"/>
              </w:rPr>
              <w:t>3</w:t>
            </w:r>
            <w:r w:rsidR="003F447F" w:rsidRPr="000F3AD4">
              <w:rPr>
                <w:rFonts w:eastAsia="MS Mincho"/>
                <w:snapToGrid/>
                <w:szCs w:val="22"/>
                <w:lang w:val="lt-LT" w:eastAsia="fr-FR"/>
              </w:rPr>
              <w:t xml:space="preserve">, </w:t>
            </w:r>
            <w:r w:rsidRPr="000F3AD4">
              <w:rPr>
                <w:rFonts w:eastAsia="MS Mincho"/>
                <w:snapToGrid/>
                <w:szCs w:val="22"/>
                <w:lang w:val="lt-LT" w:eastAsia="fr-FR"/>
              </w:rPr>
              <w:t>nugaros skausmas</w:t>
            </w:r>
            <w:r w:rsidR="003F447F" w:rsidRPr="000F3AD4">
              <w:rPr>
                <w:rFonts w:eastAsia="MS Mincho"/>
                <w:snapToGrid/>
                <w:szCs w:val="22"/>
                <w:vertAlign w:val="superscript"/>
                <w:lang w:val="lt-LT" w:eastAsia="fr-FR"/>
              </w:rPr>
              <w:t>4</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raumenų silnumas</w:t>
            </w:r>
            <w:r w:rsidR="003F447F" w:rsidRPr="000F3AD4">
              <w:rPr>
                <w:rFonts w:eastAsia="MS Mincho"/>
                <w:snapToGrid/>
                <w:szCs w:val="22"/>
                <w:vertAlign w:val="superscript"/>
                <w:lang w:val="lt-LT" w:eastAsia="fr-FR"/>
              </w:rPr>
              <w:t>4</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galūnių skausmas</w:t>
            </w:r>
            <w:r w:rsidR="003F447F" w:rsidRPr="000F3AD4">
              <w:rPr>
                <w:rFonts w:eastAsia="MS Mincho"/>
                <w:snapToGrid/>
                <w:szCs w:val="22"/>
                <w:vertAlign w:val="superscript"/>
                <w:lang w:val="lt-LT" w:eastAsia="fr-FR"/>
              </w:rPr>
              <w:t>4</w:t>
            </w:r>
          </w:p>
        </w:tc>
      </w:tr>
      <w:tr w:rsidR="003F447F" w:rsidRPr="000F3AD4" w14:paraId="52329928" w14:textId="77777777" w:rsidTr="0085773C">
        <w:trPr>
          <w:trHeight w:hRule="exact" w:val="567"/>
        </w:trPr>
        <w:tc>
          <w:tcPr>
            <w:tcW w:w="3511" w:type="dxa"/>
            <w:vMerge/>
          </w:tcPr>
          <w:p w14:paraId="0318FC3A"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7090ECDF"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Reti</w:t>
            </w:r>
          </w:p>
        </w:tc>
        <w:tc>
          <w:tcPr>
            <w:tcW w:w="4290" w:type="dxa"/>
          </w:tcPr>
          <w:p w14:paraId="02DC22E0" w14:textId="77777777" w:rsidR="003F447F" w:rsidRPr="000F3AD4" w:rsidRDefault="00BB5A79"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Miopatija</w:t>
            </w:r>
            <w:r w:rsidR="003F447F" w:rsidRPr="000F3AD4">
              <w:rPr>
                <w:rFonts w:eastAsia="MS Mincho"/>
                <w:snapToGrid/>
                <w:szCs w:val="22"/>
                <w:lang w:val="lt-LT" w:eastAsia="fr-FR"/>
              </w:rPr>
              <w:t xml:space="preserve"> (</w:t>
            </w:r>
            <w:r w:rsidRPr="000F3AD4">
              <w:rPr>
                <w:rFonts w:eastAsia="MS Mincho"/>
                <w:snapToGrid/>
                <w:szCs w:val="22"/>
                <w:lang w:val="lt-LT" w:eastAsia="fr-FR"/>
              </w:rPr>
              <w:t>įskaitant miozitą</w:t>
            </w:r>
            <w:r w:rsidR="003F447F" w:rsidRPr="000F3AD4">
              <w:rPr>
                <w:rFonts w:eastAsia="MS Mincho"/>
                <w:snapToGrid/>
                <w:szCs w:val="22"/>
                <w:lang w:val="lt-LT" w:eastAsia="fr-FR"/>
              </w:rPr>
              <w:t>)</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rabdom</w:t>
            </w:r>
            <w:r w:rsidRPr="000F3AD4">
              <w:rPr>
                <w:rFonts w:eastAsia="MS Mincho"/>
                <w:snapToGrid/>
                <w:szCs w:val="22"/>
                <w:lang w:val="lt-LT" w:eastAsia="fr-FR"/>
              </w:rPr>
              <w:t>i</w:t>
            </w:r>
            <w:r w:rsidR="003F447F" w:rsidRPr="000F3AD4">
              <w:rPr>
                <w:rFonts w:eastAsia="MS Mincho"/>
                <w:snapToGrid/>
                <w:szCs w:val="22"/>
                <w:lang w:val="lt-LT" w:eastAsia="fr-FR"/>
              </w:rPr>
              <w:t>ol</w:t>
            </w:r>
            <w:r w:rsidRPr="000F3AD4">
              <w:rPr>
                <w:rFonts w:eastAsia="MS Mincho"/>
                <w:snapToGrid/>
                <w:szCs w:val="22"/>
                <w:lang w:val="lt-LT" w:eastAsia="fr-FR"/>
              </w:rPr>
              <w:t>izė</w:t>
            </w:r>
            <w:r w:rsidR="003F447F" w:rsidRPr="000F3AD4">
              <w:rPr>
                <w:rFonts w:eastAsia="MS Mincho"/>
                <w:snapToGrid/>
                <w:szCs w:val="22"/>
                <w:vertAlign w:val="superscript"/>
                <w:lang w:val="lt-LT" w:eastAsia="fr-FR"/>
              </w:rPr>
              <w:t>2</w:t>
            </w:r>
          </w:p>
        </w:tc>
      </w:tr>
      <w:tr w:rsidR="003F447F" w:rsidRPr="000F3AD4" w14:paraId="1882C111" w14:textId="77777777" w:rsidTr="0085773C">
        <w:trPr>
          <w:trHeight w:hRule="exact" w:val="567"/>
        </w:trPr>
        <w:tc>
          <w:tcPr>
            <w:tcW w:w="3511" w:type="dxa"/>
            <w:vMerge/>
          </w:tcPr>
          <w:p w14:paraId="7A2A6CB2"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4898DF5A"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Labai </w:t>
            </w:r>
            <w:r w:rsidR="00BB5A79" w:rsidRPr="000F3AD4">
              <w:rPr>
                <w:rFonts w:eastAsia="MS Mincho"/>
                <w:snapToGrid/>
                <w:szCs w:val="22"/>
                <w:lang w:val="lt-LT" w:eastAsia="fr-FR"/>
              </w:rPr>
              <w:t>r</w:t>
            </w:r>
            <w:r w:rsidRPr="000F3AD4">
              <w:rPr>
                <w:rFonts w:eastAsia="MS Mincho"/>
                <w:snapToGrid/>
                <w:szCs w:val="22"/>
                <w:lang w:val="lt-LT" w:eastAsia="fr-FR"/>
              </w:rPr>
              <w:t>eti</w:t>
            </w:r>
          </w:p>
        </w:tc>
        <w:tc>
          <w:tcPr>
            <w:tcW w:w="4290" w:type="dxa"/>
          </w:tcPr>
          <w:p w14:paraId="2BBD4EBF" w14:textId="77777777" w:rsidR="003F447F" w:rsidRPr="000F3AD4" w:rsidRDefault="00BB5A79" w:rsidP="000F3AD4">
            <w:pPr>
              <w:tabs>
                <w:tab w:val="clear" w:pos="567"/>
              </w:tabs>
              <w:spacing w:line="240" w:lineRule="auto"/>
              <w:jc w:val="both"/>
              <w:rPr>
                <w:rFonts w:eastAsia="MS Mincho"/>
                <w:snapToGrid/>
                <w:szCs w:val="22"/>
                <w:lang w:val="lt-LT" w:eastAsia="fr-FR"/>
              </w:rPr>
            </w:pPr>
            <w:r w:rsidRPr="000F3AD4">
              <w:rPr>
                <w:rFonts w:eastAsia="MS Mincho"/>
                <w:snapToGrid/>
                <w:szCs w:val="22"/>
                <w:lang w:val="lt-LT" w:eastAsia="fr-FR"/>
              </w:rPr>
              <w:t>Artralgija</w:t>
            </w:r>
            <w:r w:rsidR="003F447F" w:rsidRPr="000F3AD4">
              <w:rPr>
                <w:rFonts w:eastAsia="MS Mincho"/>
                <w:snapToGrid/>
                <w:szCs w:val="22"/>
                <w:vertAlign w:val="superscript"/>
                <w:lang w:val="lt-LT" w:eastAsia="fr-FR"/>
              </w:rPr>
              <w:t>2</w:t>
            </w:r>
          </w:p>
        </w:tc>
      </w:tr>
      <w:tr w:rsidR="003F447F" w:rsidRPr="00EA2D68" w14:paraId="5400D262" w14:textId="77777777" w:rsidTr="0085773C">
        <w:trPr>
          <w:trHeight w:hRule="exact" w:val="1413"/>
        </w:trPr>
        <w:tc>
          <w:tcPr>
            <w:tcW w:w="3511" w:type="dxa"/>
            <w:vMerge/>
          </w:tcPr>
          <w:p w14:paraId="6B356E2F"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7BD0E613"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1817616A" w14:textId="12C83E2A" w:rsidR="003F447F" w:rsidRPr="000F3AD4" w:rsidRDefault="00BB5A79"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Su imuninėmis reakcijomis susijusi nekrozinė miopatija</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xml:space="preserve">, </w:t>
            </w:r>
            <w:r w:rsidRPr="000F3AD4">
              <w:rPr>
                <w:rFonts w:eastAsia="MS Mincho"/>
                <w:snapToGrid/>
                <w:szCs w:val="22"/>
                <w:lang w:val="lt-LT" w:eastAsia="fr-FR"/>
              </w:rPr>
              <w:t>sausgyslių sutrikimai</w:t>
            </w:r>
            <w:r w:rsidR="003F447F" w:rsidRPr="000F3AD4">
              <w:rPr>
                <w:rFonts w:eastAsia="MS Mincho"/>
                <w:snapToGrid/>
                <w:szCs w:val="22"/>
                <w:lang w:val="lt-LT" w:eastAsia="fr-FR"/>
              </w:rPr>
              <w:t xml:space="preserve">, </w:t>
            </w:r>
            <w:r w:rsidRPr="000F3AD4">
              <w:rPr>
                <w:rFonts w:eastAsia="MS Mincho"/>
                <w:snapToGrid/>
                <w:szCs w:val="22"/>
                <w:lang w:val="lt-LT" w:eastAsia="fr-FR"/>
              </w:rPr>
              <w:t>kartais besikomplikuojantys plyšimu</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m</w:t>
            </w:r>
            <w:r w:rsidRPr="000F3AD4">
              <w:rPr>
                <w:rFonts w:eastAsia="MS Mincho"/>
                <w:snapToGrid/>
                <w:szCs w:val="22"/>
                <w:lang w:val="lt-LT" w:eastAsia="fr-FR"/>
              </w:rPr>
              <w:t>i</w:t>
            </w:r>
            <w:r w:rsidR="003F447F" w:rsidRPr="000F3AD4">
              <w:rPr>
                <w:rFonts w:eastAsia="MS Mincho"/>
                <w:snapToGrid/>
                <w:szCs w:val="22"/>
                <w:lang w:val="lt-LT" w:eastAsia="fr-FR"/>
              </w:rPr>
              <w:t>algi</w:t>
            </w:r>
            <w:r w:rsidRPr="000F3AD4">
              <w:rPr>
                <w:rFonts w:eastAsia="MS Mincho"/>
                <w:snapToGrid/>
                <w:szCs w:val="22"/>
                <w:lang w:val="lt-LT" w:eastAsia="fr-FR"/>
              </w:rPr>
              <w:t>j</w:t>
            </w:r>
            <w:r w:rsidR="003F447F" w:rsidRPr="000F3AD4">
              <w:rPr>
                <w:rFonts w:eastAsia="MS Mincho"/>
                <w:snapToGrid/>
                <w:szCs w:val="22"/>
                <w:lang w:val="lt-LT" w:eastAsia="fr-FR"/>
              </w:rPr>
              <w:t>a</w:t>
            </w:r>
            <w:r w:rsidR="003F447F" w:rsidRPr="000F3AD4">
              <w:rPr>
                <w:rFonts w:eastAsia="MS Mincho"/>
                <w:snapToGrid/>
                <w:szCs w:val="22"/>
                <w:vertAlign w:val="superscript"/>
                <w:lang w:val="lt-LT" w:eastAsia="fr-FR"/>
              </w:rPr>
              <w:t>5</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miopatija/r</w:t>
            </w:r>
            <w:r w:rsidR="003F447F" w:rsidRPr="000F3AD4">
              <w:rPr>
                <w:rFonts w:eastAsia="MS Mincho"/>
                <w:snapToGrid/>
                <w:szCs w:val="22"/>
                <w:lang w:val="lt-LT" w:eastAsia="fr-FR"/>
              </w:rPr>
              <w:t>abdom</w:t>
            </w:r>
            <w:r w:rsidRPr="000F3AD4">
              <w:rPr>
                <w:rFonts w:eastAsia="MS Mincho"/>
                <w:snapToGrid/>
                <w:szCs w:val="22"/>
                <w:lang w:val="lt-LT" w:eastAsia="fr-FR"/>
              </w:rPr>
              <w:t>iolizė</w:t>
            </w:r>
            <w:r w:rsidR="003F447F" w:rsidRPr="000F3AD4">
              <w:rPr>
                <w:rFonts w:eastAsia="MS Mincho"/>
                <w:snapToGrid/>
                <w:szCs w:val="22"/>
                <w:vertAlign w:val="superscript"/>
                <w:lang w:val="lt-LT" w:eastAsia="fr-FR"/>
              </w:rPr>
              <w:t>5</w:t>
            </w:r>
            <w:r w:rsidR="003F447F" w:rsidRPr="000F3AD4">
              <w:rPr>
                <w:rFonts w:eastAsia="MS Mincho"/>
                <w:snapToGrid/>
                <w:szCs w:val="22"/>
                <w:lang w:val="lt-LT" w:eastAsia="fr-FR"/>
              </w:rPr>
              <w:t xml:space="preserve"> (</w:t>
            </w:r>
            <w:r w:rsidRPr="000F3AD4">
              <w:rPr>
                <w:rFonts w:eastAsia="MS Mincho"/>
                <w:snapToGrid/>
                <w:szCs w:val="22"/>
                <w:lang w:val="lt-LT" w:eastAsia="fr-FR"/>
              </w:rPr>
              <w:t>žr.</w:t>
            </w:r>
            <w:r w:rsidR="003F447F" w:rsidRPr="000F3AD4">
              <w:rPr>
                <w:rFonts w:eastAsia="MS Mincho"/>
                <w:snapToGrid/>
                <w:szCs w:val="22"/>
                <w:lang w:val="lt-LT" w:eastAsia="fr-FR"/>
              </w:rPr>
              <w:t xml:space="preserve"> 4.4</w:t>
            </w:r>
            <w:r w:rsidR="00D03B8E">
              <w:rPr>
                <w:rFonts w:eastAsia="MS Mincho"/>
                <w:snapToGrid/>
                <w:szCs w:val="22"/>
                <w:lang w:val="lt-LT" w:eastAsia="fr-FR"/>
              </w:rPr>
              <w:t> skyr</w:t>
            </w:r>
            <w:r w:rsidRPr="000F3AD4">
              <w:rPr>
                <w:rFonts w:eastAsia="MS Mincho"/>
                <w:snapToGrid/>
                <w:szCs w:val="22"/>
                <w:lang w:val="lt-LT" w:eastAsia="fr-FR"/>
              </w:rPr>
              <w:t>ių</w:t>
            </w:r>
            <w:r w:rsidR="003F447F" w:rsidRPr="000F3AD4">
              <w:rPr>
                <w:rFonts w:eastAsia="MS Mincho"/>
                <w:snapToGrid/>
                <w:szCs w:val="22"/>
                <w:lang w:val="lt-LT" w:eastAsia="fr-FR"/>
              </w:rPr>
              <w:t>)</w:t>
            </w:r>
          </w:p>
        </w:tc>
      </w:tr>
      <w:tr w:rsidR="003F447F" w:rsidRPr="000F3AD4" w14:paraId="525D377B" w14:textId="77777777" w:rsidTr="0085773C">
        <w:trPr>
          <w:trHeight w:hRule="exact" w:val="567"/>
        </w:trPr>
        <w:tc>
          <w:tcPr>
            <w:tcW w:w="3511" w:type="dxa"/>
          </w:tcPr>
          <w:p w14:paraId="3E93E041" w14:textId="77777777" w:rsidR="003F447F"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Inkstų ir šlapimo takų sutrikimai</w:t>
            </w:r>
          </w:p>
        </w:tc>
        <w:tc>
          <w:tcPr>
            <w:tcW w:w="1444" w:type="dxa"/>
          </w:tcPr>
          <w:p w14:paraId="4A0EF19C"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Labai </w:t>
            </w:r>
            <w:r w:rsidR="00BB5A79" w:rsidRPr="000F3AD4">
              <w:rPr>
                <w:rFonts w:eastAsia="MS Mincho"/>
                <w:snapToGrid/>
                <w:szCs w:val="22"/>
                <w:lang w:val="lt-LT" w:eastAsia="fr-FR"/>
              </w:rPr>
              <w:t>r</w:t>
            </w:r>
            <w:r w:rsidRPr="000F3AD4">
              <w:rPr>
                <w:rFonts w:eastAsia="MS Mincho"/>
                <w:snapToGrid/>
                <w:szCs w:val="22"/>
                <w:lang w:val="lt-LT" w:eastAsia="fr-FR"/>
              </w:rPr>
              <w:t>eti</w:t>
            </w:r>
          </w:p>
        </w:tc>
        <w:tc>
          <w:tcPr>
            <w:tcW w:w="4290" w:type="dxa"/>
          </w:tcPr>
          <w:p w14:paraId="3A57B8E7"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H</w:t>
            </w:r>
            <w:r w:rsidR="003F447F" w:rsidRPr="000F3AD4">
              <w:rPr>
                <w:rFonts w:eastAsia="MS Mincho"/>
                <w:snapToGrid/>
                <w:szCs w:val="22"/>
                <w:lang w:val="lt-LT" w:eastAsia="fr-FR"/>
              </w:rPr>
              <w:t>ematuri</w:t>
            </w:r>
            <w:r w:rsidRPr="000F3AD4">
              <w:rPr>
                <w:rFonts w:eastAsia="MS Mincho"/>
                <w:snapToGrid/>
                <w:szCs w:val="22"/>
                <w:lang w:val="lt-LT" w:eastAsia="fr-FR"/>
              </w:rPr>
              <w:t>j</w:t>
            </w:r>
            <w:r w:rsidR="003F447F" w:rsidRPr="000F3AD4">
              <w:rPr>
                <w:rFonts w:eastAsia="MS Mincho"/>
                <w:snapToGrid/>
                <w:szCs w:val="22"/>
                <w:lang w:val="lt-LT" w:eastAsia="fr-FR"/>
              </w:rPr>
              <w:t>a</w:t>
            </w:r>
            <w:r w:rsidR="003F447F" w:rsidRPr="000F3AD4">
              <w:rPr>
                <w:rFonts w:eastAsia="MS Mincho"/>
                <w:snapToGrid/>
                <w:szCs w:val="22"/>
                <w:vertAlign w:val="superscript"/>
                <w:lang w:val="lt-LT" w:eastAsia="fr-FR"/>
              </w:rPr>
              <w:t>2</w:t>
            </w:r>
          </w:p>
        </w:tc>
      </w:tr>
      <w:tr w:rsidR="003F447F" w:rsidRPr="000F3AD4" w14:paraId="0F48E688" w14:textId="77777777" w:rsidTr="0085773C">
        <w:trPr>
          <w:trHeight w:hRule="exact" w:val="567"/>
        </w:trPr>
        <w:tc>
          <w:tcPr>
            <w:tcW w:w="3511" w:type="dxa"/>
          </w:tcPr>
          <w:p w14:paraId="5D26410C" w14:textId="77777777" w:rsidR="003F447F"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Lytinės sistemos ir krūties sutrikimai</w:t>
            </w:r>
          </w:p>
        </w:tc>
        <w:tc>
          <w:tcPr>
            <w:tcW w:w="1444" w:type="dxa"/>
          </w:tcPr>
          <w:p w14:paraId="1F9A619F"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Labai </w:t>
            </w:r>
            <w:r w:rsidR="00BB5A79" w:rsidRPr="000F3AD4">
              <w:rPr>
                <w:rFonts w:eastAsia="MS Mincho"/>
                <w:snapToGrid/>
                <w:szCs w:val="22"/>
                <w:lang w:val="lt-LT" w:eastAsia="fr-FR"/>
              </w:rPr>
              <w:t>r</w:t>
            </w:r>
            <w:r w:rsidRPr="000F3AD4">
              <w:rPr>
                <w:rFonts w:eastAsia="MS Mincho"/>
                <w:snapToGrid/>
                <w:szCs w:val="22"/>
                <w:lang w:val="lt-LT" w:eastAsia="fr-FR"/>
              </w:rPr>
              <w:t>eti</w:t>
            </w:r>
          </w:p>
        </w:tc>
        <w:tc>
          <w:tcPr>
            <w:tcW w:w="4290" w:type="dxa"/>
          </w:tcPr>
          <w:p w14:paraId="009FD8B2"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Ginekomastija</w:t>
            </w:r>
            <w:r w:rsidR="003F447F" w:rsidRPr="000F3AD4">
              <w:rPr>
                <w:rFonts w:eastAsia="MS Mincho"/>
                <w:snapToGrid/>
                <w:szCs w:val="22"/>
                <w:vertAlign w:val="superscript"/>
                <w:lang w:val="lt-LT" w:eastAsia="fr-FR"/>
              </w:rPr>
              <w:t>2</w:t>
            </w:r>
          </w:p>
        </w:tc>
      </w:tr>
      <w:tr w:rsidR="003F447F" w:rsidRPr="000F3AD4" w14:paraId="782194F5" w14:textId="77777777" w:rsidTr="0085773C">
        <w:trPr>
          <w:trHeight w:hRule="exact" w:val="411"/>
        </w:trPr>
        <w:tc>
          <w:tcPr>
            <w:tcW w:w="3511" w:type="dxa"/>
            <w:vMerge w:val="restart"/>
          </w:tcPr>
          <w:p w14:paraId="7AC095EB" w14:textId="77777777" w:rsidR="003F447F"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Tyrimai</w:t>
            </w:r>
          </w:p>
        </w:tc>
        <w:tc>
          <w:tcPr>
            <w:tcW w:w="1444" w:type="dxa"/>
          </w:tcPr>
          <w:p w14:paraId="49444BA6"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Dažni</w:t>
            </w:r>
          </w:p>
        </w:tc>
        <w:tc>
          <w:tcPr>
            <w:tcW w:w="4290" w:type="dxa"/>
          </w:tcPr>
          <w:p w14:paraId="5C16F77E"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ALT </w:t>
            </w:r>
            <w:r w:rsidR="00BB5A79" w:rsidRPr="000F3AD4">
              <w:rPr>
                <w:rFonts w:eastAsia="MS Mincho"/>
                <w:snapToGrid/>
                <w:szCs w:val="22"/>
                <w:lang w:val="lt-LT" w:eastAsia="fr-FR"/>
              </w:rPr>
              <w:t>ir (arba)</w:t>
            </w:r>
            <w:r w:rsidRPr="000F3AD4">
              <w:rPr>
                <w:rFonts w:eastAsia="MS Mincho"/>
                <w:snapToGrid/>
                <w:szCs w:val="22"/>
                <w:lang w:val="lt-LT" w:eastAsia="fr-FR"/>
              </w:rPr>
              <w:t xml:space="preserve"> AST </w:t>
            </w:r>
            <w:r w:rsidR="00BB5A79" w:rsidRPr="000F3AD4">
              <w:rPr>
                <w:rFonts w:eastAsia="MS Mincho"/>
                <w:snapToGrid/>
                <w:szCs w:val="22"/>
                <w:lang w:val="lt-LT" w:eastAsia="fr-FR"/>
              </w:rPr>
              <w:t>aktyvumo padidėjimas</w:t>
            </w:r>
            <w:r w:rsidRPr="000F3AD4">
              <w:rPr>
                <w:rFonts w:eastAsia="MS Mincho"/>
                <w:snapToGrid/>
                <w:szCs w:val="22"/>
                <w:vertAlign w:val="superscript"/>
                <w:lang w:val="lt-LT" w:eastAsia="fr-FR"/>
              </w:rPr>
              <w:t>4</w:t>
            </w:r>
          </w:p>
        </w:tc>
      </w:tr>
      <w:tr w:rsidR="003F447F" w:rsidRPr="000F3AD4" w14:paraId="7CCC216F" w14:textId="77777777" w:rsidTr="00E60843">
        <w:trPr>
          <w:trHeight w:hRule="exact" w:val="1321"/>
        </w:trPr>
        <w:tc>
          <w:tcPr>
            <w:tcW w:w="3511" w:type="dxa"/>
            <w:vMerge/>
          </w:tcPr>
          <w:p w14:paraId="3B5C6255"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62351CEF"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2AA3F6A9"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ALT ir (arba) AST aktyvumo padidėjimas</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K</w:t>
            </w:r>
            <w:r w:rsidR="00F9118C" w:rsidRPr="000F3AD4">
              <w:rPr>
                <w:rFonts w:eastAsia="MS Mincho"/>
                <w:snapToGrid/>
                <w:szCs w:val="22"/>
                <w:lang w:val="lt-LT" w:eastAsia="fr-FR"/>
              </w:rPr>
              <w:t>F</w:t>
            </w:r>
            <w:r w:rsidRPr="000F3AD4">
              <w:rPr>
                <w:rFonts w:eastAsia="MS Mincho"/>
                <w:snapToGrid/>
                <w:szCs w:val="22"/>
                <w:lang w:val="lt-LT" w:eastAsia="fr-FR"/>
              </w:rPr>
              <w:t>K aktyvumo kraujyje padidėjimas</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gama gliutamiltransferazės aktyvumo padidėjimas</w:t>
            </w:r>
            <w:r w:rsidR="003F447F" w:rsidRPr="000F3AD4">
              <w:rPr>
                <w:rFonts w:eastAsia="MS Mincho"/>
                <w:snapToGrid/>
                <w:szCs w:val="22"/>
                <w:vertAlign w:val="superscript"/>
                <w:lang w:val="lt-LT" w:eastAsia="fr-FR"/>
              </w:rPr>
              <w:t>3</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nenormalūs kepenų funkcijos tyrimų rodmenys</w:t>
            </w:r>
            <w:r w:rsidR="003F447F" w:rsidRPr="000F3AD4">
              <w:rPr>
                <w:rFonts w:eastAsia="MS Mincho"/>
                <w:snapToGrid/>
                <w:szCs w:val="22"/>
                <w:vertAlign w:val="superscript"/>
                <w:lang w:val="lt-LT" w:eastAsia="fr-FR"/>
              </w:rPr>
              <w:t>3</w:t>
            </w:r>
          </w:p>
          <w:p w14:paraId="6F3A7234"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p w14:paraId="303C39AA"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p w14:paraId="117D0381"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p w14:paraId="03FC300D"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ncreased3</w:t>
            </w:r>
            <w:r w:rsidR="00E60843">
              <w:rPr>
                <w:rFonts w:eastAsia="MS Mincho"/>
                <w:snapToGrid/>
                <w:szCs w:val="22"/>
                <w:lang w:val="lt-LT" w:eastAsia="fr-FR"/>
              </w:rPr>
              <w:t>,</w:t>
            </w:r>
            <w:r w:rsidRPr="000F3AD4">
              <w:rPr>
                <w:rFonts w:eastAsia="MS Mincho"/>
                <w:snapToGrid/>
                <w:szCs w:val="22"/>
                <w:lang w:val="lt-LT" w:eastAsia="fr-FR"/>
              </w:rPr>
              <w:t xml:space="preserve"> liver function test abnorma</w:t>
            </w:r>
          </w:p>
        </w:tc>
      </w:tr>
      <w:tr w:rsidR="003F447F" w:rsidRPr="000F3AD4" w14:paraId="29FF24B0" w14:textId="77777777" w:rsidTr="0085773C">
        <w:trPr>
          <w:trHeight w:hRule="exact" w:val="846"/>
        </w:trPr>
        <w:tc>
          <w:tcPr>
            <w:tcW w:w="3511" w:type="dxa"/>
            <w:vMerge w:val="restart"/>
          </w:tcPr>
          <w:p w14:paraId="3E2BA0CD" w14:textId="77777777" w:rsidR="003F447F" w:rsidRPr="000F3AD4" w:rsidRDefault="0085773C"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 xml:space="preserve">Bendrieji sutrikimai ir vartojimo vietos pažeidimai </w:t>
            </w:r>
          </w:p>
        </w:tc>
        <w:tc>
          <w:tcPr>
            <w:tcW w:w="1444" w:type="dxa"/>
          </w:tcPr>
          <w:p w14:paraId="2AC4AD85"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Dažni</w:t>
            </w:r>
          </w:p>
        </w:tc>
        <w:tc>
          <w:tcPr>
            <w:tcW w:w="4290" w:type="dxa"/>
          </w:tcPr>
          <w:p w14:paraId="56418103"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Astenija</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xml:space="preserve">, </w:t>
            </w:r>
            <w:r w:rsidRPr="000F3AD4">
              <w:rPr>
                <w:rFonts w:eastAsia="MS Mincho"/>
                <w:snapToGrid/>
                <w:szCs w:val="22"/>
                <w:lang w:val="lt-LT" w:eastAsia="fr-FR"/>
              </w:rPr>
              <w:t>nuovargis</w:t>
            </w:r>
            <w:r w:rsidR="003F447F" w:rsidRPr="000F3AD4">
              <w:rPr>
                <w:rFonts w:eastAsia="MS Mincho"/>
                <w:snapToGrid/>
                <w:szCs w:val="22"/>
                <w:vertAlign w:val="superscript"/>
                <w:lang w:val="lt-LT" w:eastAsia="fr-FR"/>
              </w:rPr>
              <w:t>3</w:t>
            </w:r>
          </w:p>
        </w:tc>
      </w:tr>
      <w:tr w:rsidR="003F447F" w:rsidRPr="000F3AD4" w14:paraId="48496853" w14:textId="77777777" w:rsidTr="0085773C">
        <w:trPr>
          <w:trHeight w:hRule="exact" w:val="703"/>
        </w:trPr>
        <w:tc>
          <w:tcPr>
            <w:tcW w:w="3511" w:type="dxa"/>
            <w:vMerge/>
          </w:tcPr>
          <w:p w14:paraId="3C2F2A30"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78723A64"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Nedažni</w:t>
            </w:r>
          </w:p>
        </w:tc>
        <w:tc>
          <w:tcPr>
            <w:tcW w:w="4290" w:type="dxa"/>
          </w:tcPr>
          <w:p w14:paraId="51370F0E"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Krūtinės skausmas</w:t>
            </w:r>
            <w:r w:rsidR="003F447F" w:rsidRPr="000F3AD4">
              <w:rPr>
                <w:rFonts w:eastAsia="MS Mincho"/>
                <w:snapToGrid/>
                <w:szCs w:val="22"/>
                <w:vertAlign w:val="superscript"/>
                <w:lang w:val="lt-LT" w:eastAsia="fr-FR"/>
              </w:rPr>
              <w:t>3</w:t>
            </w:r>
            <w:r w:rsidR="003F447F" w:rsidRPr="000F3AD4">
              <w:rPr>
                <w:rFonts w:eastAsia="MS Mincho"/>
                <w:snapToGrid/>
                <w:szCs w:val="22"/>
                <w:lang w:val="lt-LT" w:eastAsia="fr-FR"/>
              </w:rPr>
              <w:t xml:space="preserve">, </w:t>
            </w:r>
            <w:r w:rsidRPr="000F3AD4">
              <w:rPr>
                <w:rFonts w:eastAsia="MS Mincho"/>
                <w:snapToGrid/>
                <w:szCs w:val="22"/>
                <w:lang w:val="lt-LT" w:eastAsia="fr-FR"/>
              </w:rPr>
              <w:t>skausmas</w:t>
            </w:r>
            <w:r w:rsidR="003F447F" w:rsidRPr="000F3AD4">
              <w:rPr>
                <w:rFonts w:eastAsia="MS Mincho"/>
                <w:snapToGrid/>
                <w:szCs w:val="22"/>
                <w:vertAlign w:val="superscript"/>
                <w:lang w:val="lt-LT" w:eastAsia="fr-FR"/>
              </w:rPr>
              <w:t>3</w:t>
            </w:r>
            <w:r w:rsidR="003F447F" w:rsidRPr="000F3AD4">
              <w:rPr>
                <w:rFonts w:eastAsia="MS Mincho"/>
                <w:snapToGrid/>
                <w:szCs w:val="22"/>
                <w:lang w:val="lt-LT" w:eastAsia="fr-FR"/>
              </w:rPr>
              <w:t xml:space="preserve">, </w:t>
            </w:r>
            <w:r w:rsidRPr="000F3AD4">
              <w:rPr>
                <w:rFonts w:eastAsia="MS Mincho"/>
                <w:snapToGrid/>
                <w:szCs w:val="22"/>
                <w:lang w:val="lt-LT" w:eastAsia="fr-FR"/>
              </w:rPr>
              <w:t>astenija</w:t>
            </w:r>
            <w:r w:rsidR="003F447F" w:rsidRPr="000F3AD4">
              <w:rPr>
                <w:rFonts w:eastAsia="MS Mincho"/>
                <w:snapToGrid/>
                <w:szCs w:val="22"/>
                <w:vertAlign w:val="superscript"/>
                <w:lang w:val="lt-LT" w:eastAsia="fr-FR"/>
              </w:rPr>
              <w:t>4</w:t>
            </w:r>
            <w:r w:rsidR="00E60843">
              <w:rPr>
                <w:rFonts w:eastAsia="MS Mincho"/>
                <w:snapToGrid/>
                <w:szCs w:val="22"/>
                <w:lang w:val="lt-LT" w:eastAsia="fr-FR"/>
              </w:rPr>
              <w:t>,</w:t>
            </w:r>
            <w:r w:rsidR="003F447F" w:rsidRPr="000F3AD4">
              <w:rPr>
                <w:rFonts w:eastAsia="MS Mincho"/>
                <w:snapToGrid/>
                <w:szCs w:val="22"/>
                <w:lang w:val="lt-LT" w:eastAsia="fr-FR"/>
              </w:rPr>
              <w:t xml:space="preserve"> </w:t>
            </w:r>
            <w:r w:rsidRPr="000F3AD4">
              <w:rPr>
                <w:rFonts w:eastAsia="MS Mincho"/>
                <w:snapToGrid/>
                <w:szCs w:val="22"/>
                <w:lang w:val="lt-LT" w:eastAsia="fr-FR"/>
              </w:rPr>
              <w:t>periferinė edema</w:t>
            </w:r>
            <w:r w:rsidR="003F447F" w:rsidRPr="000F3AD4">
              <w:rPr>
                <w:rFonts w:eastAsia="MS Mincho"/>
                <w:snapToGrid/>
                <w:szCs w:val="22"/>
                <w:vertAlign w:val="superscript"/>
                <w:lang w:val="lt-LT" w:eastAsia="fr-FR"/>
              </w:rPr>
              <w:t>4</w:t>
            </w:r>
          </w:p>
        </w:tc>
      </w:tr>
      <w:tr w:rsidR="003F447F" w:rsidRPr="000F3AD4" w14:paraId="6C7DCBFE" w14:textId="77777777" w:rsidTr="0085773C">
        <w:trPr>
          <w:trHeight w:hRule="exact" w:val="431"/>
        </w:trPr>
        <w:tc>
          <w:tcPr>
            <w:tcW w:w="3511" w:type="dxa"/>
            <w:vMerge/>
          </w:tcPr>
          <w:p w14:paraId="433402A2"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tc>
        <w:tc>
          <w:tcPr>
            <w:tcW w:w="1444" w:type="dxa"/>
          </w:tcPr>
          <w:p w14:paraId="3D55C975" w14:textId="77777777" w:rsidR="003F447F" w:rsidRPr="000F3AD4" w:rsidRDefault="007C0C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Nežinomas</w:t>
            </w:r>
          </w:p>
        </w:tc>
        <w:tc>
          <w:tcPr>
            <w:tcW w:w="4290" w:type="dxa"/>
          </w:tcPr>
          <w:p w14:paraId="1F1E67B8" w14:textId="77777777" w:rsidR="003F447F" w:rsidRPr="000F3AD4" w:rsidRDefault="00BB5A79"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E</w:t>
            </w:r>
            <w:r w:rsidR="003F447F" w:rsidRPr="000F3AD4">
              <w:rPr>
                <w:rFonts w:eastAsia="MS Mincho"/>
                <w:snapToGrid/>
                <w:szCs w:val="22"/>
                <w:lang w:val="lt-LT" w:eastAsia="fr-FR"/>
              </w:rPr>
              <w:t>dema</w:t>
            </w:r>
            <w:r w:rsidR="003F447F" w:rsidRPr="000F3AD4">
              <w:rPr>
                <w:rFonts w:eastAsia="MS Mincho"/>
                <w:snapToGrid/>
                <w:szCs w:val="22"/>
                <w:vertAlign w:val="superscript"/>
                <w:lang w:val="lt-LT" w:eastAsia="fr-FR"/>
              </w:rPr>
              <w:t>2</w:t>
            </w:r>
            <w:r w:rsidR="003F447F" w:rsidRPr="000F3AD4">
              <w:rPr>
                <w:rFonts w:eastAsia="MS Mincho"/>
                <w:snapToGrid/>
                <w:szCs w:val="22"/>
                <w:lang w:val="lt-LT" w:eastAsia="fr-FR"/>
              </w:rPr>
              <w:t>, ast</w:t>
            </w:r>
            <w:r w:rsidRPr="000F3AD4">
              <w:rPr>
                <w:rFonts w:eastAsia="MS Mincho"/>
                <w:snapToGrid/>
                <w:szCs w:val="22"/>
                <w:lang w:val="lt-LT" w:eastAsia="fr-FR"/>
              </w:rPr>
              <w:t>enija</w:t>
            </w:r>
            <w:r w:rsidR="003F447F" w:rsidRPr="000F3AD4">
              <w:rPr>
                <w:rFonts w:eastAsia="MS Mincho"/>
                <w:snapToGrid/>
                <w:szCs w:val="22"/>
                <w:vertAlign w:val="superscript"/>
                <w:lang w:val="lt-LT" w:eastAsia="fr-FR"/>
              </w:rPr>
              <w:t>5</w:t>
            </w:r>
          </w:p>
        </w:tc>
      </w:tr>
    </w:tbl>
    <w:p w14:paraId="3107BA6C" w14:textId="77777777" w:rsidR="003F447F" w:rsidRPr="000F3AD4" w:rsidRDefault="003F447F" w:rsidP="000F3AD4">
      <w:pPr>
        <w:tabs>
          <w:tab w:val="clear" w:pos="567"/>
        </w:tabs>
        <w:autoSpaceDE w:val="0"/>
        <w:autoSpaceDN w:val="0"/>
        <w:adjustRightInd w:val="0"/>
        <w:spacing w:line="240" w:lineRule="auto"/>
        <w:rPr>
          <w:rFonts w:eastAsia="MS Mincho"/>
          <w:snapToGrid/>
          <w:szCs w:val="22"/>
          <w:vertAlign w:val="superscript"/>
          <w:lang w:val="lt-LT" w:eastAsia="fr-FR"/>
        </w:rPr>
      </w:pPr>
    </w:p>
    <w:p w14:paraId="1087917C"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vertAlign w:val="superscript"/>
          <w:lang w:val="lt-LT" w:eastAsia="fr-FR"/>
        </w:rPr>
        <w:t xml:space="preserve">1 </w:t>
      </w:r>
      <w:r w:rsidR="0077507F" w:rsidRPr="000F3AD4">
        <w:rPr>
          <w:rFonts w:eastAsia="MS Mincho"/>
          <w:snapToGrid/>
          <w:szCs w:val="22"/>
          <w:lang w:val="lt-LT" w:eastAsia="fr-FR"/>
        </w:rPr>
        <w:t>Vartojant rozuvastatino, dažnis priklauso nuo rizikos veiksnių (gliukozės kiekis nevalgius ≥5,6</w:t>
      </w:r>
      <w:r w:rsidR="00CF23F6">
        <w:rPr>
          <w:rFonts w:eastAsia="MS Mincho"/>
          <w:snapToGrid/>
          <w:szCs w:val="22"/>
          <w:lang w:val="lt-LT" w:eastAsia="fr-FR"/>
        </w:rPr>
        <w:t> mmol</w:t>
      </w:r>
      <w:r w:rsidR="0077507F" w:rsidRPr="000F3AD4">
        <w:rPr>
          <w:rFonts w:eastAsia="MS Mincho"/>
          <w:snapToGrid/>
          <w:szCs w:val="22"/>
          <w:lang w:val="lt-LT" w:eastAsia="fr-FR"/>
        </w:rPr>
        <w:t>/l, KMI &gt;30</w:t>
      </w:r>
      <w:r w:rsidR="00CF23F6">
        <w:rPr>
          <w:rFonts w:eastAsia="MS Mincho"/>
          <w:snapToGrid/>
          <w:szCs w:val="22"/>
          <w:lang w:val="lt-LT" w:eastAsia="fr-FR"/>
        </w:rPr>
        <w:t> kg</w:t>
      </w:r>
      <w:r w:rsidR="0077507F" w:rsidRPr="000F3AD4">
        <w:rPr>
          <w:rFonts w:eastAsia="MS Mincho"/>
          <w:snapToGrid/>
          <w:szCs w:val="22"/>
          <w:lang w:val="lt-LT" w:eastAsia="fr-FR"/>
        </w:rPr>
        <w:t>/m</w:t>
      </w:r>
      <w:r w:rsidR="0077507F" w:rsidRPr="000F3AD4">
        <w:rPr>
          <w:rFonts w:eastAsia="MS Mincho"/>
          <w:snapToGrid/>
          <w:szCs w:val="22"/>
          <w:vertAlign w:val="superscript"/>
          <w:lang w:val="lt-LT" w:eastAsia="fr-FR"/>
        </w:rPr>
        <w:t>2</w:t>
      </w:r>
      <w:r w:rsidR="0077507F" w:rsidRPr="000F3AD4">
        <w:rPr>
          <w:rFonts w:eastAsia="MS Mincho"/>
          <w:snapToGrid/>
          <w:szCs w:val="22"/>
          <w:lang w:val="lt-LT" w:eastAsia="fr-FR"/>
        </w:rPr>
        <w:t>, padidėjęs trigliceridų kiekis, buvusi hipertenzija) buvimo ar nebuvimo</w:t>
      </w:r>
      <w:r w:rsidRPr="000F3AD4">
        <w:rPr>
          <w:rFonts w:eastAsia="MS Mincho"/>
          <w:snapToGrid/>
          <w:szCs w:val="22"/>
          <w:lang w:val="lt-LT" w:eastAsia="fr-FR"/>
        </w:rPr>
        <w:t>.</w:t>
      </w:r>
    </w:p>
    <w:p w14:paraId="3BE50A21" w14:textId="77777777" w:rsidR="00F45BFE"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vertAlign w:val="superscript"/>
          <w:lang w:val="lt-LT" w:eastAsia="fr-FR"/>
        </w:rPr>
        <w:t>2</w:t>
      </w:r>
      <w:r w:rsidRPr="000F3AD4">
        <w:rPr>
          <w:rFonts w:eastAsia="MS Mincho"/>
          <w:snapToGrid/>
          <w:szCs w:val="22"/>
          <w:lang w:val="lt-LT" w:eastAsia="fr-FR"/>
        </w:rPr>
        <w:t xml:space="preserve"> </w:t>
      </w:r>
      <w:r w:rsidR="005D4BC7" w:rsidRPr="000F3AD4">
        <w:rPr>
          <w:rFonts w:eastAsia="MS Mincho"/>
          <w:snapToGrid/>
          <w:szCs w:val="22"/>
          <w:lang w:val="lt-LT" w:eastAsia="fr-FR"/>
        </w:rPr>
        <w:t xml:space="preserve">Duomenys apie vartojant rozuvastatiną pasireškiančias nepageidaujamas reakcijas gauti klinikinių tyrimų metu ir </w:t>
      </w:r>
      <w:r w:rsidR="00F45BFE" w:rsidRPr="000F3AD4">
        <w:rPr>
          <w:rFonts w:eastAsia="MS Mincho"/>
          <w:snapToGrid/>
          <w:szCs w:val="22"/>
          <w:lang w:val="lt-LT" w:eastAsia="fr-FR"/>
        </w:rPr>
        <w:t>remiantis didele vaistinio preparato vartojimo po pateikimo į rinką patirtimi.</w:t>
      </w:r>
    </w:p>
    <w:p w14:paraId="5CC263C9" w14:textId="636B00BA"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vertAlign w:val="superscript"/>
          <w:lang w:val="lt-LT" w:eastAsia="fr-FR"/>
        </w:rPr>
        <w:t>3</w:t>
      </w:r>
      <w:r w:rsidRPr="000F3AD4">
        <w:rPr>
          <w:rFonts w:eastAsia="MS Mincho"/>
          <w:snapToGrid/>
          <w:szCs w:val="22"/>
          <w:lang w:val="lt-LT" w:eastAsia="fr-FR"/>
        </w:rPr>
        <w:t xml:space="preserve"> </w:t>
      </w:r>
      <w:r w:rsidR="00F45BFE" w:rsidRPr="000F3AD4">
        <w:rPr>
          <w:rFonts w:eastAsia="MS Mincho"/>
          <w:snapToGrid/>
          <w:szCs w:val="22"/>
          <w:lang w:val="lt-LT" w:eastAsia="fr-FR"/>
        </w:rPr>
        <w:t>Taikant ezetimibo monoterapiją</w:t>
      </w:r>
      <w:r w:rsidRPr="000F3AD4">
        <w:rPr>
          <w:rFonts w:eastAsia="MS Mincho"/>
          <w:snapToGrid/>
          <w:szCs w:val="22"/>
          <w:lang w:val="lt-LT" w:eastAsia="fr-FR"/>
        </w:rPr>
        <w:t xml:space="preserve">. </w:t>
      </w:r>
      <w:r w:rsidR="00F45BFE" w:rsidRPr="000F3AD4">
        <w:rPr>
          <w:rFonts w:eastAsia="MS Mincho"/>
          <w:snapToGrid/>
          <w:szCs w:val="22"/>
          <w:lang w:val="lt-LT" w:eastAsia="fr-FR"/>
        </w:rPr>
        <w:t xml:space="preserve">Nepageidaujamos reakcijos, pastebėtos vartojant </w:t>
      </w:r>
      <w:r w:rsidRPr="000F3AD4">
        <w:rPr>
          <w:rFonts w:eastAsia="MS Mincho"/>
          <w:snapToGrid/>
          <w:szCs w:val="22"/>
          <w:lang w:val="lt-LT" w:eastAsia="fr-FR"/>
        </w:rPr>
        <w:t>ezetimib</w:t>
      </w:r>
      <w:r w:rsidR="00F45BFE" w:rsidRPr="000F3AD4">
        <w:rPr>
          <w:rFonts w:eastAsia="MS Mincho"/>
          <w:snapToGrid/>
          <w:szCs w:val="22"/>
          <w:lang w:val="lt-LT" w:eastAsia="fr-FR"/>
        </w:rPr>
        <w:t>o</w:t>
      </w:r>
      <w:r w:rsidRPr="000F3AD4">
        <w:rPr>
          <w:rFonts w:eastAsia="MS Mincho"/>
          <w:snapToGrid/>
          <w:szCs w:val="22"/>
          <w:lang w:val="lt-LT" w:eastAsia="fr-FR"/>
        </w:rPr>
        <w:t xml:space="preserve"> (N=2396) </w:t>
      </w:r>
      <w:r w:rsidR="00F45BFE" w:rsidRPr="000F3AD4">
        <w:rPr>
          <w:rFonts w:eastAsia="MS Mincho"/>
          <w:snapToGrid/>
          <w:szCs w:val="22"/>
          <w:lang w:val="lt-LT" w:eastAsia="fr-FR"/>
        </w:rPr>
        <w:t>ir pasireiškusios dažniau nei vartojant</w:t>
      </w:r>
      <w:r w:rsidRPr="000F3AD4">
        <w:rPr>
          <w:rFonts w:eastAsia="MS Mincho"/>
          <w:snapToGrid/>
          <w:szCs w:val="22"/>
          <w:lang w:val="lt-LT" w:eastAsia="fr-FR"/>
        </w:rPr>
        <w:t xml:space="preserve"> placebo (N=1159)</w:t>
      </w:r>
      <w:r w:rsidR="00002E25">
        <w:rPr>
          <w:rFonts w:eastAsia="MS Mincho"/>
          <w:snapToGrid/>
          <w:szCs w:val="22"/>
          <w:lang w:val="lt-LT" w:eastAsia="fr-FR"/>
        </w:rPr>
        <w:t>.</w:t>
      </w:r>
    </w:p>
    <w:p w14:paraId="287B0105"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vertAlign w:val="superscript"/>
          <w:lang w:val="lt-LT" w:eastAsia="fr-FR"/>
        </w:rPr>
        <w:t>4</w:t>
      </w:r>
      <w:r w:rsidRPr="000F3AD4">
        <w:rPr>
          <w:rFonts w:eastAsia="MS Mincho"/>
          <w:snapToGrid/>
          <w:szCs w:val="22"/>
          <w:lang w:val="lt-LT" w:eastAsia="fr-FR"/>
        </w:rPr>
        <w:t xml:space="preserve"> Ezetimib</w:t>
      </w:r>
      <w:r w:rsidR="00F45BFE" w:rsidRPr="000F3AD4">
        <w:rPr>
          <w:rFonts w:eastAsia="MS Mincho"/>
          <w:snapToGrid/>
          <w:szCs w:val="22"/>
          <w:lang w:val="lt-LT" w:eastAsia="fr-FR"/>
        </w:rPr>
        <w:t>o vartojant kartu su statinu</w:t>
      </w:r>
      <w:r w:rsidRPr="000F3AD4">
        <w:rPr>
          <w:rFonts w:eastAsia="MS Mincho"/>
          <w:snapToGrid/>
          <w:szCs w:val="22"/>
          <w:lang w:val="lt-LT" w:eastAsia="fr-FR"/>
        </w:rPr>
        <w:t xml:space="preserve">. </w:t>
      </w:r>
      <w:r w:rsidR="00F45BFE" w:rsidRPr="000F3AD4">
        <w:rPr>
          <w:rFonts w:eastAsia="MS Mincho"/>
          <w:snapToGrid/>
          <w:szCs w:val="22"/>
          <w:lang w:val="lt-LT" w:eastAsia="fr-FR"/>
        </w:rPr>
        <w:t xml:space="preserve">Nepageidaujamos reakcijos, pastebėtos vartojant </w:t>
      </w:r>
      <w:r w:rsidRPr="000F3AD4">
        <w:rPr>
          <w:rFonts w:eastAsia="MS Mincho"/>
          <w:snapToGrid/>
          <w:szCs w:val="22"/>
          <w:lang w:val="lt-LT" w:eastAsia="fr-FR"/>
        </w:rPr>
        <w:t>ezetimib</w:t>
      </w:r>
      <w:r w:rsidR="00F45BFE" w:rsidRPr="000F3AD4">
        <w:rPr>
          <w:rFonts w:eastAsia="MS Mincho"/>
          <w:snapToGrid/>
          <w:szCs w:val="22"/>
          <w:lang w:val="lt-LT" w:eastAsia="fr-FR"/>
        </w:rPr>
        <w:t>o</w:t>
      </w:r>
      <w:r w:rsidRPr="000F3AD4">
        <w:rPr>
          <w:rFonts w:eastAsia="MS Mincho"/>
          <w:snapToGrid/>
          <w:szCs w:val="22"/>
          <w:lang w:val="lt-LT" w:eastAsia="fr-FR"/>
        </w:rPr>
        <w:t xml:space="preserve"> </w:t>
      </w:r>
      <w:r w:rsidR="00F45BFE" w:rsidRPr="000F3AD4">
        <w:rPr>
          <w:rFonts w:eastAsia="MS Mincho"/>
          <w:snapToGrid/>
          <w:szCs w:val="22"/>
          <w:lang w:val="lt-LT" w:eastAsia="fr-FR"/>
        </w:rPr>
        <w:t>kartu su statinu</w:t>
      </w:r>
      <w:r w:rsidRPr="000F3AD4">
        <w:rPr>
          <w:rFonts w:eastAsia="MS Mincho"/>
          <w:snapToGrid/>
          <w:szCs w:val="22"/>
          <w:lang w:val="lt-LT" w:eastAsia="fr-FR"/>
        </w:rPr>
        <w:t xml:space="preserve"> (N=11308) </w:t>
      </w:r>
      <w:r w:rsidR="00F45BFE" w:rsidRPr="000F3AD4">
        <w:rPr>
          <w:rFonts w:eastAsia="MS Mincho"/>
          <w:snapToGrid/>
          <w:szCs w:val="22"/>
          <w:lang w:val="lt-LT" w:eastAsia="fr-FR"/>
        </w:rPr>
        <w:t xml:space="preserve">ir pasireiškusios dažniau nei vartojant vien statiną </w:t>
      </w:r>
      <w:r w:rsidRPr="000F3AD4">
        <w:rPr>
          <w:rFonts w:eastAsia="MS Mincho"/>
          <w:snapToGrid/>
          <w:szCs w:val="22"/>
          <w:lang w:val="lt-LT" w:eastAsia="fr-FR"/>
        </w:rPr>
        <w:t>(N=9361).</w:t>
      </w:r>
    </w:p>
    <w:p w14:paraId="11E2DEFB"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vertAlign w:val="superscript"/>
          <w:lang w:val="lt-LT" w:eastAsia="fr-FR"/>
        </w:rPr>
        <w:t>5</w:t>
      </w:r>
      <w:r w:rsidRPr="000F3AD4">
        <w:rPr>
          <w:rFonts w:eastAsia="MS Mincho"/>
          <w:snapToGrid/>
          <w:szCs w:val="22"/>
          <w:lang w:val="lt-LT" w:eastAsia="fr-FR"/>
        </w:rPr>
        <w:t xml:space="preserve"> </w:t>
      </w:r>
      <w:r w:rsidR="00F45BFE" w:rsidRPr="000F3AD4">
        <w:rPr>
          <w:rFonts w:eastAsia="MS Mincho"/>
          <w:snapToGrid/>
          <w:szCs w:val="22"/>
          <w:lang w:val="lt-LT" w:eastAsia="fr-FR"/>
        </w:rPr>
        <w:t xml:space="preserve">Papildomos </w:t>
      </w:r>
      <w:r w:rsidRPr="000F3AD4">
        <w:rPr>
          <w:rFonts w:eastAsia="MS Mincho"/>
          <w:snapToGrid/>
          <w:szCs w:val="22"/>
          <w:lang w:val="lt-LT" w:eastAsia="fr-FR"/>
        </w:rPr>
        <w:t>ezetimib</w:t>
      </w:r>
      <w:r w:rsidR="00F45BFE" w:rsidRPr="000F3AD4">
        <w:rPr>
          <w:rFonts w:eastAsia="MS Mincho"/>
          <w:snapToGrid/>
          <w:szCs w:val="22"/>
          <w:lang w:val="lt-LT" w:eastAsia="fr-FR"/>
        </w:rPr>
        <w:t>o nepageidaujamos reakcijos</w:t>
      </w:r>
      <w:r w:rsidRPr="000F3AD4">
        <w:rPr>
          <w:rFonts w:eastAsia="MS Mincho"/>
          <w:snapToGrid/>
          <w:szCs w:val="22"/>
          <w:lang w:val="lt-LT" w:eastAsia="fr-FR"/>
        </w:rPr>
        <w:t xml:space="preserve">, </w:t>
      </w:r>
      <w:r w:rsidR="00F45BFE" w:rsidRPr="000F3AD4">
        <w:rPr>
          <w:rFonts w:eastAsia="MS Mincho"/>
          <w:snapToGrid/>
          <w:szCs w:val="22"/>
          <w:lang w:val="lt-LT" w:eastAsia="fr-FR"/>
        </w:rPr>
        <w:t>apie kurias duomenų gauta po vaistinio preparato pateikim</w:t>
      </w:r>
      <w:r w:rsidR="009A4DEA">
        <w:rPr>
          <w:rFonts w:eastAsia="MS Mincho"/>
          <w:snapToGrid/>
          <w:szCs w:val="22"/>
          <w:lang w:val="lt-LT" w:eastAsia="fr-FR"/>
        </w:rPr>
        <w:t>o</w:t>
      </w:r>
      <w:r w:rsidR="00F45BFE" w:rsidRPr="000F3AD4">
        <w:rPr>
          <w:rFonts w:eastAsia="MS Mincho"/>
          <w:snapToGrid/>
          <w:szCs w:val="22"/>
          <w:lang w:val="lt-LT" w:eastAsia="fr-FR"/>
        </w:rPr>
        <w:t xml:space="preserve"> į rinką</w:t>
      </w:r>
      <w:r w:rsidRPr="000F3AD4">
        <w:rPr>
          <w:rFonts w:eastAsia="MS Mincho"/>
          <w:snapToGrid/>
          <w:szCs w:val="22"/>
          <w:lang w:val="lt-LT" w:eastAsia="fr-FR"/>
        </w:rPr>
        <w:t xml:space="preserve">. </w:t>
      </w:r>
      <w:r w:rsidR="00F45BFE" w:rsidRPr="000F3AD4">
        <w:rPr>
          <w:rFonts w:eastAsia="MS Mincho"/>
          <w:snapToGrid/>
          <w:szCs w:val="22"/>
          <w:lang w:val="lt-LT" w:eastAsia="fr-FR"/>
        </w:rPr>
        <w:t>Kadangi duomenų apie tokį nepageidaujamą poveikį gauta remiantis spontaniniais pranešimais, tikslu</w:t>
      </w:r>
      <w:r w:rsidR="009A4DEA">
        <w:rPr>
          <w:rFonts w:eastAsia="MS Mincho"/>
          <w:snapToGrid/>
          <w:szCs w:val="22"/>
          <w:lang w:val="lt-LT" w:eastAsia="fr-FR"/>
        </w:rPr>
        <w:t>s</w:t>
      </w:r>
      <w:r w:rsidR="00F45BFE" w:rsidRPr="000F3AD4">
        <w:rPr>
          <w:rFonts w:eastAsia="MS Mincho"/>
          <w:snapToGrid/>
          <w:szCs w:val="22"/>
          <w:lang w:val="lt-LT" w:eastAsia="fr-FR"/>
        </w:rPr>
        <w:t xml:space="preserve"> jų dažnis </w:t>
      </w:r>
      <w:r w:rsidR="0085773C" w:rsidRPr="000F3AD4">
        <w:rPr>
          <w:rFonts w:eastAsia="MS Mincho"/>
          <w:snapToGrid/>
          <w:szCs w:val="22"/>
          <w:lang w:val="lt-LT" w:eastAsia="fr-FR"/>
        </w:rPr>
        <w:t>nežinomas</w:t>
      </w:r>
      <w:r w:rsidRPr="000F3AD4">
        <w:rPr>
          <w:rFonts w:eastAsia="MS Mincho"/>
          <w:snapToGrid/>
          <w:szCs w:val="22"/>
          <w:lang w:val="lt-LT" w:eastAsia="fr-FR"/>
        </w:rPr>
        <w:t xml:space="preserve"> </w:t>
      </w:r>
      <w:r w:rsidR="00F45BFE" w:rsidRPr="000F3AD4">
        <w:rPr>
          <w:rFonts w:eastAsia="MS Mincho"/>
          <w:snapToGrid/>
          <w:szCs w:val="22"/>
          <w:lang w:val="lt-LT" w:eastAsia="fr-FR"/>
        </w:rPr>
        <w:t>ir negali būti apskaičiuotas</w:t>
      </w:r>
      <w:r w:rsidRPr="000F3AD4">
        <w:rPr>
          <w:rFonts w:eastAsia="MS Mincho"/>
          <w:snapToGrid/>
          <w:szCs w:val="22"/>
          <w:lang w:val="lt-LT" w:eastAsia="fr-FR"/>
        </w:rPr>
        <w:t>.</w:t>
      </w:r>
    </w:p>
    <w:p w14:paraId="47910592" w14:textId="77777777" w:rsidR="003F447F" w:rsidRPr="000F3AD4" w:rsidRDefault="003F447F" w:rsidP="000F3AD4">
      <w:pPr>
        <w:tabs>
          <w:tab w:val="clear" w:pos="567"/>
        </w:tabs>
        <w:autoSpaceDE w:val="0"/>
        <w:autoSpaceDN w:val="0"/>
        <w:adjustRightInd w:val="0"/>
        <w:spacing w:line="240" w:lineRule="auto"/>
        <w:rPr>
          <w:rFonts w:eastAsia="MS Mincho"/>
          <w:snapToGrid/>
          <w:szCs w:val="22"/>
          <w:u w:val="single"/>
          <w:lang w:val="lt-LT" w:eastAsia="fr-FR"/>
        </w:rPr>
      </w:pPr>
    </w:p>
    <w:p w14:paraId="218F8955" w14:textId="77777777" w:rsidR="003F447F" w:rsidRPr="000F3AD4" w:rsidRDefault="004047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lastRenderedPageBreak/>
        <w:t>Kaip ir vartojant kitokių</w:t>
      </w:r>
      <w:r w:rsidR="003F447F" w:rsidRPr="000F3AD4">
        <w:rPr>
          <w:rFonts w:eastAsia="MS Mincho"/>
          <w:snapToGrid/>
          <w:szCs w:val="22"/>
          <w:lang w:val="lt-LT" w:eastAsia="fr-FR"/>
        </w:rPr>
        <w:t xml:space="preserve"> HMG-</w:t>
      </w:r>
      <w:r w:rsidRPr="000F3AD4">
        <w:rPr>
          <w:rFonts w:eastAsia="MS Mincho"/>
          <w:snapToGrid/>
          <w:szCs w:val="22"/>
          <w:lang w:val="lt-LT" w:eastAsia="fr-FR"/>
        </w:rPr>
        <w:t>K</w:t>
      </w:r>
      <w:r w:rsidR="003F447F" w:rsidRPr="000F3AD4">
        <w:rPr>
          <w:rFonts w:eastAsia="MS Mincho"/>
          <w:snapToGrid/>
          <w:szCs w:val="22"/>
          <w:lang w:val="lt-LT" w:eastAsia="fr-FR"/>
        </w:rPr>
        <w:t xml:space="preserve">oA </w:t>
      </w:r>
      <w:r w:rsidRPr="000F3AD4">
        <w:rPr>
          <w:rFonts w:eastAsia="MS Mincho"/>
          <w:snapToGrid/>
          <w:szCs w:val="22"/>
          <w:lang w:val="lt-LT" w:eastAsia="fr-FR"/>
        </w:rPr>
        <w:t>reduktazės</w:t>
      </w:r>
      <w:r w:rsidR="003F447F" w:rsidRPr="000F3AD4">
        <w:rPr>
          <w:rFonts w:eastAsia="MS Mincho"/>
          <w:snapToGrid/>
          <w:szCs w:val="22"/>
          <w:lang w:val="lt-LT" w:eastAsia="fr-FR"/>
        </w:rPr>
        <w:t xml:space="preserve"> inhibitor</w:t>
      </w:r>
      <w:r w:rsidRPr="000F3AD4">
        <w:rPr>
          <w:rFonts w:eastAsia="MS Mincho"/>
          <w:snapToGrid/>
          <w:szCs w:val="22"/>
          <w:lang w:val="lt-LT" w:eastAsia="fr-FR"/>
        </w:rPr>
        <w:t>ių</w:t>
      </w:r>
      <w:r w:rsidR="003F447F" w:rsidRPr="000F3AD4">
        <w:rPr>
          <w:rFonts w:eastAsia="MS Mincho"/>
          <w:snapToGrid/>
          <w:szCs w:val="22"/>
          <w:lang w:val="lt-LT" w:eastAsia="fr-FR"/>
        </w:rPr>
        <w:t xml:space="preserve">, </w:t>
      </w:r>
      <w:r w:rsidRPr="000F3AD4">
        <w:rPr>
          <w:rFonts w:eastAsia="MS Mincho"/>
          <w:snapToGrid/>
          <w:szCs w:val="22"/>
          <w:lang w:val="lt-LT" w:eastAsia="fr-FR"/>
        </w:rPr>
        <w:t>nepageidaujamų reakcijų dažnis turi tendenciją priklausyti nuo dozės</w:t>
      </w:r>
      <w:r w:rsidR="003F447F" w:rsidRPr="000F3AD4">
        <w:rPr>
          <w:rFonts w:eastAsia="MS Mincho"/>
          <w:snapToGrid/>
          <w:szCs w:val="22"/>
          <w:lang w:val="lt-LT" w:eastAsia="fr-FR"/>
        </w:rPr>
        <w:t xml:space="preserve">. </w:t>
      </w:r>
    </w:p>
    <w:p w14:paraId="1A944CCF" w14:textId="77777777" w:rsidR="003F447F" w:rsidRPr="000F3AD4" w:rsidRDefault="003F447F" w:rsidP="000F3AD4">
      <w:pPr>
        <w:tabs>
          <w:tab w:val="clear" w:pos="567"/>
        </w:tabs>
        <w:autoSpaceDE w:val="0"/>
        <w:autoSpaceDN w:val="0"/>
        <w:adjustRightInd w:val="0"/>
        <w:spacing w:line="240" w:lineRule="auto"/>
        <w:rPr>
          <w:rFonts w:eastAsia="MS Mincho"/>
          <w:snapToGrid/>
          <w:szCs w:val="22"/>
          <w:lang w:val="lt-LT" w:eastAsia="fr-FR"/>
        </w:rPr>
      </w:pPr>
    </w:p>
    <w:p w14:paraId="46536D40" w14:textId="77777777" w:rsidR="001B1F82" w:rsidRPr="000F3AD4" w:rsidRDefault="004047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b/>
          <w:bCs/>
          <w:i/>
          <w:snapToGrid/>
          <w:szCs w:val="22"/>
          <w:lang w:val="lt-LT" w:eastAsia="fr-FR"/>
        </w:rPr>
        <w:t>Poveikis inkstams.</w:t>
      </w:r>
      <w:r w:rsidR="003F447F" w:rsidRPr="000F3AD4">
        <w:rPr>
          <w:rFonts w:eastAsia="MS Mincho"/>
          <w:b/>
          <w:bCs/>
          <w:snapToGrid/>
          <w:szCs w:val="22"/>
          <w:lang w:val="lt-LT" w:eastAsia="fr-FR"/>
        </w:rPr>
        <w:t xml:space="preserve"> </w:t>
      </w:r>
      <w:r w:rsidR="001B1F82" w:rsidRPr="000F3AD4">
        <w:rPr>
          <w:rFonts w:eastAsia="MS Mincho"/>
          <w:snapToGrid/>
          <w:szCs w:val="22"/>
          <w:lang w:val="lt-LT" w:eastAsia="fr-FR"/>
        </w:rPr>
        <w:t>Pacientams, gydytiems rozuvastatinu, buvo juostelės mėginiu nustatytos proteinurijos, dažniausiai kanalėlių kilmės, atvejų. Mažiau kaip 1</w:t>
      </w:r>
      <w:r w:rsidR="00A44F19">
        <w:rPr>
          <w:rFonts w:eastAsia="MS Mincho"/>
          <w:snapToGrid/>
          <w:szCs w:val="22"/>
          <w:lang w:val="lt-LT" w:eastAsia="fr-FR"/>
        </w:rPr>
        <w:t> %</w:t>
      </w:r>
      <w:r w:rsidR="001B1F82" w:rsidRPr="000F3AD4">
        <w:rPr>
          <w:rFonts w:eastAsia="MS Mincho"/>
          <w:snapToGrid/>
          <w:szCs w:val="22"/>
          <w:lang w:val="lt-LT" w:eastAsia="fr-FR"/>
        </w:rPr>
        <w:t xml:space="preserve"> pacientų, vartojusių 10</w:t>
      </w:r>
      <w:r w:rsidR="008756F5">
        <w:rPr>
          <w:rFonts w:eastAsia="MS Mincho"/>
          <w:snapToGrid/>
          <w:szCs w:val="22"/>
          <w:lang w:val="lt-LT" w:eastAsia="fr-FR"/>
        </w:rPr>
        <w:t> mg</w:t>
      </w:r>
      <w:r w:rsidR="001B1F82" w:rsidRPr="000F3AD4">
        <w:rPr>
          <w:rFonts w:eastAsia="MS Mincho"/>
          <w:snapToGrid/>
          <w:szCs w:val="22"/>
          <w:lang w:val="lt-LT" w:eastAsia="fr-FR"/>
        </w:rPr>
        <w:t xml:space="preserve"> arba 20</w:t>
      </w:r>
      <w:r w:rsidR="008756F5">
        <w:rPr>
          <w:rFonts w:eastAsia="MS Mincho"/>
          <w:snapToGrid/>
          <w:szCs w:val="22"/>
          <w:lang w:val="lt-LT" w:eastAsia="fr-FR"/>
        </w:rPr>
        <w:t> mg</w:t>
      </w:r>
      <w:r w:rsidR="001B1F82" w:rsidRPr="000F3AD4">
        <w:rPr>
          <w:rFonts w:eastAsia="MS Mincho"/>
          <w:snapToGrid/>
          <w:szCs w:val="22"/>
          <w:lang w:val="lt-LT" w:eastAsia="fr-FR"/>
        </w:rPr>
        <w:t xml:space="preserve"> rozuvastatino paros dozę, ir maždaug 3</w:t>
      </w:r>
      <w:r w:rsidR="00A44F19">
        <w:rPr>
          <w:rFonts w:eastAsia="MS Mincho"/>
          <w:snapToGrid/>
          <w:szCs w:val="22"/>
          <w:lang w:val="lt-LT" w:eastAsia="fr-FR"/>
        </w:rPr>
        <w:t> %</w:t>
      </w:r>
      <w:r w:rsidR="001B1F82" w:rsidRPr="000F3AD4">
        <w:rPr>
          <w:rFonts w:eastAsia="MS Mincho"/>
          <w:snapToGrid/>
          <w:szCs w:val="22"/>
          <w:lang w:val="lt-LT" w:eastAsia="fr-FR"/>
        </w:rPr>
        <w:t xml:space="preserve"> pacientų, vartojusių 40</w:t>
      </w:r>
      <w:r w:rsidR="008756F5">
        <w:rPr>
          <w:rFonts w:eastAsia="MS Mincho"/>
          <w:snapToGrid/>
          <w:szCs w:val="22"/>
          <w:lang w:val="lt-LT" w:eastAsia="fr-FR"/>
        </w:rPr>
        <w:t> mg</w:t>
      </w:r>
      <w:r w:rsidR="001B1F82" w:rsidRPr="000F3AD4">
        <w:rPr>
          <w:rFonts w:eastAsia="MS Mincho"/>
          <w:snapToGrid/>
          <w:szCs w:val="22"/>
          <w:lang w:val="lt-LT" w:eastAsia="fr-FR"/>
        </w:rPr>
        <w:t xml:space="preserve"> rozuvastatino paros dozę, </w:t>
      </w:r>
      <w:r w:rsidR="00DE372C" w:rsidRPr="000F3AD4">
        <w:rPr>
          <w:rFonts w:eastAsia="MS Mincho"/>
          <w:snapToGrid/>
          <w:szCs w:val="22"/>
          <w:lang w:val="lt-LT" w:eastAsia="fr-FR"/>
        </w:rPr>
        <w:t xml:space="preserve">kuriuo nors metu </w:t>
      </w:r>
      <w:r w:rsidR="001B1F82" w:rsidRPr="000F3AD4">
        <w:rPr>
          <w:rFonts w:eastAsia="MS Mincho"/>
          <w:snapToGrid/>
          <w:szCs w:val="22"/>
          <w:lang w:val="lt-LT" w:eastAsia="fr-FR"/>
        </w:rPr>
        <w:t>baltymo šlapime rodmuo pakito nuo „nėra“ arba „pėdsakai“ iki „++“ arba didesnio. Be to, 20</w:t>
      </w:r>
      <w:r w:rsidR="008756F5">
        <w:rPr>
          <w:rFonts w:eastAsia="MS Mincho"/>
          <w:snapToGrid/>
          <w:szCs w:val="22"/>
          <w:lang w:val="lt-LT" w:eastAsia="fr-FR"/>
        </w:rPr>
        <w:t> mg</w:t>
      </w:r>
      <w:r w:rsidR="001B1F82" w:rsidRPr="000F3AD4">
        <w:rPr>
          <w:rFonts w:eastAsia="MS Mincho"/>
          <w:snapToGrid/>
          <w:szCs w:val="22"/>
          <w:lang w:val="lt-LT" w:eastAsia="fr-FR"/>
        </w:rPr>
        <w:t xml:space="preserve"> </w:t>
      </w:r>
      <w:r w:rsidR="00DE372C" w:rsidRPr="000F3AD4">
        <w:rPr>
          <w:rFonts w:eastAsia="MS Mincho"/>
          <w:snapToGrid/>
          <w:szCs w:val="22"/>
          <w:lang w:val="lt-LT" w:eastAsia="fr-FR"/>
        </w:rPr>
        <w:t>paros dozę</w:t>
      </w:r>
      <w:r w:rsidR="001B1F82" w:rsidRPr="000F3AD4">
        <w:rPr>
          <w:rFonts w:eastAsia="MS Mincho"/>
          <w:snapToGrid/>
          <w:szCs w:val="22"/>
          <w:lang w:val="lt-LT" w:eastAsia="fr-FR"/>
        </w:rPr>
        <w:t xml:space="preserve"> vartoj</w:t>
      </w:r>
      <w:r w:rsidR="009A4DEA">
        <w:rPr>
          <w:rFonts w:eastAsia="MS Mincho"/>
          <w:snapToGrid/>
          <w:szCs w:val="22"/>
          <w:lang w:val="lt-LT" w:eastAsia="fr-FR"/>
        </w:rPr>
        <w:t>us</w:t>
      </w:r>
      <w:r w:rsidR="001B1F82" w:rsidRPr="000F3AD4">
        <w:rPr>
          <w:rFonts w:eastAsia="MS Mincho"/>
          <w:snapToGrid/>
          <w:szCs w:val="22"/>
          <w:lang w:val="lt-LT" w:eastAsia="fr-FR"/>
        </w:rPr>
        <w:t xml:space="preserve">iems pacientams </w:t>
      </w:r>
      <w:r w:rsidR="004679E4" w:rsidRPr="000F3AD4">
        <w:rPr>
          <w:rFonts w:eastAsia="MS Mincho"/>
          <w:snapToGrid/>
          <w:szCs w:val="22"/>
          <w:lang w:val="lt-LT" w:eastAsia="fr-FR"/>
        </w:rPr>
        <w:t xml:space="preserve">pastebėtas nedidelis </w:t>
      </w:r>
      <w:r w:rsidR="000E4E9A" w:rsidRPr="000F3AD4">
        <w:rPr>
          <w:rFonts w:eastAsia="MS Mincho"/>
          <w:snapToGrid/>
          <w:szCs w:val="22"/>
          <w:lang w:val="lt-LT" w:eastAsia="fr-FR"/>
        </w:rPr>
        <w:t>pokyčio</w:t>
      </w:r>
      <w:r w:rsidR="001B1F82" w:rsidRPr="000F3AD4">
        <w:rPr>
          <w:rFonts w:eastAsia="MS Mincho"/>
          <w:snapToGrid/>
          <w:szCs w:val="22"/>
          <w:lang w:val="lt-LT" w:eastAsia="fr-FR"/>
        </w:rPr>
        <w:t xml:space="preserve"> nuo </w:t>
      </w:r>
      <w:r w:rsidR="00DE372C" w:rsidRPr="000F3AD4">
        <w:rPr>
          <w:rFonts w:eastAsia="MS Mincho"/>
          <w:snapToGrid/>
          <w:szCs w:val="22"/>
          <w:lang w:val="lt-LT" w:eastAsia="fr-FR"/>
        </w:rPr>
        <w:t>„nėra“ arba „pėdsakai“ iki „+“</w:t>
      </w:r>
      <w:r w:rsidR="000E4E9A" w:rsidRPr="000F3AD4">
        <w:rPr>
          <w:rFonts w:eastAsia="MS Mincho"/>
          <w:snapToGrid/>
          <w:szCs w:val="22"/>
          <w:lang w:val="lt-LT" w:eastAsia="fr-FR"/>
        </w:rPr>
        <w:t xml:space="preserve"> padažnėjimas</w:t>
      </w:r>
      <w:r w:rsidR="001B1F82" w:rsidRPr="000F3AD4">
        <w:rPr>
          <w:rFonts w:eastAsia="MS Mincho"/>
          <w:snapToGrid/>
          <w:szCs w:val="22"/>
          <w:lang w:val="lt-LT" w:eastAsia="fr-FR"/>
        </w:rPr>
        <w:t xml:space="preserve">. Vartojant </w:t>
      </w:r>
      <w:r w:rsidR="000E4E9A" w:rsidRPr="000F3AD4">
        <w:rPr>
          <w:rFonts w:eastAsia="MS Mincho"/>
          <w:snapToGrid/>
          <w:szCs w:val="22"/>
          <w:lang w:val="lt-LT" w:eastAsia="fr-FR"/>
        </w:rPr>
        <w:t>rozuvastatiną</w:t>
      </w:r>
      <w:r w:rsidR="001B1F82" w:rsidRPr="000F3AD4">
        <w:rPr>
          <w:rFonts w:eastAsia="MS Mincho"/>
          <w:snapToGrid/>
          <w:szCs w:val="22"/>
          <w:lang w:val="lt-LT" w:eastAsia="fr-FR"/>
        </w:rPr>
        <w:t xml:space="preserve"> toliau, </w:t>
      </w:r>
      <w:r w:rsidR="000E4E9A" w:rsidRPr="000F3AD4">
        <w:rPr>
          <w:rFonts w:eastAsia="MS Mincho"/>
          <w:snapToGrid/>
          <w:szCs w:val="22"/>
          <w:lang w:val="lt-LT" w:eastAsia="fr-FR"/>
        </w:rPr>
        <w:t>dažniausiai</w:t>
      </w:r>
      <w:r w:rsidR="001B1F82" w:rsidRPr="000F3AD4">
        <w:rPr>
          <w:rFonts w:eastAsia="MS Mincho"/>
          <w:snapToGrid/>
          <w:szCs w:val="22"/>
          <w:lang w:val="lt-LT" w:eastAsia="fr-FR"/>
        </w:rPr>
        <w:t xml:space="preserve"> proteinurija sumažėj</w:t>
      </w:r>
      <w:r w:rsidR="002E21A4">
        <w:rPr>
          <w:rFonts w:eastAsia="MS Mincho"/>
          <w:snapToGrid/>
          <w:szCs w:val="22"/>
          <w:lang w:val="lt-LT" w:eastAsia="fr-FR"/>
        </w:rPr>
        <w:t>o</w:t>
      </w:r>
      <w:r w:rsidR="001B1F82" w:rsidRPr="000F3AD4">
        <w:rPr>
          <w:rFonts w:eastAsia="MS Mincho"/>
          <w:snapToGrid/>
          <w:szCs w:val="22"/>
          <w:lang w:val="lt-LT" w:eastAsia="fr-FR"/>
        </w:rPr>
        <w:t xml:space="preserve"> arba išnyk</w:t>
      </w:r>
      <w:r w:rsidR="002E21A4">
        <w:rPr>
          <w:rFonts w:eastAsia="MS Mincho"/>
          <w:snapToGrid/>
          <w:szCs w:val="22"/>
          <w:lang w:val="lt-LT" w:eastAsia="fr-FR"/>
        </w:rPr>
        <w:t>o</w:t>
      </w:r>
      <w:r w:rsidR="001B1F82" w:rsidRPr="000F3AD4">
        <w:rPr>
          <w:rFonts w:eastAsia="MS Mincho"/>
          <w:snapToGrid/>
          <w:szCs w:val="22"/>
          <w:lang w:val="lt-LT" w:eastAsia="fr-FR"/>
        </w:rPr>
        <w:t xml:space="preserve"> savaime. </w:t>
      </w:r>
      <w:r w:rsidR="009A4DEA">
        <w:rPr>
          <w:rFonts w:eastAsia="MS Mincho"/>
          <w:snapToGrid/>
          <w:szCs w:val="22"/>
          <w:lang w:val="lt-LT" w:eastAsia="fr-FR"/>
        </w:rPr>
        <w:t xml:space="preserve">Apžvelgiant </w:t>
      </w:r>
      <w:r w:rsidR="009A54BF">
        <w:rPr>
          <w:rFonts w:eastAsia="MS Mincho"/>
          <w:snapToGrid/>
          <w:szCs w:val="22"/>
          <w:lang w:val="lt-LT" w:eastAsia="fr-FR"/>
        </w:rPr>
        <w:t xml:space="preserve">į </w:t>
      </w:r>
      <w:r w:rsidR="009A4DEA">
        <w:rPr>
          <w:rFonts w:eastAsia="MS Mincho"/>
          <w:snapToGrid/>
          <w:szCs w:val="22"/>
          <w:lang w:val="lt-LT" w:eastAsia="fr-FR"/>
        </w:rPr>
        <w:t>k</w:t>
      </w:r>
      <w:r w:rsidR="001B1F82" w:rsidRPr="000F3AD4">
        <w:rPr>
          <w:rFonts w:eastAsia="MS Mincho"/>
          <w:snapToGrid/>
          <w:szCs w:val="22"/>
          <w:lang w:val="lt-LT" w:eastAsia="fr-FR"/>
        </w:rPr>
        <w:t>linikinių tyrimų duomen</w:t>
      </w:r>
      <w:r w:rsidR="009A4DEA">
        <w:rPr>
          <w:rFonts w:eastAsia="MS Mincho"/>
          <w:snapToGrid/>
          <w:szCs w:val="22"/>
          <w:lang w:val="lt-LT" w:eastAsia="fr-FR"/>
        </w:rPr>
        <w:t>i</w:t>
      </w:r>
      <w:r w:rsidR="001B1F82" w:rsidRPr="000F3AD4">
        <w:rPr>
          <w:rFonts w:eastAsia="MS Mincho"/>
          <w:snapToGrid/>
          <w:szCs w:val="22"/>
          <w:lang w:val="lt-LT" w:eastAsia="fr-FR"/>
        </w:rPr>
        <w:t>s ir patirt</w:t>
      </w:r>
      <w:r w:rsidR="009A4DEA">
        <w:rPr>
          <w:rFonts w:eastAsia="MS Mincho"/>
          <w:snapToGrid/>
          <w:szCs w:val="22"/>
          <w:lang w:val="lt-LT" w:eastAsia="fr-FR"/>
        </w:rPr>
        <w:t>į</w:t>
      </w:r>
      <w:r w:rsidR="001B1F82" w:rsidRPr="000F3AD4">
        <w:rPr>
          <w:rFonts w:eastAsia="MS Mincho"/>
          <w:snapToGrid/>
          <w:szCs w:val="22"/>
          <w:lang w:val="lt-LT" w:eastAsia="fr-FR"/>
        </w:rPr>
        <w:t>, sukaupt</w:t>
      </w:r>
      <w:r w:rsidR="009A4DEA">
        <w:rPr>
          <w:rFonts w:eastAsia="MS Mincho"/>
          <w:snapToGrid/>
          <w:szCs w:val="22"/>
          <w:lang w:val="lt-LT" w:eastAsia="fr-FR"/>
        </w:rPr>
        <w:t>ą</w:t>
      </w:r>
      <w:r w:rsidR="001B1F82" w:rsidRPr="000F3AD4">
        <w:rPr>
          <w:rFonts w:eastAsia="MS Mincho"/>
          <w:snapToGrid/>
          <w:szCs w:val="22"/>
          <w:lang w:val="lt-LT" w:eastAsia="fr-FR"/>
        </w:rPr>
        <w:t xml:space="preserve"> </w:t>
      </w:r>
      <w:r w:rsidR="000E4E9A" w:rsidRPr="000F3AD4">
        <w:rPr>
          <w:rFonts w:eastAsia="MS Mincho"/>
          <w:snapToGrid/>
          <w:szCs w:val="22"/>
          <w:lang w:val="lt-LT" w:eastAsia="fr-FR"/>
        </w:rPr>
        <w:t xml:space="preserve">po </w:t>
      </w:r>
      <w:r w:rsidR="002E21A4">
        <w:rPr>
          <w:rFonts w:eastAsia="MS Mincho"/>
          <w:snapToGrid/>
          <w:szCs w:val="22"/>
          <w:lang w:val="lt-LT" w:eastAsia="fr-FR"/>
        </w:rPr>
        <w:t>vaistinio preparato</w:t>
      </w:r>
      <w:r w:rsidR="000E4E9A" w:rsidRPr="000F3AD4">
        <w:rPr>
          <w:rFonts w:eastAsia="MS Mincho"/>
          <w:snapToGrid/>
          <w:szCs w:val="22"/>
          <w:lang w:val="lt-LT" w:eastAsia="fr-FR"/>
        </w:rPr>
        <w:t xml:space="preserve"> pateikimo į rinką</w:t>
      </w:r>
      <w:r w:rsidR="001B1F82" w:rsidRPr="000F3AD4">
        <w:rPr>
          <w:rFonts w:eastAsia="MS Mincho"/>
          <w:snapToGrid/>
          <w:szCs w:val="22"/>
          <w:lang w:val="lt-LT" w:eastAsia="fr-FR"/>
        </w:rPr>
        <w:t xml:space="preserve">, priežastinio ryšio tarp proteinurijos ir ūminio ar progresuojančio inkstų pažeidimo </w:t>
      </w:r>
      <w:r w:rsidR="009A4DEA">
        <w:rPr>
          <w:rFonts w:eastAsia="MS Mincho"/>
          <w:snapToGrid/>
          <w:szCs w:val="22"/>
          <w:lang w:val="lt-LT" w:eastAsia="fr-FR"/>
        </w:rPr>
        <w:t>nenustatyta</w:t>
      </w:r>
      <w:r w:rsidR="001B1F82" w:rsidRPr="000F3AD4">
        <w:rPr>
          <w:rFonts w:eastAsia="MS Mincho"/>
          <w:snapToGrid/>
          <w:szCs w:val="22"/>
          <w:lang w:val="lt-LT" w:eastAsia="fr-FR"/>
        </w:rPr>
        <w:t>.</w:t>
      </w:r>
    </w:p>
    <w:p w14:paraId="0993181B" w14:textId="77777777" w:rsidR="003F447F" w:rsidRPr="000F3AD4" w:rsidRDefault="000E4E9A"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Rozuvastatino</w:t>
      </w:r>
      <w:r w:rsidR="001B1F82" w:rsidRPr="000F3AD4">
        <w:rPr>
          <w:rFonts w:eastAsia="MS Mincho"/>
          <w:snapToGrid/>
          <w:szCs w:val="22"/>
          <w:lang w:val="lt-LT" w:eastAsia="fr-FR"/>
        </w:rPr>
        <w:t xml:space="preserve"> vartojantiems pacientams pastebėta hematurija. Klinikinių tyrimų duomenimis, ji pasireiškia retai.</w:t>
      </w:r>
    </w:p>
    <w:p w14:paraId="6B106DD7" w14:textId="77777777" w:rsidR="003F447F" w:rsidRPr="000F3AD4" w:rsidRDefault="003F447F" w:rsidP="000F3AD4">
      <w:pPr>
        <w:tabs>
          <w:tab w:val="clear" w:pos="567"/>
        </w:tabs>
        <w:autoSpaceDE w:val="0"/>
        <w:autoSpaceDN w:val="0"/>
        <w:adjustRightInd w:val="0"/>
        <w:spacing w:line="240" w:lineRule="auto"/>
        <w:rPr>
          <w:rFonts w:eastAsia="MS Mincho"/>
          <w:b/>
          <w:bCs/>
          <w:snapToGrid/>
          <w:szCs w:val="22"/>
          <w:lang w:val="lt-LT" w:eastAsia="fr-FR"/>
        </w:rPr>
      </w:pPr>
    </w:p>
    <w:p w14:paraId="7052CD7C" w14:textId="77777777" w:rsidR="00B826C0" w:rsidRPr="000F3AD4" w:rsidRDefault="004047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b/>
          <w:bCs/>
          <w:i/>
          <w:snapToGrid/>
          <w:szCs w:val="22"/>
          <w:lang w:val="lt-LT" w:eastAsia="fr-FR"/>
        </w:rPr>
        <w:t>Poveikis skelto raumenims.</w:t>
      </w:r>
      <w:r w:rsidR="003F447F" w:rsidRPr="000F3AD4">
        <w:rPr>
          <w:rFonts w:eastAsia="MS Mincho"/>
          <w:b/>
          <w:bCs/>
          <w:snapToGrid/>
          <w:szCs w:val="22"/>
          <w:lang w:val="lt-LT" w:eastAsia="fr-FR"/>
        </w:rPr>
        <w:t xml:space="preserve"> </w:t>
      </w:r>
      <w:r w:rsidR="00B826C0" w:rsidRPr="000F3AD4">
        <w:rPr>
          <w:rFonts w:eastAsia="MS Mincho"/>
          <w:snapToGrid/>
          <w:szCs w:val="22"/>
          <w:lang w:val="lt-LT" w:eastAsia="fr-FR"/>
        </w:rPr>
        <w:t>Vartojant bet kurią rozuvastatino paros dozę (ypač &gt;20</w:t>
      </w:r>
      <w:r w:rsidR="008756F5">
        <w:rPr>
          <w:rFonts w:eastAsia="MS Mincho"/>
          <w:snapToGrid/>
          <w:szCs w:val="22"/>
          <w:lang w:val="lt-LT" w:eastAsia="fr-FR"/>
        </w:rPr>
        <w:t> mg</w:t>
      </w:r>
      <w:r w:rsidR="00B826C0" w:rsidRPr="000F3AD4">
        <w:rPr>
          <w:rFonts w:eastAsia="MS Mincho"/>
          <w:snapToGrid/>
          <w:szCs w:val="22"/>
          <w:lang w:val="lt-LT" w:eastAsia="fr-FR"/>
        </w:rPr>
        <w:t>), yra buvę skeleto raumenų pažeidimų, pvz., mialgijos, miopatijos (įskaitant miozitą) ir (retai) rabdomiolizės, atvejų.</w:t>
      </w:r>
    </w:p>
    <w:p w14:paraId="33A1FBF8" w14:textId="77777777" w:rsidR="003F447F" w:rsidRPr="000F3AD4" w:rsidRDefault="00B826C0"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Vartojant rozuvastatiną, yra buvę nuo dozės priklausomo KK aktyvumo padidėjimo atvejų. Dauguma atvejų buvo lengvi, besimptomiai ir laikini. Jei padidėja KK aktyvumas (&gt;5</w:t>
      </w:r>
      <w:r w:rsidR="00D161DD">
        <w:rPr>
          <w:rFonts w:eastAsia="MS Mincho"/>
          <w:snapToGrid/>
          <w:szCs w:val="22"/>
          <w:lang w:val="lt-LT" w:eastAsia="fr-FR"/>
        </w:rPr>
        <w:t> </w:t>
      </w:r>
      <w:r w:rsidRPr="000F3AD4">
        <w:rPr>
          <w:rFonts w:eastAsia="MS Mincho"/>
          <w:snapToGrid/>
          <w:szCs w:val="22"/>
          <w:lang w:val="lt-LT" w:eastAsia="fr-FR"/>
        </w:rPr>
        <w:t>kartus viršija VNR), rozuvastatino vartojimą reikia nutraukti (žr. 4.4</w:t>
      </w:r>
      <w:r w:rsidR="00D03B8E">
        <w:rPr>
          <w:rFonts w:eastAsia="MS Mincho"/>
          <w:snapToGrid/>
          <w:szCs w:val="22"/>
          <w:lang w:val="lt-LT" w:eastAsia="fr-FR"/>
        </w:rPr>
        <w:t> skyr</w:t>
      </w:r>
      <w:r w:rsidRPr="000F3AD4">
        <w:rPr>
          <w:rFonts w:eastAsia="MS Mincho"/>
          <w:snapToGrid/>
          <w:szCs w:val="22"/>
          <w:lang w:val="lt-LT" w:eastAsia="fr-FR"/>
        </w:rPr>
        <w:t>ių).</w:t>
      </w:r>
    </w:p>
    <w:p w14:paraId="684C1E8D" w14:textId="77777777" w:rsidR="00B826C0" w:rsidRPr="000F3AD4" w:rsidRDefault="00B826C0" w:rsidP="000F3AD4">
      <w:pPr>
        <w:tabs>
          <w:tab w:val="clear" w:pos="567"/>
        </w:tabs>
        <w:autoSpaceDE w:val="0"/>
        <w:autoSpaceDN w:val="0"/>
        <w:adjustRightInd w:val="0"/>
        <w:spacing w:line="240" w:lineRule="auto"/>
        <w:rPr>
          <w:rFonts w:eastAsia="MS Mincho"/>
          <w:b/>
          <w:bCs/>
          <w:snapToGrid/>
          <w:szCs w:val="22"/>
          <w:lang w:val="lt-LT" w:eastAsia="fr-FR"/>
        </w:rPr>
      </w:pPr>
    </w:p>
    <w:p w14:paraId="4B3CEFAC" w14:textId="77777777" w:rsidR="00BA29DD" w:rsidRPr="000F3AD4" w:rsidRDefault="00404711"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b/>
          <w:bCs/>
          <w:i/>
          <w:snapToGrid/>
          <w:szCs w:val="22"/>
          <w:lang w:val="lt-LT" w:eastAsia="fr-FR"/>
        </w:rPr>
        <w:lastRenderedPageBreak/>
        <w:t>Poveikis kepenims.</w:t>
      </w:r>
      <w:r w:rsidR="003F447F" w:rsidRPr="000F3AD4">
        <w:rPr>
          <w:rFonts w:eastAsia="MS Mincho"/>
          <w:b/>
          <w:bCs/>
          <w:i/>
          <w:snapToGrid/>
          <w:szCs w:val="22"/>
          <w:lang w:val="lt-LT" w:eastAsia="fr-FR"/>
        </w:rPr>
        <w:t xml:space="preserve"> </w:t>
      </w:r>
      <w:r w:rsidR="00BA29DD" w:rsidRPr="000F3AD4">
        <w:rPr>
          <w:rFonts w:eastAsia="MS Mincho"/>
          <w:snapToGrid/>
          <w:szCs w:val="22"/>
          <w:lang w:val="lt-LT" w:eastAsia="fr-FR"/>
        </w:rPr>
        <w:t>Nedaugeliui rozuvastatin</w:t>
      </w:r>
      <w:r w:rsidR="00C337CD" w:rsidRPr="000F3AD4">
        <w:rPr>
          <w:rFonts w:eastAsia="MS Mincho"/>
          <w:snapToGrid/>
          <w:szCs w:val="22"/>
          <w:lang w:val="lt-LT" w:eastAsia="fr-FR"/>
        </w:rPr>
        <w:t>o</w:t>
      </w:r>
      <w:r w:rsidR="00BA29DD" w:rsidRPr="000F3AD4">
        <w:rPr>
          <w:rFonts w:eastAsia="MS Mincho"/>
          <w:snapToGrid/>
          <w:szCs w:val="22"/>
          <w:lang w:val="lt-LT" w:eastAsia="fr-FR"/>
        </w:rPr>
        <w:t xml:space="preserve"> (kaip ir kit</w:t>
      </w:r>
      <w:r w:rsidR="00C337CD" w:rsidRPr="000F3AD4">
        <w:rPr>
          <w:rFonts w:eastAsia="MS Mincho"/>
          <w:snapToGrid/>
          <w:szCs w:val="22"/>
          <w:lang w:val="lt-LT" w:eastAsia="fr-FR"/>
        </w:rPr>
        <w:t>ų</w:t>
      </w:r>
      <w:r w:rsidR="00BA29DD" w:rsidRPr="000F3AD4">
        <w:rPr>
          <w:rFonts w:eastAsia="MS Mincho"/>
          <w:snapToGrid/>
          <w:szCs w:val="22"/>
          <w:lang w:val="lt-LT" w:eastAsia="fr-FR"/>
        </w:rPr>
        <w:t xml:space="preserve"> </w:t>
      </w:r>
      <w:r w:rsidR="00240AD1">
        <w:rPr>
          <w:rFonts w:eastAsia="MS Mincho"/>
          <w:snapToGrid/>
          <w:szCs w:val="22"/>
          <w:lang w:val="lt-LT" w:eastAsia="fr-FR"/>
        </w:rPr>
        <w:t>HMG-KoA</w:t>
      </w:r>
      <w:r w:rsidR="00BA29DD" w:rsidRPr="000F3AD4">
        <w:rPr>
          <w:rFonts w:eastAsia="MS Mincho"/>
          <w:snapToGrid/>
          <w:szCs w:val="22"/>
          <w:lang w:val="lt-LT" w:eastAsia="fr-FR"/>
        </w:rPr>
        <w:t xml:space="preserve"> reduktazės inhibitori</w:t>
      </w:r>
      <w:r w:rsidR="00C337CD" w:rsidRPr="000F3AD4">
        <w:rPr>
          <w:rFonts w:eastAsia="MS Mincho"/>
          <w:snapToGrid/>
          <w:szCs w:val="22"/>
          <w:lang w:val="lt-LT" w:eastAsia="fr-FR"/>
        </w:rPr>
        <w:t>ų</w:t>
      </w:r>
      <w:r w:rsidR="00BA29DD" w:rsidRPr="000F3AD4">
        <w:rPr>
          <w:rFonts w:eastAsia="MS Mincho"/>
          <w:snapToGrid/>
          <w:szCs w:val="22"/>
          <w:lang w:val="lt-LT" w:eastAsia="fr-FR"/>
        </w:rPr>
        <w:t xml:space="preserve">) vartojusių pacientų nustatytas nuo dozės priklausomas transaminazių aktyvumo padidėjimas. </w:t>
      </w:r>
      <w:r w:rsidR="00C337CD" w:rsidRPr="000F3AD4">
        <w:rPr>
          <w:rFonts w:eastAsia="MS Mincho"/>
          <w:snapToGrid/>
          <w:szCs w:val="22"/>
          <w:lang w:val="lt-LT" w:eastAsia="fr-FR"/>
        </w:rPr>
        <w:t>Dauguma atvejų buvo lengvi, besimptomiai ir laikini</w:t>
      </w:r>
      <w:r w:rsidR="00BA29DD" w:rsidRPr="000F3AD4">
        <w:rPr>
          <w:rFonts w:eastAsia="MS Mincho"/>
          <w:snapToGrid/>
          <w:szCs w:val="22"/>
          <w:lang w:val="lt-LT" w:eastAsia="fr-FR"/>
        </w:rPr>
        <w:t>.</w:t>
      </w:r>
    </w:p>
    <w:p w14:paraId="7BC37B43" w14:textId="77777777" w:rsidR="00BA29DD" w:rsidRPr="000F3AD4" w:rsidRDefault="00BA29DD" w:rsidP="000F3AD4">
      <w:pPr>
        <w:tabs>
          <w:tab w:val="clear" w:pos="567"/>
        </w:tabs>
        <w:autoSpaceDE w:val="0"/>
        <w:autoSpaceDN w:val="0"/>
        <w:adjustRightInd w:val="0"/>
        <w:spacing w:line="240" w:lineRule="auto"/>
        <w:rPr>
          <w:rFonts w:eastAsia="MS Mincho"/>
          <w:b/>
          <w:bCs/>
          <w:i/>
          <w:snapToGrid/>
          <w:szCs w:val="22"/>
          <w:lang w:val="lt-LT" w:eastAsia="fr-FR"/>
        </w:rPr>
      </w:pPr>
    </w:p>
    <w:p w14:paraId="155CBB1E" w14:textId="77777777" w:rsidR="00C337CD" w:rsidRPr="000F3AD4" w:rsidRDefault="00C337CD" w:rsidP="000F3AD4">
      <w:pPr>
        <w:spacing w:line="240" w:lineRule="auto"/>
        <w:rPr>
          <w:snapToGrid/>
          <w:szCs w:val="22"/>
          <w:lang w:val="lt-LT" w:eastAsia="lt-LT"/>
        </w:rPr>
      </w:pPr>
      <w:r w:rsidRPr="000F3AD4">
        <w:rPr>
          <w:snapToGrid/>
          <w:szCs w:val="22"/>
          <w:lang w:val="lt-LT" w:eastAsia="lt-LT"/>
        </w:rPr>
        <w:t>Gautų pranešimų duomenimis, rabdomiolizė, sunkių inkstų reiškinių ir sunkių kepenų reiškinių (dauguma atvejų – padidėjęs kepenų transaminazių aktyvumas) dažniau pasireiškia vartojant 40</w:t>
      </w:r>
      <w:r w:rsidR="008756F5">
        <w:rPr>
          <w:snapToGrid/>
          <w:szCs w:val="22"/>
          <w:lang w:val="lt-LT" w:eastAsia="lt-LT"/>
        </w:rPr>
        <w:t> mg</w:t>
      </w:r>
      <w:r w:rsidRPr="000F3AD4">
        <w:rPr>
          <w:snapToGrid/>
          <w:szCs w:val="22"/>
          <w:lang w:val="lt-LT" w:eastAsia="lt-LT"/>
        </w:rPr>
        <w:t xml:space="preserve"> dozę.</w:t>
      </w:r>
    </w:p>
    <w:p w14:paraId="21833874" w14:textId="77777777" w:rsidR="00C337CD" w:rsidRPr="000F3AD4" w:rsidRDefault="00C337CD" w:rsidP="000F3AD4">
      <w:pPr>
        <w:tabs>
          <w:tab w:val="clear" w:pos="567"/>
        </w:tabs>
        <w:spacing w:line="240" w:lineRule="auto"/>
        <w:rPr>
          <w:rFonts w:eastAsia="Calibri"/>
          <w:bCs/>
          <w:snapToGrid/>
          <w:szCs w:val="22"/>
          <w:lang w:val="lt-LT"/>
        </w:rPr>
      </w:pPr>
    </w:p>
    <w:p w14:paraId="421989B7" w14:textId="77777777" w:rsidR="00BA29DD" w:rsidRPr="000F3AD4" w:rsidRDefault="00BA29DD" w:rsidP="000F3AD4">
      <w:pPr>
        <w:tabs>
          <w:tab w:val="clear" w:pos="567"/>
        </w:tabs>
        <w:spacing w:line="240" w:lineRule="auto"/>
        <w:rPr>
          <w:rFonts w:eastAsia="Calibri"/>
          <w:bCs/>
          <w:snapToGrid/>
          <w:szCs w:val="22"/>
          <w:lang w:val="lt-LT"/>
        </w:rPr>
      </w:pPr>
      <w:r w:rsidRPr="000F3AD4">
        <w:rPr>
          <w:rFonts w:eastAsia="Calibri"/>
          <w:bCs/>
          <w:snapToGrid/>
          <w:szCs w:val="22"/>
          <w:lang w:val="lt-LT"/>
        </w:rPr>
        <w:t>Vartojant kai kuri</w:t>
      </w:r>
      <w:r w:rsidR="00C337CD" w:rsidRPr="000F3AD4">
        <w:rPr>
          <w:rFonts w:eastAsia="Calibri"/>
          <w:bCs/>
          <w:snapToGrid/>
          <w:szCs w:val="22"/>
          <w:lang w:val="lt-LT"/>
        </w:rPr>
        <w:t>ų</w:t>
      </w:r>
      <w:r w:rsidRPr="000F3AD4">
        <w:rPr>
          <w:rFonts w:eastAsia="Calibri"/>
          <w:bCs/>
          <w:snapToGrid/>
          <w:szCs w:val="22"/>
          <w:lang w:val="lt-LT"/>
        </w:rPr>
        <w:t xml:space="preserve"> statin</w:t>
      </w:r>
      <w:r w:rsidR="00C337CD" w:rsidRPr="000F3AD4">
        <w:rPr>
          <w:rFonts w:eastAsia="Calibri"/>
          <w:bCs/>
          <w:snapToGrid/>
          <w:szCs w:val="22"/>
          <w:lang w:val="lt-LT"/>
        </w:rPr>
        <w:t>ų</w:t>
      </w:r>
      <w:r w:rsidRPr="000F3AD4">
        <w:rPr>
          <w:rFonts w:eastAsia="Calibri"/>
          <w:bCs/>
          <w:snapToGrid/>
          <w:szCs w:val="22"/>
          <w:lang w:val="lt-LT"/>
        </w:rPr>
        <w:t xml:space="preserve"> buvo pastebėti šie nepageidaujami reiškiniai:</w:t>
      </w:r>
    </w:p>
    <w:p w14:paraId="68C50792" w14:textId="77777777" w:rsidR="00BA29DD" w:rsidRDefault="00BA29DD" w:rsidP="000F3AD4">
      <w:pPr>
        <w:numPr>
          <w:ilvl w:val="0"/>
          <w:numId w:val="14"/>
        </w:numPr>
        <w:tabs>
          <w:tab w:val="clear" w:pos="567"/>
        </w:tabs>
        <w:spacing w:line="240" w:lineRule="auto"/>
        <w:ind w:left="567" w:hanging="567"/>
        <w:rPr>
          <w:rFonts w:eastAsia="Calibri"/>
          <w:bCs/>
          <w:snapToGrid/>
          <w:szCs w:val="22"/>
          <w:lang w:val="lt-LT"/>
        </w:rPr>
      </w:pPr>
      <w:r w:rsidRPr="000F3AD4">
        <w:rPr>
          <w:rFonts w:eastAsia="Calibri"/>
          <w:bCs/>
          <w:snapToGrid/>
          <w:szCs w:val="22"/>
          <w:lang w:val="lt-LT"/>
        </w:rPr>
        <w:t xml:space="preserve">miego sutrikimai, įskaitant nemigą ir </w:t>
      </w:r>
      <w:r w:rsidR="00C337CD" w:rsidRPr="000F3AD4">
        <w:rPr>
          <w:rFonts w:eastAsia="Calibri"/>
          <w:bCs/>
          <w:snapToGrid/>
          <w:szCs w:val="22"/>
          <w:lang w:val="lt-LT"/>
        </w:rPr>
        <w:t>košmariškus sapnus</w:t>
      </w:r>
      <w:r w:rsidRPr="000F3AD4">
        <w:rPr>
          <w:rFonts w:eastAsia="Calibri"/>
          <w:bCs/>
          <w:snapToGrid/>
          <w:szCs w:val="22"/>
          <w:lang w:val="lt-LT"/>
        </w:rPr>
        <w:t xml:space="preserve">; </w:t>
      </w:r>
    </w:p>
    <w:p w14:paraId="69C060ED" w14:textId="77777777" w:rsidR="00D854C9" w:rsidRPr="000F3AD4" w:rsidRDefault="00D854C9" w:rsidP="000F3AD4">
      <w:pPr>
        <w:numPr>
          <w:ilvl w:val="0"/>
          <w:numId w:val="14"/>
        </w:numPr>
        <w:tabs>
          <w:tab w:val="clear" w:pos="567"/>
        </w:tabs>
        <w:spacing w:line="240" w:lineRule="auto"/>
        <w:ind w:left="567" w:hanging="567"/>
        <w:rPr>
          <w:rFonts w:eastAsia="Calibri"/>
          <w:bCs/>
          <w:snapToGrid/>
          <w:szCs w:val="22"/>
          <w:lang w:val="lt-LT"/>
        </w:rPr>
      </w:pPr>
      <w:r>
        <w:rPr>
          <w:rFonts w:eastAsia="Calibri"/>
          <w:bCs/>
          <w:snapToGrid/>
          <w:szCs w:val="22"/>
          <w:lang w:val="lt-LT"/>
        </w:rPr>
        <w:t>atminties netekimas;</w:t>
      </w:r>
    </w:p>
    <w:p w14:paraId="14534BBA" w14:textId="77777777" w:rsidR="00BA29DD" w:rsidRPr="000F3AD4" w:rsidRDefault="00BA29DD" w:rsidP="000F3AD4">
      <w:pPr>
        <w:numPr>
          <w:ilvl w:val="0"/>
          <w:numId w:val="14"/>
        </w:numPr>
        <w:tabs>
          <w:tab w:val="clear" w:pos="567"/>
        </w:tabs>
        <w:spacing w:line="240" w:lineRule="auto"/>
        <w:ind w:left="567" w:hanging="567"/>
        <w:rPr>
          <w:rFonts w:eastAsia="Calibri"/>
          <w:bCs/>
          <w:snapToGrid/>
          <w:szCs w:val="22"/>
          <w:lang w:val="lt-LT"/>
        </w:rPr>
      </w:pPr>
      <w:r w:rsidRPr="000F3AD4">
        <w:rPr>
          <w:rFonts w:eastAsia="Calibri"/>
          <w:bCs/>
          <w:snapToGrid/>
          <w:szCs w:val="22"/>
          <w:lang w:val="lt-LT"/>
        </w:rPr>
        <w:t>seksualinė disfunkcija;</w:t>
      </w:r>
    </w:p>
    <w:p w14:paraId="5A8CDA10" w14:textId="77777777" w:rsidR="00BA29DD" w:rsidRPr="000F3AD4" w:rsidRDefault="00BA29DD" w:rsidP="000F3AD4">
      <w:pPr>
        <w:numPr>
          <w:ilvl w:val="0"/>
          <w:numId w:val="14"/>
        </w:numPr>
        <w:tabs>
          <w:tab w:val="clear" w:pos="567"/>
        </w:tabs>
        <w:spacing w:line="240" w:lineRule="auto"/>
        <w:ind w:left="567" w:hanging="567"/>
        <w:rPr>
          <w:rFonts w:eastAsia="Calibri"/>
          <w:bCs/>
          <w:snapToGrid/>
          <w:szCs w:val="22"/>
          <w:lang w:val="lt-LT"/>
        </w:rPr>
      </w:pPr>
      <w:r w:rsidRPr="000F3AD4">
        <w:rPr>
          <w:rFonts w:eastAsia="Calibri"/>
          <w:bCs/>
          <w:snapToGrid/>
          <w:szCs w:val="22"/>
          <w:lang w:val="lt-LT"/>
        </w:rPr>
        <w:t>depresija;</w:t>
      </w:r>
    </w:p>
    <w:p w14:paraId="68967A31" w14:textId="6C6B1FD7" w:rsidR="00BA29DD" w:rsidRPr="000F3AD4" w:rsidRDefault="00BA29DD" w:rsidP="000F3AD4">
      <w:pPr>
        <w:numPr>
          <w:ilvl w:val="0"/>
          <w:numId w:val="14"/>
        </w:numPr>
        <w:tabs>
          <w:tab w:val="clear" w:pos="567"/>
        </w:tabs>
        <w:spacing w:line="240" w:lineRule="auto"/>
        <w:ind w:left="567" w:hanging="567"/>
        <w:rPr>
          <w:rFonts w:eastAsia="Calibri"/>
          <w:b/>
          <w:bCs/>
          <w:snapToGrid/>
          <w:szCs w:val="22"/>
          <w:lang w:val="lt-LT"/>
        </w:rPr>
      </w:pPr>
      <w:r w:rsidRPr="000F3AD4">
        <w:rPr>
          <w:rFonts w:eastAsia="Calibri"/>
          <w:bCs/>
          <w:snapToGrid/>
          <w:szCs w:val="22"/>
          <w:lang w:val="lt-LT"/>
        </w:rPr>
        <w:t xml:space="preserve">išskirtiniais atvejais intersticinė plaučių liga, ypač gydant </w:t>
      </w:r>
      <w:r w:rsidR="00C337CD" w:rsidRPr="000F3AD4">
        <w:rPr>
          <w:rFonts w:eastAsia="Calibri"/>
          <w:bCs/>
          <w:snapToGrid/>
          <w:szCs w:val="22"/>
          <w:lang w:val="lt-LT"/>
        </w:rPr>
        <w:t>ilgai</w:t>
      </w:r>
      <w:r w:rsidRPr="000F3AD4">
        <w:rPr>
          <w:rFonts w:eastAsia="Calibri"/>
          <w:bCs/>
          <w:snapToGrid/>
          <w:szCs w:val="22"/>
          <w:lang w:val="lt-LT"/>
        </w:rPr>
        <w:t xml:space="preserve"> (žr. 4.4</w:t>
      </w:r>
      <w:r w:rsidR="00D03B8E">
        <w:rPr>
          <w:rFonts w:eastAsia="Calibri"/>
          <w:bCs/>
          <w:snapToGrid/>
          <w:szCs w:val="22"/>
          <w:lang w:val="lt-LT"/>
        </w:rPr>
        <w:t> skyr</w:t>
      </w:r>
      <w:r w:rsidRPr="000F3AD4">
        <w:rPr>
          <w:rFonts w:eastAsia="Calibri"/>
          <w:bCs/>
          <w:snapToGrid/>
          <w:szCs w:val="22"/>
          <w:lang w:val="lt-LT"/>
        </w:rPr>
        <w:t>ių)</w:t>
      </w:r>
      <w:r w:rsidR="009A54BF">
        <w:rPr>
          <w:rFonts w:eastAsia="Calibri"/>
          <w:bCs/>
          <w:snapToGrid/>
          <w:szCs w:val="22"/>
          <w:lang w:val="lt-LT"/>
        </w:rPr>
        <w:t>.</w:t>
      </w:r>
    </w:p>
    <w:p w14:paraId="6FDA9698" w14:textId="77777777" w:rsidR="00BA29DD" w:rsidRPr="000F3AD4" w:rsidRDefault="00BA29DD" w:rsidP="000F3AD4">
      <w:pPr>
        <w:spacing w:line="240" w:lineRule="auto"/>
        <w:rPr>
          <w:rFonts w:eastAsia="Calibri"/>
          <w:bCs/>
          <w:snapToGrid/>
          <w:szCs w:val="22"/>
          <w:lang w:val="lt-LT"/>
        </w:rPr>
      </w:pPr>
    </w:p>
    <w:p w14:paraId="2FD03B88" w14:textId="77777777" w:rsidR="003F447F" w:rsidRPr="000F3AD4" w:rsidRDefault="00697943" w:rsidP="000F3AD4">
      <w:pPr>
        <w:tabs>
          <w:tab w:val="clear" w:pos="567"/>
        </w:tabs>
        <w:spacing w:line="240" w:lineRule="auto"/>
        <w:rPr>
          <w:b/>
          <w:snapToGrid/>
          <w:color w:val="000000"/>
          <w:szCs w:val="22"/>
          <w:lang w:val="lt-LT" w:eastAsia="cs-CZ"/>
        </w:rPr>
      </w:pPr>
      <w:r w:rsidRPr="000F3AD4">
        <w:rPr>
          <w:b/>
          <w:i/>
          <w:iCs/>
          <w:snapToGrid/>
          <w:color w:val="000000"/>
          <w:szCs w:val="22"/>
          <w:lang w:val="lt-LT" w:eastAsia="cs-CZ"/>
        </w:rPr>
        <w:t>Laboratorinių tyrimų rodmenys</w:t>
      </w:r>
    </w:p>
    <w:p w14:paraId="6288A30D" w14:textId="77777777" w:rsidR="004615C2" w:rsidRPr="000F3AD4" w:rsidRDefault="004615C2" w:rsidP="000F3AD4">
      <w:pPr>
        <w:tabs>
          <w:tab w:val="clear" w:pos="567"/>
        </w:tabs>
        <w:spacing w:line="240" w:lineRule="auto"/>
        <w:rPr>
          <w:snapToGrid/>
          <w:color w:val="000000"/>
          <w:szCs w:val="22"/>
          <w:lang w:val="lt-LT" w:eastAsia="cs-CZ"/>
        </w:rPr>
      </w:pPr>
      <w:r w:rsidRPr="000F3AD4">
        <w:rPr>
          <w:snapToGrid/>
          <w:color w:val="000000"/>
          <w:szCs w:val="22"/>
          <w:lang w:val="lt-LT" w:eastAsia="cs-CZ"/>
        </w:rPr>
        <w:t>Kontroliuojamų klinikinių monoterapijos tyrimų metu kliniškai svarbus transaminazių aktyvumo serume pa</w:t>
      </w:r>
      <w:r w:rsidR="00D06250">
        <w:rPr>
          <w:snapToGrid/>
          <w:color w:val="000000"/>
          <w:szCs w:val="22"/>
          <w:lang w:val="lt-LT" w:eastAsia="cs-CZ"/>
        </w:rPr>
        <w:t>didėjimas (ALT ir (arba) AST ≥3 </w:t>
      </w:r>
      <w:r w:rsidRPr="000F3AD4">
        <w:rPr>
          <w:snapToGrid/>
          <w:color w:val="000000"/>
          <w:szCs w:val="22"/>
          <w:lang w:val="lt-LT" w:eastAsia="cs-CZ"/>
        </w:rPr>
        <w:t>kartus didesnis už VNR, nuoseklus) vartojant ezetimibo (0,5</w:t>
      </w:r>
      <w:r w:rsidR="00A44F19">
        <w:rPr>
          <w:snapToGrid/>
          <w:color w:val="000000"/>
          <w:szCs w:val="22"/>
          <w:lang w:val="lt-LT" w:eastAsia="cs-CZ"/>
        </w:rPr>
        <w:t> %</w:t>
      </w:r>
      <w:r w:rsidRPr="000F3AD4">
        <w:rPr>
          <w:snapToGrid/>
          <w:color w:val="000000"/>
          <w:szCs w:val="22"/>
          <w:lang w:val="lt-LT" w:eastAsia="cs-CZ"/>
        </w:rPr>
        <w:t>) ir placebo (0,3</w:t>
      </w:r>
      <w:r w:rsidR="00A44F19">
        <w:rPr>
          <w:snapToGrid/>
          <w:color w:val="000000"/>
          <w:szCs w:val="22"/>
          <w:lang w:val="lt-LT" w:eastAsia="cs-CZ"/>
        </w:rPr>
        <w:t> %</w:t>
      </w:r>
      <w:r w:rsidRPr="000F3AD4">
        <w:rPr>
          <w:snapToGrid/>
          <w:color w:val="000000"/>
          <w:szCs w:val="22"/>
          <w:lang w:val="lt-LT" w:eastAsia="cs-CZ"/>
        </w:rPr>
        <w:t xml:space="preserve">) buvo panašus. Kombinuotojo gydymo tyrimų </w:t>
      </w:r>
      <w:r w:rsidR="00D06250">
        <w:rPr>
          <w:snapToGrid/>
          <w:color w:val="000000"/>
          <w:szCs w:val="22"/>
          <w:lang w:val="lt-LT" w:eastAsia="cs-CZ"/>
        </w:rPr>
        <w:t xml:space="preserve">metu </w:t>
      </w:r>
      <w:r w:rsidRPr="000F3AD4">
        <w:rPr>
          <w:snapToGrid/>
          <w:color w:val="000000"/>
          <w:szCs w:val="22"/>
          <w:lang w:val="lt-LT" w:eastAsia="cs-CZ"/>
        </w:rPr>
        <w:t>tokio poveikio dažnis ezetimibo vartojant su statinu buvo 1,3</w:t>
      </w:r>
      <w:r w:rsidR="00A44F19">
        <w:rPr>
          <w:snapToGrid/>
          <w:color w:val="000000"/>
          <w:szCs w:val="22"/>
          <w:lang w:val="lt-LT" w:eastAsia="cs-CZ"/>
        </w:rPr>
        <w:t> %, vartojant vien statino – 0,4 %</w:t>
      </w:r>
      <w:r w:rsidRPr="000F3AD4">
        <w:rPr>
          <w:snapToGrid/>
          <w:color w:val="000000"/>
          <w:szCs w:val="22"/>
          <w:lang w:val="lt-LT" w:eastAsia="cs-CZ"/>
        </w:rPr>
        <w:t xml:space="preserve">. </w:t>
      </w:r>
      <w:r w:rsidR="00D06250">
        <w:rPr>
          <w:snapToGrid/>
          <w:color w:val="000000"/>
          <w:szCs w:val="22"/>
          <w:lang w:val="lt-LT" w:eastAsia="cs-CZ"/>
        </w:rPr>
        <w:t>Toks</w:t>
      </w:r>
      <w:r w:rsidRPr="000F3AD4">
        <w:rPr>
          <w:snapToGrid/>
          <w:color w:val="000000"/>
          <w:szCs w:val="22"/>
          <w:lang w:val="lt-LT" w:eastAsia="cs-CZ"/>
        </w:rPr>
        <w:t xml:space="preserve"> padidėjimas paprastai buvo besimptomis, nesusijęs su cholestaze, </w:t>
      </w:r>
      <w:r w:rsidR="0099291B">
        <w:rPr>
          <w:snapToGrid/>
          <w:color w:val="000000"/>
          <w:szCs w:val="22"/>
          <w:lang w:val="lt-LT" w:eastAsia="cs-CZ"/>
        </w:rPr>
        <w:t>rodmenys tapo</w:t>
      </w:r>
      <w:r w:rsidR="00F9118C" w:rsidRPr="000F3AD4">
        <w:rPr>
          <w:snapToGrid/>
          <w:color w:val="000000"/>
          <w:szCs w:val="22"/>
          <w:lang w:val="lt-LT" w:eastAsia="cs-CZ"/>
        </w:rPr>
        <w:t xml:space="preserve"> normalūs</w:t>
      </w:r>
      <w:r w:rsidRPr="000F3AD4">
        <w:rPr>
          <w:snapToGrid/>
          <w:color w:val="000000"/>
          <w:szCs w:val="22"/>
          <w:lang w:val="lt-LT" w:eastAsia="cs-CZ"/>
        </w:rPr>
        <w:t xml:space="preserve"> nutraukus gydymą ar </w:t>
      </w:r>
      <w:r w:rsidR="00F9118C" w:rsidRPr="000F3AD4">
        <w:rPr>
          <w:snapToGrid/>
          <w:color w:val="000000"/>
          <w:szCs w:val="22"/>
          <w:lang w:val="lt-LT" w:eastAsia="cs-CZ"/>
        </w:rPr>
        <w:t>jį tęsiant</w:t>
      </w:r>
      <w:r w:rsidRPr="000F3AD4">
        <w:rPr>
          <w:snapToGrid/>
          <w:color w:val="000000"/>
          <w:szCs w:val="22"/>
          <w:lang w:val="lt-LT" w:eastAsia="cs-CZ"/>
        </w:rPr>
        <w:t xml:space="preserve"> (žr. 4.4</w:t>
      </w:r>
      <w:r w:rsidR="00D03B8E">
        <w:rPr>
          <w:snapToGrid/>
          <w:color w:val="000000"/>
          <w:szCs w:val="22"/>
          <w:lang w:val="lt-LT" w:eastAsia="cs-CZ"/>
        </w:rPr>
        <w:t> skyr</w:t>
      </w:r>
      <w:r w:rsidRPr="000F3AD4">
        <w:rPr>
          <w:snapToGrid/>
          <w:color w:val="000000"/>
          <w:szCs w:val="22"/>
          <w:lang w:val="lt-LT" w:eastAsia="cs-CZ"/>
        </w:rPr>
        <w:t>ių).</w:t>
      </w:r>
    </w:p>
    <w:p w14:paraId="2EE410FA" w14:textId="77777777" w:rsidR="004615C2" w:rsidRPr="000F3AD4" w:rsidRDefault="004615C2" w:rsidP="000F3AD4">
      <w:pPr>
        <w:tabs>
          <w:tab w:val="clear" w:pos="567"/>
        </w:tabs>
        <w:spacing w:line="240" w:lineRule="auto"/>
        <w:rPr>
          <w:snapToGrid/>
          <w:color w:val="000000"/>
          <w:szCs w:val="22"/>
          <w:lang w:val="lt-LT" w:eastAsia="cs-CZ"/>
        </w:rPr>
      </w:pPr>
    </w:p>
    <w:p w14:paraId="7E6C05D5" w14:textId="77777777" w:rsidR="003F447F" w:rsidRPr="000F3AD4" w:rsidRDefault="00F9118C" w:rsidP="000F3AD4">
      <w:pPr>
        <w:tabs>
          <w:tab w:val="clear" w:pos="567"/>
        </w:tabs>
        <w:spacing w:line="240" w:lineRule="auto"/>
        <w:rPr>
          <w:snapToGrid/>
          <w:color w:val="000000"/>
          <w:szCs w:val="22"/>
          <w:lang w:val="lt-LT" w:eastAsia="cs-CZ"/>
        </w:rPr>
      </w:pPr>
      <w:r w:rsidRPr="000F3AD4">
        <w:rPr>
          <w:snapToGrid/>
          <w:color w:val="000000"/>
          <w:szCs w:val="22"/>
          <w:lang w:val="lt-LT" w:eastAsia="cs-CZ"/>
        </w:rPr>
        <w:t>Klinikinių</w:t>
      </w:r>
      <w:r w:rsidR="004615C2" w:rsidRPr="000F3AD4">
        <w:rPr>
          <w:snapToGrid/>
          <w:color w:val="000000"/>
          <w:szCs w:val="22"/>
          <w:lang w:val="lt-LT" w:eastAsia="cs-CZ"/>
        </w:rPr>
        <w:t xml:space="preserve"> tyrim</w:t>
      </w:r>
      <w:r w:rsidRPr="000F3AD4">
        <w:rPr>
          <w:snapToGrid/>
          <w:color w:val="000000"/>
          <w:szCs w:val="22"/>
          <w:lang w:val="lt-LT" w:eastAsia="cs-CZ"/>
        </w:rPr>
        <w:t>ų metu K</w:t>
      </w:r>
      <w:r w:rsidR="00A13729" w:rsidRPr="000F3AD4">
        <w:rPr>
          <w:snapToGrid/>
          <w:color w:val="000000"/>
          <w:szCs w:val="22"/>
          <w:lang w:val="lt-LT" w:eastAsia="cs-CZ"/>
        </w:rPr>
        <w:t>F</w:t>
      </w:r>
      <w:r w:rsidR="004615C2" w:rsidRPr="000F3AD4">
        <w:rPr>
          <w:snapToGrid/>
          <w:color w:val="000000"/>
          <w:szCs w:val="22"/>
          <w:lang w:val="lt-LT" w:eastAsia="cs-CZ"/>
        </w:rPr>
        <w:t xml:space="preserve">K </w:t>
      </w:r>
      <w:r w:rsidR="00A13729" w:rsidRPr="000F3AD4">
        <w:rPr>
          <w:snapToGrid/>
          <w:color w:val="000000"/>
          <w:szCs w:val="22"/>
          <w:lang w:val="lt-LT" w:eastAsia="cs-CZ"/>
        </w:rPr>
        <w:t>aktyvumo</w:t>
      </w:r>
      <w:r w:rsidR="008B5733">
        <w:rPr>
          <w:snapToGrid/>
          <w:color w:val="000000"/>
          <w:szCs w:val="22"/>
          <w:lang w:val="lt-LT" w:eastAsia="cs-CZ"/>
        </w:rPr>
        <w:t xml:space="preserve"> padidėjimas daugiau kaip 10 </w:t>
      </w:r>
      <w:r w:rsidR="004615C2" w:rsidRPr="000F3AD4">
        <w:rPr>
          <w:snapToGrid/>
          <w:color w:val="000000"/>
          <w:szCs w:val="22"/>
          <w:lang w:val="lt-LT" w:eastAsia="cs-CZ"/>
        </w:rPr>
        <w:t>kartų už VNR pasireiškė 4 iš 1</w:t>
      </w:r>
      <w:r w:rsidR="00A13729" w:rsidRPr="000F3AD4">
        <w:rPr>
          <w:snapToGrid/>
          <w:color w:val="000000"/>
          <w:szCs w:val="22"/>
          <w:lang w:val="lt-LT" w:eastAsia="cs-CZ"/>
        </w:rPr>
        <w:t> 674 pacientų (0,2</w:t>
      </w:r>
      <w:r w:rsidR="00A44F19">
        <w:rPr>
          <w:snapToGrid/>
          <w:color w:val="000000"/>
          <w:szCs w:val="22"/>
          <w:lang w:val="lt-LT" w:eastAsia="cs-CZ"/>
        </w:rPr>
        <w:t> %</w:t>
      </w:r>
      <w:r w:rsidR="004615C2" w:rsidRPr="000F3AD4">
        <w:rPr>
          <w:snapToGrid/>
          <w:color w:val="000000"/>
          <w:szCs w:val="22"/>
          <w:lang w:val="lt-LT" w:eastAsia="cs-CZ"/>
        </w:rPr>
        <w:t xml:space="preserve">), vartojusių </w:t>
      </w:r>
      <w:r w:rsidR="004615C2" w:rsidRPr="000F3AD4">
        <w:rPr>
          <w:snapToGrid/>
          <w:color w:val="000000"/>
          <w:szCs w:val="22"/>
          <w:lang w:val="lt-LT" w:eastAsia="cs-CZ"/>
        </w:rPr>
        <w:lastRenderedPageBreak/>
        <w:t xml:space="preserve">vieną </w:t>
      </w:r>
      <w:r w:rsidR="00A13729" w:rsidRPr="000F3AD4">
        <w:rPr>
          <w:snapToGrid/>
          <w:color w:val="000000"/>
          <w:szCs w:val="22"/>
          <w:lang w:val="lt-LT" w:eastAsia="cs-CZ"/>
        </w:rPr>
        <w:t>ezetimibą</w:t>
      </w:r>
      <w:r w:rsidR="004615C2" w:rsidRPr="000F3AD4">
        <w:rPr>
          <w:snapToGrid/>
          <w:color w:val="000000"/>
          <w:szCs w:val="22"/>
          <w:lang w:val="lt-LT" w:eastAsia="cs-CZ"/>
        </w:rPr>
        <w:t xml:space="preserve">, </w:t>
      </w:r>
      <w:r w:rsidR="00A13729" w:rsidRPr="000F3AD4">
        <w:rPr>
          <w:snapToGrid/>
          <w:color w:val="000000"/>
          <w:szCs w:val="22"/>
          <w:lang w:val="lt-LT" w:eastAsia="cs-CZ"/>
        </w:rPr>
        <w:t>palyginti</w:t>
      </w:r>
      <w:r w:rsidR="004615C2" w:rsidRPr="000F3AD4">
        <w:rPr>
          <w:snapToGrid/>
          <w:color w:val="000000"/>
          <w:szCs w:val="22"/>
          <w:lang w:val="lt-LT" w:eastAsia="cs-CZ"/>
        </w:rPr>
        <w:t xml:space="preserve"> su 1 iš 786 pacientų (0,1</w:t>
      </w:r>
      <w:r w:rsidR="00A44F19">
        <w:rPr>
          <w:snapToGrid/>
          <w:color w:val="000000"/>
          <w:szCs w:val="22"/>
          <w:lang w:val="lt-LT" w:eastAsia="cs-CZ"/>
        </w:rPr>
        <w:t> %</w:t>
      </w:r>
      <w:r w:rsidR="004615C2" w:rsidRPr="000F3AD4">
        <w:rPr>
          <w:snapToGrid/>
          <w:color w:val="000000"/>
          <w:szCs w:val="22"/>
          <w:lang w:val="lt-LT" w:eastAsia="cs-CZ"/>
        </w:rPr>
        <w:t>), vartojusių placeb</w:t>
      </w:r>
      <w:r w:rsidR="00A13729" w:rsidRPr="000F3AD4">
        <w:rPr>
          <w:snapToGrid/>
          <w:color w:val="000000"/>
          <w:szCs w:val="22"/>
          <w:lang w:val="lt-LT" w:eastAsia="cs-CZ"/>
        </w:rPr>
        <w:t>ą, ir 1 iš 917 pacientų (0,1</w:t>
      </w:r>
      <w:r w:rsidR="00A44F19">
        <w:rPr>
          <w:snapToGrid/>
          <w:color w:val="000000"/>
          <w:szCs w:val="22"/>
          <w:lang w:val="lt-LT" w:eastAsia="cs-CZ"/>
        </w:rPr>
        <w:t> %</w:t>
      </w:r>
      <w:r w:rsidR="004615C2" w:rsidRPr="000F3AD4">
        <w:rPr>
          <w:snapToGrid/>
          <w:color w:val="000000"/>
          <w:szCs w:val="22"/>
          <w:lang w:val="lt-LT" w:eastAsia="cs-CZ"/>
        </w:rPr>
        <w:t xml:space="preserve">), vartojusių </w:t>
      </w:r>
      <w:r w:rsidR="00A13729" w:rsidRPr="000F3AD4">
        <w:rPr>
          <w:snapToGrid/>
          <w:color w:val="000000"/>
          <w:szCs w:val="22"/>
          <w:lang w:val="lt-LT" w:eastAsia="cs-CZ"/>
        </w:rPr>
        <w:t xml:space="preserve">ezetimibą </w:t>
      </w:r>
      <w:r w:rsidR="004615C2" w:rsidRPr="000F3AD4">
        <w:rPr>
          <w:snapToGrid/>
          <w:color w:val="000000"/>
          <w:szCs w:val="22"/>
          <w:lang w:val="lt-LT" w:eastAsia="cs-CZ"/>
        </w:rPr>
        <w:t>ir statin</w:t>
      </w:r>
      <w:r w:rsidR="00A13729" w:rsidRPr="000F3AD4">
        <w:rPr>
          <w:snapToGrid/>
          <w:color w:val="000000"/>
          <w:szCs w:val="22"/>
          <w:lang w:val="lt-LT" w:eastAsia="cs-CZ"/>
        </w:rPr>
        <w:t>ą</w:t>
      </w:r>
      <w:r w:rsidR="004615C2" w:rsidRPr="000F3AD4">
        <w:rPr>
          <w:snapToGrid/>
          <w:color w:val="000000"/>
          <w:szCs w:val="22"/>
          <w:lang w:val="lt-LT" w:eastAsia="cs-CZ"/>
        </w:rPr>
        <w:t xml:space="preserve">, </w:t>
      </w:r>
      <w:r w:rsidR="00A13729" w:rsidRPr="000F3AD4">
        <w:rPr>
          <w:snapToGrid/>
          <w:color w:val="000000"/>
          <w:szCs w:val="22"/>
          <w:lang w:val="lt-LT" w:eastAsia="cs-CZ"/>
        </w:rPr>
        <w:t xml:space="preserve">palyginti su </w:t>
      </w:r>
      <w:r w:rsidR="004615C2" w:rsidRPr="000F3AD4">
        <w:rPr>
          <w:snapToGrid/>
          <w:color w:val="000000"/>
          <w:szCs w:val="22"/>
          <w:lang w:val="lt-LT" w:eastAsia="cs-CZ"/>
        </w:rPr>
        <w:t>4</w:t>
      </w:r>
      <w:r w:rsidR="00A13729" w:rsidRPr="000F3AD4">
        <w:rPr>
          <w:snapToGrid/>
          <w:color w:val="000000"/>
          <w:szCs w:val="22"/>
          <w:lang w:val="lt-LT" w:eastAsia="cs-CZ"/>
        </w:rPr>
        <w:t xml:space="preserve"> iš 929 pacientų (0,4</w:t>
      </w:r>
      <w:r w:rsidR="00A44F19">
        <w:rPr>
          <w:snapToGrid/>
          <w:color w:val="000000"/>
          <w:szCs w:val="22"/>
          <w:lang w:val="lt-LT" w:eastAsia="cs-CZ"/>
        </w:rPr>
        <w:t> %</w:t>
      </w:r>
      <w:r w:rsidR="004615C2" w:rsidRPr="000F3AD4">
        <w:rPr>
          <w:snapToGrid/>
          <w:color w:val="000000"/>
          <w:szCs w:val="22"/>
          <w:lang w:val="lt-LT" w:eastAsia="cs-CZ"/>
        </w:rPr>
        <w:t xml:space="preserve">), vartojusių vien statiną. </w:t>
      </w:r>
      <w:r w:rsidR="00A13729" w:rsidRPr="000F3AD4">
        <w:rPr>
          <w:snapToGrid/>
          <w:color w:val="000000"/>
          <w:szCs w:val="22"/>
          <w:lang w:val="lt-LT" w:eastAsia="cs-CZ"/>
        </w:rPr>
        <w:t>Su etezimibo vartojimu susijusi miopatija arba rabdomiolizė nepasireiškė dažniau</w:t>
      </w:r>
      <w:r w:rsidR="004615C2" w:rsidRPr="000F3AD4">
        <w:rPr>
          <w:snapToGrid/>
          <w:color w:val="000000"/>
          <w:szCs w:val="22"/>
          <w:lang w:val="lt-LT" w:eastAsia="cs-CZ"/>
        </w:rPr>
        <w:t xml:space="preserve">, </w:t>
      </w:r>
      <w:r w:rsidR="00A13729" w:rsidRPr="000F3AD4">
        <w:rPr>
          <w:snapToGrid/>
          <w:color w:val="000000"/>
          <w:szCs w:val="22"/>
          <w:lang w:val="lt-LT" w:eastAsia="cs-CZ"/>
        </w:rPr>
        <w:t xml:space="preserve">palyginti su </w:t>
      </w:r>
      <w:r w:rsidR="00D072D9">
        <w:rPr>
          <w:snapToGrid/>
          <w:color w:val="000000"/>
          <w:szCs w:val="22"/>
          <w:lang w:val="lt-LT" w:eastAsia="cs-CZ"/>
        </w:rPr>
        <w:t xml:space="preserve">dažniu </w:t>
      </w:r>
      <w:r w:rsidR="00A13729" w:rsidRPr="000F3AD4">
        <w:rPr>
          <w:snapToGrid/>
          <w:color w:val="000000"/>
          <w:szCs w:val="22"/>
          <w:lang w:val="lt-LT" w:eastAsia="cs-CZ"/>
        </w:rPr>
        <w:t>reikšmingų kontrolinių grupių pacient</w:t>
      </w:r>
      <w:r w:rsidR="00D072D9">
        <w:rPr>
          <w:snapToGrid/>
          <w:color w:val="000000"/>
          <w:szCs w:val="22"/>
          <w:lang w:val="lt-LT" w:eastAsia="cs-CZ"/>
        </w:rPr>
        <w:t>ams</w:t>
      </w:r>
      <w:r w:rsidR="004615C2" w:rsidRPr="000F3AD4">
        <w:rPr>
          <w:snapToGrid/>
          <w:color w:val="000000"/>
          <w:szCs w:val="22"/>
          <w:lang w:val="lt-LT" w:eastAsia="cs-CZ"/>
        </w:rPr>
        <w:t xml:space="preserve"> (</w:t>
      </w:r>
      <w:r w:rsidR="00D072D9">
        <w:rPr>
          <w:snapToGrid/>
          <w:color w:val="000000"/>
          <w:szCs w:val="22"/>
          <w:lang w:val="lt-LT" w:eastAsia="cs-CZ"/>
        </w:rPr>
        <w:t>vartojusiems</w:t>
      </w:r>
      <w:r w:rsidR="00A13729" w:rsidRPr="000F3AD4">
        <w:rPr>
          <w:snapToGrid/>
          <w:color w:val="000000"/>
          <w:szCs w:val="22"/>
          <w:lang w:val="lt-LT" w:eastAsia="cs-CZ"/>
        </w:rPr>
        <w:t xml:space="preserve"> </w:t>
      </w:r>
      <w:r w:rsidR="004615C2" w:rsidRPr="000F3AD4">
        <w:rPr>
          <w:snapToGrid/>
          <w:color w:val="000000"/>
          <w:szCs w:val="22"/>
          <w:lang w:val="lt-LT" w:eastAsia="cs-CZ"/>
        </w:rPr>
        <w:t>placeb</w:t>
      </w:r>
      <w:r w:rsidR="00852552">
        <w:rPr>
          <w:snapToGrid/>
          <w:color w:val="000000"/>
          <w:szCs w:val="22"/>
          <w:lang w:val="lt-LT" w:eastAsia="cs-CZ"/>
        </w:rPr>
        <w:t>ą</w:t>
      </w:r>
      <w:r w:rsidR="004615C2" w:rsidRPr="000F3AD4">
        <w:rPr>
          <w:snapToGrid/>
          <w:color w:val="000000"/>
          <w:szCs w:val="22"/>
          <w:lang w:val="lt-LT" w:eastAsia="cs-CZ"/>
        </w:rPr>
        <w:t xml:space="preserve"> arba vien statin</w:t>
      </w:r>
      <w:r w:rsidR="00852552">
        <w:rPr>
          <w:snapToGrid/>
          <w:color w:val="000000"/>
          <w:szCs w:val="22"/>
          <w:lang w:val="lt-LT" w:eastAsia="cs-CZ"/>
        </w:rPr>
        <w:t>ą</w:t>
      </w:r>
      <w:r w:rsidR="004615C2" w:rsidRPr="000F3AD4">
        <w:rPr>
          <w:snapToGrid/>
          <w:color w:val="000000"/>
          <w:szCs w:val="22"/>
          <w:lang w:val="lt-LT" w:eastAsia="cs-CZ"/>
        </w:rPr>
        <w:t>)</w:t>
      </w:r>
      <w:r w:rsidR="00A13729" w:rsidRPr="000F3AD4">
        <w:rPr>
          <w:snapToGrid/>
          <w:color w:val="000000"/>
          <w:szCs w:val="22"/>
          <w:lang w:val="lt-LT" w:eastAsia="cs-CZ"/>
        </w:rPr>
        <w:t xml:space="preserve"> </w:t>
      </w:r>
      <w:r w:rsidR="004615C2" w:rsidRPr="000F3AD4">
        <w:rPr>
          <w:snapToGrid/>
          <w:color w:val="000000"/>
          <w:szCs w:val="22"/>
          <w:lang w:val="lt-LT" w:eastAsia="cs-CZ"/>
        </w:rPr>
        <w:t>(žr. 4.4</w:t>
      </w:r>
      <w:r w:rsidR="00D03B8E">
        <w:rPr>
          <w:snapToGrid/>
          <w:color w:val="000000"/>
          <w:szCs w:val="22"/>
          <w:lang w:val="lt-LT" w:eastAsia="cs-CZ"/>
        </w:rPr>
        <w:t> skyr</w:t>
      </w:r>
      <w:r w:rsidR="004615C2" w:rsidRPr="000F3AD4">
        <w:rPr>
          <w:snapToGrid/>
          <w:color w:val="000000"/>
          <w:szCs w:val="22"/>
          <w:lang w:val="lt-LT" w:eastAsia="cs-CZ"/>
        </w:rPr>
        <w:t>ių).</w:t>
      </w:r>
    </w:p>
    <w:p w14:paraId="1128B35E" w14:textId="77777777" w:rsidR="003F447F" w:rsidRPr="000F3AD4" w:rsidRDefault="003F447F" w:rsidP="000F3AD4">
      <w:pPr>
        <w:tabs>
          <w:tab w:val="clear" w:pos="567"/>
        </w:tabs>
        <w:spacing w:line="240" w:lineRule="auto"/>
        <w:rPr>
          <w:rFonts w:eastAsia="MS Mincho"/>
          <w:snapToGrid/>
          <w:szCs w:val="22"/>
          <w:u w:val="single"/>
          <w:lang w:val="lt-LT" w:eastAsia="fr-FR"/>
        </w:rPr>
      </w:pPr>
    </w:p>
    <w:p w14:paraId="6175E1B5" w14:textId="77777777" w:rsidR="003F447F" w:rsidRPr="000F3AD4" w:rsidRDefault="00404711" w:rsidP="000F3AD4">
      <w:pPr>
        <w:tabs>
          <w:tab w:val="clear" w:pos="567"/>
        </w:tabs>
        <w:spacing w:line="240" w:lineRule="auto"/>
        <w:rPr>
          <w:b/>
          <w:i/>
          <w:snapToGrid/>
          <w:color w:val="000000"/>
          <w:szCs w:val="22"/>
          <w:lang w:val="lt-LT" w:eastAsia="cs-CZ"/>
        </w:rPr>
      </w:pPr>
      <w:r w:rsidRPr="000F3AD4">
        <w:rPr>
          <w:b/>
          <w:i/>
          <w:snapToGrid/>
          <w:color w:val="000000"/>
          <w:szCs w:val="22"/>
          <w:lang w:val="lt-LT" w:eastAsia="cs-CZ"/>
        </w:rPr>
        <w:t>Vaikų populiacija</w:t>
      </w:r>
      <w:r w:rsidR="003F447F" w:rsidRPr="000F3AD4">
        <w:rPr>
          <w:b/>
          <w:i/>
          <w:snapToGrid/>
          <w:color w:val="000000"/>
          <w:szCs w:val="22"/>
          <w:lang w:val="lt-LT" w:eastAsia="cs-CZ"/>
        </w:rPr>
        <w:t xml:space="preserve"> </w:t>
      </w:r>
    </w:p>
    <w:p w14:paraId="0260BE51" w14:textId="77777777" w:rsidR="003F447F" w:rsidRPr="000F3AD4" w:rsidRDefault="00D4536A" w:rsidP="000F3AD4">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Vaikų ir jaunesnių kaip18 metų paauglių gydymo Suvezen saugumas ir veiksmingumas nenustatyti </w:t>
      </w:r>
      <w:r w:rsidR="003F447F" w:rsidRPr="000F3AD4">
        <w:rPr>
          <w:rFonts w:eastAsia="MS Mincho"/>
          <w:snapToGrid/>
          <w:szCs w:val="22"/>
          <w:lang w:val="lt-LT" w:eastAsia="fr-FR"/>
        </w:rPr>
        <w:t>(</w:t>
      </w:r>
      <w:r w:rsidRPr="000F3AD4">
        <w:rPr>
          <w:rFonts w:eastAsia="MS Mincho"/>
          <w:snapToGrid/>
          <w:szCs w:val="22"/>
          <w:lang w:val="lt-LT" w:eastAsia="fr-FR"/>
        </w:rPr>
        <w:t>žr.</w:t>
      </w:r>
      <w:r w:rsidR="003F447F" w:rsidRPr="000F3AD4">
        <w:rPr>
          <w:rFonts w:eastAsia="MS Mincho"/>
          <w:snapToGrid/>
          <w:szCs w:val="22"/>
          <w:lang w:val="lt-LT" w:eastAsia="fr-FR"/>
        </w:rPr>
        <w:t xml:space="preserve"> 5.1</w:t>
      </w:r>
      <w:r w:rsidR="00D03B8E">
        <w:rPr>
          <w:rFonts w:eastAsia="MS Mincho"/>
          <w:snapToGrid/>
          <w:szCs w:val="22"/>
          <w:lang w:val="lt-LT" w:eastAsia="fr-FR"/>
        </w:rPr>
        <w:t> skyr</w:t>
      </w:r>
      <w:r w:rsidRPr="000F3AD4">
        <w:rPr>
          <w:rFonts w:eastAsia="MS Mincho"/>
          <w:snapToGrid/>
          <w:szCs w:val="22"/>
          <w:lang w:val="lt-LT" w:eastAsia="fr-FR"/>
        </w:rPr>
        <w:t>ių</w:t>
      </w:r>
      <w:r w:rsidR="003F447F" w:rsidRPr="000F3AD4">
        <w:rPr>
          <w:rFonts w:eastAsia="MS Mincho"/>
          <w:snapToGrid/>
          <w:szCs w:val="22"/>
          <w:lang w:val="lt-LT" w:eastAsia="fr-FR"/>
        </w:rPr>
        <w:t>)</w:t>
      </w:r>
      <w:r w:rsidR="003F447F" w:rsidRPr="000F3AD4">
        <w:rPr>
          <w:snapToGrid/>
          <w:color w:val="000000"/>
          <w:szCs w:val="22"/>
          <w:lang w:val="lt-LT" w:eastAsia="cs-CZ"/>
        </w:rPr>
        <w:t xml:space="preserve">. </w:t>
      </w:r>
    </w:p>
    <w:p w14:paraId="5471C992" w14:textId="77777777" w:rsidR="003F447F" w:rsidRPr="000F3AD4" w:rsidRDefault="003F447F" w:rsidP="000F3AD4">
      <w:pPr>
        <w:tabs>
          <w:tab w:val="clear" w:pos="567"/>
        </w:tabs>
        <w:spacing w:line="240" w:lineRule="auto"/>
        <w:rPr>
          <w:b/>
          <w:i/>
          <w:snapToGrid/>
          <w:color w:val="000000"/>
          <w:szCs w:val="22"/>
          <w:lang w:val="lt-LT" w:eastAsia="cs-CZ"/>
        </w:rPr>
      </w:pPr>
    </w:p>
    <w:p w14:paraId="2C4EBCF6" w14:textId="77777777" w:rsidR="003F447F" w:rsidRPr="000F3AD4" w:rsidRDefault="003F447F" w:rsidP="000F3AD4">
      <w:pPr>
        <w:tabs>
          <w:tab w:val="clear" w:pos="567"/>
        </w:tabs>
        <w:spacing w:line="240" w:lineRule="auto"/>
        <w:rPr>
          <w:snapToGrid/>
          <w:color w:val="000000"/>
          <w:szCs w:val="22"/>
          <w:lang w:val="lt-LT" w:eastAsia="cs-CZ"/>
        </w:rPr>
      </w:pPr>
      <w:r w:rsidRPr="000F3AD4">
        <w:rPr>
          <w:snapToGrid/>
          <w:color w:val="000000"/>
          <w:szCs w:val="22"/>
          <w:lang w:val="lt-LT" w:eastAsia="cs-CZ"/>
        </w:rPr>
        <w:t>Ro</w:t>
      </w:r>
      <w:r w:rsidR="00A13729" w:rsidRPr="000F3AD4">
        <w:rPr>
          <w:snapToGrid/>
          <w:color w:val="000000"/>
          <w:szCs w:val="22"/>
          <w:lang w:val="lt-LT" w:eastAsia="cs-CZ"/>
        </w:rPr>
        <w:t>z</w:t>
      </w:r>
      <w:r w:rsidRPr="000F3AD4">
        <w:rPr>
          <w:snapToGrid/>
          <w:color w:val="000000"/>
          <w:szCs w:val="22"/>
          <w:lang w:val="lt-LT" w:eastAsia="cs-CZ"/>
        </w:rPr>
        <w:t>uvastatin</w:t>
      </w:r>
      <w:r w:rsidR="00A13729" w:rsidRPr="000F3AD4">
        <w:rPr>
          <w:snapToGrid/>
          <w:color w:val="000000"/>
          <w:szCs w:val="22"/>
          <w:lang w:val="lt-LT" w:eastAsia="cs-CZ"/>
        </w:rPr>
        <w:t>as</w:t>
      </w:r>
      <w:r w:rsidR="000B5429" w:rsidRPr="000F3AD4">
        <w:rPr>
          <w:snapToGrid/>
          <w:color w:val="000000"/>
          <w:szCs w:val="22"/>
          <w:lang w:val="lt-LT" w:eastAsia="cs-CZ"/>
        </w:rPr>
        <w:t>.</w:t>
      </w:r>
      <w:r w:rsidRPr="000F3AD4">
        <w:rPr>
          <w:snapToGrid/>
          <w:color w:val="000000"/>
          <w:szCs w:val="22"/>
          <w:lang w:val="lt-LT" w:eastAsia="cs-CZ"/>
        </w:rPr>
        <w:t xml:space="preserve"> </w:t>
      </w:r>
      <w:r w:rsidR="00790C24">
        <w:rPr>
          <w:snapToGrid/>
          <w:color w:val="000000"/>
          <w:szCs w:val="22"/>
          <w:lang w:val="lt-LT" w:eastAsia="cs-CZ"/>
        </w:rPr>
        <w:t>52 </w:t>
      </w:r>
      <w:r w:rsidR="000B5429" w:rsidRPr="000F3AD4">
        <w:rPr>
          <w:snapToGrid/>
          <w:color w:val="000000"/>
          <w:szCs w:val="22"/>
          <w:lang w:val="lt-LT" w:eastAsia="cs-CZ"/>
        </w:rPr>
        <w:t>savaičių trukmės klinikinio tyrimo metu rozuvastatiną vartojusiems vaikams ir paaugliams dažniau negu klinikinių tyrimų metu suaugusiems kreatinkinazės aktyvumas padidėjo iki &gt;10</w:t>
      </w:r>
      <w:r w:rsidR="00790C24">
        <w:rPr>
          <w:snapToGrid/>
          <w:color w:val="000000"/>
          <w:szCs w:val="22"/>
          <w:lang w:val="lt-LT" w:eastAsia="cs-CZ"/>
        </w:rPr>
        <w:t xml:space="preserve"> kartų viršijančio </w:t>
      </w:r>
      <w:r w:rsidR="000B5429" w:rsidRPr="000F3AD4">
        <w:rPr>
          <w:snapToGrid/>
          <w:color w:val="000000"/>
          <w:szCs w:val="22"/>
          <w:lang w:val="lt-LT" w:eastAsia="cs-CZ"/>
        </w:rPr>
        <w:t>VNR</w:t>
      </w:r>
      <w:r w:rsidR="009A4DEA">
        <w:rPr>
          <w:snapToGrid/>
          <w:color w:val="000000"/>
          <w:szCs w:val="22"/>
          <w:lang w:val="lt-LT" w:eastAsia="cs-CZ"/>
        </w:rPr>
        <w:t>,</w:t>
      </w:r>
      <w:r w:rsidR="000B5429" w:rsidRPr="000F3AD4">
        <w:rPr>
          <w:snapToGrid/>
          <w:color w:val="000000"/>
          <w:szCs w:val="22"/>
          <w:lang w:val="lt-LT" w:eastAsia="cs-CZ"/>
        </w:rPr>
        <w:t xml:space="preserve"> ir </w:t>
      </w:r>
      <w:r w:rsidR="00790C24" w:rsidRPr="000F3AD4">
        <w:rPr>
          <w:snapToGrid/>
          <w:color w:val="000000"/>
          <w:szCs w:val="22"/>
          <w:lang w:val="lt-LT" w:eastAsia="cs-CZ"/>
        </w:rPr>
        <w:t>atsira</w:t>
      </w:r>
      <w:r w:rsidR="00790C24">
        <w:rPr>
          <w:snapToGrid/>
          <w:color w:val="000000"/>
          <w:szCs w:val="22"/>
          <w:lang w:val="lt-LT" w:eastAsia="cs-CZ"/>
        </w:rPr>
        <w:t>d</w:t>
      </w:r>
      <w:r w:rsidR="00790C24" w:rsidRPr="000F3AD4">
        <w:rPr>
          <w:snapToGrid/>
          <w:color w:val="000000"/>
          <w:szCs w:val="22"/>
          <w:lang w:val="lt-LT" w:eastAsia="cs-CZ"/>
        </w:rPr>
        <w:t>o</w:t>
      </w:r>
      <w:r w:rsidR="000B5429" w:rsidRPr="000F3AD4">
        <w:rPr>
          <w:snapToGrid/>
          <w:color w:val="000000"/>
          <w:szCs w:val="22"/>
          <w:lang w:val="lt-LT" w:eastAsia="cs-CZ"/>
        </w:rPr>
        <w:t xml:space="preserve"> raumenų simptomų po fizinio krūvio ar didesnio fizinio aktyvumo (žr. 4.4</w:t>
      </w:r>
      <w:r w:rsidR="00D03B8E">
        <w:rPr>
          <w:snapToGrid/>
          <w:color w:val="000000"/>
          <w:szCs w:val="22"/>
          <w:lang w:val="lt-LT" w:eastAsia="cs-CZ"/>
        </w:rPr>
        <w:t> skyr</w:t>
      </w:r>
      <w:r w:rsidR="000B5429" w:rsidRPr="000F3AD4">
        <w:rPr>
          <w:snapToGrid/>
          <w:color w:val="000000"/>
          <w:szCs w:val="22"/>
          <w:lang w:val="lt-LT" w:eastAsia="cs-CZ"/>
        </w:rPr>
        <w:t>ių). Kitais požiūriais rozuvastatino saugumo pobūdis vaikams ir paaugliams buvo panašus kaip suaugusiems</w:t>
      </w:r>
      <w:r w:rsidR="00DE4A89" w:rsidRPr="000F3AD4">
        <w:rPr>
          <w:snapToGrid/>
          <w:color w:val="000000"/>
          <w:szCs w:val="22"/>
          <w:lang w:val="lt-LT" w:eastAsia="cs-CZ"/>
        </w:rPr>
        <w:t>.</w:t>
      </w:r>
    </w:p>
    <w:p w14:paraId="63B3E874" w14:textId="77777777" w:rsidR="003F447F" w:rsidRPr="000F3AD4" w:rsidRDefault="003F447F" w:rsidP="000F3AD4">
      <w:pPr>
        <w:tabs>
          <w:tab w:val="clear" w:pos="567"/>
        </w:tabs>
        <w:spacing w:line="240" w:lineRule="auto"/>
        <w:rPr>
          <w:snapToGrid/>
          <w:color w:val="000000"/>
          <w:szCs w:val="22"/>
          <w:lang w:val="lt-LT" w:eastAsia="cs-CZ"/>
        </w:rPr>
      </w:pPr>
    </w:p>
    <w:p w14:paraId="07E9A819" w14:textId="77777777" w:rsidR="00C11207" w:rsidRPr="000F3AD4" w:rsidRDefault="003F447F" w:rsidP="000F3AD4">
      <w:pPr>
        <w:tabs>
          <w:tab w:val="clear" w:pos="567"/>
        </w:tabs>
        <w:spacing w:line="240" w:lineRule="auto"/>
        <w:rPr>
          <w:snapToGrid/>
          <w:color w:val="000000"/>
          <w:szCs w:val="22"/>
          <w:lang w:val="lt-LT" w:eastAsia="cs-CZ"/>
        </w:rPr>
      </w:pPr>
      <w:r w:rsidRPr="000F3AD4">
        <w:rPr>
          <w:snapToGrid/>
          <w:color w:val="000000"/>
          <w:szCs w:val="22"/>
          <w:lang w:val="lt-LT" w:eastAsia="cs-CZ"/>
        </w:rPr>
        <w:t>Ezetimib</w:t>
      </w:r>
      <w:r w:rsidR="00DE4A89" w:rsidRPr="000F3AD4">
        <w:rPr>
          <w:snapToGrid/>
          <w:color w:val="000000"/>
          <w:szCs w:val="22"/>
          <w:lang w:val="lt-LT" w:eastAsia="cs-CZ"/>
        </w:rPr>
        <w:t>as</w:t>
      </w:r>
      <w:r w:rsidR="00C11207" w:rsidRPr="000F3AD4">
        <w:rPr>
          <w:snapToGrid/>
          <w:color w:val="000000"/>
          <w:szCs w:val="22"/>
          <w:lang w:val="lt-LT" w:eastAsia="cs-CZ"/>
        </w:rPr>
        <w:t>.</w:t>
      </w:r>
      <w:r w:rsidRPr="000F3AD4">
        <w:rPr>
          <w:rFonts w:eastAsia="Calibri"/>
          <w:snapToGrid/>
          <w:color w:val="000000"/>
          <w:szCs w:val="22"/>
          <w:lang w:val="lt-LT" w:eastAsia="cs-CZ"/>
        </w:rPr>
        <w:t xml:space="preserve"> </w:t>
      </w:r>
      <w:r w:rsidR="00C11207" w:rsidRPr="000F3AD4">
        <w:rPr>
          <w:snapToGrid/>
          <w:color w:val="000000"/>
          <w:szCs w:val="22"/>
          <w:lang w:val="lt-LT" w:eastAsia="cs-CZ"/>
        </w:rPr>
        <w:t>Klinikiniame tyrime, kuriame dalyvavo heterozigotine šeimine ar nešeimine h</w:t>
      </w:r>
      <w:r w:rsidR="00C313BA">
        <w:rPr>
          <w:snapToGrid/>
          <w:color w:val="000000"/>
          <w:szCs w:val="22"/>
          <w:lang w:val="lt-LT" w:eastAsia="cs-CZ"/>
        </w:rPr>
        <w:t>ipercholesterolemija sirgę 6</w:t>
      </w:r>
      <w:r w:rsidR="00C313BA">
        <w:rPr>
          <w:snapToGrid/>
          <w:color w:val="000000"/>
          <w:szCs w:val="22"/>
          <w:lang w:val="lt-LT" w:eastAsia="cs-CZ"/>
        </w:rPr>
        <w:noBreakHyphen/>
        <w:t>10 </w:t>
      </w:r>
      <w:r w:rsidR="00C11207" w:rsidRPr="000F3AD4">
        <w:rPr>
          <w:snapToGrid/>
          <w:color w:val="000000"/>
          <w:szCs w:val="22"/>
          <w:lang w:val="lt-LT" w:eastAsia="cs-CZ"/>
        </w:rPr>
        <w:t>metų vaikai (n = 138), ALT ir (arba) AST aktyvumo padidėjimas (≥3</w:t>
      </w:r>
      <w:r w:rsidR="00C313BA">
        <w:rPr>
          <w:snapToGrid/>
          <w:color w:val="000000"/>
          <w:szCs w:val="22"/>
          <w:lang w:val="lt-LT" w:eastAsia="cs-CZ"/>
        </w:rPr>
        <w:t> </w:t>
      </w:r>
      <w:r w:rsidR="00C11207" w:rsidRPr="000F3AD4">
        <w:rPr>
          <w:snapToGrid/>
          <w:color w:val="000000"/>
          <w:szCs w:val="22"/>
          <w:lang w:val="lt-LT" w:eastAsia="cs-CZ"/>
        </w:rPr>
        <w:t xml:space="preserve">kartus </w:t>
      </w:r>
      <w:r w:rsidR="00C313BA">
        <w:rPr>
          <w:snapToGrid/>
          <w:color w:val="000000"/>
          <w:szCs w:val="22"/>
          <w:lang w:val="lt-LT" w:eastAsia="cs-CZ"/>
        </w:rPr>
        <w:t>daugiau</w:t>
      </w:r>
      <w:r w:rsidR="00C11207" w:rsidRPr="000F3AD4">
        <w:rPr>
          <w:snapToGrid/>
          <w:color w:val="000000"/>
          <w:szCs w:val="22"/>
          <w:lang w:val="lt-LT" w:eastAsia="cs-CZ"/>
        </w:rPr>
        <w:t xml:space="preserve"> už VNR, nuoseklus) atsirado 1,1</w:t>
      </w:r>
      <w:r w:rsidR="00A44F19">
        <w:rPr>
          <w:snapToGrid/>
          <w:color w:val="000000"/>
          <w:szCs w:val="22"/>
          <w:lang w:val="lt-LT" w:eastAsia="cs-CZ"/>
        </w:rPr>
        <w:t> %</w:t>
      </w:r>
      <w:r w:rsidR="00C11207" w:rsidRPr="000F3AD4">
        <w:rPr>
          <w:snapToGrid/>
          <w:color w:val="000000"/>
          <w:szCs w:val="22"/>
          <w:lang w:val="lt-LT" w:eastAsia="cs-CZ"/>
        </w:rPr>
        <w:t xml:space="preserve"> (1 pacientui) ezetimibu gydytų pacientų ir 0</w:t>
      </w:r>
      <w:r w:rsidR="00A44F19">
        <w:rPr>
          <w:snapToGrid/>
          <w:color w:val="000000"/>
          <w:szCs w:val="22"/>
          <w:lang w:val="lt-LT" w:eastAsia="cs-CZ"/>
        </w:rPr>
        <w:t> %</w:t>
      </w:r>
      <w:r w:rsidR="00C11207" w:rsidRPr="000F3AD4">
        <w:rPr>
          <w:snapToGrid/>
          <w:color w:val="000000"/>
          <w:szCs w:val="22"/>
          <w:lang w:val="lt-LT" w:eastAsia="cs-CZ"/>
        </w:rPr>
        <w:t xml:space="preserve"> placebo vartojusių pacientų. KFK aktyvumo padidėjimo (</w:t>
      </w:r>
      <w:r w:rsidR="000E2769" w:rsidRPr="000F3AD4">
        <w:rPr>
          <w:snapToGrid/>
          <w:color w:val="000000"/>
          <w:szCs w:val="22"/>
          <w:lang w:val="lt-LT" w:eastAsia="cs-CZ"/>
        </w:rPr>
        <w:t>≥</w:t>
      </w:r>
      <w:r w:rsidR="00C11207" w:rsidRPr="000F3AD4">
        <w:rPr>
          <w:snapToGrid/>
          <w:color w:val="000000"/>
          <w:szCs w:val="22"/>
          <w:lang w:val="lt-LT" w:eastAsia="cs-CZ"/>
        </w:rPr>
        <w:t>10</w:t>
      </w:r>
      <w:r w:rsidR="00C313BA">
        <w:rPr>
          <w:snapToGrid/>
          <w:color w:val="000000"/>
          <w:szCs w:val="22"/>
          <w:lang w:val="lt-LT" w:eastAsia="cs-CZ"/>
        </w:rPr>
        <w:t> </w:t>
      </w:r>
      <w:r w:rsidR="00C11207" w:rsidRPr="000F3AD4">
        <w:rPr>
          <w:snapToGrid/>
          <w:color w:val="000000"/>
          <w:szCs w:val="22"/>
          <w:lang w:val="lt-LT" w:eastAsia="cs-CZ"/>
        </w:rPr>
        <w:t xml:space="preserve">kartų </w:t>
      </w:r>
      <w:r w:rsidR="000E2769" w:rsidRPr="000F3AD4">
        <w:rPr>
          <w:snapToGrid/>
          <w:color w:val="000000"/>
          <w:szCs w:val="22"/>
          <w:lang w:val="lt-LT" w:eastAsia="cs-CZ"/>
        </w:rPr>
        <w:t xml:space="preserve">daugiau </w:t>
      </w:r>
      <w:r w:rsidR="00C11207" w:rsidRPr="000F3AD4">
        <w:rPr>
          <w:snapToGrid/>
          <w:color w:val="000000"/>
          <w:szCs w:val="22"/>
          <w:lang w:val="lt-LT" w:eastAsia="cs-CZ"/>
        </w:rPr>
        <w:t>už VNR) atvejų nebuvo. Miopatijos atvejų nepastebėta.</w:t>
      </w:r>
    </w:p>
    <w:p w14:paraId="29E28786" w14:textId="77777777" w:rsidR="00C11207" w:rsidRPr="000F3AD4" w:rsidRDefault="00C11207" w:rsidP="00F73C68">
      <w:pPr>
        <w:tabs>
          <w:tab w:val="clear" w:pos="567"/>
        </w:tabs>
        <w:spacing w:line="240" w:lineRule="auto"/>
        <w:rPr>
          <w:snapToGrid/>
          <w:color w:val="000000"/>
          <w:szCs w:val="22"/>
          <w:lang w:val="lt-LT" w:eastAsia="cs-CZ"/>
        </w:rPr>
      </w:pPr>
      <w:r w:rsidRPr="000F3AD4">
        <w:rPr>
          <w:snapToGrid/>
          <w:color w:val="000000"/>
          <w:szCs w:val="22"/>
          <w:lang w:val="lt-LT" w:eastAsia="cs-CZ"/>
        </w:rPr>
        <w:t xml:space="preserve">Kitame klinikiniame tyrime, kuriame dalyvavo heterozigotine šeimine hipercholesterolemija sirgę </w:t>
      </w:r>
      <w:r w:rsidR="000E2769" w:rsidRPr="000F3AD4">
        <w:rPr>
          <w:snapToGrid/>
          <w:color w:val="000000"/>
          <w:szCs w:val="22"/>
          <w:lang w:val="lt-LT" w:eastAsia="cs-CZ"/>
        </w:rPr>
        <w:t>10</w:t>
      </w:r>
      <w:r w:rsidR="000E2769" w:rsidRPr="000F3AD4">
        <w:rPr>
          <w:snapToGrid/>
          <w:color w:val="000000"/>
          <w:szCs w:val="22"/>
          <w:lang w:val="lt-LT" w:eastAsia="cs-CZ"/>
        </w:rPr>
        <w:noBreakHyphen/>
      </w:r>
      <w:r w:rsidRPr="000F3AD4">
        <w:rPr>
          <w:snapToGrid/>
          <w:color w:val="000000"/>
          <w:szCs w:val="22"/>
          <w:lang w:val="lt-LT" w:eastAsia="cs-CZ"/>
        </w:rPr>
        <w:t xml:space="preserve">17 metų paaugliai (n = 248), </w:t>
      </w:r>
      <w:r w:rsidR="000E2769" w:rsidRPr="000F3AD4">
        <w:rPr>
          <w:snapToGrid/>
          <w:color w:val="000000"/>
          <w:szCs w:val="22"/>
          <w:lang w:val="lt-LT" w:eastAsia="cs-CZ"/>
        </w:rPr>
        <w:lastRenderedPageBreak/>
        <w:t xml:space="preserve">ALT ir (arba) AST aktyvumo padidėjimas (≥3 kartus </w:t>
      </w:r>
      <w:r w:rsidR="00C313BA">
        <w:rPr>
          <w:snapToGrid/>
          <w:color w:val="000000"/>
          <w:szCs w:val="22"/>
          <w:lang w:val="lt-LT" w:eastAsia="cs-CZ"/>
        </w:rPr>
        <w:t>daugiau</w:t>
      </w:r>
      <w:r w:rsidR="000E2769" w:rsidRPr="000F3AD4">
        <w:rPr>
          <w:snapToGrid/>
          <w:color w:val="000000"/>
          <w:szCs w:val="22"/>
          <w:lang w:val="lt-LT" w:eastAsia="cs-CZ"/>
        </w:rPr>
        <w:t xml:space="preserve"> už VNR, nuoseklus) atsirado 3</w:t>
      </w:r>
      <w:r w:rsidR="00A44F19">
        <w:rPr>
          <w:snapToGrid/>
          <w:color w:val="000000"/>
          <w:szCs w:val="22"/>
          <w:lang w:val="lt-LT" w:eastAsia="cs-CZ"/>
        </w:rPr>
        <w:t> %</w:t>
      </w:r>
      <w:r w:rsidRPr="000F3AD4">
        <w:rPr>
          <w:snapToGrid/>
          <w:color w:val="000000"/>
          <w:szCs w:val="22"/>
          <w:lang w:val="lt-LT" w:eastAsia="cs-CZ"/>
        </w:rPr>
        <w:t xml:space="preserve"> (4 pacientams) ezetimibu ir simvastatinu gydytų pacientų </w:t>
      </w:r>
      <w:r w:rsidR="000E2769" w:rsidRPr="000F3AD4">
        <w:rPr>
          <w:snapToGrid/>
          <w:color w:val="000000"/>
          <w:szCs w:val="22"/>
          <w:lang w:val="lt-LT" w:eastAsia="cs-CZ"/>
        </w:rPr>
        <w:t>ir</w:t>
      </w:r>
      <w:r w:rsidR="00C313BA">
        <w:rPr>
          <w:snapToGrid/>
          <w:color w:val="000000"/>
          <w:szCs w:val="22"/>
          <w:lang w:val="lt-LT" w:eastAsia="cs-CZ"/>
        </w:rPr>
        <w:t xml:space="preserve"> 2</w:t>
      </w:r>
      <w:r w:rsidR="00A44F19">
        <w:rPr>
          <w:snapToGrid/>
          <w:color w:val="000000"/>
          <w:szCs w:val="22"/>
          <w:lang w:val="lt-LT" w:eastAsia="cs-CZ"/>
        </w:rPr>
        <w:t> %</w:t>
      </w:r>
      <w:r w:rsidRPr="000F3AD4">
        <w:rPr>
          <w:snapToGrid/>
          <w:color w:val="000000"/>
          <w:szCs w:val="22"/>
          <w:lang w:val="lt-LT" w:eastAsia="cs-CZ"/>
        </w:rPr>
        <w:t xml:space="preserve"> (2 pacienta</w:t>
      </w:r>
      <w:r w:rsidR="000E2769" w:rsidRPr="000F3AD4">
        <w:rPr>
          <w:snapToGrid/>
          <w:color w:val="000000"/>
          <w:szCs w:val="22"/>
          <w:lang w:val="lt-LT" w:eastAsia="cs-CZ"/>
        </w:rPr>
        <w:t>m</w:t>
      </w:r>
      <w:r w:rsidRPr="000F3AD4">
        <w:rPr>
          <w:snapToGrid/>
          <w:color w:val="000000"/>
          <w:szCs w:val="22"/>
          <w:lang w:val="lt-LT" w:eastAsia="cs-CZ"/>
        </w:rPr>
        <w:t xml:space="preserve">s) </w:t>
      </w:r>
      <w:r w:rsidR="006E61BC" w:rsidRPr="000F3AD4">
        <w:rPr>
          <w:snapToGrid/>
          <w:color w:val="000000"/>
          <w:szCs w:val="22"/>
          <w:lang w:val="lt-LT" w:eastAsia="cs-CZ"/>
        </w:rPr>
        <w:t xml:space="preserve">vien </w:t>
      </w:r>
      <w:r w:rsidRPr="000F3AD4">
        <w:rPr>
          <w:snapToGrid/>
          <w:color w:val="000000"/>
          <w:szCs w:val="22"/>
          <w:lang w:val="lt-LT" w:eastAsia="cs-CZ"/>
        </w:rPr>
        <w:t xml:space="preserve">simvastatino </w:t>
      </w:r>
      <w:r w:rsidR="006E61BC" w:rsidRPr="000F3AD4">
        <w:rPr>
          <w:snapToGrid/>
          <w:color w:val="000000"/>
          <w:szCs w:val="22"/>
          <w:lang w:val="lt-LT" w:eastAsia="cs-CZ"/>
        </w:rPr>
        <w:t>vartojusių pacientų</w:t>
      </w:r>
      <w:r w:rsidRPr="000F3AD4">
        <w:rPr>
          <w:snapToGrid/>
          <w:color w:val="000000"/>
          <w:szCs w:val="22"/>
          <w:lang w:val="lt-LT" w:eastAsia="cs-CZ"/>
        </w:rPr>
        <w:t xml:space="preserve">. KFK </w:t>
      </w:r>
      <w:r w:rsidR="006E61BC" w:rsidRPr="000F3AD4">
        <w:rPr>
          <w:snapToGrid/>
          <w:color w:val="000000"/>
          <w:szCs w:val="22"/>
          <w:lang w:val="lt-LT" w:eastAsia="cs-CZ"/>
        </w:rPr>
        <w:t xml:space="preserve">aktyvumo padidėjimas (≥10 kartų daugiau už VNR) </w:t>
      </w:r>
      <w:r w:rsidRPr="000F3AD4">
        <w:rPr>
          <w:snapToGrid/>
          <w:color w:val="000000"/>
          <w:szCs w:val="22"/>
          <w:lang w:val="lt-LT" w:eastAsia="cs-CZ"/>
        </w:rPr>
        <w:t>s</w:t>
      </w:r>
      <w:r w:rsidR="006E61BC" w:rsidRPr="000F3AD4">
        <w:rPr>
          <w:snapToGrid/>
          <w:color w:val="000000"/>
          <w:szCs w:val="22"/>
          <w:lang w:val="lt-LT" w:eastAsia="cs-CZ"/>
        </w:rPr>
        <w:t>tebėtas atitinkamai 2</w:t>
      </w:r>
      <w:r w:rsidR="00A44F19">
        <w:rPr>
          <w:snapToGrid/>
          <w:color w:val="000000"/>
          <w:szCs w:val="22"/>
          <w:lang w:val="lt-LT" w:eastAsia="cs-CZ"/>
        </w:rPr>
        <w:t> %</w:t>
      </w:r>
      <w:r w:rsidR="006E61BC" w:rsidRPr="000F3AD4">
        <w:rPr>
          <w:snapToGrid/>
          <w:color w:val="000000"/>
          <w:szCs w:val="22"/>
          <w:lang w:val="lt-LT" w:eastAsia="cs-CZ"/>
        </w:rPr>
        <w:t xml:space="preserve"> (2 pacientams) ir 0</w:t>
      </w:r>
      <w:r w:rsidR="00A44F19">
        <w:rPr>
          <w:snapToGrid/>
          <w:color w:val="000000"/>
          <w:szCs w:val="22"/>
          <w:lang w:val="lt-LT" w:eastAsia="cs-CZ"/>
        </w:rPr>
        <w:t> %</w:t>
      </w:r>
      <w:r w:rsidRPr="000F3AD4">
        <w:rPr>
          <w:snapToGrid/>
          <w:color w:val="000000"/>
          <w:szCs w:val="22"/>
          <w:lang w:val="lt-LT" w:eastAsia="cs-CZ"/>
        </w:rPr>
        <w:t>. Miopatijos atvejų nepastebėta.</w:t>
      </w:r>
    </w:p>
    <w:p w14:paraId="7275DB3F" w14:textId="77777777" w:rsidR="003F447F" w:rsidRPr="000F3AD4" w:rsidRDefault="00C11207" w:rsidP="00F73C68">
      <w:pPr>
        <w:tabs>
          <w:tab w:val="clear" w:pos="567"/>
        </w:tabs>
        <w:spacing w:line="240" w:lineRule="auto"/>
        <w:rPr>
          <w:snapToGrid/>
          <w:color w:val="000000"/>
          <w:szCs w:val="22"/>
          <w:lang w:val="lt-LT" w:eastAsia="cs-CZ"/>
        </w:rPr>
      </w:pPr>
      <w:r w:rsidRPr="000F3AD4">
        <w:rPr>
          <w:snapToGrid/>
          <w:color w:val="000000"/>
          <w:szCs w:val="22"/>
          <w:lang w:val="lt-LT" w:eastAsia="cs-CZ"/>
        </w:rPr>
        <w:t>Šie tyrimai netiko retų nepageidaujamų reakcijų palyginimui.</w:t>
      </w:r>
    </w:p>
    <w:p w14:paraId="2E68E93D" w14:textId="77777777" w:rsidR="00F34163" w:rsidRPr="000F3AD4" w:rsidRDefault="00F34163" w:rsidP="00F73C68">
      <w:pPr>
        <w:autoSpaceDE w:val="0"/>
        <w:autoSpaceDN w:val="0"/>
        <w:adjustRightInd w:val="0"/>
        <w:spacing w:line="240" w:lineRule="auto"/>
        <w:rPr>
          <w:szCs w:val="22"/>
          <w:u w:val="single"/>
          <w:lang w:val="lt-LT"/>
        </w:rPr>
      </w:pPr>
    </w:p>
    <w:p w14:paraId="09C88BA0" w14:textId="77777777" w:rsidR="00F34163" w:rsidRPr="000F3AD4" w:rsidRDefault="00F34163" w:rsidP="00F73C68">
      <w:pPr>
        <w:autoSpaceDE w:val="0"/>
        <w:autoSpaceDN w:val="0"/>
        <w:adjustRightInd w:val="0"/>
        <w:spacing w:line="240" w:lineRule="auto"/>
        <w:rPr>
          <w:szCs w:val="22"/>
          <w:u w:val="single"/>
          <w:lang w:val="lt-LT"/>
        </w:rPr>
      </w:pPr>
      <w:r w:rsidRPr="000F3AD4">
        <w:rPr>
          <w:szCs w:val="22"/>
          <w:u w:val="single"/>
          <w:lang w:val="lt-LT"/>
        </w:rPr>
        <w:t>Pranešimas apie įtariamas nepageidaujamas reakcijas</w:t>
      </w:r>
    </w:p>
    <w:p w14:paraId="6DA13105" w14:textId="77777777" w:rsidR="00F34163" w:rsidRPr="000F3AD4" w:rsidRDefault="00F34163" w:rsidP="00F73C68">
      <w:pPr>
        <w:autoSpaceDE w:val="0"/>
        <w:autoSpaceDN w:val="0"/>
        <w:adjustRightInd w:val="0"/>
        <w:spacing w:line="240" w:lineRule="auto"/>
        <w:rPr>
          <w:szCs w:val="22"/>
          <w:lang w:val="lt-LT"/>
        </w:rPr>
      </w:pPr>
      <w:r w:rsidRPr="000F3AD4">
        <w:rPr>
          <w:szCs w:val="22"/>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6307E9">
        <w:rPr>
          <w:color w:val="0000FF"/>
          <w:u w:val="single"/>
          <w:lang w:val="lt-LT"/>
        </w:rPr>
        <w:t>http://</w:t>
      </w:r>
      <w:hyperlink r:id="rId8" w:history="1">
        <w:r w:rsidRPr="000F3AD4">
          <w:rPr>
            <w:rStyle w:val="Hipersaitas"/>
            <w:rFonts w:eastAsia="SimSun"/>
            <w:szCs w:val="22"/>
            <w:lang w:val="lt-LT"/>
          </w:rPr>
          <w:t>www</w:t>
        </w:r>
        <w:r w:rsidRPr="00EC3F1F">
          <w:rPr>
            <w:rStyle w:val="Hipersaitas"/>
            <w:rFonts w:eastAsia="SimSun"/>
            <w:szCs w:val="22"/>
            <w:lang w:val="lt-LT"/>
          </w:rPr>
          <w:t>.</w:t>
        </w:r>
        <w:r w:rsidRPr="000F3AD4">
          <w:rPr>
            <w:rStyle w:val="Hipersaitas"/>
            <w:rFonts w:eastAsia="SimSun"/>
            <w:szCs w:val="22"/>
            <w:lang w:val="lt-LT"/>
          </w:rPr>
          <w:t>vvkt.lt</w:t>
        </w:r>
      </w:hyperlink>
      <w:r w:rsidRPr="000F3AD4">
        <w:rPr>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0F3AD4">
          <w:rPr>
            <w:rStyle w:val="Hipersaitas"/>
            <w:rFonts w:eastAsia="SimSun"/>
            <w:szCs w:val="22"/>
            <w:lang w:val="lt-LT"/>
          </w:rPr>
          <w:t>NepageidaujamaR@vvkt.lt</w:t>
        </w:r>
      </w:hyperlink>
      <w:r w:rsidRPr="000F3AD4">
        <w:rPr>
          <w:szCs w:val="22"/>
          <w:lang w:val="lt-LT"/>
        </w:rPr>
        <w:t>.</w:t>
      </w:r>
    </w:p>
    <w:p w14:paraId="5BE279FC" w14:textId="77777777" w:rsidR="00F34163" w:rsidRPr="000F3AD4" w:rsidRDefault="00F34163" w:rsidP="00F73C68">
      <w:pPr>
        <w:spacing w:line="240" w:lineRule="auto"/>
        <w:rPr>
          <w:szCs w:val="22"/>
          <w:lang w:val="lt-LT"/>
        </w:rPr>
      </w:pPr>
    </w:p>
    <w:p w14:paraId="1A6EAB6A" w14:textId="77777777" w:rsidR="00F34163" w:rsidRPr="000F3AD4" w:rsidRDefault="00F34163" w:rsidP="00F73C68">
      <w:pPr>
        <w:pStyle w:val="Antrat4"/>
        <w:spacing w:line="240" w:lineRule="auto"/>
        <w:jc w:val="left"/>
        <w:rPr>
          <w:rFonts w:ascii="Times New Roman" w:hAnsi="Times New Roman"/>
          <w:sz w:val="22"/>
          <w:szCs w:val="22"/>
          <w:lang w:val="lt-LT"/>
        </w:rPr>
      </w:pPr>
      <w:r w:rsidRPr="000F3AD4">
        <w:rPr>
          <w:rFonts w:ascii="Times New Roman" w:hAnsi="Times New Roman"/>
          <w:sz w:val="22"/>
          <w:szCs w:val="22"/>
          <w:lang w:val="lt-LT"/>
        </w:rPr>
        <w:t>4.9</w:t>
      </w:r>
      <w:r w:rsidRPr="000F3AD4">
        <w:rPr>
          <w:rFonts w:ascii="Times New Roman" w:hAnsi="Times New Roman"/>
          <w:sz w:val="22"/>
          <w:szCs w:val="22"/>
          <w:lang w:val="lt-LT"/>
        </w:rPr>
        <w:tab/>
        <w:t>Perdozavimas</w:t>
      </w:r>
    </w:p>
    <w:p w14:paraId="22B2C672" w14:textId="77777777" w:rsidR="00F34163" w:rsidRPr="000F3AD4" w:rsidRDefault="00F34163" w:rsidP="00F73C68">
      <w:pPr>
        <w:spacing w:line="240" w:lineRule="auto"/>
        <w:rPr>
          <w:szCs w:val="22"/>
          <w:lang w:val="lt-LT"/>
        </w:rPr>
      </w:pPr>
    </w:p>
    <w:p w14:paraId="3F73BB16" w14:textId="77777777" w:rsidR="00362BDD" w:rsidRPr="000F3AD4" w:rsidRDefault="00362BDD" w:rsidP="00F73C68">
      <w:pPr>
        <w:spacing w:line="240" w:lineRule="auto"/>
        <w:rPr>
          <w:szCs w:val="22"/>
          <w:lang w:val="lt-LT"/>
        </w:rPr>
      </w:pPr>
      <w:r w:rsidRPr="000F3AD4">
        <w:rPr>
          <w:szCs w:val="22"/>
          <w:lang w:val="lt-LT"/>
        </w:rPr>
        <w:t>Perdozavus reikia taikyti simptominio ir palaikomojo gydymo priemones.</w:t>
      </w:r>
    </w:p>
    <w:p w14:paraId="55DD1342" w14:textId="77777777" w:rsidR="00FB0D3F" w:rsidRPr="000F3AD4" w:rsidRDefault="00FB0D3F" w:rsidP="00F73C68">
      <w:pPr>
        <w:spacing w:line="240" w:lineRule="auto"/>
        <w:rPr>
          <w:szCs w:val="22"/>
          <w:lang w:val="lt-LT"/>
        </w:rPr>
      </w:pPr>
    </w:p>
    <w:p w14:paraId="1D38A3C5" w14:textId="77777777" w:rsidR="00FB0D3F" w:rsidRPr="000F3AD4" w:rsidRDefault="00FB0D3F" w:rsidP="00F73C68">
      <w:pPr>
        <w:spacing w:line="240" w:lineRule="auto"/>
        <w:rPr>
          <w:szCs w:val="22"/>
          <w:u w:val="single"/>
          <w:lang w:val="lt-LT"/>
        </w:rPr>
      </w:pPr>
      <w:r w:rsidRPr="000F3AD4">
        <w:rPr>
          <w:szCs w:val="22"/>
          <w:u w:val="single"/>
          <w:lang w:val="lt-LT"/>
        </w:rPr>
        <w:t>Ezetimibas</w:t>
      </w:r>
    </w:p>
    <w:p w14:paraId="20EF7969" w14:textId="77777777" w:rsidR="00FE6B78" w:rsidRPr="000F3AD4" w:rsidRDefault="00FE6B78" w:rsidP="000F3AD4">
      <w:pPr>
        <w:spacing w:line="240" w:lineRule="auto"/>
        <w:rPr>
          <w:szCs w:val="22"/>
          <w:lang w:val="lt-LT"/>
        </w:rPr>
      </w:pPr>
      <w:r w:rsidRPr="000F3AD4">
        <w:rPr>
          <w:szCs w:val="22"/>
          <w:lang w:val="lt-LT"/>
        </w:rPr>
        <w:t>Klin</w:t>
      </w:r>
      <w:r w:rsidR="00C313BA">
        <w:rPr>
          <w:szCs w:val="22"/>
          <w:lang w:val="lt-LT"/>
        </w:rPr>
        <w:t>ikinių tyrimų metu 15 sveikų asmenų gerai toleravo 14 </w:t>
      </w:r>
      <w:r w:rsidRPr="000F3AD4">
        <w:rPr>
          <w:szCs w:val="22"/>
          <w:lang w:val="lt-LT"/>
        </w:rPr>
        <w:t>parų vartotą 50</w:t>
      </w:r>
      <w:r w:rsidR="008756F5">
        <w:rPr>
          <w:szCs w:val="22"/>
          <w:lang w:val="lt-LT"/>
        </w:rPr>
        <w:t> mg</w:t>
      </w:r>
      <w:r w:rsidRPr="000F3AD4">
        <w:rPr>
          <w:szCs w:val="22"/>
          <w:lang w:val="lt-LT"/>
        </w:rPr>
        <w:t xml:space="preserve"> ezetimibo paros dozę, o 18 pirmine hipercholesterolemija serga</w:t>
      </w:r>
      <w:r w:rsidR="00C313BA">
        <w:rPr>
          <w:szCs w:val="22"/>
          <w:lang w:val="lt-LT"/>
        </w:rPr>
        <w:t>nčių pacientų gerai toleravo 56 </w:t>
      </w:r>
      <w:r w:rsidRPr="000F3AD4">
        <w:rPr>
          <w:szCs w:val="22"/>
          <w:lang w:val="lt-LT"/>
        </w:rPr>
        <w:t>paras vartotą 40</w:t>
      </w:r>
      <w:r w:rsidR="008756F5">
        <w:rPr>
          <w:szCs w:val="22"/>
          <w:lang w:val="lt-LT"/>
        </w:rPr>
        <w:t> mg</w:t>
      </w:r>
      <w:r w:rsidRPr="000F3AD4">
        <w:rPr>
          <w:szCs w:val="22"/>
          <w:lang w:val="lt-LT"/>
        </w:rPr>
        <w:t xml:space="preserve"> ezetimibo paros dozę. Vienkartinė sugirdyta 5 000</w:t>
      </w:r>
      <w:r w:rsidR="008756F5">
        <w:rPr>
          <w:szCs w:val="22"/>
          <w:lang w:val="lt-LT"/>
        </w:rPr>
        <w:t> mg</w:t>
      </w:r>
      <w:r w:rsidRPr="000F3AD4">
        <w:rPr>
          <w:szCs w:val="22"/>
          <w:lang w:val="lt-LT"/>
        </w:rPr>
        <w:t xml:space="preserve">/kg kūno svorio ezetimibo dozė žiurkėms bei pelėms ir </w:t>
      </w:r>
      <w:r w:rsidRPr="000F3AD4">
        <w:rPr>
          <w:szCs w:val="22"/>
          <w:lang w:val="lt-LT"/>
        </w:rPr>
        <w:lastRenderedPageBreak/>
        <w:t>3 000</w:t>
      </w:r>
      <w:r w:rsidR="008756F5">
        <w:rPr>
          <w:szCs w:val="22"/>
          <w:lang w:val="lt-LT"/>
        </w:rPr>
        <w:t> mg</w:t>
      </w:r>
      <w:r w:rsidRPr="000F3AD4">
        <w:rPr>
          <w:szCs w:val="22"/>
          <w:lang w:val="lt-LT"/>
        </w:rPr>
        <w:t>/kg kūno svorio dozės šunims toksinio poveikio nesukėlė.</w:t>
      </w:r>
    </w:p>
    <w:p w14:paraId="1E117781" w14:textId="77777777" w:rsidR="00FB0D3F" w:rsidRPr="000F3AD4" w:rsidRDefault="00FE6B78" w:rsidP="000F3AD4">
      <w:pPr>
        <w:spacing w:line="240" w:lineRule="auto"/>
        <w:rPr>
          <w:szCs w:val="22"/>
          <w:lang w:val="lt-LT"/>
        </w:rPr>
      </w:pPr>
      <w:r w:rsidRPr="000F3AD4">
        <w:rPr>
          <w:szCs w:val="22"/>
          <w:lang w:val="lt-LT"/>
        </w:rPr>
        <w:t xml:space="preserve">Pranešta apie </w:t>
      </w:r>
      <w:r w:rsidR="00C313BA" w:rsidRPr="000F3AD4">
        <w:rPr>
          <w:szCs w:val="22"/>
          <w:lang w:val="lt-LT"/>
        </w:rPr>
        <w:t>nedaug</w:t>
      </w:r>
      <w:r w:rsidRPr="000F3AD4">
        <w:rPr>
          <w:szCs w:val="22"/>
          <w:lang w:val="lt-LT"/>
        </w:rPr>
        <w:t xml:space="preserve"> e</w:t>
      </w:r>
      <w:r w:rsidR="00C313BA">
        <w:rPr>
          <w:szCs w:val="22"/>
          <w:lang w:val="lt-LT"/>
        </w:rPr>
        <w:t>z</w:t>
      </w:r>
      <w:r w:rsidRPr="000F3AD4">
        <w:rPr>
          <w:szCs w:val="22"/>
          <w:lang w:val="lt-LT"/>
        </w:rPr>
        <w:t>etimibo perdozavimo atvejų, dauguma iš jų buvo nesusiję su nepageidaujamais reiškiniais. Pastebėti nepageidaujami reiškiniai nebuvo sunkūs.</w:t>
      </w:r>
    </w:p>
    <w:p w14:paraId="1F2258D9" w14:textId="77777777" w:rsidR="00FE6B78" w:rsidRPr="000F3AD4" w:rsidRDefault="00FE6B78" w:rsidP="000F3AD4">
      <w:pPr>
        <w:spacing w:line="240" w:lineRule="auto"/>
        <w:rPr>
          <w:szCs w:val="22"/>
          <w:lang w:val="lt-LT"/>
        </w:rPr>
      </w:pPr>
    </w:p>
    <w:p w14:paraId="03B72D2A" w14:textId="77777777" w:rsidR="00FB0D3F" w:rsidRPr="000F3AD4" w:rsidRDefault="00FB0D3F" w:rsidP="000F3AD4">
      <w:pPr>
        <w:spacing w:line="240" w:lineRule="auto"/>
        <w:rPr>
          <w:szCs w:val="22"/>
          <w:u w:val="single"/>
          <w:lang w:val="lt-LT"/>
        </w:rPr>
      </w:pPr>
      <w:r w:rsidRPr="000F3AD4">
        <w:rPr>
          <w:szCs w:val="22"/>
          <w:u w:val="single"/>
          <w:lang w:val="lt-LT"/>
        </w:rPr>
        <w:t>Rozuvastatinas</w:t>
      </w:r>
    </w:p>
    <w:p w14:paraId="254C5DCE" w14:textId="77777777" w:rsidR="00331292" w:rsidRPr="000F3AD4" w:rsidRDefault="00331292" w:rsidP="000F3AD4">
      <w:pPr>
        <w:spacing w:line="240" w:lineRule="auto"/>
        <w:rPr>
          <w:szCs w:val="22"/>
          <w:lang w:val="lt-LT"/>
        </w:rPr>
      </w:pPr>
      <w:r w:rsidRPr="000F3AD4">
        <w:rPr>
          <w:szCs w:val="22"/>
          <w:lang w:val="lt-LT"/>
        </w:rPr>
        <w:t>Būtina stebėti kepenų funkciją ir KK aktyvumą. Hemodializės nauda nėra tikėtina</w:t>
      </w:r>
    </w:p>
    <w:p w14:paraId="7DB76E7D" w14:textId="77777777" w:rsidR="00F34163" w:rsidRPr="000F3AD4" w:rsidRDefault="00F34163" w:rsidP="000F3AD4">
      <w:pPr>
        <w:spacing w:line="240" w:lineRule="auto"/>
        <w:rPr>
          <w:szCs w:val="22"/>
          <w:lang w:val="lt-LT"/>
        </w:rPr>
      </w:pPr>
    </w:p>
    <w:p w14:paraId="0116BCA2" w14:textId="77777777" w:rsidR="00331292" w:rsidRPr="000F3AD4" w:rsidRDefault="00331292" w:rsidP="000F3AD4">
      <w:pPr>
        <w:spacing w:line="240" w:lineRule="auto"/>
        <w:rPr>
          <w:szCs w:val="22"/>
          <w:lang w:val="lt-LT"/>
        </w:rPr>
      </w:pPr>
    </w:p>
    <w:p w14:paraId="604F32D8"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5.</w:t>
      </w:r>
      <w:r w:rsidRPr="000F3AD4">
        <w:rPr>
          <w:rFonts w:ascii="Times New Roman" w:hAnsi="Times New Roman"/>
          <w:sz w:val="22"/>
          <w:szCs w:val="22"/>
          <w:lang w:val="lt-LT"/>
        </w:rPr>
        <w:tab/>
        <w:t>FARMAKOLOGINĖS SAVYBĖS</w:t>
      </w:r>
    </w:p>
    <w:p w14:paraId="595E77D0" w14:textId="77777777" w:rsidR="00F34163" w:rsidRPr="000F3AD4" w:rsidRDefault="00F34163" w:rsidP="000F3AD4">
      <w:pPr>
        <w:spacing w:line="240" w:lineRule="auto"/>
        <w:rPr>
          <w:szCs w:val="22"/>
          <w:lang w:val="lt-LT"/>
        </w:rPr>
      </w:pPr>
    </w:p>
    <w:p w14:paraId="182748B9"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5.1</w:t>
      </w:r>
      <w:r w:rsidRPr="000F3AD4">
        <w:rPr>
          <w:rFonts w:ascii="Times New Roman" w:hAnsi="Times New Roman"/>
          <w:bCs w:val="0"/>
          <w:sz w:val="22"/>
          <w:szCs w:val="22"/>
          <w:lang w:val="lt-LT"/>
        </w:rPr>
        <w:t xml:space="preserve"> </w:t>
      </w:r>
      <w:r w:rsidRPr="000F3AD4">
        <w:rPr>
          <w:rFonts w:ascii="Times New Roman" w:hAnsi="Times New Roman"/>
          <w:sz w:val="22"/>
          <w:szCs w:val="22"/>
          <w:lang w:val="lt-LT"/>
        </w:rPr>
        <w:tab/>
        <w:t>Farmakodinaminės savybės</w:t>
      </w:r>
    </w:p>
    <w:p w14:paraId="361D92BC" w14:textId="77777777" w:rsidR="00F34163" w:rsidRPr="000F3AD4" w:rsidRDefault="00F34163" w:rsidP="000F3AD4">
      <w:pPr>
        <w:spacing w:line="240" w:lineRule="auto"/>
        <w:rPr>
          <w:szCs w:val="22"/>
          <w:lang w:val="lt-LT"/>
        </w:rPr>
      </w:pPr>
    </w:p>
    <w:p w14:paraId="2793129C" w14:textId="77777777" w:rsidR="00F35D5C" w:rsidRPr="000F3AD4" w:rsidRDefault="00F35D5C" w:rsidP="000F3AD4">
      <w:pPr>
        <w:spacing w:line="240" w:lineRule="auto"/>
        <w:rPr>
          <w:color w:val="000000"/>
          <w:szCs w:val="22"/>
          <w:lang w:val="lt-LT" w:eastAsia="cs-CZ"/>
        </w:rPr>
      </w:pPr>
      <w:r w:rsidRPr="000F3AD4">
        <w:rPr>
          <w:szCs w:val="22"/>
          <w:lang w:val="lt-LT"/>
        </w:rPr>
        <w:t xml:space="preserve">Farmakoterapinė grupė – </w:t>
      </w:r>
      <w:r w:rsidR="00240AD1">
        <w:rPr>
          <w:szCs w:val="22"/>
          <w:lang w:val="lt-LT"/>
        </w:rPr>
        <w:t>HMG-KoA</w:t>
      </w:r>
      <w:r w:rsidRPr="000F3AD4">
        <w:rPr>
          <w:szCs w:val="22"/>
          <w:lang w:val="lt-LT"/>
        </w:rPr>
        <w:t xml:space="preserve"> reduktazės inhibitoriai deriniuose su kitomis lipidų kiekį modifikuojančiomis medžiagomis, ATC kodas – C10BA06</w:t>
      </w:r>
      <w:r w:rsidRPr="000F3AD4">
        <w:rPr>
          <w:color w:val="000000"/>
          <w:szCs w:val="22"/>
          <w:lang w:val="lt-LT" w:eastAsia="cs-CZ"/>
        </w:rPr>
        <w:t xml:space="preserve"> rozuvastatinas ir ezetimibas</w:t>
      </w:r>
    </w:p>
    <w:p w14:paraId="503DBC1E" w14:textId="77777777" w:rsidR="00F35D5C" w:rsidRPr="000F3AD4" w:rsidRDefault="00F35D5C" w:rsidP="000F3AD4">
      <w:pPr>
        <w:spacing w:line="240" w:lineRule="auto"/>
        <w:rPr>
          <w:color w:val="000000"/>
          <w:szCs w:val="22"/>
          <w:lang w:val="lt-LT" w:eastAsia="cs-CZ"/>
        </w:rPr>
      </w:pPr>
    </w:p>
    <w:p w14:paraId="6B66B5BE" w14:textId="77777777" w:rsidR="00B6225C" w:rsidRPr="000F3AD4" w:rsidRDefault="00F35D5C" w:rsidP="000F3AD4">
      <w:pPr>
        <w:spacing w:line="240" w:lineRule="auto"/>
        <w:rPr>
          <w:color w:val="000000"/>
          <w:szCs w:val="22"/>
          <w:lang w:val="lt-LT" w:eastAsia="cs-CZ"/>
        </w:rPr>
      </w:pPr>
      <w:r w:rsidRPr="000F3AD4">
        <w:rPr>
          <w:color w:val="000000"/>
          <w:szCs w:val="22"/>
          <w:lang w:val="lt-LT" w:eastAsia="cs-CZ"/>
        </w:rPr>
        <w:t>Suvezen (ezetimib</w:t>
      </w:r>
      <w:r w:rsidR="00B6225C" w:rsidRPr="000F3AD4">
        <w:rPr>
          <w:color w:val="000000"/>
          <w:szCs w:val="22"/>
          <w:lang w:val="lt-LT" w:eastAsia="cs-CZ"/>
        </w:rPr>
        <w:t>as</w:t>
      </w:r>
      <w:r w:rsidRPr="000F3AD4">
        <w:rPr>
          <w:color w:val="000000"/>
          <w:szCs w:val="22"/>
          <w:lang w:val="lt-LT" w:eastAsia="cs-CZ"/>
        </w:rPr>
        <w:t>/rozuvastati</w:t>
      </w:r>
      <w:r w:rsidR="00B6225C" w:rsidRPr="000F3AD4">
        <w:rPr>
          <w:color w:val="000000"/>
          <w:szCs w:val="22"/>
          <w:lang w:val="lt-LT" w:eastAsia="cs-CZ"/>
        </w:rPr>
        <w:t>nas</w:t>
      </w:r>
      <w:r w:rsidRPr="000F3AD4">
        <w:rPr>
          <w:color w:val="000000"/>
          <w:szCs w:val="22"/>
          <w:lang w:val="lt-LT" w:eastAsia="cs-CZ"/>
        </w:rPr>
        <w:t xml:space="preserve">) </w:t>
      </w:r>
      <w:r w:rsidR="00B6225C" w:rsidRPr="000F3AD4">
        <w:rPr>
          <w:color w:val="000000"/>
          <w:szCs w:val="22"/>
          <w:lang w:val="lt-LT" w:eastAsia="cs-CZ"/>
        </w:rPr>
        <w:t>yra lipidų kiekį modifikuojantis vaistinis preparatas, kuris selektyviai slopina cholesterolio ir panašių augalinių sterolių absorbciją žarnyne bei slopina endogeninę cholesterolio sintezę.</w:t>
      </w:r>
    </w:p>
    <w:p w14:paraId="5E573AF9" w14:textId="77777777" w:rsidR="00F35D5C" w:rsidRPr="000F3AD4" w:rsidRDefault="00F35D5C" w:rsidP="000F3AD4">
      <w:pPr>
        <w:spacing w:line="240" w:lineRule="auto"/>
        <w:rPr>
          <w:color w:val="000000"/>
          <w:szCs w:val="22"/>
          <w:lang w:val="lt-LT" w:eastAsia="cs-CZ"/>
        </w:rPr>
      </w:pPr>
    </w:p>
    <w:p w14:paraId="537E5386" w14:textId="77777777" w:rsidR="00F35D5C" w:rsidRPr="000F3AD4" w:rsidRDefault="00F35D5C" w:rsidP="000F3AD4">
      <w:pPr>
        <w:spacing w:line="240" w:lineRule="auto"/>
        <w:rPr>
          <w:color w:val="000000"/>
          <w:szCs w:val="22"/>
          <w:u w:val="single"/>
          <w:lang w:val="lt-LT" w:eastAsia="cs-CZ"/>
        </w:rPr>
      </w:pPr>
      <w:r w:rsidRPr="000F3AD4">
        <w:rPr>
          <w:color w:val="000000"/>
          <w:szCs w:val="22"/>
          <w:u w:val="single"/>
          <w:lang w:val="lt-LT" w:eastAsia="cs-CZ"/>
        </w:rPr>
        <w:t>Veikimo mechanizmas</w:t>
      </w:r>
    </w:p>
    <w:p w14:paraId="30571931" w14:textId="64B17935" w:rsidR="00F35D5C" w:rsidRPr="000F3AD4" w:rsidRDefault="00A40BB4" w:rsidP="000F3AD4">
      <w:pPr>
        <w:spacing w:line="240" w:lineRule="auto"/>
        <w:rPr>
          <w:color w:val="000000"/>
          <w:szCs w:val="22"/>
          <w:lang w:val="lt-LT" w:eastAsia="cs-CZ"/>
        </w:rPr>
      </w:pPr>
      <w:r w:rsidRPr="000F3AD4">
        <w:rPr>
          <w:color w:val="000000"/>
          <w:szCs w:val="22"/>
          <w:lang w:val="lt-LT" w:eastAsia="cs-CZ"/>
        </w:rPr>
        <w:t>Į plazm</w:t>
      </w:r>
      <w:r w:rsidR="009A54BF">
        <w:rPr>
          <w:color w:val="000000"/>
          <w:szCs w:val="22"/>
          <w:lang w:val="lt-LT" w:eastAsia="cs-CZ"/>
        </w:rPr>
        <w:t>ą</w:t>
      </w:r>
      <w:r w:rsidRPr="000F3AD4">
        <w:rPr>
          <w:color w:val="000000"/>
          <w:szCs w:val="22"/>
          <w:lang w:val="lt-LT" w:eastAsia="cs-CZ"/>
        </w:rPr>
        <w:t xml:space="preserve"> patenka iš žarnyno absorbuotas bei endogeninės sintezės metu pagamintas cholesterolis. </w:t>
      </w:r>
      <w:r w:rsidR="00F35D5C" w:rsidRPr="000F3AD4">
        <w:rPr>
          <w:color w:val="000000"/>
          <w:szCs w:val="22"/>
          <w:lang w:val="lt-LT" w:eastAsia="cs-CZ"/>
        </w:rPr>
        <w:t xml:space="preserve">Suvezen </w:t>
      </w:r>
      <w:r w:rsidRPr="000F3AD4">
        <w:rPr>
          <w:color w:val="000000"/>
          <w:szCs w:val="22"/>
          <w:lang w:val="lt-LT" w:eastAsia="cs-CZ"/>
        </w:rPr>
        <w:t>sudėtyje yra</w:t>
      </w:r>
      <w:r w:rsidR="00F35D5C" w:rsidRPr="000F3AD4">
        <w:rPr>
          <w:color w:val="000000"/>
          <w:szCs w:val="22"/>
          <w:lang w:val="lt-LT" w:eastAsia="cs-CZ"/>
        </w:rPr>
        <w:t xml:space="preserve"> ezetimib</w:t>
      </w:r>
      <w:r w:rsidRPr="000F3AD4">
        <w:rPr>
          <w:color w:val="000000"/>
          <w:szCs w:val="22"/>
          <w:lang w:val="lt-LT" w:eastAsia="cs-CZ"/>
        </w:rPr>
        <w:t>as ir</w:t>
      </w:r>
      <w:r w:rsidR="00F35D5C" w:rsidRPr="000F3AD4">
        <w:rPr>
          <w:color w:val="000000"/>
          <w:szCs w:val="22"/>
          <w:lang w:val="lt-LT" w:eastAsia="cs-CZ"/>
        </w:rPr>
        <w:t xml:space="preserve"> rozuvastatin</w:t>
      </w:r>
      <w:r w:rsidRPr="000F3AD4">
        <w:rPr>
          <w:color w:val="000000"/>
          <w:szCs w:val="22"/>
          <w:lang w:val="lt-LT" w:eastAsia="cs-CZ"/>
        </w:rPr>
        <w:t>as</w:t>
      </w:r>
      <w:r w:rsidR="00F35D5C" w:rsidRPr="000F3AD4">
        <w:rPr>
          <w:color w:val="000000"/>
          <w:szCs w:val="22"/>
          <w:lang w:val="lt-LT" w:eastAsia="cs-CZ"/>
        </w:rPr>
        <w:t xml:space="preserve">, </w:t>
      </w:r>
      <w:r w:rsidRPr="000F3AD4">
        <w:rPr>
          <w:color w:val="000000"/>
          <w:szCs w:val="22"/>
          <w:lang w:val="lt-LT" w:eastAsia="cs-CZ"/>
        </w:rPr>
        <w:t>t. y. dvi lipidų kiekį mažinančios medžiagos,</w:t>
      </w:r>
      <w:r w:rsidR="00420927">
        <w:rPr>
          <w:color w:val="000000"/>
          <w:szCs w:val="22"/>
          <w:lang w:val="lt-LT" w:eastAsia="cs-CZ"/>
        </w:rPr>
        <w:t xml:space="preserve"> k</w:t>
      </w:r>
      <w:r w:rsidRPr="000F3AD4">
        <w:rPr>
          <w:color w:val="000000"/>
          <w:szCs w:val="22"/>
          <w:lang w:val="lt-LT" w:eastAsia="cs-CZ"/>
        </w:rPr>
        <w:t xml:space="preserve">urių veikimo mechanizmai papildo vienas kitą. </w:t>
      </w:r>
      <w:r w:rsidR="00F35D5C" w:rsidRPr="000F3AD4">
        <w:rPr>
          <w:color w:val="000000"/>
          <w:szCs w:val="22"/>
          <w:lang w:val="lt-LT" w:eastAsia="cs-CZ"/>
        </w:rPr>
        <w:t xml:space="preserve">Suvezen </w:t>
      </w:r>
      <w:r w:rsidRPr="000F3AD4">
        <w:rPr>
          <w:color w:val="000000"/>
          <w:szCs w:val="22"/>
          <w:lang w:val="lt-LT" w:eastAsia="cs-CZ"/>
        </w:rPr>
        <w:t>mažina padidėjusį</w:t>
      </w:r>
      <w:r w:rsidR="00F35D5C" w:rsidRPr="000F3AD4">
        <w:rPr>
          <w:color w:val="000000"/>
          <w:szCs w:val="22"/>
          <w:lang w:val="lt-LT" w:eastAsia="cs-CZ"/>
        </w:rPr>
        <w:t xml:space="preserve"> </w:t>
      </w:r>
      <w:r w:rsidR="000570F4" w:rsidRPr="000F3AD4">
        <w:rPr>
          <w:color w:val="000000"/>
          <w:szCs w:val="22"/>
          <w:lang w:val="lt-LT" w:eastAsia="cs-CZ"/>
        </w:rPr>
        <w:t>bendrojo</w:t>
      </w:r>
      <w:r w:rsidR="00420927">
        <w:rPr>
          <w:color w:val="000000"/>
          <w:szCs w:val="22"/>
          <w:lang w:val="lt-LT" w:eastAsia="cs-CZ"/>
        </w:rPr>
        <w:t xml:space="preserve"> c</w:t>
      </w:r>
      <w:r w:rsidR="00F35D5C" w:rsidRPr="000F3AD4">
        <w:rPr>
          <w:color w:val="000000"/>
          <w:szCs w:val="22"/>
          <w:lang w:val="lt-LT" w:eastAsia="cs-CZ"/>
        </w:rPr>
        <w:t>holesterol</w:t>
      </w:r>
      <w:r w:rsidRPr="000F3AD4">
        <w:rPr>
          <w:color w:val="000000"/>
          <w:szCs w:val="22"/>
          <w:lang w:val="lt-LT" w:eastAsia="cs-CZ"/>
        </w:rPr>
        <w:t>io</w:t>
      </w:r>
      <w:r w:rsidR="00F35D5C" w:rsidRPr="000F3AD4">
        <w:rPr>
          <w:color w:val="000000"/>
          <w:szCs w:val="22"/>
          <w:lang w:val="lt-LT" w:eastAsia="cs-CZ"/>
        </w:rPr>
        <w:t xml:space="preserve"> (</w:t>
      </w:r>
      <w:r w:rsidRPr="000F3AD4">
        <w:rPr>
          <w:color w:val="000000"/>
          <w:szCs w:val="22"/>
          <w:lang w:val="lt-LT" w:eastAsia="cs-CZ"/>
        </w:rPr>
        <w:t>bendrojo</w:t>
      </w:r>
      <w:r w:rsidR="00F35D5C" w:rsidRPr="000F3AD4">
        <w:rPr>
          <w:color w:val="000000"/>
          <w:szCs w:val="22"/>
          <w:lang w:val="lt-LT" w:eastAsia="cs-CZ"/>
        </w:rPr>
        <w:t xml:space="preserve">-C), </w:t>
      </w:r>
      <w:r w:rsidRPr="000F3AD4">
        <w:rPr>
          <w:color w:val="000000"/>
          <w:szCs w:val="22"/>
          <w:lang w:val="lt-LT" w:eastAsia="cs-CZ"/>
        </w:rPr>
        <w:t>MT</w:t>
      </w:r>
      <w:r w:rsidR="00F35D5C" w:rsidRPr="000F3AD4">
        <w:rPr>
          <w:color w:val="000000"/>
          <w:szCs w:val="22"/>
          <w:lang w:val="lt-LT" w:eastAsia="cs-CZ"/>
        </w:rPr>
        <w:t>L-C, apolipoprotein</w:t>
      </w:r>
      <w:r w:rsidRPr="000F3AD4">
        <w:rPr>
          <w:color w:val="000000"/>
          <w:szCs w:val="22"/>
          <w:lang w:val="lt-LT" w:eastAsia="cs-CZ"/>
        </w:rPr>
        <w:t>o</w:t>
      </w:r>
      <w:r w:rsidR="00F35D5C" w:rsidRPr="000F3AD4">
        <w:rPr>
          <w:color w:val="000000"/>
          <w:szCs w:val="22"/>
          <w:lang w:val="lt-LT" w:eastAsia="cs-CZ"/>
        </w:rPr>
        <w:t xml:space="preserve"> B (Apo B), trigl</w:t>
      </w:r>
      <w:r w:rsidRPr="000F3AD4">
        <w:rPr>
          <w:color w:val="000000"/>
          <w:szCs w:val="22"/>
          <w:lang w:val="lt-LT" w:eastAsia="cs-CZ"/>
        </w:rPr>
        <w:t>iceridų (TG)</w:t>
      </w:r>
      <w:r w:rsidR="00F35D5C" w:rsidRPr="000F3AD4">
        <w:rPr>
          <w:color w:val="000000"/>
          <w:szCs w:val="22"/>
          <w:lang w:val="lt-LT" w:eastAsia="cs-CZ"/>
        </w:rPr>
        <w:t xml:space="preserve"> </w:t>
      </w:r>
      <w:r w:rsidRPr="000F3AD4">
        <w:rPr>
          <w:color w:val="000000"/>
          <w:szCs w:val="22"/>
          <w:lang w:val="lt-LT" w:eastAsia="cs-CZ"/>
        </w:rPr>
        <w:t xml:space="preserve">ir ne didelio tankio lipoproteinų cholesterolio </w:t>
      </w:r>
      <w:r w:rsidR="00F35D5C" w:rsidRPr="000F3AD4">
        <w:rPr>
          <w:color w:val="000000"/>
          <w:szCs w:val="22"/>
          <w:lang w:val="lt-LT" w:eastAsia="cs-CZ"/>
        </w:rPr>
        <w:t>(n</w:t>
      </w:r>
      <w:r w:rsidRPr="000F3AD4">
        <w:rPr>
          <w:color w:val="000000"/>
          <w:szCs w:val="22"/>
          <w:lang w:val="lt-LT" w:eastAsia="cs-CZ"/>
        </w:rPr>
        <w:t>e DT</w:t>
      </w:r>
      <w:r w:rsidR="00F35D5C" w:rsidRPr="000F3AD4">
        <w:rPr>
          <w:color w:val="000000"/>
          <w:szCs w:val="22"/>
          <w:lang w:val="lt-LT" w:eastAsia="cs-CZ"/>
        </w:rPr>
        <w:t>L-C)</w:t>
      </w:r>
      <w:r w:rsidRPr="000F3AD4">
        <w:rPr>
          <w:color w:val="000000"/>
          <w:szCs w:val="22"/>
          <w:lang w:val="lt-LT" w:eastAsia="cs-CZ"/>
        </w:rPr>
        <w:t xml:space="preserve"> kiekį bei didina didelio tankio lipoproteinų cholesterolio </w:t>
      </w:r>
      <w:r w:rsidR="00F35D5C" w:rsidRPr="000F3AD4">
        <w:rPr>
          <w:color w:val="000000"/>
          <w:szCs w:val="22"/>
          <w:lang w:val="lt-LT" w:eastAsia="cs-CZ"/>
        </w:rPr>
        <w:t>(</w:t>
      </w:r>
      <w:r w:rsidRPr="000F3AD4">
        <w:rPr>
          <w:color w:val="000000"/>
          <w:szCs w:val="22"/>
          <w:lang w:val="lt-LT" w:eastAsia="cs-CZ"/>
        </w:rPr>
        <w:t>DT</w:t>
      </w:r>
      <w:r w:rsidR="00F35D5C" w:rsidRPr="000F3AD4">
        <w:rPr>
          <w:color w:val="000000"/>
          <w:szCs w:val="22"/>
          <w:lang w:val="lt-LT" w:eastAsia="cs-CZ"/>
        </w:rPr>
        <w:t>L-</w:t>
      </w:r>
      <w:r w:rsidR="00F35D5C" w:rsidRPr="000F3AD4">
        <w:rPr>
          <w:color w:val="000000"/>
          <w:szCs w:val="22"/>
          <w:lang w:val="lt-LT" w:eastAsia="cs-CZ"/>
        </w:rPr>
        <w:lastRenderedPageBreak/>
        <w:t xml:space="preserve">C) </w:t>
      </w:r>
      <w:r w:rsidRPr="000F3AD4">
        <w:rPr>
          <w:color w:val="000000"/>
          <w:szCs w:val="22"/>
          <w:lang w:val="lt-LT" w:eastAsia="cs-CZ"/>
        </w:rPr>
        <w:t>kiekį, kadangi pasireiškia dvigubas poveikis</w:t>
      </w:r>
      <w:r w:rsidR="00420927">
        <w:rPr>
          <w:color w:val="000000"/>
          <w:szCs w:val="22"/>
          <w:lang w:val="lt-LT" w:eastAsia="cs-CZ"/>
        </w:rPr>
        <w:t>:</w:t>
      </w:r>
      <w:r w:rsidRPr="000F3AD4">
        <w:rPr>
          <w:color w:val="000000"/>
          <w:szCs w:val="22"/>
          <w:lang w:val="lt-LT" w:eastAsia="cs-CZ"/>
        </w:rPr>
        <w:t xml:space="preserve"> slopinama </w:t>
      </w:r>
      <w:r w:rsidR="00F35D5C" w:rsidRPr="000F3AD4">
        <w:rPr>
          <w:color w:val="000000"/>
          <w:szCs w:val="22"/>
          <w:lang w:val="lt-LT" w:eastAsia="cs-CZ"/>
        </w:rPr>
        <w:t>cholesterol</w:t>
      </w:r>
      <w:r w:rsidRPr="000F3AD4">
        <w:rPr>
          <w:color w:val="000000"/>
          <w:szCs w:val="22"/>
          <w:lang w:val="lt-LT" w:eastAsia="cs-CZ"/>
        </w:rPr>
        <w:t>io absorbcija ir sintezė</w:t>
      </w:r>
      <w:r w:rsidR="00F35D5C" w:rsidRPr="000F3AD4">
        <w:rPr>
          <w:color w:val="000000"/>
          <w:szCs w:val="22"/>
          <w:lang w:val="lt-LT" w:eastAsia="cs-CZ"/>
        </w:rPr>
        <w:t>.</w:t>
      </w:r>
    </w:p>
    <w:p w14:paraId="186E3AA7" w14:textId="77777777" w:rsidR="00F35D5C" w:rsidRPr="000F3AD4" w:rsidRDefault="00F35D5C" w:rsidP="000F3AD4">
      <w:pPr>
        <w:spacing w:line="240" w:lineRule="auto"/>
        <w:rPr>
          <w:color w:val="000000"/>
          <w:szCs w:val="22"/>
          <w:lang w:val="lt-LT" w:eastAsia="cs-CZ"/>
        </w:rPr>
      </w:pPr>
    </w:p>
    <w:p w14:paraId="57CCE7F1" w14:textId="77777777" w:rsidR="00F35D5C" w:rsidRPr="000F3AD4" w:rsidRDefault="00F35D5C" w:rsidP="000F3AD4">
      <w:pPr>
        <w:spacing w:line="240" w:lineRule="auto"/>
        <w:rPr>
          <w:b/>
          <w:color w:val="000000"/>
          <w:szCs w:val="22"/>
          <w:u w:val="single"/>
          <w:lang w:val="lt-LT" w:eastAsia="cs-CZ"/>
        </w:rPr>
      </w:pPr>
      <w:r w:rsidRPr="000F3AD4">
        <w:rPr>
          <w:b/>
          <w:color w:val="000000"/>
          <w:szCs w:val="22"/>
          <w:u w:val="single"/>
          <w:lang w:val="lt-LT" w:eastAsia="cs-CZ"/>
        </w:rPr>
        <w:t>Ezetimibas</w:t>
      </w:r>
    </w:p>
    <w:p w14:paraId="6AEAE922" w14:textId="77777777" w:rsidR="00F35D5C" w:rsidRPr="000F3AD4" w:rsidRDefault="00F35D5C" w:rsidP="000F3AD4">
      <w:pPr>
        <w:spacing w:line="240" w:lineRule="auto"/>
        <w:rPr>
          <w:color w:val="000000"/>
          <w:szCs w:val="22"/>
          <w:lang w:val="lt-LT" w:eastAsia="cs-CZ"/>
        </w:rPr>
      </w:pPr>
    </w:p>
    <w:p w14:paraId="50FE9C5C" w14:textId="77777777" w:rsidR="009815DC" w:rsidRPr="000F3AD4" w:rsidRDefault="009815DC" w:rsidP="000F3AD4">
      <w:pPr>
        <w:spacing w:line="240" w:lineRule="auto"/>
        <w:rPr>
          <w:color w:val="000000"/>
          <w:szCs w:val="22"/>
          <w:lang w:val="lt-LT" w:eastAsia="cs-CZ"/>
        </w:rPr>
      </w:pPr>
      <w:r w:rsidRPr="000F3AD4">
        <w:rPr>
          <w:color w:val="000000"/>
          <w:szCs w:val="22"/>
          <w:lang w:val="lt-LT" w:eastAsia="cs-CZ"/>
        </w:rPr>
        <w:t xml:space="preserve">Ezetimibas slopina cholesterolio absorbciją žarnyne. Ezetimibas yra aktyvus išgertas, jo veikimo mechanizmas skiriasi nuo kitų klasių cholesterolio kiekį mažinančių medžiagų (pvz., statinų, tulžies rūgštis surišančių sekvestrantų [dervų], fibro rūgšties darinių ir augalų stanolių). Ezetimibo molekulinis taikinys yra sterolių nešiklis </w:t>
      </w:r>
      <w:r w:rsidRPr="008C6A90">
        <w:rPr>
          <w:i/>
          <w:color w:val="000000"/>
          <w:szCs w:val="22"/>
          <w:lang w:val="lt-LT" w:eastAsia="cs-CZ"/>
        </w:rPr>
        <w:t>Niemann-Pick C1-Like 1</w:t>
      </w:r>
      <w:r w:rsidRPr="000F3AD4">
        <w:rPr>
          <w:color w:val="000000"/>
          <w:szCs w:val="22"/>
          <w:lang w:val="lt-LT" w:eastAsia="cs-CZ"/>
        </w:rPr>
        <w:t xml:space="preserve"> (NPC1L1), kuris yra atsakingas už cholesterolio ir fitosterolių absorbciją žarnyne.</w:t>
      </w:r>
    </w:p>
    <w:p w14:paraId="52C15B8C" w14:textId="77777777" w:rsidR="009815DC" w:rsidRPr="000F3AD4" w:rsidRDefault="009815DC" w:rsidP="000F3AD4">
      <w:pPr>
        <w:spacing w:line="240" w:lineRule="auto"/>
        <w:rPr>
          <w:color w:val="000000"/>
          <w:szCs w:val="22"/>
          <w:lang w:val="lt-LT" w:eastAsia="cs-CZ"/>
        </w:rPr>
      </w:pPr>
    </w:p>
    <w:p w14:paraId="5EE1F9CD" w14:textId="0783DB12" w:rsidR="002C6FF8" w:rsidRPr="000F3AD4" w:rsidRDefault="002C6FF8" w:rsidP="000F3AD4">
      <w:pPr>
        <w:spacing w:line="240" w:lineRule="auto"/>
        <w:rPr>
          <w:color w:val="000000"/>
          <w:szCs w:val="22"/>
          <w:lang w:val="lt-LT" w:eastAsia="cs-CZ"/>
        </w:rPr>
      </w:pPr>
      <w:r w:rsidRPr="000F3AD4">
        <w:rPr>
          <w:color w:val="000000"/>
          <w:szCs w:val="22"/>
          <w:lang w:val="lt-LT" w:eastAsia="cs-CZ"/>
        </w:rPr>
        <w:t>Ezetimibas kaupiasi plonosios žarnos gaurelių riboje ir slopina cholesterolio absorbciją, taip sumažindamas cholestrolio patekimą iš žarnyno į kepenis; statinai slopina cholesterolio sintezę kepenyse. Kartu abu šie mechanizmai papildo vienas</w:t>
      </w:r>
      <w:r w:rsidR="009A54BF">
        <w:rPr>
          <w:color w:val="000000"/>
          <w:szCs w:val="22"/>
          <w:lang w:val="lt-LT" w:eastAsia="cs-CZ"/>
        </w:rPr>
        <w:t xml:space="preserve"> </w:t>
      </w:r>
      <w:r w:rsidRPr="000F3AD4">
        <w:rPr>
          <w:color w:val="000000"/>
          <w:szCs w:val="22"/>
          <w:lang w:val="lt-LT" w:eastAsia="cs-CZ"/>
        </w:rPr>
        <w:t>kitą ir užtikrina cholesterolio kiekio sumažėjimą. 2 savaičių klinikinio tyrimo metu 18 pacientų, kuriems buvo hipercholesterolemija, ezetimibas cholesterolio absorbciją žarnyne nuslopino 54</w:t>
      </w:r>
      <w:r w:rsidR="00A44F19">
        <w:rPr>
          <w:color w:val="000000"/>
          <w:szCs w:val="22"/>
          <w:lang w:val="lt-LT" w:eastAsia="cs-CZ"/>
        </w:rPr>
        <w:t> %</w:t>
      </w:r>
      <w:r w:rsidRPr="000F3AD4">
        <w:rPr>
          <w:color w:val="000000"/>
          <w:szCs w:val="22"/>
          <w:lang w:val="lt-LT" w:eastAsia="cs-CZ"/>
        </w:rPr>
        <w:t>, palyginti su placebo poveikiu.</w:t>
      </w:r>
    </w:p>
    <w:p w14:paraId="1E39158D" w14:textId="77777777" w:rsidR="002C6FF8" w:rsidRPr="000F3AD4" w:rsidRDefault="002C6FF8" w:rsidP="000F3AD4">
      <w:pPr>
        <w:spacing w:line="240" w:lineRule="auto"/>
        <w:rPr>
          <w:color w:val="000000"/>
          <w:szCs w:val="22"/>
          <w:lang w:val="lt-LT" w:eastAsia="cs-CZ"/>
        </w:rPr>
      </w:pPr>
    </w:p>
    <w:p w14:paraId="0EFC812A" w14:textId="77777777" w:rsidR="005F5456" w:rsidRPr="000F3AD4" w:rsidRDefault="005F5456" w:rsidP="000F3AD4">
      <w:pPr>
        <w:spacing w:line="240" w:lineRule="auto"/>
        <w:rPr>
          <w:color w:val="000000"/>
          <w:szCs w:val="22"/>
          <w:lang w:val="lt-LT" w:eastAsia="cs-CZ"/>
        </w:rPr>
      </w:pPr>
      <w:r w:rsidRPr="000F3AD4">
        <w:rPr>
          <w:color w:val="000000"/>
          <w:szCs w:val="22"/>
          <w:lang w:val="lt-LT" w:eastAsia="cs-CZ"/>
        </w:rPr>
        <w:t>Buvo atlikta serija ikiklinikinių tyrimų cholesterolio absorbciją slopinančio ezetimibo poveikio selektyvumui nustatyti. Ezetimibas slopino [</w:t>
      </w:r>
      <w:r w:rsidRPr="000F3AD4">
        <w:rPr>
          <w:color w:val="000000"/>
          <w:szCs w:val="22"/>
          <w:vertAlign w:val="superscript"/>
          <w:lang w:val="lt-LT" w:eastAsia="cs-CZ"/>
        </w:rPr>
        <w:t>14</w:t>
      </w:r>
      <w:r w:rsidRPr="000F3AD4">
        <w:rPr>
          <w:color w:val="000000"/>
          <w:szCs w:val="22"/>
          <w:lang w:val="lt-LT" w:eastAsia="cs-CZ"/>
        </w:rPr>
        <w:t>C]-cholesterolio absorbciją, bet neveikė trigliceridų, riebalų rūgščių, tulžies rūgščių, progesterono, etinilestradiolio ar riebaluose tirpių vitaminų A ir D absorbcijos.</w:t>
      </w:r>
    </w:p>
    <w:p w14:paraId="07F3F1EB" w14:textId="77777777" w:rsidR="005F5456" w:rsidRPr="000F3AD4" w:rsidRDefault="005F5456" w:rsidP="000F3AD4">
      <w:pPr>
        <w:spacing w:line="240" w:lineRule="auto"/>
        <w:rPr>
          <w:color w:val="000000"/>
          <w:szCs w:val="22"/>
          <w:lang w:val="lt-LT" w:eastAsia="cs-CZ"/>
        </w:rPr>
      </w:pPr>
    </w:p>
    <w:p w14:paraId="349466B0" w14:textId="77777777" w:rsidR="00E1216C" w:rsidRPr="000F3AD4" w:rsidRDefault="0027571B" w:rsidP="000F3AD4">
      <w:pPr>
        <w:spacing w:line="240" w:lineRule="auto"/>
        <w:rPr>
          <w:color w:val="000000"/>
          <w:szCs w:val="22"/>
          <w:lang w:val="lt-LT" w:eastAsia="cs-CZ"/>
        </w:rPr>
      </w:pPr>
      <w:r>
        <w:rPr>
          <w:color w:val="000000"/>
          <w:szCs w:val="22"/>
          <w:lang w:val="lt-LT" w:eastAsia="cs-CZ"/>
        </w:rPr>
        <w:t>Epidemiologiniai tyrimai pa</w:t>
      </w:r>
      <w:r w:rsidR="00E1216C" w:rsidRPr="000F3AD4">
        <w:rPr>
          <w:color w:val="000000"/>
          <w:szCs w:val="22"/>
          <w:lang w:val="lt-LT" w:eastAsia="cs-CZ"/>
        </w:rPr>
        <w:t xml:space="preserve">rodė, kad sergamumas ir mirštamumas nuo širdies ir kraujagyslių sistemos ligų yra tiesiogiai proporcingas </w:t>
      </w:r>
      <w:r w:rsidR="00E1216C" w:rsidRPr="000F3AD4">
        <w:rPr>
          <w:color w:val="000000"/>
          <w:szCs w:val="22"/>
          <w:lang w:val="lt-LT" w:eastAsia="cs-CZ"/>
        </w:rPr>
        <w:lastRenderedPageBreak/>
        <w:t>bendro</w:t>
      </w:r>
      <w:r w:rsidR="000570F4" w:rsidRPr="000F3AD4">
        <w:rPr>
          <w:color w:val="000000"/>
          <w:szCs w:val="22"/>
          <w:lang w:val="lt-LT" w:eastAsia="cs-CZ"/>
        </w:rPr>
        <w:t>jo-</w:t>
      </w:r>
      <w:r w:rsidR="00E1216C" w:rsidRPr="000F3AD4">
        <w:rPr>
          <w:color w:val="000000"/>
          <w:szCs w:val="22"/>
          <w:lang w:val="lt-LT" w:eastAsia="cs-CZ"/>
        </w:rPr>
        <w:t>C</w:t>
      </w:r>
      <w:r w:rsidR="00F36F40" w:rsidRPr="000F3AD4">
        <w:rPr>
          <w:color w:val="000000"/>
          <w:szCs w:val="22"/>
          <w:lang w:val="lt-LT" w:eastAsia="cs-CZ"/>
        </w:rPr>
        <w:t xml:space="preserve"> bei MTL-C</w:t>
      </w:r>
      <w:r w:rsidR="00E1216C" w:rsidRPr="000F3AD4">
        <w:rPr>
          <w:color w:val="000000"/>
          <w:szCs w:val="22"/>
          <w:lang w:val="lt-LT" w:eastAsia="cs-CZ"/>
        </w:rPr>
        <w:t xml:space="preserve"> </w:t>
      </w:r>
      <w:r>
        <w:rPr>
          <w:color w:val="000000"/>
          <w:szCs w:val="22"/>
          <w:lang w:val="lt-LT" w:eastAsia="cs-CZ"/>
        </w:rPr>
        <w:t xml:space="preserve">kiekiui </w:t>
      </w:r>
      <w:r w:rsidR="00E1216C" w:rsidRPr="000F3AD4">
        <w:rPr>
          <w:color w:val="000000"/>
          <w:szCs w:val="22"/>
          <w:lang w:val="lt-LT" w:eastAsia="cs-CZ"/>
        </w:rPr>
        <w:t>ir atvirkščiai proporcingas DTL-C kiekiui. Teigiamas ezetimibo poveikis sergamumui ir mirštamumui nuo širdies ir kraujagyslių sistemos ligų dar nėra įrodytas.</w:t>
      </w:r>
    </w:p>
    <w:p w14:paraId="3C344F1F" w14:textId="77777777" w:rsidR="00E1216C" w:rsidRPr="000F3AD4" w:rsidRDefault="00E1216C" w:rsidP="000F3AD4">
      <w:pPr>
        <w:spacing w:line="240" w:lineRule="auto"/>
        <w:rPr>
          <w:color w:val="000000"/>
          <w:szCs w:val="22"/>
          <w:lang w:val="lt-LT" w:eastAsia="cs-CZ"/>
        </w:rPr>
      </w:pPr>
    </w:p>
    <w:p w14:paraId="3DCC224B" w14:textId="77777777" w:rsidR="00E1216C" w:rsidRPr="000F3AD4" w:rsidRDefault="00E1216C" w:rsidP="000F3AD4">
      <w:pPr>
        <w:spacing w:line="240" w:lineRule="auto"/>
        <w:rPr>
          <w:color w:val="000000"/>
          <w:szCs w:val="22"/>
          <w:lang w:val="lt-LT" w:eastAsia="cs-CZ"/>
        </w:rPr>
      </w:pPr>
      <w:r w:rsidRPr="000F3AD4">
        <w:rPr>
          <w:color w:val="000000"/>
          <w:szCs w:val="22"/>
          <w:lang w:val="lt-LT" w:eastAsia="cs-CZ"/>
        </w:rPr>
        <w:t xml:space="preserve">Kontroliuotų klinikinių tyrimų metu ezetimibas, vartojamas vienas ar kartu su statinu, reikšmingai sumažino </w:t>
      </w:r>
      <w:r w:rsidR="000570F4" w:rsidRPr="000F3AD4">
        <w:rPr>
          <w:color w:val="000000"/>
          <w:szCs w:val="22"/>
          <w:lang w:val="lt-LT" w:eastAsia="cs-CZ"/>
        </w:rPr>
        <w:t>bendrojo</w:t>
      </w:r>
      <w:r w:rsidR="0027571B">
        <w:rPr>
          <w:color w:val="000000"/>
          <w:szCs w:val="22"/>
          <w:lang w:val="lt-LT" w:eastAsia="cs-CZ"/>
        </w:rPr>
        <w:t xml:space="preserve"> c</w:t>
      </w:r>
      <w:r w:rsidR="000570F4" w:rsidRPr="000F3AD4">
        <w:rPr>
          <w:color w:val="000000"/>
          <w:szCs w:val="22"/>
          <w:lang w:val="lt-LT" w:eastAsia="cs-CZ"/>
        </w:rPr>
        <w:t>holesterolio (bendrojo-</w:t>
      </w:r>
      <w:r w:rsidRPr="000F3AD4">
        <w:rPr>
          <w:color w:val="000000"/>
          <w:szCs w:val="22"/>
          <w:lang w:val="lt-LT" w:eastAsia="cs-CZ"/>
        </w:rPr>
        <w:t xml:space="preserve">C), mažo tankio lipoproteinų cholesterolio (MTL-C), apolipoproteino B (Apo B) bei trigliceridų (TG) </w:t>
      </w:r>
      <w:r w:rsidR="0027571B">
        <w:rPr>
          <w:color w:val="000000"/>
          <w:szCs w:val="22"/>
          <w:lang w:val="lt-LT" w:eastAsia="cs-CZ"/>
        </w:rPr>
        <w:t xml:space="preserve">kiekį </w:t>
      </w:r>
      <w:r w:rsidRPr="000F3AD4">
        <w:rPr>
          <w:color w:val="000000"/>
          <w:szCs w:val="22"/>
          <w:lang w:val="lt-LT" w:eastAsia="cs-CZ"/>
        </w:rPr>
        <w:t>ir padidino didelio tankio lipoproteinų cholesterolio (DTL-C) kiekį pacientams, kuriems buvo hipercholesterolemija.</w:t>
      </w:r>
    </w:p>
    <w:p w14:paraId="5B4C5C67" w14:textId="77777777" w:rsidR="00E1216C" w:rsidRPr="000F3AD4" w:rsidRDefault="00E1216C" w:rsidP="000F3AD4">
      <w:pPr>
        <w:spacing w:line="240" w:lineRule="auto"/>
        <w:rPr>
          <w:color w:val="000000"/>
          <w:szCs w:val="22"/>
          <w:lang w:val="lt-LT" w:eastAsia="cs-CZ"/>
        </w:rPr>
      </w:pPr>
    </w:p>
    <w:p w14:paraId="1B81CE5C" w14:textId="77777777" w:rsidR="001A7295" w:rsidRPr="000F3AD4" w:rsidRDefault="001A7295" w:rsidP="000F3AD4">
      <w:pPr>
        <w:tabs>
          <w:tab w:val="clear" w:pos="567"/>
        </w:tabs>
        <w:spacing w:line="240" w:lineRule="auto"/>
        <w:rPr>
          <w:snapToGrid/>
          <w:szCs w:val="22"/>
          <w:lang w:val="lt-LT"/>
        </w:rPr>
      </w:pPr>
      <w:r w:rsidRPr="000F3AD4">
        <w:rPr>
          <w:snapToGrid/>
          <w:szCs w:val="22"/>
          <w:lang w:val="lt-LT"/>
        </w:rPr>
        <w:t>Dvigubai koduoto, placeb</w:t>
      </w:r>
      <w:r w:rsidR="00135DBF">
        <w:rPr>
          <w:snapToGrid/>
          <w:szCs w:val="22"/>
          <w:lang w:val="lt-LT"/>
        </w:rPr>
        <w:t>u kontroliuoto 8 </w:t>
      </w:r>
      <w:r w:rsidRPr="000F3AD4">
        <w:rPr>
          <w:snapToGrid/>
          <w:szCs w:val="22"/>
          <w:lang w:val="lt-LT"/>
        </w:rPr>
        <w:t>savaičių tyrimo metu 769 pacientai, kuriems buvo hipercholesterolemija, jau buvo taikoma monoterapija statinu</w:t>
      </w:r>
      <w:r w:rsidR="001C6B2B" w:rsidRPr="000F3AD4">
        <w:rPr>
          <w:snapToGrid/>
          <w:szCs w:val="22"/>
          <w:lang w:val="lt-LT"/>
        </w:rPr>
        <w:t xml:space="preserve"> ir kurių</w:t>
      </w:r>
      <w:r w:rsidRPr="000F3AD4">
        <w:rPr>
          <w:snapToGrid/>
          <w:szCs w:val="22"/>
          <w:lang w:val="lt-LT"/>
        </w:rPr>
        <w:t xml:space="preserve"> MTL-C</w:t>
      </w:r>
      <w:r w:rsidR="001C6B2B" w:rsidRPr="000F3AD4">
        <w:rPr>
          <w:snapToGrid/>
          <w:szCs w:val="22"/>
          <w:lang w:val="lt-LT"/>
        </w:rPr>
        <w:t xml:space="preserve"> kiekis</w:t>
      </w:r>
      <w:r w:rsidRPr="000F3AD4">
        <w:rPr>
          <w:snapToGrid/>
          <w:szCs w:val="22"/>
          <w:lang w:val="lt-LT"/>
        </w:rPr>
        <w:t xml:space="preserve"> neatitiko Nacionalinės cholesterolio </w:t>
      </w:r>
      <w:r w:rsidR="00E81C26" w:rsidRPr="000F3AD4">
        <w:rPr>
          <w:snapToGrid/>
          <w:szCs w:val="22"/>
          <w:lang w:val="lt-LT"/>
        </w:rPr>
        <w:t>edukacinės</w:t>
      </w:r>
      <w:r w:rsidRPr="000F3AD4">
        <w:rPr>
          <w:snapToGrid/>
          <w:szCs w:val="22"/>
          <w:lang w:val="lt-LT"/>
        </w:rPr>
        <w:t xml:space="preserve"> pro</w:t>
      </w:r>
      <w:r w:rsidR="001C6B2B" w:rsidRPr="000F3AD4">
        <w:rPr>
          <w:snapToGrid/>
          <w:szCs w:val="22"/>
          <w:lang w:val="lt-LT"/>
        </w:rPr>
        <w:t>gramos</w:t>
      </w:r>
      <w:r w:rsidRPr="000F3AD4">
        <w:rPr>
          <w:snapToGrid/>
          <w:szCs w:val="22"/>
          <w:lang w:val="lt-LT"/>
        </w:rPr>
        <w:t xml:space="preserve"> (</w:t>
      </w:r>
      <w:r w:rsidRPr="000F3AD4">
        <w:rPr>
          <w:i/>
          <w:iCs/>
          <w:snapToGrid/>
          <w:szCs w:val="22"/>
          <w:lang w:val="lt-LT"/>
        </w:rPr>
        <w:t>National Cholesterol Education Program,</w:t>
      </w:r>
      <w:r w:rsidRPr="000F3AD4">
        <w:rPr>
          <w:snapToGrid/>
          <w:szCs w:val="22"/>
          <w:lang w:val="lt-LT"/>
        </w:rPr>
        <w:t xml:space="preserve"> NCEP) rekomenduojamo tikslo (2,6-4,1</w:t>
      </w:r>
      <w:r w:rsidR="00CF23F6">
        <w:rPr>
          <w:snapToGrid/>
          <w:szCs w:val="22"/>
          <w:lang w:val="lt-LT"/>
        </w:rPr>
        <w:t> mmol</w:t>
      </w:r>
      <w:r w:rsidRPr="000F3AD4">
        <w:rPr>
          <w:snapToGrid/>
          <w:szCs w:val="22"/>
          <w:lang w:val="lt-LT"/>
        </w:rPr>
        <w:t>/l [100-160</w:t>
      </w:r>
      <w:r w:rsidR="008756F5">
        <w:rPr>
          <w:snapToGrid/>
          <w:szCs w:val="22"/>
          <w:lang w:val="lt-LT"/>
        </w:rPr>
        <w:t> mg</w:t>
      </w:r>
      <w:r w:rsidRPr="000F3AD4">
        <w:rPr>
          <w:snapToGrid/>
          <w:szCs w:val="22"/>
          <w:lang w:val="lt-LT"/>
        </w:rPr>
        <w:t xml:space="preserve">/dl], atsižvelgiant į pradinius duomenis), buvo atsitiktinai </w:t>
      </w:r>
      <w:r w:rsidR="001C6B2B" w:rsidRPr="000F3AD4">
        <w:rPr>
          <w:snapToGrid/>
          <w:szCs w:val="22"/>
          <w:lang w:val="lt-LT"/>
        </w:rPr>
        <w:t>priskirti</w:t>
      </w:r>
      <w:r w:rsidRPr="000F3AD4">
        <w:rPr>
          <w:snapToGrid/>
          <w:szCs w:val="22"/>
          <w:lang w:val="lt-LT"/>
        </w:rPr>
        <w:t xml:space="preserve"> papildomai </w:t>
      </w:r>
      <w:r w:rsidR="001C6B2B" w:rsidRPr="000F3AD4">
        <w:rPr>
          <w:snapToGrid/>
          <w:szCs w:val="22"/>
          <w:lang w:val="lt-LT"/>
        </w:rPr>
        <w:t xml:space="preserve">kartu su vartojamu statinu </w:t>
      </w:r>
      <w:r w:rsidRPr="000F3AD4">
        <w:rPr>
          <w:snapToGrid/>
          <w:szCs w:val="22"/>
          <w:lang w:val="lt-LT"/>
        </w:rPr>
        <w:t>vartoti arba 10</w:t>
      </w:r>
      <w:r w:rsidR="008756F5">
        <w:rPr>
          <w:snapToGrid/>
          <w:szCs w:val="22"/>
          <w:lang w:val="lt-LT"/>
        </w:rPr>
        <w:t> mg</w:t>
      </w:r>
      <w:r w:rsidRPr="000F3AD4">
        <w:rPr>
          <w:snapToGrid/>
          <w:szCs w:val="22"/>
          <w:lang w:val="lt-LT"/>
        </w:rPr>
        <w:t xml:space="preserve"> </w:t>
      </w:r>
      <w:r w:rsidR="001C6B2B" w:rsidRPr="000F3AD4">
        <w:rPr>
          <w:snapToGrid/>
          <w:szCs w:val="22"/>
          <w:lang w:val="lt-LT"/>
        </w:rPr>
        <w:t>e</w:t>
      </w:r>
      <w:r w:rsidR="00135DBF">
        <w:rPr>
          <w:snapToGrid/>
          <w:szCs w:val="22"/>
          <w:lang w:val="lt-LT"/>
        </w:rPr>
        <w:t>z</w:t>
      </w:r>
      <w:r w:rsidR="001C6B2B" w:rsidRPr="000F3AD4">
        <w:rPr>
          <w:snapToGrid/>
          <w:szCs w:val="22"/>
          <w:lang w:val="lt-LT"/>
        </w:rPr>
        <w:t>etimibo</w:t>
      </w:r>
      <w:r w:rsidRPr="000F3AD4">
        <w:rPr>
          <w:snapToGrid/>
          <w:szCs w:val="22"/>
          <w:lang w:val="lt-LT"/>
        </w:rPr>
        <w:t>, arba placeb</w:t>
      </w:r>
      <w:r w:rsidR="001C6B2B" w:rsidRPr="000F3AD4">
        <w:rPr>
          <w:snapToGrid/>
          <w:szCs w:val="22"/>
          <w:lang w:val="lt-LT"/>
        </w:rPr>
        <w:t>o</w:t>
      </w:r>
      <w:r w:rsidRPr="000F3AD4">
        <w:rPr>
          <w:snapToGrid/>
          <w:szCs w:val="22"/>
          <w:lang w:val="lt-LT"/>
        </w:rPr>
        <w:t>.</w:t>
      </w:r>
    </w:p>
    <w:p w14:paraId="5DD66B53" w14:textId="77777777" w:rsidR="001A7295" w:rsidRPr="000F3AD4" w:rsidRDefault="001A7295" w:rsidP="000F3AD4">
      <w:pPr>
        <w:spacing w:line="240" w:lineRule="auto"/>
        <w:rPr>
          <w:color w:val="000000"/>
          <w:szCs w:val="22"/>
          <w:lang w:val="lt-LT" w:eastAsia="cs-CZ"/>
        </w:rPr>
      </w:pPr>
    </w:p>
    <w:p w14:paraId="05E02912" w14:textId="77777777" w:rsidR="001F036F" w:rsidRPr="000F3AD4" w:rsidRDefault="001F036F" w:rsidP="000F3AD4">
      <w:pPr>
        <w:spacing w:line="240" w:lineRule="auto"/>
        <w:rPr>
          <w:szCs w:val="22"/>
          <w:lang w:val="lt-LT"/>
        </w:rPr>
      </w:pPr>
      <w:r w:rsidRPr="000F3AD4">
        <w:rPr>
          <w:szCs w:val="22"/>
          <w:lang w:val="lt-LT"/>
        </w:rPr>
        <w:t>Iš statinu gydomų pacientų, kurių pradinis MTL-C kiekis neatitiko tikslinio (apie 82</w:t>
      </w:r>
      <w:r w:rsidR="00A44F19">
        <w:rPr>
          <w:szCs w:val="22"/>
          <w:lang w:val="lt-LT"/>
        </w:rPr>
        <w:t> %</w:t>
      </w:r>
      <w:r w:rsidRPr="000F3AD4">
        <w:rPr>
          <w:szCs w:val="22"/>
          <w:lang w:val="lt-LT"/>
        </w:rPr>
        <w:t>), reikšmingai daugiau tiriamųjų, atsitiktinai priskirtų vartoti e</w:t>
      </w:r>
      <w:r w:rsidR="009A4DEA">
        <w:rPr>
          <w:szCs w:val="22"/>
          <w:lang w:val="lt-LT"/>
        </w:rPr>
        <w:t>z</w:t>
      </w:r>
      <w:r w:rsidRPr="000F3AD4">
        <w:rPr>
          <w:szCs w:val="22"/>
          <w:lang w:val="lt-LT"/>
        </w:rPr>
        <w:t>etimibo, tyrimo pabaigoje pasiekė tikslinį MTL-C kiekį, palyginti su placebo vartoti priskirtais pacientais (atitinkamai 72</w:t>
      </w:r>
      <w:r w:rsidR="00A44F19">
        <w:rPr>
          <w:szCs w:val="22"/>
          <w:lang w:val="lt-LT"/>
        </w:rPr>
        <w:t> %</w:t>
      </w:r>
      <w:r w:rsidRPr="000F3AD4">
        <w:rPr>
          <w:szCs w:val="22"/>
          <w:lang w:val="lt-LT"/>
        </w:rPr>
        <w:t xml:space="preserve"> ir 19</w:t>
      </w:r>
      <w:r w:rsidR="00A44F19">
        <w:rPr>
          <w:szCs w:val="22"/>
          <w:lang w:val="lt-LT"/>
        </w:rPr>
        <w:t> %</w:t>
      </w:r>
      <w:r w:rsidRPr="000F3AD4">
        <w:rPr>
          <w:szCs w:val="22"/>
          <w:lang w:val="lt-LT"/>
        </w:rPr>
        <w:t>). Reikšmingai</w:t>
      </w:r>
      <w:r w:rsidR="00DC2130">
        <w:rPr>
          <w:szCs w:val="22"/>
          <w:lang w:val="lt-LT"/>
        </w:rPr>
        <w:t xml:space="preserve"> </w:t>
      </w:r>
      <w:r w:rsidR="00D03B8E">
        <w:rPr>
          <w:szCs w:val="22"/>
          <w:lang w:val="lt-LT"/>
        </w:rPr>
        <w:t>skyr</w:t>
      </w:r>
      <w:r w:rsidRPr="000F3AD4">
        <w:rPr>
          <w:szCs w:val="22"/>
          <w:lang w:val="lt-LT"/>
        </w:rPr>
        <w:t>ėsi ir atitinkamas MTL-C kiekio sumažėjimas (25</w:t>
      </w:r>
      <w:r w:rsidR="00A44F19">
        <w:rPr>
          <w:szCs w:val="22"/>
          <w:lang w:val="lt-LT"/>
        </w:rPr>
        <w:t> %</w:t>
      </w:r>
      <w:r w:rsidRPr="000F3AD4">
        <w:rPr>
          <w:szCs w:val="22"/>
          <w:lang w:val="lt-LT"/>
        </w:rPr>
        <w:t xml:space="preserve"> ir 4</w:t>
      </w:r>
      <w:r w:rsidR="00A44F19">
        <w:rPr>
          <w:szCs w:val="22"/>
          <w:lang w:val="lt-LT"/>
        </w:rPr>
        <w:t> %</w:t>
      </w:r>
      <w:r w:rsidRPr="000F3AD4">
        <w:rPr>
          <w:szCs w:val="22"/>
          <w:lang w:val="lt-LT"/>
        </w:rPr>
        <w:t xml:space="preserve"> atitinkamai vartojant ezetimibo ir placebo). Be to, ezetimibas, papildomai pradėtas vartoti kartu su jau vartojamu sta</w:t>
      </w:r>
      <w:r w:rsidRPr="000F3AD4">
        <w:rPr>
          <w:szCs w:val="22"/>
          <w:lang w:val="lt-LT"/>
        </w:rPr>
        <w:lastRenderedPageBreak/>
        <w:t xml:space="preserve">tinu, reikšmingai sumažino </w:t>
      </w:r>
      <w:r w:rsidR="000570F4" w:rsidRPr="000F3AD4">
        <w:rPr>
          <w:szCs w:val="22"/>
          <w:lang w:val="lt-LT"/>
        </w:rPr>
        <w:t>bendrojo-C</w:t>
      </w:r>
      <w:r w:rsidRPr="000F3AD4">
        <w:rPr>
          <w:szCs w:val="22"/>
          <w:lang w:val="lt-LT"/>
        </w:rPr>
        <w:t xml:space="preserve">, Apo B, TG </w:t>
      </w:r>
      <w:r w:rsidR="008D24BF">
        <w:rPr>
          <w:szCs w:val="22"/>
          <w:lang w:val="lt-LT"/>
        </w:rPr>
        <w:t xml:space="preserve">kiekį </w:t>
      </w:r>
      <w:r w:rsidRPr="000F3AD4">
        <w:rPr>
          <w:szCs w:val="22"/>
          <w:lang w:val="lt-LT"/>
        </w:rPr>
        <w:t xml:space="preserve">ir padidino DTL-C kiekį, </w:t>
      </w:r>
      <w:r w:rsidR="00415384" w:rsidRPr="000F3AD4">
        <w:rPr>
          <w:szCs w:val="22"/>
          <w:lang w:val="lt-LT"/>
        </w:rPr>
        <w:t>palyginti</w:t>
      </w:r>
      <w:r w:rsidRPr="000F3AD4">
        <w:rPr>
          <w:szCs w:val="22"/>
          <w:lang w:val="lt-LT"/>
        </w:rPr>
        <w:t xml:space="preserve"> su placebo poveikiu. Gydymo statinu papildymas </w:t>
      </w:r>
      <w:r w:rsidR="00415384" w:rsidRPr="000F3AD4">
        <w:rPr>
          <w:szCs w:val="22"/>
          <w:lang w:val="lt-LT"/>
        </w:rPr>
        <w:t>ezetimibu</w:t>
      </w:r>
      <w:r w:rsidRPr="000F3AD4">
        <w:rPr>
          <w:szCs w:val="22"/>
          <w:lang w:val="lt-LT"/>
        </w:rPr>
        <w:t xml:space="preserve"> ar placebu sumažino C reaktyvaus baltymo kiekio medianą nuo pradinio rodmens atitinkamai 10</w:t>
      </w:r>
      <w:r w:rsidR="00A44F19">
        <w:rPr>
          <w:szCs w:val="22"/>
          <w:lang w:val="lt-LT"/>
        </w:rPr>
        <w:t> %</w:t>
      </w:r>
      <w:r w:rsidRPr="000F3AD4">
        <w:rPr>
          <w:szCs w:val="22"/>
          <w:lang w:val="lt-LT"/>
        </w:rPr>
        <w:t xml:space="preserve"> ir 0</w:t>
      </w:r>
      <w:r w:rsidR="00A44F19">
        <w:rPr>
          <w:szCs w:val="22"/>
          <w:lang w:val="lt-LT"/>
        </w:rPr>
        <w:t> %</w:t>
      </w:r>
      <w:r w:rsidRPr="000F3AD4">
        <w:rPr>
          <w:szCs w:val="22"/>
          <w:lang w:val="lt-LT"/>
        </w:rPr>
        <w:t>.</w:t>
      </w:r>
    </w:p>
    <w:p w14:paraId="039449D2" w14:textId="77777777" w:rsidR="001F036F" w:rsidRPr="000F3AD4" w:rsidRDefault="001F036F" w:rsidP="000F3AD4">
      <w:pPr>
        <w:spacing w:line="240" w:lineRule="auto"/>
        <w:rPr>
          <w:szCs w:val="22"/>
          <w:lang w:val="lt-LT"/>
        </w:rPr>
      </w:pPr>
    </w:p>
    <w:p w14:paraId="6AE0AC31" w14:textId="77777777" w:rsidR="001F036F" w:rsidRPr="000F3AD4" w:rsidRDefault="001F036F" w:rsidP="000F3AD4">
      <w:pPr>
        <w:spacing w:line="240" w:lineRule="auto"/>
        <w:rPr>
          <w:szCs w:val="22"/>
          <w:lang w:val="lt-LT"/>
        </w:rPr>
      </w:pPr>
      <w:r w:rsidRPr="000F3AD4">
        <w:rPr>
          <w:szCs w:val="22"/>
          <w:lang w:val="lt-LT"/>
        </w:rPr>
        <w:t>Dviej</w:t>
      </w:r>
      <w:r w:rsidR="00415384" w:rsidRPr="000F3AD4">
        <w:rPr>
          <w:szCs w:val="22"/>
          <w:lang w:val="lt-LT"/>
        </w:rPr>
        <w:t>ų</w:t>
      </w:r>
      <w:r w:rsidRPr="000F3AD4">
        <w:rPr>
          <w:szCs w:val="22"/>
          <w:lang w:val="lt-LT"/>
        </w:rPr>
        <w:t xml:space="preserve"> dvigubai </w:t>
      </w:r>
      <w:r w:rsidR="00415384" w:rsidRPr="000F3AD4">
        <w:rPr>
          <w:szCs w:val="22"/>
          <w:lang w:val="lt-LT"/>
        </w:rPr>
        <w:t>koduotų</w:t>
      </w:r>
      <w:r w:rsidRPr="000F3AD4">
        <w:rPr>
          <w:szCs w:val="22"/>
          <w:lang w:val="lt-LT"/>
        </w:rPr>
        <w:t xml:space="preserve">, </w:t>
      </w:r>
      <w:r w:rsidR="00415384" w:rsidRPr="000F3AD4">
        <w:rPr>
          <w:szCs w:val="22"/>
          <w:lang w:val="lt-LT"/>
        </w:rPr>
        <w:t>atsitiktinių imčių</w:t>
      </w:r>
      <w:r w:rsidRPr="000F3AD4">
        <w:rPr>
          <w:szCs w:val="22"/>
          <w:lang w:val="lt-LT"/>
        </w:rPr>
        <w:t>, placebu kontroliuot</w:t>
      </w:r>
      <w:r w:rsidR="00415384" w:rsidRPr="000F3AD4">
        <w:rPr>
          <w:szCs w:val="22"/>
          <w:lang w:val="lt-LT"/>
        </w:rPr>
        <w:t>ų</w:t>
      </w:r>
      <w:r w:rsidR="00792B79" w:rsidRPr="000F3AD4">
        <w:rPr>
          <w:szCs w:val="22"/>
          <w:lang w:val="lt-LT"/>
        </w:rPr>
        <w:t xml:space="preserve"> 12 </w:t>
      </w:r>
      <w:r w:rsidRPr="000F3AD4">
        <w:rPr>
          <w:szCs w:val="22"/>
          <w:lang w:val="lt-LT"/>
        </w:rPr>
        <w:t>savaičių trukmės klinikini</w:t>
      </w:r>
      <w:r w:rsidR="00415384" w:rsidRPr="000F3AD4">
        <w:rPr>
          <w:szCs w:val="22"/>
          <w:lang w:val="lt-LT"/>
        </w:rPr>
        <w:t>ų</w:t>
      </w:r>
      <w:r w:rsidRPr="000F3AD4">
        <w:rPr>
          <w:szCs w:val="22"/>
          <w:lang w:val="lt-LT"/>
        </w:rPr>
        <w:t xml:space="preserve"> tyrim</w:t>
      </w:r>
      <w:r w:rsidR="00415384" w:rsidRPr="000F3AD4">
        <w:rPr>
          <w:szCs w:val="22"/>
          <w:lang w:val="lt-LT"/>
        </w:rPr>
        <w:t>ų</w:t>
      </w:r>
      <w:r w:rsidRPr="000F3AD4">
        <w:rPr>
          <w:szCs w:val="22"/>
          <w:lang w:val="lt-LT"/>
        </w:rPr>
        <w:t xml:space="preserve">, kuriuose dalyvavo 1 719 pirmine hipercholesterolemija sergančių pacientų, </w:t>
      </w:r>
      <w:r w:rsidR="00415384" w:rsidRPr="000F3AD4">
        <w:rPr>
          <w:szCs w:val="22"/>
          <w:lang w:val="lt-LT"/>
        </w:rPr>
        <w:t xml:space="preserve">metu </w:t>
      </w:r>
      <w:r w:rsidRPr="000F3AD4">
        <w:rPr>
          <w:szCs w:val="22"/>
          <w:lang w:val="lt-LT"/>
        </w:rPr>
        <w:t>10</w:t>
      </w:r>
      <w:r w:rsidR="008756F5">
        <w:rPr>
          <w:szCs w:val="22"/>
          <w:lang w:val="lt-LT"/>
        </w:rPr>
        <w:t> mg</w:t>
      </w:r>
      <w:r w:rsidRPr="000F3AD4">
        <w:rPr>
          <w:szCs w:val="22"/>
          <w:lang w:val="lt-LT"/>
        </w:rPr>
        <w:t xml:space="preserve"> </w:t>
      </w:r>
      <w:r w:rsidR="00415384" w:rsidRPr="000F3AD4">
        <w:rPr>
          <w:szCs w:val="22"/>
          <w:lang w:val="lt-LT"/>
        </w:rPr>
        <w:t>ezetimibo</w:t>
      </w:r>
      <w:r w:rsidRPr="000F3AD4">
        <w:rPr>
          <w:szCs w:val="22"/>
          <w:lang w:val="lt-LT"/>
        </w:rPr>
        <w:t xml:space="preserve"> dozė </w:t>
      </w:r>
      <w:r w:rsidR="00415384" w:rsidRPr="000F3AD4">
        <w:rPr>
          <w:szCs w:val="22"/>
          <w:lang w:val="lt-LT"/>
        </w:rPr>
        <w:t xml:space="preserve">reikšmingai sumažino </w:t>
      </w:r>
      <w:r w:rsidR="000570F4" w:rsidRPr="000F3AD4">
        <w:rPr>
          <w:szCs w:val="22"/>
          <w:lang w:val="lt-LT"/>
        </w:rPr>
        <w:t>bendrojo-C</w:t>
      </w:r>
      <w:r w:rsidRPr="000F3AD4">
        <w:rPr>
          <w:szCs w:val="22"/>
          <w:lang w:val="lt-LT"/>
        </w:rPr>
        <w:t xml:space="preserve"> (13</w:t>
      </w:r>
      <w:r w:rsidR="00A44F19">
        <w:rPr>
          <w:szCs w:val="22"/>
          <w:lang w:val="lt-LT"/>
        </w:rPr>
        <w:t> %</w:t>
      </w:r>
      <w:r w:rsidRPr="000F3AD4">
        <w:rPr>
          <w:szCs w:val="22"/>
          <w:lang w:val="lt-LT"/>
        </w:rPr>
        <w:t>), MTL-C (19</w:t>
      </w:r>
      <w:r w:rsidR="00A44F19">
        <w:rPr>
          <w:szCs w:val="22"/>
          <w:lang w:val="lt-LT"/>
        </w:rPr>
        <w:t> %</w:t>
      </w:r>
      <w:r w:rsidRPr="000F3AD4">
        <w:rPr>
          <w:szCs w:val="22"/>
          <w:lang w:val="lt-LT"/>
        </w:rPr>
        <w:t>), Apo B (14</w:t>
      </w:r>
      <w:r w:rsidR="00A44F19">
        <w:rPr>
          <w:szCs w:val="22"/>
          <w:lang w:val="lt-LT"/>
        </w:rPr>
        <w:t> %</w:t>
      </w:r>
      <w:r w:rsidRPr="000F3AD4">
        <w:rPr>
          <w:szCs w:val="22"/>
          <w:lang w:val="lt-LT"/>
        </w:rPr>
        <w:t>) ir TG (8</w:t>
      </w:r>
      <w:r w:rsidR="00A44F19">
        <w:rPr>
          <w:szCs w:val="22"/>
          <w:lang w:val="lt-LT"/>
        </w:rPr>
        <w:t> %</w:t>
      </w:r>
      <w:r w:rsidRPr="000F3AD4">
        <w:rPr>
          <w:szCs w:val="22"/>
          <w:lang w:val="lt-LT"/>
        </w:rPr>
        <w:t xml:space="preserve">) </w:t>
      </w:r>
      <w:r w:rsidR="008D24BF">
        <w:rPr>
          <w:szCs w:val="22"/>
          <w:lang w:val="lt-LT"/>
        </w:rPr>
        <w:t xml:space="preserve">kiekį </w:t>
      </w:r>
      <w:r w:rsidR="00415384" w:rsidRPr="000F3AD4">
        <w:rPr>
          <w:szCs w:val="22"/>
          <w:lang w:val="lt-LT"/>
        </w:rPr>
        <w:t>bei padidino DTL-C</w:t>
      </w:r>
      <w:r w:rsidRPr="000F3AD4">
        <w:rPr>
          <w:szCs w:val="22"/>
          <w:lang w:val="lt-LT"/>
        </w:rPr>
        <w:t xml:space="preserve"> (3</w:t>
      </w:r>
      <w:r w:rsidR="00A44F19">
        <w:rPr>
          <w:szCs w:val="22"/>
          <w:lang w:val="lt-LT"/>
        </w:rPr>
        <w:t> %</w:t>
      </w:r>
      <w:r w:rsidRPr="000F3AD4">
        <w:rPr>
          <w:szCs w:val="22"/>
          <w:lang w:val="lt-LT"/>
        </w:rPr>
        <w:t>)</w:t>
      </w:r>
      <w:r w:rsidR="00415384" w:rsidRPr="000F3AD4">
        <w:rPr>
          <w:szCs w:val="22"/>
          <w:lang w:val="lt-LT"/>
        </w:rPr>
        <w:t xml:space="preserve"> kiekį</w:t>
      </w:r>
      <w:r w:rsidRPr="000F3AD4">
        <w:rPr>
          <w:szCs w:val="22"/>
          <w:lang w:val="lt-LT"/>
        </w:rPr>
        <w:t xml:space="preserve">, </w:t>
      </w:r>
      <w:r w:rsidR="00415384" w:rsidRPr="000F3AD4">
        <w:rPr>
          <w:szCs w:val="22"/>
          <w:lang w:val="lt-LT"/>
        </w:rPr>
        <w:t>palyginti su placebo poveikiu</w:t>
      </w:r>
      <w:r w:rsidRPr="000F3AD4">
        <w:rPr>
          <w:szCs w:val="22"/>
          <w:lang w:val="lt-LT"/>
        </w:rPr>
        <w:t xml:space="preserve">. Be to, </w:t>
      </w:r>
      <w:r w:rsidR="00792B79" w:rsidRPr="000F3AD4">
        <w:rPr>
          <w:szCs w:val="22"/>
          <w:lang w:val="lt-LT"/>
        </w:rPr>
        <w:t>ezetimibas</w:t>
      </w:r>
      <w:r w:rsidRPr="000F3AD4">
        <w:rPr>
          <w:szCs w:val="22"/>
          <w:lang w:val="lt-LT"/>
        </w:rPr>
        <w:t xml:space="preserve"> neveikė riebaluose tirpių vitamino A, D ir E </w:t>
      </w:r>
      <w:r w:rsidR="00792B79" w:rsidRPr="000F3AD4">
        <w:rPr>
          <w:szCs w:val="22"/>
          <w:lang w:val="lt-LT"/>
        </w:rPr>
        <w:t>kiekio</w:t>
      </w:r>
      <w:r w:rsidRPr="000F3AD4">
        <w:rPr>
          <w:szCs w:val="22"/>
          <w:lang w:val="lt-LT"/>
        </w:rPr>
        <w:t xml:space="preserve"> kraujyje</w:t>
      </w:r>
      <w:r w:rsidR="00792B79" w:rsidRPr="000F3AD4">
        <w:rPr>
          <w:szCs w:val="22"/>
          <w:lang w:val="lt-LT"/>
        </w:rPr>
        <w:t xml:space="preserve"> bei</w:t>
      </w:r>
      <w:r w:rsidRPr="000F3AD4">
        <w:rPr>
          <w:szCs w:val="22"/>
          <w:lang w:val="lt-LT"/>
        </w:rPr>
        <w:t xml:space="preserve"> protrombino laiko ir, kaip kiti lipidų </w:t>
      </w:r>
      <w:r w:rsidR="00792B79" w:rsidRPr="000F3AD4">
        <w:rPr>
          <w:szCs w:val="22"/>
          <w:lang w:val="lt-LT"/>
        </w:rPr>
        <w:t>kiekį</w:t>
      </w:r>
      <w:r w:rsidRPr="000F3AD4">
        <w:rPr>
          <w:szCs w:val="22"/>
          <w:lang w:val="lt-LT"/>
        </w:rPr>
        <w:t xml:space="preserve"> mažinantys </w:t>
      </w:r>
      <w:r w:rsidR="008D24BF" w:rsidRPr="000F3AD4">
        <w:rPr>
          <w:szCs w:val="22"/>
          <w:lang w:val="lt-LT"/>
        </w:rPr>
        <w:t>vaistiniai</w:t>
      </w:r>
      <w:r w:rsidR="00792B79" w:rsidRPr="000F3AD4">
        <w:rPr>
          <w:szCs w:val="22"/>
          <w:lang w:val="lt-LT"/>
        </w:rPr>
        <w:t xml:space="preserve"> preparatai</w:t>
      </w:r>
      <w:r w:rsidRPr="000F3AD4">
        <w:rPr>
          <w:szCs w:val="22"/>
          <w:lang w:val="lt-LT"/>
        </w:rPr>
        <w:t xml:space="preserve">, neslopino antinksčių </w:t>
      </w:r>
      <w:r w:rsidR="00792B79" w:rsidRPr="000F3AD4">
        <w:rPr>
          <w:szCs w:val="22"/>
          <w:lang w:val="lt-LT"/>
        </w:rPr>
        <w:t xml:space="preserve">žievės </w:t>
      </w:r>
      <w:r w:rsidRPr="000F3AD4">
        <w:rPr>
          <w:szCs w:val="22"/>
          <w:lang w:val="lt-LT"/>
        </w:rPr>
        <w:t>steroidinių hormonų gamybos.</w:t>
      </w:r>
    </w:p>
    <w:p w14:paraId="483AC8C4" w14:textId="77777777" w:rsidR="00792B79" w:rsidRPr="000F3AD4" w:rsidRDefault="00792B79" w:rsidP="000F3AD4">
      <w:pPr>
        <w:spacing w:line="240" w:lineRule="auto"/>
        <w:rPr>
          <w:color w:val="000000"/>
          <w:szCs w:val="22"/>
          <w:lang w:val="lt-LT" w:eastAsia="cs-CZ"/>
        </w:rPr>
      </w:pPr>
    </w:p>
    <w:p w14:paraId="1234CF83" w14:textId="77777777" w:rsidR="00F35D5C" w:rsidRPr="000F3AD4" w:rsidRDefault="00F35D5C" w:rsidP="000F3AD4">
      <w:pPr>
        <w:spacing w:line="240" w:lineRule="auto"/>
        <w:rPr>
          <w:b/>
          <w:szCs w:val="22"/>
          <w:u w:val="single"/>
          <w:lang w:val="lt-LT"/>
        </w:rPr>
      </w:pPr>
      <w:r w:rsidRPr="000F3AD4">
        <w:rPr>
          <w:b/>
          <w:szCs w:val="22"/>
          <w:u w:val="single"/>
          <w:lang w:val="lt-LT"/>
        </w:rPr>
        <w:t>Rozuvastatin</w:t>
      </w:r>
      <w:r w:rsidR="00792B79" w:rsidRPr="000F3AD4">
        <w:rPr>
          <w:b/>
          <w:szCs w:val="22"/>
          <w:u w:val="single"/>
          <w:lang w:val="lt-LT"/>
        </w:rPr>
        <w:t>as</w:t>
      </w:r>
    </w:p>
    <w:p w14:paraId="0F0992EF" w14:textId="77777777" w:rsidR="00F35D5C" w:rsidRPr="000F3AD4" w:rsidRDefault="00F35D5C" w:rsidP="000F3AD4">
      <w:pPr>
        <w:spacing w:line="240" w:lineRule="auto"/>
        <w:rPr>
          <w:szCs w:val="22"/>
          <w:lang w:val="lt-LT"/>
        </w:rPr>
      </w:pPr>
    </w:p>
    <w:p w14:paraId="7D569318" w14:textId="77777777" w:rsidR="00BE3E7B" w:rsidRPr="000F3AD4" w:rsidRDefault="00BE3E7B" w:rsidP="000F3AD4">
      <w:pPr>
        <w:spacing w:line="240" w:lineRule="auto"/>
        <w:rPr>
          <w:szCs w:val="22"/>
          <w:lang w:val="lt-LT"/>
        </w:rPr>
      </w:pPr>
      <w:r w:rsidRPr="000F3AD4">
        <w:rPr>
          <w:szCs w:val="22"/>
          <w:lang w:val="lt-LT"/>
        </w:rPr>
        <w:t xml:space="preserve">Rozuvastatinas selektyviai konkurenciniu būdu slopina </w:t>
      </w:r>
      <w:r w:rsidR="00240AD1">
        <w:rPr>
          <w:szCs w:val="22"/>
          <w:lang w:val="lt-LT"/>
        </w:rPr>
        <w:t>HMG-KoA</w:t>
      </w:r>
      <w:r w:rsidRPr="000F3AD4">
        <w:rPr>
          <w:szCs w:val="22"/>
          <w:lang w:val="lt-LT"/>
        </w:rPr>
        <w:t xml:space="preserve"> reduktazę, t, y. cholesterolio sintezės greitį ribojantį fermentą, kuris skatina 3-hidroksi-3-metilglutaril kofermento A virtimą mevalonatu (cholesterolio pirmtaku). Pagrindinė rozuvastatino poveikio vieta yra kepenys, cholesterolio kiekio sumažėjimas priklauso nuo poveikio joms.</w:t>
      </w:r>
    </w:p>
    <w:p w14:paraId="7D55E95D" w14:textId="77777777" w:rsidR="00F35D5C" w:rsidRPr="000F3AD4" w:rsidRDefault="00BE3E7B" w:rsidP="000F3AD4">
      <w:pPr>
        <w:spacing w:line="240" w:lineRule="auto"/>
        <w:rPr>
          <w:szCs w:val="22"/>
          <w:lang w:val="lt-LT"/>
        </w:rPr>
      </w:pPr>
      <w:r w:rsidRPr="000F3AD4">
        <w:rPr>
          <w:szCs w:val="22"/>
          <w:lang w:val="lt-LT"/>
        </w:rPr>
        <w:t xml:space="preserve">Rozuvastatinas didina MTL receptorių skaičių kepenų ląstelių paviršiuje, todėl skatina MTL patekimą į kepenis ir katabolizmą. Be to, </w:t>
      </w:r>
      <w:r w:rsidR="008424EC" w:rsidRPr="000F3AD4">
        <w:rPr>
          <w:szCs w:val="22"/>
          <w:lang w:val="lt-LT"/>
        </w:rPr>
        <w:t>rozuvastatinas</w:t>
      </w:r>
      <w:r w:rsidRPr="000F3AD4">
        <w:rPr>
          <w:szCs w:val="22"/>
          <w:lang w:val="lt-LT"/>
        </w:rPr>
        <w:t xml:space="preserve"> slopina LMTL sintezę kepenyse, todėl mažiną bendrą LMTL ir MTL dalelių skaičių.</w:t>
      </w:r>
    </w:p>
    <w:p w14:paraId="63E6997B" w14:textId="77777777" w:rsidR="00BE3E7B" w:rsidRPr="000F3AD4" w:rsidRDefault="00BE3E7B" w:rsidP="000F3AD4">
      <w:pPr>
        <w:spacing w:line="240" w:lineRule="auto"/>
        <w:rPr>
          <w:szCs w:val="22"/>
          <w:highlight w:val="magenta"/>
          <w:lang w:val="lt-LT"/>
        </w:rPr>
      </w:pPr>
    </w:p>
    <w:p w14:paraId="209AF7E6" w14:textId="77777777" w:rsidR="00F35D5C" w:rsidRPr="000F3AD4" w:rsidRDefault="00660198" w:rsidP="000F3AD4">
      <w:pPr>
        <w:spacing w:line="240" w:lineRule="auto"/>
        <w:rPr>
          <w:szCs w:val="22"/>
          <w:lang w:val="lt-LT"/>
        </w:rPr>
      </w:pPr>
      <w:r w:rsidRPr="000F3AD4">
        <w:rPr>
          <w:b/>
          <w:bCs/>
          <w:szCs w:val="22"/>
          <w:lang w:val="lt-LT"/>
        </w:rPr>
        <w:t>Farmakodinaminis poveikis</w:t>
      </w:r>
    </w:p>
    <w:p w14:paraId="742501D3" w14:textId="77777777" w:rsidR="00F35D5C" w:rsidRPr="000F3AD4" w:rsidRDefault="00F36F40" w:rsidP="000F3AD4">
      <w:pPr>
        <w:spacing w:line="240" w:lineRule="auto"/>
        <w:rPr>
          <w:szCs w:val="22"/>
          <w:lang w:val="lt-LT"/>
        </w:rPr>
      </w:pPr>
      <w:r w:rsidRPr="000F3AD4">
        <w:rPr>
          <w:szCs w:val="22"/>
          <w:lang w:val="lt-LT"/>
        </w:rPr>
        <w:lastRenderedPageBreak/>
        <w:t xml:space="preserve">Rozuvastatinas mažina padidėjusį MTL cholesterolio, </w:t>
      </w:r>
      <w:r w:rsidR="000570F4" w:rsidRPr="000F3AD4">
        <w:rPr>
          <w:szCs w:val="22"/>
          <w:lang w:val="lt-LT"/>
        </w:rPr>
        <w:t>bendrojo</w:t>
      </w:r>
      <w:r w:rsidR="009A4DEA">
        <w:rPr>
          <w:szCs w:val="22"/>
          <w:lang w:val="lt-LT"/>
        </w:rPr>
        <w:t xml:space="preserve"> </w:t>
      </w:r>
      <w:r w:rsidR="008D24BF">
        <w:rPr>
          <w:szCs w:val="22"/>
          <w:lang w:val="lt-LT"/>
        </w:rPr>
        <w:t>c</w:t>
      </w:r>
      <w:r w:rsidRPr="000F3AD4">
        <w:rPr>
          <w:szCs w:val="22"/>
          <w:lang w:val="lt-LT"/>
        </w:rPr>
        <w:t>holesterolio ir trigliceridų kiekį bei didina DTL cholesterolio kiekį. Be to, rozuvastatinas mažina ApoB, ne DTL-C, LMTL-C, LMTL-TG kiekį ir didina ApoA-I kiekį (žr. 1 lentelę). Rozuvastatinas mažina MTL-C/DT</w:t>
      </w:r>
      <w:r w:rsidR="009A4DEA">
        <w:rPr>
          <w:szCs w:val="22"/>
          <w:lang w:val="lt-LT"/>
        </w:rPr>
        <w:t>L</w:t>
      </w:r>
      <w:r w:rsidRPr="000F3AD4">
        <w:rPr>
          <w:szCs w:val="22"/>
          <w:lang w:val="lt-LT"/>
        </w:rPr>
        <w:t xml:space="preserve">-C, </w:t>
      </w:r>
      <w:r w:rsidR="000570F4" w:rsidRPr="000F3AD4">
        <w:rPr>
          <w:szCs w:val="22"/>
          <w:lang w:val="lt-LT"/>
        </w:rPr>
        <w:t>bendrojo-C</w:t>
      </w:r>
      <w:r w:rsidRPr="000F3AD4">
        <w:rPr>
          <w:szCs w:val="22"/>
          <w:lang w:val="lt-LT"/>
        </w:rPr>
        <w:t>/DTL-C, ne DTL-V/DTL-C ir ApoB/ApoA-I santykį.</w:t>
      </w:r>
    </w:p>
    <w:p w14:paraId="4AC40299" w14:textId="77777777" w:rsidR="00F36F40" w:rsidRPr="000F3AD4" w:rsidRDefault="00F36F40" w:rsidP="000F3AD4">
      <w:pPr>
        <w:spacing w:line="240" w:lineRule="auto"/>
        <w:rPr>
          <w:b/>
          <w:bCs/>
          <w:szCs w:val="22"/>
          <w:lang w:val="lt-LT"/>
        </w:rPr>
      </w:pPr>
    </w:p>
    <w:p w14:paraId="5CA486AA" w14:textId="77777777" w:rsidR="00CE184F" w:rsidRPr="000F3AD4" w:rsidRDefault="00F35D5C" w:rsidP="000F3AD4">
      <w:pPr>
        <w:spacing w:line="240" w:lineRule="auto"/>
        <w:rPr>
          <w:b/>
          <w:bCs/>
          <w:szCs w:val="22"/>
          <w:lang w:val="lt-LT"/>
        </w:rPr>
      </w:pPr>
      <w:r w:rsidRPr="000F3AD4">
        <w:rPr>
          <w:b/>
          <w:bCs/>
          <w:szCs w:val="22"/>
          <w:lang w:val="lt-LT"/>
        </w:rPr>
        <w:t>1</w:t>
      </w:r>
      <w:r w:rsidR="00F36F40" w:rsidRPr="000F3AD4">
        <w:rPr>
          <w:b/>
          <w:bCs/>
          <w:szCs w:val="22"/>
          <w:lang w:val="lt-LT"/>
        </w:rPr>
        <w:t xml:space="preserve"> lentelė.</w:t>
      </w:r>
      <w:r w:rsidRPr="000F3AD4">
        <w:rPr>
          <w:b/>
          <w:bCs/>
          <w:szCs w:val="22"/>
          <w:lang w:val="lt-LT"/>
        </w:rPr>
        <w:t xml:space="preserve"> </w:t>
      </w:r>
      <w:r w:rsidR="00CE184F" w:rsidRPr="000F3AD4">
        <w:rPr>
          <w:b/>
          <w:bCs/>
          <w:szCs w:val="22"/>
          <w:lang w:val="lt-LT"/>
        </w:rPr>
        <w:t>Pacientų, sergančių pirmine IIa arba IIb tipo hiperchol</w:t>
      </w:r>
      <w:r w:rsidR="0087743D">
        <w:rPr>
          <w:b/>
          <w:bCs/>
          <w:szCs w:val="22"/>
          <w:lang w:val="lt-LT"/>
        </w:rPr>
        <w:t xml:space="preserve">esterolemija, reakcija į dozes </w:t>
      </w:r>
      <w:r w:rsidR="00CE184F" w:rsidRPr="000F3AD4">
        <w:rPr>
          <w:b/>
          <w:bCs/>
          <w:szCs w:val="22"/>
          <w:lang w:val="lt-LT"/>
        </w:rPr>
        <w:t xml:space="preserve">(koreguotas vidutinis procentinis pokytis nuo </w:t>
      </w:r>
      <w:r w:rsidR="0087743D" w:rsidRPr="000F3AD4">
        <w:rPr>
          <w:b/>
          <w:bCs/>
          <w:szCs w:val="22"/>
          <w:lang w:val="lt-LT"/>
        </w:rPr>
        <w:t>pradinio</w:t>
      </w:r>
      <w:r w:rsidR="00CE184F" w:rsidRPr="000F3AD4">
        <w:rPr>
          <w:b/>
          <w:bCs/>
          <w:szCs w:val="22"/>
          <w:lang w:val="lt-LT"/>
        </w:rPr>
        <w:t xml:space="preserve"> rodmens)</w:t>
      </w:r>
    </w:p>
    <w:p w14:paraId="2ECF14DB" w14:textId="77777777" w:rsidR="00F35D5C" w:rsidRPr="000F3AD4" w:rsidRDefault="00F35D5C" w:rsidP="000F3AD4">
      <w:pPr>
        <w:spacing w:line="240" w:lineRule="auto"/>
        <w:rPr>
          <w:szCs w:val="22"/>
          <w:lang w:val="lt-LT"/>
        </w:rPr>
      </w:pPr>
    </w:p>
    <w:tbl>
      <w:tblPr>
        <w:tblW w:w="0" w:type="auto"/>
        <w:tblInd w:w="108" w:type="dxa"/>
        <w:tblLayout w:type="fixed"/>
        <w:tblLook w:val="0000" w:firstRow="0" w:lastRow="0" w:firstColumn="0" w:lastColumn="0" w:noHBand="0" w:noVBand="0"/>
      </w:tblPr>
      <w:tblGrid>
        <w:gridCol w:w="1080"/>
        <w:gridCol w:w="540"/>
        <w:gridCol w:w="900"/>
        <w:gridCol w:w="1080"/>
        <w:gridCol w:w="900"/>
        <w:gridCol w:w="720"/>
        <w:gridCol w:w="1260"/>
        <w:gridCol w:w="900"/>
        <w:gridCol w:w="900"/>
      </w:tblGrid>
      <w:tr w:rsidR="00F35D5C" w:rsidRPr="000F3AD4" w14:paraId="3A73882B" w14:textId="77777777" w:rsidTr="00241B35">
        <w:tc>
          <w:tcPr>
            <w:tcW w:w="1080" w:type="dxa"/>
            <w:tcBorders>
              <w:top w:val="single" w:sz="6" w:space="0" w:color="auto"/>
              <w:left w:val="nil"/>
              <w:bottom w:val="single" w:sz="6" w:space="0" w:color="auto"/>
              <w:right w:val="nil"/>
            </w:tcBorders>
          </w:tcPr>
          <w:p w14:paraId="595FDB04" w14:textId="77777777" w:rsidR="00F35D5C" w:rsidRPr="000F3AD4" w:rsidRDefault="00F35D5C" w:rsidP="000F3AD4">
            <w:pPr>
              <w:spacing w:line="240" w:lineRule="auto"/>
              <w:rPr>
                <w:b/>
                <w:bCs/>
                <w:szCs w:val="22"/>
                <w:lang w:val="lt-LT"/>
              </w:rPr>
            </w:pPr>
            <w:r w:rsidRPr="000F3AD4">
              <w:rPr>
                <w:b/>
                <w:bCs/>
                <w:szCs w:val="22"/>
                <w:lang w:val="lt-LT"/>
              </w:rPr>
              <w:t>Do</w:t>
            </w:r>
            <w:r w:rsidR="00CE184F" w:rsidRPr="000F3AD4">
              <w:rPr>
                <w:b/>
                <w:bCs/>
                <w:szCs w:val="22"/>
                <w:lang w:val="lt-LT"/>
              </w:rPr>
              <w:t>zė</w:t>
            </w:r>
          </w:p>
        </w:tc>
        <w:tc>
          <w:tcPr>
            <w:tcW w:w="540" w:type="dxa"/>
            <w:tcBorders>
              <w:top w:val="single" w:sz="6" w:space="0" w:color="auto"/>
              <w:left w:val="nil"/>
              <w:bottom w:val="single" w:sz="6" w:space="0" w:color="auto"/>
              <w:right w:val="nil"/>
            </w:tcBorders>
          </w:tcPr>
          <w:p w14:paraId="4D6210E7" w14:textId="77777777" w:rsidR="00F35D5C" w:rsidRPr="000F3AD4" w:rsidRDefault="00F35D5C" w:rsidP="000F3AD4">
            <w:pPr>
              <w:spacing w:line="240" w:lineRule="auto"/>
              <w:rPr>
                <w:b/>
                <w:bCs/>
                <w:szCs w:val="22"/>
                <w:lang w:val="lt-LT"/>
              </w:rPr>
            </w:pPr>
            <w:r w:rsidRPr="000F3AD4">
              <w:rPr>
                <w:b/>
                <w:bCs/>
                <w:szCs w:val="22"/>
                <w:lang w:val="lt-LT"/>
              </w:rPr>
              <w:t>N</w:t>
            </w:r>
          </w:p>
        </w:tc>
        <w:tc>
          <w:tcPr>
            <w:tcW w:w="900" w:type="dxa"/>
            <w:tcBorders>
              <w:top w:val="single" w:sz="6" w:space="0" w:color="auto"/>
              <w:left w:val="nil"/>
              <w:bottom w:val="single" w:sz="6" w:space="0" w:color="auto"/>
              <w:right w:val="nil"/>
            </w:tcBorders>
          </w:tcPr>
          <w:p w14:paraId="462F4FB3" w14:textId="77777777" w:rsidR="00F35D5C" w:rsidRPr="000F3AD4" w:rsidRDefault="000570F4" w:rsidP="000F3AD4">
            <w:pPr>
              <w:spacing w:line="240" w:lineRule="auto"/>
              <w:rPr>
                <w:b/>
                <w:bCs/>
                <w:szCs w:val="22"/>
                <w:lang w:val="lt-LT"/>
              </w:rPr>
            </w:pPr>
            <w:r w:rsidRPr="000F3AD4">
              <w:rPr>
                <w:b/>
                <w:bCs/>
                <w:szCs w:val="22"/>
                <w:lang w:val="lt-LT"/>
              </w:rPr>
              <w:t>MT</w:t>
            </w:r>
            <w:r w:rsidR="00F35D5C" w:rsidRPr="000F3AD4">
              <w:rPr>
                <w:b/>
                <w:bCs/>
                <w:szCs w:val="22"/>
                <w:lang w:val="lt-LT"/>
              </w:rPr>
              <w:t>L-C</w:t>
            </w:r>
          </w:p>
        </w:tc>
        <w:tc>
          <w:tcPr>
            <w:tcW w:w="1080" w:type="dxa"/>
            <w:tcBorders>
              <w:top w:val="single" w:sz="6" w:space="0" w:color="auto"/>
              <w:left w:val="nil"/>
              <w:bottom w:val="single" w:sz="6" w:space="0" w:color="auto"/>
              <w:right w:val="nil"/>
            </w:tcBorders>
          </w:tcPr>
          <w:p w14:paraId="20116171" w14:textId="77777777" w:rsidR="00F35D5C" w:rsidRPr="000F3AD4" w:rsidRDefault="000570F4" w:rsidP="009A4DEA">
            <w:pPr>
              <w:spacing w:line="240" w:lineRule="auto"/>
              <w:ind w:right="-194"/>
              <w:rPr>
                <w:b/>
                <w:bCs/>
                <w:szCs w:val="22"/>
                <w:lang w:val="lt-LT"/>
              </w:rPr>
            </w:pPr>
            <w:r w:rsidRPr="000F3AD4">
              <w:rPr>
                <w:b/>
                <w:bCs/>
                <w:szCs w:val="22"/>
                <w:lang w:val="lt-LT"/>
              </w:rPr>
              <w:t>Bendrasis</w:t>
            </w:r>
            <w:r w:rsidR="00F35D5C" w:rsidRPr="000F3AD4">
              <w:rPr>
                <w:b/>
                <w:bCs/>
                <w:szCs w:val="22"/>
                <w:lang w:val="lt-LT"/>
              </w:rPr>
              <w:t>-C</w:t>
            </w:r>
          </w:p>
        </w:tc>
        <w:tc>
          <w:tcPr>
            <w:tcW w:w="900" w:type="dxa"/>
            <w:tcBorders>
              <w:top w:val="single" w:sz="6" w:space="0" w:color="auto"/>
              <w:left w:val="nil"/>
              <w:bottom w:val="single" w:sz="6" w:space="0" w:color="auto"/>
              <w:right w:val="nil"/>
            </w:tcBorders>
          </w:tcPr>
          <w:p w14:paraId="55D3F69A" w14:textId="77777777" w:rsidR="00F35D5C" w:rsidRPr="000F3AD4" w:rsidRDefault="000570F4" w:rsidP="000F3AD4">
            <w:pPr>
              <w:spacing w:line="240" w:lineRule="auto"/>
              <w:rPr>
                <w:b/>
                <w:bCs/>
                <w:szCs w:val="22"/>
                <w:lang w:val="lt-LT"/>
              </w:rPr>
            </w:pPr>
            <w:r w:rsidRPr="000F3AD4">
              <w:rPr>
                <w:b/>
                <w:bCs/>
                <w:szCs w:val="22"/>
                <w:lang w:val="lt-LT"/>
              </w:rPr>
              <w:t>DT</w:t>
            </w:r>
            <w:r w:rsidR="00F35D5C" w:rsidRPr="000F3AD4">
              <w:rPr>
                <w:b/>
                <w:bCs/>
                <w:szCs w:val="22"/>
                <w:lang w:val="lt-LT"/>
              </w:rPr>
              <w:t>L-C</w:t>
            </w:r>
          </w:p>
        </w:tc>
        <w:tc>
          <w:tcPr>
            <w:tcW w:w="720" w:type="dxa"/>
            <w:tcBorders>
              <w:top w:val="single" w:sz="6" w:space="0" w:color="auto"/>
              <w:left w:val="nil"/>
              <w:bottom w:val="single" w:sz="6" w:space="0" w:color="auto"/>
              <w:right w:val="nil"/>
            </w:tcBorders>
          </w:tcPr>
          <w:p w14:paraId="3FA867E2" w14:textId="77777777" w:rsidR="00F35D5C" w:rsidRPr="000F3AD4" w:rsidRDefault="00F35D5C" w:rsidP="000F3AD4">
            <w:pPr>
              <w:spacing w:line="240" w:lineRule="auto"/>
              <w:rPr>
                <w:b/>
                <w:bCs/>
                <w:szCs w:val="22"/>
                <w:lang w:val="lt-LT"/>
              </w:rPr>
            </w:pPr>
            <w:r w:rsidRPr="000F3AD4">
              <w:rPr>
                <w:b/>
                <w:bCs/>
                <w:szCs w:val="22"/>
                <w:lang w:val="lt-LT"/>
              </w:rPr>
              <w:t>TG</w:t>
            </w:r>
          </w:p>
        </w:tc>
        <w:tc>
          <w:tcPr>
            <w:tcW w:w="1260" w:type="dxa"/>
            <w:tcBorders>
              <w:top w:val="single" w:sz="6" w:space="0" w:color="auto"/>
              <w:left w:val="nil"/>
              <w:bottom w:val="single" w:sz="6" w:space="0" w:color="auto"/>
              <w:right w:val="nil"/>
            </w:tcBorders>
          </w:tcPr>
          <w:p w14:paraId="3AA61F32" w14:textId="77777777" w:rsidR="00F35D5C" w:rsidRPr="000F3AD4" w:rsidRDefault="000570F4" w:rsidP="000F3AD4">
            <w:pPr>
              <w:spacing w:line="240" w:lineRule="auto"/>
              <w:rPr>
                <w:b/>
                <w:bCs/>
                <w:szCs w:val="22"/>
                <w:lang w:val="lt-LT"/>
              </w:rPr>
            </w:pPr>
            <w:r w:rsidRPr="000F3AD4">
              <w:rPr>
                <w:b/>
                <w:bCs/>
                <w:szCs w:val="22"/>
                <w:lang w:val="lt-LT"/>
              </w:rPr>
              <w:t>Ne DT</w:t>
            </w:r>
            <w:r w:rsidR="00F35D5C" w:rsidRPr="000F3AD4">
              <w:rPr>
                <w:b/>
                <w:bCs/>
                <w:szCs w:val="22"/>
                <w:lang w:val="lt-LT"/>
              </w:rPr>
              <w:t>L-C</w:t>
            </w:r>
          </w:p>
        </w:tc>
        <w:tc>
          <w:tcPr>
            <w:tcW w:w="900" w:type="dxa"/>
            <w:tcBorders>
              <w:top w:val="single" w:sz="6" w:space="0" w:color="auto"/>
              <w:left w:val="nil"/>
              <w:bottom w:val="single" w:sz="6" w:space="0" w:color="auto"/>
              <w:right w:val="nil"/>
            </w:tcBorders>
          </w:tcPr>
          <w:p w14:paraId="12078FB1" w14:textId="77777777" w:rsidR="00F35D5C" w:rsidRPr="000F3AD4" w:rsidRDefault="00F35D5C" w:rsidP="000F3AD4">
            <w:pPr>
              <w:spacing w:line="240" w:lineRule="auto"/>
              <w:rPr>
                <w:b/>
                <w:bCs/>
                <w:szCs w:val="22"/>
                <w:lang w:val="lt-LT"/>
              </w:rPr>
            </w:pPr>
            <w:r w:rsidRPr="000F3AD4">
              <w:rPr>
                <w:b/>
                <w:bCs/>
                <w:szCs w:val="22"/>
                <w:lang w:val="lt-LT"/>
              </w:rPr>
              <w:t>ApoB</w:t>
            </w:r>
          </w:p>
        </w:tc>
        <w:tc>
          <w:tcPr>
            <w:tcW w:w="900" w:type="dxa"/>
            <w:tcBorders>
              <w:top w:val="single" w:sz="6" w:space="0" w:color="auto"/>
              <w:left w:val="nil"/>
              <w:bottom w:val="single" w:sz="6" w:space="0" w:color="auto"/>
              <w:right w:val="nil"/>
            </w:tcBorders>
          </w:tcPr>
          <w:p w14:paraId="47203A90" w14:textId="77777777" w:rsidR="00F35D5C" w:rsidRPr="000F3AD4" w:rsidRDefault="00F35D5C" w:rsidP="000F3AD4">
            <w:pPr>
              <w:spacing w:line="240" w:lineRule="auto"/>
              <w:rPr>
                <w:b/>
                <w:bCs/>
                <w:szCs w:val="22"/>
                <w:lang w:val="lt-LT"/>
              </w:rPr>
            </w:pPr>
            <w:r w:rsidRPr="000F3AD4">
              <w:rPr>
                <w:b/>
                <w:bCs/>
                <w:szCs w:val="22"/>
                <w:lang w:val="lt-LT"/>
              </w:rPr>
              <w:t>ApoA-I</w:t>
            </w:r>
          </w:p>
        </w:tc>
      </w:tr>
      <w:tr w:rsidR="00F35D5C" w:rsidRPr="000F3AD4" w14:paraId="4E5DB384" w14:textId="77777777" w:rsidTr="00241B35">
        <w:tc>
          <w:tcPr>
            <w:tcW w:w="1080" w:type="dxa"/>
            <w:tcBorders>
              <w:top w:val="nil"/>
              <w:left w:val="nil"/>
              <w:bottom w:val="nil"/>
              <w:right w:val="nil"/>
            </w:tcBorders>
          </w:tcPr>
          <w:p w14:paraId="7D3BBC00" w14:textId="77777777" w:rsidR="00F35D5C" w:rsidRPr="000F3AD4" w:rsidRDefault="00F35D5C" w:rsidP="000F3AD4">
            <w:pPr>
              <w:spacing w:line="240" w:lineRule="auto"/>
              <w:rPr>
                <w:szCs w:val="22"/>
                <w:lang w:val="lt-LT"/>
              </w:rPr>
            </w:pPr>
            <w:r w:rsidRPr="000F3AD4">
              <w:rPr>
                <w:szCs w:val="22"/>
                <w:lang w:val="lt-LT"/>
              </w:rPr>
              <w:t>Placeb</w:t>
            </w:r>
            <w:r w:rsidR="000570F4" w:rsidRPr="000F3AD4">
              <w:rPr>
                <w:szCs w:val="22"/>
                <w:lang w:val="lt-LT"/>
              </w:rPr>
              <w:t>as</w:t>
            </w:r>
          </w:p>
        </w:tc>
        <w:tc>
          <w:tcPr>
            <w:tcW w:w="540" w:type="dxa"/>
            <w:tcBorders>
              <w:top w:val="nil"/>
              <w:left w:val="nil"/>
              <w:bottom w:val="nil"/>
              <w:right w:val="nil"/>
            </w:tcBorders>
          </w:tcPr>
          <w:p w14:paraId="77A838CB" w14:textId="77777777" w:rsidR="00F35D5C" w:rsidRPr="000F3AD4" w:rsidRDefault="00F35D5C" w:rsidP="000F3AD4">
            <w:pPr>
              <w:spacing w:line="240" w:lineRule="auto"/>
              <w:rPr>
                <w:szCs w:val="22"/>
                <w:lang w:val="lt-LT"/>
              </w:rPr>
            </w:pPr>
            <w:r w:rsidRPr="000F3AD4">
              <w:rPr>
                <w:szCs w:val="22"/>
                <w:lang w:val="lt-LT"/>
              </w:rPr>
              <w:t>13</w:t>
            </w:r>
          </w:p>
        </w:tc>
        <w:tc>
          <w:tcPr>
            <w:tcW w:w="900" w:type="dxa"/>
            <w:tcBorders>
              <w:top w:val="nil"/>
              <w:left w:val="nil"/>
              <w:bottom w:val="nil"/>
              <w:right w:val="nil"/>
            </w:tcBorders>
          </w:tcPr>
          <w:p w14:paraId="0B97BA10" w14:textId="77777777" w:rsidR="00F35D5C" w:rsidRPr="000F3AD4" w:rsidRDefault="00F35D5C" w:rsidP="000F3AD4">
            <w:pPr>
              <w:spacing w:line="240" w:lineRule="auto"/>
              <w:rPr>
                <w:szCs w:val="22"/>
                <w:lang w:val="lt-LT"/>
              </w:rPr>
            </w:pPr>
            <w:r w:rsidRPr="000F3AD4">
              <w:rPr>
                <w:szCs w:val="22"/>
                <w:lang w:val="lt-LT"/>
              </w:rPr>
              <w:t>-7</w:t>
            </w:r>
          </w:p>
        </w:tc>
        <w:tc>
          <w:tcPr>
            <w:tcW w:w="1080" w:type="dxa"/>
            <w:tcBorders>
              <w:top w:val="nil"/>
              <w:left w:val="nil"/>
              <w:bottom w:val="nil"/>
              <w:right w:val="nil"/>
            </w:tcBorders>
          </w:tcPr>
          <w:p w14:paraId="56C9A418" w14:textId="77777777" w:rsidR="00F35D5C" w:rsidRPr="000F3AD4" w:rsidRDefault="00F35D5C" w:rsidP="00A26E77">
            <w:pPr>
              <w:spacing w:line="240" w:lineRule="auto"/>
              <w:ind w:left="-218"/>
              <w:rPr>
                <w:szCs w:val="22"/>
                <w:lang w:val="lt-LT"/>
              </w:rPr>
            </w:pPr>
            <w:r w:rsidRPr="000F3AD4">
              <w:rPr>
                <w:szCs w:val="22"/>
                <w:lang w:val="lt-LT"/>
              </w:rPr>
              <w:t>-5</w:t>
            </w:r>
          </w:p>
        </w:tc>
        <w:tc>
          <w:tcPr>
            <w:tcW w:w="900" w:type="dxa"/>
            <w:tcBorders>
              <w:top w:val="nil"/>
              <w:left w:val="nil"/>
              <w:bottom w:val="nil"/>
              <w:right w:val="nil"/>
            </w:tcBorders>
          </w:tcPr>
          <w:p w14:paraId="10A913F9" w14:textId="77777777" w:rsidR="00F35D5C" w:rsidRPr="000F3AD4" w:rsidRDefault="00F35D5C" w:rsidP="000F3AD4">
            <w:pPr>
              <w:spacing w:line="240" w:lineRule="auto"/>
              <w:rPr>
                <w:szCs w:val="22"/>
                <w:lang w:val="lt-LT"/>
              </w:rPr>
            </w:pPr>
            <w:r w:rsidRPr="000F3AD4">
              <w:rPr>
                <w:szCs w:val="22"/>
                <w:lang w:val="lt-LT"/>
              </w:rPr>
              <w:t>3</w:t>
            </w:r>
          </w:p>
        </w:tc>
        <w:tc>
          <w:tcPr>
            <w:tcW w:w="720" w:type="dxa"/>
            <w:tcBorders>
              <w:top w:val="nil"/>
              <w:left w:val="nil"/>
              <w:bottom w:val="nil"/>
              <w:right w:val="nil"/>
            </w:tcBorders>
          </w:tcPr>
          <w:p w14:paraId="416FF679" w14:textId="77777777" w:rsidR="00F35D5C" w:rsidRPr="000F3AD4" w:rsidRDefault="00F35D5C" w:rsidP="000F3AD4">
            <w:pPr>
              <w:spacing w:line="240" w:lineRule="auto"/>
              <w:rPr>
                <w:szCs w:val="22"/>
                <w:lang w:val="lt-LT"/>
              </w:rPr>
            </w:pPr>
            <w:r w:rsidRPr="000F3AD4">
              <w:rPr>
                <w:szCs w:val="22"/>
                <w:lang w:val="lt-LT"/>
              </w:rPr>
              <w:t>-3</w:t>
            </w:r>
          </w:p>
        </w:tc>
        <w:tc>
          <w:tcPr>
            <w:tcW w:w="1260" w:type="dxa"/>
            <w:tcBorders>
              <w:top w:val="nil"/>
              <w:left w:val="nil"/>
              <w:bottom w:val="nil"/>
              <w:right w:val="nil"/>
            </w:tcBorders>
          </w:tcPr>
          <w:p w14:paraId="7F4F5094" w14:textId="77777777" w:rsidR="00F35D5C" w:rsidRPr="000F3AD4" w:rsidRDefault="00F35D5C" w:rsidP="000F3AD4">
            <w:pPr>
              <w:spacing w:line="240" w:lineRule="auto"/>
              <w:rPr>
                <w:szCs w:val="22"/>
                <w:lang w:val="lt-LT"/>
              </w:rPr>
            </w:pPr>
            <w:r w:rsidRPr="000F3AD4">
              <w:rPr>
                <w:szCs w:val="22"/>
                <w:lang w:val="lt-LT"/>
              </w:rPr>
              <w:t>-7</w:t>
            </w:r>
          </w:p>
        </w:tc>
        <w:tc>
          <w:tcPr>
            <w:tcW w:w="900" w:type="dxa"/>
            <w:tcBorders>
              <w:top w:val="nil"/>
              <w:left w:val="nil"/>
              <w:bottom w:val="nil"/>
              <w:right w:val="nil"/>
            </w:tcBorders>
          </w:tcPr>
          <w:p w14:paraId="20D328B1" w14:textId="77777777" w:rsidR="00F35D5C" w:rsidRPr="000F3AD4" w:rsidRDefault="00F35D5C" w:rsidP="000F3AD4">
            <w:pPr>
              <w:spacing w:line="240" w:lineRule="auto"/>
              <w:rPr>
                <w:szCs w:val="22"/>
                <w:lang w:val="lt-LT"/>
              </w:rPr>
            </w:pPr>
            <w:r w:rsidRPr="000F3AD4">
              <w:rPr>
                <w:szCs w:val="22"/>
                <w:lang w:val="lt-LT"/>
              </w:rPr>
              <w:t>-3</w:t>
            </w:r>
          </w:p>
        </w:tc>
        <w:tc>
          <w:tcPr>
            <w:tcW w:w="900" w:type="dxa"/>
            <w:tcBorders>
              <w:top w:val="nil"/>
              <w:left w:val="nil"/>
              <w:bottom w:val="nil"/>
              <w:right w:val="nil"/>
            </w:tcBorders>
          </w:tcPr>
          <w:p w14:paraId="5FCCC991" w14:textId="77777777" w:rsidR="00F35D5C" w:rsidRPr="000F3AD4" w:rsidRDefault="00F35D5C" w:rsidP="000F3AD4">
            <w:pPr>
              <w:spacing w:line="240" w:lineRule="auto"/>
              <w:rPr>
                <w:szCs w:val="22"/>
                <w:lang w:val="lt-LT"/>
              </w:rPr>
            </w:pPr>
            <w:r w:rsidRPr="000F3AD4">
              <w:rPr>
                <w:szCs w:val="22"/>
                <w:lang w:val="lt-LT"/>
              </w:rPr>
              <w:t>0</w:t>
            </w:r>
          </w:p>
        </w:tc>
      </w:tr>
      <w:tr w:rsidR="00F35D5C" w:rsidRPr="000F3AD4" w14:paraId="7EB9331B" w14:textId="77777777" w:rsidTr="00241B35">
        <w:tc>
          <w:tcPr>
            <w:tcW w:w="1080" w:type="dxa"/>
            <w:tcBorders>
              <w:top w:val="nil"/>
              <w:left w:val="nil"/>
              <w:bottom w:val="nil"/>
              <w:right w:val="nil"/>
            </w:tcBorders>
          </w:tcPr>
          <w:p w14:paraId="7BBCA1BF" w14:textId="77777777" w:rsidR="00F35D5C" w:rsidRPr="000F3AD4" w:rsidRDefault="00F35D5C" w:rsidP="000F3AD4">
            <w:pPr>
              <w:spacing w:line="240" w:lineRule="auto"/>
              <w:rPr>
                <w:szCs w:val="22"/>
                <w:lang w:val="lt-LT"/>
              </w:rPr>
            </w:pPr>
            <w:r w:rsidRPr="000F3AD4">
              <w:rPr>
                <w:szCs w:val="22"/>
                <w:lang w:val="lt-LT"/>
              </w:rPr>
              <w:t>5</w:t>
            </w:r>
          </w:p>
        </w:tc>
        <w:tc>
          <w:tcPr>
            <w:tcW w:w="540" w:type="dxa"/>
            <w:tcBorders>
              <w:top w:val="nil"/>
              <w:left w:val="nil"/>
              <w:bottom w:val="nil"/>
              <w:right w:val="nil"/>
            </w:tcBorders>
          </w:tcPr>
          <w:p w14:paraId="0E961194" w14:textId="77777777" w:rsidR="00F35D5C" w:rsidRPr="000F3AD4" w:rsidRDefault="00F35D5C" w:rsidP="000F3AD4">
            <w:pPr>
              <w:spacing w:line="240" w:lineRule="auto"/>
              <w:rPr>
                <w:szCs w:val="22"/>
                <w:lang w:val="lt-LT"/>
              </w:rPr>
            </w:pPr>
            <w:r w:rsidRPr="000F3AD4">
              <w:rPr>
                <w:szCs w:val="22"/>
                <w:lang w:val="lt-LT"/>
              </w:rPr>
              <w:t>17</w:t>
            </w:r>
          </w:p>
        </w:tc>
        <w:tc>
          <w:tcPr>
            <w:tcW w:w="900" w:type="dxa"/>
            <w:tcBorders>
              <w:top w:val="nil"/>
              <w:left w:val="nil"/>
              <w:bottom w:val="nil"/>
              <w:right w:val="nil"/>
            </w:tcBorders>
          </w:tcPr>
          <w:p w14:paraId="2E2D118A" w14:textId="77777777" w:rsidR="00F35D5C" w:rsidRPr="000F3AD4" w:rsidRDefault="00F35D5C" w:rsidP="000F3AD4">
            <w:pPr>
              <w:spacing w:line="240" w:lineRule="auto"/>
              <w:rPr>
                <w:szCs w:val="22"/>
                <w:lang w:val="lt-LT"/>
              </w:rPr>
            </w:pPr>
            <w:r w:rsidRPr="000F3AD4">
              <w:rPr>
                <w:szCs w:val="22"/>
                <w:lang w:val="lt-LT"/>
              </w:rPr>
              <w:t>-45</w:t>
            </w:r>
          </w:p>
        </w:tc>
        <w:tc>
          <w:tcPr>
            <w:tcW w:w="1080" w:type="dxa"/>
            <w:tcBorders>
              <w:top w:val="nil"/>
              <w:left w:val="nil"/>
              <w:bottom w:val="nil"/>
              <w:right w:val="nil"/>
            </w:tcBorders>
          </w:tcPr>
          <w:p w14:paraId="1206AC82" w14:textId="77777777" w:rsidR="00F35D5C" w:rsidRPr="000F3AD4" w:rsidRDefault="00F35D5C" w:rsidP="000F3AD4">
            <w:pPr>
              <w:spacing w:line="240" w:lineRule="auto"/>
              <w:rPr>
                <w:szCs w:val="22"/>
                <w:lang w:val="lt-LT"/>
              </w:rPr>
            </w:pPr>
            <w:r w:rsidRPr="000F3AD4">
              <w:rPr>
                <w:szCs w:val="22"/>
                <w:lang w:val="lt-LT"/>
              </w:rPr>
              <w:t>-33</w:t>
            </w:r>
          </w:p>
        </w:tc>
        <w:tc>
          <w:tcPr>
            <w:tcW w:w="900" w:type="dxa"/>
            <w:tcBorders>
              <w:top w:val="nil"/>
              <w:left w:val="nil"/>
              <w:bottom w:val="nil"/>
              <w:right w:val="nil"/>
            </w:tcBorders>
          </w:tcPr>
          <w:p w14:paraId="2514B4BF" w14:textId="77777777" w:rsidR="00F35D5C" w:rsidRPr="000F3AD4" w:rsidRDefault="00F35D5C" w:rsidP="000F3AD4">
            <w:pPr>
              <w:spacing w:line="240" w:lineRule="auto"/>
              <w:rPr>
                <w:szCs w:val="22"/>
                <w:lang w:val="lt-LT"/>
              </w:rPr>
            </w:pPr>
            <w:r w:rsidRPr="000F3AD4">
              <w:rPr>
                <w:szCs w:val="22"/>
                <w:lang w:val="lt-LT"/>
              </w:rPr>
              <w:t>13</w:t>
            </w:r>
          </w:p>
        </w:tc>
        <w:tc>
          <w:tcPr>
            <w:tcW w:w="720" w:type="dxa"/>
            <w:tcBorders>
              <w:top w:val="nil"/>
              <w:left w:val="nil"/>
              <w:bottom w:val="nil"/>
              <w:right w:val="nil"/>
            </w:tcBorders>
          </w:tcPr>
          <w:p w14:paraId="2666BBBC" w14:textId="77777777" w:rsidR="00F35D5C" w:rsidRPr="000F3AD4" w:rsidRDefault="00F35D5C" w:rsidP="000F3AD4">
            <w:pPr>
              <w:spacing w:line="240" w:lineRule="auto"/>
              <w:rPr>
                <w:szCs w:val="22"/>
                <w:lang w:val="lt-LT"/>
              </w:rPr>
            </w:pPr>
            <w:r w:rsidRPr="000F3AD4">
              <w:rPr>
                <w:szCs w:val="22"/>
                <w:lang w:val="lt-LT"/>
              </w:rPr>
              <w:t>-35</w:t>
            </w:r>
          </w:p>
        </w:tc>
        <w:tc>
          <w:tcPr>
            <w:tcW w:w="1260" w:type="dxa"/>
            <w:tcBorders>
              <w:top w:val="nil"/>
              <w:left w:val="nil"/>
              <w:bottom w:val="nil"/>
              <w:right w:val="nil"/>
            </w:tcBorders>
          </w:tcPr>
          <w:p w14:paraId="4E3CE58D" w14:textId="77777777" w:rsidR="00F35D5C" w:rsidRPr="000F3AD4" w:rsidRDefault="00F35D5C" w:rsidP="000F3AD4">
            <w:pPr>
              <w:spacing w:line="240" w:lineRule="auto"/>
              <w:rPr>
                <w:szCs w:val="22"/>
                <w:lang w:val="lt-LT"/>
              </w:rPr>
            </w:pPr>
            <w:r w:rsidRPr="000F3AD4">
              <w:rPr>
                <w:szCs w:val="22"/>
                <w:lang w:val="lt-LT"/>
              </w:rPr>
              <w:t>-44</w:t>
            </w:r>
          </w:p>
        </w:tc>
        <w:tc>
          <w:tcPr>
            <w:tcW w:w="900" w:type="dxa"/>
            <w:tcBorders>
              <w:top w:val="nil"/>
              <w:left w:val="nil"/>
              <w:bottom w:val="nil"/>
              <w:right w:val="nil"/>
            </w:tcBorders>
          </w:tcPr>
          <w:p w14:paraId="113F2C4A" w14:textId="77777777" w:rsidR="00F35D5C" w:rsidRPr="000F3AD4" w:rsidRDefault="00F35D5C" w:rsidP="000F3AD4">
            <w:pPr>
              <w:spacing w:line="240" w:lineRule="auto"/>
              <w:rPr>
                <w:szCs w:val="22"/>
                <w:lang w:val="lt-LT"/>
              </w:rPr>
            </w:pPr>
            <w:r w:rsidRPr="000F3AD4">
              <w:rPr>
                <w:szCs w:val="22"/>
                <w:lang w:val="lt-LT"/>
              </w:rPr>
              <w:t>-38</w:t>
            </w:r>
          </w:p>
        </w:tc>
        <w:tc>
          <w:tcPr>
            <w:tcW w:w="900" w:type="dxa"/>
            <w:tcBorders>
              <w:top w:val="nil"/>
              <w:left w:val="nil"/>
              <w:bottom w:val="nil"/>
              <w:right w:val="nil"/>
            </w:tcBorders>
          </w:tcPr>
          <w:p w14:paraId="3F92D319" w14:textId="77777777" w:rsidR="00F35D5C" w:rsidRPr="000F3AD4" w:rsidRDefault="00F35D5C" w:rsidP="000F3AD4">
            <w:pPr>
              <w:spacing w:line="240" w:lineRule="auto"/>
              <w:rPr>
                <w:szCs w:val="22"/>
                <w:lang w:val="lt-LT"/>
              </w:rPr>
            </w:pPr>
            <w:r w:rsidRPr="000F3AD4">
              <w:rPr>
                <w:szCs w:val="22"/>
                <w:lang w:val="lt-LT"/>
              </w:rPr>
              <w:t>4</w:t>
            </w:r>
          </w:p>
        </w:tc>
      </w:tr>
      <w:tr w:rsidR="00F35D5C" w:rsidRPr="000F3AD4" w14:paraId="3F7BF862" w14:textId="77777777" w:rsidTr="00241B35">
        <w:tc>
          <w:tcPr>
            <w:tcW w:w="1080" w:type="dxa"/>
            <w:tcBorders>
              <w:top w:val="nil"/>
              <w:left w:val="nil"/>
              <w:bottom w:val="nil"/>
              <w:right w:val="nil"/>
            </w:tcBorders>
          </w:tcPr>
          <w:p w14:paraId="21EA8886" w14:textId="77777777" w:rsidR="00F35D5C" w:rsidRPr="000F3AD4" w:rsidRDefault="00F35D5C" w:rsidP="000F3AD4">
            <w:pPr>
              <w:spacing w:line="240" w:lineRule="auto"/>
              <w:rPr>
                <w:szCs w:val="22"/>
                <w:lang w:val="lt-LT"/>
              </w:rPr>
            </w:pPr>
            <w:r w:rsidRPr="000F3AD4">
              <w:rPr>
                <w:szCs w:val="22"/>
                <w:lang w:val="lt-LT"/>
              </w:rPr>
              <w:t>10</w:t>
            </w:r>
          </w:p>
        </w:tc>
        <w:tc>
          <w:tcPr>
            <w:tcW w:w="540" w:type="dxa"/>
            <w:tcBorders>
              <w:top w:val="nil"/>
              <w:left w:val="nil"/>
              <w:bottom w:val="nil"/>
              <w:right w:val="nil"/>
            </w:tcBorders>
          </w:tcPr>
          <w:p w14:paraId="3D843DF1" w14:textId="77777777" w:rsidR="00F35D5C" w:rsidRPr="000F3AD4" w:rsidRDefault="00F35D5C" w:rsidP="000F3AD4">
            <w:pPr>
              <w:spacing w:line="240" w:lineRule="auto"/>
              <w:rPr>
                <w:szCs w:val="22"/>
                <w:lang w:val="lt-LT"/>
              </w:rPr>
            </w:pPr>
            <w:r w:rsidRPr="000F3AD4">
              <w:rPr>
                <w:szCs w:val="22"/>
                <w:lang w:val="lt-LT"/>
              </w:rPr>
              <w:t>17</w:t>
            </w:r>
          </w:p>
        </w:tc>
        <w:tc>
          <w:tcPr>
            <w:tcW w:w="900" w:type="dxa"/>
            <w:tcBorders>
              <w:top w:val="nil"/>
              <w:left w:val="nil"/>
              <w:bottom w:val="nil"/>
              <w:right w:val="nil"/>
            </w:tcBorders>
          </w:tcPr>
          <w:p w14:paraId="15492869" w14:textId="77777777" w:rsidR="00F35D5C" w:rsidRPr="000F3AD4" w:rsidRDefault="00F35D5C" w:rsidP="000F3AD4">
            <w:pPr>
              <w:spacing w:line="240" w:lineRule="auto"/>
              <w:rPr>
                <w:szCs w:val="22"/>
                <w:lang w:val="lt-LT"/>
              </w:rPr>
            </w:pPr>
            <w:r w:rsidRPr="000F3AD4">
              <w:rPr>
                <w:szCs w:val="22"/>
                <w:lang w:val="lt-LT"/>
              </w:rPr>
              <w:t>-52</w:t>
            </w:r>
          </w:p>
        </w:tc>
        <w:tc>
          <w:tcPr>
            <w:tcW w:w="1080" w:type="dxa"/>
            <w:tcBorders>
              <w:top w:val="nil"/>
              <w:left w:val="nil"/>
              <w:bottom w:val="nil"/>
              <w:right w:val="nil"/>
            </w:tcBorders>
          </w:tcPr>
          <w:p w14:paraId="32A0002A" w14:textId="77777777" w:rsidR="00F35D5C" w:rsidRPr="000F3AD4" w:rsidRDefault="00F35D5C" w:rsidP="000F3AD4">
            <w:pPr>
              <w:spacing w:line="240" w:lineRule="auto"/>
              <w:rPr>
                <w:szCs w:val="22"/>
                <w:lang w:val="lt-LT"/>
              </w:rPr>
            </w:pPr>
            <w:r w:rsidRPr="000F3AD4">
              <w:rPr>
                <w:szCs w:val="22"/>
                <w:lang w:val="lt-LT"/>
              </w:rPr>
              <w:t>-36</w:t>
            </w:r>
          </w:p>
        </w:tc>
        <w:tc>
          <w:tcPr>
            <w:tcW w:w="900" w:type="dxa"/>
            <w:tcBorders>
              <w:top w:val="nil"/>
              <w:left w:val="nil"/>
              <w:bottom w:val="nil"/>
              <w:right w:val="nil"/>
            </w:tcBorders>
          </w:tcPr>
          <w:p w14:paraId="3F3311B1" w14:textId="77777777" w:rsidR="00F35D5C" w:rsidRPr="000F3AD4" w:rsidRDefault="00F35D5C" w:rsidP="000F3AD4">
            <w:pPr>
              <w:spacing w:line="240" w:lineRule="auto"/>
              <w:rPr>
                <w:szCs w:val="22"/>
                <w:lang w:val="lt-LT"/>
              </w:rPr>
            </w:pPr>
            <w:r w:rsidRPr="000F3AD4">
              <w:rPr>
                <w:szCs w:val="22"/>
                <w:lang w:val="lt-LT"/>
              </w:rPr>
              <w:t>14</w:t>
            </w:r>
          </w:p>
        </w:tc>
        <w:tc>
          <w:tcPr>
            <w:tcW w:w="720" w:type="dxa"/>
            <w:tcBorders>
              <w:top w:val="nil"/>
              <w:left w:val="nil"/>
              <w:bottom w:val="nil"/>
              <w:right w:val="nil"/>
            </w:tcBorders>
          </w:tcPr>
          <w:p w14:paraId="253A8340" w14:textId="77777777" w:rsidR="00F35D5C" w:rsidRPr="000F3AD4" w:rsidRDefault="00F35D5C" w:rsidP="000F3AD4">
            <w:pPr>
              <w:spacing w:line="240" w:lineRule="auto"/>
              <w:rPr>
                <w:szCs w:val="22"/>
                <w:lang w:val="lt-LT"/>
              </w:rPr>
            </w:pPr>
            <w:r w:rsidRPr="000F3AD4">
              <w:rPr>
                <w:szCs w:val="22"/>
                <w:lang w:val="lt-LT"/>
              </w:rPr>
              <w:t>-10</w:t>
            </w:r>
          </w:p>
        </w:tc>
        <w:tc>
          <w:tcPr>
            <w:tcW w:w="1260" w:type="dxa"/>
            <w:tcBorders>
              <w:top w:val="nil"/>
              <w:left w:val="nil"/>
              <w:bottom w:val="nil"/>
              <w:right w:val="nil"/>
            </w:tcBorders>
          </w:tcPr>
          <w:p w14:paraId="50CA00D2" w14:textId="77777777" w:rsidR="00F35D5C" w:rsidRPr="000F3AD4" w:rsidRDefault="00F35D5C" w:rsidP="000F3AD4">
            <w:pPr>
              <w:spacing w:line="240" w:lineRule="auto"/>
              <w:rPr>
                <w:szCs w:val="22"/>
                <w:lang w:val="lt-LT"/>
              </w:rPr>
            </w:pPr>
            <w:r w:rsidRPr="000F3AD4">
              <w:rPr>
                <w:szCs w:val="22"/>
                <w:lang w:val="lt-LT"/>
              </w:rPr>
              <w:t>-48</w:t>
            </w:r>
          </w:p>
        </w:tc>
        <w:tc>
          <w:tcPr>
            <w:tcW w:w="900" w:type="dxa"/>
            <w:tcBorders>
              <w:top w:val="nil"/>
              <w:left w:val="nil"/>
              <w:bottom w:val="nil"/>
              <w:right w:val="nil"/>
            </w:tcBorders>
          </w:tcPr>
          <w:p w14:paraId="708E5892" w14:textId="77777777" w:rsidR="00F35D5C" w:rsidRPr="000F3AD4" w:rsidRDefault="00F35D5C" w:rsidP="000F3AD4">
            <w:pPr>
              <w:spacing w:line="240" w:lineRule="auto"/>
              <w:rPr>
                <w:szCs w:val="22"/>
                <w:lang w:val="lt-LT"/>
              </w:rPr>
            </w:pPr>
            <w:r w:rsidRPr="000F3AD4">
              <w:rPr>
                <w:szCs w:val="22"/>
                <w:lang w:val="lt-LT"/>
              </w:rPr>
              <w:t>-42</w:t>
            </w:r>
          </w:p>
        </w:tc>
        <w:tc>
          <w:tcPr>
            <w:tcW w:w="900" w:type="dxa"/>
            <w:tcBorders>
              <w:top w:val="nil"/>
              <w:left w:val="nil"/>
              <w:bottom w:val="nil"/>
              <w:right w:val="nil"/>
            </w:tcBorders>
          </w:tcPr>
          <w:p w14:paraId="1FE8C28A" w14:textId="77777777" w:rsidR="00F35D5C" w:rsidRPr="000F3AD4" w:rsidRDefault="00F35D5C" w:rsidP="000F3AD4">
            <w:pPr>
              <w:spacing w:line="240" w:lineRule="auto"/>
              <w:rPr>
                <w:szCs w:val="22"/>
                <w:lang w:val="lt-LT"/>
              </w:rPr>
            </w:pPr>
            <w:r w:rsidRPr="000F3AD4">
              <w:rPr>
                <w:szCs w:val="22"/>
                <w:lang w:val="lt-LT"/>
              </w:rPr>
              <w:t>4</w:t>
            </w:r>
          </w:p>
        </w:tc>
      </w:tr>
      <w:tr w:rsidR="00F35D5C" w:rsidRPr="000F3AD4" w14:paraId="2D8AF42E" w14:textId="77777777" w:rsidTr="00241B35">
        <w:tc>
          <w:tcPr>
            <w:tcW w:w="1080" w:type="dxa"/>
            <w:tcBorders>
              <w:top w:val="nil"/>
              <w:left w:val="nil"/>
              <w:bottom w:val="nil"/>
              <w:right w:val="nil"/>
            </w:tcBorders>
          </w:tcPr>
          <w:p w14:paraId="11F48FB0" w14:textId="77777777" w:rsidR="00F35D5C" w:rsidRPr="000F3AD4" w:rsidRDefault="00F35D5C" w:rsidP="000F3AD4">
            <w:pPr>
              <w:spacing w:line="240" w:lineRule="auto"/>
              <w:rPr>
                <w:szCs w:val="22"/>
                <w:lang w:val="lt-LT"/>
              </w:rPr>
            </w:pPr>
            <w:r w:rsidRPr="000F3AD4">
              <w:rPr>
                <w:szCs w:val="22"/>
                <w:lang w:val="lt-LT"/>
              </w:rPr>
              <w:t>20</w:t>
            </w:r>
          </w:p>
        </w:tc>
        <w:tc>
          <w:tcPr>
            <w:tcW w:w="540" w:type="dxa"/>
            <w:tcBorders>
              <w:top w:val="nil"/>
              <w:left w:val="nil"/>
              <w:bottom w:val="nil"/>
              <w:right w:val="nil"/>
            </w:tcBorders>
          </w:tcPr>
          <w:p w14:paraId="6E38FC5F" w14:textId="77777777" w:rsidR="00F35D5C" w:rsidRPr="000F3AD4" w:rsidRDefault="00F35D5C" w:rsidP="000F3AD4">
            <w:pPr>
              <w:spacing w:line="240" w:lineRule="auto"/>
              <w:rPr>
                <w:szCs w:val="22"/>
                <w:lang w:val="lt-LT"/>
              </w:rPr>
            </w:pPr>
            <w:r w:rsidRPr="000F3AD4">
              <w:rPr>
                <w:szCs w:val="22"/>
                <w:lang w:val="lt-LT"/>
              </w:rPr>
              <w:t>17</w:t>
            </w:r>
          </w:p>
        </w:tc>
        <w:tc>
          <w:tcPr>
            <w:tcW w:w="900" w:type="dxa"/>
            <w:tcBorders>
              <w:top w:val="nil"/>
              <w:left w:val="nil"/>
              <w:bottom w:val="nil"/>
              <w:right w:val="nil"/>
            </w:tcBorders>
          </w:tcPr>
          <w:p w14:paraId="1B36B383" w14:textId="77777777" w:rsidR="00F35D5C" w:rsidRPr="000F3AD4" w:rsidRDefault="00F35D5C" w:rsidP="000F3AD4">
            <w:pPr>
              <w:spacing w:line="240" w:lineRule="auto"/>
              <w:rPr>
                <w:szCs w:val="22"/>
                <w:lang w:val="lt-LT"/>
              </w:rPr>
            </w:pPr>
            <w:r w:rsidRPr="000F3AD4">
              <w:rPr>
                <w:szCs w:val="22"/>
                <w:lang w:val="lt-LT"/>
              </w:rPr>
              <w:t>-55</w:t>
            </w:r>
          </w:p>
        </w:tc>
        <w:tc>
          <w:tcPr>
            <w:tcW w:w="1080" w:type="dxa"/>
            <w:tcBorders>
              <w:top w:val="nil"/>
              <w:left w:val="nil"/>
              <w:bottom w:val="nil"/>
              <w:right w:val="nil"/>
            </w:tcBorders>
          </w:tcPr>
          <w:p w14:paraId="1C916AC1" w14:textId="77777777" w:rsidR="00F35D5C" w:rsidRPr="000F3AD4" w:rsidRDefault="00F35D5C" w:rsidP="000F3AD4">
            <w:pPr>
              <w:spacing w:line="240" w:lineRule="auto"/>
              <w:rPr>
                <w:szCs w:val="22"/>
                <w:lang w:val="lt-LT"/>
              </w:rPr>
            </w:pPr>
            <w:r w:rsidRPr="000F3AD4">
              <w:rPr>
                <w:szCs w:val="22"/>
                <w:lang w:val="lt-LT"/>
              </w:rPr>
              <w:t>-40</w:t>
            </w:r>
          </w:p>
        </w:tc>
        <w:tc>
          <w:tcPr>
            <w:tcW w:w="900" w:type="dxa"/>
            <w:tcBorders>
              <w:top w:val="nil"/>
              <w:left w:val="nil"/>
              <w:bottom w:val="nil"/>
              <w:right w:val="nil"/>
            </w:tcBorders>
          </w:tcPr>
          <w:p w14:paraId="11B93081" w14:textId="77777777" w:rsidR="00F35D5C" w:rsidRPr="000F3AD4" w:rsidRDefault="00F35D5C" w:rsidP="000F3AD4">
            <w:pPr>
              <w:spacing w:line="240" w:lineRule="auto"/>
              <w:rPr>
                <w:szCs w:val="22"/>
                <w:lang w:val="lt-LT"/>
              </w:rPr>
            </w:pPr>
            <w:r w:rsidRPr="000F3AD4">
              <w:rPr>
                <w:szCs w:val="22"/>
                <w:lang w:val="lt-LT"/>
              </w:rPr>
              <w:t>8</w:t>
            </w:r>
          </w:p>
        </w:tc>
        <w:tc>
          <w:tcPr>
            <w:tcW w:w="720" w:type="dxa"/>
            <w:tcBorders>
              <w:top w:val="nil"/>
              <w:left w:val="nil"/>
              <w:bottom w:val="nil"/>
              <w:right w:val="nil"/>
            </w:tcBorders>
          </w:tcPr>
          <w:p w14:paraId="088675CC" w14:textId="77777777" w:rsidR="00F35D5C" w:rsidRPr="000F3AD4" w:rsidRDefault="00F35D5C" w:rsidP="000F3AD4">
            <w:pPr>
              <w:spacing w:line="240" w:lineRule="auto"/>
              <w:rPr>
                <w:szCs w:val="22"/>
                <w:lang w:val="lt-LT"/>
              </w:rPr>
            </w:pPr>
            <w:r w:rsidRPr="000F3AD4">
              <w:rPr>
                <w:szCs w:val="22"/>
                <w:lang w:val="lt-LT"/>
              </w:rPr>
              <w:t>-23</w:t>
            </w:r>
          </w:p>
        </w:tc>
        <w:tc>
          <w:tcPr>
            <w:tcW w:w="1260" w:type="dxa"/>
            <w:tcBorders>
              <w:top w:val="nil"/>
              <w:left w:val="nil"/>
              <w:bottom w:val="nil"/>
              <w:right w:val="nil"/>
            </w:tcBorders>
          </w:tcPr>
          <w:p w14:paraId="2961B7AD" w14:textId="77777777" w:rsidR="00F35D5C" w:rsidRPr="000F3AD4" w:rsidRDefault="00F35D5C" w:rsidP="000F3AD4">
            <w:pPr>
              <w:spacing w:line="240" w:lineRule="auto"/>
              <w:rPr>
                <w:szCs w:val="22"/>
                <w:lang w:val="lt-LT"/>
              </w:rPr>
            </w:pPr>
            <w:r w:rsidRPr="000F3AD4">
              <w:rPr>
                <w:szCs w:val="22"/>
                <w:lang w:val="lt-LT"/>
              </w:rPr>
              <w:t>-51</w:t>
            </w:r>
          </w:p>
        </w:tc>
        <w:tc>
          <w:tcPr>
            <w:tcW w:w="900" w:type="dxa"/>
            <w:tcBorders>
              <w:top w:val="nil"/>
              <w:left w:val="nil"/>
              <w:bottom w:val="nil"/>
              <w:right w:val="nil"/>
            </w:tcBorders>
          </w:tcPr>
          <w:p w14:paraId="24D033E7" w14:textId="77777777" w:rsidR="00F35D5C" w:rsidRPr="000F3AD4" w:rsidRDefault="00F35D5C" w:rsidP="000F3AD4">
            <w:pPr>
              <w:spacing w:line="240" w:lineRule="auto"/>
              <w:rPr>
                <w:szCs w:val="22"/>
                <w:lang w:val="lt-LT"/>
              </w:rPr>
            </w:pPr>
            <w:r w:rsidRPr="000F3AD4">
              <w:rPr>
                <w:szCs w:val="22"/>
                <w:lang w:val="lt-LT"/>
              </w:rPr>
              <w:t>-46</w:t>
            </w:r>
          </w:p>
        </w:tc>
        <w:tc>
          <w:tcPr>
            <w:tcW w:w="900" w:type="dxa"/>
            <w:tcBorders>
              <w:top w:val="nil"/>
              <w:left w:val="nil"/>
              <w:bottom w:val="nil"/>
              <w:right w:val="nil"/>
            </w:tcBorders>
          </w:tcPr>
          <w:p w14:paraId="6263E667" w14:textId="77777777" w:rsidR="00F35D5C" w:rsidRPr="000F3AD4" w:rsidRDefault="00F35D5C" w:rsidP="000F3AD4">
            <w:pPr>
              <w:spacing w:line="240" w:lineRule="auto"/>
              <w:rPr>
                <w:szCs w:val="22"/>
                <w:lang w:val="lt-LT"/>
              </w:rPr>
            </w:pPr>
            <w:r w:rsidRPr="000F3AD4">
              <w:rPr>
                <w:szCs w:val="22"/>
                <w:lang w:val="lt-LT"/>
              </w:rPr>
              <w:t>5</w:t>
            </w:r>
          </w:p>
        </w:tc>
      </w:tr>
      <w:tr w:rsidR="00F35D5C" w:rsidRPr="000F3AD4" w14:paraId="4A12430F" w14:textId="77777777" w:rsidTr="00241B35">
        <w:tc>
          <w:tcPr>
            <w:tcW w:w="1080" w:type="dxa"/>
            <w:tcBorders>
              <w:top w:val="nil"/>
              <w:left w:val="nil"/>
              <w:bottom w:val="single" w:sz="4" w:space="0" w:color="auto"/>
              <w:right w:val="nil"/>
            </w:tcBorders>
          </w:tcPr>
          <w:p w14:paraId="46C65EBB" w14:textId="77777777" w:rsidR="00F35D5C" w:rsidRPr="000F3AD4" w:rsidRDefault="00F35D5C" w:rsidP="000F3AD4">
            <w:pPr>
              <w:spacing w:line="240" w:lineRule="auto"/>
              <w:rPr>
                <w:szCs w:val="22"/>
                <w:lang w:val="lt-LT"/>
              </w:rPr>
            </w:pPr>
            <w:r w:rsidRPr="000F3AD4">
              <w:rPr>
                <w:szCs w:val="22"/>
                <w:lang w:val="lt-LT"/>
              </w:rPr>
              <w:t>40</w:t>
            </w:r>
          </w:p>
        </w:tc>
        <w:tc>
          <w:tcPr>
            <w:tcW w:w="540" w:type="dxa"/>
            <w:tcBorders>
              <w:top w:val="nil"/>
              <w:left w:val="nil"/>
              <w:bottom w:val="single" w:sz="4" w:space="0" w:color="auto"/>
              <w:right w:val="nil"/>
            </w:tcBorders>
          </w:tcPr>
          <w:p w14:paraId="432CF37E" w14:textId="77777777" w:rsidR="00F35D5C" w:rsidRPr="000F3AD4" w:rsidRDefault="00F35D5C" w:rsidP="000F3AD4">
            <w:pPr>
              <w:spacing w:line="240" w:lineRule="auto"/>
              <w:rPr>
                <w:szCs w:val="22"/>
                <w:lang w:val="lt-LT"/>
              </w:rPr>
            </w:pPr>
            <w:r w:rsidRPr="000F3AD4">
              <w:rPr>
                <w:szCs w:val="22"/>
                <w:lang w:val="lt-LT"/>
              </w:rPr>
              <w:t>18</w:t>
            </w:r>
          </w:p>
        </w:tc>
        <w:tc>
          <w:tcPr>
            <w:tcW w:w="900" w:type="dxa"/>
            <w:tcBorders>
              <w:top w:val="nil"/>
              <w:left w:val="nil"/>
              <w:bottom w:val="single" w:sz="4" w:space="0" w:color="auto"/>
              <w:right w:val="nil"/>
            </w:tcBorders>
          </w:tcPr>
          <w:p w14:paraId="2E85EE29" w14:textId="77777777" w:rsidR="00F35D5C" w:rsidRPr="000F3AD4" w:rsidRDefault="00F35D5C" w:rsidP="000F3AD4">
            <w:pPr>
              <w:spacing w:line="240" w:lineRule="auto"/>
              <w:rPr>
                <w:szCs w:val="22"/>
                <w:lang w:val="lt-LT"/>
              </w:rPr>
            </w:pPr>
            <w:r w:rsidRPr="000F3AD4">
              <w:rPr>
                <w:szCs w:val="22"/>
                <w:lang w:val="lt-LT"/>
              </w:rPr>
              <w:t>-63</w:t>
            </w:r>
          </w:p>
        </w:tc>
        <w:tc>
          <w:tcPr>
            <w:tcW w:w="1080" w:type="dxa"/>
            <w:tcBorders>
              <w:top w:val="nil"/>
              <w:left w:val="nil"/>
              <w:bottom w:val="single" w:sz="4" w:space="0" w:color="auto"/>
              <w:right w:val="nil"/>
            </w:tcBorders>
          </w:tcPr>
          <w:p w14:paraId="630E5603" w14:textId="77777777" w:rsidR="00F35D5C" w:rsidRPr="000F3AD4" w:rsidRDefault="00F35D5C" w:rsidP="000F3AD4">
            <w:pPr>
              <w:spacing w:line="240" w:lineRule="auto"/>
              <w:rPr>
                <w:szCs w:val="22"/>
                <w:lang w:val="lt-LT"/>
              </w:rPr>
            </w:pPr>
            <w:r w:rsidRPr="000F3AD4">
              <w:rPr>
                <w:szCs w:val="22"/>
                <w:lang w:val="lt-LT"/>
              </w:rPr>
              <w:t>-46</w:t>
            </w:r>
          </w:p>
        </w:tc>
        <w:tc>
          <w:tcPr>
            <w:tcW w:w="900" w:type="dxa"/>
            <w:tcBorders>
              <w:top w:val="nil"/>
              <w:left w:val="nil"/>
              <w:bottom w:val="single" w:sz="4" w:space="0" w:color="auto"/>
              <w:right w:val="nil"/>
            </w:tcBorders>
          </w:tcPr>
          <w:p w14:paraId="380696FE" w14:textId="77777777" w:rsidR="00F35D5C" w:rsidRPr="000F3AD4" w:rsidRDefault="00F35D5C" w:rsidP="000F3AD4">
            <w:pPr>
              <w:spacing w:line="240" w:lineRule="auto"/>
              <w:rPr>
                <w:szCs w:val="22"/>
                <w:lang w:val="lt-LT"/>
              </w:rPr>
            </w:pPr>
            <w:r w:rsidRPr="000F3AD4">
              <w:rPr>
                <w:szCs w:val="22"/>
                <w:lang w:val="lt-LT"/>
              </w:rPr>
              <w:t>10</w:t>
            </w:r>
          </w:p>
        </w:tc>
        <w:tc>
          <w:tcPr>
            <w:tcW w:w="720" w:type="dxa"/>
            <w:tcBorders>
              <w:top w:val="nil"/>
              <w:left w:val="nil"/>
              <w:bottom w:val="single" w:sz="4" w:space="0" w:color="auto"/>
              <w:right w:val="nil"/>
            </w:tcBorders>
          </w:tcPr>
          <w:p w14:paraId="6FDB694F" w14:textId="77777777" w:rsidR="00F35D5C" w:rsidRPr="000F3AD4" w:rsidRDefault="00F35D5C" w:rsidP="000F3AD4">
            <w:pPr>
              <w:spacing w:line="240" w:lineRule="auto"/>
              <w:rPr>
                <w:szCs w:val="22"/>
                <w:lang w:val="lt-LT"/>
              </w:rPr>
            </w:pPr>
            <w:r w:rsidRPr="000F3AD4">
              <w:rPr>
                <w:szCs w:val="22"/>
                <w:lang w:val="lt-LT"/>
              </w:rPr>
              <w:t>-28</w:t>
            </w:r>
          </w:p>
        </w:tc>
        <w:tc>
          <w:tcPr>
            <w:tcW w:w="1260" w:type="dxa"/>
            <w:tcBorders>
              <w:top w:val="nil"/>
              <w:left w:val="nil"/>
              <w:bottom w:val="single" w:sz="4" w:space="0" w:color="auto"/>
              <w:right w:val="nil"/>
            </w:tcBorders>
          </w:tcPr>
          <w:p w14:paraId="4F63F023" w14:textId="77777777" w:rsidR="00F35D5C" w:rsidRPr="000F3AD4" w:rsidRDefault="00F35D5C" w:rsidP="000F3AD4">
            <w:pPr>
              <w:spacing w:line="240" w:lineRule="auto"/>
              <w:rPr>
                <w:szCs w:val="22"/>
                <w:lang w:val="lt-LT"/>
              </w:rPr>
            </w:pPr>
            <w:r w:rsidRPr="000F3AD4">
              <w:rPr>
                <w:szCs w:val="22"/>
                <w:lang w:val="lt-LT"/>
              </w:rPr>
              <w:t>-60</w:t>
            </w:r>
          </w:p>
        </w:tc>
        <w:tc>
          <w:tcPr>
            <w:tcW w:w="900" w:type="dxa"/>
            <w:tcBorders>
              <w:top w:val="nil"/>
              <w:left w:val="nil"/>
              <w:bottom w:val="single" w:sz="4" w:space="0" w:color="auto"/>
              <w:right w:val="nil"/>
            </w:tcBorders>
          </w:tcPr>
          <w:p w14:paraId="4800530B" w14:textId="77777777" w:rsidR="00F35D5C" w:rsidRPr="000F3AD4" w:rsidRDefault="00F35D5C" w:rsidP="000F3AD4">
            <w:pPr>
              <w:spacing w:line="240" w:lineRule="auto"/>
              <w:rPr>
                <w:szCs w:val="22"/>
                <w:lang w:val="lt-LT"/>
              </w:rPr>
            </w:pPr>
            <w:r w:rsidRPr="000F3AD4">
              <w:rPr>
                <w:szCs w:val="22"/>
                <w:lang w:val="lt-LT"/>
              </w:rPr>
              <w:t>-54</w:t>
            </w:r>
          </w:p>
        </w:tc>
        <w:tc>
          <w:tcPr>
            <w:tcW w:w="900" w:type="dxa"/>
            <w:tcBorders>
              <w:top w:val="nil"/>
              <w:left w:val="nil"/>
              <w:bottom w:val="single" w:sz="4" w:space="0" w:color="auto"/>
              <w:right w:val="nil"/>
            </w:tcBorders>
          </w:tcPr>
          <w:p w14:paraId="4F7EAF27" w14:textId="77777777" w:rsidR="00F35D5C" w:rsidRPr="000F3AD4" w:rsidRDefault="00F35D5C" w:rsidP="000F3AD4">
            <w:pPr>
              <w:spacing w:line="240" w:lineRule="auto"/>
              <w:rPr>
                <w:szCs w:val="22"/>
                <w:lang w:val="lt-LT"/>
              </w:rPr>
            </w:pPr>
            <w:r w:rsidRPr="000F3AD4">
              <w:rPr>
                <w:szCs w:val="22"/>
                <w:lang w:val="lt-LT"/>
              </w:rPr>
              <w:t>0</w:t>
            </w:r>
          </w:p>
        </w:tc>
      </w:tr>
    </w:tbl>
    <w:p w14:paraId="39A372C3" w14:textId="77777777" w:rsidR="00F35D5C" w:rsidRPr="000F3AD4" w:rsidRDefault="00F35D5C" w:rsidP="000F3AD4">
      <w:pPr>
        <w:spacing w:line="240" w:lineRule="auto"/>
        <w:rPr>
          <w:szCs w:val="22"/>
          <w:lang w:val="lt-LT"/>
        </w:rPr>
      </w:pPr>
    </w:p>
    <w:p w14:paraId="4E767449" w14:textId="77777777" w:rsidR="003574EC" w:rsidRPr="000F3AD4" w:rsidRDefault="003574EC" w:rsidP="000F3AD4">
      <w:pPr>
        <w:spacing w:line="240" w:lineRule="auto"/>
        <w:rPr>
          <w:szCs w:val="22"/>
          <w:lang w:val="lt-LT"/>
        </w:rPr>
      </w:pPr>
      <w:r w:rsidRPr="000F3AD4">
        <w:rPr>
          <w:szCs w:val="22"/>
          <w:lang w:val="lt-LT"/>
        </w:rPr>
        <w:t xml:space="preserve">Pradėjus vartoti rozuvastatiną, gydomasis poveikis pasireiškia per </w:t>
      </w:r>
      <w:r w:rsidR="00F80769" w:rsidRPr="000F3AD4">
        <w:rPr>
          <w:szCs w:val="22"/>
          <w:lang w:val="lt-LT"/>
        </w:rPr>
        <w:t>1 </w:t>
      </w:r>
      <w:r w:rsidRPr="000F3AD4">
        <w:rPr>
          <w:szCs w:val="22"/>
          <w:lang w:val="lt-LT"/>
        </w:rPr>
        <w:t>savaitę (90</w:t>
      </w:r>
      <w:r w:rsidR="00A44F19">
        <w:rPr>
          <w:szCs w:val="22"/>
          <w:lang w:val="lt-LT"/>
        </w:rPr>
        <w:t> %</w:t>
      </w:r>
      <w:r w:rsidR="00F80769" w:rsidRPr="000F3AD4">
        <w:rPr>
          <w:szCs w:val="22"/>
          <w:lang w:val="lt-LT"/>
        </w:rPr>
        <w:t xml:space="preserve"> maksimalios reakcijos pasireiškia per 2 </w:t>
      </w:r>
      <w:r w:rsidRPr="000F3AD4">
        <w:rPr>
          <w:szCs w:val="22"/>
          <w:lang w:val="lt-LT"/>
        </w:rPr>
        <w:t xml:space="preserve">savaites). </w:t>
      </w:r>
      <w:r w:rsidR="00F80769" w:rsidRPr="000F3AD4">
        <w:rPr>
          <w:szCs w:val="22"/>
          <w:lang w:val="lt-LT"/>
        </w:rPr>
        <w:t>Maksimali reakcija paprastai pasireiškia per 4 </w:t>
      </w:r>
      <w:r w:rsidRPr="000F3AD4">
        <w:rPr>
          <w:szCs w:val="22"/>
          <w:lang w:val="lt-LT"/>
        </w:rPr>
        <w:t>savaites ir vėliau išlieka.</w:t>
      </w:r>
    </w:p>
    <w:p w14:paraId="3157FF5E" w14:textId="77777777" w:rsidR="003574EC" w:rsidRPr="000F3AD4" w:rsidRDefault="003574EC" w:rsidP="000F3AD4">
      <w:pPr>
        <w:spacing w:line="240" w:lineRule="auto"/>
        <w:rPr>
          <w:szCs w:val="22"/>
          <w:lang w:val="lt-LT"/>
        </w:rPr>
      </w:pPr>
    </w:p>
    <w:p w14:paraId="17EC93BD" w14:textId="77777777" w:rsidR="003574EC" w:rsidRPr="000F3AD4" w:rsidRDefault="00F80769" w:rsidP="000F3AD4">
      <w:pPr>
        <w:spacing w:line="240" w:lineRule="auto"/>
        <w:rPr>
          <w:szCs w:val="22"/>
          <w:lang w:val="lt-LT"/>
        </w:rPr>
      </w:pPr>
      <w:r w:rsidRPr="000F3AD4">
        <w:rPr>
          <w:szCs w:val="22"/>
          <w:lang w:val="lt-LT"/>
        </w:rPr>
        <w:t xml:space="preserve">Rozuvastatinas </w:t>
      </w:r>
      <w:r w:rsidR="003574EC" w:rsidRPr="000F3AD4">
        <w:rPr>
          <w:szCs w:val="22"/>
          <w:lang w:val="lt-LT"/>
        </w:rPr>
        <w:t>yra veiksmingas</w:t>
      </w:r>
      <w:r w:rsidR="008216E9" w:rsidRPr="000F3AD4">
        <w:rPr>
          <w:szCs w:val="22"/>
          <w:lang w:val="lt-LT"/>
        </w:rPr>
        <w:t>, juo gydant</w:t>
      </w:r>
      <w:r w:rsidR="003574EC" w:rsidRPr="000F3AD4">
        <w:rPr>
          <w:szCs w:val="22"/>
          <w:lang w:val="lt-LT"/>
        </w:rPr>
        <w:t xml:space="preserve"> suaugusi</w:t>
      </w:r>
      <w:r w:rsidR="008216E9" w:rsidRPr="000F3AD4">
        <w:rPr>
          <w:szCs w:val="22"/>
          <w:lang w:val="lt-LT"/>
        </w:rPr>
        <w:t>us</w:t>
      </w:r>
      <w:r w:rsidR="003574EC" w:rsidRPr="000F3AD4">
        <w:rPr>
          <w:szCs w:val="22"/>
          <w:lang w:val="lt-LT"/>
        </w:rPr>
        <w:t xml:space="preserve"> pacient</w:t>
      </w:r>
      <w:r w:rsidR="008216E9" w:rsidRPr="000F3AD4">
        <w:rPr>
          <w:szCs w:val="22"/>
          <w:lang w:val="lt-LT"/>
        </w:rPr>
        <w:t>us</w:t>
      </w:r>
      <w:r w:rsidR="003574EC" w:rsidRPr="000F3AD4">
        <w:rPr>
          <w:szCs w:val="22"/>
          <w:lang w:val="lt-LT"/>
        </w:rPr>
        <w:t>, serganči</w:t>
      </w:r>
      <w:r w:rsidR="008216E9" w:rsidRPr="000F3AD4">
        <w:rPr>
          <w:szCs w:val="22"/>
          <w:lang w:val="lt-LT"/>
        </w:rPr>
        <w:t>us</w:t>
      </w:r>
      <w:r w:rsidR="003574EC" w:rsidRPr="000F3AD4">
        <w:rPr>
          <w:szCs w:val="22"/>
          <w:lang w:val="lt-LT"/>
        </w:rPr>
        <w:t xml:space="preserve"> hipercholesterolemija su hip</w:t>
      </w:r>
      <w:r w:rsidR="008216E9" w:rsidRPr="000F3AD4">
        <w:rPr>
          <w:szCs w:val="22"/>
          <w:lang w:val="lt-LT"/>
        </w:rPr>
        <w:t>ertrigliceridemija arba be jos</w:t>
      </w:r>
      <w:r w:rsidR="003574EC" w:rsidRPr="000F3AD4">
        <w:rPr>
          <w:szCs w:val="22"/>
          <w:lang w:val="lt-LT"/>
        </w:rPr>
        <w:t xml:space="preserve">, nepriklausomai nuo rasės, lyties ir amžiaus, </w:t>
      </w:r>
      <w:r w:rsidR="008216E9" w:rsidRPr="000F3AD4">
        <w:rPr>
          <w:szCs w:val="22"/>
          <w:lang w:val="lt-LT"/>
        </w:rPr>
        <w:t xml:space="preserve">bei gydant specifinių populiacijų, t. y. </w:t>
      </w:r>
      <w:r w:rsidR="003574EC" w:rsidRPr="000F3AD4">
        <w:rPr>
          <w:szCs w:val="22"/>
          <w:lang w:val="lt-LT"/>
        </w:rPr>
        <w:t>cukriniu diabetu bei šeimine</w:t>
      </w:r>
      <w:r w:rsidR="008216E9" w:rsidRPr="000F3AD4">
        <w:rPr>
          <w:szCs w:val="22"/>
          <w:lang w:val="lt-LT"/>
        </w:rPr>
        <w:t xml:space="preserve"> hipercholesterolemija sergančius pacientus</w:t>
      </w:r>
      <w:r w:rsidR="003574EC" w:rsidRPr="000F3AD4">
        <w:rPr>
          <w:szCs w:val="22"/>
          <w:lang w:val="lt-LT"/>
        </w:rPr>
        <w:t>.</w:t>
      </w:r>
    </w:p>
    <w:p w14:paraId="69EC8449" w14:textId="77777777" w:rsidR="003574EC" w:rsidRPr="000F3AD4" w:rsidRDefault="003574EC" w:rsidP="000F3AD4">
      <w:pPr>
        <w:spacing w:line="240" w:lineRule="auto"/>
        <w:rPr>
          <w:szCs w:val="22"/>
          <w:lang w:val="lt-LT"/>
        </w:rPr>
      </w:pPr>
    </w:p>
    <w:p w14:paraId="319BE16D" w14:textId="77777777" w:rsidR="003574EC" w:rsidRPr="000F3AD4" w:rsidRDefault="003574EC" w:rsidP="000F3AD4">
      <w:pPr>
        <w:spacing w:line="240" w:lineRule="auto"/>
        <w:rPr>
          <w:szCs w:val="22"/>
          <w:lang w:val="lt-LT"/>
        </w:rPr>
      </w:pPr>
      <w:r w:rsidRPr="000F3AD4">
        <w:rPr>
          <w:szCs w:val="22"/>
          <w:lang w:val="lt-LT"/>
        </w:rPr>
        <w:t xml:space="preserve">Bendrais III fazės tyrimų duomenimis, </w:t>
      </w:r>
      <w:r w:rsidR="00740F1E" w:rsidRPr="000F3AD4">
        <w:rPr>
          <w:szCs w:val="22"/>
          <w:lang w:val="lt-LT"/>
        </w:rPr>
        <w:t>rozuvastatinas veiksmingai mažina</w:t>
      </w:r>
      <w:r w:rsidRPr="000F3AD4">
        <w:rPr>
          <w:szCs w:val="22"/>
          <w:lang w:val="lt-LT"/>
        </w:rPr>
        <w:t xml:space="preserve"> daugumos pacientų, sergančių IIa arba IIb tipo hipercholesterolemija (vidutin</w:t>
      </w:r>
      <w:r w:rsidR="00740F1E" w:rsidRPr="000F3AD4">
        <w:rPr>
          <w:szCs w:val="22"/>
          <w:lang w:val="lt-LT"/>
        </w:rPr>
        <w:t>is pradinis</w:t>
      </w:r>
      <w:r w:rsidRPr="000F3AD4">
        <w:rPr>
          <w:szCs w:val="22"/>
          <w:lang w:val="lt-LT"/>
        </w:rPr>
        <w:t xml:space="preserve"> MTL</w:t>
      </w:r>
      <w:r w:rsidR="00740F1E" w:rsidRPr="000F3AD4">
        <w:rPr>
          <w:szCs w:val="22"/>
          <w:lang w:val="lt-LT"/>
        </w:rPr>
        <w:t xml:space="preserve">-C kiekis </w:t>
      </w:r>
      <w:r w:rsidRPr="000F3AD4">
        <w:rPr>
          <w:szCs w:val="22"/>
          <w:lang w:val="lt-LT"/>
        </w:rPr>
        <w:t xml:space="preserve">– </w:t>
      </w:r>
      <w:r w:rsidR="00740F1E" w:rsidRPr="000F3AD4">
        <w:rPr>
          <w:szCs w:val="22"/>
          <w:lang w:val="lt-LT"/>
        </w:rPr>
        <w:t>maždaug</w:t>
      </w:r>
      <w:r w:rsidRPr="000F3AD4">
        <w:rPr>
          <w:szCs w:val="22"/>
          <w:lang w:val="lt-LT"/>
        </w:rPr>
        <w:t xml:space="preserve"> 4,8</w:t>
      </w:r>
      <w:r w:rsidR="00CF23F6">
        <w:rPr>
          <w:szCs w:val="22"/>
          <w:lang w:val="lt-LT"/>
        </w:rPr>
        <w:t> mmol</w:t>
      </w:r>
      <w:r w:rsidRPr="000F3AD4">
        <w:rPr>
          <w:szCs w:val="22"/>
          <w:lang w:val="lt-LT"/>
        </w:rPr>
        <w:t xml:space="preserve">/l), cholesterolio </w:t>
      </w:r>
      <w:r w:rsidR="00E21A88" w:rsidRPr="000F3AD4">
        <w:rPr>
          <w:szCs w:val="22"/>
          <w:lang w:val="lt-LT"/>
        </w:rPr>
        <w:t>kiekį</w:t>
      </w:r>
      <w:r w:rsidRPr="000F3AD4">
        <w:rPr>
          <w:szCs w:val="22"/>
          <w:lang w:val="lt-LT"/>
        </w:rPr>
        <w:t xml:space="preserve"> iki Europos aterosklerozės sąjungos </w:t>
      </w:r>
      <w:r w:rsidR="00E21A88" w:rsidRPr="000F3AD4">
        <w:rPr>
          <w:szCs w:val="22"/>
          <w:lang w:val="lt-LT"/>
        </w:rPr>
        <w:t>(</w:t>
      </w:r>
      <w:r w:rsidR="00E21A88" w:rsidRPr="000F3AD4">
        <w:rPr>
          <w:i/>
          <w:szCs w:val="22"/>
          <w:lang w:val="lt-LT"/>
        </w:rPr>
        <w:t>European Atherosclerosis Society</w:t>
      </w:r>
      <w:r w:rsidR="00E21A88" w:rsidRPr="000F3AD4">
        <w:rPr>
          <w:szCs w:val="22"/>
          <w:lang w:val="lt-LT"/>
        </w:rPr>
        <w:t>, EAS; 1998) gairėse rekomenduojamos ribos; m</w:t>
      </w:r>
      <w:r w:rsidRPr="000F3AD4">
        <w:rPr>
          <w:szCs w:val="22"/>
          <w:lang w:val="lt-LT"/>
        </w:rPr>
        <w:t>aždaug 80</w:t>
      </w:r>
      <w:r w:rsidR="00A44F19">
        <w:rPr>
          <w:szCs w:val="22"/>
          <w:lang w:val="lt-LT"/>
        </w:rPr>
        <w:t> %</w:t>
      </w:r>
      <w:r w:rsidRPr="000F3AD4">
        <w:rPr>
          <w:szCs w:val="22"/>
          <w:lang w:val="lt-LT"/>
        </w:rPr>
        <w:t xml:space="preserve"> pacientų, vartojančių </w:t>
      </w:r>
      <w:r w:rsidRPr="000F3AD4">
        <w:rPr>
          <w:szCs w:val="22"/>
          <w:lang w:val="lt-LT"/>
        </w:rPr>
        <w:lastRenderedPageBreak/>
        <w:t>10</w:t>
      </w:r>
      <w:r w:rsidR="008756F5">
        <w:rPr>
          <w:szCs w:val="22"/>
          <w:lang w:val="lt-LT"/>
        </w:rPr>
        <w:t> mg</w:t>
      </w:r>
      <w:r w:rsidRPr="000F3AD4">
        <w:rPr>
          <w:szCs w:val="22"/>
          <w:lang w:val="lt-LT"/>
        </w:rPr>
        <w:t xml:space="preserve"> </w:t>
      </w:r>
      <w:r w:rsidR="00E21A88" w:rsidRPr="000F3AD4">
        <w:rPr>
          <w:szCs w:val="22"/>
          <w:lang w:val="lt-LT"/>
        </w:rPr>
        <w:t>dozę</w:t>
      </w:r>
      <w:r w:rsidRPr="000F3AD4">
        <w:rPr>
          <w:szCs w:val="22"/>
          <w:lang w:val="lt-LT"/>
        </w:rPr>
        <w:t>, MTL</w:t>
      </w:r>
      <w:r w:rsidR="00E21A88" w:rsidRPr="000F3AD4">
        <w:rPr>
          <w:szCs w:val="22"/>
          <w:lang w:val="lt-LT"/>
        </w:rPr>
        <w:noBreakHyphen/>
        <w:t>C kiekis pasiekė EA</w:t>
      </w:r>
      <w:r w:rsidR="0087743D">
        <w:rPr>
          <w:szCs w:val="22"/>
          <w:lang w:val="lt-LT"/>
        </w:rPr>
        <w:t>S</w:t>
      </w:r>
      <w:r w:rsidR="00E21A88" w:rsidRPr="000F3AD4">
        <w:rPr>
          <w:szCs w:val="22"/>
          <w:lang w:val="lt-LT"/>
        </w:rPr>
        <w:t xml:space="preserve"> numatytą tikslinę ribą </w:t>
      </w:r>
      <w:r w:rsidRPr="000F3AD4">
        <w:rPr>
          <w:szCs w:val="22"/>
          <w:lang w:val="lt-LT"/>
        </w:rPr>
        <w:t>(</w:t>
      </w:r>
      <w:r w:rsidR="00E21A88" w:rsidRPr="000F3AD4">
        <w:rPr>
          <w:szCs w:val="22"/>
          <w:lang w:val="lt-LT"/>
        </w:rPr>
        <w:t>&lt;3</w:t>
      </w:r>
      <w:r w:rsidR="00CF23F6">
        <w:rPr>
          <w:szCs w:val="22"/>
          <w:lang w:val="lt-LT"/>
        </w:rPr>
        <w:t> mmol</w:t>
      </w:r>
      <w:r w:rsidRPr="000F3AD4">
        <w:rPr>
          <w:szCs w:val="22"/>
          <w:lang w:val="lt-LT"/>
        </w:rPr>
        <w:t>/l).</w:t>
      </w:r>
    </w:p>
    <w:p w14:paraId="4423E492" w14:textId="77777777" w:rsidR="00E21A88" w:rsidRPr="000F3AD4" w:rsidRDefault="00E21A88" w:rsidP="000F3AD4">
      <w:pPr>
        <w:spacing w:line="240" w:lineRule="auto"/>
        <w:rPr>
          <w:szCs w:val="22"/>
          <w:lang w:val="lt-LT"/>
        </w:rPr>
      </w:pPr>
    </w:p>
    <w:p w14:paraId="300483F1" w14:textId="77777777" w:rsidR="00E21A88" w:rsidRPr="000F3AD4" w:rsidRDefault="00E21A88" w:rsidP="000F3AD4">
      <w:pPr>
        <w:spacing w:line="240" w:lineRule="auto"/>
        <w:rPr>
          <w:szCs w:val="22"/>
          <w:lang w:val="lt-LT"/>
        </w:rPr>
      </w:pPr>
      <w:r w:rsidRPr="000F3AD4">
        <w:rPr>
          <w:szCs w:val="22"/>
          <w:lang w:val="lt-LT"/>
        </w:rPr>
        <w:t>Didelio</w:t>
      </w:r>
      <w:r w:rsidR="003574EC" w:rsidRPr="000F3AD4">
        <w:rPr>
          <w:szCs w:val="22"/>
          <w:lang w:val="lt-LT"/>
        </w:rPr>
        <w:t xml:space="preserve"> tyrimo</w:t>
      </w:r>
      <w:r w:rsidRPr="000F3AD4">
        <w:rPr>
          <w:szCs w:val="22"/>
          <w:lang w:val="lt-LT"/>
        </w:rPr>
        <w:t>, kuriame dalyvavo</w:t>
      </w:r>
      <w:r w:rsidR="003574EC" w:rsidRPr="000F3AD4">
        <w:rPr>
          <w:szCs w:val="22"/>
          <w:lang w:val="lt-LT"/>
        </w:rPr>
        <w:t xml:space="preserve"> </w:t>
      </w:r>
      <w:r w:rsidRPr="000F3AD4">
        <w:rPr>
          <w:szCs w:val="22"/>
          <w:lang w:val="lt-LT"/>
        </w:rPr>
        <w:t xml:space="preserve">435 heterozigotine šeimine hipercholesterolemija sergantys pacientai, </w:t>
      </w:r>
      <w:r w:rsidR="003574EC" w:rsidRPr="000F3AD4">
        <w:rPr>
          <w:szCs w:val="22"/>
          <w:lang w:val="lt-LT"/>
        </w:rPr>
        <w:t xml:space="preserve">metu </w:t>
      </w:r>
      <w:bookmarkStart w:id="0" w:name="OLE_LINK2"/>
      <w:bookmarkStart w:id="1" w:name="OLE_LINK3"/>
      <w:r w:rsidRPr="000F3AD4">
        <w:rPr>
          <w:szCs w:val="22"/>
          <w:lang w:val="lt-LT"/>
        </w:rPr>
        <w:t>rozuvastatino</w:t>
      </w:r>
      <w:r w:rsidR="003574EC" w:rsidRPr="000F3AD4">
        <w:rPr>
          <w:szCs w:val="22"/>
          <w:lang w:val="lt-LT"/>
        </w:rPr>
        <w:t xml:space="preserve"> doz</w:t>
      </w:r>
      <w:r w:rsidR="0087743D">
        <w:rPr>
          <w:szCs w:val="22"/>
          <w:lang w:val="lt-LT"/>
        </w:rPr>
        <w:t>ė</w:t>
      </w:r>
      <w:r w:rsidR="003574EC" w:rsidRPr="000F3AD4">
        <w:rPr>
          <w:szCs w:val="22"/>
          <w:lang w:val="lt-LT"/>
        </w:rPr>
        <w:t xml:space="preserve"> </w:t>
      </w:r>
      <w:r w:rsidRPr="000F3AD4">
        <w:rPr>
          <w:szCs w:val="22"/>
          <w:lang w:val="lt-LT"/>
        </w:rPr>
        <w:t xml:space="preserve">priverstinai </w:t>
      </w:r>
      <w:r w:rsidR="003574EC" w:rsidRPr="000F3AD4">
        <w:rPr>
          <w:szCs w:val="22"/>
          <w:lang w:val="lt-LT"/>
        </w:rPr>
        <w:t>didin</w:t>
      </w:r>
      <w:r w:rsidRPr="000F3AD4">
        <w:rPr>
          <w:szCs w:val="22"/>
          <w:lang w:val="lt-LT"/>
        </w:rPr>
        <w:t>ta nuo 20</w:t>
      </w:r>
      <w:r w:rsidR="008756F5">
        <w:rPr>
          <w:szCs w:val="22"/>
          <w:lang w:val="lt-LT"/>
        </w:rPr>
        <w:t> mg</w:t>
      </w:r>
      <w:r w:rsidRPr="000F3AD4">
        <w:rPr>
          <w:szCs w:val="22"/>
          <w:lang w:val="lt-LT"/>
        </w:rPr>
        <w:t xml:space="preserve"> iki 80</w:t>
      </w:r>
      <w:r w:rsidR="008756F5">
        <w:rPr>
          <w:szCs w:val="22"/>
          <w:lang w:val="lt-LT"/>
        </w:rPr>
        <w:t> mg</w:t>
      </w:r>
      <w:bookmarkEnd w:id="0"/>
      <w:bookmarkEnd w:id="1"/>
      <w:r w:rsidR="003574EC" w:rsidRPr="000F3AD4">
        <w:rPr>
          <w:szCs w:val="22"/>
          <w:lang w:val="lt-LT"/>
        </w:rPr>
        <w:t xml:space="preserve">. Visomis dozėmis vartojamas </w:t>
      </w:r>
      <w:r w:rsidRPr="000F3AD4">
        <w:rPr>
          <w:szCs w:val="22"/>
          <w:lang w:val="lt-LT"/>
        </w:rPr>
        <w:t>rozuvastatinas</w:t>
      </w:r>
      <w:r w:rsidR="003574EC" w:rsidRPr="000F3AD4">
        <w:rPr>
          <w:szCs w:val="22"/>
          <w:lang w:val="lt-LT"/>
        </w:rPr>
        <w:t xml:space="preserve"> palankiai veikė lipidų </w:t>
      </w:r>
      <w:r w:rsidRPr="000F3AD4">
        <w:rPr>
          <w:szCs w:val="22"/>
          <w:lang w:val="lt-LT"/>
        </w:rPr>
        <w:t xml:space="preserve">parametrus ir padėjo pasiekti tikslinius rodmenis. </w:t>
      </w:r>
      <w:r w:rsidR="003574EC" w:rsidRPr="000F3AD4">
        <w:rPr>
          <w:szCs w:val="22"/>
          <w:lang w:val="lt-LT"/>
        </w:rPr>
        <w:t>Padidinus paros dozę iki 40</w:t>
      </w:r>
      <w:r w:rsidR="008756F5">
        <w:rPr>
          <w:szCs w:val="22"/>
          <w:lang w:val="lt-LT"/>
        </w:rPr>
        <w:t> mg</w:t>
      </w:r>
      <w:r w:rsidR="003574EC" w:rsidRPr="000F3AD4">
        <w:rPr>
          <w:szCs w:val="22"/>
          <w:lang w:val="lt-LT"/>
        </w:rPr>
        <w:t xml:space="preserve"> (po 12</w:t>
      </w:r>
      <w:r w:rsidRPr="000F3AD4">
        <w:rPr>
          <w:szCs w:val="22"/>
          <w:lang w:val="lt-LT"/>
        </w:rPr>
        <w:t> </w:t>
      </w:r>
      <w:r w:rsidR="003574EC" w:rsidRPr="000F3AD4">
        <w:rPr>
          <w:szCs w:val="22"/>
          <w:lang w:val="lt-LT"/>
        </w:rPr>
        <w:t>gydymo savaičių), MTL</w:t>
      </w:r>
      <w:r w:rsidRPr="000F3AD4">
        <w:rPr>
          <w:szCs w:val="22"/>
          <w:lang w:val="lt-LT"/>
        </w:rPr>
        <w:noBreakHyphen/>
        <w:t>C</w:t>
      </w:r>
      <w:r w:rsidR="003574EC" w:rsidRPr="000F3AD4">
        <w:rPr>
          <w:szCs w:val="22"/>
          <w:lang w:val="lt-LT"/>
        </w:rPr>
        <w:t xml:space="preserve"> </w:t>
      </w:r>
      <w:r w:rsidRPr="000F3AD4">
        <w:rPr>
          <w:szCs w:val="22"/>
          <w:lang w:val="lt-LT"/>
        </w:rPr>
        <w:t>kiekis</w:t>
      </w:r>
      <w:r w:rsidR="003574EC" w:rsidRPr="000F3AD4">
        <w:rPr>
          <w:szCs w:val="22"/>
          <w:lang w:val="lt-LT"/>
        </w:rPr>
        <w:t xml:space="preserve"> sumažėjo 53</w:t>
      </w:r>
      <w:r w:rsidR="00A44F19">
        <w:rPr>
          <w:szCs w:val="22"/>
          <w:lang w:val="lt-LT"/>
        </w:rPr>
        <w:t> %</w:t>
      </w:r>
      <w:r w:rsidR="003574EC" w:rsidRPr="000F3AD4">
        <w:rPr>
          <w:szCs w:val="22"/>
          <w:lang w:val="lt-LT"/>
        </w:rPr>
        <w:t>. 33</w:t>
      </w:r>
      <w:r w:rsidR="00A44F19">
        <w:rPr>
          <w:szCs w:val="22"/>
          <w:lang w:val="lt-LT"/>
        </w:rPr>
        <w:t> %</w:t>
      </w:r>
      <w:r w:rsidR="003574EC" w:rsidRPr="000F3AD4">
        <w:rPr>
          <w:szCs w:val="22"/>
          <w:lang w:val="lt-LT"/>
        </w:rPr>
        <w:t xml:space="preserve"> </w:t>
      </w:r>
      <w:r w:rsidRPr="000F3AD4">
        <w:rPr>
          <w:szCs w:val="22"/>
          <w:lang w:val="lt-LT"/>
        </w:rPr>
        <w:t>pacientų MTL</w:t>
      </w:r>
      <w:r w:rsidRPr="000F3AD4">
        <w:rPr>
          <w:szCs w:val="22"/>
          <w:lang w:val="lt-LT"/>
        </w:rPr>
        <w:noBreakHyphen/>
        <w:t>C kiekis pasiekė EA</w:t>
      </w:r>
      <w:r w:rsidR="0087743D">
        <w:rPr>
          <w:szCs w:val="22"/>
          <w:lang w:val="lt-LT"/>
        </w:rPr>
        <w:t>S</w:t>
      </w:r>
      <w:r w:rsidRPr="000F3AD4">
        <w:rPr>
          <w:szCs w:val="22"/>
          <w:lang w:val="lt-LT"/>
        </w:rPr>
        <w:t xml:space="preserve"> numatytą tikslinę ribą (&lt;3</w:t>
      </w:r>
      <w:r w:rsidR="00CF23F6">
        <w:rPr>
          <w:szCs w:val="22"/>
          <w:lang w:val="lt-LT"/>
        </w:rPr>
        <w:t> mmol</w:t>
      </w:r>
      <w:r w:rsidRPr="000F3AD4">
        <w:rPr>
          <w:szCs w:val="22"/>
          <w:lang w:val="lt-LT"/>
        </w:rPr>
        <w:t>/l).</w:t>
      </w:r>
    </w:p>
    <w:p w14:paraId="3846724B" w14:textId="77777777" w:rsidR="003574EC" w:rsidRPr="000F3AD4" w:rsidRDefault="003574EC" w:rsidP="000F3AD4">
      <w:pPr>
        <w:spacing w:line="240" w:lineRule="auto"/>
        <w:rPr>
          <w:szCs w:val="22"/>
          <w:lang w:val="lt-LT"/>
        </w:rPr>
      </w:pPr>
    </w:p>
    <w:p w14:paraId="019B7480" w14:textId="77777777" w:rsidR="00F35D5C" w:rsidRPr="000F3AD4" w:rsidRDefault="003574EC" w:rsidP="000F3AD4">
      <w:pPr>
        <w:spacing w:line="240" w:lineRule="auto"/>
        <w:rPr>
          <w:szCs w:val="22"/>
          <w:lang w:val="lt-LT"/>
        </w:rPr>
      </w:pPr>
      <w:r w:rsidRPr="000F3AD4">
        <w:rPr>
          <w:szCs w:val="22"/>
          <w:lang w:val="lt-LT"/>
        </w:rPr>
        <w:t>Atviro klinikinio tyrimo</w:t>
      </w:r>
      <w:r w:rsidR="00E21A88" w:rsidRPr="000F3AD4">
        <w:rPr>
          <w:szCs w:val="22"/>
          <w:lang w:val="lt-LT"/>
        </w:rPr>
        <w:t>, kuriame dalyvavo</w:t>
      </w:r>
      <w:r w:rsidRPr="000F3AD4">
        <w:rPr>
          <w:szCs w:val="22"/>
          <w:lang w:val="lt-LT"/>
        </w:rPr>
        <w:t xml:space="preserve"> </w:t>
      </w:r>
      <w:r w:rsidR="00E21A88" w:rsidRPr="000F3AD4">
        <w:rPr>
          <w:szCs w:val="22"/>
          <w:lang w:val="lt-LT"/>
        </w:rPr>
        <w:t xml:space="preserve">42 homozigotine šeimine hipercholesterolemija sergantys pacientai, </w:t>
      </w:r>
      <w:r w:rsidRPr="000F3AD4">
        <w:rPr>
          <w:szCs w:val="22"/>
          <w:lang w:val="lt-LT"/>
        </w:rPr>
        <w:t xml:space="preserve">metu </w:t>
      </w:r>
      <w:r w:rsidR="00E21A88" w:rsidRPr="000F3AD4">
        <w:rPr>
          <w:szCs w:val="22"/>
          <w:lang w:val="lt-LT"/>
        </w:rPr>
        <w:t>rozuvastatino dozė priverstinai didinta nuo 20</w:t>
      </w:r>
      <w:r w:rsidR="008756F5">
        <w:rPr>
          <w:szCs w:val="22"/>
          <w:lang w:val="lt-LT"/>
        </w:rPr>
        <w:t> mg</w:t>
      </w:r>
      <w:r w:rsidR="00E21A88" w:rsidRPr="000F3AD4">
        <w:rPr>
          <w:szCs w:val="22"/>
          <w:lang w:val="lt-LT"/>
        </w:rPr>
        <w:t xml:space="preserve"> iki 80</w:t>
      </w:r>
      <w:r w:rsidR="008756F5">
        <w:rPr>
          <w:szCs w:val="22"/>
          <w:lang w:val="lt-LT"/>
        </w:rPr>
        <w:t> mg</w:t>
      </w:r>
      <w:r w:rsidR="00E21A88" w:rsidRPr="000F3AD4">
        <w:rPr>
          <w:szCs w:val="22"/>
          <w:lang w:val="lt-LT"/>
        </w:rPr>
        <w:t xml:space="preserve"> ir vertinta reakcija į gydymą</w:t>
      </w:r>
      <w:r w:rsidRPr="000F3AD4">
        <w:rPr>
          <w:szCs w:val="22"/>
          <w:lang w:val="lt-LT"/>
        </w:rPr>
        <w:t>. Bendroje populiacijoje MTL</w:t>
      </w:r>
      <w:r w:rsidR="00E21A88" w:rsidRPr="000F3AD4">
        <w:rPr>
          <w:szCs w:val="22"/>
          <w:lang w:val="lt-LT"/>
        </w:rPr>
        <w:noBreakHyphen/>
        <w:t>C kiekis</w:t>
      </w:r>
      <w:r w:rsidRPr="000F3AD4">
        <w:rPr>
          <w:szCs w:val="22"/>
          <w:lang w:val="lt-LT"/>
        </w:rPr>
        <w:t xml:space="preserve"> sumažėjo vidutiniškai 22</w:t>
      </w:r>
      <w:r w:rsidR="00A44F19">
        <w:rPr>
          <w:szCs w:val="22"/>
          <w:lang w:val="lt-LT"/>
        </w:rPr>
        <w:t> %</w:t>
      </w:r>
      <w:r w:rsidRPr="000F3AD4">
        <w:rPr>
          <w:szCs w:val="22"/>
          <w:lang w:val="lt-LT"/>
        </w:rPr>
        <w:t>.</w:t>
      </w:r>
    </w:p>
    <w:p w14:paraId="43D11064" w14:textId="77777777" w:rsidR="003574EC" w:rsidRPr="000F3AD4" w:rsidRDefault="003574EC" w:rsidP="000F3AD4">
      <w:pPr>
        <w:spacing w:line="240" w:lineRule="auto"/>
        <w:rPr>
          <w:szCs w:val="22"/>
          <w:lang w:val="lt-LT"/>
        </w:rPr>
      </w:pPr>
    </w:p>
    <w:p w14:paraId="466EA784" w14:textId="77777777" w:rsidR="00F35D5C" w:rsidRPr="000F3AD4" w:rsidRDefault="00F35D5C" w:rsidP="000F3AD4">
      <w:pPr>
        <w:spacing w:line="240" w:lineRule="auto"/>
        <w:rPr>
          <w:b/>
          <w:color w:val="000000"/>
          <w:szCs w:val="22"/>
          <w:u w:val="single"/>
          <w:lang w:val="lt-LT"/>
        </w:rPr>
      </w:pPr>
      <w:r w:rsidRPr="000F3AD4">
        <w:rPr>
          <w:b/>
          <w:color w:val="000000"/>
          <w:szCs w:val="22"/>
          <w:u w:val="single"/>
          <w:lang w:val="lt-LT"/>
        </w:rPr>
        <w:t>Ezetimib</w:t>
      </w:r>
      <w:r w:rsidR="00E21A88" w:rsidRPr="000F3AD4">
        <w:rPr>
          <w:b/>
          <w:color w:val="000000"/>
          <w:szCs w:val="22"/>
          <w:u w:val="single"/>
          <w:lang w:val="lt-LT"/>
        </w:rPr>
        <w:t>as</w:t>
      </w:r>
      <w:r w:rsidRPr="000F3AD4">
        <w:rPr>
          <w:b/>
          <w:color w:val="000000"/>
          <w:szCs w:val="22"/>
          <w:u w:val="single"/>
          <w:lang w:val="lt-LT"/>
        </w:rPr>
        <w:t>/rozuvastatin</w:t>
      </w:r>
      <w:r w:rsidR="00E21A88" w:rsidRPr="000F3AD4">
        <w:rPr>
          <w:b/>
          <w:color w:val="000000"/>
          <w:szCs w:val="22"/>
          <w:u w:val="single"/>
          <w:lang w:val="lt-LT"/>
        </w:rPr>
        <w:t>as</w:t>
      </w:r>
      <w:r w:rsidRPr="000F3AD4">
        <w:rPr>
          <w:b/>
          <w:color w:val="000000"/>
          <w:szCs w:val="22"/>
          <w:u w:val="single"/>
          <w:lang w:val="lt-LT"/>
        </w:rPr>
        <w:t xml:space="preserve"> </w:t>
      </w:r>
    </w:p>
    <w:p w14:paraId="1E1D5A6E" w14:textId="77777777" w:rsidR="00F35D5C" w:rsidRPr="000F3AD4" w:rsidRDefault="00F35D5C" w:rsidP="000F3AD4">
      <w:pPr>
        <w:spacing w:line="240" w:lineRule="auto"/>
        <w:rPr>
          <w:color w:val="000000"/>
          <w:szCs w:val="22"/>
          <w:lang w:val="lt-LT"/>
        </w:rPr>
      </w:pPr>
    </w:p>
    <w:p w14:paraId="672301E1" w14:textId="77777777" w:rsidR="00F35D5C" w:rsidRPr="000F3AD4" w:rsidRDefault="006B1FC9" w:rsidP="000F3AD4">
      <w:pPr>
        <w:spacing w:line="240" w:lineRule="auto"/>
        <w:rPr>
          <w:i/>
          <w:color w:val="000000"/>
          <w:szCs w:val="22"/>
          <w:lang w:val="lt-LT"/>
        </w:rPr>
      </w:pPr>
      <w:r w:rsidRPr="000F3AD4">
        <w:rPr>
          <w:i/>
          <w:color w:val="000000"/>
          <w:szCs w:val="22"/>
          <w:lang w:val="lt-LT"/>
        </w:rPr>
        <w:t>Klinikinis veiksmingumas</w:t>
      </w:r>
    </w:p>
    <w:p w14:paraId="450BFF5C" w14:textId="77777777" w:rsidR="00F35D5C" w:rsidRPr="000F3AD4" w:rsidRDefault="006B1FC9" w:rsidP="000F3AD4">
      <w:pPr>
        <w:autoSpaceDE w:val="0"/>
        <w:autoSpaceDN w:val="0"/>
        <w:adjustRightInd w:val="0"/>
        <w:spacing w:line="240" w:lineRule="auto"/>
        <w:rPr>
          <w:szCs w:val="22"/>
          <w:lang w:val="lt-LT"/>
        </w:rPr>
      </w:pPr>
      <w:r w:rsidRPr="000F3AD4">
        <w:rPr>
          <w:szCs w:val="22"/>
          <w:lang w:val="lt-LT"/>
        </w:rPr>
        <w:t>Nepak</w:t>
      </w:r>
      <w:r w:rsidR="00C87E12" w:rsidRPr="000F3AD4">
        <w:rPr>
          <w:szCs w:val="22"/>
          <w:lang w:val="lt-LT"/>
        </w:rPr>
        <w:t>an</w:t>
      </w:r>
      <w:r w:rsidRPr="000F3AD4">
        <w:rPr>
          <w:szCs w:val="22"/>
          <w:lang w:val="lt-LT"/>
        </w:rPr>
        <w:t>kamą statinų monoterapij</w:t>
      </w:r>
      <w:r w:rsidR="00C87E12" w:rsidRPr="000F3AD4">
        <w:rPr>
          <w:szCs w:val="22"/>
          <w:lang w:val="lt-LT"/>
        </w:rPr>
        <w:t>os</w:t>
      </w:r>
      <w:r w:rsidRPr="000F3AD4">
        <w:rPr>
          <w:szCs w:val="22"/>
          <w:lang w:val="lt-LT"/>
        </w:rPr>
        <w:t xml:space="preserve"> veiksmingumą </w:t>
      </w:r>
      <w:r w:rsidR="00F35D5C" w:rsidRPr="000F3AD4">
        <w:rPr>
          <w:szCs w:val="22"/>
          <w:lang w:val="lt-LT"/>
        </w:rPr>
        <w:t>(</w:t>
      </w:r>
      <w:r w:rsidRPr="000F3AD4">
        <w:rPr>
          <w:szCs w:val="22"/>
          <w:lang w:val="lt-LT"/>
        </w:rPr>
        <w:t xml:space="preserve">net vartojant </w:t>
      </w:r>
      <w:r w:rsidR="00C87E12" w:rsidRPr="000F3AD4">
        <w:rPr>
          <w:szCs w:val="22"/>
          <w:lang w:val="lt-LT"/>
        </w:rPr>
        <w:t>sti</w:t>
      </w:r>
      <w:r w:rsidRPr="000F3AD4">
        <w:rPr>
          <w:szCs w:val="22"/>
          <w:lang w:val="lt-LT"/>
        </w:rPr>
        <w:t xml:space="preserve">priausiai veikiantį </w:t>
      </w:r>
      <w:r w:rsidR="00F35D5C" w:rsidRPr="000F3AD4">
        <w:rPr>
          <w:szCs w:val="22"/>
          <w:lang w:val="lt-LT"/>
        </w:rPr>
        <w:t>rozuvastatin</w:t>
      </w:r>
      <w:r w:rsidRPr="000F3AD4">
        <w:rPr>
          <w:szCs w:val="22"/>
          <w:lang w:val="lt-LT"/>
        </w:rPr>
        <w:t>ą</w:t>
      </w:r>
      <w:r w:rsidR="00F35D5C" w:rsidRPr="000F3AD4">
        <w:rPr>
          <w:szCs w:val="22"/>
          <w:lang w:val="lt-LT"/>
        </w:rPr>
        <w:t xml:space="preserve">) </w:t>
      </w:r>
      <w:r w:rsidR="00C87E12" w:rsidRPr="000F3AD4">
        <w:rPr>
          <w:szCs w:val="22"/>
          <w:lang w:val="lt-LT"/>
        </w:rPr>
        <w:t>ir</w:t>
      </w:r>
      <w:r w:rsidR="00F35D5C" w:rsidRPr="000F3AD4">
        <w:rPr>
          <w:szCs w:val="22"/>
          <w:lang w:val="lt-LT"/>
        </w:rPr>
        <w:t xml:space="preserve"> ezetimib</w:t>
      </w:r>
      <w:r w:rsidR="00C87E12" w:rsidRPr="000F3AD4">
        <w:rPr>
          <w:szCs w:val="22"/>
          <w:lang w:val="lt-LT"/>
        </w:rPr>
        <w:t>o vartojimo naudingumą patvirtina specialistų atliktas klinikinis tyrimas, kurio metu vertintas gydymo keitimo</w:t>
      </w:r>
      <w:r w:rsidR="00F35D5C" w:rsidRPr="000F3AD4">
        <w:rPr>
          <w:szCs w:val="22"/>
          <w:lang w:val="lt-LT"/>
        </w:rPr>
        <w:t xml:space="preserve"> </w:t>
      </w:r>
      <w:r w:rsidR="00C87E12" w:rsidRPr="000F3AD4">
        <w:rPr>
          <w:szCs w:val="22"/>
          <w:lang w:val="lt-LT"/>
        </w:rPr>
        <w:t xml:space="preserve">į gydymą labai veiksmingu </w:t>
      </w:r>
      <w:r w:rsidR="00F35D5C" w:rsidRPr="000F3AD4">
        <w:rPr>
          <w:szCs w:val="22"/>
          <w:lang w:val="lt-LT"/>
        </w:rPr>
        <w:t>rozuvastatin</w:t>
      </w:r>
      <w:r w:rsidR="00C87E12" w:rsidRPr="000F3AD4">
        <w:rPr>
          <w:szCs w:val="22"/>
          <w:lang w:val="lt-LT"/>
        </w:rPr>
        <w:t xml:space="preserve">u įtaka sėkmingam </w:t>
      </w:r>
      <w:r w:rsidR="008A76E4" w:rsidRPr="000F3AD4">
        <w:rPr>
          <w:szCs w:val="22"/>
          <w:lang w:val="lt-LT"/>
        </w:rPr>
        <w:t xml:space="preserve">lipidų kiekį mažinančiam gydymui ir kuriame dalyvavo </w:t>
      </w:r>
      <w:r w:rsidR="00F35D5C" w:rsidRPr="000F3AD4">
        <w:rPr>
          <w:szCs w:val="22"/>
          <w:lang w:val="lt-LT"/>
        </w:rPr>
        <w:t>1385</w:t>
      </w:r>
      <w:r w:rsidR="008A76E4" w:rsidRPr="000F3AD4">
        <w:rPr>
          <w:szCs w:val="22"/>
          <w:lang w:val="lt-LT"/>
        </w:rPr>
        <w:t> didelės rizikos pacientai</w:t>
      </w:r>
      <w:r w:rsidR="00F35D5C" w:rsidRPr="000F3AD4">
        <w:rPr>
          <w:szCs w:val="22"/>
          <w:lang w:val="lt-LT"/>
        </w:rPr>
        <w:t>.</w:t>
      </w:r>
    </w:p>
    <w:p w14:paraId="78505877" w14:textId="77777777" w:rsidR="00F35D5C" w:rsidRPr="000F3AD4" w:rsidRDefault="009F6A67" w:rsidP="000F3AD4">
      <w:pPr>
        <w:autoSpaceDE w:val="0"/>
        <w:autoSpaceDN w:val="0"/>
        <w:adjustRightInd w:val="0"/>
        <w:spacing w:line="240" w:lineRule="auto"/>
        <w:rPr>
          <w:szCs w:val="22"/>
          <w:lang w:val="lt-LT"/>
        </w:rPr>
      </w:pPr>
      <w:r w:rsidRPr="000F3AD4">
        <w:rPr>
          <w:szCs w:val="22"/>
          <w:lang w:val="lt-LT"/>
        </w:rPr>
        <w:t>Iš 1385</w:t>
      </w:r>
      <w:r w:rsidR="0087743D">
        <w:rPr>
          <w:szCs w:val="22"/>
          <w:lang w:val="lt-LT"/>
        </w:rPr>
        <w:t> </w:t>
      </w:r>
      <w:r w:rsidRPr="000F3AD4">
        <w:rPr>
          <w:szCs w:val="22"/>
          <w:lang w:val="lt-LT"/>
        </w:rPr>
        <w:t xml:space="preserve">pacientų, dalyvavusių </w:t>
      </w:r>
      <w:r w:rsidR="00F35D5C" w:rsidRPr="000F3AD4">
        <w:rPr>
          <w:szCs w:val="22"/>
          <w:lang w:val="lt-LT"/>
        </w:rPr>
        <w:t>3</w:t>
      </w:r>
      <w:r w:rsidRPr="000F3AD4">
        <w:rPr>
          <w:szCs w:val="22"/>
          <w:lang w:val="lt-LT"/>
        </w:rPr>
        <w:t> mėnesių daugiacentriame, perspektyviniame,</w:t>
      </w:r>
      <w:r w:rsidR="00F35D5C" w:rsidRPr="000F3AD4">
        <w:rPr>
          <w:szCs w:val="22"/>
          <w:lang w:val="lt-LT"/>
        </w:rPr>
        <w:t xml:space="preserve"> </w:t>
      </w:r>
      <w:r w:rsidRPr="000F3AD4">
        <w:rPr>
          <w:szCs w:val="22"/>
          <w:lang w:val="lt-LT"/>
        </w:rPr>
        <w:t>stebėjimo neintervenciniame atvirame tyrime,</w:t>
      </w:r>
      <w:r w:rsidR="00F35D5C" w:rsidRPr="000F3AD4">
        <w:rPr>
          <w:szCs w:val="22"/>
          <w:lang w:val="lt-LT"/>
        </w:rPr>
        <w:t xml:space="preserve">1077 </w:t>
      </w:r>
      <w:r w:rsidRPr="000F3AD4">
        <w:rPr>
          <w:szCs w:val="22"/>
          <w:lang w:val="lt-LT"/>
        </w:rPr>
        <w:t>priklausė labai didelės rizikos grupei</w:t>
      </w:r>
      <w:r w:rsidR="00F35D5C" w:rsidRPr="000F3AD4">
        <w:rPr>
          <w:szCs w:val="22"/>
          <w:lang w:val="lt-LT"/>
        </w:rPr>
        <w:t>. 3</w:t>
      </w:r>
      <w:r w:rsidRPr="000F3AD4">
        <w:rPr>
          <w:szCs w:val="22"/>
          <w:lang w:val="lt-LT"/>
        </w:rPr>
        <w:t xml:space="preserve"> mėnesių gydymo laikotarpiu visoje pacientų populiacijoje bendrojo </w:t>
      </w:r>
      <w:r w:rsidR="00F35D5C" w:rsidRPr="000F3AD4">
        <w:rPr>
          <w:szCs w:val="22"/>
          <w:lang w:val="lt-LT"/>
        </w:rPr>
        <w:t>cholesterol</w:t>
      </w:r>
      <w:r w:rsidRPr="000F3AD4">
        <w:rPr>
          <w:szCs w:val="22"/>
          <w:lang w:val="lt-LT"/>
        </w:rPr>
        <w:t xml:space="preserve">io </w:t>
      </w:r>
      <w:r w:rsidRPr="000F3AD4">
        <w:rPr>
          <w:szCs w:val="22"/>
          <w:lang w:val="lt-LT"/>
        </w:rPr>
        <w:lastRenderedPageBreak/>
        <w:t>kiekis sumažėjo</w:t>
      </w:r>
      <w:r w:rsidR="00F35D5C" w:rsidRPr="000F3AD4">
        <w:rPr>
          <w:szCs w:val="22"/>
          <w:lang w:val="lt-LT"/>
        </w:rPr>
        <w:t xml:space="preserve"> 25</w:t>
      </w:r>
      <w:r w:rsidRPr="000F3AD4">
        <w:rPr>
          <w:szCs w:val="22"/>
          <w:lang w:val="lt-LT"/>
        </w:rPr>
        <w:t>,</w:t>
      </w:r>
      <w:r w:rsidR="00F35D5C" w:rsidRPr="000F3AD4">
        <w:rPr>
          <w:szCs w:val="22"/>
          <w:lang w:val="lt-LT"/>
        </w:rPr>
        <w:t>2</w:t>
      </w:r>
      <w:r w:rsidR="00A44F19">
        <w:rPr>
          <w:szCs w:val="22"/>
          <w:lang w:val="lt-LT"/>
        </w:rPr>
        <w:t> %</w:t>
      </w:r>
      <w:r w:rsidR="00F35D5C" w:rsidRPr="000F3AD4">
        <w:rPr>
          <w:szCs w:val="22"/>
          <w:lang w:val="lt-LT"/>
        </w:rPr>
        <w:t xml:space="preserve">, </w:t>
      </w:r>
      <w:r w:rsidRPr="000F3AD4">
        <w:rPr>
          <w:szCs w:val="22"/>
          <w:lang w:val="lt-LT"/>
        </w:rPr>
        <w:t>MT</w:t>
      </w:r>
      <w:r w:rsidR="00F35D5C" w:rsidRPr="000F3AD4">
        <w:rPr>
          <w:szCs w:val="22"/>
          <w:lang w:val="lt-LT"/>
        </w:rPr>
        <w:t xml:space="preserve">L </w:t>
      </w:r>
      <w:r w:rsidRPr="000F3AD4">
        <w:rPr>
          <w:szCs w:val="22"/>
          <w:lang w:val="lt-LT"/>
        </w:rPr>
        <w:t>kiekis sumažėjo 35,</w:t>
      </w:r>
      <w:r w:rsidR="00F35D5C" w:rsidRPr="000F3AD4">
        <w:rPr>
          <w:szCs w:val="22"/>
          <w:lang w:val="lt-LT"/>
        </w:rPr>
        <w:t>0</w:t>
      </w:r>
      <w:r w:rsidR="00A44F19">
        <w:rPr>
          <w:szCs w:val="22"/>
          <w:lang w:val="lt-LT"/>
        </w:rPr>
        <w:t> %</w:t>
      </w:r>
      <w:r w:rsidRPr="000F3AD4">
        <w:rPr>
          <w:szCs w:val="22"/>
          <w:lang w:val="lt-LT"/>
        </w:rPr>
        <w:t>,</w:t>
      </w:r>
      <w:r w:rsidR="00F35D5C" w:rsidRPr="000F3AD4">
        <w:rPr>
          <w:szCs w:val="22"/>
          <w:lang w:val="lt-LT"/>
        </w:rPr>
        <w:t xml:space="preserve"> trigl</w:t>
      </w:r>
      <w:r w:rsidRPr="000F3AD4">
        <w:rPr>
          <w:szCs w:val="22"/>
          <w:lang w:val="lt-LT"/>
        </w:rPr>
        <w:t xml:space="preserve">iceridų kiekis sumažėjo </w:t>
      </w:r>
      <w:r w:rsidR="00F35D5C" w:rsidRPr="000F3AD4">
        <w:rPr>
          <w:szCs w:val="22"/>
          <w:lang w:val="lt-LT"/>
        </w:rPr>
        <w:t>21</w:t>
      </w:r>
      <w:r w:rsidRPr="000F3AD4">
        <w:rPr>
          <w:szCs w:val="22"/>
          <w:lang w:val="lt-LT"/>
        </w:rPr>
        <w:t>,</w:t>
      </w:r>
      <w:r w:rsidR="00F35D5C" w:rsidRPr="000F3AD4">
        <w:rPr>
          <w:szCs w:val="22"/>
          <w:lang w:val="lt-LT"/>
        </w:rPr>
        <w:t>0</w:t>
      </w:r>
      <w:r w:rsidR="00A44F19">
        <w:rPr>
          <w:szCs w:val="22"/>
          <w:lang w:val="lt-LT"/>
        </w:rPr>
        <w:t> %</w:t>
      </w:r>
      <w:r w:rsidRPr="000F3AD4">
        <w:rPr>
          <w:szCs w:val="22"/>
          <w:lang w:val="lt-LT"/>
        </w:rPr>
        <w:t xml:space="preserve"> ir</w:t>
      </w:r>
      <w:r w:rsidR="00F35D5C" w:rsidRPr="000F3AD4">
        <w:rPr>
          <w:szCs w:val="22"/>
          <w:lang w:val="lt-LT"/>
        </w:rPr>
        <w:t xml:space="preserve"> </w:t>
      </w:r>
      <w:r w:rsidRPr="000F3AD4">
        <w:rPr>
          <w:szCs w:val="22"/>
          <w:lang w:val="lt-LT"/>
        </w:rPr>
        <w:t>DT</w:t>
      </w:r>
      <w:r w:rsidR="00F35D5C" w:rsidRPr="000F3AD4">
        <w:rPr>
          <w:szCs w:val="22"/>
          <w:lang w:val="lt-LT"/>
        </w:rPr>
        <w:t>L cholesterol</w:t>
      </w:r>
      <w:r w:rsidRPr="000F3AD4">
        <w:rPr>
          <w:szCs w:val="22"/>
          <w:lang w:val="lt-LT"/>
        </w:rPr>
        <w:t>io</w:t>
      </w:r>
      <w:r w:rsidR="00F35D5C" w:rsidRPr="000F3AD4">
        <w:rPr>
          <w:szCs w:val="22"/>
          <w:lang w:val="lt-LT"/>
        </w:rPr>
        <w:t xml:space="preserve"> </w:t>
      </w:r>
      <w:r w:rsidRPr="000F3AD4">
        <w:rPr>
          <w:szCs w:val="22"/>
          <w:lang w:val="lt-LT"/>
        </w:rPr>
        <w:t>kiekis padidėjo 5,</w:t>
      </w:r>
      <w:r w:rsidR="00F35D5C" w:rsidRPr="000F3AD4">
        <w:rPr>
          <w:szCs w:val="22"/>
          <w:lang w:val="lt-LT"/>
        </w:rPr>
        <w:t>1</w:t>
      </w:r>
      <w:r w:rsidR="00A44F19">
        <w:rPr>
          <w:szCs w:val="22"/>
          <w:lang w:val="lt-LT"/>
        </w:rPr>
        <w:t> %</w:t>
      </w:r>
      <w:r w:rsidR="00F35D5C" w:rsidRPr="000F3AD4">
        <w:rPr>
          <w:szCs w:val="22"/>
          <w:lang w:val="lt-LT"/>
        </w:rPr>
        <w:t xml:space="preserve">. </w:t>
      </w:r>
      <w:r w:rsidRPr="000F3AD4">
        <w:rPr>
          <w:szCs w:val="22"/>
          <w:lang w:val="lt-LT"/>
        </w:rPr>
        <w:t>Tyrimo pabaigoje pacientų, kurių MTL cholesterolio kiekis pasiekė tikslinį (100</w:t>
      </w:r>
      <w:r w:rsidR="008756F5">
        <w:rPr>
          <w:szCs w:val="22"/>
          <w:lang w:val="lt-LT"/>
        </w:rPr>
        <w:t> mg</w:t>
      </w:r>
      <w:r w:rsidRPr="000F3AD4">
        <w:rPr>
          <w:szCs w:val="22"/>
          <w:lang w:val="lt-LT"/>
        </w:rPr>
        <w:t>/dl), kiekis buvo</w:t>
      </w:r>
      <w:r w:rsidR="00F35D5C" w:rsidRPr="000F3AD4">
        <w:rPr>
          <w:szCs w:val="22"/>
          <w:lang w:val="lt-LT"/>
        </w:rPr>
        <w:t xml:space="preserve"> 58</w:t>
      </w:r>
      <w:r w:rsidR="00A44F19">
        <w:rPr>
          <w:szCs w:val="22"/>
          <w:lang w:val="lt-LT"/>
        </w:rPr>
        <w:t> %</w:t>
      </w:r>
      <w:r w:rsidR="00F35D5C" w:rsidRPr="000F3AD4">
        <w:rPr>
          <w:szCs w:val="22"/>
          <w:lang w:val="lt-LT"/>
        </w:rPr>
        <w:t xml:space="preserve">, </w:t>
      </w:r>
      <w:r w:rsidRPr="000F3AD4">
        <w:rPr>
          <w:szCs w:val="22"/>
          <w:lang w:val="lt-LT"/>
        </w:rPr>
        <w:t>kurių DT</w:t>
      </w:r>
      <w:r w:rsidR="00F35D5C" w:rsidRPr="000F3AD4">
        <w:rPr>
          <w:szCs w:val="22"/>
          <w:lang w:val="lt-LT"/>
        </w:rPr>
        <w:t xml:space="preserve">L </w:t>
      </w:r>
      <w:r w:rsidRPr="000F3AD4">
        <w:rPr>
          <w:szCs w:val="22"/>
          <w:lang w:val="lt-LT"/>
        </w:rPr>
        <w:t xml:space="preserve">cholesterolio kiekis pasiekė tikslinį </w:t>
      </w:r>
      <w:r w:rsidR="00F35D5C" w:rsidRPr="000F3AD4">
        <w:rPr>
          <w:szCs w:val="22"/>
          <w:lang w:val="lt-LT"/>
        </w:rPr>
        <w:t>(40</w:t>
      </w:r>
      <w:r w:rsidR="008756F5">
        <w:rPr>
          <w:szCs w:val="22"/>
          <w:lang w:val="lt-LT"/>
        </w:rPr>
        <w:t> mg</w:t>
      </w:r>
      <w:r w:rsidR="00F35D5C" w:rsidRPr="000F3AD4">
        <w:rPr>
          <w:szCs w:val="22"/>
          <w:lang w:val="lt-LT"/>
        </w:rPr>
        <w:t xml:space="preserve">/dl </w:t>
      </w:r>
      <w:r w:rsidRPr="000F3AD4">
        <w:rPr>
          <w:szCs w:val="22"/>
          <w:lang w:val="lt-LT"/>
        </w:rPr>
        <w:t>vyrams</w:t>
      </w:r>
      <w:r w:rsidR="00F35D5C" w:rsidRPr="000F3AD4">
        <w:rPr>
          <w:szCs w:val="22"/>
          <w:lang w:val="lt-LT"/>
        </w:rPr>
        <w:t>, 50</w:t>
      </w:r>
      <w:r w:rsidR="008756F5">
        <w:rPr>
          <w:szCs w:val="22"/>
          <w:lang w:val="lt-LT"/>
        </w:rPr>
        <w:t> mg</w:t>
      </w:r>
      <w:r w:rsidR="00F35D5C" w:rsidRPr="000F3AD4">
        <w:rPr>
          <w:szCs w:val="22"/>
          <w:lang w:val="lt-LT"/>
        </w:rPr>
        <w:t xml:space="preserve">/dl </w:t>
      </w:r>
      <w:r w:rsidRPr="000F3AD4">
        <w:rPr>
          <w:szCs w:val="22"/>
          <w:lang w:val="lt-LT"/>
        </w:rPr>
        <w:t>moterims</w:t>
      </w:r>
      <w:r w:rsidR="00F35D5C" w:rsidRPr="000F3AD4">
        <w:rPr>
          <w:szCs w:val="22"/>
          <w:lang w:val="lt-LT"/>
        </w:rPr>
        <w:t xml:space="preserve">) </w:t>
      </w:r>
      <w:r w:rsidRPr="000F3AD4">
        <w:rPr>
          <w:szCs w:val="22"/>
          <w:lang w:val="lt-LT"/>
        </w:rPr>
        <w:t>-</w:t>
      </w:r>
      <w:r w:rsidR="00F35D5C" w:rsidRPr="000F3AD4">
        <w:rPr>
          <w:szCs w:val="22"/>
          <w:lang w:val="lt-LT"/>
        </w:rPr>
        <w:t xml:space="preserve"> 67</w:t>
      </w:r>
      <w:r w:rsidR="00A44F19">
        <w:rPr>
          <w:szCs w:val="22"/>
          <w:lang w:val="lt-LT"/>
        </w:rPr>
        <w:t> %</w:t>
      </w:r>
      <w:r w:rsidR="00F35D5C" w:rsidRPr="000F3AD4">
        <w:rPr>
          <w:szCs w:val="22"/>
          <w:lang w:val="lt-LT"/>
        </w:rPr>
        <w:t xml:space="preserve"> </w:t>
      </w:r>
      <w:r w:rsidRPr="000F3AD4">
        <w:rPr>
          <w:szCs w:val="22"/>
          <w:lang w:val="lt-LT"/>
        </w:rPr>
        <w:t>ir kurių</w:t>
      </w:r>
      <w:r w:rsidR="00F35D5C" w:rsidRPr="000F3AD4">
        <w:rPr>
          <w:szCs w:val="22"/>
          <w:lang w:val="lt-LT"/>
        </w:rPr>
        <w:t xml:space="preserve"> trigl</w:t>
      </w:r>
      <w:r w:rsidRPr="000F3AD4">
        <w:rPr>
          <w:szCs w:val="22"/>
          <w:lang w:val="lt-LT"/>
        </w:rPr>
        <w:t>i</w:t>
      </w:r>
      <w:r w:rsidR="00F35D5C" w:rsidRPr="000F3AD4">
        <w:rPr>
          <w:szCs w:val="22"/>
          <w:lang w:val="lt-LT"/>
        </w:rPr>
        <w:t>cerid</w:t>
      </w:r>
      <w:r w:rsidRPr="000F3AD4">
        <w:rPr>
          <w:szCs w:val="22"/>
          <w:lang w:val="lt-LT"/>
        </w:rPr>
        <w:t>ų</w:t>
      </w:r>
      <w:r w:rsidR="00F35D5C" w:rsidRPr="000F3AD4">
        <w:rPr>
          <w:szCs w:val="22"/>
          <w:lang w:val="lt-LT"/>
        </w:rPr>
        <w:t xml:space="preserve"> </w:t>
      </w:r>
      <w:r w:rsidRPr="000F3AD4">
        <w:rPr>
          <w:szCs w:val="22"/>
          <w:lang w:val="lt-LT"/>
        </w:rPr>
        <w:t xml:space="preserve">kiekis pasiekė tikslinį </w:t>
      </w:r>
      <w:r w:rsidR="00F35D5C" w:rsidRPr="000F3AD4">
        <w:rPr>
          <w:szCs w:val="22"/>
          <w:lang w:val="lt-LT"/>
        </w:rPr>
        <w:t>(150</w:t>
      </w:r>
      <w:r w:rsidR="008756F5">
        <w:rPr>
          <w:szCs w:val="22"/>
          <w:lang w:val="lt-LT"/>
        </w:rPr>
        <w:t> mg</w:t>
      </w:r>
      <w:r w:rsidR="00F35D5C" w:rsidRPr="000F3AD4">
        <w:rPr>
          <w:szCs w:val="22"/>
          <w:lang w:val="lt-LT"/>
        </w:rPr>
        <w:t xml:space="preserve">/dl) </w:t>
      </w:r>
      <w:r w:rsidRPr="000F3AD4">
        <w:rPr>
          <w:szCs w:val="22"/>
          <w:lang w:val="lt-LT"/>
        </w:rPr>
        <w:t xml:space="preserve">- </w:t>
      </w:r>
      <w:r w:rsidR="00F35D5C" w:rsidRPr="000F3AD4">
        <w:rPr>
          <w:szCs w:val="22"/>
          <w:lang w:val="lt-LT"/>
        </w:rPr>
        <w:t>48</w:t>
      </w:r>
      <w:r w:rsidR="00A44F19">
        <w:rPr>
          <w:szCs w:val="22"/>
          <w:lang w:val="lt-LT"/>
        </w:rPr>
        <w:t> %</w:t>
      </w:r>
      <w:r w:rsidR="00F35D5C" w:rsidRPr="000F3AD4">
        <w:rPr>
          <w:szCs w:val="22"/>
          <w:lang w:val="lt-LT"/>
        </w:rPr>
        <w:t xml:space="preserve">. </w:t>
      </w:r>
    </w:p>
    <w:p w14:paraId="3D5ECA96" w14:textId="77777777" w:rsidR="00F35D5C" w:rsidRPr="000F3AD4" w:rsidRDefault="00F35D5C" w:rsidP="000F3AD4">
      <w:pPr>
        <w:spacing w:line="240" w:lineRule="auto"/>
        <w:rPr>
          <w:szCs w:val="22"/>
          <w:lang w:val="lt-LT"/>
        </w:rPr>
      </w:pPr>
    </w:p>
    <w:p w14:paraId="788EB1FB" w14:textId="77777777" w:rsidR="00F35D5C" w:rsidRPr="000F3AD4" w:rsidRDefault="006B1FC9" w:rsidP="000F3AD4">
      <w:pPr>
        <w:spacing w:line="240" w:lineRule="auto"/>
        <w:rPr>
          <w:szCs w:val="22"/>
          <w:u w:val="single"/>
          <w:lang w:val="lt-LT"/>
        </w:rPr>
      </w:pPr>
      <w:r w:rsidRPr="000F3AD4">
        <w:rPr>
          <w:szCs w:val="22"/>
          <w:u w:val="single"/>
          <w:lang w:val="lt-LT"/>
        </w:rPr>
        <w:t>Trumpalaikis gydymas</w:t>
      </w:r>
    </w:p>
    <w:p w14:paraId="154EF40E" w14:textId="77777777" w:rsidR="00F35D5C" w:rsidRPr="000F3AD4" w:rsidRDefault="003A7A02" w:rsidP="000F3AD4">
      <w:pPr>
        <w:spacing w:line="240" w:lineRule="auto"/>
        <w:rPr>
          <w:szCs w:val="22"/>
          <w:lang w:val="lt-LT"/>
        </w:rPr>
      </w:pPr>
      <w:r w:rsidRPr="000F3AD4">
        <w:rPr>
          <w:szCs w:val="22"/>
          <w:lang w:val="lt-LT"/>
        </w:rPr>
        <w:t xml:space="preserve">Kombinuotasis gydymas </w:t>
      </w:r>
      <w:r w:rsidR="00F35D5C" w:rsidRPr="000F3AD4">
        <w:rPr>
          <w:szCs w:val="22"/>
          <w:lang w:val="lt-LT"/>
        </w:rPr>
        <w:t>rozuvastatin</w:t>
      </w:r>
      <w:r w:rsidRPr="000F3AD4">
        <w:rPr>
          <w:szCs w:val="22"/>
          <w:lang w:val="lt-LT"/>
        </w:rPr>
        <w:t>u ir 10</w:t>
      </w:r>
      <w:r w:rsidR="008756F5">
        <w:rPr>
          <w:szCs w:val="22"/>
          <w:lang w:val="lt-LT"/>
        </w:rPr>
        <w:t> mg</w:t>
      </w:r>
      <w:r w:rsidRPr="000F3AD4">
        <w:rPr>
          <w:szCs w:val="22"/>
          <w:lang w:val="lt-LT"/>
        </w:rPr>
        <w:t xml:space="preserve"> </w:t>
      </w:r>
      <w:r w:rsidR="00F35D5C" w:rsidRPr="000F3AD4">
        <w:rPr>
          <w:szCs w:val="22"/>
          <w:lang w:val="lt-LT"/>
        </w:rPr>
        <w:t>ezetimib</w:t>
      </w:r>
      <w:r w:rsidRPr="000F3AD4">
        <w:rPr>
          <w:szCs w:val="22"/>
          <w:lang w:val="lt-LT"/>
        </w:rPr>
        <w:t>o doze labiau sumažino MT</w:t>
      </w:r>
      <w:r w:rsidR="00F35D5C" w:rsidRPr="000F3AD4">
        <w:rPr>
          <w:szCs w:val="22"/>
          <w:lang w:val="lt-LT"/>
        </w:rPr>
        <w:t>L cholesterol</w:t>
      </w:r>
      <w:r w:rsidRPr="000F3AD4">
        <w:rPr>
          <w:szCs w:val="22"/>
          <w:lang w:val="lt-LT"/>
        </w:rPr>
        <w:t>io kiekį ir leido didesnei daliai pa</w:t>
      </w:r>
      <w:r w:rsidR="00241B35" w:rsidRPr="000F3AD4">
        <w:rPr>
          <w:szCs w:val="22"/>
          <w:lang w:val="lt-LT"/>
        </w:rPr>
        <w:t>s</w:t>
      </w:r>
      <w:r w:rsidRPr="000F3AD4">
        <w:rPr>
          <w:szCs w:val="22"/>
          <w:lang w:val="lt-LT"/>
        </w:rPr>
        <w:t>iekti tikslinį</w:t>
      </w:r>
      <w:r w:rsidR="00F35D5C" w:rsidRPr="000F3AD4">
        <w:rPr>
          <w:szCs w:val="22"/>
          <w:lang w:val="lt-LT"/>
        </w:rPr>
        <w:t xml:space="preserve"> </w:t>
      </w:r>
      <w:r w:rsidRPr="000F3AD4">
        <w:rPr>
          <w:szCs w:val="22"/>
          <w:lang w:val="lt-LT"/>
        </w:rPr>
        <w:t>MTL</w:t>
      </w:r>
      <w:r w:rsidR="00F35D5C" w:rsidRPr="000F3AD4">
        <w:rPr>
          <w:szCs w:val="22"/>
          <w:lang w:val="lt-LT"/>
        </w:rPr>
        <w:t xml:space="preserve"> cholesterol</w:t>
      </w:r>
      <w:r w:rsidRPr="000F3AD4">
        <w:rPr>
          <w:szCs w:val="22"/>
          <w:lang w:val="lt-LT"/>
        </w:rPr>
        <w:t>io kiekį</w:t>
      </w:r>
      <w:r w:rsidR="00F35D5C" w:rsidRPr="000F3AD4">
        <w:rPr>
          <w:szCs w:val="22"/>
          <w:lang w:val="lt-LT"/>
        </w:rPr>
        <w:t xml:space="preserve">. </w:t>
      </w:r>
      <w:r w:rsidR="00F46B11" w:rsidRPr="000F3AD4">
        <w:rPr>
          <w:szCs w:val="22"/>
          <w:lang w:val="lt-LT"/>
        </w:rPr>
        <w:t xml:space="preserve">Tai buvo įrodyta atlikus klinikinį tyrimą, kuriame dalyvavę </w:t>
      </w:r>
      <w:r w:rsidR="00F35D5C" w:rsidRPr="000F3AD4">
        <w:rPr>
          <w:szCs w:val="22"/>
          <w:lang w:val="lt-LT"/>
        </w:rPr>
        <w:t>469</w:t>
      </w:r>
      <w:r w:rsidR="00F46B11" w:rsidRPr="000F3AD4">
        <w:rPr>
          <w:szCs w:val="22"/>
          <w:lang w:val="lt-LT"/>
        </w:rPr>
        <w:t> pacientai atsitiktinai buvo priskirti 6 savaites vartoti vien</w:t>
      </w:r>
      <w:r w:rsidR="00F35D5C" w:rsidRPr="000F3AD4">
        <w:rPr>
          <w:szCs w:val="22"/>
          <w:lang w:val="lt-LT"/>
        </w:rPr>
        <w:t xml:space="preserve"> rozuvastatin</w:t>
      </w:r>
      <w:r w:rsidR="00F46B11" w:rsidRPr="000F3AD4">
        <w:rPr>
          <w:szCs w:val="22"/>
          <w:lang w:val="lt-LT"/>
        </w:rPr>
        <w:t>o arba jo ir</w:t>
      </w:r>
      <w:r w:rsidR="00F35D5C" w:rsidRPr="000F3AD4">
        <w:rPr>
          <w:szCs w:val="22"/>
          <w:lang w:val="lt-LT"/>
        </w:rPr>
        <w:t xml:space="preserve"> </w:t>
      </w:r>
      <w:r w:rsidR="00F46B11" w:rsidRPr="000F3AD4">
        <w:rPr>
          <w:szCs w:val="22"/>
          <w:lang w:val="lt-LT"/>
        </w:rPr>
        <w:t>ezetimibo</w:t>
      </w:r>
      <w:r w:rsidR="00F35D5C" w:rsidRPr="000F3AD4">
        <w:rPr>
          <w:szCs w:val="22"/>
          <w:lang w:val="lt-LT"/>
        </w:rPr>
        <w:fldChar w:fldCharType="begin">
          <w:fldData xml:space="preserve">PEVuZE5vdGU+PENpdGU+PEF1dGhvcj5CYWxsYW50eW5lPC9BdXRob3I+PFllYXI+MjAwNzwvWWVh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</w:fldData>
        </w:fldChar>
      </w:r>
      <w:r w:rsidR="00F35D5C" w:rsidRPr="000F3AD4">
        <w:rPr>
          <w:szCs w:val="22"/>
          <w:lang w:val="lt-LT"/>
        </w:rPr>
        <w:instrText xml:space="preserve"> ADDIN EN.CITE </w:instrText>
      </w:r>
      <w:r w:rsidR="00F35D5C" w:rsidRPr="000F3AD4">
        <w:rPr>
          <w:szCs w:val="22"/>
          <w:lang w:val="lt-LT"/>
        </w:rPr>
        <w:fldChar w:fldCharType="begin">
          <w:fldData xml:space="preserve">PEVuZE5vdGU+PENpdGU+PEF1dGhvcj5CYWxsYW50eW5lPC9BdXRob3I+PFllYXI+MjAwNzwvWWVh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</w:fldData>
        </w:fldChar>
      </w:r>
      <w:r w:rsidR="00F35D5C" w:rsidRPr="000F3AD4">
        <w:rPr>
          <w:szCs w:val="22"/>
          <w:lang w:val="lt-LT"/>
        </w:rPr>
        <w:instrText xml:space="preserve"> ADDIN EN.CITE.DATA </w:instrText>
      </w:r>
      <w:r w:rsidR="00F35D5C" w:rsidRPr="000F3AD4">
        <w:rPr>
          <w:szCs w:val="22"/>
          <w:lang w:val="lt-LT"/>
        </w:rPr>
      </w:r>
      <w:r w:rsidR="00F35D5C" w:rsidRPr="000F3AD4">
        <w:rPr>
          <w:szCs w:val="22"/>
          <w:lang w:val="lt-LT"/>
        </w:rPr>
        <w:fldChar w:fldCharType="end"/>
      </w:r>
      <w:r w:rsidR="00F35D5C" w:rsidRPr="000F3AD4">
        <w:rPr>
          <w:szCs w:val="22"/>
          <w:lang w:val="lt-LT"/>
        </w:rPr>
      </w:r>
      <w:r w:rsidR="00F35D5C" w:rsidRPr="000F3AD4">
        <w:rPr>
          <w:szCs w:val="22"/>
          <w:lang w:val="lt-LT"/>
        </w:rPr>
        <w:fldChar w:fldCharType="end"/>
      </w:r>
      <w:r w:rsidR="00F35D5C" w:rsidRPr="000F3AD4">
        <w:rPr>
          <w:szCs w:val="22"/>
          <w:lang w:val="lt-LT"/>
        </w:rPr>
        <w:t xml:space="preserve">. </w:t>
      </w:r>
    </w:p>
    <w:p w14:paraId="10F578F5" w14:textId="77777777" w:rsidR="0093403F" w:rsidRPr="000F3AD4" w:rsidRDefault="0093403F" w:rsidP="000F3AD4">
      <w:pPr>
        <w:spacing w:line="240" w:lineRule="auto"/>
        <w:rPr>
          <w:szCs w:val="22"/>
          <w:lang w:val="lt-LT"/>
        </w:rPr>
      </w:pPr>
      <w:r w:rsidRPr="000F3AD4">
        <w:rPr>
          <w:szCs w:val="22"/>
          <w:lang w:val="lt-LT"/>
        </w:rPr>
        <w:t>R</w:t>
      </w:r>
      <w:r w:rsidR="00F35D5C" w:rsidRPr="000F3AD4">
        <w:rPr>
          <w:szCs w:val="22"/>
          <w:lang w:val="lt-LT"/>
        </w:rPr>
        <w:t>ozuvastatin</w:t>
      </w:r>
      <w:r w:rsidRPr="000F3AD4">
        <w:rPr>
          <w:szCs w:val="22"/>
          <w:lang w:val="lt-LT"/>
        </w:rPr>
        <w:t>o</w:t>
      </w:r>
      <w:r w:rsidR="00F35D5C" w:rsidRPr="000F3AD4">
        <w:rPr>
          <w:szCs w:val="22"/>
          <w:lang w:val="lt-LT"/>
        </w:rPr>
        <w:t>/ezetimib</w:t>
      </w:r>
      <w:r w:rsidRPr="000F3AD4">
        <w:rPr>
          <w:szCs w:val="22"/>
          <w:lang w:val="lt-LT"/>
        </w:rPr>
        <w:t>o derinys</w:t>
      </w:r>
      <w:r w:rsidR="00F35D5C" w:rsidRPr="000F3AD4">
        <w:rPr>
          <w:szCs w:val="22"/>
          <w:lang w:val="lt-LT"/>
        </w:rPr>
        <w:t xml:space="preserve"> </w:t>
      </w:r>
      <w:r w:rsidRPr="000F3AD4">
        <w:rPr>
          <w:szCs w:val="22"/>
          <w:lang w:val="lt-LT"/>
        </w:rPr>
        <w:t>MT</w:t>
      </w:r>
      <w:r w:rsidR="00F35D5C" w:rsidRPr="000F3AD4">
        <w:rPr>
          <w:szCs w:val="22"/>
          <w:lang w:val="lt-LT"/>
        </w:rPr>
        <w:t>L cholesterol</w:t>
      </w:r>
      <w:r w:rsidRPr="000F3AD4">
        <w:rPr>
          <w:szCs w:val="22"/>
          <w:lang w:val="lt-LT"/>
        </w:rPr>
        <w:t xml:space="preserve">io kiekį sumažino reikšmingai </w:t>
      </w:r>
      <w:r w:rsidR="00FF08DA">
        <w:rPr>
          <w:szCs w:val="22"/>
          <w:lang w:val="lt-LT"/>
        </w:rPr>
        <w:t>daugiau</w:t>
      </w:r>
      <w:r w:rsidRPr="000F3AD4">
        <w:rPr>
          <w:szCs w:val="22"/>
          <w:lang w:val="lt-LT"/>
        </w:rPr>
        <w:t xml:space="preserve"> nei </w:t>
      </w:r>
      <w:r w:rsidR="00F35D5C" w:rsidRPr="000F3AD4">
        <w:rPr>
          <w:szCs w:val="22"/>
          <w:lang w:val="lt-LT"/>
        </w:rPr>
        <w:t>rozuvastatin</w:t>
      </w:r>
      <w:r w:rsidRPr="000F3AD4">
        <w:rPr>
          <w:szCs w:val="22"/>
          <w:lang w:val="lt-LT"/>
        </w:rPr>
        <w:t>as</w:t>
      </w:r>
      <w:r w:rsidR="00F35D5C" w:rsidRPr="000F3AD4">
        <w:rPr>
          <w:szCs w:val="22"/>
          <w:lang w:val="lt-LT"/>
        </w:rPr>
        <w:t xml:space="preserve"> (69</w:t>
      </w:r>
      <w:r w:rsidRPr="000F3AD4">
        <w:rPr>
          <w:szCs w:val="22"/>
          <w:lang w:val="lt-LT"/>
        </w:rPr>
        <w:t>,</w:t>
      </w:r>
      <w:r w:rsidR="00F35D5C" w:rsidRPr="000F3AD4">
        <w:rPr>
          <w:szCs w:val="22"/>
          <w:lang w:val="lt-LT"/>
        </w:rPr>
        <w:t>8</w:t>
      </w:r>
      <w:r w:rsidR="00A44F19">
        <w:rPr>
          <w:szCs w:val="22"/>
          <w:lang w:val="lt-LT"/>
        </w:rPr>
        <w:t> %</w:t>
      </w:r>
      <w:r w:rsidR="00F35D5C" w:rsidRPr="000F3AD4">
        <w:rPr>
          <w:szCs w:val="22"/>
          <w:lang w:val="lt-LT"/>
        </w:rPr>
        <w:t xml:space="preserve"> </w:t>
      </w:r>
      <w:r w:rsidRPr="000F3AD4">
        <w:rPr>
          <w:szCs w:val="22"/>
          <w:lang w:val="lt-LT"/>
        </w:rPr>
        <w:t>ir</w:t>
      </w:r>
      <w:r w:rsidR="00F35D5C" w:rsidRPr="000F3AD4">
        <w:rPr>
          <w:szCs w:val="22"/>
          <w:lang w:val="lt-LT"/>
        </w:rPr>
        <w:t xml:space="preserve"> 57</w:t>
      </w:r>
      <w:r w:rsidRPr="000F3AD4">
        <w:rPr>
          <w:szCs w:val="22"/>
          <w:lang w:val="lt-LT"/>
        </w:rPr>
        <w:t>,1</w:t>
      </w:r>
      <w:r w:rsidR="00A44F19">
        <w:rPr>
          <w:szCs w:val="22"/>
          <w:lang w:val="lt-LT"/>
        </w:rPr>
        <w:t> %</w:t>
      </w:r>
      <w:r w:rsidRPr="000F3AD4">
        <w:rPr>
          <w:szCs w:val="22"/>
          <w:lang w:val="lt-LT"/>
        </w:rPr>
        <w:t>, p&lt;0,</w:t>
      </w:r>
      <w:r w:rsidR="00F35D5C" w:rsidRPr="000F3AD4">
        <w:rPr>
          <w:szCs w:val="22"/>
          <w:lang w:val="lt-LT"/>
        </w:rPr>
        <w:t>001).</w:t>
      </w:r>
      <w:r w:rsidRPr="000F3AD4">
        <w:rPr>
          <w:szCs w:val="22"/>
          <w:lang w:val="lt-LT"/>
        </w:rPr>
        <w:t xml:space="preserve"> Kitų </w:t>
      </w:r>
      <w:r w:rsidR="00F35D5C" w:rsidRPr="000F3AD4">
        <w:rPr>
          <w:szCs w:val="22"/>
          <w:lang w:val="lt-LT"/>
        </w:rPr>
        <w:t>lipid</w:t>
      </w:r>
      <w:r w:rsidRPr="000F3AD4">
        <w:rPr>
          <w:szCs w:val="22"/>
          <w:lang w:val="lt-LT"/>
        </w:rPr>
        <w:t>ų</w:t>
      </w:r>
      <w:r w:rsidR="00F35D5C" w:rsidRPr="000F3AD4">
        <w:rPr>
          <w:szCs w:val="22"/>
          <w:lang w:val="lt-LT"/>
        </w:rPr>
        <w:t>/lipoprotein</w:t>
      </w:r>
      <w:r w:rsidRPr="000F3AD4">
        <w:rPr>
          <w:szCs w:val="22"/>
          <w:lang w:val="lt-LT"/>
        </w:rPr>
        <w:t xml:space="preserve">ų kiekis vartojant rozuvastatino/ezetimibo taip pat reikšmingai pagerėjo </w:t>
      </w:r>
      <w:r w:rsidR="00F35D5C" w:rsidRPr="000F3AD4">
        <w:rPr>
          <w:szCs w:val="22"/>
          <w:lang w:val="lt-LT"/>
        </w:rPr>
        <w:t>(p&lt;0</w:t>
      </w:r>
      <w:r w:rsidRPr="000F3AD4">
        <w:rPr>
          <w:szCs w:val="22"/>
          <w:lang w:val="lt-LT"/>
        </w:rPr>
        <w:t>,</w:t>
      </w:r>
      <w:r w:rsidR="00F35D5C" w:rsidRPr="000F3AD4">
        <w:rPr>
          <w:szCs w:val="22"/>
          <w:lang w:val="lt-LT"/>
        </w:rPr>
        <w:t xml:space="preserve">001). </w:t>
      </w:r>
      <w:r w:rsidRPr="000F3AD4">
        <w:rPr>
          <w:szCs w:val="22"/>
          <w:lang w:val="lt-LT"/>
        </w:rPr>
        <w:t>Abu gydymai apskritai buvo toleruojami gerai.</w:t>
      </w:r>
    </w:p>
    <w:p w14:paraId="342E0780" w14:textId="77777777" w:rsidR="00F35D5C" w:rsidRPr="000F3AD4" w:rsidRDefault="002378B0" w:rsidP="000F3AD4">
      <w:pPr>
        <w:spacing w:line="240" w:lineRule="auto"/>
        <w:rPr>
          <w:szCs w:val="22"/>
          <w:lang w:val="lt-LT"/>
        </w:rPr>
      </w:pPr>
      <w:r w:rsidRPr="000F3AD4">
        <w:rPr>
          <w:szCs w:val="22"/>
          <w:lang w:val="lt-LT"/>
        </w:rPr>
        <w:t>Kito</w:t>
      </w:r>
      <w:r w:rsidR="00F35D5C" w:rsidRPr="000F3AD4">
        <w:rPr>
          <w:szCs w:val="22"/>
          <w:lang w:val="lt-LT"/>
        </w:rPr>
        <w:t xml:space="preserve"> 6</w:t>
      </w:r>
      <w:r w:rsidRPr="000F3AD4">
        <w:rPr>
          <w:szCs w:val="22"/>
          <w:lang w:val="lt-LT"/>
        </w:rPr>
        <w:t> savaičių atsitiktinių imčių, dvigubai koduoto, paralelinių grupių klinikinio tyrimo metu lygintas</w:t>
      </w:r>
      <w:r w:rsidR="00F35D5C" w:rsidRPr="000F3AD4">
        <w:rPr>
          <w:szCs w:val="22"/>
          <w:lang w:val="lt-LT"/>
        </w:rPr>
        <w:t xml:space="preserve"> ezetimib</w:t>
      </w:r>
      <w:r w:rsidRPr="000F3AD4">
        <w:rPr>
          <w:szCs w:val="22"/>
          <w:lang w:val="lt-LT"/>
        </w:rPr>
        <w:t>o</w:t>
      </w:r>
      <w:r w:rsidR="00F35D5C" w:rsidRPr="000F3AD4">
        <w:rPr>
          <w:szCs w:val="22"/>
          <w:lang w:val="lt-LT"/>
        </w:rPr>
        <w:t xml:space="preserve"> (10</w:t>
      </w:r>
      <w:r w:rsidR="008756F5">
        <w:rPr>
          <w:szCs w:val="22"/>
          <w:lang w:val="lt-LT"/>
        </w:rPr>
        <w:t> mg</w:t>
      </w:r>
      <w:r w:rsidR="00F35D5C" w:rsidRPr="000F3AD4">
        <w:rPr>
          <w:szCs w:val="22"/>
          <w:lang w:val="lt-LT"/>
        </w:rPr>
        <w:t>)</w:t>
      </w:r>
      <w:r w:rsidRPr="000F3AD4">
        <w:rPr>
          <w:szCs w:val="22"/>
          <w:lang w:val="lt-LT"/>
        </w:rPr>
        <w:t xml:space="preserve">, pradėto papildomai vartoti kartu su stabilia </w:t>
      </w:r>
      <w:r w:rsidR="00F35D5C" w:rsidRPr="000F3AD4">
        <w:rPr>
          <w:szCs w:val="22"/>
          <w:lang w:val="lt-LT"/>
        </w:rPr>
        <w:t>rozuvastatin</w:t>
      </w:r>
      <w:r w:rsidRPr="000F3AD4">
        <w:rPr>
          <w:szCs w:val="22"/>
          <w:lang w:val="lt-LT"/>
        </w:rPr>
        <w:t xml:space="preserve">o doze, ir rozuvastatino dozės didinimo nuo </w:t>
      </w:r>
      <w:r w:rsidR="00F35D5C" w:rsidRPr="000F3AD4">
        <w:rPr>
          <w:szCs w:val="22"/>
          <w:lang w:val="lt-LT"/>
        </w:rPr>
        <w:t>5</w:t>
      </w:r>
      <w:r w:rsidR="008756F5">
        <w:rPr>
          <w:szCs w:val="22"/>
          <w:lang w:val="lt-LT"/>
        </w:rPr>
        <w:t> mg</w:t>
      </w:r>
      <w:r w:rsidRPr="000F3AD4">
        <w:rPr>
          <w:szCs w:val="22"/>
          <w:lang w:val="lt-LT"/>
        </w:rPr>
        <w:t xml:space="preserve"> iki</w:t>
      </w:r>
      <w:r w:rsidR="00F35D5C" w:rsidRPr="000F3AD4">
        <w:rPr>
          <w:szCs w:val="22"/>
          <w:lang w:val="lt-LT"/>
        </w:rPr>
        <w:t xml:space="preserve"> 10</w:t>
      </w:r>
      <w:r w:rsidR="008756F5">
        <w:rPr>
          <w:szCs w:val="22"/>
          <w:lang w:val="lt-LT"/>
        </w:rPr>
        <w:t> mg</w:t>
      </w:r>
      <w:r w:rsidR="00F35D5C" w:rsidRPr="000F3AD4">
        <w:rPr>
          <w:szCs w:val="22"/>
          <w:lang w:val="lt-LT"/>
        </w:rPr>
        <w:t xml:space="preserve"> </w:t>
      </w:r>
      <w:r w:rsidRPr="000F3AD4">
        <w:rPr>
          <w:szCs w:val="22"/>
          <w:lang w:val="lt-LT"/>
        </w:rPr>
        <w:t>ar nuo</w:t>
      </w:r>
      <w:r w:rsidR="00F35D5C" w:rsidRPr="000F3AD4">
        <w:rPr>
          <w:szCs w:val="22"/>
          <w:lang w:val="lt-LT"/>
        </w:rPr>
        <w:t xml:space="preserve"> 10</w:t>
      </w:r>
      <w:r w:rsidR="008756F5">
        <w:rPr>
          <w:szCs w:val="22"/>
          <w:lang w:val="lt-LT"/>
        </w:rPr>
        <w:t> mg</w:t>
      </w:r>
      <w:r w:rsidRPr="000F3AD4">
        <w:rPr>
          <w:szCs w:val="22"/>
          <w:lang w:val="lt-LT"/>
        </w:rPr>
        <w:t xml:space="preserve"> iki</w:t>
      </w:r>
      <w:r w:rsidR="00F35D5C" w:rsidRPr="000F3AD4">
        <w:rPr>
          <w:szCs w:val="22"/>
          <w:lang w:val="lt-LT"/>
        </w:rPr>
        <w:t xml:space="preserve"> 20</w:t>
      </w:r>
      <w:r w:rsidR="008756F5">
        <w:rPr>
          <w:szCs w:val="22"/>
          <w:lang w:val="lt-LT"/>
        </w:rPr>
        <w:t> mg</w:t>
      </w:r>
      <w:r w:rsidRPr="000F3AD4">
        <w:rPr>
          <w:szCs w:val="22"/>
          <w:lang w:val="lt-LT"/>
        </w:rPr>
        <w:t xml:space="preserve"> veiksmingumas ir saugumas</w:t>
      </w:r>
      <w:r w:rsidR="00F35D5C" w:rsidRPr="000F3AD4">
        <w:rPr>
          <w:szCs w:val="22"/>
          <w:lang w:val="lt-LT"/>
        </w:rPr>
        <w:t xml:space="preserve">. </w:t>
      </w:r>
    </w:p>
    <w:p w14:paraId="64E291B0" w14:textId="77777777" w:rsidR="00F35D5C" w:rsidRPr="000F3AD4" w:rsidRDefault="00607D3C" w:rsidP="000F3AD4">
      <w:pPr>
        <w:spacing w:line="240" w:lineRule="auto"/>
        <w:rPr>
          <w:szCs w:val="22"/>
          <w:highlight w:val="red"/>
          <w:lang w:val="lt-LT"/>
        </w:rPr>
      </w:pPr>
      <w:r w:rsidRPr="000F3AD4">
        <w:rPr>
          <w:szCs w:val="22"/>
          <w:lang w:val="lt-LT"/>
        </w:rPr>
        <w:t xml:space="preserve">Tyrimo populiaciją sudarė </w:t>
      </w:r>
      <w:r w:rsidR="00F35D5C" w:rsidRPr="000F3AD4">
        <w:rPr>
          <w:szCs w:val="22"/>
          <w:lang w:val="lt-LT"/>
        </w:rPr>
        <w:t xml:space="preserve">440 </w:t>
      </w:r>
      <w:r w:rsidRPr="000F3AD4">
        <w:rPr>
          <w:szCs w:val="22"/>
          <w:lang w:val="lt-LT"/>
        </w:rPr>
        <w:t>vidutiniškai didelės ar didelės vainikinių arterijų ligos rizikos pacientų,</w:t>
      </w:r>
      <w:r w:rsidR="00F35D5C" w:rsidRPr="000F3AD4">
        <w:rPr>
          <w:szCs w:val="22"/>
          <w:lang w:val="lt-LT"/>
        </w:rPr>
        <w:t xml:space="preserve"> </w:t>
      </w:r>
      <w:r w:rsidRPr="000F3AD4">
        <w:rPr>
          <w:szCs w:val="22"/>
          <w:lang w:val="lt-LT"/>
        </w:rPr>
        <w:t>kurių mažo tankio lipoproteinų</w:t>
      </w:r>
      <w:r w:rsidR="00F35D5C" w:rsidRPr="000F3AD4">
        <w:rPr>
          <w:szCs w:val="22"/>
          <w:lang w:val="lt-LT"/>
        </w:rPr>
        <w:t xml:space="preserve"> (</w:t>
      </w:r>
      <w:r w:rsidRPr="000F3AD4">
        <w:rPr>
          <w:szCs w:val="22"/>
          <w:lang w:val="lt-LT"/>
        </w:rPr>
        <w:t>MT</w:t>
      </w:r>
      <w:r w:rsidR="00F35D5C" w:rsidRPr="000F3AD4">
        <w:rPr>
          <w:szCs w:val="22"/>
          <w:lang w:val="lt-LT"/>
        </w:rPr>
        <w:t>L) cholesterol</w:t>
      </w:r>
      <w:r w:rsidR="00E81C26" w:rsidRPr="000F3AD4">
        <w:rPr>
          <w:szCs w:val="22"/>
          <w:lang w:val="lt-LT"/>
        </w:rPr>
        <w:t xml:space="preserve">io kiekis buvo didesnis nei </w:t>
      </w:r>
      <w:r w:rsidR="00FF08DA">
        <w:rPr>
          <w:szCs w:val="22"/>
          <w:lang w:val="lt-LT"/>
        </w:rPr>
        <w:t>nurodomas</w:t>
      </w:r>
      <w:r w:rsidR="00E81C26" w:rsidRPr="000F3AD4">
        <w:rPr>
          <w:szCs w:val="22"/>
          <w:lang w:val="lt-LT"/>
        </w:rPr>
        <w:t xml:space="preserve"> Nacionalinės cholesterolio edukacinės programos </w:t>
      </w:r>
      <w:r w:rsidR="00E81C26" w:rsidRPr="000F3AD4">
        <w:rPr>
          <w:szCs w:val="22"/>
          <w:lang w:val="lt-LT"/>
        </w:rPr>
        <w:lastRenderedPageBreak/>
        <w:t>suaugusių gydymo grupės III (</w:t>
      </w:r>
      <w:r w:rsidR="00F35D5C" w:rsidRPr="000F3AD4">
        <w:rPr>
          <w:i/>
          <w:szCs w:val="22"/>
          <w:lang w:val="lt-LT"/>
        </w:rPr>
        <w:t>National Cholesterol Education Program Adult Treatme</w:t>
      </w:r>
      <w:r w:rsidR="00E81C26" w:rsidRPr="000F3AD4">
        <w:rPr>
          <w:i/>
          <w:szCs w:val="22"/>
          <w:lang w:val="lt-LT"/>
        </w:rPr>
        <w:t>nt Panel III</w:t>
      </w:r>
      <w:r w:rsidR="00E81C26" w:rsidRPr="000F3AD4">
        <w:rPr>
          <w:szCs w:val="22"/>
          <w:lang w:val="lt-LT"/>
        </w:rPr>
        <w:t>) rekomendacij</w:t>
      </w:r>
      <w:r w:rsidR="00FF08DA">
        <w:rPr>
          <w:szCs w:val="22"/>
          <w:lang w:val="lt-LT"/>
        </w:rPr>
        <w:t>ose</w:t>
      </w:r>
      <w:r w:rsidR="00E81C26" w:rsidRPr="000F3AD4">
        <w:rPr>
          <w:szCs w:val="22"/>
          <w:lang w:val="lt-LT"/>
        </w:rPr>
        <w:t xml:space="preserve"> </w:t>
      </w:r>
      <w:r w:rsidR="00C33C5B" w:rsidRPr="000F3AD4">
        <w:rPr>
          <w:szCs w:val="22"/>
          <w:lang w:val="lt-LT"/>
        </w:rPr>
        <w:t>(&lt;100</w:t>
      </w:r>
      <w:r w:rsidR="008756F5">
        <w:rPr>
          <w:szCs w:val="22"/>
          <w:lang w:val="lt-LT"/>
        </w:rPr>
        <w:t> mg</w:t>
      </w:r>
      <w:r w:rsidR="00C33C5B" w:rsidRPr="000F3AD4">
        <w:rPr>
          <w:szCs w:val="22"/>
          <w:lang w:val="lt-LT"/>
        </w:rPr>
        <w:t>/dl, j</w:t>
      </w:r>
      <w:r w:rsidR="009A4DEA">
        <w:rPr>
          <w:szCs w:val="22"/>
          <w:lang w:val="lt-LT"/>
        </w:rPr>
        <w:t>e</w:t>
      </w:r>
      <w:r w:rsidR="00C33C5B" w:rsidRPr="000F3AD4">
        <w:rPr>
          <w:szCs w:val="22"/>
          <w:lang w:val="lt-LT"/>
        </w:rPr>
        <w:t xml:space="preserve">i pacientas priklauso vidutiniškai didelės ar didelės rizikos grupei ir neserga aterosklerozine kraujagyslių liga, arba </w:t>
      </w:r>
      <w:r w:rsidR="00F35D5C" w:rsidRPr="000F3AD4">
        <w:rPr>
          <w:szCs w:val="22"/>
          <w:lang w:val="lt-LT"/>
        </w:rPr>
        <w:t>&lt;70</w:t>
      </w:r>
      <w:r w:rsidR="008756F5">
        <w:rPr>
          <w:szCs w:val="22"/>
          <w:lang w:val="lt-LT"/>
        </w:rPr>
        <w:t> mg</w:t>
      </w:r>
      <w:r w:rsidR="00F35D5C" w:rsidRPr="000F3AD4">
        <w:rPr>
          <w:szCs w:val="22"/>
          <w:lang w:val="lt-LT"/>
        </w:rPr>
        <w:t>/dl</w:t>
      </w:r>
      <w:r w:rsidR="00C33C5B" w:rsidRPr="000F3AD4">
        <w:rPr>
          <w:szCs w:val="22"/>
          <w:lang w:val="lt-LT"/>
        </w:rPr>
        <w:t>, jei pacientas priklauso didelės rizikos grupei ir serga aterosklerozine kraujagyslių liga</w:t>
      </w:r>
      <w:r w:rsidR="00F35D5C" w:rsidRPr="000F3AD4">
        <w:rPr>
          <w:szCs w:val="22"/>
          <w:lang w:val="lt-LT"/>
        </w:rPr>
        <w:t xml:space="preserve">). </w:t>
      </w:r>
      <w:r w:rsidR="00C33C5B" w:rsidRPr="000F3AD4">
        <w:rPr>
          <w:szCs w:val="22"/>
          <w:lang w:val="lt-LT"/>
        </w:rPr>
        <w:t>Apibendrinti duomenys parodė, kad</w:t>
      </w:r>
      <w:r w:rsidR="00F35D5C" w:rsidRPr="000F3AD4">
        <w:rPr>
          <w:szCs w:val="22"/>
          <w:lang w:val="lt-LT"/>
        </w:rPr>
        <w:t xml:space="preserve"> </w:t>
      </w:r>
      <w:r w:rsidR="00C33C5B" w:rsidRPr="000F3AD4">
        <w:rPr>
          <w:szCs w:val="22"/>
          <w:lang w:val="lt-LT"/>
        </w:rPr>
        <w:t>gydymo stabilia 5</w:t>
      </w:r>
      <w:r w:rsidR="008756F5">
        <w:rPr>
          <w:szCs w:val="22"/>
          <w:lang w:val="lt-LT"/>
        </w:rPr>
        <w:t> mg</w:t>
      </w:r>
      <w:r w:rsidR="00C33C5B" w:rsidRPr="000F3AD4">
        <w:rPr>
          <w:szCs w:val="22"/>
          <w:lang w:val="lt-LT"/>
        </w:rPr>
        <w:t xml:space="preserve"> ar 10</w:t>
      </w:r>
      <w:r w:rsidR="008756F5">
        <w:rPr>
          <w:szCs w:val="22"/>
          <w:lang w:val="lt-LT"/>
        </w:rPr>
        <w:t> mg</w:t>
      </w:r>
      <w:r w:rsidR="00C33C5B" w:rsidRPr="000F3AD4">
        <w:rPr>
          <w:szCs w:val="22"/>
          <w:lang w:val="lt-LT"/>
        </w:rPr>
        <w:t xml:space="preserve"> rozuvastatino </w:t>
      </w:r>
      <w:r w:rsidR="00FF08DA">
        <w:rPr>
          <w:szCs w:val="22"/>
          <w:lang w:val="lt-LT"/>
        </w:rPr>
        <w:t>d</w:t>
      </w:r>
      <w:r w:rsidR="00C33C5B" w:rsidRPr="000F3AD4">
        <w:rPr>
          <w:szCs w:val="22"/>
          <w:lang w:val="lt-LT"/>
        </w:rPr>
        <w:t xml:space="preserve">oze papildymas </w:t>
      </w:r>
      <w:r w:rsidR="00F35D5C" w:rsidRPr="000F3AD4">
        <w:rPr>
          <w:szCs w:val="22"/>
          <w:lang w:val="lt-LT"/>
        </w:rPr>
        <w:t>ezetimib</w:t>
      </w:r>
      <w:r w:rsidR="00C33C5B" w:rsidRPr="000F3AD4">
        <w:rPr>
          <w:szCs w:val="22"/>
          <w:lang w:val="lt-LT"/>
        </w:rPr>
        <w:t xml:space="preserve">u MTL cholesterolio kiekį sumažino </w:t>
      </w:r>
      <w:r w:rsidR="0065050E">
        <w:rPr>
          <w:szCs w:val="22"/>
          <w:lang w:val="lt-LT"/>
        </w:rPr>
        <w:t>21</w:t>
      </w:r>
      <w:r w:rsidR="00A44F19">
        <w:rPr>
          <w:szCs w:val="22"/>
          <w:lang w:val="lt-LT"/>
        </w:rPr>
        <w:t> %</w:t>
      </w:r>
      <w:r w:rsidR="0065050E">
        <w:rPr>
          <w:szCs w:val="22"/>
          <w:lang w:val="lt-LT"/>
        </w:rPr>
        <w:t xml:space="preserve">, tuo tarpu </w:t>
      </w:r>
      <w:r w:rsidR="00F35D5C" w:rsidRPr="000F3AD4">
        <w:rPr>
          <w:szCs w:val="22"/>
          <w:lang w:val="lt-LT"/>
        </w:rPr>
        <w:t>rozuvastatin</w:t>
      </w:r>
      <w:r w:rsidR="00C33C5B" w:rsidRPr="000F3AD4">
        <w:rPr>
          <w:szCs w:val="22"/>
          <w:lang w:val="lt-LT"/>
        </w:rPr>
        <w:t>o dozės padidinimas iki 10</w:t>
      </w:r>
      <w:r w:rsidR="008756F5">
        <w:rPr>
          <w:szCs w:val="22"/>
          <w:lang w:val="lt-LT"/>
        </w:rPr>
        <w:t> mg</w:t>
      </w:r>
      <w:r w:rsidR="00C33C5B" w:rsidRPr="000F3AD4">
        <w:rPr>
          <w:szCs w:val="22"/>
          <w:lang w:val="lt-LT"/>
        </w:rPr>
        <w:t xml:space="preserve"> a</w:t>
      </w:r>
      <w:r w:rsidR="00F35D5C" w:rsidRPr="000F3AD4">
        <w:rPr>
          <w:szCs w:val="22"/>
          <w:lang w:val="lt-LT"/>
        </w:rPr>
        <w:t>r 20</w:t>
      </w:r>
      <w:r w:rsidR="008756F5">
        <w:rPr>
          <w:szCs w:val="22"/>
          <w:lang w:val="lt-LT"/>
        </w:rPr>
        <w:t> mg</w:t>
      </w:r>
      <w:r w:rsidR="00F35D5C" w:rsidRPr="000F3AD4">
        <w:rPr>
          <w:szCs w:val="22"/>
          <w:lang w:val="lt-LT"/>
        </w:rPr>
        <w:t xml:space="preserve"> </w:t>
      </w:r>
      <w:r w:rsidR="00C33C5B" w:rsidRPr="000F3AD4">
        <w:rPr>
          <w:szCs w:val="22"/>
          <w:lang w:val="lt-LT"/>
        </w:rPr>
        <w:t xml:space="preserve">MTL cholesterolio kiekį sumažino </w:t>
      </w:r>
      <w:r w:rsidR="00F35D5C" w:rsidRPr="000F3AD4">
        <w:rPr>
          <w:szCs w:val="22"/>
          <w:lang w:val="lt-LT"/>
        </w:rPr>
        <w:t>5</w:t>
      </w:r>
      <w:r w:rsidR="00C33C5B" w:rsidRPr="000F3AD4">
        <w:rPr>
          <w:szCs w:val="22"/>
          <w:lang w:val="lt-LT"/>
        </w:rPr>
        <w:t>,</w:t>
      </w:r>
      <w:r w:rsidR="00F35D5C" w:rsidRPr="000F3AD4">
        <w:rPr>
          <w:szCs w:val="22"/>
          <w:lang w:val="lt-LT"/>
        </w:rPr>
        <w:t>7</w:t>
      </w:r>
      <w:r w:rsidR="00A44F19">
        <w:rPr>
          <w:szCs w:val="22"/>
          <w:lang w:val="lt-LT"/>
        </w:rPr>
        <w:t> %</w:t>
      </w:r>
      <w:r w:rsidR="00F35D5C" w:rsidRPr="000F3AD4">
        <w:rPr>
          <w:szCs w:val="22"/>
          <w:lang w:val="lt-LT"/>
        </w:rPr>
        <w:t xml:space="preserve">. </w:t>
      </w:r>
      <w:r w:rsidR="00C33C5B" w:rsidRPr="000F3AD4">
        <w:rPr>
          <w:szCs w:val="22"/>
          <w:lang w:val="lt-LT"/>
        </w:rPr>
        <w:t>Vertinant atskirų gydymo grupių rezultatus, nustatyta, kad</w:t>
      </w:r>
      <w:r w:rsidR="00F35D5C" w:rsidRPr="000F3AD4">
        <w:rPr>
          <w:szCs w:val="22"/>
          <w:lang w:val="lt-LT"/>
        </w:rPr>
        <w:t xml:space="preserve"> ezetimib</w:t>
      </w:r>
      <w:r w:rsidR="00C33C5B" w:rsidRPr="000F3AD4">
        <w:rPr>
          <w:szCs w:val="22"/>
          <w:lang w:val="lt-LT"/>
        </w:rPr>
        <w:t>as, vartojamas kartu su 5</w:t>
      </w:r>
      <w:r w:rsidR="008756F5">
        <w:rPr>
          <w:szCs w:val="22"/>
          <w:lang w:val="lt-LT"/>
        </w:rPr>
        <w:t> mg</w:t>
      </w:r>
      <w:r w:rsidR="00C33C5B" w:rsidRPr="000F3AD4">
        <w:rPr>
          <w:szCs w:val="22"/>
          <w:lang w:val="lt-LT"/>
        </w:rPr>
        <w:t xml:space="preserve"> </w:t>
      </w:r>
      <w:r w:rsidR="00F35D5C" w:rsidRPr="000F3AD4">
        <w:rPr>
          <w:szCs w:val="22"/>
          <w:lang w:val="lt-LT"/>
        </w:rPr>
        <w:t>rozuvastatin</w:t>
      </w:r>
      <w:r w:rsidR="00C33C5B" w:rsidRPr="000F3AD4">
        <w:rPr>
          <w:szCs w:val="22"/>
          <w:lang w:val="lt-LT"/>
        </w:rPr>
        <w:t>o doze,</w:t>
      </w:r>
      <w:r w:rsidR="00F35D5C" w:rsidRPr="000F3AD4">
        <w:rPr>
          <w:szCs w:val="22"/>
          <w:lang w:val="lt-LT"/>
        </w:rPr>
        <w:t xml:space="preserve"> </w:t>
      </w:r>
      <w:r w:rsidR="00C33C5B" w:rsidRPr="000F3AD4">
        <w:rPr>
          <w:szCs w:val="22"/>
          <w:lang w:val="lt-LT"/>
        </w:rPr>
        <w:t xml:space="preserve">MTL cholesterolio kiekį sumažino labiau nei </w:t>
      </w:r>
      <w:r w:rsidR="00F35D5C" w:rsidRPr="000F3AD4">
        <w:rPr>
          <w:szCs w:val="22"/>
          <w:lang w:val="lt-LT"/>
        </w:rPr>
        <w:t>10</w:t>
      </w:r>
      <w:r w:rsidR="008756F5">
        <w:rPr>
          <w:szCs w:val="22"/>
          <w:lang w:val="lt-LT"/>
        </w:rPr>
        <w:t> mg</w:t>
      </w:r>
      <w:r w:rsidR="00C33C5B" w:rsidRPr="000F3AD4">
        <w:rPr>
          <w:szCs w:val="22"/>
          <w:lang w:val="lt-LT"/>
        </w:rPr>
        <w:t xml:space="preserve"> rozuvastatino dozė ir ezetimibas, vartojamas kartu su </w:t>
      </w:r>
      <w:r w:rsidR="00F35D5C" w:rsidRPr="000F3AD4">
        <w:rPr>
          <w:szCs w:val="22"/>
          <w:lang w:val="lt-LT"/>
        </w:rPr>
        <w:t>10</w:t>
      </w:r>
      <w:r w:rsidR="008756F5">
        <w:rPr>
          <w:szCs w:val="22"/>
          <w:lang w:val="lt-LT"/>
        </w:rPr>
        <w:t> mg</w:t>
      </w:r>
      <w:r w:rsidR="00F35D5C" w:rsidRPr="000F3AD4">
        <w:rPr>
          <w:szCs w:val="22"/>
          <w:lang w:val="lt-LT"/>
        </w:rPr>
        <w:t xml:space="preserve"> </w:t>
      </w:r>
      <w:r w:rsidR="00C33C5B" w:rsidRPr="000F3AD4">
        <w:rPr>
          <w:szCs w:val="22"/>
          <w:lang w:val="lt-LT"/>
        </w:rPr>
        <w:t xml:space="preserve">rozuvastatino doze, MTL cholesterolio kiekį sumažino labiau nei </w:t>
      </w:r>
      <w:r w:rsidR="00F35D5C" w:rsidRPr="000F3AD4">
        <w:rPr>
          <w:szCs w:val="22"/>
          <w:lang w:val="lt-LT"/>
        </w:rPr>
        <w:t>20</w:t>
      </w:r>
      <w:r w:rsidR="008756F5">
        <w:rPr>
          <w:szCs w:val="22"/>
          <w:lang w:val="lt-LT"/>
        </w:rPr>
        <w:t> mg</w:t>
      </w:r>
      <w:r w:rsidR="00C33C5B" w:rsidRPr="000F3AD4">
        <w:rPr>
          <w:szCs w:val="22"/>
          <w:lang w:val="lt-LT"/>
        </w:rPr>
        <w:t xml:space="preserve"> rozuvastatino dozė</w:t>
      </w:r>
      <w:r w:rsidR="00F35D5C" w:rsidRPr="000F3AD4">
        <w:rPr>
          <w:szCs w:val="22"/>
          <w:lang w:val="lt-LT"/>
        </w:rPr>
        <w:t xml:space="preserve">. </w:t>
      </w:r>
      <w:r w:rsidR="003564E6" w:rsidRPr="000F3AD4">
        <w:rPr>
          <w:szCs w:val="22"/>
          <w:lang w:val="lt-LT"/>
        </w:rPr>
        <w:t xml:space="preserve">Palyginti su </w:t>
      </w:r>
      <w:r w:rsidR="00F35D5C" w:rsidRPr="000F3AD4">
        <w:rPr>
          <w:szCs w:val="22"/>
          <w:lang w:val="lt-LT"/>
        </w:rPr>
        <w:t>rozuvastatin</w:t>
      </w:r>
      <w:r w:rsidR="003564E6" w:rsidRPr="000F3AD4">
        <w:rPr>
          <w:szCs w:val="22"/>
          <w:lang w:val="lt-LT"/>
        </w:rPr>
        <w:t>o dozės didinimu</w:t>
      </w:r>
      <w:r w:rsidR="00F35D5C" w:rsidRPr="000F3AD4">
        <w:rPr>
          <w:szCs w:val="22"/>
          <w:lang w:val="lt-LT"/>
        </w:rPr>
        <w:t xml:space="preserve">, </w:t>
      </w:r>
      <w:r w:rsidR="003564E6" w:rsidRPr="000F3AD4">
        <w:rPr>
          <w:szCs w:val="22"/>
          <w:lang w:val="lt-LT"/>
        </w:rPr>
        <w:t>gydymo papildymas e</w:t>
      </w:r>
      <w:r w:rsidR="00F35D5C" w:rsidRPr="000F3AD4">
        <w:rPr>
          <w:szCs w:val="22"/>
          <w:lang w:val="lt-LT"/>
        </w:rPr>
        <w:t>zetimib</w:t>
      </w:r>
      <w:r w:rsidR="003564E6" w:rsidRPr="000F3AD4">
        <w:rPr>
          <w:szCs w:val="22"/>
          <w:lang w:val="lt-LT"/>
        </w:rPr>
        <w:t>u padėjo reikšmingai didesnei visų pacientų daliai pasiekti MT</w:t>
      </w:r>
      <w:r w:rsidR="00F35D5C" w:rsidRPr="000F3AD4">
        <w:rPr>
          <w:szCs w:val="22"/>
          <w:lang w:val="lt-LT"/>
        </w:rPr>
        <w:t>L cholesterol</w:t>
      </w:r>
      <w:r w:rsidR="003564E6" w:rsidRPr="000F3AD4">
        <w:rPr>
          <w:szCs w:val="22"/>
          <w:lang w:val="lt-LT"/>
        </w:rPr>
        <w:t>io kiekį &lt;70</w:t>
      </w:r>
      <w:r w:rsidR="008756F5">
        <w:rPr>
          <w:szCs w:val="22"/>
          <w:lang w:val="lt-LT"/>
        </w:rPr>
        <w:t> mg</w:t>
      </w:r>
      <w:r w:rsidR="003564E6" w:rsidRPr="000F3AD4">
        <w:rPr>
          <w:szCs w:val="22"/>
          <w:lang w:val="lt-LT"/>
        </w:rPr>
        <w:t>/dl a</w:t>
      </w:r>
      <w:r w:rsidR="00F35D5C" w:rsidRPr="000F3AD4">
        <w:rPr>
          <w:szCs w:val="22"/>
          <w:lang w:val="lt-LT"/>
        </w:rPr>
        <w:t>r &lt;100</w:t>
      </w:r>
      <w:r w:rsidR="008756F5">
        <w:rPr>
          <w:szCs w:val="22"/>
          <w:lang w:val="lt-LT"/>
        </w:rPr>
        <w:t> mg</w:t>
      </w:r>
      <w:r w:rsidR="00F35D5C" w:rsidRPr="000F3AD4">
        <w:rPr>
          <w:szCs w:val="22"/>
          <w:lang w:val="lt-LT"/>
        </w:rPr>
        <w:t>/dl</w:t>
      </w:r>
      <w:r w:rsidR="003564E6" w:rsidRPr="000F3AD4">
        <w:rPr>
          <w:szCs w:val="22"/>
          <w:lang w:val="lt-LT"/>
        </w:rPr>
        <w:t xml:space="preserve"> ir</w:t>
      </w:r>
      <w:r w:rsidR="00F35D5C" w:rsidRPr="000F3AD4">
        <w:rPr>
          <w:szCs w:val="22"/>
          <w:lang w:val="lt-LT"/>
        </w:rPr>
        <w:t xml:space="preserve"> &lt;70</w:t>
      </w:r>
      <w:r w:rsidR="008756F5">
        <w:rPr>
          <w:szCs w:val="22"/>
          <w:lang w:val="lt-LT"/>
        </w:rPr>
        <w:t> mg</w:t>
      </w:r>
      <w:r w:rsidR="00F35D5C" w:rsidRPr="000F3AD4">
        <w:rPr>
          <w:szCs w:val="22"/>
          <w:lang w:val="lt-LT"/>
        </w:rPr>
        <w:t xml:space="preserve">/dl; </w:t>
      </w:r>
      <w:r w:rsidR="003564E6" w:rsidRPr="000F3AD4">
        <w:rPr>
          <w:szCs w:val="22"/>
          <w:lang w:val="lt-LT"/>
        </w:rPr>
        <w:t xml:space="preserve">reikšmingai labiau sumažėjo bendrojo </w:t>
      </w:r>
      <w:r w:rsidR="00F35D5C" w:rsidRPr="000F3AD4">
        <w:rPr>
          <w:szCs w:val="22"/>
          <w:lang w:val="lt-LT"/>
        </w:rPr>
        <w:t>cholesterol</w:t>
      </w:r>
      <w:r w:rsidR="003564E6" w:rsidRPr="000F3AD4">
        <w:rPr>
          <w:szCs w:val="22"/>
          <w:lang w:val="lt-LT"/>
        </w:rPr>
        <w:t>io</w:t>
      </w:r>
      <w:r w:rsidR="00F35D5C" w:rsidRPr="000F3AD4">
        <w:rPr>
          <w:szCs w:val="22"/>
          <w:lang w:val="lt-LT"/>
        </w:rPr>
        <w:t>, n</w:t>
      </w:r>
      <w:r w:rsidR="003564E6" w:rsidRPr="000F3AD4">
        <w:rPr>
          <w:szCs w:val="22"/>
          <w:lang w:val="lt-LT"/>
        </w:rPr>
        <w:t xml:space="preserve">e </w:t>
      </w:r>
      <w:r w:rsidR="004920B5" w:rsidRPr="000F3AD4">
        <w:rPr>
          <w:szCs w:val="22"/>
          <w:lang w:val="lt-LT"/>
        </w:rPr>
        <w:t>didelio tankio</w:t>
      </w:r>
      <w:r w:rsidR="00F35D5C" w:rsidRPr="000F3AD4">
        <w:rPr>
          <w:szCs w:val="22"/>
          <w:lang w:val="lt-LT"/>
        </w:rPr>
        <w:t xml:space="preserve"> lipoprotein</w:t>
      </w:r>
      <w:r w:rsidR="004920B5" w:rsidRPr="000F3AD4">
        <w:rPr>
          <w:szCs w:val="22"/>
          <w:lang w:val="lt-LT"/>
        </w:rPr>
        <w:t>ų</w:t>
      </w:r>
      <w:r w:rsidR="00F35D5C" w:rsidRPr="000F3AD4">
        <w:rPr>
          <w:szCs w:val="22"/>
          <w:lang w:val="lt-LT"/>
        </w:rPr>
        <w:t xml:space="preserve"> cholesterol</w:t>
      </w:r>
      <w:r w:rsidR="004920B5" w:rsidRPr="000F3AD4">
        <w:rPr>
          <w:szCs w:val="22"/>
          <w:lang w:val="lt-LT"/>
        </w:rPr>
        <w:t>io ir</w:t>
      </w:r>
      <w:r w:rsidR="00F35D5C" w:rsidRPr="000F3AD4">
        <w:rPr>
          <w:szCs w:val="22"/>
          <w:lang w:val="lt-LT"/>
        </w:rPr>
        <w:t xml:space="preserve"> apolipoprotein</w:t>
      </w:r>
      <w:r w:rsidR="004920B5" w:rsidRPr="000F3AD4">
        <w:rPr>
          <w:szCs w:val="22"/>
          <w:lang w:val="lt-LT"/>
        </w:rPr>
        <w:t>o</w:t>
      </w:r>
      <w:r w:rsidR="00F35D5C" w:rsidRPr="000F3AD4">
        <w:rPr>
          <w:szCs w:val="22"/>
          <w:lang w:val="lt-LT"/>
        </w:rPr>
        <w:t xml:space="preserve"> B</w:t>
      </w:r>
      <w:r w:rsidR="004920B5" w:rsidRPr="000F3AD4">
        <w:rPr>
          <w:szCs w:val="22"/>
          <w:lang w:val="lt-LT"/>
        </w:rPr>
        <w:t xml:space="preserve"> kiekis, poveikis kitiems lipidų parametrams </w:t>
      </w:r>
      <w:r w:rsidR="00E35219">
        <w:rPr>
          <w:szCs w:val="22"/>
          <w:lang w:val="lt-LT"/>
        </w:rPr>
        <w:t xml:space="preserve">buvo </w:t>
      </w:r>
      <w:r w:rsidR="004920B5" w:rsidRPr="000F3AD4">
        <w:rPr>
          <w:szCs w:val="22"/>
          <w:lang w:val="lt-LT"/>
        </w:rPr>
        <w:t>panašus</w:t>
      </w:r>
      <w:r w:rsidR="00F35D5C" w:rsidRPr="000F3AD4">
        <w:rPr>
          <w:szCs w:val="22"/>
          <w:lang w:val="lt-LT"/>
        </w:rPr>
        <w:t xml:space="preserve">. </w:t>
      </w:r>
      <w:r w:rsidR="00DE1784" w:rsidRPr="000F3AD4">
        <w:rPr>
          <w:szCs w:val="22"/>
          <w:lang w:val="lt-LT"/>
        </w:rPr>
        <w:t>Apibendrinant</w:t>
      </w:r>
      <w:r w:rsidR="00F35D5C" w:rsidRPr="000F3AD4">
        <w:rPr>
          <w:szCs w:val="22"/>
          <w:lang w:val="lt-LT"/>
        </w:rPr>
        <w:t xml:space="preserve">, </w:t>
      </w:r>
      <w:r w:rsidR="00DE1784" w:rsidRPr="000F3AD4">
        <w:rPr>
          <w:szCs w:val="22"/>
          <w:lang w:val="lt-LT"/>
        </w:rPr>
        <w:t xml:space="preserve">palyginti su </w:t>
      </w:r>
      <w:r w:rsidR="00F35D5C" w:rsidRPr="000F3AD4">
        <w:rPr>
          <w:szCs w:val="22"/>
          <w:lang w:val="lt-LT"/>
        </w:rPr>
        <w:t>rozuvastatin</w:t>
      </w:r>
      <w:r w:rsidR="00DE1784" w:rsidRPr="000F3AD4">
        <w:rPr>
          <w:szCs w:val="22"/>
          <w:lang w:val="lt-LT"/>
        </w:rPr>
        <w:t>o dozės dvigubinimu</w:t>
      </w:r>
      <w:r w:rsidR="00F35D5C" w:rsidRPr="000F3AD4">
        <w:rPr>
          <w:szCs w:val="22"/>
          <w:lang w:val="lt-LT"/>
        </w:rPr>
        <w:t xml:space="preserve">, </w:t>
      </w:r>
      <w:r w:rsidR="00DE1784" w:rsidRPr="000F3AD4">
        <w:rPr>
          <w:szCs w:val="22"/>
          <w:lang w:val="lt-LT"/>
        </w:rPr>
        <w:t>gydymo stabilia 5</w:t>
      </w:r>
      <w:r w:rsidR="008756F5">
        <w:rPr>
          <w:szCs w:val="22"/>
          <w:lang w:val="lt-LT"/>
        </w:rPr>
        <w:t> mg</w:t>
      </w:r>
      <w:r w:rsidR="00DE1784" w:rsidRPr="000F3AD4">
        <w:rPr>
          <w:szCs w:val="22"/>
          <w:lang w:val="lt-LT"/>
        </w:rPr>
        <w:t xml:space="preserve"> ar 10</w:t>
      </w:r>
      <w:r w:rsidR="008756F5">
        <w:rPr>
          <w:szCs w:val="22"/>
          <w:lang w:val="lt-LT"/>
        </w:rPr>
        <w:t> mg</w:t>
      </w:r>
      <w:r w:rsidR="00DE1784" w:rsidRPr="000F3AD4">
        <w:rPr>
          <w:szCs w:val="22"/>
          <w:lang w:val="lt-LT"/>
        </w:rPr>
        <w:t xml:space="preserve"> rozuvastatino doze papildymas</w:t>
      </w:r>
      <w:r w:rsidR="00F35D5C" w:rsidRPr="000F3AD4">
        <w:rPr>
          <w:szCs w:val="22"/>
          <w:lang w:val="lt-LT"/>
        </w:rPr>
        <w:t xml:space="preserve"> 10</w:t>
      </w:r>
      <w:r w:rsidR="008756F5">
        <w:rPr>
          <w:szCs w:val="22"/>
          <w:lang w:val="lt-LT"/>
        </w:rPr>
        <w:t> mg</w:t>
      </w:r>
      <w:r w:rsidR="00F35D5C" w:rsidRPr="000F3AD4">
        <w:rPr>
          <w:szCs w:val="22"/>
          <w:lang w:val="lt-LT"/>
        </w:rPr>
        <w:t xml:space="preserve"> </w:t>
      </w:r>
      <w:r w:rsidR="00DE1784" w:rsidRPr="000F3AD4">
        <w:rPr>
          <w:szCs w:val="22"/>
          <w:lang w:val="lt-LT"/>
        </w:rPr>
        <w:t>ezetimibo doze labiau pagerino daugelį lipidų parametrų</w:t>
      </w:r>
      <w:r w:rsidR="00F35D5C" w:rsidRPr="000F3AD4">
        <w:rPr>
          <w:szCs w:val="22"/>
          <w:lang w:val="lt-LT"/>
        </w:rPr>
        <w:t>.</w:t>
      </w:r>
    </w:p>
    <w:p w14:paraId="62FC051F" w14:textId="77777777" w:rsidR="00F35D5C" w:rsidRPr="000F3AD4" w:rsidRDefault="00F35D5C" w:rsidP="000F3AD4">
      <w:pPr>
        <w:spacing w:line="240" w:lineRule="auto"/>
        <w:rPr>
          <w:szCs w:val="22"/>
          <w:highlight w:val="red"/>
          <w:lang w:val="lt-LT"/>
        </w:rPr>
      </w:pPr>
    </w:p>
    <w:p w14:paraId="795D5D96" w14:textId="77777777" w:rsidR="00F35D5C" w:rsidRPr="000F3AD4" w:rsidRDefault="00750105" w:rsidP="000F3AD4">
      <w:pPr>
        <w:pStyle w:val="Market3"/>
        <w:rPr>
          <w:rFonts w:ascii="Times New Roman" w:hAnsi="Times New Roman" w:cs="Times New Roman"/>
          <w:b w:val="0"/>
          <w:sz w:val="22"/>
          <w:szCs w:val="22"/>
          <w:u w:val="single"/>
          <w:lang w:val="lt-LT" w:eastAsia="en-GB" w:bidi="bn-BD"/>
        </w:rPr>
      </w:pPr>
      <w:r w:rsidRPr="000F3AD4">
        <w:rPr>
          <w:rFonts w:ascii="Times New Roman" w:hAnsi="Times New Roman" w:cs="Times New Roman"/>
          <w:b w:val="0"/>
          <w:sz w:val="22"/>
          <w:szCs w:val="22"/>
          <w:u w:val="single"/>
          <w:lang w:val="lt-LT" w:eastAsia="en-GB" w:bidi="bn-BD"/>
        </w:rPr>
        <w:t>Ilgalaikis poveikis</w:t>
      </w:r>
    </w:p>
    <w:p w14:paraId="0DDC2FD8" w14:textId="77777777" w:rsidR="00F35D5C" w:rsidRPr="000F3AD4" w:rsidRDefault="00A337C8" w:rsidP="000F3AD4">
      <w:pPr>
        <w:spacing w:line="240" w:lineRule="auto"/>
        <w:rPr>
          <w:color w:val="000000"/>
          <w:szCs w:val="22"/>
          <w:lang w:val="lt-LT"/>
        </w:rPr>
      </w:pPr>
      <w:r w:rsidRPr="000F3AD4">
        <w:rPr>
          <w:szCs w:val="22"/>
          <w:lang w:val="lt-LT"/>
        </w:rPr>
        <w:t xml:space="preserve">Cholesterolio absorbcijos ir sintezės slopinimas vienu metu užtikrina stabilų ir </w:t>
      </w:r>
      <w:r w:rsidR="00E35219">
        <w:rPr>
          <w:szCs w:val="22"/>
          <w:lang w:val="lt-LT"/>
        </w:rPr>
        <w:t xml:space="preserve">didelį </w:t>
      </w:r>
      <w:r w:rsidRPr="000F3AD4">
        <w:rPr>
          <w:szCs w:val="22"/>
          <w:lang w:val="lt-LT"/>
        </w:rPr>
        <w:t>MT</w:t>
      </w:r>
      <w:r w:rsidR="00F35D5C" w:rsidRPr="000F3AD4">
        <w:rPr>
          <w:szCs w:val="22"/>
          <w:lang w:val="lt-LT"/>
        </w:rPr>
        <w:t xml:space="preserve">L-C </w:t>
      </w:r>
      <w:r w:rsidRPr="000F3AD4">
        <w:rPr>
          <w:szCs w:val="22"/>
          <w:lang w:val="lt-LT"/>
        </w:rPr>
        <w:t>kiekio sumažė</w:t>
      </w:r>
      <w:r w:rsidRPr="000F3AD4">
        <w:rPr>
          <w:szCs w:val="22"/>
          <w:lang w:val="lt-LT"/>
        </w:rPr>
        <w:lastRenderedPageBreak/>
        <w:t>jimą</w:t>
      </w:r>
      <w:r w:rsidR="00F35D5C" w:rsidRPr="000F3AD4">
        <w:rPr>
          <w:szCs w:val="22"/>
          <w:lang w:val="lt-LT"/>
        </w:rPr>
        <w:t xml:space="preserve">. </w:t>
      </w:r>
      <w:r w:rsidRPr="000F3AD4">
        <w:rPr>
          <w:szCs w:val="22"/>
          <w:lang w:val="lt-LT"/>
        </w:rPr>
        <w:t>Vainikinių arterijų liga sergantys pacientai, kurių MT</w:t>
      </w:r>
      <w:r w:rsidR="00F35D5C" w:rsidRPr="000F3AD4">
        <w:rPr>
          <w:szCs w:val="22"/>
          <w:lang w:val="lt-LT"/>
        </w:rPr>
        <w:t xml:space="preserve">L-C </w:t>
      </w:r>
      <w:r w:rsidRPr="000F3AD4">
        <w:rPr>
          <w:szCs w:val="22"/>
          <w:lang w:val="lt-LT"/>
        </w:rPr>
        <w:t>kiekis po gydymo</w:t>
      </w:r>
      <w:r w:rsidR="00F35D5C" w:rsidRPr="000F3AD4">
        <w:rPr>
          <w:szCs w:val="22"/>
          <w:lang w:val="lt-LT"/>
        </w:rPr>
        <w:t xml:space="preserve"> 10</w:t>
      </w:r>
      <w:r w:rsidR="008756F5">
        <w:rPr>
          <w:szCs w:val="22"/>
          <w:lang w:val="lt-LT"/>
        </w:rPr>
        <w:t> mg</w:t>
      </w:r>
      <w:r w:rsidRPr="000F3AD4">
        <w:rPr>
          <w:szCs w:val="22"/>
          <w:lang w:val="lt-LT"/>
        </w:rPr>
        <w:t xml:space="preserve"> atorvastatino ar 2,5 </w:t>
      </w:r>
      <w:r w:rsidR="00F35D5C" w:rsidRPr="000F3AD4">
        <w:rPr>
          <w:szCs w:val="22"/>
          <w:lang w:val="lt-LT"/>
        </w:rPr>
        <w:t>rozuvastatin</w:t>
      </w:r>
      <w:r w:rsidRPr="000F3AD4">
        <w:rPr>
          <w:szCs w:val="22"/>
          <w:lang w:val="lt-LT"/>
        </w:rPr>
        <w:t>o paros doze</w:t>
      </w:r>
      <w:r w:rsidR="009C07E0" w:rsidRPr="009C07E0">
        <w:rPr>
          <w:szCs w:val="22"/>
          <w:lang w:val="lt-LT"/>
        </w:rPr>
        <w:t xml:space="preserve"> </w:t>
      </w:r>
      <w:r w:rsidR="009C07E0" w:rsidRPr="000F3AD4">
        <w:rPr>
          <w:szCs w:val="22"/>
          <w:lang w:val="lt-LT"/>
        </w:rPr>
        <w:t>buvo ≥70</w:t>
      </w:r>
      <w:r w:rsidR="009C07E0">
        <w:rPr>
          <w:szCs w:val="22"/>
          <w:lang w:val="lt-LT"/>
        </w:rPr>
        <w:t> mg</w:t>
      </w:r>
      <w:r w:rsidR="009C07E0" w:rsidRPr="000F3AD4">
        <w:rPr>
          <w:szCs w:val="22"/>
          <w:lang w:val="lt-LT"/>
        </w:rPr>
        <w:t>/dl</w:t>
      </w:r>
      <w:r w:rsidRPr="000F3AD4">
        <w:rPr>
          <w:szCs w:val="22"/>
          <w:lang w:val="lt-LT"/>
        </w:rPr>
        <w:t>,</w:t>
      </w:r>
      <w:r w:rsidR="009C07E0">
        <w:rPr>
          <w:szCs w:val="22"/>
          <w:lang w:val="lt-LT"/>
        </w:rPr>
        <w:t xml:space="preserve"> atsitiktinai buvo priskirti 52 </w:t>
      </w:r>
      <w:r w:rsidRPr="000F3AD4">
        <w:rPr>
          <w:szCs w:val="22"/>
          <w:lang w:val="lt-LT"/>
        </w:rPr>
        <w:t>savaites vartoti</w:t>
      </w:r>
      <w:r w:rsidR="00F35D5C" w:rsidRPr="000F3AD4">
        <w:rPr>
          <w:szCs w:val="22"/>
          <w:lang w:val="lt-LT"/>
        </w:rPr>
        <w:t xml:space="preserve"> </w:t>
      </w:r>
      <w:r w:rsidRPr="000F3AD4">
        <w:rPr>
          <w:szCs w:val="22"/>
          <w:lang w:val="lt-LT"/>
        </w:rPr>
        <w:t xml:space="preserve">arba </w:t>
      </w:r>
      <w:r w:rsidR="00F35D5C" w:rsidRPr="000F3AD4">
        <w:rPr>
          <w:szCs w:val="22"/>
          <w:lang w:val="lt-LT"/>
        </w:rPr>
        <w:t>10</w:t>
      </w:r>
      <w:r w:rsidR="008756F5">
        <w:rPr>
          <w:szCs w:val="22"/>
          <w:lang w:val="lt-LT"/>
        </w:rPr>
        <w:t> mg</w:t>
      </w:r>
      <w:r w:rsidRPr="000F3AD4">
        <w:rPr>
          <w:szCs w:val="22"/>
          <w:lang w:val="lt-LT"/>
        </w:rPr>
        <w:t xml:space="preserve"> ezetimibo paros dozę ir</w:t>
      </w:r>
      <w:r w:rsidR="00F35D5C" w:rsidRPr="000F3AD4">
        <w:rPr>
          <w:szCs w:val="22"/>
          <w:lang w:val="lt-LT"/>
        </w:rPr>
        <w:t xml:space="preserve"> statin</w:t>
      </w:r>
      <w:r w:rsidRPr="000F3AD4">
        <w:rPr>
          <w:szCs w:val="22"/>
          <w:lang w:val="lt-LT"/>
        </w:rPr>
        <w:t>ą</w:t>
      </w:r>
      <w:r w:rsidR="00F35D5C" w:rsidRPr="000F3AD4">
        <w:rPr>
          <w:szCs w:val="22"/>
          <w:lang w:val="lt-LT"/>
        </w:rPr>
        <w:t xml:space="preserve"> (n = 78) </w:t>
      </w:r>
      <w:r w:rsidRPr="000F3AD4">
        <w:rPr>
          <w:szCs w:val="22"/>
          <w:lang w:val="lt-LT"/>
        </w:rPr>
        <w:t>arba dvigubą statino dozę</w:t>
      </w:r>
      <w:r w:rsidR="00F35D5C" w:rsidRPr="000F3AD4">
        <w:rPr>
          <w:szCs w:val="22"/>
          <w:lang w:val="lt-LT"/>
        </w:rPr>
        <w:t xml:space="preserve"> (n = 72). </w:t>
      </w:r>
      <w:r w:rsidR="006B0940" w:rsidRPr="000F3AD4">
        <w:rPr>
          <w:szCs w:val="22"/>
          <w:lang w:val="lt-LT"/>
        </w:rPr>
        <w:t>Ezetimibo ir statino vartojusiųjų grupėje pasireiškė didesnis MT</w:t>
      </w:r>
      <w:r w:rsidR="00F35D5C" w:rsidRPr="000F3AD4">
        <w:rPr>
          <w:szCs w:val="22"/>
          <w:lang w:val="lt-LT"/>
        </w:rPr>
        <w:t xml:space="preserve">L-C </w:t>
      </w:r>
      <w:r w:rsidR="006B0940" w:rsidRPr="000F3AD4">
        <w:rPr>
          <w:szCs w:val="22"/>
          <w:lang w:val="lt-LT"/>
        </w:rPr>
        <w:t>kiekio sumažėjimas, kuris išliko iki</w:t>
      </w:r>
      <w:r w:rsidR="009C07E0">
        <w:rPr>
          <w:szCs w:val="22"/>
          <w:lang w:val="lt-LT"/>
        </w:rPr>
        <w:t xml:space="preserve"> 52 </w:t>
      </w:r>
      <w:r w:rsidR="006B0940" w:rsidRPr="000F3AD4">
        <w:rPr>
          <w:szCs w:val="22"/>
          <w:lang w:val="lt-LT"/>
        </w:rPr>
        <w:t>savaitės</w:t>
      </w:r>
      <w:r w:rsidR="00F35D5C" w:rsidRPr="000F3AD4">
        <w:rPr>
          <w:szCs w:val="22"/>
          <w:lang w:val="lt-LT"/>
        </w:rPr>
        <w:t xml:space="preserve">, </w:t>
      </w:r>
      <w:r w:rsidR="006B0940" w:rsidRPr="000F3AD4">
        <w:rPr>
          <w:szCs w:val="22"/>
          <w:lang w:val="lt-LT"/>
        </w:rPr>
        <w:t>o dvigubą statino dozę vartojusiųjų grupėje MT</w:t>
      </w:r>
      <w:r w:rsidR="00F35D5C" w:rsidRPr="000F3AD4">
        <w:rPr>
          <w:szCs w:val="22"/>
          <w:lang w:val="lt-LT"/>
        </w:rPr>
        <w:t xml:space="preserve">L-C </w:t>
      </w:r>
      <w:r w:rsidR="006B0940" w:rsidRPr="000F3AD4">
        <w:rPr>
          <w:szCs w:val="22"/>
          <w:lang w:val="lt-LT"/>
        </w:rPr>
        <w:t>kiekis po</w:t>
      </w:r>
      <w:r w:rsidR="00F35D5C" w:rsidRPr="000F3AD4">
        <w:rPr>
          <w:szCs w:val="22"/>
          <w:lang w:val="lt-LT"/>
        </w:rPr>
        <w:t xml:space="preserve"> 12</w:t>
      </w:r>
      <w:r w:rsidR="006B0940" w:rsidRPr="000F3AD4">
        <w:rPr>
          <w:szCs w:val="22"/>
          <w:lang w:val="lt-LT"/>
        </w:rPr>
        <w:t> savaičių vėl padidėjo</w:t>
      </w:r>
      <w:r w:rsidR="009C07E0">
        <w:rPr>
          <w:szCs w:val="22"/>
          <w:lang w:val="lt-LT"/>
        </w:rPr>
        <w:t>.</w:t>
      </w:r>
    </w:p>
    <w:p w14:paraId="532417C2" w14:textId="77777777" w:rsidR="00F35D5C" w:rsidRPr="000F3AD4" w:rsidRDefault="00F35D5C" w:rsidP="000F3AD4">
      <w:pPr>
        <w:spacing w:line="240" w:lineRule="auto"/>
        <w:rPr>
          <w:color w:val="000000"/>
          <w:szCs w:val="22"/>
          <w:highlight w:val="magenta"/>
          <w:lang w:val="lt-LT"/>
        </w:rPr>
      </w:pPr>
    </w:p>
    <w:p w14:paraId="2AB04059" w14:textId="77777777" w:rsidR="00F35D5C" w:rsidRPr="000F3AD4" w:rsidRDefault="00750105" w:rsidP="000F3AD4">
      <w:pPr>
        <w:spacing w:line="240" w:lineRule="auto"/>
        <w:rPr>
          <w:color w:val="000000"/>
          <w:szCs w:val="22"/>
          <w:u w:val="single"/>
          <w:lang w:val="lt-LT"/>
        </w:rPr>
      </w:pPr>
      <w:r w:rsidRPr="000F3AD4">
        <w:rPr>
          <w:color w:val="000000"/>
          <w:szCs w:val="22"/>
          <w:u w:val="single"/>
          <w:lang w:val="lt-LT"/>
        </w:rPr>
        <w:t>Vaikų populiacija</w:t>
      </w:r>
    </w:p>
    <w:p w14:paraId="46A16C20" w14:textId="77777777" w:rsidR="00F34163" w:rsidRPr="000F3AD4" w:rsidRDefault="00F34163" w:rsidP="000F3AD4">
      <w:pPr>
        <w:tabs>
          <w:tab w:val="clear" w:pos="567"/>
        </w:tabs>
        <w:spacing w:line="240" w:lineRule="auto"/>
        <w:rPr>
          <w:szCs w:val="22"/>
          <w:lang w:val="lt-LT"/>
        </w:rPr>
      </w:pPr>
      <w:r w:rsidRPr="000F3AD4">
        <w:rPr>
          <w:szCs w:val="22"/>
          <w:lang w:val="lt-LT"/>
        </w:rPr>
        <w:t xml:space="preserve">Europos vaistų agentūra atleido nuo įpareigojimo pateikti </w:t>
      </w:r>
      <w:r w:rsidR="00750105" w:rsidRPr="000F3AD4">
        <w:rPr>
          <w:color w:val="000000"/>
          <w:szCs w:val="22"/>
          <w:lang w:val="lt-LT"/>
        </w:rPr>
        <w:t xml:space="preserve">Suvezen </w:t>
      </w:r>
      <w:r w:rsidRPr="000F3AD4">
        <w:rPr>
          <w:szCs w:val="22"/>
          <w:lang w:val="lt-LT"/>
        </w:rPr>
        <w:t>tyrimų su visais vaikų populiacijos pogrupiais duomenis</w:t>
      </w:r>
      <w:r w:rsidR="00750105" w:rsidRPr="000F3AD4">
        <w:rPr>
          <w:szCs w:val="22"/>
          <w:lang w:val="lt-LT"/>
        </w:rPr>
        <w:t xml:space="preserve"> padidėjusio cholesterolio kiekio mažinimo indikacijai</w:t>
      </w:r>
      <w:r w:rsidRPr="000F3AD4">
        <w:rPr>
          <w:szCs w:val="22"/>
          <w:lang w:val="lt-LT"/>
        </w:rPr>
        <w:t xml:space="preserve"> (vartojimo vaikams inform</w:t>
      </w:r>
      <w:r w:rsidR="00750105" w:rsidRPr="000F3AD4">
        <w:rPr>
          <w:szCs w:val="22"/>
          <w:lang w:val="lt-LT"/>
        </w:rPr>
        <w:t>acija pateikiama 4.2</w:t>
      </w:r>
      <w:r w:rsidR="00D03B8E">
        <w:rPr>
          <w:szCs w:val="22"/>
          <w:lang w:val="lt-LT"/>
        </w:rPr>
        <w:t> skyr</w:t>
      </w:r>
      <w:r w:rsidR="00750105" w:rsidRPr="000F3AD4">
        <w:rPr>
          <w:szCs w:val="22"/>
          <w:lang w:val="lt-LT"/>
        </w:rPr>
        <w:t>iuje).</w:t>
      </w:r>
    </w:p>
    <w:p w14:paraId="39BDE0A4" w14:textId="77777777" w:rsidR="00F34163" w:rsidRPr="000F3AD4" w:rsidRDefault="00F34163" w:rsidP="000F3AD4">
      <w:pPr>
        <w:tabs>
          <w:tab w:val="clear" w:pos="567"/>
        </w:tabs>
        <w:spacing w:line="240" w:lineRule="auto"/>
        <w:rPr>
          <w:szCs w:val="22"/>
          <w:lang w:val="lt-LT"/>
        </w:rPr>
      </w:pPr>
    </w:p>
    <w:p w14:paraId="445FC553"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5.2</w:t>
      </w:r>
      <w:r w:rsidRPr="000F3AD4">
        <w:rPr>
          <w:rFonts w:ascii="Times New Roman" w:hAnsi="Times New Roman"/>
          <w:sz w:val="22"/>
          <w:szCs w:val="22"/>
          <w:lang w:val="lt-LT"/>
        </w:rPr>
        <w:tab/>
        <w:t>Farmakokinetinės savybės</w:t>
      </w:r>
    </w:p>
    <w:p w14:paraId="2921E183" w14:textId="77777777" w:rsidR="00F34163" w:rsidRPr="000F3AD4" w:rsidRDefault="00F34163" w:rsidP="000F3AD4">
      <w:pPr>
        <w:tabs>
          <w:tab w:val="clear" w:pos="567"/>
        </w:tabs>
        <w:spacing w:line="240" w:lineRule="auto"/>
        <w:rPr>
          <w:szCs w:val="22"/>
          <w:lang w:val="lt-LT"/>
        </w:rPr>
      </w:pPr>
    </w:p>
    <w:p w14:paraId="13D528B2" w14:textId="77777777" w:rsidR="006C2408" w:rsidRPr="000F3AD4" w:rsidRDefault="006C2408" w:rsidP="000F3AD4">
      <w:pPr>
        <w:autoSpaceDE w:val="0"/>
        <w:autoSpaceDN w:val="0"/>
        <w:adjustRightInd w:val="0"/>
        <w:spacing w:line="240" w:lineRule="auto"/>
        <w:rPr>
          <w:color w:val="000000"/>
          <w:szCs w:val="22"/>
          <w:lang w:val="lt-LT"/>
        </w:rPr>
      </w:pPr>
      <w:r w:rsidRPr="000F3AD4">
        <w:rPr>
          <w:color w:val="000000"/>
          <w:szCs w:val="22"/>
          <w:lang w:val="lt-LT"/>
        </w:rPr>
        <w:t xml:space="preserve">Reikšmingos farmakokinetinės sąveikos tarp dviejų šio fiksuotos dozės derinio sudedamųjų medžiagų nepasireiškia. </w:t>
      </w:r>
    </w:p>
    <w:p w14:paraId="738700CA" w14:textId="77777777" w:rsidR="006C2408" w:rsidRPr="000F3AD4" w:rsidRDefault="006C2408" w:rsidP="000F3AD4">
      <w:pPr>
        <w:autoSpaceDE w:val="0"/>
        <w:autoSpaceDN w:val="0"/>
        <w:adjustRightInd w:val="0"/>
        <w:spacing w:line="240" w:lineRule="auto"/>
        <w:rPr>
          <w:color w:val="000000"/>
          <w:szCs w:val="22"/>
          <w:lang w:val="lt-LT" w:eastAsia="cs-CZ"/>
        </w:rPr>
      </w:pPr>
      <w:r w:rsidRPr="000F3AD4">
        <w:rPr>
          <w:color w:val="000000"/>
          <w:szCs w:val="22"/>
          <w:lang w:val="lt-LT"/>
        </w:rPr>
        <w:t xml:space="preserve">Vidutiniai </w:t>
      </w:r>
      <w:r w:rsidR="00086C9E" w:rsidRPr="000F3AD4">
        <w:rPr>
          <w:color w:val="000000"/>
          <w:szCs w:val="22"/>
          <w:lang w:val="lt-LT"/>
        </w:rPr>
        <w:t xml:space="preserve">bendrieji ezetimibo ir rozuvastatino </w:t>
      </w:r>
      <w:r w:rsidRPr="000F3AD4">
        <w:rPr>
          <w:color w:val="000000"/>
          <w:szCs w:val="22"/>
          <w:lang w:val="lt-LT"/>
        </w:rPr>
        <w:t xml:space="preserve">AUC </w:t>
      </w:r>
      <w:r w:rsidR="00086C9E" w:rsidRPr="000F3AD4">
        <w:rPr>
          <w:color w:val="000000"/>
          <w:szCs w:val="22"/>
          <w:lang w:val="lt-LT"/>
        </w:rPr>
        <w:t>ir</w:t>
      </w:r>
      <w:r w:rsidRPr="000F3AD4">
        <w:rPr>
          <w:color w:val="000000"/>
          <w:szCs w:val="22"/>
          <w:lang w:val="lt-LT"/>
        </w:rPr>
        <w:t xml:space="preserve"> C</w:t>
      </w:r>
      <w:r w:rsidRPr="000F3AD4">
        <w:rPr>
          <w:color w:val="000000"/>
          <w:szCs w:val="22"/>
          <w:vertAlign w:val="subscript"/>
          <w:lang w:val="lt-LT"/>
        </w:rPr>
        <w:t>max</w:t>
      </w:r>
      <w:r w:rsidRPr="000F3AD4">
        <w:rPr>
          <w:color w:val="000000"/>
          <w:szCs w:val="22"/>
          <w:lang w:val="lt-LT"/>
        </w:rPr>
        <w:t xml:space="preserve"> </w:t>
      </w:r>
      <w:r w:rsidR="00086C9E" w:rsidRPr="000F3AD4">
        <w:rPr>
          <w:color w:val="000000"/>
          <w:szCs w:val="22"/>
          <w:lang w:val="lt-LT"/>
        </w:rPr>
        <w:t xml:space="preserve">rodmenys nesiskyrė </w:t>
      </w:r>
      <w:r w:rsidR="00D20FBE" w:rsidRPr="000F3AD4">
        <w:rPr>
          <w:color w:val="000000"/>
          <w:szCs w:val="22"/>
          <w:lang w:val="lt-LT"/>
        </w:rPr>
        <w:t>taikant monotera</w:t>
      </w:r>
      <w:r w:rsidR="002B1F2A">
        <w:rPr>
          <w:color w:val="000000"/>
          <w:szCs w:val="22"/>
          <w:lang w:val="lt-LT"/>
        </w:rPr>
        <w:t>pij</w:t>
      </w:r>
      <w:r w:rsidR="00D20FBE" w:rsidRPr="000F3AD4">
        <w:rPr>
          <w:color w:val="000000"/>
          <w:szCs w:val="22"/>
          <w:lang w:val="lt-LT"/>
        </w:rPr>
        <w:t xml:space="preserve">ą ar kartu vartojant </w:t>
      </w:r>
      <w:r w:rsidRPr="000F3AD4">
        <w:rPr>
          <w:color w:val="000000"/>
          <w:szCs w:val="22"/>
          <w:lang w:val="lt-LT"/>
        </w:rPr>
        <w:t>10</w:t>
      </w:r>
      <w:r w:rsidR="008756F5">
        <w:rPr>
          <w:color w:val="000000"/>
          <w:szCs w:val="22"/>
          <w:lang w:val="lt-LT"/>
        </w:rPr>
        <w:t> mg</w:t>
      </w:r>
      <w:r w:rsidRPr="000F3AD4">
        <w:rPr>
          <w:color w:val="000000"/>
          <w:szCs w:val="22"/>
          <w:lang w:val="lt-LT"/>
        </w:rPr>
        <w:t xml:space="preserve"> </w:t>
      </w:r>
      <w:r w:rsidR="00D20FBE" w:rsidRPr="000F3AD4">
        <w:rPr>
          <w:color w:val="000000"/>
          <w:szCs w:val="22"/>
          <w:lang w:val="lt-LT"/>
        </w:rPr>
        <w:t>rozuvastatino ir</w:t>
      </w:r>
      <w:r w:rsidRPr="000F3AD4">
        <w:rPr>
          <w:color w:val="000000"/>
          <w:szCs w:val="22"/>
          <w:lang w:val="lt-LT"/>
        </w:rPr>
        <w:t xml:space="preserve"> 10</w:t>
      </w:r>
      <w:r w:rsidR="008756F5">
        <w:rPr>
          <w:color w:val="000000"/>
          <w:szCs w:val="22"/>
          <w:lang w:val="lt-LT"/>
        </w:rPr>
        <w:t> mg</w:t>
      </w:r>
      <w:r w:rsidR="00D20FBE" w:rsidRPr="000F3AD4">
        <w:rPr>
          <w:color w:val="000000"/>
          <w:szCs w:val="22"/>
          <w:lang w:val="lt-LT"/>
        </w:rPr>
        <w:t xml:space="preserve"> ezetimibo dozę</w:t>
      </w:r>
      <w:r w:rsidRPr="000F3AD4">
        <w:rPr>
          <w:color w:val="000000"/>
          <w:szCs w:val="22"/>
          <w:lang w:val="lt-LT"/>
        </w:rPr>
        <w:t>.</w:t>
      </w:r>
    </w:p>
    <w:p w14:paraId="1D363434" w14:textId="77777777" w:rsidR="006C2408" w:rsidRPr="000F3AD4" w:rsidRDefault="006C2408" w:rsidP="000F3AD4">
      <w:pPr>
        <w:autoSpaceDE w:val="0"/>
        <w:autoSpaceDN w:val="0"/>
        <w:adjustRightInd w:val="0"/>
        <w:spacing w:line="240" w:lineRule="auto"/>
        <w:rPr>
          <w:szCs w:val="22"/>
          <w:u w:val="single"/>
          <w:lang w:val="lt-LT"/>
        </w:rPr>
      </w:pPr>
    </w:p>
    <w:p w14:paraId="437D7B3E" w14:textId="77777777" w:rsidR="006C2408" w:rsidRPr="000F3AD4" w:rsidRDefault="006C2408" w:rsidP="000F3AD4">
      <w:pPr>
        <w:spacing w:line="240" w:lineRule="auto"/>
        <w:rPr>
          <w:iCs/>
          <w:color w:val="000000"/>
          <w:szCs w:val="22"/>
          <w:lang w:val="lt-LT" w:eastAsia="cs-CZ"/>
        </w:rPr>
      </w:pPr>
      <w:r w:rsidRPr="000F3AD4">
        <w:rPr>
          <w:iCs/>
          <w:color w:val="000000"/>
          <w:szCs w:val="22"/>
          <w:lang w:val="lt-LT" w:eastAsia="cs-CZ"/>
        </w:rPr>
        <w:t>Absorbcija</w:t>
      </w:r>
    </w:p>
    <w:p w14:paraId="3FEDD6E2" w14:textId="77777777" w:rsidR="006C2408" w:rsidRPr="000F3AD4" w:rsidRDefault="006C2408" w:rsidP="000F3AD4">
      <w:pPr>
        <w:spacing w:line="240" w:lineRule="auto"/>
        <w:rPr>
          <w:i/>
          <w:iCs/>
          <w:color w:val="000000"/>
          <w:szCs w:val="22"/>
          <w:lang w:val="lt-LT" w:eastAsia="cs-CZ"/>
        </w:rPr>
      </w:pPr>
    </w:p>
    <w:p w14:paraId="22598261" w14:textId="77777777" w:rsidR="006C2408" w:rsidRPr="000F3AD4" w:rsidRDefault="006C2408" w:rsidP="000F3AD4">
      <w:pPr>
        <w:spacing w:line="240" w:lineRule="auto"/>
        <w:rPr>
          <w:i/>
          <w:iCs/>
          <w:color w:val="000000"/>
          <w:szCs w:val="22"/>
          <w:u w:val="single"/>
          <w:lang w:val="lt-LT" w:eastAsia="cs-CZ"/>
        </w:rPr>
      </w:pPr>
      <w:r w:rsidRPr="000F3AD4">
        <w:rPr>
          <w:i/>
          <w:iCs/>
          <w:color w:val="000000"/>
          <w:szCs w:val="22"/>
          <w:u w:val="single"/>
          <w:lang w:val="lt-LT" w:eastAsia="cs-CZ"/>
        </w:rPr>
        <w:t>Ezetimibas</w:t>
      </w:r>
    </w:p>
    <w:p w14:paraId="5EEB9AC1" w14:textId="77777777" w:rsidR="006C2408" w:rsidRPr="000F3AD4" w:rsidRDefault="006C2408" w:rsidP="000F3AD4">
      <w:pPr>
        <w:spacing w:line="240" w:lineRule="auto"/>
        <w:rPr>
          <w:i/>
          <w:iCs/>
          <w:color w:val="000000"/>
          <w:szCs w:val="22"/>
          <w:lang w:val="lt-LT" w:eastAsia="cs-CZ"/>
        </w:rPr>
      </w:pPr>
    </w:p>
    <w:p w14:paraId="0F9CBDF3" w14:textId="77777777" w:rsidR="00515342" w:rsidRPr="000F3AD4" w:rsidRDefault="00515342" w:rsidP="000F3AD4">
      <w:pPr>
        <w:spacing w:line="240" w:lineRule="auto"/>
        <w:rPr>
          <w:color w:val="000000"/>
          <w:szCs w:val="22"/>
          <w:lang w:val="lt-LT" w:eastAsia="cs-CZ"/>
        </w:rPr>
      </w:pPr>
      <w:r w:rsidRPr="000F3AD4">
        <w:rPr>
          <w:color w:val="000000"/>
          <w:szCs w:val="22"/>
          <w:lang w:val="lt-LT" w:eastAsia="cs-CZ"/>
        </w:rPr>
        <w:t>Išgertas ezetimibas greitai absorbuo</w:t>
      </w:r>
      <w:r w:rsidR="005626B8" w:rsidRPr="000F3AD4">
        <w:rPr>
          <w:color w:val="000000"/>
          <w:szCs w:val="22"/>
          <w:lang w:val="lt-LT" w:eastAsia="cs-CZ"/>
        </w:rPr>
        <w:t>jamas</w:t>
      </w:r>
      <w:r w:rsidRPr="000F3AD4">
        <w:rPr>
          <w:color w:val="000000"/>
          <w:szCs w:val="22"/>
          <w:lang w:val="lt-LT" w:eastAsia="cs-CZ"/>
        </w:rPr>
        <w:t xml:space="preserve"> ir ekstensyviai konjuguojamas į farmakologiškai aktyvų fenolio gliukuronidą (ezetimibo gliukuronidą). Vidutinė didžiausia ezetimibo</w:t>
      </w:r>
      <w:r w:rsidR="005626B8" w:rsidRPr="000F3AD4">
        <w:rPr>
          <w:color w:val="000000"/>
          <w:szCs w:val="22"/>
          <w:lang w:val="lt-LT" w:eastAsia="cs-CZ"/>
        </w:rPr>
        <w:t xml:space="preserve"> </w:t>
      </w:r>
      <w:r w:rsidRPr="000F3AD4">
        <w:rPr>
          <w:color w:val="000000"/>
          <w:szCs w:val="22"/>
          <w:lang w:val="lt-LT" w:eastAsia="cs-CZ"/>
        </w:rPr>
        <w:t>gliukuronido koncentracija (C</w:t>
      </w:r>
      <w:r w:rsidRPr="000F3AD4">
        <w:rPr>
          <w:color w:val="000000"/>
          <w:szCs w:val="22"/>
          <w:vertAlign w:val="subscript"/>
          <w:lang w:val="lt-LT" w:eastAsia="cs-CZ"/>
        </w:rPr>
        <w:t>max</w:t>
      </w:r>
      <w:r w:rsidRPr="000F3AD4">
        <w:rPr>
          <w:color w:val="000000"/>
          <w:szCs w:val="22"/>
          <w:lang w:val="lt-LT" w:eastAsia="cs-CZ"/>
        </w:rPr>
        <w:t>) plazmoje susidaro per 1</w:t>
      </w:r>
      <w:r w:rsidR="005626B8" w:rsidRPr="000F3AD4">
        <w:rPr>
          <w:color w:val="000000"/>
          <w:szCs w:val="22"/>
          <w:lang w:val="lt-LT" w:eastAsia="cs-CZ"/>
        </w:rPr>
        <w:noBreakHyphen/>
        <w:t>2 val.,</w:t>
      </w:r>
      <w:r w:rsidRPr="000F3AD4">
        <w:rPr>
          <w:color w:val="000000"/>
          <w:szCs w:val="22"/>
          <w:lang w:val="lt-LT" w:eastAsia="cs-CZ"/>
        </w:rPr>
        <w:t xml:space="preserve"> ezetimibo – p</w:t>
      </w:r>
      <w:r w:rsidR="005626B8" w:rsidRPr="000F3AD4">
        <w:rPr>
          <w:color w:val="000000"/>
          <w:szCs w:val="22"/>
          <w:lang w:val="lt-LT" w:eastAsia="cs-CZ"/>
        </w:rPr>
        <w:t>er</w:t>
      </w:r>
      <w:r w:rsidRPr="000F3AD4">
        <w:rPr>
          <w:color w:val="000000"/>
          <w:szCs w:val="22"/>
          <w:lang w:val="lt-LT" w:eastAsia="cs-CZ"/>
        </w:rPr>
        <w:t xml:space="preserve"> 4</w:t>
      </w:r>
      <w:r w:rsidR="005626B8" w:rsidRPr="000F3AD4">
        <w:rPr>
          <w:color w:val="000000"/>
          <w:szCs w:val="22"/>
          <w:lang w:val="lt-LT" w:eastAsia="cs-CZ"/>
        </w:rPr>
        <w:noBreakHyphen/>
        <w:t>12 </w:t>
      </w:r>
      <w:r w:rsidRPr="000F3AD4">
        <w:rPr>
          <w:color w:val="000000"/>
          <w:szCs w:val="22"/>
          <w:lang w:val="lt-LT" w:eastAsia="cs-CZ"/>
        </w:rPr>
        <w:t>val. Absoliutaus ezetimibo biologinio prieinamumo nustatyti</w:t>
      </w:r>
      <w:r w:rsidR="00880F32" w:rsidRPr="000F3AD4">
        <w:rPr>
          <w:color w:val="000000"/>
          <w:szCs w:val="22"/>
          <w:lang w:val="lt-LT" w:eastAsia="cs-CZ"/>
        </w:rPr>
        <w:t xml:space="preserve"> negalima</w:t>
      </w:r>
      <w:r w:rsidRPr="000F3AD4">
        <w:rPr>
          <w:color w:val="000000"/>
          <w:szCs w:val="22"/>
          <w:lang w:val="lt-LT" w:eastAsia="cs-CZ"/>
        </w:rPr>
        <w:t xml:space="preserve">, </w:t>
      </w:r>
      <w:r w:rsidRPr="000F3AD4">
        <w:rPr>
          <w:color w:val="000000"/>
          <w:szCs w:val="22"/>
          <w:lang w:val="lt-LT" w:eastAsia="cs-CZ"/>
        </w:rPr>
        <w:lastRenderedPageBreak/>
        <w:t xml:space="preserve">nes medžiaga praktiškai </w:t>
      </w:r>
      <w:r w:rsidR="002B1F2A">
        <w:rPr>
          <w:color w:val="000000"/>
          <w:szCs w:val="22"/>
          <w:lang w:val="lt-LT" w:eastAsia="cs-CZ"/>
        </w:rPr>
        <w:t xml:space="preserve">netirpsta </w:t>
      </w:r>
      <w:r w:rsidR="00880F32" w:rsidRPr="000F3AD4">
        <w:rPr>
          <w:color w:val="000000"/>
          <w:szCs w:val="22"/>
          <w:lang w:val="lt-LT" w:eastAsia="cs-CZ"/>
        </w:rPr>
        <w:t>skystose terpėse</w:t>
      </w:r>
      <w:r w:rsidRPr="000F3AD4">
        <w:rPr>
          <w:color w:val="000000"/>
          <w:szCs w:val="22"/>
          <w:lang w:val="lt-LT" w:eastAsia="cs-CZ"/>
        </w:rPr>
        <w:t xml:space="preserve">, tinkamose </w:t>
      </w:r>
      <w:r w:rsidR="00880F32" w:rsidRPr="000F3AD4">
        <w:rPr>
          <w:color w:val="000000"/>
          <w:szCs w:val="22"/>
          <w:lang w:val="lt-LT" w:eastAsia="cs-CZ"/>
        </w:rPr>
        <w:t>su</w:t>
      </w:r>
      <w:r w:rsidRPr="000F3AD4">
        <w:rPr>
          <w:color w:val="000000"/>
          <w:szCs w:val="22"/>
          <w:lang w:val="lt-LT" w:eastAsia="cs-CZ"/>
        </w:rPr>
        <w:t>švirkšti.</w:t>
      </w:r>
    </w:p>
    <w:p w14:paraId="0B2FD2F8" w14:textId="77777777" w:rsidR="00515342" w:rsidRPr="000F3AD4" w:rsidRDefault="00515342" w:rsidP="000F3AD4">
      <w:pPr>
        <w:spacing w:line="240" w:lineRule="auto"/>
        <w:rPr>
          <w:color w:val="000000"/>
          <w:szCs w:val="22"/>
          <w:lang w:val="lt-LT" w:eastAsia="cs-CZ"/>
        </w:rPr>
      </w:pPr>
    </w:p>
    <w:p w14:paraId="44BD36B4" w14:textId="4D9EC508" w:rsidR="00515342" w:rsidRPr="000F3AD4" w:rsidRDefault="00515342" w:rsidP="000F3AD4">
      <w:pPr>
        <w:spacing w:line="240" w:lineRule="auto"/>
        <w:rPr>
          <w:color w:val="000000"/>
          <w:szCs w:val="22"/>
          <w:lang w:val="lt-LT" w:eastAsia="cs-CZ"/>
        </w:rPr>
      </w:pPr>
      <w:r w:rsidRPr="000F3AD4">
        <w:rPr>
          <w:color w:val="000000"/>
          <w:szCs w:val="22"/>
          <w:lang w:val="lt-LT" w:eastAsia="cs-CZ"/>
        </w:rPr>
        <w:t>Kartu vartojamas maistas (labai riebus ar neriebus) neveikė geriamojo ezetimibo, kai jo buvo vartota 10</w:t>
      </w:r>
      <w:r w:rsidR="008756F5">
        <w:rPr>
          <w:color w:val="000000"/>
          <w:szCs w:val="22"/>
          <w:lang w:val="lt-LT" w:eastAsia="cs-CZ"/>
        </w:rPr>
        <w:t> mg</w:t>
      </w:r>
      <w:r w:rsidRPr="000F3AD4">
        <w:rPr>
          <w:color w:val="000000"/>
          <w:szCs w:val="22"/>
          <w:lang w:val="lt-LT" w:eastAsia="cs-CZ"/>
        </w:rPr>
        <w:t xml:space="preserve"> </w:t>
      </w:r>
      <w:r w:rsidR="00880F32" w:rsidRPr="000F3AD4">
        <w:rPr>
          <w:color w:val="000000"/>
          <w:szCs w:val="22"/>
          <w:lang w:val="lt-LT" w:eastAsia="cs-CZ"/>
        </w:rPr>
        <w:t xml:space="preserve">ezetimibo </w:t>
      </w:r>
      <w:r w:rsidRPr="000F3AD4">
        <w:rPr>
          <w:color w:val="000000"/>
          <w:szCs w:val="22"/>
          <w:lang w:val="lt-LT" w:eastAsia="cs-CZ"/>
        </w:rPr>
        <w:t xml:space="preserve">tablečių pavidalu, biologinio </w:t>
      </w:r>
      <w:r w:rsidR="00880F32" w:rsidRPr="000F3AD4">
        <w:rPr>
          <w:color w:val="000000"/>
          <w:szCs w:val="22"/>
          <w:lang w:val="lt-LT" w:eastAsia="cs-CZ"/>
        </w:rPr>
        <w:t>prieinamumo</w:t>
      </w:r>
      <w:r w:rsidRPr="000F3AD4">
        <w:rPr>
          <w:color w:val="000000"/>
          <w:szCs w:val="22"/>
          <w:lang w:val="lt-LT" w:eastAsia="cs-CZ"/>
        </w:rPr>
        <w:t xml:space="preserve">. </w:t>
      </w:r>
      <w:r w:rsidR="00880F32" w:rsidRPr="000F3AD4">
        <w:rPr>
          <w:color w:val="000000"/>
          <w:szCs w:val="22"/>
          <w:lang w:val="lt-LT" w:eastAsia="cs-CZ"/>
        </w:rPr>
        <w:t xml:space="preserve">Ezetimibą </w:t>
      </w:r>
      <w:r w:rsidRPr="000F3AD4">
        <w:rPr>
          <w:color w:val="000000"/>
          <w:szCs w:val="22"/>
          <w:lang w:val="lt-LT" w:eastAsia="cs-CZ"/>
        </w:rPr>
        <w:t xml:space="preserve">galima vartoti valgant ar </w:t>
      </w:r>
      <w:r w:rsidR="00880F32" w:rsidRPr="000F3AD4">
        <w:rPr>
          <w:color w:val="000000"/>
          <w:szCs w:val="22"/>
          <w:lang w:val="lt-LT" w:eastAsia="cs-CZ"/>
        </w:rPr>
        <w:t>nevalg</w:t>
      </w:r>
      <w:r w:rsidR="009A54BF">
        <w:rPr>
          <w:color w:val="000000"/>
          <w:szCs w:val="22"/>
          <w:lang w:val="lt-LT" w:eastAsia="cs-CZ"/>
        </w:rPr>
        <w:t>ius</w:t>
      </w:r>
      <w:r w:rsidRPr="000F3AD4">
        <w:rPr>
          <w:color w:val="000000"/>
          <w:szCs w:val="22"/>
          <w:lang w:val="lt-LT" w:eastAsia="cs-CZ"/>
        </w:rPr>
        <w:t>.</w:t>
      </w:r>
    </w:p>
    <w:p w14:paraId="29E88397" w14:textId="77777777" w:rsidR="00515342" w:rsidRPr="000F3AD4" w:rsidRDefault="00515342" w:rsidP="000F3AD4">
      <w:pPr>
        <w:spacing w:line="240" w:lineRule="auto"/>
        <w:rPr>
          <w:color w:val="000000"/>
          <w:szCs w:val="22"/>
          <w:lang w:val="lt-LT" w:eastAsia="cs-CZ"/>
        </w:rPr>
      </w:pPr>
    </w:p>
    <w:p w14:paraId="580CF66B"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astatinas</w:t>
      </w:r>
    </w:p>
    <w:p w14:paraId="04565A6A" w14:textId="77777777" w:rsidR="006C2408" w:rsidRPr="000F3AD4" w:rsidRDefault="006C2408" w:rsidP="000F3AD4">
      <w:pPr>
        <w:spacing w:line="240" w:lineRule="auto"/>
        <w:rPr>
          <w:i/>
          <w:iCs/>
          <w:color w:val="000000"/>
          <w:szCs w:val="22"/>
          <w:lang w:val="lt-LT" w:eastAsia="cs-CZ"/>
        </w:rPr>
      </w:pPr>
    </w:p>
    <w:p w14:paraId="7FD74B6D" w14:textId="77777777" w:rsidR="006C2408" w:rsidRPr="000F3AD4" w:rsidRDefault="002F3A6E" w:rsidP="000F3AD4">
      <w:pPr>
        <w:spacing w:line="240" w:lineRule="auto"/>
        <w:rPr>
          <w:iCs/>
          <w:color w:val="000000"/>
          <w:szCs w:val="22"/>
          <w:lang w:val="lt-LT" w:eastAsia="cs-CZ"/>
        </w:rPr>
      </w:pPr>
      <w:r w:rsidRPr="000F3AD4">
        <w:rPr>
          <w:iCs/>
          <w:color w:val="000000"/>
          <w:szCs w:val="22"/>
          <w:lang w:val="lt-LT" w:eastAsia="cs-CZ"/>
        </w:rPr>
        <w:t>Po vaistinio preparato išgėrimo didžiausia rozuvastatino koncentracija</w:t>
      </w:r>
      <w:r w:rsidR="00B325B1">
        <w:rPr>
          <w:iCs/>
          <w:color w:val="000000"/>
          <w:szCs w:val="22"/>
          <w:lang w:val="lt-LT" w:eastAsia="cs-CZ"/>
        </w:rPr>
        <w:t xml:space="preserve"> plazmoje susidaro maždaug po 5 val. Absoliutus</w:t>
      </w:r>
      <w:r w:rsidRPr="000F3AD4">
        <w:rPr>
          <w:iCs/>
          <w:color w:val="000000"/>
          <w:szCs w:val="22"/>
          <w:lang w:val="lt-LT" w:eastAsia="cs-CZ"/>
        </w:rPr>
        <w:t xml:space="preserve"> biologinis prieinamumas yra maždaug 20</w:t>
      </w:r>
      <w:r w:rsidR="00A44F19">
        <w:rPr>
          <w:iCs/>
          <w:color w:val="000000"/>
          <w:szCs w:val="22"/>
          <w:lang w:val="lt-LT" w:eastAsia="cs-CZ"/>
        </w:rPr>
        <w:t> %</w:t>
      </w:r>
      <w:r w:rsidRPr="000F3AD4">
        <w:rPr>
          <w:iCs/>
          <w:color w:val="000000"/>
          <w:szCs w:val="22"/>
          <w:lang w:val="lt-LT" w:eastAsia="cs-CZ"/>
        </w:rPr>
        <w:t>.</w:t>
      </w:r>
    </w:p>
    <w:p w14:paraId="01759A46" w14:textId="77777777" w:rsidR="002F3A6E" w:rsidRPr="000F3AD4" w:rsidRDefault="002F3A6E" w:rsidP="000F3AD4">
      <w:pPr>
        <w:spacing w:line="240" w:lineRule="auto"/>
        <w:rPr>
          <w:i/>
          <w:iCs/>
          <w:color w:val="000000"/>
          <w:szCs w:val="22"/>
          <w:highlight w:val="cyan"/>
          <w:lang w:val="lt-LT" w:eastAsia="cs-CZ"/>
        </w:rPr>
      </w:pPr>
    </w:p>
    <w:p w14:paraId="17AC24B5" w14:textId="77777777" w:rsidR="006C2408" w:rsidRPr="000F3AD4" w:rsidRDefault="006C2408" w:rsidP="000F3AD4">
      <w:pPr>
        <w:spacing w:line="240" w:lineRule="auto"/>
        <w:rPr>
          <w:iCs/>
          <w:color w:val="000000"/>
          <w:szCs w:val="22"/>
          <w:lang w:val="lt-LT" w:eastAsia="cs-CZ"/>
        </w:rPr>
      </w:pPr>
      <w:r w:rsidRPr="000F3AD4">
        <w:rPr>
          <w:iCs/>
          <w:color w:val="000000"/>
          <w:szCs w:val="22"/>
          <w:lang w:val="lt-LT" w:eastAsia="cs-CZ"/>
        </w:rPr>
        <w:t>Pasiskirstymas</w:t>
      </w:r>
    </w:p>
    <w:p w14:paraId="4208ECDA" w14:textId="77777777" w:rsidR="006C2408" w:rsidRPr="000F3AD4" w:rsidRDefault="006C2408" w:rsidP="000F3AD4">
      <w:pPr>
        <w:spacing w:line="240" w:lineRule="auto"/>
        <w:rPr>
          <w:iCs/>
          <w:color w:val="000000"/>
          <w:szCs w:val="22"/>
          <w:u w:val="single"/>
          <w:lang w:val="lt-LT" w:eastAsia="cs-CZ"/>
        </w:rPr>
      </w:pPr>
    </w:p>
    <w:p w14:paraId="6B7335E8" w14:textId="77777777" w:rsidR="006C2408" w:rsidRPr="000F3AD4" w:rsidRDefault="006C2408" w:rsidP="000F3AD4">
      <w:pPr>
        <w:spacing w:line="240" w:lineRule="auto"/>
        <w:rPr>
          <w:i/>
          <w:iCs/>
          <w:color w:val="000000"/>
          <w:szCs w:val="22"/>
          <w:u w:val="single"/>
          <w:lang w:val="lt-LT" w:eastAsia="cs-CZ"/>
        </w:rPr>
      </w:pPr>
      <w:r w:rsidRPr="000F3AD4">
        <w:rPr>
          <w:i/>
          <w:iCs/>
          <w:color w:val="000000"/>
          <w:szCs w:val="22"/>
          <w:u w:val="single"/>
          <w:lang w:val="lt-LT" w:eastAsia="cs-CZ"/>
        </w:rPr>
        <w:t>Ezetimib</w:t>
      </w:r>
      <w:r w:rsidR="002F3A6E" w:rsidRPr="000F3AD4">
        <w:rPr>
          <w:i/>
          <w:iCs/>
          <w:color w:val="000000"/>
          <w:szCs w:val="22"/>
          <w:u w:val="single"/>
          <w:lang w:val="lt-LT" w:eastAsia="cs-CZ"/>
        </w:rPr>
        <w:t>as</w:t>
      </w:r>
    </w:p>
    <w:p w14:paraId="3DE7EB2F" w14:textId="77777777" w:rsidR="006C2408" w:rsidRPr="000F3AD4" w:rsidRDefault="006C2408" w:rsidP="000F3AD4">
      <w:pPr>
        <w:spacing w:line="240" w:lineRule="auto"/>
        <w:rPr>
          <w:i/>
          <w:iCs/>
          <w:color w:val="000000"/>
          <w:szCs w:val="22"/>
          <w:lang w:val="lt-LT" w:eastAsia="cs-CZ"/>
        </w:rPr>
      </w:pPr>
    </w:p>
    <w:p w14:paraId="0536451E" w14:textId="77777777" w:rsidR="006C2408" w:rsidRPr="000F3AD4" w:rsidRDefault="00B2774C" w:rsidP="000F3AD4">
      <w:pPr>
        <w:spacing w:line="240" w:lineRule="auto"/>
        <w:rPr>
          <w:iCs/>
          <w:color w:val="000000"/>
          <w:szCs w:val="22"/>
          <w:lang w:val="lt-LT" w:eastAsia="cs-CZ"/>
        </w:rPr>
      </w:pPr>
      <w:r w:rsidRPr="000F3AD4">
        <w:rPr>
          <w:iCs/>
          <w:color w:val="000000"/>
          <w:szCs w:val="22"/>
          <w:lang w:val="lt-LT" w:eastAsia="cs-CZ"/>
        </w:rPr>
        <w:t>Prie žmogaus plazmos baltymų prisijungia atitinkamai 99,7</w:t>
      </w:r>
      <w:r w:rsidR="00A44F19">
        <w:rPr>
          <w:iCs/>
          <w:color w:val="000000"/>
          <w:szCs w:val="22"/>
          <w:lang w:val="lt-LT" w:eastAsia="cs-CZ"/>
        </w:rPr>
        <w:t> %</w:t>
      </w:r>
      <w:r w:rsidRPr="000F3AD4">
        <w:rPr>
          <w:iCs/>
          <w:color w:val="000000"/>
          <w:szCs w:val="22"/>
          <w:lang w:val="lt-LT" w:eastAsia="cs-CZ"/>
        </w:rPr>
        <w:t xml:space="preserve"> ir 88</w:t>
      </w:r>
      <w:r w:rsidRPr="000F3AD4">
        <w:rPr>
          <w:iCs/>
          <w:color w:val="000000"/>
          <w:szCs w:val="22"/>
          <w:lang w:val="lt-LT" w:eastAsia="cs-CZ"/>
        </w:rPr>
        <w:noBreakHyphen/>
        <w:t>92</w:t>
      </w:r>
      <w:r w:rsidR="00A44F19">
        <w:rPr>
          <w:iCs/>
          <w:color w:val="000000"/>
          <w:szCs w:val="22"/>
          <w:lang w:val="lt-LT" w:eastAsia="cs-CZ"/>
        </w:rPr>
        <w:t> %</w:t>
      </w:r>
      <w:r w:rsidRPr="000F3AD4">
        <w:rPr>
          <w:iCs/>
          <w:color w:val="000000"/>
          <w:szCs w:val="22"/>
          <w:lang w:val="lt-LT" w:eastAsia="cs-CZ"/>
        </w:rPr>
        <w:t xml:space="preserve"> ezetimibo ir ezetimibo gliukuronido.</w:t>
      </w:r>
    </w:p>
    <w:p w14:paraId="0E06379D" w14:textId="77777777" w:rsidR="00B2774C" w:rsidRPr="000F3AD4" w:rsidRDefault="00B2774C" w:rsidP="000F3AD4">
      <w:pPr>
        <w:spacing w:line="240" w:lineRule="auto"/>
        <w:rPr>
          <w:i/>
          <w:iCs/>
          <w:color w:val="000000"/>
          <w:szCs w:val="22"/>
          <w:lang w:val="lt-LT" w:eastAsia="cs-CZ"/>
        </w:rPr>
      </w:pPr>
    </w:p>
    <w:p w14:paraId="1F903FDA"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B2774C" w:rsidRPr="000F3AD4">
        <w:rPr>
          <w:i/>
          <w:iCs/>
          <w:color w:val="000000"/>
          <w:szCs w:val="22"/>
          <w:u w:val="single"/>
          <w:lang w:val="lt-LT" w:eastAsia="cs-CZ"/>
        </w:rPr>
        <w:t>as</w:t>
      </w:r>
    </w:p>
    <w:p w14:paraId="7BEE6269" w14:textId="77777777" w:rsidR="006C2408" w:rsidRPr="000F3AD4" w:rsidRDefault="006C2408" w:rsidP="000F3AD4">
      <w:pPr>
        <w:spacing w:line="240" w:lineRule="auto"/>
        <w:rPr>
          <w:szCs w:val="22"/>
          <w:lang w:val="lt-LT"/>
        </w:rPr>
      </w:pPr>
    </w:p>
    <w:p w14:paraId="03425CA5" w14:textId="77777777" w:rsidR="006C2408" w:rsidRPr="000F3AD4" w:rsidRDefault="00B2774C" w:rsidP="000F3AD4">
      <w:pPr>
        <w:spacing w:line="240" w:lineRule="auto"/>
        <w:rPr>
          <w:iCs/>
          <w:color w:val="000000"/>
          <w:szCs w:val="22"/>
          <w:lang w:val="lt-LT" w:eastAsia="cs-CZ"/>
        </w:rPr>
      </w:pPr>
      <w:r w:rsidRPr="000F3AD4">
        <w:rPr>
          <w:iCs/>
          <w:color w:val="000000"/>
          <w:szCs w:val="22"/>
          <w:lang w:val="lt-LT" w:eastAsia="cs-CZ"/>
        </w:rPr>
        <w:t>Rozuvastatinas ekstensyviai kaupiamas kepenyse, t. y. pagrindinėje cholesterolio sintezės ir MTL</w:t>
      </w:r>
      <w:r w:rsidRPr="000F3AD4">
        <w:rPr>
          <w:iCs/>
          <w:color w:val="000000"/>
          <w:szCs w:val="22"/>
          <w:lang w:val="lt-LT" w:eastAsia="cs-CZ"/>
        </w:rPr>
        <w:noBreakHyphen/>
        <w:t>C klirenso vietoje. Rozuvastatino pasiskirstymo tūris yra maždaug 134 l. Maždaug 90</w:t>
      </w:r>
      <w:r w:rsidR="00A44F19">
        <w:rPr>
          <w:iCs/>
          <w:color w:val="000000"/>
          <w:szCs w:val="22"/>
          <w:lang w:val="lt-LT" w:eastAsia="cs-CZ"/>
        </w:rPr>
        <w:t> %</w:t>
      </w:r>
      <w:r w:rsidRPr="000F3AD4">
        <w:rPr>
          <w:iCs/>
          <w:color w:val="000000"/>
          <w:szCs w:val="22"/>
          <w:lang w:val="lt-LT" w:eastAsia="cs-CZ"/>
        </w:rPr>
        <w:t xml:space="preserve"> rozuvastatino būna prisijungusio prie plazmos baltymų, daugiausia albumino.</w:t>
      </w:r>
    </w:p>
    <w:p w14:paraId="23E8DB38" w14:textId="77777777" w:rsidR="00B2774C" w:rsidRPr="000F3AD4" w:rsidRDefault="00B2774C" w:rsidP="000F3AD4">
      <w:pPr>
        <w:spacing w:line="240" w:lineRule="auto"/>
        <w:rPr>
          <w:i/>
          <w:iCs/>
          <w:color w:val="000000"/>
          <w:szCs w:val="22"/>
          <w:highlight w:val="cyan"/>
          <w:lang w:val="lt-LT" w:eastAsia="cs-CZ"/>
        </w:rPr>
      </w:pPr>
    </w:p>
    <w:p w14:paraId="372EAC71" w14:textId="77777777" w:rsidR="006C2408" w:rsidRPr="000F3AD4" w:rsidRDefault="006C2408" w:rsidP="000F3AD4">
      <w:pPr>
        <w:spacing w:line="240" w:lineRule="auto"/>
        <w:rPr>
          <w:iCs/>
          <w:color w:val="000000"/>
          <w:szCs w:val="22"/>
          <w:lang w:val="lt-LT" w:eastAsia="cs-CZ"/>
        </w:rPr>
      </w:pPr>
      <w:r w:rsidRPr="000F3AD4">
        <w:rPr>
          <w:iCs/>
          <w:color w:val="000000"/>
          <w:szCs w:val="22"/>
          <w:lang w:val="lt-LT" w:eastAsia="cs-CZ"/>
        </w:rPr>
        <w:t>Biotransforma</w:t>
      </w:r>
      <w:r w:rsidR="00B2774C" w:rsidRPr="000F3AD4">
        <w:rPr>
          <w:iCs/>
          <w:color w:val="000000"/>
          <w:szCs w:val="22"/>
          <w:lang w:val="lt-LT" w:eastAsia="cs-CZ"/>
        </w:rPr>
        <w:t>cija</w:t>
      </w:r>
    </w:p>
    <w:p w14:paraId="149A4544" w14:textId="77777777" w:rsidR="006C2408" w:rsidRPr="000F3AD4" w:rsidRDefault="006C2408" w:rsidP="000F3AD4">
      <w:pPr>
        <w:spacing w:line="240" w:lineRule="auto"/>
        <w:rPr>
          <w:i/>
          <w:iCs/>
          <w:color w:val="000000"/>
          <w:szCs w:val="22"/>
          <w:lang w:val="lt-LT" w:eastAsia="cs-CZ"/>
        </w:rPr>
      </w:pPr>
    </w:p>
    <w:p w14:paraId="7D600FDA" w14:textId="77777777" w:rsidR="006C2408" w:rsidRPr="000F3AD4" w:rsidRDefault="006C2408" w:rsidP="000F3AD4">
      <w:pPr>
        <w:spacing w:line="240" w:lineRule="auto"/>
        <w:rPr>
          <w:i/>
          <w:iCs/>
          <w:color w:val="000000"/>
          <w:szCs w:val="22"/>
          <w:u w:val="single"/>
          <w:lang w:val="lt-LT" w:eastAsia="cs-CZ"/>
        </w:rPr>
      </w:pPr>
      <w:r w:rsidRPr="000F3AD4">
        <w:rPr>
          <w:i/>
          <w:iCs/>
          <w:color w:val="000000"/>
          <w:szCs w:val="22"/>
          <w:u w:val="single"/>
          <w:lang w:val="lt-LT" w:eastAsia="cs-CZ"/>
        </w:rPr>
        <w:t>Ezetimib</w:t>
      </w:r>
      <w:r w:rsidR="00C1575F" w:rsidRPr="000F3AD4">
        <w:rPr>
          <w:i/>
          <w:iCs/>
          <w:color w:val="000000"/>
          <w:szCs w:val="22"/>
          <w:u w:val="single"/>
          <w:lang w:val="lt-LT" w:eastAsia="cs-CZ"/>
        </w:rPr>
        <w:t>as</w:t>
      </w:r>
    </w:p>
    <w:p w14:paraId="694D0957" w14:textId="77777777" w:rsidR="006C2408" w:rsidRPr="000F3AD4" w:rsidRDefault="006C2408" w:rsidP="000F3AD4">
      <w:pPr>
        <w:spacing w:line="240" w:lineRule="auto"/>
        <w:rPr>
          <w:i/>
          <w:iCs/>
          <w:color w:val="000000"/>
          <w:szCs w:val="22"/>
          <w:lang w:val="lt-LT" w:eastAsia="cs-CZ"/>
        </w:rPr>
      </w:pPr>
    </w:p>
    <w:p w14:paraId="4B6C4537" w14:textId="77777777" w:rsidR="00C1575F" w:rsidRPr="000F3AD4" w:rsidRDefault="00C1575F" w:rsidP="000F3AD4">
      <w:pPr>
        <w:spacing w:line="240" w:lineRule="auto"/>
        <w:rPr>
          <w:color w:val="000000"/>
          <w:szCs w:val="22"/>
          <w:lang w:val="lt-LT" w:eastAsia="cs-CZ"/>
        </w:rPr>
      </w:pPr>
      <w:r w:rsidRPr="000F3AD4">
        <w:rPr>
          <w:color w:val="000000"/>
          <w:szCs w:val="22"/>
          <w:lang w:val="lt-LT" w:eastAsia="cs-CZ"/>
        </w:rPr>
        <w:t>Ezetimibas daugiausia metabolizuojamas plonojoje žarnoje ir kepenyse vykstant konjugacijai su gliukuronidu (II fazės reakcija) ir po to išsiskiria į tulžį. Visų tirtų rūšių gyvūnų organizme oksidacinis metaboliz</w:t>
      </w:r>
      <w:r w:rsidRPr="000F3AD4">
        <w:rPr>
          <w:color w:val="000000"/>
          <w:szCs w:val="22"/>
          <w:lang w:val="lt-LT" w:eastAsia="cs-CZ"/>
        </w:rPr>
        <w:lastRenderedPageBreak/>
        <w:t>mas (I fazės reakcija) buvo minimalus. Ezetimibas ir ezetimibo gliukuronidas yra pagrindinės su vaistiniu preparatu susijusios medžiagos, kurių randama plazmoje ir kurios sudaro atitinkamai 10</w:t>
      </w:r>
      <w:r w:rsidRPr="000F3AD4">
        <w:rPr>
          <w:color w:val="000000"/>
          <w:szCs w:val="22"/>
          <w:lang w:val="lt-LT" w:eastAsia="cs-CZ"/>
        </w:rPr>
        <w:noBreakHyphen/>
        <w:t>20</w:t>
      </w:r>
      <w:r w:rsidR="00A44F19">
        <w:rPr>
          <w:color w:val="000000"/>
          <w:szCs w:val="22"/>
          <w:lang w:val="lt-LT" w:eastAsia="cs-CZ"/>
        </w:rPr>
        <w:t> %</w:t>
      </w:r>
      <w:r w:rsidRPr="000F3AD4">
        <w:rPr>
          <w:color w:val="000000"/>
          <w:szCs w:val="22"/>
          <w:lang w:val="lt-LT" w:eastAsia="cs-CZ"/>
        </w:rPr>
        <w:t xml:space="preserve"> ir 80</w:t>
      </w:r>
      <w:r w:rsidRPr="000F3AD4">
        <w:rPr>
          <w:color w:val="000000"/>
          <w:szCs w:val="22"/>
          <w:lang w:val="lt-LT" w:eastAsia="cs-CZ"/>
        </w:rPr>
        <w:noBreakHyphen/>
        <w:t>90</w:t>
      </w:r>
      <w:r w:rsidR="00A44F19">
        <w:rPr>
          <w:color w:val="000000"/>
          <w:szCs w:val="22"/>
          <w:lang w:val="lt-LT" w:eastAsia="cs-CZ"/>
        </w:rPr>
        <w:t> %</w:t>
      </w:r>
      <w:r w:rsidRPr="000F3AD4">
        <w:rPr>
          <w:color w:val="000000"/>
          <w:szCs w:val="22"/>
          <w:lang w:val="lt-LT" w:eastAsia="cs-CZ"/>
        </w:rPr>
        <w:t xml:space="preserve"> viso vaistinio preparato kiekio plazmoje. Ir ezetimibas, ir ezetimibo gliukuronidas lėtai pasišalina iš plazmos, jiems būdinga reikšminga enterohepatinė cirkuliacija. Ezetimibo ir ezetimibo gliukuronido pusinės eliminacijos laikas yra </w:t>
      </w:r>
      <w:r w:rsidR="00B325B1">
        <w:rPr>
          <w:color w:val="000000"/>
          <w:szCs w:val="22"/>
          <w:lang w:val="lt-LT" w:eastAsia="cs-CZ"/>
        </w:rPr>
        <w:t>maždaug 22 </w:t>
      </w:r>
      <w:r w:rsidRPr="000F3AD4">
        <w:rPr>
          <w:color w:val="000000"/>
          <w:szCs w:val="22"/>
          <w:lang w:val="lt-LT" w:eastAsia="cs-CZ"/>
        </w:rPr>
        <w:t>val.</w:t>
      </w:r>
    </w:p>
    <w:p w14:paraId="13A83D6E" w14:textId="77777777" w:rsidR="006C2408" w:rsidRPr="000F3AD4" w:rsidRDefault="006C2408" w:rsidP="000F3AD4">
      <w:pPr>
        <w:spacing w:line="240" w:lineRule="auto"/>
        <w:rPr>
          <w:i/>
          <w:iCs/>
          <w:color w:val="000000"/>
          <w:szCs w:val="22"/>
          <w:lang w:val="lt-LT" w:eastAsia="cs-CZ"/>
        </w:rPr>
      </w:pPr>
    </w:p>
    <w:p w14:paraId="38494E66"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C1575F" w:rsidRPr="000F3AD4">
        <w:rPr>
          <w:i/>
          <w:iCs/>
          <w:color w:val="000000"/>
          <w:szCs w:val="22"/>
          <w:u w:val="single"/>
          <w:lang w:val="lt-LT" w:eastAsia="cs-CZ"/>
        </w:rPr>
        <w:t>as</w:t>
      </w:r>
    </w:p>
    <w:p w14:paraId="6F5163B0" w14:textId="77777777" w:rsidR="006C2408" w:rsidRPr="000F3AD4" w:rsidRDefault="006C2408" w:rsidP="000F3AD4">
      <w:pPr>
        <w:spacing w:line="240" w:lineRule="auto"/>
        <w:rPr>
          <w:i/>
          <w:iCs/>
          <w:color w:val="000000"/>
          <w:szCs w:val="22"/>
          <w:lang w:val="lt-LT" w:eastAsia="cs-CZ"/>
        </w:rPr>
      </w:pPr>
    </w:p>
    <w:p w14:paraId="206A3F77" w14:textId="69559BCB" w:rsidR="006C2408" w:rsidRPr="000F3AD4" w:rsidRDefault="009E7829" w:rsidP="000F3AD4">
      <w:pPr>
        <w:spacing w:line="240" w:lineRule="auto"/>
        <w:rPr>
          <w:iCs/>
          <w:color w:val="000000"/>
          <w:szCs w:val="22"/>
          <w:lang w:val="lt-LT" w:eastAsia="cs-CZ"/>
        </w:rPr>
      </w:pPr>
      <w:r w:rsidRPr="000F3AD4">
        <w:rPr>
          <w:iCs/>
          <w:color w:val="000000"/>
          <w:szCs w:val="22"/>
          <w:lang w:val="lt-LT" w:eastAsia="cs-CZ"/>
        </w:rPr>
        <w:t>Metabolizuojama nedidelė rozuvastatino dalis (madaug 10</w:t>
      </w:r>
      <w:r w:rsidR="00A44F19">
        <w:rPr>
          <w:iCs/>
          <w:color w:val="000000"/>
          <w:szCs w:val="22"/>
          <w:lang w:val="lt-LT" w:eastAsia="cs-CZ"/>
        </w:rPr>
        <w:t> %</w:t>
      </w:r>
      <w:r w:rsidRPr="000F3AD4">
        <w:rPr>
          <w:iCs/>
          <w:color w:val="000000"/>
          <w:szCs w:val="22"/>
          <w:lang w:val="lt-LT" w:eastAsia="cs-CZ"/>
        </w:rPr>
        <w:t xml:space="preserve">). Metabolizmo tyrimais </w:t>
      </w:r>
      <w:r w:rsidRPr="000F3AD4">
        <w:rPr>
          <w:i/>
          <w:iCs/>
          <w:color w:val="000000"/>
          <w:szCs w:val="22"/>
          <w:lang w:val="lt-LT" w:eastAsia="cs-CZ"/>
        </w:rPr>
        <w:t>in vitro</w:t>
      </w:r>
      <w:r w:rsidRPr="000F3AD4">
        <w:rPr>
          <w:iCs/>
          <w:color w:val="000000"/>
          <w:szCs w:val="22"/>
          <w:lang w:val="lt-LT" w:eastAsia="cs-CZ"/>
        </w:rPr>
        <w:t xml:space="preserve">, naudojant žmogaus kepenų ląsteles, nustatyta, kad </w:t>
      </w:r>
      <w:r w:rsidR="008E05FE" w:rsidRPr="000F3AD4">
        <w:rPr>
          <w:iCs/>
          <w:color w:val="000000"/>
          <w:szCs w:val="22"/>
          <w:lang w:val="lt-LT" w:eastAsia="cs-CZ"/>
        </w:rPr>
        <w:t>rozuvastatin</w:t>
      </w:r>
      <w:r w:rsidR="008E05FE">
        <w:rPr>
          <w:iCs/>
          <w:color w:val="000000"/>
          <w:szCs w:val="22"/>
          <w:lang w:val="lt-LT" w:eastAsia="cs-CZ"/>
        </w:rPr>
        <w:t>as yra silpnas</w:t>
      </w:r>
      <w:r w:rsidR="008E05FE" w:rsidRPr="000F3AD4">
        <w:rPr>
          <w:iCs/>
          <w:color w:val="000000"/>
          <w:szCs w:val="22"/>
          <w:lang w:val="lt-LT" w:eastAsia="cs-CZ"/>
        </w:rPr>
        <w:t xml:space="preserve"> </w:t>
      </w:r>
      <w:r w:rsidRPr="000F3AD4">
        <w:rPr>
          <w:iCs/>
          <w:color w:val="000000"/>
          <w:szCs w:val="22"/>
          <w:lang w:val="lt-LT" w:eastAsia="cs-CZ"/>
        </w:rPr>
        <w:t>citochromo P450 fermentų sistem</w:t>
      </w:r>
      <w:r w:rsidR="008E05FE">
        <w:rPr>
          <w:iCs/>
          <w:color w:val="000000"/>
          <w:szCs w:val="22"/>
          <w:lang w:val="lt-LT" w:eastAsia="cs-CZ"/>
        </w:rPr>
        <w:t>os</w:t>
      </w:r>
      <w:r w:rsidRPr="000F3AD4">
        <w:rPr>
          <w:iCs/>
          <w:color w:val="000000"/>
          <w:szCs w:val="22"/>
          <w:lang w:val="lt-LT" w:eastAsia="cs-CZ"/>
        </w:rPr>
        <w:t xml:space="preserve"> </w:t>
      </w:r>
      <w:r w:rsidR="008E05FE">
        <w:rPr>
          <w:iCs/>
          <w:color w:val="000000"/>
          <w:szCs w:val="22"/>
          <w:lang w:val="lt-LT" w:eastAsia="cs-CZ"/>
        </w:rPr>
        <w:t>substratas</w:t>
      </w:r>
      <w:r w:rsidRPr="000F3AD4">
        <w:rPr>
          <w:iCs/>
          <w:color w:val="000000"/>
          <w:szCs w:val="22"/>
          <w:lang w:val="lt-LT" w:eastAsia="cs-CZ"/>
        </w:rPr>
        <w:t>. Daugiausiai rozuvastatino metabolizme dalyvauja CYP2C9, mažiau – CYP2C19, CYP3A4 ir CYP2D6. Pagrindiniai identifikuoti metabolitai yra N-desmetilintas ir laktoninis</w:t>
      </w:r>
      <w:r w:rsidR="008E05FE">
        <w:rPr>
          <w:iCs/>
          <w:color w:val="000000"/>
          <w:szCs w:val="22"/>
          <w:lang w:val="lt-LT" w:eastAsia="cs-CZ"/>
        </w:rPr>
        <w:t xml:space="preserve"> metabolitai</w:t>
      </w:r>
      <w:r w:rsidRPr="000F3AD4">
        <w:rPr>
          <w:iCs/>
          <w:color w:val="000000"/>
          <w:szCs w:val="22"/>
          <w:lang w:val="lt-LT" w:eastAsia="cs-CZ"/>
        </w:rPr>
        <w:t>. N-desmetilinto metabolito aktyvumas yra maždaug 50</w:t>
      </w:r>
      <w:r w:rsidR="00A44F19">
        <w:rPr>
          <w:iCs/>
          <w:color w:val="000000"/>
          <w:szCs w:val="22"/>
          <w:lang w:val="lt-LT" w:eastAsia="cs-CZ"/>
        </w:rPr>
        <w:t> %</w:t>
      </w:r>
      <w:r w:rsidRPr="000F3AD4">
        <w:rPr>
          <w:iCs/>
          <w:color w:val="000000"/>
          <w:szCs w:val="22"/>
          <w:lang w:val="lt-LT" w:eastAsia="cs-CZ"/>
        </w:rPr>
        <w:t xml:space="preserve"> mažesnis negu rozuvastatino, o laktoninis metabolitas laikomas klin</w:t>
      </w:r>
      <w:r w:rsidR="00A44F19">
        <w:rPr>
          <w:iCs/>
          <w:color w:val="000000"/>
          <w:szCs w:val="22"/>
          <w:lang w:val="lt-LT" w:eastAsia="cs-CZ"/>
        </w:rPr>
        <w:t>iškai neaktyviu. Rozuvastatinas</w:t>
      </w:r>
      <w:r w:rsidRPr="000F3AD4">
        <w:rPr>
          <w:iCs/>
          <w:color w:val="000000"/>
          <w:szCs w:val="22"/>
          <w:lang w:val="lt-LT" w:eastAsia="cs-CZ"/>
        </w:rPr>
        <w:t xml:space="preserve"> cirkuliuojančios </w:t>
      </w:r>
      <w:r w:rsidR="00240AD1">
        <w:rPr>
          <w:iCs/>
          <w:color w:val="000000"/>
          <w:szCs w:val="22"/>
          <w:lang w:val="lt-LT" w:eastAsia="cs-CZ"/>
        </w:rPr>
        <w:t>HMG-KoA</w:t>
      </w:r>
      <w:r w:rsidRPr="000F3AD4">
        <w:rPr>
          <w:iCs/>
          <w:color w:val="000000"/>
          <w:szCs w:val="22"/>
          <w:lang w:val="lt-LT" w:eastAsia="cs-CZ"/>
        </w:rPr>
        <w:t xml:space="preserve"> reduktazės aktyvumą sumažina daugiau kaip 90</w:t>
      </w:r>
      <w:r w:rsidR="00A44F19">
        <w:rPr>
          <w:iCs/>
          <w:color w:val="000000"/>
          <w:szCs w:val="22"/>
          <w:lang w:val="lt-LT" w:eastAsia="cs-CZ"/>
        </w:rPr>
        <w:t> %</w:t>
      </w:r>
      <w:r w:rsidRPr="000F3AD4">
        <w:rPr>
          <w:iCs/>
          <w:color w:val="000000"/>
          <w:szCs w:val="22"/>
          <w:lang w:val="lt-LT" w:eastAsia="cs-CZ"/>
        </w:rPr>
        <w:t>.</w:t>
      </w:r>
    </w:p>
    <w:p w14:paraId="27117AB2" w14:textId="77777777" w:rsidR="009E7829" w:rsidRPr="000F3AD4" w:rsidRDefault="009E7829" w:rsidP="000F3AD4">
      <w:pPr>
        <w:spacing w:line="240" w:lineRule="auto"/>
        <w:rPr>
          <w:i/>
          <w:iCs/>
          <w:color w:val="000000"/>
          <w:szCs w:val="22"/>
          <w:highlight w:val="cyan"/>
          <w:lang w:val="lt-LT" w:eastAsia="cs-CZ"/>
        </w:rPr>
      </w:pPr>
    </w:p>
    <w:p w14:paraId="649CB68F" w14:textId="77777777" w:rsidR="006C2408" w:rsidRPr="000F3AD4" w:rsidRDefault="009E02E7" w:rsidP="000F3AD4">
      <w:pPr>
        <w:spacing w:line="240" w:lineRule="auto"/>
        <w:rPr>
          <w:iCs/>
          <w:color w:val="000000"/>
          <w:szCs w:val="22"/>
          <w:lang w:val="lt-LT" w:eastAsia="cs-CZ"/>
        </w:rPr>
      </w:pPr>
      <w:r w:rsidRPr="000F3AD4">
        <w:rPr>
          <w:iCs/>
          <w:color w:val="000000"/>
          <w:szCs w:val="22"/>
          <w:lang w:val="lt-LT" w:eastAsia="cs-CZ"/>
        </w:rPr>
        <w:t>Eliminacija</w:t>
      </w:r>
    </w:p>
    <w:p w14:paraId="6B14791E" w14:textId="77777777" w:rsidR="006C2408" w:rsidRPr="000F3AD4" w:rsidRDefault="006C2408" w:rsidP="000F3AD4">
      <w:pPr>
        <w:spacing w:line="240" w:lineRule="auto"/>
        <w:rPr>
          <w:iCs/>
          <w:color w:val="000000"/>
          <w:szCs w:val="22"/>
          <w:lang w:val="lt-LT" w:eastAsia="cs-CZ"/>
        </w:rPr>
      </w:pPr>
    </w:p>
    <w:p w14:paraId="0B7766B1" w14:textId="77777777" w:rsidR="006C2408" w:rsidRPr="000F3AD4" w:rsidRDefault="006C2408" w:rsidP="000F3AD4">
      <w:pPr>
        <w:spacing w:line="240" w:lineRule="auto"/>
        <w:rPr>
          <w:i/>
          <w:iCs/>
          <w:color w:val="000000"/>
          <w:szCs w:val="22"/>
          <w:u w:val="single"/>
          <w:lang w:val="lt-LT" w:eastAsia="cs-CZ"/>
        </w:rPr>
      </w:pPr>
      <w:r w:rsidRPr="000F3AD4">
        <w:rPr>
          <w:i/>
          <w:iCs/>
          <w:color w:val="000000"/>
          <w:szCs w:val="22"/>
          <w:u w:val="single"/>
          <w:lang w:val="lt-LT" w:eastAsia="cs-CZ"/>
        </w:rPr>
        <w:t>Ezetimib</w:t>
      </w:r>
      <w:r w:rsidR="009E02E7" w:rsidRPr="000F3AD4">
        <w:rPr>
          <w:i/>
          <w:iCs/>
          <w:color w:val="000000"/>
          <w:szCs w:val="22"/>
          <w:u w:val="single"/>
          <w:lang w:val="lt-LT" w:eastAsia="cs-CZ"/>
        </w:rPr>
        <w:t>as</w:t>
      </w:r>
    </w:p>
    <w:p w14:paraId="7EAB5243" w14:textId="77777777" w:rsidR="006C2408" w:rsidRPr="000F3AD4" w:rsidRDefault="006C2408" w:rsidP="000F3AD4">
      <w:pPr>
        <w:spacing w:line="240" w:lineRule="auto"/>
        <w:rPr>
          <w:i/>
          <w:iCs/>
          <w:color w:val="000000"/>
          <w:szCs w:val="22"/>
          <w:lang w:val="lt-LT" w:eastAsia="cs-CZ"/>
        </w:rPr>
      </w:pPr>
    </w:p>
    <w:p w14:paraId="0D7FDCDD" w14:textId="77777777" w:rsidR="009E02E7" w:rsidRPr="000F3AD4" w:rsidRDefault="009E02E7" w:rsidP="000F3AD4">
      <w:pPr>
        <w:spacing w:line="240" w:lineRule="auto"/>
        <w:rPr>
          <w:color w:val="000000"/>
          <w:szCs w:val="22"/>
          <w:lang w:val="lt-LT" w:eastAsia="cs-CZ"/>
        </w:rPr>
      </w:pPr>
      <w:r w:rsidRPr="000F3AD4">
        <w:rPr>
          <w:color w:val="000000"/>
          <w:szCs w:val="22"/>
          <w:lang w:val="lt-LT" w:eastAsia="cs-CZ"/>
        </w:rPr>
        <w:t xml:space="preserve">Žmonių, išgėrusių </w:t>
      </w:r>
      <w:r w:rsidRPr="000F3AD4">
        <w:rPr>
          <w:color w:val="000000"/>
          <w:szCs w:val="22"/>
          <w:vertAlign w:val="superscript"/>
          <w:lang w:val="lt-LT" w:eastAsia="cs-CZ"/>
        </w:rPr>
        <w:t>14</w:t>
      </w:r>
      <w:r w:rsidRPr="000F3AD4">
        <w:rPr>
          <w:color w:val="000000"/>
          <w:szCs w:val="22"/>
          <w:lang w:val="lt-LT" w:eastAsia="cs-CZ"/>
        </w:rPr>
        <w:t>C-ezetimibo (20</w:t>
      </w:r>
      <w:r w:rsidR="008756F5">
        <w:rPr>
          <w:color w:val="000000"/>
          <w:szCs w:val="22"/>
          <w:lang w:val="lt-LT" w:eastAsia="cs-CZ"/>
        </w:rPr>
        <w:t> mg</w:t>
      </w:r>
      <w:r w:rsidRPr="000F3AD4">
        <w:rPr>
          <w:color w:val="000000"/>
          <w:szCs w:val="22"/>
          <w:lang w:val="lt-LT" w:eastAsia="cs-CZ"/>
        </w:rPr>
        <w:t xml:space="preserve">), </w:t>
      </w:r>
      <w:r w:rsidR="00C56E6A" w:rsidRPr="000F3AD4">
        <w:rPr>
          <w:color w:val="000000"/>
          <w:szCs w:val="22"/>
          <w:lang w:val="lt-LT" w:eastAsia="cs-CZ"/>
        </w:rPr>
        <w:t xml:space="preserve">plazmoje </w:t>
      </w:r>
      <w:r w:rsidRPr="000F3AD4">
        <w:rPr>
          <w:color w:val="000000"/>
          <w:szCs w:val="22"/>
          <w:lang w:val="lt-LT" w:eastAsia="cs-CZ"/>
        </w:rPr>
        <w:t>bendras</w:t>
      </w:r>
      <w:r w:rsidR="00C56E6A" w:rsidRPr="000F3AD4">
        <w:rPr>
          <w:color w:val="000000"/>
          <w:szCs w:val="22"/>
          <w:lang w:val="lt-LT" w:eastAsia="cs-CZ"/>
        </w:rPr>
        <w:t>is ezetimibo kiekis sudarė maždaug 93</w:t>
      </w:r>
      <w:r w:rsidR="00A44F19">
        <w:rPr>
          <w:color w:val="000000"/>
          <w:szCs w:val="22"/>
          <w:lang w:val="lt-LT" w:eastAsia="cs-CZ"/>
        </w:rPr>
        <w:t> %</w:t>
      </w:r>
      <w:r w:rsidRPr="000F3AD4">
        <w:rPr>
          <w:color w:val="000000"/>
          <w:szCs w:val="22"/>
          <w:lang w:val="lt-LT" w:eastAsia="cs-CZ"/>
        </w:rPr>
        <w:t xml:space="preserve"> bendrojo radioaktyvumo</w:t>
      </w:r>
      <w:r w:rsidR="00C56E6A" w:rsidRPr="000F3AD4">
        <w:rPr>
          <w:color w:val="000000"/>
          <w:szCs w:val="22"/>
          <w:lang w:val="lt-LT" w:eastAsia="cs-CZ"/>
        </w:rPr>
        <w:t>. Maždaug 78</w:t>
      </w:r>
      <w:r w:rsidR="00A44F19">
        <w:rPr>
          <w:color w:val="000000"/>
          <w:szCs w:val="22"/>
          <w:lang w:val="lt-LT" w:eastAsia="cs-CZ"/>
        </w:rPr>
        <w:t> %</w:t>
      </w:r>
      <w:r w:rsidR="00C56E6A" w:rsidRPr="000F3AD4">
        <w:rPr>
          <w:color w:val="000000"/>
          <w:szCs w:val="22"/>
          <w:lang w:val="lt-LT" w:eastAsia="cs-CZ"/>
        </w:rPr>
        <w:t xml:space="preserve"> ir 11</w:t>
      </w:r>
      <w:r w:rsidR="00A44F19">
        <w:rPr>
          <w:color w:val="000000"/>
          <w:szCs w:val="22"/>
          <w:lang w:val="lt-LT" w:eastAsia="cs-CZ"/>
        </w:rPr>
        <w:t> %</w:t>
      </w:r>
      <w:r w:rsidRPr="000F3AD4">
        <w:rPr>
          <w:color w:val="000000"/>
          <w:szCs w:val="22"/>
          <w:lang w:val="lt-LT" w:eastAsia="cs-CZ"/>
        </w:rPr>
        <w:t xml:space="preserve"> pavartoto radioaktyvumo nustatyta atitinkamai išmatose ir šlapime per 10</w:t>
      </w:r>
      <w:r w:rsidR="00D84CDD">
        <w:rPr>
          <w:color w:val="000000"/>
          <w:szCs w:val="22"/>
          <w:lang w:val="lt-LT" w:eastAsia="cs-CZ"/>
        </w:rPr>
        <w:t> </w:t>
      </w:r>
      <w:r w:rsidR="00C56E6A" w:rsidRPr="000F3AD4">
        <w:rPr>
          <w:color w:val="000000"/>
          <w:szCs w:val="22"/>
          <w:lang w:val="lt-LT" w:eastAsia="cs-CZ"/>
        </w:rPr>
        <w:t>parų</w:t>
      </w:r>
      <w:r w:rsidRPr="000F3AD4">
        <w:rPr>
          <w:color w:val="000000"/>
          <w:szCs w:val="22"/>
          <w:lang w:val="lt-LT" w:eastAsia="cs-CZ"/>
        </w:rPr>
        <w:t xml:space="preserve"> rinkimo </w:t>
      </w:r>
      <w:r w:rsidR="00C56E6A" w:rsidRPr="000F3AD4">
        <w:rPr>
          <w:color w:val="000000"/>
          <w:szCs w:val="22"/>
          <w:lang w:val="lt-LT" w:eastAsia="cs-CZ"/>
        </w:rPr>
        <w:t>laikotarpį</w:t>
      </w:r>
      <w:r w:rsidRPr="000F3AD4">
        <w:rPr>
          <w:color w:val="000000"/>
          <w:szCs w:val="22"/>
          <w:lang w:val="lt-LT" w:eastAsia="cs-CZ"/>
        </w:rPr>
        <w:t>. Po 48 valandų plazmoje radioaktyvumo nenustatyta.</w:t>
      </w:r>
    </w:p>
    <w:p w14:paraId="7D48BBF6" w14:textId="77777777" w:rsidR="006C2408" w:rsidRPr="000F3AD4" w:rsidRDefault="006C2408" w:rsidP="000F3AD4">
      <w:pPr>
        <w:spacing w:line="240" w:lineRule="auto"/>
        <w:rPr>
          <w:i/>
          <w:iCs/>
          <w:color w:val="000000"/>
          <w:szCs w:val="22"/>
          <w:highlight w:val="cyan"/>
          <w:lang w:val="lt-LT" w:eastAsia="cs-CZ"/>
        </w:rPr>
      </w:pPr>
    </w:p>
    <w:p w14:paraId="6A5FB69D"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9E02E7" w:rsidRPr="000F3AD4">
        <w:rPr>
          <w:i/>
          <w:iCs/>
          <w:color w:val="000000"/>
          <w:szCs w:val="22"/>
          <w:u w:val="single"/>
          <w:lang w:val="lt-LT" w:eastAsia="cs-CZ"/>
        </w:rPr>
        <w:t>as</w:t>
      </w:r>
    </w:p>
    <w:p w14:paraId="74ED94C0" w14:textId="77777777" w:rsidR="006C2408" w:rsidRPr="000F3AD4" w:rsidRDefault="006C2408" w:rsidP="000F3AD4">
      <w:pPr>
        <w:spacing w:line="240" w:lineRule="auto"/>
        <w:rPr>
          <w:i/>
          <w:iCs/>
          <w:color w:val="000000"/>
          <w:szCs w:val="22"/>
          <w:highlight w:val="cyan"/>
          <w:lang w:val="lt-LT" w:eastAsia="cs-CZ"/>
        </w:rPr>
      </w:pPr>
    </w:p>
    <w:p w14:paraId="59708348" w14:textId="77777777" w:rsidR="006C2408" w:rsidRPr="000F3AD4" w:rsidRDefault="007547DE" w:rsidP="000F3AD4">
      <w:pPr>
        <w:spacing w:line="240" w:lineRule="auto"/>
        <w:rPr>
          <w:bCs/>
          <w:szCs w:val="22"/>
          <w:lang w:val="lt-LT"/>
        </w:rPr>
      </w:pPr>
      <w:r w:rsidRPr="000F3AD4">
        <w:rPr>
          <w:bCs/>
          <w:szCs w:val="22"/>
          <w:lang w:val="lt-LT"/>
        </w:rPr>
        <w:t>Maždaug 90</w:t>
      </w:r>
      <w:r w:rsidR="00A44F19">
        <w:rPr>
          <w:bCs/>
          <w:szCs w:val="22"/>
          <w:lang w:val="lt-LT"/>
        </w:rPr>
        <w:t> %</w:t>
      </w:r>
      <w:r w:rsidRPr="000F3AD4">
        <w:rPr>
          <w:bCs/>
          <w:szCs w:val="22"/>
          <w:lang w:val="lt-LT"/>
        </w:rPr>
        <w:t xml:space="preserve"> rozuvastatino dozės nepakitusiu pavidalu (absorbuota arba neabsorbuota veiklioji medžiaga) išsiskiria su išmatomis, likusioji dalis išskiria</w:t>
      </w:r>
      <w:r w:rsidR="00FF76E0">
        <w:rPr>
          <w:bCs/>
          <w:szCs w:val="22"/>
          <w:lang w:val="lt-LT"/>
        </w:rPr>
        <w:t>ma su šlapimu. Maždaug 5</w:t>
      </w:r>
      <w:r w:rsidR="00A44F19">
        <w:rPr>
          <w:bCs/>
          <w:szCs w:val="22"/>
          <w:lang w:val="lt-LT"/>
        </w:rPr>
        <w:t> %</w:t>
      </w:r>
      <w:r w:rsidR="009A54BF">
        <w:rPr>
          <w:bCs/>
          <w:szCs w:val="22"/>
          <w:lang w:val="lt-LT"/>
        </w:rPr>
        <w:t xml:space="preserve"> </w:t>
      </w:r>
      <w:r w:rsidR="00FF76E0">
        <w:rPr>
          <w:bCs/>
          <w:szCs w:val="22"/>
          <w:lang w:val="lt-LT"/>
        </w:rPr>
        <w:t xml:space="preserve">dozės </w:t>
      </w:r>
      <w:r w:rsidRPr="000F3AD4">
        <w:rPr>
          <w:bCs/>
          <w:szCs w:val="22"/>
          <w:lang w:val="lt-LT"/>
        </w:rPr>
        <w:t>nepakitusiu pavidalu išsiskiria su šlapimu. Rozuvastatino pusinės eliminacijos laikas plazmoje yra maždaug 19 val. Vartojant didesnes dozes, pusinės eliminacijos laikas nepailgėja. Rozuvastatino plazmos klirenso geometrinis vidurkis yra maždaug 50 l/val. (variacijos koeficientas – 21,7</w:t>
      </w:r>
      <w:r w:rsidR="00A44F19">
        <w:rPr>
          <w:bCs/>
          <w:szCs w:val="22"/>
          <w:lang w:val="lt-LT"/>
        </w:rPr>
        <w:t> %</w:t>
      </w:r>
      <w:r w:rsidRPr="000F3AD4">
        <w:rPr>
          <w:bCs/>
          <w:szCs w:val="22"/>
          <w:lang w:val="lt-LT"/>
        </w:rPr>
        <w:t xml:space="preserve">). Rozuvastatino (kaip ir kitų </w:t>
      </w:r>
      <w:r w:rsidR="00240AD1">
        <w:rPr>
          <w:bCs/>
          <w:szCs w:val="22"/>
          <w:lang w:val="lt-LT"/>
        </w:rPr>
        <w:t>HMG-KoA</w:t>
      </w:r>
      <w:r w:rsidRPr="000F3AD4">
        <w:rPr>
          <w:bCs/>
          <w:szCs w:val="22"/>
          <w:lang w:val="lt-LT"/>
        </w:rPr>
        <w:t xml:space="preserve"> reduktazės inhibitorių) kaupimuisi kepenyse svarbus membranos nešiklis OATP-C. Be to, šis nešiklis svarbus rozuvastatino eliminacijai </w:t>
      </w:r>
      <w:r w:rsidR="009833B5" w:rsidRPr="000F3AD4">
        <w:rPr>
          <w:bCs/>
          <w:szCs w:val="22"/>
          <w:lang w:val="lt-LT"/>
        </w:rPr>
        <w:t>per kepenis</w:t>
      </w:r>
      <w:r w:rsidRPr="000F3AD4">
        <w:rPr>
          <w:bCs/>
          <w:szCs w:val="22"/>
          <w:lang w:val="lt-LT"/>
        </w:rPr>
        <w:t>.</w:t>
      </w:r>
    </w:p>
    <w:p w14:paraId="4C6952F9" w14:textId="77777777" w:rsidR="007547DE" w:rsidRPr="000F3AD4" w:rsidRDefault="007547DE" w:rsidP="000F3AD4">
      <w:pPr>
        <w:spacing w:line="240" w:lineRule="auto"/>
        <w:rPr>
          <w:b/>
          <w:bCs/>
          <w:szCs w:val="22"/>
          <w:lang w:val="lt-LT"/>
        </w:rPr>
      </w:pPr>
    </w:p>
    <w:p w14:paraId="7FA0F0EC" w14:textId="77777777" w:rsidR="008E5B28" w:rsidRPr="000F3AD4" w:rsidRDefault="008E5B28" w:rsidP="000F3AD4">
      <w:pPr>
        <w:spacing w:line="240" w:lineRule="auto"/>
        <w:rPr>
          <w:bCs/>
          <w:szCs w:val="22"/>
          <w:lang w:val="lt-LT"/>
        </w:rPr>
      </w:pPr>
      <w:r w:rsidRPr="000F3AD4">
        <w:rPr>
          <w:bCs/>
          <w:szCs w:val="22"/>
          <w:lang w:val="lt-LT"/>
        </w:rPr>
        <w:t>Tiesinis pobūdis</w:t>
      </w:r>
    </w:p>
    <w:p w14:paraId="5C477F19" w14:textId="77777777" w:rsidR="001A6A0C" w:rsidRPr="000F3AD4" w:rsidRDefault="001A6A0C" w:rsidP="000F3AD4">
      <w:pPr>
        <w:spacing w:line="240" w:lineRule="auto"/>
        <w:rPr>
          <w:szCs w:val="22"/>
          <w:lang w:val="lt-LT"/>
        </w:rPr>
      </w:pPr>
      <w:r w:rsidRPr="000F3AD4">
        <w:rPr>
          <w:szCs w:val="22"/>
          <w:lang w:val="lt-LT"/>
        </w:rPr>
        <w:t>Rozuvastatino sisteminė ekspozicija didėja proporcingai dozei. Vartojant kartotines paros dozes, farmakokinetikos parametrai nekinta.</w:t>
      </w:r>
    </w:p>
    <w:p w14:paraId="3DE3DB8B" w14:textId="77777777" w:rsidR="006C2408" w:rsidRPr="000F3AD4" w:rsidRDefault="006C2408" w:rsidP="000F3AD4">
      <w:pPr>
        <w:spacing w:line="240" w:lineRule="auto"/>
        <w:rPr>
          <w:i/>
          <w:iCs/>
          <w:color w:val="000000"/>
          <w:szCs w:val="22"/>
          <w:highlight w:val="cyan"/>
          <w:lang w:val="lt-LT" w:eastAsia="cs-CZ"/>
        </w:rPr>
      </w:pPr>
    </w:p>
    <w:p w14:paraId="696A27D4" w14:textId="77777777" w:rsidR="006C2408" w:rsidRPr="000F3AD4" w:rsidRDefault="00C56E6A" w:rsidP="000F3AD4">
      <w:pPr>
        <w:spacing w:line="240" w:lineRule="auto"/>
        <w:rPr>
          <w:color w:val="000000"/>
          <w:szCs w:val="22"/>
          <w:lang w:val="lt-LT" w:eastAsia="cs-CZ"/>
        </w:rPr>
      </w:pPr>
      <w:r w:rsidRPr="000F3AD4">
        <w:rPr>
          <w:i/>
          <w:iCs/>
          <w:color w:val="000000"/>
          <w:szCs w:val="22"/>
          <w:lang w:val="lt-LT" w:eastAsia="cs-CZ"/>
        </w:rPr>
        <w:t>Ypatingos populiacijos</w:t>
      </w:r>
    </w:p>
    <w:p w14:paraId="2886E308" w14:textId="77777777" w:rsidR="006C2408" w:rsidRPr="000F3AD4" w:rsidRDefault="006C2408" w:rsidP="000F3AD4">
      <w:pPr>
        <w:spacing w:line="240" w:lineRule="auto"/>
        <w:rPr>
          <w:i/>
          <w:iCs/>
          <w:color w:val="000000"/>
          <w:szCs w:val="22"/>
          <w:lang w:val="lt-LT" w:eastAsia="cs-CZ"/>
        </w:rPr>
      </w:pPr>
    </w:p>
    <w:p w14:paraId="59C07CC7" w14:textId="77777777" w:rsidR="006C2408" w:rsidRPr="000F3AD4" w:rsidRDefault="008E5B28" w:rsidP="000F3AD4">
      <w:pPr>
        <w:spacing w:line="240" w:lineRule="auto"/>
        <w:rPr>
          <w:color w:val="000000"/>
          <w:szCs w:val="22"/>
          <w:u w:val="single"/>
          <w:lang w:val="lt-LT" w:eastAsia="cs-CZ"/>
        </w:rPr>
      </w:pPr>
      <w:r w:rsidRPr="000F3AD4">
        <w:rPr>
          <w:iCs/>
          <w:color w:val="000000"/>
          <w:szCs w:val="22"/>
          <w:u w:val="single"/>
          <w:lang w:val="lt-LT" w:eastAsia="cs-CZ"/>
        </w:rPr>
        <w:t>Sutrikusi kepenų funkcija</w:t>
      </w:r>
    </w:p>
    <w:p w14:paraId="487FB416" w14:textId="77777777" w:rsidR="006C2408" w:rsidRPr="000F3AD4" w:rsidRDefault="006C2408" w:rsidP="000F3AD4">
      <w:pPr>
        <w:spacing w:line="240" w:lineRule="auto"/>
        <w:rPr>
          <w:color w:val="000000"/>
          <w:szCs w:val="22"/>
          <w:lang w:val="lt-LT" w:eastAsia="cs-CZ"/>
        </w:rPr>
      </w:pPr>
    </w:p>
    <w:p w14:paraId="662C8901" w14:textId="77777777" w:rsidR="006C2408" w:rsidRPr="000F3AD4" w:rsidRDefault="006C2408" w:rsidP="000F3AD4">
      <w:pPr>
        <w:spacing w:line="240" w:lineRule="auto"/>
        <w:rPr>
          <w:i/>
          <w:iCs/>
          <w:color w:val="000000"/>
          <w:szCs w:val="22"/>
          <w:u w:val="single"/>
          <w:lang w:val="lt-LT" w:eastAsia="cs-CZ"/>
        </w:rPr>
      </w:pPr>
      <w:r w:rsidRPr="000F3AD4">
        <w:rPr>
          <w:i/>
          <w:iCs/>
          <w:color w:val="000000"/>
          <w:szCs w:val="22"/>
          <w:u w:val="single"/>
          <w:lang w:val="lt-LT" w:eastAsia="cs-CZ"/>
        </w:rPr>
        <w:t>Ezetimib</w:t>
      </w:r>
      <w:r w:rsidR="00C56E6A" w:rsidRPr="000F3AD4">
        <w:rPr>
          <w:i/>
          <w:iCs/>
          <w:color w:val="000000"/>
          <w:szCs w:val="22"/>
          <w:u w:val="single"/>
          <w:lang w:val="lt-LT" w:eastAsia="cs-CZ"/>
        </w:rPr>
        <w:t>as</w:t>
      </w:r>
    </w:p>
    <w:p w14:paraId="5590E379" w14:textId="77777777" w:rsidR="006C2408" w:rsidRPr="000F3AD4" w:rsidRDefault="006C2408" w:rsidP="000F3AD4">
      <w:pPr>
        <w:spacing w:line="240" w:lineRule="auto"/>
        <w:rPr>
          <w:color w:val="000000"/>
          <w:szCs w:val="22"/>
          <w:lang w:val="lt-LT" w:eastAsia="cs-CZ"/>
        </w:rPr>
      </w:pPr>
    </w:p>
    <w:p w14:paraId="32737951" w14:textId="77777777" w:rsidR="006C2408" w:rsidRPr="000F3AD4" w:rsidRDefault="00EA4975" w:rsidP="000F3AD4">
      <w:pPr>
        <w:spacing w:line="240" w:lineRule="auto"/>
        <w:rPr>
          <w:iCs/>
          <w:color w:val="000000"/>
          <w:szCs w:val="22"/>
          <w:lang w:val="lt-LT" w:eastAsia="cs-CZ"/>
        </w:rPr>
      </w:pPr>
      <w:r w:rsidRPr="000F3AD4">
        <w:rPr>
          <w:iCs/>
          <w:color w:val="000000"/>
          <w:szCs w:val="22"/>
          <w:lang w:val="lt-LT" w:eastAsia="cs-CZ"/>
        </w:rPr>
        <w:t>Pacientams, kuriems buvo lengvas kepenų nepakankamumas (5 – 6</w:t>
      </w:r>
      <w:r w:rsidR="00FF76E0">
        <w:rPr>
          <w:iCs/>
          <w:color w:val="000000"/>
          <w:szCs w:val="22"/>
          <w:lang w:val="lt-LT" w:eastAsia="cs-CZ"/>
        </w:rPr>
        <w:t> balai pagal</w:t>
      </w:r>
      <w:r w:rsidRPr="000F3AD4">
        <w:rPr>
          <w:iCs/>
          <w:color w:val="000000"/>
          <w:szCs w:val="22"/>
          <w:lang w:val="lt-LT" w:eastAsia="cs-CZ"/>
        </w:rPr>
        <w:t xml:space="preserve"> </w:t>
      </w:r>
      <w:r w:rsidRPr="00EC3F1F">
        <w:rPr>
          <w:i/>
          <w:iCs/>
          <w:color w:val="000000"/>
          <w:szCs w:val="22"/>
          <w:lang w:val="lt-LT" w:eastAsia="cs-CZ"/>
        </w:rPr>
        <w:t>Child Pugh</w:t>
      </w:r>
      <w:r w:rsidRPr="000F3AD4">
        <w:rPr>
          <w:iCs/>
          <w:color w:val="000000"/>
          <w:szCs w:val="22"/>
          <w:lang w:val="lt-LT" w:eastAsia="cs-CZ"/>
        </w:rPr>
        <w:t>), po vienkartinės 10</w:t>
      </w:r>
      <w:r w:rsidR="008756F5">
        <w:rPr>
          <w:iCs/>
          <w:color w:val="000000"/>
          <w:szCs w:val="22"/>
          <w:lang w:val="lt-LT" w:eastAsia="cs-CZ"/>
        </w:rPr>
        <w:t> mg</w:t>
      </w:r>
      <w:r w:rsidRPr="000F3AD4">
        <w:rPr>
          <w:iCs/>
          <w:color w:val="000000"/>
          <w:szCs w:val="22"/>
          <w:lang w:val="lt-LT" w:eastAsia="cs-CZ"/>
        </w:rPr>
        <w:t xml:space="preserve"> ezetimibo dozės pavartojimo vidutinis bendras ezetimibo AUC padidėjo maždaug</w:t>
      </w:r>
      <w:r w:rsidR="00FF76E0">
        <w:rPr>
          <w:iCs/>
          <w:color w:val="000000"/>
          <w:szCs w:val="22"/>
          <w:lang w:val="lt-LT" w:eastAsia="cs-CZ"/>
        </w:rPr>
        <w:t xml:space="preserve"> 1,7 </w:t>
      </w:r>
      <w:r w:rsidRPr="000F3AD4">
        <w:rPr>
          <w:iCs/>
          <w:color w:val="000000"/>
          <w:szCs w:val="22"/>
          <w:lang w:val="lt-LT" w:eastAsia="cs-CZ"/>
        </w:rPr>
        <w:t>karto, palygint</w:t>
      </w:r>
      <w:r w:rsidR="009E4426">
        <w:rPr>
          <w:iCs/>
          <w:color w:val="000000"/>
          <w:szCs w:val="22"/>
          <w:lang w:val="lt-LT" w:eastAsia="cs-CZ"/>
        </w:rPr>
        <w:t>i su sveikų asmenų rodmeniu. 14 </w:t>
      </w:r>
      <w:r w:rsidRPr="000F3AD4">
        <w:rPr>
          <w:iCs/>
          <w:color w:val="000000"/>
          <w:szCs w:val="22"/>
          <w:lang w:val="lt-LT" w:eastAsia="cs-CZ"/>
        </w:rPr>
        <w:t>dienų kartotinių dozių (10</w:t>
      </w:r>
      <w:r w:rsidR="008756F5">
        <w:rPr>
          <w:iCs/>
          <w:color w:val="000000"/>
          <w:szCs w:val="22"/>
          <w:lang w:val="lt-LT" w:eastAsia="cs-CZ"/>
        </w:rPr>
        <w:t> mg</w:t>
      </w:r>
      <w:r w:rsidRPr="000F3AD4">
        <w:rPr>
          <w:iCs/>
          <w:color w:val="000000"/>
          <w:szCs w:val="22"/>
          <w:lang w:val="lt-LT" w:eastAsia="cs-CZ"/>
        </w:rPr>
        <w:t>) tyrimo metu tiriamiesiems, kuriems buvo vidutinio sunkumo kepenų nepakankamumas (7</w:t>
      </w:r>
      <w:r w:rsidRPr="000F3AD4">
        <w:rPr>
          <w:iCs/>
          <w:color w:val="000000"/>
          <w:szCs w:val="22"/>
          <w:lang w:val="lt-LT" w:eastAsia="cs-CZ"/>
        </w:rPr>
        <w:noBreakHyphen/>
        <w:t>9</w:t>
      </w:r>
      <w:r w:rsidR="00FF76E0">
        <w:rPr>
          <w:iCs/>
          <w:color w:val="000000"/>
          <w:szCs w:val="22"/>
          <w:lang w:val="lt-LT" w:eastAsia="cs-CZ"/>
        </w:rPr>
        <w:t> balai pagal</w:t>
      </w:r>
      <w:r w:rsidRPr="000F3AD4">
        <w:rPr>
          <w:iCs/>
          <w:color w:val="000000"/>
          <w:szCs w:val="22"/>
          <w:lang w:val="lt-LT" w:eastAsia="cs-CZ"/>
        </w:rPr>
        <w:t xml:space="preserve"> </w:t>
      </w:r>
      <w:r w:rsidRPr="00EC3F1F">
        <w:rPr>
          <w:i/>
          <w:iCs/>
          <w:color w:val="000000"/>
          <w:szCs w:val="22"/>
          <w:lang w:val="lt-LT" w:eastAsia="cs-CZ"/>
        </w:rPr>
        <w:t>Child Pugh</w:t>
      </w:r>
      <w:r w:rsidRPr="000F3AD4">
        <w:rPr>
          <w:iCs/>
          <w:color w:val="000000"/>
          <w:szCs w:val="22"/>
          <w:lang w:val="lt-LT" w:eastAsia="cs-CZ"/>
        </w:rPr>
        <w:t xml:space="preserve">), vidutinis bendras ezetimibo AUC padidėjo maždaug 4 </w:t>
      </w:r>
      <w:r w:rsidRPr="000F3AD4">
        <w:rPr>
          <w:iCs/>
          <w:color w:val="000000"/>
          <w:szCs w:val="22"/>
          <w:lang w:val="lt-LT" w:eastAsia="cs-CZ"/>
        </w:rPr>
        <w:lastRenderedPageBreak/>
        <w:t>kartus 1-ąją ir 14-ąją dienomis, palyginti su sveikų asmenų rodmenimis. Pacientams, kuriems yra lengvas kepenų nepakankamumas, dozės koreguoti nereikia. Dėl nežinomo padidėjusios ezetimibo ekspozicijos poveikio pacientams, kuriems yra vidutinio sunkumo ar sunkus (&gt; 9</w:t>
      </w:r>
      <w:r w:rsidR="00FF76E0">
        <w:rPr>
          <w:iCs/>
          <w:color w:val="000000"/>
          <w:szCs w:val="22"/>
          <w:lang w:val="lt-LT" w:eastAsia="cs-CZ"/>
        </w:rPr>
        <w:t> balai pagal</w:t>
      </w:r>
      <w:r w:rsidRPr="000F3AD4">
        <w:rPr>
          <w:iCs/>
          <w:color w:val="000000"/>
          <w:szCs w:val="22"/>
          <w:lang w:val="lt-LT" w:eastAsia="cs-CZ"/>
        </w:rPr>
        <w:t xml:space="preserve"> </w:t>
      </w:r>
      <w:r w:rsidRPr="00EC3F1F">
        <w:rPr>
          <w:i/>
          <w:iCs/>
          <w:color w:val="000000"/>
          <w:szCs w:val="22"/>
          <w:lang w:val="lt-LT" w:eastAsia="cs-CZ"/>
        </w:rPr>
        <w:t>Child Pugh</w:t>
      </w:r>
      <w:r w:rsidRPr="000F3AD4">
        <w:rPr>
          <w:iCs/>
          <w:color w:val="000000"/>
          <w:szCs w:val="22"/>
          <w:lang w:val="lt-LT" w:eastAsia="cs-CZ"/>
        </w:rPr>
        <w:t xml:space="preserve">) kepenų nepakankamumas, </w:t>
      </w:r>
      <w:r w:rsidR="003E1C6D" w:rsidRPr="000F3AD4">
        <w:rPr>
          <w:iCs/>
          <w:color w:val="000000"/>
          <w:szCs w:val="22"/>
          <w:lang w:val="lt-LT" w:eastAsia="cs-CZ"/>
        </w:rPr>
        <w:t>ezetimibo</w:t>
      </w:r>
      <w:r w:rsidRPr="000F3AD4">
        <w:rPr>
          <w:iCs/>
          <w:color w:val="000000"/>
          <w:szCs w:val="22"/>
          <w:lang w:val="lt-LT" w:eastAsia="cs-CZ"/>
        </w:rPr>
        <w:t xml:space="preserve"> vartoti nerekomenduojama (žr. 4.4</w:t>
      </w:r>
      <w:r w:rsidR="00D03B8E">
        <w:rPr>
          <w:iCs/>
          <w:color w:val="000000"/>
          <w:szCs w:val="22"/>
          <w:lang w:val="lt-LT" w:eastAsia="cs-CZ"/>
        </w:rPr>
        <w:t> skyr</w:t>
      </w:r>
      <w:r w:rsidRPr="000F3AD4">
        <w:rPr>
          <w:iCs/>
          <w:color w:val="000000"/>
          <w:szCs w:val="22"/>
          <w:lang w:val="lt-LT" w:eastAsia="cs-CZ"/>
        </w:rPr>
        <w:t>ių).</w:t>
      </w:r>
    </w:p>
    <w:p w14:paraId="1301E288" w14:textId="77777777" w:rsidR="00EA4975" w:rsidRPr="000F3AD4" w:rsidRDefault="00EA4975" w:rsidP="000F3AD4">
      <w:pPr>
        <w:spacing w:line="240" w:lineRule="auto"/>
        <w:rPr>
          <w:iCs/>
          <w:color w:val="000000"/>
          <w:szCs w:val="22"/>
          <w:lang w:val="lt-LT" w:eastAsia="cs-CZ"/>
        </w:rPr>
      </w:pPr>
    </w:p>
    <w:p w14:paraId="4A5C4788"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C56E6A" w:rsidRPr="000F3AD4">
        <w:rPr>
          <w:i/>
          <w:iCs/>
          <w:color w:val="000000"/>
          <w:szCs w:val="22"/>
          <w:u w:val="single"/>
          <w:lang w:val="lt-LT" w:eastAsia="cs-CZ"/>
        </w:rPr>
        <w:t>as</w:t>
      </w:r>
    </w:p>
    <w:p w14:paraId="51311B39" w14:textId="77777777" w:rsidR="006C2408" w:rsidRPr="000F3AD4" w:rsidRDefault="006C2408" w:rsidP="000F3AD4">
      <w:pPr>
        <w:spacing w:line="240" w:lineRule="auto"/>
        <w:rPr>
          <w:i/>
          <w:iCs/>
          <w:color w:val="000000"/>
          <w:szCs w:val="22"/>
          <w:lang w:val="lt-LT" w:eastAsia="cs-CZ"/>
        </w:rPr>
      </w:pPr>
    </w:p>
    <w:p w14:paraId="63EE4C58" w14:textId="77777777" w:rsidR="009A71D1" w:rsidRPr="000F3AD4" w:rsidRDefault="009A71D1" w:rsidP="000F3AD4">
      <w:pPr>
        <w:spacing w:line="240" w:lineRule="auto"/>
        <w:rPr>
          <w:szCs w:val="22"/>
          <w:lang w:val="lt-LT"/>
        </w:rPr>
      </w:pPr>
      <w:r w:rsidRPr="000F3AD4">
        <w:rPr>
          <w:szCs w:val="22"/>
          <w:lang w:val="lt-LT"/>
        </w:rPr>
        <w:t>Tirti įvairaus laipsnio kepenų funkcijos sutrikimu sergantys pacientai. Kai įvertinimas</w:t>
      </w:r>
      <w:r w:rsidR="00EA4975" w:rsidRPr="000F3AD4">
        <w:rPr>
          <w:szCs w:val="22"/>
          <w:lang w:val="lt-LT"/>
        </w:rPr>
        <w:t xml:space="preserve"> pagal</w:t>
      </w:r>
      <w:r w:rsidRPr="000F3AD4">
        <w:rPr>
          <w:szCs w:val="22"/>
          <w:lang w:val="lt-LT"/>
        </w:rPr>
        <w:t xml:space="preserve"> </w:t>
      </w:r>
      <w:r w:rsidR="00EA4975" w:rsidRPr="00EC3F1F">
        <w:rPr>
          <w:i/>
          <w:szCs w:val="22"/>
          <w:lang w:val="lt-LT"/>
        </w:rPr>
        <w:t>Child-Pugh</w:t>
      </w:r>
      <w:r w:rsidR="00EA4975" w:rsidRPr="000F3AD4">
        <w:rPr>
          <w:szCs w:val="22"/>
          <w:lang w:val="lt-LT"/>
        </w:rPr>
        <w:t xml:space="preserve"> </w:t>
      </w:r>
      <w:r w:rsidRPr="000F3AD4">
        <w:rPr>
          <w:szCs w:val="22"/>
          <w:lang w:val="lt-LT"/>
        </w:rPr>
        <w:t>buvo 7</w:t>
      </w:r>
      <w:r w:rsidR="009E4426">
        <w:rPr>
          <w:szCs w:val="22"/>
          <w:lang w:val="lt-LT"/>
        </w:rPr>
        <w:t> </w:t>
      </w:r>
      <w:r w:rsidRPr="000F3AD4">
        <w:rPr>
          <w:szCs w:val="22"/>
          <w:lang w:val="lt-LT"/>
        </w:rPr>
        <w:t xml:space="preserve">arba mažesnis, sisteminės rozuvastatino ekspozicijos padidėjimo nenustatyta. Dviem tiriamiesiems, kurių </w:t>
      </w:r>
      <w:r w:rsidR="00EA4975" w:rsidRPr="000F3AD4">
        <w:rPr>
          <w:szCs w:val="22"/>
          <w:lang w:val="lt-LT"/>
        </w:rPr>
        <w:t xml:space="preserve">įvertinimas pagal </w:t>
      </w:r>
      <w:r w:rsidR="00EA4975" w:rsidRPr="00EC3F1F">
        <w:rPr>
          <w:i/>
          <w:szCs w:val="22"/>
          <w:lang w:val="lt-LT"/>
        </w:rPr>
        <w:t>Child-Pugh</w:t>
      </w:r>
      <w:r w:rsidR="00EA4975" w:rsidRPr="000F3AD4">
        <w:rPr>
          <w:szCs w:val="22"/>
          <w:lang w:val="lt-LT"/>
        </w:rPr>
        <w:t xml:space="preserve"> </w:t>
      </w:r>
      <w:r w:rsidRPr="000F3AD4">
        <w:rPr>
          <w:szCs w:val="22"/>
          <w:lang w:val="lt-LT"/>
        </w:rPr>
        <w:t>buvo atitinkamai 8 i</w:t>
      </w:r>
      <w:r w:rsidR="009E4426">
        <w:rPr>
          <w:szCs w:val="22"/>
          <w:lang w:val="lt-LT"/>
        </w:rPr>
        <w:t>r 9, organizme nustatyta bent 2 </w:t>
      </w:r>
      <w:r w:rsidRPr="000F3AD4">
        <w:rPr>
          <w:szCs w:val="22"/>
          <w:lang w:val="lt-LT"/>
        </w:rPr>
        <w:t xml:space="preserve">kartus didesnė rozuvastatino sisteminė ekspozicija, palyginti su pacientais, kurių </w:t>
      </w:r>
      <w:r w:rsidRPr="00EC3F1F">
        <w:rPr>
          <w:i/>
          <w:szCs w:val="22"/>
          <w:lang w:val="lt-LT"/>
        </w:rPr>
        <w:t>Child-Pugh</w:t>
      </w:r>
      <w:r w:rsidRPr="000F3AD4">
        <w:rPr>
          <w:szCs w:val="22"/>
          <w:lang w:val="lt-LT"/>
        </w:rPr>
        <w:t xml:space="preserve"> įvertinimas </w:t>
      </w:r>
      <w:r w:rsidR="009E4426">
        <w:rPr>
          <w:szCs w:val="22"/>
          <w:lang w:val="lt-LT"/>
        </w:rPr>
        <w:t xml:space="preserve">buvo </w:t>
      </w:r>
      <w:r w:rsidRPr="000F3AD4">
        <w:rPr>
          <w:szCs w:val="22"/>
          <w:lang w:val="lt-LT"/>
        </w:rPr>
        <w:t xml:space="preserve">mažesnis. Rozuvastatino vartojimo pacientams, kurių </w:t>
      </w:r>
      <w:r w:rsidR="00EA4975" w:rsidRPr="000F3AD4">
        <w:rPr>
          <w:szCs w:val="22"/>
          <w:lang w:val="lt-LT"/>
        </w:rPr>
        <w:t xml:space="preserve">įvertinimas pagal </w:t>
      </w:r>
      <w:r w:rsidR="00EA4975" w:rsidRPr="00EC3F1F">
        <w:rPr>
          <w:i/>
          <w:szCs w:val="22"/>
          <w:lang w:val="lt-LT"/>
        </w:rPr>
        <w:t>Child-Pugh</w:t>
      </w:r>
      <w:r w:rsidR="00EA4975" w:rsidRPr="000F3AD4">
        <w:rPr>
          <w:szCs w:val="22"/>
          <w:lang w:val="lt-LT"/>
        </w:rPr>
        <w:t xml:space="preserve"> </w:t>
      </w:r>
      <w:r w:rsidRPr="000F3AD4">
        <w:rPr>
          <w:szCs w:val="22"/>
          <w:lang w:val="lt-LT"/>
        </w:rPr>
        <w:t>yra didesnis kaip 9, patirties nėra.</w:t>
      </w:r>
    </w:p>
    <w:p w14:paraId="47F3C8B9" w14:textId="77777777" w:rsidR="009A71D1" w:rsidRPr="000F3AD4" w:rsidRDefault="009A71D1" w:rsidP="000F3AD4">
      <w:pPr>
        <w:spacing w:line="240" w:lineRule="auto"/>
        <w:rPr>
          <w:szCs w:val="22"/>
          <w:lang w:val="lt-LT"/>
        </w:rPr>
      </w:pPr>
    </w:p>
    <w:p w14:paraId="6E684B9A" w14:textId="77777777" w:rsidR="008E5B28" w:rsidRPr="000F3AD4" w:rsidRDefault="008E5B28" w:rsidP="000F3AD4">
      <w:pPr>
        <w:spacing w:line="240" w:lineRule="auto"/>
        <w:rPr>
          <w:color w:val="000000"/>
          <w:szCs w:val="22"/>
          <w:u w:val="single"/>
          <w:lang w:val="lt-LT" w:eastAsia="cs-CZ"/>
        </w:rPr>
      </w:pPr>
      <w:r w:rsidRPr="000F3AD4">
        <w:rPr>
          <w:iCs/>
          <w:color w:val="000000"/>
          <w:szCs w:val="22"/>
          <w:u w:val="single"/>
          <w:lang w:val="lt-LT" w:eastAsia="cs-CZ"/>
        </w:rPr>
        <w:t>Sutrikusi inkstų funkcija</w:t>
      </w:r>
    </w:p>
    <w:p w14:paraId="32295074" w14:textId="77777777" w:rsidR="006C2408" w:rsidRPr="000F3AD4" w:rsidRDefault="006C2408" w:rsidP="000F3AD4">
      <w:pPr>
        <w:spacing w:line="240" w:lineRule="auto"/>
        <w:rPr>
          <w:color w:val="000000"/>
          <w:szCs w:val="22"/>
          <w:lang w:val="lt-LT" w:eastAsia="cs-CZ"/>
        </w:rPr>
      </w:pPr>
    </w:p>
    <w:p w14:paraId="76002F34" w14:textId="77777777" w:rsidR="006C2408" w:rsidRPr="000F3AD4" w:rsidRDefault="006C2408" w:rsidP="000F3AD4">
      <w:pPr>
        <w:spacing w:line="240" w:lineRule="auto"/>
        <w:rPr>
          <w:i/>
          <w:iCs/>
          <w:color w:val="000000"/>
          <w:szCs w:val="22"/>
          <w:u w:val="single"/>
          <w:lang w:val="lt-LT" w:eastAsia="cs-CZ"/>
        </w:rPr>
      </w:pPr>
      <w:r w:rsidRPr="000F3AD4">
        <w:rPr>
          <w:i/>
          <w:iCs/>
          <w:color w:val="000000"/>
          <w:szCs w:val="22"/>
          <w:u w:val="single"/>
          <w:lang w:val="lt-LT" w:eastAsia="cs-CZ"/>
        </w:rPr>
        <w:t>Ezetimib</w:t>
      </w:r>
      <w:r w:rsidR="00C56E6A" w:rsidRPr="000F3AD4">
        <w:rPr>
          <w:i/>
          <w:iCs/>
          <w:color w:val="000000"/>
          <w:szCs w:val="22"/>
          <w:u w:val="single"/>
          <w:lang w:val="lt-LT" w:eastAsia="cs-CZ"/>
        </w:rPr>
        <w:t>as</w:t>
      </w:r>
    </w:p>
    <w:p w14:paraId="001FDF85" w14:textId="77777777" w:rsidR="006C2408" w:rsidRPr="000F3AD4" w:rsidRDefault="006C2408" w:rsidP="000F3AD4">
      <w:pPr>
        <w:spacing w:line="240" w:lineRule="auto"/>
        <w:rPr>
          <w:color w:val="000000"/>
          <w:szCs w:val="22"/>
          <w:lang w:val="lt-LT" w:eastAsia="cs-CZ"/>
        </w:rPr>
      </w:pPr>
    </w:p>
    <w:p w14:paraId="61CEAE15" w14:textId="1261AEBB" w:rsidR="0038183B" w:rsidRPr="000F3AD4" w:rsidRDefault="0038183B" w:rsidP="000F3AD4">
      <w:pPr>
        <w:spacing w:line="240" w:lineRule="auto"/>
        <w:rPr>
          <w:szCs w:val="22"/>
          <w:lang w:val="lt-LT"/>
        </w:rPr>
      </w:pPr>
      <w:r w:rsidRPr="000F3AD4">
        <w:rPr>
          <w:szCs w:val="22"/>
          <w:lang w:val="lt-LT"/>
        </w:rPr>
        <w:t>Po vienkartinės 10</w:t>
      </w:r>
      <w:r w:rsidR="008756F5">
        <w:rPr>
          <w:szCs w:val="22"/>
          <w:lang w:val="lt-LT"/>
        </w:rPr>
        <w:t> mg</w:t>
      </w:r>
      <w:r w:rsidRPr="000F3AD4">
        <w:rPr>
          <w:szCs w:val="22"/>
          <w:lang w:val="lt-LT"/>
        </w:rPr>
        <w:t xml:space="preserve"> ezetimibo dozės pavartojimo pacientų, kurie sirgo sunkia inkstų liga (n = 8, vidutinis kreatinino klirensas </w:t>
      </w:r>
      <w:r w:rsidRPr="000F3AD4">
        <w:rPr>
          <w:snapToGrid/>
          <w:color w:val="000000"/>
          <w:szCs w:val="22"/>
          <w:lang w:val="lt-LT"/>
        </w:rPr>
        <w:t>≤</w:t>
      </w:r>
      <w:r w:rsidRPr="000F3AD4">
        <w:rPr>
          <w:szCs w:val="22"/>
          <w:lang w:val="lt-LT"/>
        </w:rPr>
        <w:t>30</w:t>
      </w:r>
      <w:r w:rsidR="00240AD1">
        <w:rPr>
          <w:szCs w:val="22"/>
          <w:lang w:val="lt-LT"/>
        </w:rPr>
        <w:t> ml</w:t>
      </w:r>
      <w:r w:rsidRPr="000F3AD4">
        <w:rPr>
          <w:szCs w:val="22"/>
          <w:lang w:val="lt-LT"/>
        </w:rPr>
        <w:t>/min./1,73 m</w:t>
      </w:r>
      <w:r w:rsidRPr="000F3AD4">
        <w:rPr>
          <w:szCs w:val="22"/>
          <w:vertAlign w:val="superscript"/>
          <w:lang w:val="lt-LT"/>
        </w:rPr>
        <w:t>2</w:t>
      </w:r>
      <w:r w:rsidRPr="000F3AD4">
        <w:rPr>
          <w:szCs w:val="22"/>
          <w:lang w:val="lt-LT"/>
        </w:rPr>
        <w:t>), vidutinis bendras eze</w:t>
      </w:r>
      <w:r w:rsidR="00881781">
        <w:rPr>
          <w:szCs w:val="22"/>
          <w:lang w:val="lt-LT"/>
        </w:rPr>
        <w:t>timibo AUC padidėjo maždaug 1,5 </w:t>
      </w:r>
      <w:r w:rsidRPr="000F3AD4">
        <w:rPr>
          <w:szCs w:val="22"/>
          <w:lang w:val="lt-LT"/>
        </w:rPr>
        <w:t>karto, paly</w:t>
      </w:r>
      <w:r w:rsidR="00881781">
        <w:rPr>
          <w:szCs w:val="22"/>
          <w:lang w:val="lt-LT"/>
        </w:rPr>
        <w:t>ginti su sveikų asmenų rodmeniu</w:t>
      </w:r>
      <w:r w:rsidRPr="000F3AD4">
        <w:rPr>
          <w:szCs w:val="22"/>
          <w:lang w:val="lt-LT"/>
        </w:rPr>
        <w:t xml:space="preserve"> (n = 9). Toks poveikis</w:t>
      </w:r>
      <w:r w:rsidR="00F27D99">
        <w:rPr>
          <w:szCs w:val="22"/>
          <w:lang w:val="lt-LT"/>
        </w:rPr>
        <w:t xml:space="preserve"> laikomas kliniškai nereikšmingu</w:t>
      </w:r>
      <w:r w:rsidRPr="000F3AD4">
        <w:rPr>
          <w:szCs w:val="22"/>
          <w:lang w:val="lt-LT"/>
        </w:rPr>
        <w:t>. Pacientams, kurių inkstų funkcija sutrikusi, dozės koreguoti nereikia.</w:t>
      </w:r>
    </w:p>
    <w:p w14:paraId="50F94162" w14:textId="77777777" w:rsidR="0038183B" w:rsidRPr="000F3AD4" w:rsidRDefault="0038183B" w:rsidP="000F3AD4">
      <w:pPr>
        <w:spacing w:line="240" w:lineRule="auto"/>
        <w:rPr>
          <w:szCs w:val="22"/>
          <w:lang w:val="lt-LT"/>
        </w:rPr>
      </w:pPr>
    </w:p>
    <w:p w14:paraId="054E2818" w14:textId="77777777" w:rsidR="0038183B" w:rsidRPr="000F3AD4" w:rsidRDefault="0038183B" w:rsidP="000F3AD4">
      <w:pPr>
        <w:spacing w:line="240" w:lineRule="auto"/>
        <w:rPr>
          <w:szCs w:val="22"/>
          <w:lang w:val="lt-LT"/>
        </w:rPr>
      </w:pPr>
      <w:r w:rsidRPr="000F3AD4">
        <w:rPr>
          <w:szCs w:val="22"/>
          <w:lang w:val="lt-LT"/>
        </w:rPr>
        <w:lastRenderedPageBreak/>
        <w:t>Dar vienam šio tyrimo pacientui (po inkstų transplantacijos ir vartojančiam daug vaistinių preparatų, įskai</w:t>
      </w:r>
      <w:r w:rsidR="00C02BD8">
        <w:rPr>
          <w:szCs w:val="22"/>
          <w:lang w:val="lt-LT"/>
        </w:rPr>
        <w:t>tant ciklosporiną) nustatyta 12 </w:t>
      </w:r>
      <w:r w:rsidRPr="000F3AD4">
        <w:rPr>
          <w:szCs w:val="22"/>
          <w:lang w:val="lt-LT"/>
        </w:rPr>
        <w:t>kartų didesnė bendra ezetimibo ekspozicija.</w:t>
      </w:r>
    </w:p>
    <w:p w14:paraId="2264CBE1" w14:textId="77777777" w:rsidR="0038183B" w:rsidRPr="000F3AD4" w:rsidRDefault="0038183B" w:rsidP="000F3AD4">
      <w:pPr>
        <w:spacing w:line="240" w:lineRule="auto"/>
        <w:rPr>
          <w:szCs w:val="22"/>
          <w:lang w:val="lt-LT"/>
        </w:rPr>
      </w:pPr>
    </w:p>
    <w:p w14:paraId="0FEE4232"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astatinas</w:t>
      </w:r>
    </w:p>
    <w:p w14:paraId="426E2845" w14:textId="77777777" w:rsidR="006C2408" w:rsidRPr="000F3AD4" w:rsidRDefault="006C2408" w:rsidP="000F3AD4">
      <w:pPr>
        <w:spacing w:line="240" w:lineRule="auto"/>
        <w:rPr>
          <w:i/>
          <w:iCs/>
          <w:color w:val="000000"/>
          <w:szCs w:val="22"/>
          <w:lang w:val="lt-LT" w:eastAsia="cs-CZ"/>
        </w:rPr>
      </w:pPr>
    </w:p>
    <w:p w14:paraId="170BAA13" w14:textId="4878E7C4" w:rsidR="001A4F9F" w:rsidRPr="000F3AD4" w:rsidRDefault="001A4F9F" w:rsidP="000F3AD4">
      <w:pPr>
        <w:spacing w:line="240" w:lineRule="auto"/>
        <w:rPr>
          <w:szCs w:val="22"/>
          <w:lang w:val="lt-LT"/>
        </w:rPr>
      </w:pPr>
      <w:r w:rsidRPr="000F3AD4">
        <w:rPr>
          <w:szCs w:val="22"/>
          <w:lang w:val="lt-LT"/>
        </w:rPr>
        <w:t>Tiriant įvairaus laipsnio inkstų funkcijos sutrikimu sergančius pacientus nustatyta, kad lengvo ir vidutinio sunkumo inkstų ligos neturi įtakos rozuvastatino bei N-desmetilinto metabolito koncentracijai plazmoje. Sunkiu inkstų funkcijos sutrikimu (kreatinino klirensas &lt;30</w:t>
      </w:r>
      <w:r w:rsidR="00240AD1">
        <w:rPr>
          <w:szCs w:val="22"/>
          <w:lang w:val="lt-LT"/>
        </w:rPr>
        <w:t> ml</w:t>
      </w:r>
      <w:r w:rsidRPr="000F3AD4">
        <w:rPr>
          <w:szCs w:val="22"/>
          <w:lang w:val="lt-LT"/>
        </w:rPr>
        <w:t>/min.) serganči</w:t>
      </w:r>
      <w:r w:rsidR="00535B08">
        <w:rPr>
          <w:szCs w:val="22"/>
          <w:lang w:val="lt-LT"/>
        </w:rPr>
        <w:t>ų pacientų plazmoje nustatyta 3 </w:t>
      </w:r>
      <w:r w:rsidRPr="000F3AD4">
        <w:rPr>
          <w:szCs w:val="22"/>
          <w:lang w:val="lt-LT"/>
        </w:rPr>
        <w:t>ka</w:t>
      </w:r>
      <w:r w:rsidR="00535B08">
        <w:rPr>
          <w:szCs w:val="22"/>
          <w:lang w:val="lt-LT"/>
        </w:rPr>
        <w:t>rtus didesnė rozuvastatino ir 9 </w:t>
      </w:r>
      <w:r w:rsidRPr="000F3AD4">
        <w:rPr>
          <w:szCs w:val="22"/>
          <w:lang w:val="lt-LT"/>
        </w:rPr>
        <w:t>kartus didesnė N-desmetilinto metabolito koncentracija. Palyginti</w:t>
      </w:r>
      <w:r w:rsidR="00E43297">
        <w:rPr>
          <w:szCs w:val="22"/>
          <w:lang w:val="lt-LT"/>
        </w:rPr>
        <w:t xml:space="preserve"> su sveikų savanorių rodmenimis, r</w:t>
      </w:r>
      <w:r w:rsidRPr="000F3AD4">
        <w:rPr>
          <w:szCs w:val="22"/>
          <w:lang w:val="lt-LT"/>
        </w:rPr>
        <w:t>ozuvastatino pusiausvyrinė koncentracija hemodializuojamų pacientų plazmoje buvo maždaug 50</w:t>
      </w:r>
      <w:r w:rsidR="00A44F19">
        <w:rPr>
          <w:szCs w:val="22"/>
          <w:lang w:val="lt-LT"/>
        </w:rPr>
        <w:t> %</w:t>
      </w:r>
      <w:r w:rsidRPr="000F3AD4">
        <w:rPr>
          <w:szCs w:val="22"/>
          <w:lang w:val="lt-LT"/>
        </w:rPr>
        <w:t xml:space="preserve"> didesnė negu sveikų savanorių plazmoje.</w:t>
      </w:r>
    </w:p>
    <w:p w14:paraId="35884790" w14:textId="77777777" w:rsidR="001A4F9F" w:rsidRPr="000F3AD4" w:rsidRDefault="001A4F9F" w:rsidP="000F3AD4">
      <w:pPr>
        <w:spacing w:line="240" w:lineRule="auto"/>
        <w:rPr>
          <w:szCs w:val="22"/>
          <w:lang w:val="lt-LT"/>
        </w:rPr>
      </w:pPr>
    </w:p>
    <w:p w14:paraId="482E1CAE" w14:textId="77777777" w:rsidR="006C2408" w:rsidRPr="000F3AD4" w:rsidRDefault="00C56E6A" w:rsidP="000F3AD4">
      <w:pPr>
        <w:spacing w:line="240" w:lineRule="auto"/>
        <w:rPr>
          <w:szCs w:val="22"/>
          <w:u w:val="single"/>
          <w:lang w:val="lt-LT"/>
        </w:rPr>
      </w:pPr>
      <w:r w:rsidRPr="000F3AD4">
        <w:rPr>
          <w:szCs w:val="22"/>
          <w:u w:val="single"/>
          <w:lang w:val="lt-LT"/>
        </w:rPr>
        <w:t>Amžius ir lytis</w:t>
      </w:r>
    </w:p>
    <w:p w14:paraId="2C0F0FFC" w14:textId="77777777" w:rsidR="006C2408" w:rsidRPr="000F3AD4" w:rsidRDefault="006C2408" w:rsidP="000F3AD4">
      <w:pPr>
        <w:spacing w:line="240" w:lineRule="auto"/>
        <w:rPr>
          <w:szCs w:val="22"/>
          <w:lang w:val="lt-LT"/>
        </w:rPr>
      </w:pPr>
    </w:p>
    <w:p w14:paraId="58E5090B" w14:textId="77777777" w:rsidR="006C2408" w:rsidRPr="000F3AD4" w:rsidRDefault="006C2408" w:rsidP="000F3AD4">
      <w:pPr>
        <w:spacing w:line="240" w:lineRule="auto"/>
        <w:rPr>
          <w:szCs w:val="22"/>
          <w:lang w:val="lt-LT"/>
        </w:rPr>
      </w:pPr>
      <w:r w:rsidRPr="000F3AD4">
        <w:rPr>
          <w:i/>
          <w:iCs/>
          <w:color w:val="000000"/>
          <w:szCs w:val="22"/>
          <w:u w:val="single"/>
          <w:lang w:val="lt-LT" w:eastAsia="cs-CZ"/>
        </w:rPr>
        <w:t>Ezetimib</w:t>
      </w:r>
      <w:r w:rsidR="00C56E6A" w:rsidRPr="000F3AD4">
        <w:rPr>
          <w:i/>
          <w:iCs/>
          <w:color w:val="000000"/>
          <w:szCs w:val="22"/>
          <w:u w:val="single"/>
          <w:lang w:val="lt-LT" w:eastAsia="cs-CZ"/>
        </w:rPr>
        <w:t>as</w:t>
      </w:r>
    </w:p>
    <w:p w14:paraId="6598C44F" w14:textId="77777777" w:rsidR="006C2408" w:rsidRPr="000F3AD4" w:rsidRDefault="006C2408" w:rsidP="000F3AD4">
      <w:pPr>
        <w:spacing w:line="240" w:lineRule="auto"/>
        <w:rPr>
          <w:szCs w:val="22"/>
          <w:lang w:val="lt-LT"/>
        </w:rPr>
      </w:pPr>
    </w:p>
    <w:p w14:paraId="30AFF852" w14:textId="77777777" w:rsidR="008866EC" w:rsidRPr="000F3AD4" w:rsidRDefault="008866EC" w:rsidP="000F3AD4">
      <w:pPr>
        <w:spacing w:line="240" w:lineRule="auto"/>
        <w:rPr>
          <w:color w:val="000000"/>
          <w:szCs w:val="22"/>
          <w:lang w:val="lt-LT" w:eastAsia="cs-CZ"/>
        </w:rPr>
      </w:pPr>
      <w:r w:rsidRPr="000F3AD4">
        <w:rPr>
          <w:color w:val="000000"/>
          <w:szCs w:val="22"/>
          <w:lang w:val="lt-LT" w:eastAsia="cs-CZ"/>
        </w:rPr>
        <w:t>Senyvų (</w:t>
      </w:r>
      <w:r w:rsidR="009A4DEA" w:rsidRPr="000F3AD4">
        <w:rPr>
          <w:color w:val="000000"/>
          <w:szCs w:val="22"/>
          <w:lang w:val="lt-LT" w:eastAsia="cs-CZ"/>
        </w:rPr>
        <w:t>≥</w:t>
      </w:r>
      <w:r w:rsidRPr="000F3AD4">
        <w:rPr>
          <w:color w:val="000000"/>
          <w:szCs w:val="22"/>
          <w:lang w:val="lt-LT" w:eastAsia="cs-CZ"/>
        </w:rPr>
        <w:t>65</w:t>
      </w:r>
      <w:r w:rsidR="00E43297">
        <w:rPr>
          <w:color w:val="000000"/>
          <w:szCs w:val="22"/>
          <w:lang w:val="lt-LT" w:eastAsia="cs-CZ"/>
        </w:rPr>
        <w:t> </w:t>
      </w:r>
      <w:r w:rsidRPr="000F3AD4">
        <w:rPr>
          <w:color w:val="000000"/>
          <w:szCs w:val="22"/>
          <w:lang w:val="lt-LT" w:eastAsia="cs-CZ"/>
        </w:rPr>
        <w:t>metų) asmenų plazmoje bendra ezetimibo koncentracija yra maždaug 2 k</w:t>
      </w:r>
      <w:r w:rsidR="00E43297">
        <w:rPr>
          <w:color w:val="000000"/>
          <w:szCs w:val="22"/>
          <w:lang w:val="lt-LT" w:eastAsia="cs-CZ"/>
        </w:rPr>
        <w:t>artus didesnė negu jaunų (18</w:t>
      </w:r>
      <w:r w:rsidR="00E43297">
        <w:rPr>
          <w:color w:val="000000"/>
          <w:szCs w:val="22"/>
          <w:lang w:val="lt-LT" w:eastAsia="cs-CZ"/>
        </w:rPr>
        <w:noBreakHyphen/>
        <w:t>45 </w:t>
      </w:r>
      <w:r w:rsidRPr="000F3AD4">
        <w:rPr>
          <w:color w:val="000000"/>
          <w:szCs w:val="22"/>
          <w:lang w:val="lt-LT" w:eastAsia="cs-CZ"/>
        </w:rPr>
        <w:t>metų) pacientų plazmoje. Ezetimibu gydytų senyvų ir jaunesnių pacientų MTL-C kiekio sumažėjimas ir gydymo saugumas yra panašus. Vadinasi, senyviems pacientams dozės koreguoti nereikia.</w:t>
      </w:r>
    </w:p>
    <w:p w14:paraId="69D631A9" w14:textId="77777777" w:rsidR="006C2408" w:rsidRPr="000F3AD4" w:rsidRDefault="006C2408" w:rsidP="000F3AD4">
      <w:pPr>
        <w:spacing w:line="240" w:lineRule="auto"/>
        <w:rPr>
          <w:i/>
          <w:iCs/>
          <w:color w:val="000000"/>
          <w:szCs w:val="22"/>
          <w:lang w:val="lt-LT" w:eastAsia="cs-CZ"/>
        </w:rPr>
      </w:pPr>
    </w:p>
    <w:p w14:paraId="593C125C" w14:textId="77777777" w:rsidR="006C2408" w:rsidRPr="000F3AD4" w:rsidRDefault="00F954A3" w:rsidP="000F3AD4">
      <w:pPr>
        <w:autoSpaceDE w:val="0"/>
        <w:autoSpaceDN w:val="0"/>
        <w:adjustRightInd w:val="0"/>
        <w:spacing w:line="240" w:lineRule="auto"/>
        <w:rPr>
          <w:szCs w:val="22"/>
          <w:lang w:val="lt-LT"/>
        </w:rPr>
      </w:pPr>
      <w:r w:rsidRPr="000F3AD4">
        <w:rPr>
          <w:color w:val="000000"/>
          <w:szCs w:val="22"/>
          <w:lang w:val="lt-LT" w:eastAsia="cs-CZ"/>
        </w:rPr>
        <w:t>Bendra ezetimibo koncentracija moterų plazmoje yra šiek tiek (maždaug 20</w:t>
      </w:r>
      <w:r w:rsidR="00A44F19">
        <w:rPr>
          <w:color w:val="000000"/>
          <w:szCs w:val="22"/>
          <w:lang w:val="lt-LT" w:eastAsia="cs-CZ"/>
        </w:rPr>
        <w:t> %</w:t>
      </w:r>
      <w:r w:rsidRPr="000F3AD4">
        <w:rPr>
          <w:color w:val="000000"/>
          <w:szCs w:val="22"/>
          <w:lang w:val="lt-LT" w:eastAsia="cs-CZ"/>
        </w:rPr>
        <w:t xml:space="preserve">) didesnė negu vyrų plazmoje. Ezetimibu gydomų moterų ir vyrų MTL-C kiekio sumažėjimas ir </w:t>
      </w:r>
      <w:r w:rsidR="008866EC" w:rsidRPr="000F3AD4">
        <w:rPr>
          <w:color w:val="000000"/>
          <w:szCs w:val="22"/>
          <w:lang w:val="lt-LT" w:eastAsia="cs-CZ"/>
        </w:rPr>
        <w:lastRenderedPageBreak/>
        <w:t xml:space="preserve">gydymo </w:t>
      </w:r>
      <w:r w:rsidRPr="000F3AD4">
        <w:rPr>
          <w:color w:val="000000"/>
          <w:szCs w:val="22"/>
          <w:lang w:val="lt-LT" w:eastAsia="cs-CZ"/>
        </w:rPr>
        <w:t>saugumas yra panaš</w:t>
      </w:r>
      <w:r w:rsidR="008866EC" w:rsidRPr="000F3AD4">
        <w:rPr>
          <w:color w:val="000000"/>
          <w:szCs w:val="22"/>
          <w:lang w:val="lt-LT" w:eastAsia="cs-CZ"/>
        </w:rPr>
        <w:t>ū</w:t>
      </w:r>
      <w:r w:rsidRPr="000F3AD4">
        <w:rPr>
          <w:color w:val="000000"/>
          <w:szCs w:val="22"/>
          <w:lang w:val="lt-LT" w:eastAsia="cs-CZ"/>
        </w:rPr>
        <w:t>s. Vadinasi, dozės koreguoti atsižvelgiant į lytį nereikia.</w:t>
      </w:r>
    </w:p>
    <w:p w14:paraId="709937D3" w14:textId="77777777" w:rsidR="006C2408" w:rsidRPr="000F3AD4" w:rsidRDefault="006C2408" w:rsidP="000F3AD4">
      <w:pPr>
        <w:spacing w:line="240" w:lineRule="auto"/>
        <w:rPr>
          <w:szCs w:val="22"/>
          <w:lang w:val="lt-LT"/>
        </w:rPr>
      </w:pPr>
    </w:p>
    <w:p w14:paraId="40FF82C7"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C56E6A" w:rsidRPr="000F3AD4">
        <w:rPr>
          <w:i/>
          <w:iCs/>
          <w:color w:val="000000"/>
          <w:szCs w:val="22"/>
          <w:u w:val="single"/>
          <w:lang w:val="lt-LT" w:eastAsia="cs-CZ"/>
        </w:rPr>
        <w:t>as</w:t>
      </w:r>
    </w:p>
    <w:p w14:paraId="2548E024" w14:textId="77777777" w:rsidR="006C2408" w:rsidRPr="000F3AD4" w:rsidRDefault="006C2408" w:rsidP="000F3AD4">
      <w:pPr>
        <w:spacing w:line="240" w:lineRule="auto"/>
        <w:rPr>
          <w:szCs w:val="22"/>
          <w:lang w:val="lt-LT"/>
        </w:rPr>
      </w:pPr>
    </w:p>
    <w:p w14:paraId="77CB825E" w14:textId="77777777" w:rsidR="006C2408" w:rsidRPr="000F3AD4" w:rsidRDefault="006B3B15" w:rsidP="000F3AD4">
      <w:pPr>
        <w:spacing w:line="240" w:lineRule="auto"/>
        <w:rPr>
          <w:szCs w:val="22"/>
          <w:lang w:val="lt-LT"/>
        </w:rPr>
      </w:pPr>
      <w:r w:rsidRPr="000F3AD4">
        <w:rPr>
          <w:szCs w:val="22"/>
          <w:lang w:val="lt-LT"/>
        </w:rPr>
        <w:t>Amžius ir lytis kliniškai reikšmingos įtakos rozuvastatino farmakokinetikai suaugusiųjų organizme neturi.</w:t>
      </w:r>
    </w:p>
    <w:p w14:paraId="55554051" w14:textId="77777777" w:rsidR="006C2408" w:rsidRPr="000F3AD4" w:rsidRDefault="006C2408" w:rsidP="000F3AD4">
      <w:pPr>
        <w:spacing w:line="240" w:lineRule="auto"/>
        <w:rPr>
          <w:szCs w:val="22"/>
          <w:highlight w:val="magenta"/>
          <w:lang w:val="lt-LT"/>
        </w:rPr>
      </w:pPr>
    </w:p>
    <w:p w14:paraId="42913A1E" w14:textId="77777777" w:rsidR="006C2408" w:rsidRPr="000F3AD4" w:rsidRDefault="00C56E6A" w:rsidP="000F3AD4">
      <w:pPr>
        <w:spacing w:line="240" w:lineRule="auto"/>
        <w:rPr>
          <w:szCs w:val="22"/>
          <w:u w:val="single"/>
          <w:lang w:val="lt-LT"/>
        </w:rPr>
      </w:pPr>
      <w:r w:rsidRPr="000F3AD4">
        <w:rPr>
          <w:bCs/>
          <w:szCs w:val="22"/>
          <w:u w:val="single"/>
          <w:lang w:val="lt-LT"/>
        </w:rPr>
        <w:t>Rasė</w:t>
      </w:r>
    </w:p>
    <w:p w14:paraId="586F70CE" w14:textId="77777777" w:rsidR="006C2408" w:rsidRPr="000F3AD4" w:rsidRDefault="006C2408" w:rsidP="000F3AD4">
      <w:pPr>
        <w:spacing w:line="240" w:lineRule="auto"/>
        <w:rPr>
          <w:szCs w:val="22"/>
          <w:lang w:val="lt-LT"/>
        </w:rPr>
      </w:pPr>
    </w:p>
    <w:p w14:paraId="46477BDB"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C56E6A" w:rsidRPr="000F3AD4">
        <w:rPr>
          <w:i/>
          <w:iCs/>
          <w:color w:val="000000"/>
          <w:szCs w:val="22"/>
          <w:u w:val="single"/>
          <w:lang w:val="lt-LT" w:eastAsia="cs-CZ"/>
        </w:rPr>
        <w:t>as</w:t>
      </w:r>
    </w:p>
    <w:p w14:paraId="3F67656A" w14:textId="77777777" w:rsidR="006C2408" w:rsidRPr="000F3AD4" w:rsidRDefault="006C2408" w:rsidP="000F3AD4">
      <w:pPr>
        <w:spacing w:line="240" w:lineRule="auto"/>
        <w:rPr>
          <w:szCs w:val="22"/>
          <w:lang w:val="lt-LT"/>
        </w:rPr>
      </w:pPr>
    </w:p>
    <w:p w14:paraId="7CAA59B6" w14:textId="77777777" w:rsidR="00D51038" w:rsidRPr="000F3AD4" w:rsidRDefault="00D51038" w:rsidP="000F3AD4">
      <w:pPr>
        <w:spacing w:line="240" w:lineRule="auto"/>
        <w:rPr>
          <w:szCs w:val="22"/>
          <w:lang w:val="lt-LT"/>
        </w:rPr>
      </w:pPr>
      <w:r w:rsidRPr="000F3AD4">
        <w:rPr>
          <w:szCs w:val="22"/>
          <w:lang w:val="lt-LT"/>
        </w:rPr>
        <w:t>Farmakokinetikos tyrimai parodė, kad AUC ir C</w:t>
      </w:r>
      <w:r w:rsidRPr="000F3AD4">
        <w:rPr>
          <w:szCs w:val="22"/>
          <w:vertAlign w:val="subscript"/>
          <w:lang w:val="lt-LT"/>
        </w:rPr>
        <w:t>max</w:t>
      </w:r>
      <w:r w:rsidRPr="000F3AD4">
        <w:rPr>
          <w:szCs w:val="22"/>
          <w:lang w:val="lt-LT"/>
        </w:rPr>
        <w:t xml:space="preserve"> mediana azijiečiams (japonams, kinams, filipiniečiams, vietnamiečiams ir korėjiečiams) būna maždaug 2</w:t>
      </w:r>
      <w:r w:rsidR="00C87FB8">
        <w:rPr>
          <w:szCs w:val="22"/>
          <w:lang w:val="lt-LT"/>
        </w:rPr>
        <w:t> </w:t>
      </w:r>
      <w:r w:rsidRPr="000F3AD4">
        <w:rPr>
          <w:szCs w:val="22"/>
          <w:lang w:val="lt-LT"/>
        </w:rPr>
        <w:t>kartus didesnė negu europidams. Azijiečiams indams AUC ir C</w:t>
      </w:r>
      <w:r w:rsidRPr="000F3AD4">
        <w:rPr>
          <w:szCs w:val="22"/>
          <w:vertAlign w:val="subscript"/>
          <w:lang w:val="lt-LT"/>
        </w:rPr>
        <w:t>max</w:t>
      </w:r>
      <w:r w:rsidR="00C87FB8">
        <w:rPr>
          <w:szCs w:val="22"/>
          <w:lang w:val="lt-LT"/>
        </w:rPr>
        <w:t xml:space="preserve"> mediana būna maždaug 1,3 </w:t>
      </w:r>
      <w:r w:rsidRPr="000F3AD4">
        <w:rPr>
          <w:szCs w:val="22"/>
          <w:lang w:val="lt-LT"/>
        </w:rPr>
        <w:t>karto didesnė. Populiacinė farmakokinetikos analizė kliniškai reikšmingų farmakokinetikos skirtumų europidų ir juodaodžių rasės pacientų organizme neparodė.</w:t>
      </w:r>
    </w:p>
    <w:p w14:paraId="2E40A2E3" w14:textId="77777777" w:rsidR="00D51038" w:rsidRPr="000F3AD4" w:rsidRDefault="00D51038" w:rsidP="000F3AD4">
      <w:pPr>
        <w:spacing w:line="240" w:lineRule="auto"/>
        <w:rPr>
          <w:szCs w:val="22"/>
          <w:lang w:val="lt-LT"/>
        </w:rPr>
      </w:pPr>
    </w:p>
    <w:p w14:paraId="00B5BD67" w14:textId="77777777" w:rsidR="006C2408" w:rsidRPr="000F3AD4" w:rsidRDefault="00C56E6A" w:rsidP="000F3AD4">
      <w:pPr>
        <w:spacing w:line="240" w:lineRule="auto"/>
        <w:rPr>
          <w:bCs/>
          <w:szCs w:val="22"/>
          <w:u w:val="single"/>
          <w:lang w:val="lt-LT"/>
        </w:rPr>
      </w:pPr>
      <w:r w:rsidRPr="000F3AD4">
        <w:rPr>
          <w:bCs/>
          <w:szCs w:val="22"/>
          <w:u w:val="single"/>
          <w:lang w:val="lt-LT"/>
        </w:rPr>
        <w:t>Genetinis polimorfizmas</w:t>
      </w:r>
    </w:p>
    <w:p w14:paraId="572FD136" w14:textId="77777777" w:rsidR="006C2408" w:rsidRPr="000F3AD4" w:rsidRDefault="006C2408" w:rsidP="000F3AD4">
      <w:pPr>
        <w:spacing w:line="240" w:lineRule="auto"/>
        <w:rPr>
          <w:i/>
          <w:iCs/>
          <w:color w:val="000000"/>
          <w:szCs w:val="22"/>
          <w:u w:val="single"/>
          <w:lang w:val="lt-LT" w:eastAsia="cs-CZ"/>
        </w:rPr>
      </w:pPr>
    </w:p>
    <w:p w14:paraId="6079F8AE" w14:textId="77777777" w:rsidR="006C2408" w:rsidRPr="000F3AD4" w:rsidRDefault="00086C9E" w:rsidP="000F3AD4">
      <w:pPr>
        <w:spacing w:line="240" w:lineRule="auto"/>
        <w:rPr>
          <w:i/>
          <w:iCs/>
          <w:color w:val="000000"/>
          <w:szCs w:val="22"/>
          <w:u w:val="single"/>
          <w:lang w:val="lt-LT" w:eastAsia="cs-CZ"/>
        </w:rPr>
      </w:pPr>
      <w:r w:rsidRPr="000F3AD4">
        <w:rPr>
          <w:i/>
          <w:iCs/>
          <w:color w:val="000000"/>
          <w:szCs w:val="22"/>
          <w:u w:val="single"/>
          <w:lang w:val="lt-LT" w:eastAsia="cs-CZ"/>
        </w:rPr>
        <w:t>Rozuv</w:t>
      </w:r>
      <w:r w:rsidR="006C2408" w:rsidRPr="000F3AD4">
        <w:rPr>
          <w:i/>
          <w:iCs/>
          <w:color w:val="000000"/>
          <w:szCs w:val="22"/>
          <w:u w:val="single"/>
          <w:lang w:val="lt-LT" w:eastAsia="cs-CZ"/>
        </w:rPr>
        <w:t>astatin</w:t>
      </w:r>
      <w:r w:rsidR="00C56E6A" w:rsidRPr="000F3AD4">
        <w:rPr>
          <w:i/>
          <w:iCs/>
          <w:color w:val="000000"/>
          <w:szCs w:val="22"/>
          <w:u w:val="single"/>
          <w:lang w:val="lt-LT" w:eastAsia="cs-CZ"/>
        </w:rPr>
        <w:t>as</w:t>
      </w:r>
    </w:p>
    <w:p w14:paraId="42461E60" w14:textId="77777777" w:rsidR="006C2408" w:rsidRPr="000F3AD4" w:rsidRDefault="006C2408" w:rsidP="000F3AD4">
      <w:pPr>
        <w:spacing w:line="240" w:lineRule="auto"/>
        <w:rPr>
          <w:szCs w:val="22"/>
          <w:lang w:val="lt-LT"/>
        </w:rPr>
      </w:pPr>
    </w:p>
    <w:p w14:paraId="170829AF" w14:textId="77777777" w:rsidR="00ED39BF" w:rsidRPr="000F3AD4" w:rsidRDefault="00ED39BF" w:rsidP="000F3AD4">
      <w:pPr>
        <w:spacing w:line="240" w:lineRule="auto"/>
        <w:rPr>
          <w:szCs w:val="22"/>
          <w:lang w:val="lt-LT"/>
        </w:rPr>
      </w:pPr>
      <w:r w:rsidRPr="000F3AD4">
        <w:rPr>
          <w:szCs w:val="22"/>
          <w:lang w:val="lt-LT"/>
        </w:rPr>
        <w:t xml:space="preserve">HMG-KoA reduktazės inhibitorių, įskaitant rozuvastatiną, dispozicijoje dalyvauja </w:t>
      </w:r>
      <w:r w:rsidR="00880B6D" w:rsidRPr="000F3AD4">
        <w:rPr>
          <w:szCs w:val="22"/>
          <w:lang w:val="lt-LT"/>
        </w:rPr>
        <w:t>pernašos baltymai</w:t>
      </w:r>
      <w:r w:rsidRPr="000F3AD4">
        <w:rPr>
          <w:szCs w:val="22"/>
          <w:lang w:val="lt-LT"/>
        </w:rPr>
        <w:t xml:space="preserve"> OATP1B1 ir BCRP. Pacientams, kuriems būdingas SLCO1B1 (OATP1B1) ir (arba) ABCG2 (BCRP) genetinis polimorfizmas, yra rozuvastatino ekspozicijos padidėjimo rizika. Genotipai SLCO1B1 c.521CC ir ABCG2 c.421AA (individualus polimorfizmas) yra su</w:t>
      </w:r>
      <w:r w:rsidR="00C87FB8">
        <w:rPr>
          <w:szCs w:val="22"/>
          <w:lang w:val="lt-LT"/>
        </w:rPr>
        <w:t>siję su atitinkamai maždaug 1,7 karto ir 2,4 </w:t>
      </w:r>
      <w:r w:rsidRPr="000F3AD4">
        <w:rPr>
          <w:szCs w:val="22"/>
          <w:lang w:val="lt-LT"/>
        </w:rPr>
        <w:t xml:space="preserve">karto didesne rozuvastatino ekspozicija (AUC), palyginti su ekspozicija, kai būna SLCO1B1 c.521TT </w:t>
      </w:r>
      <w:r w:rsidR="009A4DEA">
        <w:rPr>
          <w:szCs w:val="22"/>
          <w:lang w:val="lt-LT"/>
        </w:rPr>
        <w:t>arba</w:t>
      </w:r>
      <w:r w:rsidR="009A4DEA" w:rsidRPr="000F3AD4">
        <w:rPr>
          <w:szCs w:val="22"/>
          <w:lang w:val="lt-LT"/>
        </w:rPr>
        <w:t xml:space="preserve"> </w:t>
      </w:r>
      <w:r w:rsidRPr="000F3AD4">
        <w:rPr>
          <w:szCs w:val="22"/>
          <w:lang w:val="lt-LT"/>
        </w:rPr>
        <w:t>ABCG2 c.421CC genotipai. Specifinis genotipų nustatymas nėra taikomas klinikinėje praktikoje, ta</w:t>
      </w:r>
      <w:r w:rsidRPr="000F3AD4">
        <w:rPr>
          <w:szCs w:val="22"/>
          <w:lang w:val="lt-LT"/>
        </w:rPr>
        <w:lastRenderedPageBreak/>
        <w:t xml:space="preserve">čiau jei </w:t>
      </w:r>
      <w:r w:rsidR="002E4A35" w:rsidRPr="000F3AD4">
        <w:rPr>
          <w:szCs w:val="22"/>
          <w:lang w:val="lt-LT"/>
        </w:rPr>
        <w:t>žinoma, kad pacientui būdingas tokio tipo polimorfizmas, jam rekomenduojama skirti vartoti mažesnę rozuvastatino paros dozę</w:t>
      </w:r>
      <w:r w:rsidRPr="000F3AD4">
        <w:rPr>
          <w:szCs w:val="22"/>
          <w:lang w:val="lt-LT"/>
        </w:rPr>
        <w:t>.</w:t>
      </w:r>
    </w:p>
    <w:p w14:paraId="2F33EC20" w14:textId="77777777" w:rsidR="00F34163" w:rsidRPr="000F3AD4" w:rsidRDefault="00F34163" w:rsidP="000F3AD4">
      <w:pPr>
        <w:pStyle w:val="Antrat4"/>
        <w:spacing w:line="240" w:lineRule="auto"/>
        <w:rPr>
          <w:rFonts w:ascii="Times New Roman" w:hAnsi="Times New Roman"/>
          <w:b w:val="0"/>
          <w:bCs w:val="0"/>
          <w:sz w:val="22"/>
          <w:szCs w:val="22"/>
          <w:lang w:val="lt-LT" w:eastAsia="en-US"/>
        </w:rPr>
      </w:pPr>
    </w:p>
    <w:p w14:paraId="75F66163"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5.3</w:t>
      </w:r>
      <w:r w:rsidRPr="000F3AD4">
        <w:rPr>
          <w:rFonts w:ascii="Times New Roman" w:hAnsi="Times New Roman"/>
          <w:sz w:val="22"/>
          <w:szCs w:val="22"/>
          <w:lang w:val="lt-LT"/>
        </w:rPr>
        <w:tab/>
        <w:t>Ikiklinikinių saugumo tyrimų duomenys</w:t>
      </w:r>
    </w:p>
    <w:p w14:paraId="08030409" w14:textId="77777777" w:rsidR="00F34163" w:rsidRPr="000F3AD4" w:rsidRDefault="00F34163" w:rsidP="000F3AD4">
      <w:pPr>
        <w:tabs>
          <w:tab w:val="clear" w:pos="567"/>
        </w:tabs>
        <w:spacing w:line="240" w:lineRule="auto"/>
        <w:rPr>
          <w:szCs w:val="22"/>
          <w:lang w:val="lt-LT"/>
        </w:rPr>
      </w:pPr>
    </w:p>
    <w:p w14:paraId="76BE847D" w14:textId="77777777" w:rsidR="004421A6" w:rsidRPr="000F3AD4" w:rsidRDefault="004421A6" w:rsidP="000F3AD4">
      <w:pPr>
        <w:spacing w:line="240" w:lineRule="auto"/>
        <w:rPr>
          <w:color w:val="000000"/>
          <w:szCs w:val="22"/>
          <w:lang w:val="lt-LT" w:eastAsia="cs-CZ"/>
        </w:rPr>
      </w:pPr>
      <w:r w:rsidRPr="000F3AD4">
        <w:rPr>
          <w:color w:val="000000"/>
          <w:szCs w:val="22"/>
          <w:lang w:val="lt-LT" w:eastAsia="cs-CZ"/>
        </w:rPr>
        <w:t>Ezetimibo vartojimo kartu su statinais tyrimai parodė, kad toksinis poveikis iš esmės atspindi paprastai su statinais susijusį poveikį. Tam tikras toksinis poveikis buvo stipresnis, nei būna vartojant vien statinų. Tai susiję su farmakokinetine ir farmakodinamine sąveika kombinuotojo gydymo metu. Tokios sąveikos klinikinių tyrimų metu neatsirado. Miopatija pasireiškė tik žiurkėms, vartojusioms dozes, kurios keletą kartų buvo didesnės už žmogaus gydomąją dozę (stati</w:t>
      </w:r>
      <w:r w:rsidR="00492CFC">
        <w:rPr>
          <w:color w:val="000000"/>
          <w:szCs w:val="22"/>
          <w:lang w:val="lt-LT" w:eastAsia="cs-CZ"/>
        </w:rPr>
        <w:t>nų AUC buvo didesnis maždaug 20 </w:t>
      </w:r>
      <w:r w:rsidRPr="000F3AD4">
        <w:rPr>
          <w:color w:val="000000"/>
          <w:szCs w:val="22"/>
          <w:lang w:val="lt-LT" w:eastAsia="cs-CZ"/>
        </w:rPr>
        <w:t>kartų, v</w:t>
      </w:r>
      <w:r w:rsidR="00A44F19">
        <w:rPr>
          <w:color w:val="000000"/>
          <w:szCs w:val="22"/>
          <w:lang w:val="lt-LT" w:eastAsia="cs-CZ"/>
        </w:rPr>
        <w:t>eikliųjų metabolitų AUC – 500</w:t>
      </w:r>
      <w:r w:rsidR="00A44F19">
        <w:rPr>
          <w:color w:val="000000"/>
          <w:szCs w:val="22"/>
          <w:lang w:val="lt-LT" w:eastAsia="cs-CZ"/>
        </w:rPr>
        <w:noBreakHyphen/>
        <w:t>2</w:t>
      </w:r>
      <w:r w:rsidRPr="000F3AD4">
        <w:rPr>
          <w:color w:val="000000"/>
          <w:szCs w:val="22"/>
          <w:lang w:val="lt-LT" w:eastAsia="cs-CZ"/>
        </w:rPr>
        <w:t>000 kartų).</w:t>
      </w:r>
    </w:p>
    <w:p w14:paraId="05EDAA99" w14:textId="77777777" w:rsidR="00465706" w:rsidRPr="000F3AD4" w:rsidRDefault="00465706" w:rsidP="000F3AD4">
      <w:pPr>
        <w:spacing w:line="240" w:lineRule="auto"/>
        <w:rPr>
          <w:color w:val="000000"/>
          <w:szCs w:val="22"/>
          <w:lang w:val="lt-LT" w:eastAsia="cs-CZ"/>
        </w:rPr>
      </w:pPr>
    </w:p>
    <w:p w14:paraId="09B65460" w14:textId="77777777" w:rsidR="00465706" w:rsidRPr="000F3AD4" w:rsidRDefault="005271DE" w:rsidP="000F3AD4">
      <w:pPr>
        <w:spacing w:line="240" w:lineRule="auto"/>
        <w:rPr>
          <w:color w:val="000000"/>
          <w:szCs w:val="22"/>
          <w:lang w:val="lt-LT" w:eastAsia="cs-CZ"/>
        </w:rPr>
      </w:pPr>
      <w:r w:rsidRPr="000F3AD4">
        <w:rPr>
          <w:color w:val="000000"/>
          <w:szCs w:val="22"/>
          <w:lang w:val="lt-LT" w:eastAsia="cs-CZ"/>
        </w:rPr>
        <w:t>Ezetimibo vartojimas kartu su statinais teratogeninio poveikio žiurkėms nesukėlė. Vaikingoms triušių patelėms pasireiškė nedidelis skeleto deformacijų skaičius (aptirpę krūtininiai ir uodeginiai slanksteliai, sumažėjęs uodeginių slankstelių skaičius).</w:t>
      </w:r>
    </w:p>
    <w:p w14:paraId="32CFA178" w14:textId="77777777" w:rsidR="005271DE" w:rsidRPr="000F3AD4" w:rsidRDefault="005271DE" w:rsidP="000F3AD4">
      <w:pPr>
        <w:spacing w:line="240" w:lineRule="auto"/>
        <w:rPr>
          <w:color w:val="000000"/>
          <w:szCs w:val="22"/>
          <w:lang w:val="lt-LT" w:eastAsia="cs-CZ"/>
        </w:rPr>
      </w:pPr>
    </w:p>
    <w:p w14:paraId="62725414" w14:textId="77777777" w:rsidR="00465706" w:rsidRPr="000F3AD4" w:rsidRDefault="00AB1137" w:rsidP="000F3AD4">
      <w:pPr>
        <w:spacing w:line="240" w:lineRule="auto"/>
        <w:rPr>
          <w:color w:val="000000"/>
          <w:szCs w:val="22"/>
          <w:lang w:val="lt-LT" w:eastAsia="cs-CZ"/>
        </w:rPr>
      </w:pPr>
      <w:r w:rsidRPr="000F3AD4">
        <w:rPr>
          <w:color w:val="000000"/>
          <w:szCs w:val="22"/>
          <w:lang w:val="lt-LT" w:eastAsia="cs-CZ"/>
        </w:rPr>
        <w:t xml:space="preserve">Atliekant tyrimų </w:t>
      </w:r>
      <w:r w:rsidRPr="000F3AD4">
        <w:rPr>
          <w:i/>
          <w:color w:val="000000"/>
          <w:szCs w:val="22"/>
          <w:lang w:val="lt-LT" w:eastAsia="cs-CZ"/>
        </w:rPr>
        <w:t>in vivo</w:t>
      </w:r>
      <w:r w:rsidRPr="000F3AD4">
        <w:rPr>
          <w:color w:val="000000"/>
          <w:szCs w:val="22"/>
          <w:lang w:val="lt-LT" w:eastAsia="cs-CZ"/>
        </w:rPr>
        <w:t xml:space="preserve"> ir </w:t>
      </w:r>
      <w:r w:rsidRPr="000F3AD4">
        <w:rPr>
          <w:i/>
          <w:color w:val="000000"/>
          <w:szCs w:val="22"/>
          <w:lang w:val="lt-LT" w:eastAsia="cs-CZ"/>
        </w:rPr>
        <w:t>in vitro</w:t>
      </w:r>
      <w:r w:rsidRPr="000F3AD4">
        <w:rPr>
          <w:color w:val="000000"/>
          <w:szCs w:val="22"/>
          <w:lang w:val="lt-LT" w:eastAsia="cs-CZ"/>
        </w:rPr>
        <w:t xml:space="preserve"> seriją, kai ezetimibo buvo vartojama vieno ar kartu su statinu, genotoksinio poveikio nestebėta.</w:t>
      </w:r>
    </w:p>
    <w:p w14:paraId="57107B26" w14:textId="77777777" w:rsidR="00AB1137" w:rsidRPr="000F3AD4" w:rsidRDefault="00AB1137" w:rsidP="000F3AD4">
      <w:pPr>
        <w:spacing w:line="240" w:lineRule="auto"/>
        <w:rPr>
          <w:color w:val="000000"/>
          <w:szCs w:val="22"/>
          <w:lang w:val="lt-LT" w:eastAsia="cs-CZ"/>
        </w:rPr>
      </w:pPr>
    </w:p>
    <w:p w14:paraId="2E51529F" w14:textId="77777777" w:rsidR="00465706" w:rsidRPr="000F3AD4" w:rsidRDefault="00465706" w:rsidP="000F3AD4">
      <w:pPr>
        <w:spacing w:line="240" w:lineRule="auto"/>
        <w:rPr>
          <w:i/>
          <w:color w:val="000000"/>
          <w:szCs w:val="22"/>
          <w:u w:val="single"/>
          <w:lang w:val="lt-LT" w:eastAsia="cs-CZ"/>
        </w:rPr>
      </w:pPr>
      <w:r w:rsidRPr="000F3AD4">
        <w:rPr>
          <w:i/>
          <w:color w:val="000000"/>
          <w:szCs w:val="22"/>
          <w:u w:val="single"/>
          <w:lang w:val="lt-LT" w:eastAsia="cs-CZ"/>
        </w:rPr>
        <w:t>Ezetimib</w:t>
      </w:r>
      <w:r w:rsidR="0008782D" w:rsidRPr="000F3AD4">
        <w:rPr>
          <w:i/>
          <w:color w:val="000000"/>
          <w:szCs w:val="22"/>
          <w:u w:val="single"/>
          <w:lang w:val="lt-LT" w:eastAsia="cs-CZ"/>
        </w:rPr>
        <w:t>as</w:t>
      </w:r>
    </w:p>
    <w:p w14:paraId="00DB743C" w14:textId="77777777" w:rsidR="00465706" w:rsidRPr="000F3AD4" w:rsidRDefault="00465706" w:rsidP="000F3AD4">
      <w:pPr>
        <w:spacing w:line="240" w:lineRule="auto"/>
        <w:rPr>
          <w:color w:val="000000"/>
          <w:szCs w:val="22"/>
          <w:lang w:val="lt-LT" w:eastAsia="cs-CZ"/>
        </w:rPr>
      </w:pPr>
    </w:p>
    <w:p w14:paraId="7E06C66F" w14:textId="77777777" w:rsidR="00465706" w:rsidRPr="000F3AD4" w:rsidRDefault="0008782D" w:rsidP="000F3AD4">
      <w:pPr>
        <w:spacing w:line="240" w:lineRule="auto"/>
        <w:rPr>
          <w:color w:val="000000"/>
          <w:szCs w:val="22"/>
          <w:lang w:val="lt-LT" w:eastAsia="cs-CZ"/>
        </w:rPr>
      </w:pPr>
      <w:r w:rsidRPr="000F3AD4">
        <w:rPr>
          <w:color w:val="000000"/>
          <w:szCs w:val="22"/>
          <w:lang w:val="lt-LT" w:eastAsia="cs-CZ"/>
        </w:rPr>
        <w:t>Ezetimibo lėtinio toksinio poveikio tyrimų su gyvūnais metu toksinio poveikio organų taikinių nenustatyta. Šunų, keturias savaites vartojusių ezetimibo (≥0,03</w:t>
      </w:r>
      <w:r w:rsidR="008756F5">
        <w:rPr>
          <w:color w:val="000000"/>
          <w:szCs w:val="22"/>
          <w:lang w:val="lt-LT" w:eastAsia="cs-CZ"/>
        </w:rPr>
        <w:t> mg</w:t>
      </w:r>
      <w:r w:rsidRPr="000F3AD4">
        <w:rPr>
          <w:color w:val="000000"/>
          <w:szCs w:val="22"/>
          <w:lang w:val="lt-LT" w:eastAsia="cs-CZ"/>
        </w:rPr>
        <w:t>/kg kūno svorio per parą), tulžies pūslės tulžyje cholesterolio koncen</w:t>
      </w:r>
      <w:r w:rsidR="004D77AC">
        <w:rPr>
          <w:color w:val="000000"/>
          <w:szCs w:val="22"/>
          <w:lang w:val="lt-LT" w:eastAsia="cs-CZ"/>
        </w:rPr>
        <w:t>tracija buvo padidėjusi 2,5</w:t>
      </w:r>
      <w:r w:rsidR="004D77AC">
        <w:rPr>
          <w:color w:val="000000"/>
          <w:szCs w:val="22"/>
          <w:lang w:val="lt-LT" w:eastAsia="cs-CZ"/>
        </w:rPr>
        <w:noBreakHyphen/>
        <w:t>3,5 </w:t>
      </w:r>
      <w:r w:rsidRPr="000F3AD4">
        <w:rPr>
          <w:color w:val="000000"/>
          <w:szCs w:val="22"/>
          <w:lang w:val="lt-LT" w:eastAsia="cs-CZ"/>
        </w:rPr>
        <w:t xml:space="preserve">karto. Vis </w:t>
      </w:r>
      <w:r w:rsidRPr="000F3AD4">
        <w:rPr>
          <w:color w:val="000000"/>
          <w:szCs w:val="22"/>
          <w:lang w:val="lt-LT" w:eastAsia="cs-CZ"/>
        </w:rPr>
        <w:lastRenderedPageBreak/>
        <w:t>dėlto per vienerių metų tyrimą, kurio metu šunys vartojo iki 300</w:t>
      </w:r>
      <w:r w:rsidR="008756F5">
        <w:rPr>
          <w:color w:val="000000"/>
          <w:szCs w:val="22"/>
          <w:lang w:val="lt-LT" w:eastAsia="cs-CZ"/>
        </w:rPr>
        <w:t> mg</w:t>
      </w:r>
      <w:r w:rsidRPr="000F3AD4">
        <w:rPr>
          <w:color w:val="000000"/>
          <w:szCs w:val="22"/>
          <w:lang w:val="lt-LT" w:eastAsia="cs-CZ"/>
        </w:rPr>
        <w:t>/kg kūno svorio paros dozę, tulžies akmenų atsiradimas ar kitoks poveikio hepatobiliarinei sistemai nepadažnėjo. Šių duom</w:t>
      </w:r>
      <w:r w:rsidR="00073CB6" w:rsidRPr="000F3AD4">
        <w:rPr>
          <w:color w:val="000000"/>
          <w:szCs w:val="22"/>
          <w:lang w:val="lt-LT" w:eastAsia="cs-CZ"/>
        </w:rPr>
        <w:t>e</w:t>
      </w:r>
      <w:r w:rsidRPr="000F3AD4">
        <w:rPr>
          <w:color w:val="000000"/>
          <w:szCs w:val="22"/>
          <w:lang w:val="lt-LT" w:eastAsia="cs-CZ"/>
        </w:rPr>
        <w:t xml:space="preserve">nų reikšmė žmogui nežinoma. Negalima atmesti su terapiniu ezetimibo vartojimu susijusios </w:t>
      </w:r>
      <w:r w:rsidR="003A20CB" w:rsidRPr="000F3AD4">
        <w:rPr>
          <w:color w:val="000000"/>
          <w:szCs w:val="22"/>
          <w:lang w:val="lt-LT" w:eastAsia="cs-CZ"/>
        </w:rPr>
        <w:t>akmenligės</w:t>
      </w:r>
      <w:r w:rsidRPr="000F3AD4">
        <w:rPr>
          <w:color w:val="000000"/>
          <w:szCs w:val="22"/>
          <w:lang w:val="lt-LT" w:eastAsia="cs-CZ"/>
        </w:rPr>
        <w:t xml:space="preserve"> rizikos.</w:t>
      </w:r>
    </w:p>
    <w:p w14:paraId="64F789B5" w14:textId="77777777" w:rsidR="0008782D" w:rsidRPr="000F3AD4" w:rsidRDefault="0008782D" w:rsidP="000F3AD4">
      <w:pPr>
        <w:spacing w:line="240" w:lineRule="auto"/>
        <w:rPr>
          <w:color w:val="000000"/>
          <w:szCs w:val="22"/>
          <w:lang w:val="lt-LT" w:eastAsia="cs-CZ"/>
        </w:rPr>
      </w:pPr>
    </w:p>
    <w:p w14:paraId="076AD407" w14:textId="77777777" w:rsidR="00465706" w:rsidRPr="000F3AD4" w:rsidRDefault="00CD03B1" w:rsidP="000F3AD4">
      <w:pPr>
        <w:spacing w:line="240" w:lineRule="auto"/>
        <w:rPr>
          <w:color w:val="000000"/>
          <w:szCs w:val="22"/>
          <w:lang w:val="lt-LT" w:eastAsia="cs-CZ"/>
        </w:rPr>
      </w:pPr>
      <w:r w:rsidRPr="000F3AD4">
        <w:rPr>
          <w:color w:val="000000"/>
          <w:szCs w:val="22"/>
          <w:lang w:val="lt-LT" w:eastAsia="cs-CZ"/>
        </w:rPr>
        <w:t>Ilgalaikiai ezetimibo kancerogeninio poveikio tyrimai buvo neigiami</w:t>
      </w:r>
      <w:r w:rsidR="00465706" w:rsidRPr="000F3AD4">
        <w:rPr>
          <w:color w:val="000000"/>
          <w:szCs w:val="22"/>
          <w:lang w:val="lt-LT" w:eastAsia="cs-CZ"/>
        </w:rPr>
        <w:t xml:space="preserve">. </w:t>
      </w:r>
    </w:p>
    <w:p w14:paraId="2854B9E8" w14:textId="77777777" w:rsidR="00465706" w:rsidRPr="000F3AD4" w:rsidRDefault="00465706" w:rsidP="000F3AD4">
      <w:pPr>
        <w:autoSpaceDE w:val="0"/>
        <w:autoSpaceDN w:val="0"/>
        <w:adjustRightInd w:val="0"/>
        <w:spacing w:line="240" w:lineRule="auto"/>
        <w:rPr>
          <w:color w:val="000000"/>
          <w:szCs w:val="22"/>
          <w:lang w:val="lt-LT" w:eastAsia="cs-CZ"/>
        </w:rPr>
      </w:pPr>
    </w:p>
    <w:p w14:paraId="556CB6F2" w14:textId="77777777" w:rsidR="00465706" w:rsidRPr="000F3AD4" w:rsidRDefault="00073CB6" w:rsidP="000F3AD4">
      <w:pPr>
        <w:autoSpaceDE w:val="0"/>
        <w:autoSpaceDN w:val="0"/>
        <w:adjustRightInd w:val="0"/>
        <w:spacing w:line="240" w:lineRule="auto"/>
        <w:rPr>
          <w:bCs/>
          <w:szCs w:val="22"/>
          <w:lang w:val="lt-LT"/>
        </w:rPr>
      </w:pPr>
      <w:r w:rsidRPr="000F3AD4">
        <w:rPr>
          <w:bCs/>
          <w:szCs w:val="22"/>
          <w:lang w:val="lt-LT"/>
        </w:rPr>
        <w:t>Ezetimibas neveikė žiurkių patinų ir patelių vaisingumo, nesukėlė teratogeninio poveikio žiurkėms ir triušiams bei neveikė prenatalinio ir postnatalinio vystymosi. Kartotinėmis 1 000</w:t>
      </w:r>
      <w:r w:rsidR="008756F5">
        <w:rPr>
          <w:bCs/>
          <w:szCs w:val="22"/>
          <w:lang w:val="lt-LT"/>
        </w:rPr>
        <w:t> mg</w:t>
      </w:r>
      <w:r w:rsidRPr="000F3AD4">
        <w:rPr>
          <w:bCs/>
          <w:szCs w:val="22"/>
          <w:lang w:val="lt-LT"/>
        </w:rPr>
        <w:t>/kg kūno</w:t>
      </w:r>
      <w:r w:rsidR="004D77AC">
        <w:rPr>
          <w:bCs/>
          <w:szCs w:val="22"/>
          <w:lang w:val="lt-LT"/>
        </w:rPr>
        <w:t xml:space="preserve"> svorio paros dozėmis varto</w:t>
      </w:r>
      <w:r w:rsidR="009A4DEA">
        <w:rPr>
          <w:bCs/>
          <w:szCs w:val="22"/>
          <w:lang w:val="lt-LT"/>
        </w:rPr>
        <w:t>tas</w:t>
      </w:r>
      <w:r w:rsidRPr="000F3AD4">
        <w:rPr>
          <w:bCs/>
          <w:szCs w:val="22"/>
          <w:lang w:val="lt-LT"/>
        </w:rPr>
        <w:t xml:space="preserve"> ezetimibas prasiskverb</w:t>
      </w:r>
      <w:r w:rsidR="009A4DEA">
        <w:rPr>
          <w:bCs/>
          <w:szCs w:val="22"/>
          <w:lang w:val="lt-LT"/>
        </w:rPr>
        <w:t>ė</w:t>
      </w:r>
      <w:r w:rsidRPr="000F3AD4">
        <w:rPr>
          <w:bCs/>
          <w:szCs w:val="22"/>
          <w:lang w:val="lt-LT"/>
        </w:rPr>
        <w:t xml:space="preserve"> pro vaikingų žiurkių ir triušių placentos barjerą.</w:t>
      </w:r>
    </w:p>
    <w:p w14:paraId="46B34E8F" w14:textId="77777777" w:rsidR="00073CB6" w:rsidRPr="000F3AD4" w:rsidRDefault="00073CB6" w:rsidP="000F3AD4">
      <w:pPr>
        <w:autoSpaceDE w:val="0"/>
        <w:autoSpaceDN w:val="0"/>
        <w:adjustRightInd w:val="0"/>
        <w:spacing w:line="240" w:lineRule="auto"/>
        <w:rPr>
          <w:b/>
          <w:bCs/>
          <w:szCs w:val="22"/>
          <w:lang w:val="lt-LT"/>
        </w:rPr>
      </w:pPr>
    </w:p>
    <w:p w14:paraId="67D9AC52" w14:textId="77777777" w:rsidR="00465706" w:rsidRPr="000F3AD4" w:rsidRDefault="00465706" w:rsidP="000F3AD4">
      <w:pPr>
        <w:autoSpaceDE w:val="0"/>
        <w:autoSpaceDN w:val="0"/>
        <w:adjustRightInd w:val="0"/>
        <w:spacing w:line="240" w:lineRule="auto"/>
        <w:rPr>
          <w:i/>
          <w:iCs/>
          <w:color w:val="000000"/>
          <w:szCs w:val="22"/>
          <w:u w:val="single"/>
          <w:lang w:val="lt-LT" w:eastAsia="cs-CZ"/>
        </w:rPr>
      </w:pPr>
      <w:r w:rsidRPr="000F3AD4">
        <w:rPr>
          <w:i/>
          <w:iCs/>
          <w:color w:val="000000"/>
          <w:szCs w:val="22"/>
          <w:u w:val="single"/>
          <w:lang w:val="lt-LT" w:eastAsia="cs-CZ"/>
        </w:rPr>
        <w:t>Rozuvastatinas</w:t>
      </w:r>
    </w:p>
    <w:p w14:paraId="24B4C6F8" w14:textId="77777777" w:rsidR="00465706" w:rsidRPr="000F3AD4" w:rsidRDefault="00465706" w:rsidP="000F3AD4">
      <w:pPr>
        <w:autoSpaceDE w:val="0"/>
        <w:autoSpaceDN w:val="0"/>
        <w:adjustRightInd w:val="0"/>
        <w:spacing w:line="240" w:lineRule="auto"/>
        <w:rPr>
          <w:b/>
          <w:bCs/>
          <w:szCs w:val="22"/>
          <w:lang w:val="lt-LT"/>
        </w:rPr>
      </w:pPr>
    </w:p>
    <w:p w14:paraId="4641D144" w14:textId="77777777" w:rsidR="00F34163" w:rsidRPr="000F3AD4" w:rsidRDefault="00F34163" w:rsidP="000F3AD4">
      <w:pPr>
        <w:tabs>
          <w:tab w:val="clear" w:pos="567"/>
        </w:tabs>
        <w:spacing w:line="240" w:lineRule="auto"/>
        <w:rPr>
          <w:szCs w:val="22"/>
          <w:lang w:val="lt-LT"/>
        </w:rPr>
      </w:pPr>
      <w:r w:rsidRPr="000F3AD4">
        <w:rPr>
          <w:szCs w:val="22"/>
          <w:lang w:val="lt-LT"/>
        </w:rPr>
        <w:t>Įprastų farmakologinio saugumo, genotoksiškumo</w:t>
      </w:r>
      <w:r w:rsidR="00644AA1" w:rsidRPr="000F3AD4">
        <w:rPr>
          <w:szCs w:val="22"/>
          <w:lang w:val="lt-LT"/>
        </w:rPr>
        <w:t xml:space="preserve"> ir</w:t>
      </w:r>
      <w:r w:rsidRPr="000F3AD4">
        <w:rPr>
          <w:szCs w:val="22"/>
          <w:lang w:val="lt-LT"/>
        </w:rPr>
        <w:t xml:space="preserve"> galimo kancerogeniškumo ikiklinikinių tyrimų duomenys spe</w:t>
      </w:r>
      <w:r w:rsidR="00644AA1" w:rsidRPr="000F3AD4">
        <w:rPr>
          <w:szCs w:val="22"/>
          <w:lang w:val="lt-LT"/>
        </w:rPr>
        <w:t>cifinio pavojaus žmogui nerodo. Specialių poveikio hERG tyrimų neatlikta. Nepageidaujamos reakcijos, kurių nepastebėta klinikinių tyrimų metu, bet pasireiškė gyvūnams, esant panašiai į klinikinę ekspozicijai, yra kartotinių dozių toksinio poveikio tyrimų metu nustatyti (tikėtina, sukelti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jauniklių vados dydis, svoris ir išgyvenimas, kai vartota vaikingai patelei toksinė dozė, o sisteminė ekspozicija kelis kartus viršijo terapinę.</w:t>
      </w:r>
    </w:p>
    <w:p w14:paraId="6605E7E1" w14:textId="77777777" w:rsidR="00F34163" w:rsidRPr="000F3AD4" w:rsidRDefault="00F34163" w:rsidP="000F3AD4">
      <w:pPr>
        <w:tabs>
          <w:tab w:val="clear" w:pos="567"/>
        </w:tabs>
        <w:spacing w:line="240" w:lineRule="auto"/>
        <w:rPr>
          <w:szCs w:val="22"/>
          <w:lang w:val="lt-LT"/>
        </w:rPr>
      </w:pPr>
    </w:p>
    <w:p w14:paraId="0B9D9C33" w14:textId="77777777" w:rsidR="00644AA1" w:rsidRPr="000F3AD4" w:rsidRDefault="00644AA1" w:rsidP="000F3AD4">
      <w:pPr>
        <w:tabs>
          <w:tab w:val="clear" w:pos="567"/>
        </w:tabs>
        <w:spacing w:line="240" w:lineRule="auto"/>
        <w:rPr>
          <w:szCs w:val="22"/>
          <w:lang w:val="lt-LT"/>
        </w:rPr>
      </w:pPr>
      <w:bookmarkStart w:id="2" w:name="_GoBack"/>
      <w:bookmarkEnd w:id="2"/>
    </w:p>
    <w:p w14:paraId="387E14DD"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6.</w:t>
      </w:r>
      <w:r w:rsidRPr="000F3AD4">
        <w:rPr>
          <w:rFonts w:ascii="Times New Roman" w:hAnsi="Times New Roman"/>
          <w:sz w:val="22"/>
          <w:szCs w:val="22"/>
          <w:lang w:val="lt-LT"/>
        </w:rPr>
        <w:tab/>
        <w:t>FARMACINĖ INFORMACIJA</w:t>
      </w:r>
    </w:p>
    <w:p w14:paraId="57F32EF0" w14:textId="77777777" w:rsidR="00F34163" w:rsidRPr="000F3AD4" w:rsidRDefault="00F34163" w:rsidP="000F3AD4">
      <w:pPr>
        <w:tabs>
          <w:tab w:val="clear" w:pos="567"/>
        </w:tabs>
        <w:spacing w:line="240" w:lineRule="auto"/>
        <w:rPr>
          <w:szCs w:val="22"/>
          <w:lang w:val="lt-LT"/>
        </w:rPr>
      </w:pPr>
    </w:p>
    <w:p w14:paraId="275C800F"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6.1</w:t>
      </w:r>
      <w:r w:rsidRPr="000F3AD4">
        <w:rPr>
          <w:rFonts w:ascii="Times New Roman" w:hAnsi="Times New Roman"/>
          <w:sz w:val="22"/>
          <w:szCs w:val="22"/>
          <w:lang w:val="lt-LT"/>
        </w:rPr>
        <w:tab/>
        <w:t>Pagalbinių medžiagų sąrašas</w:t>
      </w:r>
    </w:p>
    <w:p w14:paraId="22A9953F" w14:textId="77777777" w:rsidR="00F34163" w:rsidRPr="000F3AD4" w:rsidRDefault="00F34163" w:rsidP="000F3AD4">
      <w:pPr>
        <w:tabs>
          <w:tab w:val="clear" w:pos="567"/>
        </w:tabs>
        <w:spacing w:line="240" w:lineRule="auto"/>
        <w:rPr>
          <w:szCs w:val="22"/>
          <w:lang w:val="lt-LT"/>
        </w:rPr>
      </w:pPr>
    </w:p>
    <w:p w14:paraId="5ECF4489" w14:textId="77777777" w:rsidR="00DB67B6" w:rsidRPr="000F3AD4" w:rsidRDefault="00DB67B6" w:rsidP="000F3AD4">
      <w:pPr>
        <w:tabs>
          <w:tab w:val="clear" w:pos="567"/>
        </w:tabs>
        <w:spacing w:line="240" w:lineRule="auto"/>
        <w:rPr>
          <w:szCs w:val="22"/>
          <w:lang w:val="lt-LT"/>
        </w:rPr>
      </w:pPr>
      <w:r w:rsidRPr="000F3AD4">
        <w:rPr>
          <w:szCs w:val="22"/>
          <w:lang w:val="lt-LT"/>
        </w:rPr>
        <w:t>Suvezen 10</w:t>
      </w:r>
      <w:r w:rsidR="008756F5">
        <w:rPr>
          <w:szCs w:val="22"/>
          <w:lang w:val="lt-LT"/>
        </w:rPr>
        <w:t> mg</w:t>
      </w:r>
      <w:r w:rsidRPr="000F3AD4">
        <w:rPr>
          <w:szCs w:val="22"/>
          <w:lang w:val="lt-LT"/>
        </w:rPr>
        <w:t>/10</w:t>
      </w:r>
      <w:r w:rsidR="008756F5">
        <w:rPr>
          <w:szCs w:val="22"/>
          <w:lang w:val="lt-LT"/>
        </w:rPr>
        <w:t> mg</w:t>
      </w:r>
      <w:r w:rsidRPr="000F3AD4">
        <w:rPr>
          <w:szCs w:val="22"/>
          <w:lang w:val="lt-LT"/>
        </w:rPr>
        <w:t>:</w:t>
      </w:r>
    </w:p>
    <w:p w14:paraId="508533E1" w14:textId="61602E02" w:rsidR="00DB67B6" w:rsidRPr="000F3AD4" w:rsidRDefault="00DB67B6" w:rsidP="000F3AD4">
      <w:pPr>
        <w:tabs>
          <w:tab w:val="clear" w:pos="567"/>
        </w:tabs>
        <w:spacing w:line="240" w:lineRule="auto"/>
        <w:rPr>
          <w:szCs w:val="22"/>
          <w:lang w:val="lt-LT"/>
        </w:rPr>
      </w:pPr>
      <w:r w:rsidRPr="000F3AD4">
        <w:rPr>
          <w:i/>
          <w:szCs w:val="22"/>
          <w:lang w:val="lt-LT"/>
        </w:rPr>
        <w:t xml:space="preserve">Tabletės </w:t>
      </w:r>
      <w:r w:rsidR="009A54BF">
        <w:rPr>
          <w:i/>
          <w:szCs w:val="22"/>
          <w:lang w:val="lt-LT"/>
        </w:rPr>
        <w:t>šerdis</w:t>
      </w:r>
    </w:p>
    <w:p w14:paraId="21241F19" w14:textId="77777777" w:rsidR="00DB67B6" w:rsidRPr="000F3AD4" w:rsidRDefault="00DB67B6" w:rsidP="000F3AD4">
      <w:pPr>
        <w:tabs>
          <w:tab w:val="clear" w:pos="567"/>
        </w:tabs>
        <w:spacing w:line="240" w:lineRule="auto"/>
        <w:rPr>
          <w:szCs w:val="22"/>
          <w:lang w:val="lt-LT"/>
        </w:rPr>
      </w:pPr>
      <w:r w:rsidRPr="000F3AD4">
        <w:rPr>
          <w:szCs w:val="22"/>
          <w:lang w:val="lt-LT"/>
        </w:rPr>
        <w:t>Laktozė monohidratas</w:t>
      </w:r>
    </w:p>
    <w:p w14:paraId="01C9CC31" w14:textId="77777777" w:rsidR="00DB67B6" w:rsidRPr="000F3AD4" w:rsidRDefault="00DB67B6" w:rsidP="000F3AD4">
      <w:pPr>
        <w:tabs>
          <w:tab w:val="clear" w:pos="567"/>
        </w:tabs>
        <w:spacing w:line="240" w:lineRule="auto"/>
        <w:rPr>
          <w:szCs w:val="22"/>
          <w:lang w:val="lt-LT"/>
        </w:rPr>
      </w:pPr>
      <w:r w:rsidRPr="000F3AD4">
        <w:rPr>
          <w:szCs w:val="22"/>
          <w:lang w:val="lt-LT"/>
        </w:rPr>
        <w:t>Mikrokristalinė celiuliozė</w:t>
      </w:r>
    </w:p>
    <w:p w14:paraId="35AB1991" w14:textId="77777777" w:rsidR="00DB67B6" w:rsidRPr="000F3AD4" w:rsidRDefault="00DB67B6" w:rsidP="000F3AD4">
      <w:pPr>
        <w:tabs>
          <w:tab w:val="clear" w:pos="567"/>
        </w:tabs>
        <w:spacing w:line="240" w:lineRule="auto"/>
        <w:rPr>
          <w:szCs w:val="22"/>
          <w:lang w:val="lt-LT"/>
        </w:rPr>
      </w:pPr>
      <w:r w:rsidRPr="000F3AD4">
        <w:rPr>
          <w:szCs w:val="22"/>
          <w:lang w:val="lt-LT"/>
        </w:rPr>
        <w:t>Natrio laurilsulfatas</w:t>
      </w:r>
    </w:p>
    <w:p w14:paraId="00009823" w14:textId="77777777" w:rsidR="00DB67B6" w:rsidRPr="000F3AD4" w:rsidRDefault="00DB67B6" w:rsidP="000F3AD4">
      <w:pPr>
        <w:tabs>
          <w:tab w:val="clear" w:pos="567"/>
        </w:tabs>
        <w:spacing w:line="240" w:lineRule="auto"/>
        <w:rPr>
          <w:szCs w:val="22"/>
          <w:lang w:val="lt-LT"/>
        </w:rPr>
      </w:pPr>
      <w:r w:rsidRPr="000F3AD4">
        <w:rPr>
          <w:szCs w:val="22"/>
          <w:lang w:val="lt-LT"/>
        </w:rPr>
        <w:t>Povidonas 25</w:t>
      </w:r>
    </w:p>
    <w:p w14:paraId="31D933A2" w14:textId="77777777" w:rsidR="00DB67B6" w:rsidRPr="000F3AD4" w:rsidRDefault="00DB67B6" w:rsidP="000F3AD4">
      <w:pPr>
        <w:tabs>
          <w:tab w:val="clear" w:pos="567"/>
        </w:tabs>
        <w:spacing w:line="240" w:lineRule="auto"/>
        <w:rPr>
          <w:szCs w:val="22"/>
          <w:lang w:val="lt-LT"/>
        </w:rPr>
      </w:pPr>
      <w:r w:rsidRPr="000F3AD4">
        <w:rPr>
          <w:szCs w:val="22"/>
          <w:lang w:val="lt-LT"/>
        </w:rPr>
        <w:t>Koloidinis silicio dioksidas</w:t>
      </w:r>
    </w:p>
    <w:p w14:paraId="749E9B2D" w14:textId="77777777" w:rsidR="00DB67B6" w:rsidRPr="000F3AD4" w:rsidRDefault="00DB67B6" w:rsidP="000F3AD4">
      <w:pPr>
        <w:tabs>
          <w:tab w:val="clear" w:pos="567"/>
        </w:tabs>
        <w:spacing w:line="240" w:lineRule="auto"/>
        <w:rPr>
          <w:szCs w:val="22"/>
          <w:lang w:val="lt-LT"/>
        </w:rPr>
      </w:pPr>
      <w:r w:rsidRPr="000F3AD4">
        <w:rPr>
          <w:szCs w:val="22"/>
          <w:lang w:val="lt-LT"/>
        </w:rPr>
        <w:t>Kroskarmeliozės natrio druska</w:t>
      </w:r>
    </w:p>
    <w:p w14:paraId="03B4065C" w14:textId="77777777" w:rsidR="00DB67B6" w:rsidRPr="000F3AD4" w:rsidRDefault="00DB67B6" w:rsidP="000F3AD4">
      <w:pPr>
        <w:tabs>
          <w:tab w:val="clear" w:pos="567"/>
        </w:tabs>
        <w:spacing w:line="240" w:lineRule="auto"/>
        <w:rPr>
          <w:szCs w:val="22"/>
          <w:lang w:val="lt-LT"/>
        </w:rPr>
      </w:pPr>
      <w:r w:rsidRPr="000F3AD4">
        <w:rPr>
          <w:szCs w:val="22"/>
          <w:lang w:val="lt-LT"/>
        </w:rPr>
        <w:t>Magnio stearatas</w:t>
      </w:r>
    </w:p>
    <w:p w14:paraId="2C64B863" w14:textId="77777777" w:rsidR="00DB67B6" w:rsidRPr="000F3AD4" w:rsidRDefault="00DB67B6" w:rsidP="000F3AD4">
      <w:pPr>
        <w:tabs>
          <w:tab w:val="clear" w:pos="567"/>
        </w:tabs>
        <w:spacing w:line="240" w:lineRule="auto"/>
        <w:rPr>
          <w:szCs w:val="22"/>
          <w:lang w:val="lt-LT"/>
        </w:rPr>
      </w:pPr>
    </w:p>
    <w:p w14:paraId="2F0273F3" w14:textId="77777777" w:rsidR="00DB67B6" w:rsidRPr="000F3AD4" w:rsidRDefault="009A54BF" w:rsidP="000F3AD4">
      <w:pPr>
        <w:tabs>
          <w:tab w:val="clear" w:pos="567"/>
        </w:tabs>
        <w:spacing w:line="240" w:lineRule="auto"/>
        <w:rPr>
          <w:szCs w:val="22"/>
          <w:lang w:val="lt-LT"/>
        </w:rPr>
      </w:pPr>
      <w:r w:rsidRPr="009A54BF">
        <w:rPr>
          <w:i/>
          <w:szCs w:val="22"/>
          <w:lang w:val="lt-LT"/>
        </w:rPr>
        <w:t xml:space="preserve">Tabletės </w:t>
      </w:r>
      <w:r>
        <w:rPr>
          <w:i/>
          <w:szCs w:val="22"/>
          <w:lang w:val="lt-LT"/>
        </w:rPr>
        <w:t>p</w:t>
      </w:r>
      <w:r w:rsidR="00DB67B6" w:rsidRPr="000F3AD4">
        <w:rPr>
          <w:i/>
          <w:szCs w:val="22"/>
          <w:lang w:val="lt-LT"/>
        </w:rPr>
        <w:t>lėvelė</w:t>
      </w:r>
    </w:p>
    <w:p w14:paraId="0C26FDC8" w14:textId="77777777" w:rsidR="00DB67B6" w:rsidRPr="000F3AD4" w:rsidRDefault="00DB67B6" w:rsidP="000F3AD4">
      <w:pPr>
        <w:tabs>
          <w:tab w:val="clear" w:pos="567"/>
        </w:tabs>
        <w:spacing w:line="240" w:lineRule="auto"/>
        <w:rPr>
          <w:szCs w:val="22"/>
          <w:lang w:val="lt-LT"/>
        </w:rPr>
      </w:pPr>
      <w:r w:rsidRPr="000F3AD4">
        <w:rPr>
          <w:szCs w:val="22"/>
          <w:lang w:val="lt-LT"/>
        </w:rPr>
        <w:t>Hipromeliozė 2910/5</w:t>
      </w:r>
    </w:p>
    <w:p w14:paraId="4EE2A697" w14:textId="77777777" w:rsidR="00DB67B6" w:rsidRPr="000F3AD4" w:rsidRDefault="005E6138" w:rsidP="000F3AD4">
      <w:pPr>
        <w:tabs>
          <w:tab w:val="clear" w:pos="567"/>
        </w:tabs>
        <w:spacing w:line="240" w:lineRule="auto"/>
        <w:rPr>
          <w:szCs w:val="22"/>
          <w:lang w:val="lt-LT"/>
        </w:rPr>
      </w:pPr>
      <w:r w:rsidRPr="000F3AD4">
        <w:rPr>
          <w:szCs w:val="22"/>
          <w:lang w:val="lt-LT"/>
        </w:rPr>
        <w:t xml:space="preserve">Makrogolis </w:t>
      </w:r>
      <w:r w:rsidR="00DB67B6" w:rsidRPr="000F3AD4">
        <w:rPr>
          <w:szCs w:val="22"/>
          <w:lang w:val="lt-LT"/>
        </w:rPr>
        <w:t>6000</w:t>
      </w:r>
    </w:p>
    <w:p w14:paraId="681DCCE3" w14:textId="77777777" w:rsidR="00DB67B6" w:rsidRPr="000F3AD4" w:rsidRDefault="005E6138" w:rsidP="000F3AD4">
      <w:pPr>
        <w:tabs>
          <w:tab w:val="clear" w:pos="567"/>
        </w:tabs>
        <w:spacing w:line="240" w:lineRule="auto"/>
        <w:rPr>
          <w:szCs w:val="22"/>
          <w:lang w:val="lt-LT"/>
        </w:rPr>
      </w:pPr>
      <w:r w:rsidRPr="000F3AD4">
        <w:rPr>
          <w:szCs w:val="22"/>
          <w:lang w:val="lt-LT"/>
        </w:rPr>
        <w:t>Titano dioksidas</w:t>
      </w:r>
      <w:r w:rsidR="00DB67B6" w:rsidRPr="000F3AD4">
        <w:rPr>
          <w:szCs w:val="22"/>
          <w:lang w:val="lt-LT"/>
        </w:rPr>
        <w:t xml:space="preserve"> (E-171)</w:t>
      </w:r>
    </w:p>
    <w:p w14:paraId="5A4A1F18" w14:textId="77777777" w:rsidR="00DB67B6" w:rsidRPr="000F3AD4" w:rsidRDefault="005E6138" w:rsidP="000F3AD4">
      <w:pPr>
        <w:tabs>
          <w:tab w:val="clear" w:pos="567"/>
        </w:tabs>
        <w:spacing w:line="240" w:lineRule="auto"/>
        <w:rPr>
          <w:szCs w:val="22"/>
          <w:lang w:val="lt-LT"/>
        </w:rPr>
      </w:pPr>
      <w:r w:rsidRPr="000F3AD4">
        <w:rPr>
          <w:szCs w:val="22"/>
          <w:lang w:val="lt-LT"/>
        </w:rPr>
        <w:t>Talkas</w:t>
      </w:r>
    </w:p>
    <w:p w14:paraId="6897B482" w14:textId="77777777" w:rsidR="00DB67B6" w:rsidRPr="000F3AD4" w:rsidRDefault="00DB67B6" w:rsidP="000F3AD4">
      <w:pPr>
        <w:tabs>
          <w:tab w:val="clear" w:pos="567"/>
        </w:tabs>
        <w:spacing w:line="240" w:lineRule="auto"/>
        <w:rPr>
          <w:szCs w:val="22"/>
          <w:lang w:val="lt-LT"/>
        </w:rPr>
      </w:pPr>
    </w:p>
    <w:p w14:paraId="1EF4C26F" w14:textId="77777777" w:rsidR="00DB67B6" w:rsidRPr="000F3AD4" w:rsidRDefault="00DB67B6" w:rsidP="000F3AD4">
      <w:pPr>
        <w:tabs>
          <w:tab w:val="clear" w:pos="567"/>
        </w:tabs>
        <w:spacing w:line="240" w:lineRule="auto"/>
        <w:rPr>
          <w:szCs w:val="22"/>
          <w:lang w:val="lt-LT"/>
        </w:rPr>
      </w:pPr>
      <w:r w:rsidRPr="000F3AD4">
        <w:rPr>
          <w:szCs w:val="22"/>
          <w:lang w:val="lt-LT"/>
        </w:rPr>
        <w:t>Suvezen 10</w:t>
      </w:r>
      <w:r w:rsidR="008756F5">
        <w:rPr>
          <w:szCs w:val="22"/>
          <w:lang w:val="lt-LT"/>
        </w:rPr>
        <w:t> mg</w:t>
      </w:r>
      <w:r w:rsidRPr="000F3AD4">
        <w:rPr>
          <w:szCs w:val="22"/>
          <w:lang w:val="lt-LT"/>
        </w:rPr>
        <w:t>/20</w:t>
      </w:r>
      <w:r w:rsidR="008756F5">
        <w:rPr>
          <w:szCs w:val="22"/>
          <w:lang w:val="lt-LT"/>
        </w:rPr>
        <w:t> mg</w:t>
      </w:r>
      <w:r w:rsidRPr="000F3AD4">
        <w:rPr>
          <w:szCs w:val="22"/>
          <w:lang w:val="lt-LT"/>
        </w:rPr>
        <w:t>:</w:t>
      </w:r>
    </w:p>
    <w:p w14:paraId="2ED3E2AF" w14:textId="48ED32C8" w:rsidR="00DB67B6" w:rsidRPr="000F3AD4" w:rsidRDefault="00DB67B6" w:rsidP="000F3AD4">
      <w:pPr>
        <w:tabs>
          <w:tab w:val="clear" w:pos="567"/>
        </w:tabs>
        <w:spacing w:line="240" w:lineRule="auto"/>
        <w:rPr>
          <w:szCs w:val="22"/>
          <w:lang w:val="lt-LT"/>
        </w:rPr>
      </w:pPr>
      <w:r w:rsidRPr="000F3AD4">
        <w:rPr>
          <w:i/>
          <w:szCs w:val="22"/>
          <w:lang w:val="lt-LT"/>
        </w:rPr>
        <w:t xml:space="preserve">Tabletės </w:t>
      </w:r>
      <w:r w:rsidR="009A54BF">
        <w:rPr>
          <w:i/>
          <w:szCs w:val="22"/>
          <w:lang w:val="lt-LT"/>
        </w:rPr>
        <w:t>šerdis</w:t>
      </w:r>
    </w:p>
    <w:p w14:paraId="11AC1C8F" w14:textId="77777777" w:rsidR="00DB67B6" w:rsidRPr="000F3AD4" w:rsidRDefault="00DB67B6" w:rsidP="000F3AD4">
      <w:pPr>
        <w:tabs>
          <w:tab w:val="clear" w:pos="567"/>
        </w:tabs>
        <w:spacing w:line="240" w:lineRule="auto"/>
        <w:rPr>
          <w:szCs w:val="22"/>
          <w:lang w:val="lt-LT"/>
        </w:rPr>
      </w:pPr>
      <w:r w:rsidRPr="000F3AD4">
        <w:rPr>
          <w:szCs w:val="22"/>
          <w:lang w:val="lt-LT"/>
        </w:rPr>
        <w:t>Laktozė monohidratas</w:t>
      </w:r>
    </w:p>
    <w:p w14:paraId="12D04A48" w14:textId="77777777" w:rsidR="00DB67B6" w:rsidRPr="000F3AD4" w:rsidRDefault="00DB67B6" w:rsidP="000F3AD4">
      <w:pPr>
        <w:tabs>
          <w:tab w:val="clear" w:pos="567"/>
        </w:tabs>
        <w:spacing w:line="240" w:lineRule="auto"/>
        <w:rPr>
          <w:szCs w:val="22"/>
          <w:lang w:val="lt-LT"/>
        </w:rPr>
      </w:pPr>
      <w:r w:rsidRPr="000F3AD4">
        <w:rPr>
          <w:szCs w:val="22"/>
          <w:lang w:val="lt-LT"/>
        </w:rPr>
        <w:t>Mikrokristalinė celiuliozė</w:t>
      </w:r>
    </w:p>
    <w:p w14:paraId="5BBE65B3" w14:textId="77777777" w:rsidR="00DB67B6" w:rsidRPr="000F3AD4" w:rsidRDefault="00DB67B6" w:rsidP="000F3AD4">
      <w:pPr>
        <w:tabs>
          <w:tab w:val="clear" w:pos="567"/>
        </w:tabs>
        <w:spacing w:line="240" w:lineRule="auto"/>
        <w:rPr>
          <w:szCs w:val="22"/>
          <w:lang w:val="lt-LT"/>
        </w:rPr>
      </w:pPr>
      <w:r w:rsidRPr="000F3AD4">
        <w:rPr>
          <w:szCs w:val="22"/>
          <w:lang w:val="lt-LT"/>
        </w:rPr>
        <w:t>Natrio laurilsulfatas</w:t>
      </w:r>
    </w:p>
    <w:p w14:paraId="3250710D" w14:textId="77777777" w:rsidR="00DB67B6" w:rsidRPr="000F3AD4" w:rsidRDefault="00DB67B6" w:rsidP="000F3AD4">
      <w:pPr>
        <w:tabs>
          <w:tab w:val="clear" w:pos="567"/>
        </w:tabs>
        <w:spacing w:line="240" w:lineRule="auto"/>
        <w:rPr>
          <w:szCs w:val="22"/>
          <w:lang w:val="lt-LT"/>
        </w:rPr>
      </w:pPr>
      <w:r w:rsidRPr="000F3AD4">
        <w:rPr>
          <w:szCs w:val="22"/>
          <w:lang w:val="lt-LT"/>
        </w:rPr>
        <w:t>Povidonas 25</w:t>
      </w:r>
    </w:p>
    <w:p w14:paraId="530DBE36" w14:textId="77777777" w:rsidR="00DB67B6" w:rsidRPr="000F3AD4" w:rsidRDefault="00DB67B6" w:rsidP="000F3AD4">
      <w:pPr>
        <w:tabs>
          <w:tab w:val="clear" w:pos="567"/>
        </w:tabs>
        <w:spacing w:line="240" w:lineRule="auto"/>
        <w:rPr>
          <w:szCs w:val="22"/>
          <w:lang w:val="lt-LT"/>
        </w:rPr>
      </w:pPr>
      <w:r w:rsidRPr="000F3AD4">
        <w:rPr>
          <w:szCs w:val="22"/>
          <w:lang w:val="lt-LT"/>
        </w:rPr>
        <w:t>Koloidinis silicio dioksidas</w:t>
      </w:r>
    </w:p>
    <w:p w14:paraId="51470A30" w14:textId="77777777" w:rsidR="00DB67B6" w:rsidRPr="000F3AD4" w:rsidRDefault="00DB67B6" w:rsidP="000F3AD4">
      <w:pPr>
        <w:tabs>
          <w:tab w:val="clear" w:pos="567"/>
        </w:tabs>
        <w:spacing w:line="240" w:lineRule="auto"/>
        <w:rPr>
          <w:szCs w:val="22"/>
          <w:lang w:val="lt-LT"/>
        </w:rPr>
      </w:pPr>
      <w:r w:rsidRPr="000F3AD4">
        <w:rPr>
          <w:szCs w:val="22"/>
          <w:lang w:val="lt-LT"/>
        </w:rPr>
        <w:t>Kroskarmeliozės natrio druska</w:t>
      </w:r>
    </w:p>
    <w:p w14:paraId="2D5EB4D9" w14:textId="77777777" w:rsidR="00DB67B6" w:rsidRPr="000F3AD4" w:rsidRDefault="00DB67B6" w:rsidP="000F3AD4">
      <w:pPr>
        <w:tabs>
          <w:tab w:val="clear" w:pos="567"/>
        </w:tabs>
        <w:spacing w:line="240" w:lineRule="auto"/>
        <w:rPr>
          <w:szCs w:val="22"/>
          <w:lang w:val="lt-LT"/>
        </w:rPr>
      </w:pPr>
      <w:r w:rsidRPr="000F3AD4">
        <w:rPr>
          <w:szCs w:val="22"/>
          <w:lang w:val="lt-LT"/>
        </w:rPr>
        <w:t>Magnio stearatas</w:t>
      </w:r>
    </w:p>
    <w:p w14:paraId="254CA168" w14:textId="77777777" w:rsidR="00DB67B6" w:rsidRPr="000F3AD4" w:rsidRDefault="00DB67B6" w:rsidP="000F3AD4">
      <w:pPr>
        <w:tabs>
          <w:tab w:val="clear" w:pos="567"/>
        </w:tabs>
        <w:spacing w:line="240" w:lineRule="auto"/>
        <w:rPr>
          <w:szCs w:val="22"/>
          <w:lang w:val="lt-LT"/>
        </w:rPr>
      </w:pPr>
    </w:p>
    <w:p w14:paraId="07D8CB95" w14:textId="77777777" w:rsidR="00DB67B6" w:rsidRPr="000F3AD4" w:rsidRDefault="009A54BF" w:rsidP="000F3AD4">
      <w:pPr>
        <w:tabs>
          <w:tab w:val="clear" w:pos="567"/>
        </w:tabs>
        <w:spacing w:line="240" w:lineRule="auto"/>
        <w:rPr>
          <w:szCs w:val="22"/>
          <w:lang w:val="lt-LT"/>
        </w:rPr>
      </w:pPr>
      <w:r w:rsidRPr="009A54BF">
        <w:rPr>
          <w:i/>
          <w:szCs w:val="22"/>
          <w:lang w:val="lt-LT"/>
        </w:rPr>
        <w:t xml:space="preserve">Tabletės </w:t>
      </w:r>
      <w:r>
        <w:rPr>
          <w:i/>
          <w:szCs w:val="22"/>
          <w:lang w:val="lt-LT"/>
        </w:rPr>
        <w:t>p</w:t>
      </w:r>
      <w:r w:rsidR="00DB67B6" w:rsidRPr="000F3AD4">
        <w:rPr>
          <w:i/>
          <w:szCs w:val="22"/>
          <w:lang w:val="lt-LT"/>
        </w:rPr>
        <w:t>lėvelė</w:t>
      </w:r>
    </w:p>
    <w:p w14:paraId="2306BA78" w14:textId="77777777" w:rsidR="00DB67B6" w:rsidRPr="000F3AD4" w:rsidRDefault="00DB67B6" w:rsidP="000F3AD4">
      <w:pPr>
        <w:tabs>
          <w:tab w:val="clear" w:pos="567"/>
        </w:tabs>
        <w:spacing w:line="240" w:lineRule="auto"/>
        <w:rPr>
          <w:szCs w:val="22"/>
          <w:lang w:val="lt-LT"/>
        </w:rPr>
      </w:pPr>
      <w:r w:rsidRPr="000F3AD4">
        <w:rPr>
          <w:szCs w:val="22"/>
          <w:lang w:val="lt-LT"/>
        </w:rPr>
        <w:t>Hipromeliozė 2910/5</w:t>
      </w:r>
    </w:p>
    <w:p w14:paraId="542C4EEE" w14:textId="77777777" w:rsidR="00DB67B6" w:rsidRPr="000F3AD4" w:rsidRDefault="005E6138" w:rsidP="000F3AD4">
      <w:pPr>
        <w:tabs>
          <w:tab w:val="clear" w:pos="567"/>
        </w:tabs>
        <w:spacing w:line="240" w:lineRule="auto"/>
        <w:rPr>
          <w:szCs w:val="22"/>
          <w:lang w:val="lt-LT"/>
        </w:rPr>
      </w:pPr>
      <w:r w:rsidRPr="000F3AD4">
        <w:rPr>
          <w:szCs w:val="22"/>
          <w:lang w:val="lt-LT"/>
        </w:rPr>
        <w:t xml:space="preserve">Makrogolis </w:t>
      </w:r>
      <w:r w:rsidR="00DB67B6" w:rsidRPr="000F3AD4">
        <w:rPr>
          <w:szCs w:val="22"/>
          <w:lang w:val="lt-LT"/>
        </w:rPr>
        <w:t>6000</w:t>
      </w:r>
    </w:p>
    <w:p w14:paraId="42DCE949" w14:textId="77777777" w:rsidR="00DB67B6" w:rsidRPr="000F3AD4" w:rsidRDefault="005E6138" w:rsidP="000F3AD4">
      <w:pPr>
        <w:tabs>
          <w:tab w:val="clear" w:pos="567"/>
        </w:tabs>
        <w:spacing w:line="240" w:lineRule="auto"/>
        <w:rPr>
          <w:szCs w:val="22"/>
          <w:lang w:val="lt-LT"/>
        </w:rPr>
      </w:pPr>
      <w:r w:rsidRPr="000F3AD4">
        <w:rPr>
          <w:szCs w:val="22"/>
          <w:lang w:val="lt-LT"/>
        </w:rPr>
        <w:t>Titano dioksidas</w:t>
      </w:r>
      <w:r w:rsidR="00DB67B6" w:rsidRPr="000F3AD4">
        <w:rPr>
          <w:szCs w:val="22"/>
          <w:lang w:val="lt-LT"/>
        </w:rPr>
        <w:t xml:space="preserve"> (E-171)</w:t>
      </w:r>
    </w:p>
    <w:p w14:paraId="2FEE73C8" w14:textId="77777777" w:rsidR="00DB67B6" w:rsidRPr="000F3AD4" w:rsidRDefault="005E6138" w:rsidP="000F3AD4">
      <w:pPr>
        <w:tabs>
          <w:tab w:val="clear" w:pos="567"/>
        </w:tabs>
        <w:spacing w:line="240" w:lineRule="auto"/>
        <w:rPr>
          <w:szCs w:val="22"/>
          <w:lang w:val="lt-LT"/>
        </w:rPr>
      </w:pPr>
      <w:r w:rsidRPr="000F3AD4">
        <w:rPr>
          <w:szCs w:val="22"/>
          <w:lang w:val="lt-LT"/>
        </w:rPr>
        <w:t>Talkas</w:t>
      </w:r>
    </w:p>
    <w:p w14:paraId="69DC8676" w14:textId="77777777" w:rsidR="00DB67B6" w:rsidRPr="000F3AD4" w:rsidRDefault="005E6138" w:rsidP="000F3AD4">
      <w:pPr>
        <w:tabs>
          <w:tab w:val="clear" w:pos="567"/>
        </w:tabs>
        <w:spacing w:line="240" w:lineRule="auto"/>
        <w:rPr>
          <w:szCs w:val="22"/>
          <w:lang w:val="lt-LT"/>
        </w:rPr>
      </w:pPr>
      <w:r w:rsidRPr="000F3AD4">
        <w:rPr>
          <w:szCs w:val="22"/>
          <w:lang w:val="lt-LT"/>
        </w:rPr>
        <w:t>Geltonasis geležies oksidas</w:t>
      </w:r>
      <w:r w:rsidR="00DB67B6" w:rsidRPr="000F3AD4">
        <w:rPr>
          <w:szCs w:val="22"/>
          <w:lang w:val="lt-LT"/>
        </w:rPr>
        <w:t xml:space="preserve"> (E-172)</w:t>
      </w:r>
    </w:p>
    <w:p w14:paraId="4C1F4FA8" w14:textId="77777777" w:rsidR="00DB67B6" w:rsidRPr="000F3AD4" w:rsidRDefault="00DB67B6" w:rsidP="000F3AD4">
      <w:pPr>
        <w:tabs>
          <w:tab w:val="clear" w:pos="567"/>
        </w:tabs>
        <w:spacing w:line="240" w:lineRule="auto"/>
        <w:rPr>
          <w:szCs w:val="22"/>
          <w:lang w:val="lt-LT"/>
        </w:rPr>
      </w:pPr>
    </w:p>
    <w:p w14:paraId="683FC45C" w14:textId="77777777" w:rsidR="00DB67B6" w:rsidRPr="000F3AD4" w:rsidRDefault="00DB67B6" w:rsidP="000F3AD4">
      <w:pPr>
        <w:tabs>
          <w:tab w:val="clear" w:pos="567"/>
        </w:tabs>
        <w:spacing w:line="240" w:lineRule="auto"/>
        <w:rPr>
          <w:szCs w:val="22"/>
          <w:lang w:val="lt-LT"/>
        </w:rPr>
      </w:pPr>
      <w:r w:rsidRPr="000F3AD4">
        <w:rPr>
          <w:szCs w:val="22"/>
          <w:lang w:val="lt-LT"/>
        </w:rPr>
        <w:t>Suvezen 10</w:t>
      </w:r>
      <w:r w:rsidR="008756F5">
        <w:rPr>
          <w:szCs w:val="22"/>
          <w:lang w:val="lt-LT"/>
        </w:rPr>
        <w:t> mg</w:t>
      </w:r>
      <w:r w:rsidRPr="000F3AD4">
        <w:rPr>
          <w:szCs w:val="22"/>
          <w:lang w:val="lt-LT"/>
        </w:rPr>
        <w:t>/40</w:t>
      </w:r>
      <w:r w:rsidR="008756F5">
        <w:rPr>
          <w:szCs w:val="22"/>
          <w:lang w:val="lt-LT"/>
        </w:rPr>
        <w:t> mg</w:t>
      </w:r>
      <w:r w:rsidRPr="000F3AD4">
        <w:rPr>
          <w:szCs w:val="22"/>
          <w:lang w:val="lt-LT"/>
        </w:rPr>
        <w:t>:</w:t>
      </w:r>
    </w:p>
    <w:p w14:paraId="715CDF93" w14:textId="057029C0" w:rsidR="00DB67B6" w:rsidRPr="000F3AD4" w:rsidRDefault="00DB67B6" w:rsidP="000F3AD4">
      <w:pPr>
        <w:tabs>
          <w:tab w:val="clear" w:pos="567"/>
        </w:tabs>
        <w:spacing w:line="240" w:lineRule="auto"/>
        <w:rPr>
          <w:szCs w:val="22"/>
          <w:lang w:val="lt-LT"/>
        </w:rPr>
      </w:pPr>
      <w:r w:rsidRPr="000F3AD4">
        <w:rPr>
          <w:i/>
          <w:szCs w:val="22"/>
          <w:lang w:val="lt-LT"/>
        </w:rPr>
        <w:t xml:space="preserve">Tabletės </w:t>
      </w:r>
      <w:r w:rsidR="009A54BF">
        <w:rPr>
          <w:i/>
          <w:szCs w:val="22"/>
          <w:lang w:val="lt-LT"/>
        </w:rPr>
        <w:t>šerdis</w:t>
      </w:r>
    </w:p>
    <w:p w14:paraId="12FA08A9" w14:textId="77777777" w:rsidR="00DB67B6" w:rsidRPr="000F3AD4" w:rsidRDefault="00DB67B6" w:rsidP="000F3AD4">
      <w:pPr>
        <w:tabs>
          <w:tab w:val="clear" w:pos="567"/>
        </w:tabs>
        <w:spacing w:line="240" w:lineRule="auto"/>
        <w:rPr>
          <w:szCs w:val="22"/>
          <w:lang w:val="lt-LT"/>
        </w:rPr>
      </w:pPr>
      <w:r w:rsidRPr="000F3AD4">
        <w:rPr>
          <w:szCs w:val="22"/>
          <w:lang w:val="lt-LT"/>
        </w:rPr>
        <w:t>Laktozė monohidratas</w:t>
      </w:r>
    </w:p>
    <w:p w14:paraId="1D2AF16C" w14:textId="77777777" w:rsidR="00DB67B6" w:rsidRPr="000F3AD4" w:rsidRDefault="00DB67B6" w:rsidP="000F3AD4">
      <w:pPr>
        <w:tabs>
          <w:tab w:val="clear" w:pos="567"/>
        </w:tabs>
        <w:spacing w:line="240" w:lineRule="auto"/>
        <w:rPr>
          <w:szCs w:val="22"/>
          <w:lang w:val="lt-LT"/>
        </w:rPr>
      </w:pPr>
      <w:r w:rsidRPr="000F3AD4">
        <w:rPr>
          <w:szCs w:val="22"/>
          <w:lang w:val="lt-LT"/>
        </w:rPr>
        <w:t>Mikrokristalinė celiuliozė</w:t>
      </w:r>
    </w:p>
    <w:p w14:paraId="137C6E4A" w14:textId="77777777" w:rsidR="00DB67B6" w:rsidRPr="000F3AD4" w:rsidRDefault="00DB67B6" w:rsidP="000F3AD4">
      <w:pPr>
        <w:tabs>
          <w:tab w:val="clear" w:pos="567"/>
        </w:tabs>
        <w:spacing w:line="240" w:lineRule="auto"/>
        <w:rPr>
          <w:szCs w:val="22"/>
          <w:lang w:val="lt-LT"/>
        </w:rPr>
      </w:pPr>
      <w:r w:rsidRPr="000F3AD4">
        <w:rPr>
          <w:szCs w:val="22"/>
          <w:lang w:val="lt-LT"/>
        </w:rPr>
        <w:t>Natrio laurilsulfatas</w:t>
      </w:r>
    </w:p>
    <w:p w14:paraId="279FCD3F" w14:textId="77777777" w:rsidR="00DB67B6" w:rsidRPr="000F3AD4" w:rsidRDefault="00DB67B6" w:rsidP="000F3AD4">
      <w:pPr>
        <w:tabs>
          <w:tab w:val="clear" w:pos="567"/>
        </w:tabs>
        <w:spacing w:line="240" w:lineRule="auto"/>
        <w:rPr>
          <w:szCs w:val="22"/>
          <w:lang w:val="lt-LT"/>
        </w:rPr>
      </w:pPr>
      <w:r w:rsidRPr="000F3AD4">
        <w:rPr>
          <w:szCs w:val="22"/>
          <w:lang w:val="lt-LT"/>
        </w:rPr>
        <w:t>Povidonas 25</w:t>
      </w:r>
    </w:p>
    <w:p w14:paraId="3891C4DA" w14:textId="77777777" w:rsidR="00DB67B6" w:rsidRPr="000F3AD4" w:rsidRDefault="00DB67B6" w:rsidP="000F3AD4">
      <w:pPr>
        <w:tabs>
          <w:tab w:val="clear" w:pos="567"/>
        </w:tabs>
        <w:spacing w:line="240" w:lineRule="auto"/>
        <w:rPr>
          <w:szCs w:val="22"/>
          <w:lang w:val="lt-LT"/>
        </w:rPr>
      </w:pPr>
      <w:r w:rsidRPr="000F3AD4">
        <w:rPr>
          <w:szCs w:val="22"/>
          <w:lang w:val="lt-LT"/>
        </w:rPr>
        <w:t>Koloidinis silicio dioksidas</w:t>
      </w:r>
    </w:p>
    <w:p w14:paraId="4B39A64D" w14:textId="77777777" w:rsidR="00DB67B6" w:rsidRPr="000F3AD4" w:rsidRDefault="00DB67B6" w:rsidP="000F3AD4">
      <w:pPr>
        <w:tabs>
          <w:tab w:val="clear" w:pos="567"/>
        </w:tabs>
        <w:spacing w:line="240" w:lineRule="auto"/>
        <w:rPr>
          <w:szCs w:val="22"/>
          <w:lang w:val="lt-LT"/>
        </w:rPr>
      </w:pPr>
      <w:r w:rsidRPr="000F3AD4">
        <w:rPr>
          <w:szCs w:val="22"/>
          <w:lang w:val="lt-LT"/>
        </w:rPr>
        <w:t>Kroskarmeliozės natrio druska</w:t>
      </w:r>
    </w:p>
    <w:p w14:paraId="7DADC045" w14:textId="77777777" w:rsidR="00DB67B6" w:rsidRPr="000F3AD4" w:rsidRDefault="00DB67B6" w:rsidP="000F3AD4">
      <w:pPr>
        <w:tabs>
          <w:tab w:val="clear" w:pos="567"/>
        </w:tabs>
        <w:spacing w:line="240" w:lineRule="auto"/>
        <w:rPr>
          <w:szCs w:val="22"/>
          <w:lang w:val="lt-LT"/>
        </w:rPr>
      </w:pPr>
      <w:r w:rsidRPr="000F3AD4">
        <w:rPr>
          <w:szCs w:val="22"/>
          <w:lang w:val="lt-LT"/>
        </w:rPr>
        <w:t>Magnio stearatas</w:t>
      </w:r>
    </w:p>
    <w:p w14:paraId="0DB61147" w14:textId="77777777" w:rsidR="00DB67B6" w:rsidRPr="000F3AD4" w:rsidRDefault="00DB67B6" w:rsidP="000F3AD4">
      <w:pPr>
        <w:tabs>
          <w:tab w:val="clear" w:pos="567"/>
        </w:tabs>
        <w:spacing w:line="240" w:lineRule="auto"/>
        <w:rPr>
          <w:szCs w:val="22"/>
          <w:lang w:val="lt-LT"/>
        </w:rPr>
      </w:pPr>
    </w:p>
    <w:p w14:paraId="1CC18E29" w14:textId="77777777" w:rsidR="00DB67B6" w:rsidRPr="000F3AD4" w:rsidRDefault="009A54BF" w:rsidP="000F3AD4">
      <w:pPr>
        <w:tabs>
          <w:tab w:val="clear" w:pos="567"/>
        </w:tabs>
        <w:spacing w:line="240" w:lineRule="auto"/>
        <w:rPr>
          <w:szCs w:val="22"/>
          <w:lang w:val="lt-LT"/>
        </w:rPr>
      </w:pPr>
      <w:r w:rsidRPr="009A54BF">
        <w:rPr>
          <w:i/>
          <w:szCs w:val="22"/>
          <w:lang w:val="lt-LT"/>
        </w:rPr>
        <w:t xml:space="preserve">Tabletės </w:t>
      </w:r>
      <w:r>
        <w:rPr>
          <w:i/>
          <w:szCs w:val="22"/>
          <w:lang w:val="lt-LT"/>
        </w:rPr>
        <w:t>p</w:t>
      </w:r>
      <w:r w:rsidR="00DB67B6" w:rsidRPr="000F3AD4">
        <w:rPr>
          <w:i/>
          <w:szCs w:val="22"/>
          <w:lang w:val="lt-LT"/>
        </w:rPr>
        <w:t>lėvelė</w:t>
      </w:r>
    </w:p>
    <w:p w14:paraId="48778BAB" w14:textId="77777777" w:rsidR="00DB67B6" w:rsidRPr="000F3AD4" w:rsidRDefault="00DB67B6" w:rsidP="000F3AD4">
      <w:pPr>
        <w:tabs>
          <w:tab w:val="clear" w:pos="567"/>
        </w:tabs>
        <w:spacing w:line="240" w:lineRule="auto"/>
        <w:rPr>
          <w:szCs w:val="22"/>
          <w:lang w:val="lt-LT"/>
        </w:rPr>
      </w:pPr>
      <w:r w:rsidRPr="000F3AD4">
        <w:rPr>
          <w:szCs w:val="22"/>
          <w:lang w:val="lt-LT"/>
        </w:rPr>
        <w:lastRenderedPageBreak/>
        <w:t>Hipromeliozė 2910/5</w:t>
      </w:r>
    </w:p>
    <w:p w14:paraId="2D35F19E" w14:textId="77777777" w:rsidR="00DB67B6" w:rsidRPr="000F3AD4" w:rsidRDefault="005E6138" w:rsidP="000F3AD4">
      <w:pPr>
        <w:tabs>
          <w:tab w:val="clear" w:pos="567"/>
        </w:tabs>
        <w:spacing w:line="240" w:lineRule="auto"/>
        <w:rPr>
          <w:szCs w:val="22"/>
          <w:lang w:val="lt-LT"/>
        </w:rPr>
      </w:pPr>
      <w:r w:rsidRPr="000F3AD4">
        <w:rPr>
          <w:szCs w:val="22"/>
          <w:lang w:val="lt-LT"/>
        </w:rPr>
        <w:t xml:space="preserve">Makrogolis </w:t>
      </w:r>
      <w:r w:rsidR="00DB67B6" w:rsidRPr="000F3AD4">
        <w:rPr>
          <w:szCs w:val="22"/>
          <w:lang w:val="lt-LT"/>
        </w:rPr>
        <w:t>6000</w:t>
      </w:r>
    </w:p>
    <w:p w14:paraId="098313B7" w14:textId="77777777" w:rsidR="00DB67B6" w:rsidRPr="000F3AD4" w:rsidRDefault="005E6138" w:rsidP="000F3AD4">
      <w:pPr>
        <w:tabs>
          <w:tab w:val="clear" w:pos="567"/>
        </w:tabs>
        <w:spacing w:line="240" w:lineRule="auto"/>
        <w:rPr>
          <w:szCs w:val="22"/>
          <w:lang w:val="lt-LT"/>
        </w:rPr>
      </w:pPr>
      <w:r w:rsidRPr="000F3AD4">
        <w:rPr>
          <w:szCs w:val="22"/>
          <w:lang w:val="lt-LT"/>
        </w:rPr>
        <w:t>Titano dioksidas</w:t>
      </w:r>
      <w:r w:rsidR="00DB67B6" w:rsidRPr="000F3AD4">
        <w:rPr>
          <w:szCs w:val="22"/>
          <w:lang w:val="lt-LT"/>
        </w:rPr>
        <w:t xml:space="preserve"> (E-171)</w:t>
      </w:r>
    </w:p>
    <w:p w14:paraId="04981ABE" w14:textId="77777777" w:rsidR="00DB67B6" w:rsidRPr="000F3AD4" w:rsidRDefault="005E6138" w:rsidP="000F3AD4">
      <w:pPr>
        <w:tabs>
          <w:tab w:val="clear" w:pos="567"/>
        </w:tabs>
        <w:spacing w:line="240" w:lineRule="auto"/>
        <w:rPr>
          <w:szCs w:val="22"/>
          <w:lang w:val="lt-LT"/>
        </w:rPr>
      </w:pPr>
      <w:r w:rsidRPr="000F3AD4">
        <w:rPr>
          <w:szCs w:val="22"/>
          <w:lang w:val="lt-LT"/>
        </w:rPr>
        <w:t>Talkas</w:t>
      </w:r>
    </w:p>
    <w:p w14:paraId="5A469488" w14:textId="77777777" w:rsidR="00F34163" w:rsidRPr="000F3AD4" w:rsidRDefault="005E6138" w:rsidP="000F3AD4">
      <w:pPr>
        <w:tabs>
          <w:tab w:val="clear" w:pos="567"/>
        </w:tabs>
        <w:spacing w:line="240" w:lineRule="auto"/>
        <w:rPr>
          <w:szCs w:val="22"/>
          <w:lang w:val="lt-LT"/>
        </w:rPr>
      </w:pPr>
      <w:r w:rsidRPr="000F3AD4">
        <w:rPr>
          <w:szCs w:val="22"/>
          <w:lang w:val="lt-LT"/>
        </w:rPr>
        <w:t>Raudonasis geležies oksidas</w:t>
      </w:r>
      <w:r w:rsidR="00DB67B6" w:rsidRPr="000F3AD4">
        <w:rPr>
          <w:szCs w:val="22"/>
          <w:lang w:val="lt-LT"/>
        </w:rPr>
        <w:t xml:space="preserve"> (E-172)</w:t>
      </w:r>
    </w:p>
    <w:p w14:paraId="60BD175F" w14:textId="77777777" w:rsidR="00DB67B6" w:rsidRPr="000F3AD4" w:rsidRDefault="00DB67B6" w:rsidP="000F3AD4">
      <w:pPr>
        <w:tabs>
          <w:tab w:val="clear" w:pos="567"/>
        </w:tabs>
        <w:spacing w:line="240" w:lineRule="auto"/>
        <w:rPr>
          <w:szCs w:val="22"/>
          <w:lang w:val="lt-LT"/>
        </w:rPr>
      </w:pPr>
    </w:p>
    <w:p w14:paraId="51367BEA"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6.2</w:t>
      </w:r>
      <w:r w:rsidRPr="000F3AD4">
        <w:rPr>
          <w:rFonts w:ascii="Times New Roman" w:hAnsi="Times New Roman"/>
          <w:sz w:val="22"/>
          <w:szCs w:val="22"/>
          <w:lang w:val="lt-LT"/>
        </w:rPr>
        <w:tab/>
        <w:t>Nesuderinamumas</w:t>
      </w:r>
    </w:p>
    <w:p w14:paraId="323CA922" w14:textId="77777777" w:rsidR="00F34163" w:rsidRPr="000F3AD4" w:rsidRDefault="00F34163" w:rsidP="000F3AD4">
      <w:pPr>
        <w:tabs>
          <w:tab w:val="clear" w:pos="567"/>
        </w:tabs>
        <w:spacing w:line="240" w:lineRule="auto"/>
        <w:rPr>
          <w:szCs w:val="22"/>
          <w:lang w:val="lt-LT"/>
        </w:rPr>
      </w:pPr>
    </w:p>
    <w:p w14:paraId="5C31511F" w14:textId="77777777" w:rsidR="00F34163" w:rsidRPr="000F3AD4" w:rsidRDefault="009D3829" w:rsidP="000F3AD4">
      <w:pPr>
        <w:tabs>
          <w:tab w:val="clear" w:pos="567"/>
        </w:tabs>
        <w:spacing w:line="240" w:lineRule="auto"/>
        <w:rPr>
          <w:szCs w:val="22"/>
          <w:lang w:val="lt-LT"/>
        </w:rPr>
      </w:pPr>
      <w:r w:rsidRPr="000F3AD4">
        <w:rPr>
          <w:szCs w:val="22"/>
          <w:lang w:val="lt-LT"/>
        </w:rPr>
        <w:t>Duomenys nebūtini.</w:t>
      </w:r>
      <w:r w:rsidR="00F34163" w:rsidRPr="000F3AD4">
        <w:rPr>
          <w:szCs w:val="22"/>
          <w:lang w:val="lt-LT"/>
        </w:rPr>
        <w:t xml:space="preserve"> </w:t>
      </w:r>
    </w:p>
    <w:p w14:paraId="6B01EEF2" w14:textId="77777777" w:rsidR="00F34163" w:rsidRPr="000F3AD4" w:rsidRDefault="00F34163" w:rsidP="000F3AD4">
      <w:pPr>
        <w:tabs>
          <w:tab w:val="clear" w:pos="567"/>
        </w:tabs>
        <w:spacing w:line="240" w:lineRule="auto"/>
        <w:rPr>
          <w:szCs w:val="22"/>
          <w:lang w:val="lt-LT"/>
        </w:rPr>
      </w:pPr>
    </w:p>
    <w:p w14:paraId="4438AE34"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6.3</w:t>
      </w:r>
      <w:r w:rsidRPr="000F3AD4">
        <w:rPr>
          <w:rFonts w:ascii="Times New Roman" w:hAnsi="Times New Roman"/>
          <w:sz w:val="22"/>
          <w:szCs w:val="22"/>
          <w:lang w:val="lt-LT"/>
        </w:rPr>
        <w:tab/>
        <w:t>Tinkamumo laikas</w:t>
      </w:r>
    </w:p>
    <w:p w14:paraId="4D7FD722" w14:textId="77777777" w:rsidR="00F34163" w:rsidRPr="000F3AD4" w:rsidRDefault="00F34163" w:rsidP="000F3AD4">
      <w:pPr>
        <w:tabs>
          <w:tab w:val="clear" w:pos="567"/>
        </w:tabs>
        <w:spacing w:line="240" w:lineRule="auto"/>
        <w:rPr>
          <w:szCs w:val="22"/>
          <w:lang w:val="lt-LT"/>
        </w:rPr>
      </w:pPr>
    </w:p>
    <w:p w14:paraId="3C6D0FD0" w14:textId="77777777" w:rsidR="00F34163" w:rsidRPr="000F3AD4" w:rsidRDefault="00F34163" w:rsidP="000F3AD4">
      <w:pPr>
        <w:tabs>
          <w:tab w:val="clear" w:pos="567"/>
        </w:tabs>
        <w:spacing w:line="240" w:lineRule="auto"/>
        <w:rPr>
          <w:szCs w:val="22"/>
          <w:lang w:val="lt-LT"/>
        </w:rPr>
      </w:pPr>
      <w:r w:rsidRPr="000F3AD4">
        <w:rPr>
          <w:szCs w:val="22"/>
          <w:lang w:val="lt-LT"/>
        </w:rPr>
        <w:t>2 metai</w:t>
      </w:r>
      <w:r w:rsidR="009D3829" w:rsidRPr="000F3AD4">
        <w:rPr>
          <w:szCs w:val="22"/>
          <w:lang w:val="lt-LT"/>
        </w:rPr>
        <w:t>.</w:t>
      </w:r>
    </w:p>
    <w:p w14:paraId="3F047DF2" w14:textId="77777777" w:rsidR="00F34163" w:rsidRPr="000F3AD4" w:rsidRDefault="00F34163" w:rsidP="000F3AD4">
      <w:pPr>
        <w:tabs>
          <w:tab w:val="clear" w:pos="567"/>
        </w:tabs>
        <w:spacing w:line="240" w:lineRule="auto"/>
        <w:rPr>
          <w:szCs w:val="22"/>
          <w:lang w:val="lt-LT"/>
        </w:rPr>
      </w:pPr>
    </w:p>
    <w:p w14:paraId="2A608F85"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6.4</w:t>
      </w:r>
      <w:r w:rsidRPr="000F3AD4">
        <w:rPr>
          <w:rFonts w:ascii="Times New Roman" w:hAnsi="Times New Roman"/>
          <w:sz w:val="22"/>
          <w:szCs w:val="22"/>
          <w:lang w:val="lt-LT"/>
        </w:rPr>
        <w:tab/>
        <w:t>Specialios laikymo sąlygos</w:t>
      </w:r>
    </w:p>
    <w:p w14:paraId="556EBCA7" w14:textId="77777777" w:rsidR="00F34163" w:rsidRPr="000F3AD4" w:rsidRDefault="00F34163" w:rsidP="000F3AD4">
      <w:pPr>
        <w:tabs>
          <w:tab w:val="clear" w:pos="567"/>
        </w:tabs>
        <w:spacing w:line="240" w:lineRule="auto"/>
        <w:rPr>
          <w:szCs w:val="22"/>
          <w:lang w:val="lt-LT"/>
        </w:rPr>
      </w:pPr>
    </w:p>
    <w:p w14:paraId="14483C9F" w14:textId="77777777" w:rsidR="00AE415D" w:rsidRPr="000F3AD4" w:rsidRDefault="00AE415D" w:rsidP="00AE415D">
      <w:pPr>
        <w:tabs>
          <w:tab w:val="clear" w:pos="567"/>
        </w:tabs>
        <w:spacing w:line="240" w:lineRule="auto"/>
        <w:rPr>
          <w:color w:val="0D0D0D"/>
          <w:szCs w:val="22"/>
          <w:lang w:val="lt-LT"/>
        </w:rPr>
      </w:pPr>
      <w:r w:rsidRPr="00AE415D">
        <w:rPr>
          <w:color w:val="0D0D0D"/>
          <w:szCs w:val="22"/>
          <w:lang w:val="lt-LT"/>
        </w:rPr>
        <w:t>Laikyti žemesnėje kaip 30 °C temperatūroje.</w:t>
      </w:r>
      <w:r w:rsidRPr="00AE415D">
        <w:rPr>
          <w:snapToGrid/>
          <w:kern w:val="1"/>
          <w:lang w:val="lt-LT" w:eastAsia="lt-LT"/>
        </w:rPr>
        <w:t xml:space="preserve"> </w:t>
      </w:r>
      <w:r w:rsidRPr="00AE415D">
        <w:rPr>
          <w:color w:val="0D0D0D"/>
          <w:szCs w:val="22"/>
          <w:lang w:val="lt-LT"/>
        </w:rPr>
        <w:t>Laikyti</w:t>
      </w:r>
      <w:r w:rsidRPr="00AE415D">
        <w:rPr>
          <w:snapToGrid/>
          <w:szCs w:val="22"/>
          <w:lang w:val="lt-LT"/>
        </w:rPr>
        <w:t xml:space="preserve"> </w:t>
      </w:r>
      <w:r w:rsidRPr="00AE415D">
        <w:rPr>
          <w:color w:val="0D0D0D"/>
          <w:szCs w:val="22"/>
          <w:lang w:val="lt-LT"/>
        </w:rPr>
        <w:t>gamintojo pakuotėje, kad preparatas būtų apsaugotas nuo drėgmės ir šviesos.</w:t>
      </w:r>
    </w:p>
    <w:p w14:paraId="324A4D18" w14:textId="77777777" w:rsidR="00F34163" w:rsidRPr="000F3AD4" w:rsidRDefault="00F34163" w:rsidP="000F3AD4">
      <w:pPr>
        <w:tabs>
          <w:tab w:val="clear" w:pos="567"/>
        </w:tabs>
        <w:spacing w:line="240" w:lineRule="auto"/>
        <w:rPr>
          <w:szCs w:val="22"/>
          <w:lang w:val="lt-LT"/>
        </w:rPr>
      </w:pPr>
    </w:p>
    <w:p w14:paraId="677C676F"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6.5</w:t>
      </w:r>
      <w:r w:rsidRPr="000F3AD4">
        <w:rPr>
          <w:rFonts w:ascii="Times New Roman" w:hAnsi="Times New Roman"/>
          <w:sz w:val="22"/>
          <w:szCs w:val="22"/>
          <w:lang w:val="lt-LT"/>
        </w:rPr>
        <w:tab/>
        <w:t>Talpyklės pobūdis ir jos turinys</w:t>
      </w:r>
    </w:p>
    <w:p w14:paraId="2A9905BC" w14:textId="77777777" w:rsidR="00F34163" w:rsidRPr="000F3AD4" w:rsidRDefault="00F34163" w:rsidP="000F3AD4">
      <w:pPr>
        <w:tabs>
          <w:tab w:val="clear" w:pos="567"/>
        </w:tabs>
        <w:spacing w:line="240" w:lineRule="auto"/>
        <w:rPr>
          <w:szCs w:val="22"/>
          <w:lang w:val="lt-LT"/>
        </w:rPr>
      </w:pPr>
    </w:p>
    <w:p w14:paraId="4B7DD32A" w14:textId="77777777" w:rsidR="00AE415D" w:rsidRPr="00AE415D" w:rsidRDefault="00AE415D" w:rsidP="00AE415D">
      <w:pPr>
        <w:tabs>
          <w:tab w:val="clear" w:pos="567"/>
        </w:tabs>
        <w:spacing w:line="240" w:lineRule="auto"/>
        <w:rPr>
          <w:szCs w:val="22"/>
          <w:lang w:val="lt-LT"/>
        </w:rPr>
      </w:pPr>
      <w:r w:rsidRPr="00AE415D">
        <w:rPr>
          <w:szCs w:val="22"/>
          <w:lang w:val="lt-LT"/>
        </w:rPr>
        <w:t>OPA/aliuminio/PVC/aliuminio lizdinės plokštelės, popierinė dėžutė.</w:t>
      </w:r>
    </w:p>
    <w:p w14:paraId="351AD23E" w14:textId="77777777" w:rsidR="00AE415D" w:rsidRPr="000F3AD4" w:rsidRDefault="00AE415D" w:rsidP="00AE415D">
      <w:pPr>
        <w:tabs>
          <w:tab w:val="clear" w:pos="567"/>
        </w:tabs>
        <w:spacing w:line="240" w:lineRule="auto"/>
        <w:rPr>
          <w:szCs w:val="22"/>
          <w:lang w:val="lt-LT"/>
        </w:rPr>
      </w:pPr>
      <w:r w:rsidRPr="00AE415D">
        <w:rPr>
          <w:szCs w:val="22"/>
          <w:lang w:val="lt-LT"/>
        </w:rPr>
        <w:t>Pakuotės dydis: 28, 30, 84, 90 plėvele dengtų tablečių.</w:t>
      </w:r>
    </w:p>
    <w:p w14:paraId="61006226" w14:textId="77777777" w:rsidR="00F34163" w:rsidRPr="000F3AD4" w:rsidRDefault="00F34163" w:rsidP="000F3AD4">
      <w:pPr>
        <w:tabs>
          <w:tab w:val="clear" w:pos="567"/>
        </w:tabs>
        <w:spacing w:line="240" w:lineRule="auto"/>
        <w:rPr>
          <w:szCs w:val="22"/>
          <w:lang w:val="lt-LT"/>
        </w:rPr>
      </w:pPr>
      <w:r w:rsidRPr="000F3AD4">
        <w:rPr>
          <w:szCs w:val="22"/>
          <w:lang w:val="lt-LT"/>
        </w:rPr>
        <w:t>Gali būti tiekiamos ne visų dydžių pakuotės.</w:t>
      </w:r>
    </w:p>
    <w:p w14:paraId="66C22C89" w14:textId="77777777" w:rsidR="00F34163" w:rsidRPr="000F3AD4" w:rsidRDefault="00F34163" w:rsidP="000F3AD4">
      <w:pPr>
        <w:tabs>
          <w:tab w:val="clear" w:pos="567"/>
        </w:tabs>
        <w:spacing w:line="240" w:lineRule="auto"/>
        <w:rPr>
          <w:szCs w:val="22"/>
          <w:lang w:val="lt-LT"/>
        </w:rPr>
      </w:pPr>
    </w:p>
    <w:p w14:paraId="423370B7" w14:textId="77777777" w:rsidR="00F34163" w:rsidRPr="000F3AD4" w:rsidRDefault="00F34163" w:rsidP="000F3AD4">
      <w:pPr>
        <w:pStyle w:val="Antrat4"/>
        <w:spacing w:line="240" w:lineRule="auto"/>
        <w:rPr>
          <w:rFonts w:ascii="Times New Roman" w:hAnsi="Times New Roman"/>
          <w:sz w:val="22"/>
          <w:szCs w:val="22"/>
          <w:lang w:val="lt-LT"/>
        </w:rPr>
      </w:pPr>
      <w:bookmarkStart w:id="3" w:name="OLE_LINK1"/>
      <w:r w:rsidRPr="000F3AD4">
        <w:rPr>
          <w:rFonts w:ascii="Times New Roman" w:hAnsi="Times New Roman"/>
          <w:sz w:val="22"/>
          <w:szCs w:val="22"/>
          <w:lang w:val="lt-LT"/>
        </w:rPr>
        <w:t>6.6</w:t>
      </w:r>
      <w:r w:rsidRPr="000F3AD4">
        <w:rPr>
          <w:rFonts w:ascii="Times New Roman" w:hAnsi="Times New Roman"/>
          <w:sz w:val="22"/>
          <w:szCs w:val="22"/>
          <w:lang w:val="lt-LT"/>
        </w:rPr>
        <w:tab/>
        <w:t>Specialūs r</w:t>
      </w:r>
      <w:r w:rsidR="000A0055" w:rsidRPr="000F3AD4">
        <w:rPr>
          <w:rFonts w:ascii="Times New Roman" w:hAnsi="Times New Roman"/>
          <w:sz w:val="22"/>
          <w:szCs w:val="22"/>
          <w:lang w:val="lt-LT"/>
        </w:rPr>
        <w:t xml:space="preserve">eikalavimai atliekoms tvarkyti </w:t>
      </w:r>
    </w:p>
    <w:bookmarkEnd w:id="3"/>
    <w:p w14:paraId="4A77FA5E" w14:textId="77777777" w:rsidR="00F34163" w:rsidRPr="000F3AD4" w:rsidRDefault="00F34163" w:rsidP="000F3AD4">
      <w:pPr>
        <w:tabs>
          <w:tab w:val="clear" w:pos="567"/>
        </w:tabs>
        <w:spacing w:line="240" w:lineRule="auto"/>
        <w:rPr>
          <w:szCs w:val="22"/>
          <w:lang w:val="lt-LT"/>
        </w:rPr>
      </w:pPr>
    </w:p>
    <w:p w14:paraId="77CCB279" w14:textId="77777777" w:rsidR="00F34163" w:rsidRPr="000F3AD4" w:rsidRDefault="00F34163" w:rsidP="000F3AD4">
      <w:pPr>
        <w:tabs>
          <w:tab w:val="clear" w:pos="567"/>
        </w:tabs>
        <w:spacing w:line="240" w:lineRule="auto"/>
        <w:rPr>
          <w:szCs w:val="22"/>
          <w:lang w:val="lt-LT"/>
        </w:rPr>
      </w:pPr>
      <w:r w:rsidRPr="000F3AD4">
        <w:rPr>
          <w:szCs w:val="22"/>
          <w:lang w:val="lt-LT"/>
        </w:rPr>
        <w:t>Nesuvartotą vaistinį preparatą ar atliekas reikia tvarkyti l</w:t>
      </w:r>
      <w:r w:rsidR="000A0055" w:rsidRPr="000F3AD4">
        <w:rPr>
          <w:szCs w:val="22"/>
          <w:lang w:val="lt-LT"/>
        </w:rPr>
        <w:t>aikantis vietinių reikalavimų.</w:t>
      </w:r>
    </w:p>
    <w:p w14:paraId="02E7D35B" w14:textId="77777777" w:rsidR="00F34163" w:rsidRPr="000F3AD4" w:rsidRDefault="00F34163" w:rsidP="000F3AD4">
      <w:pPr>
        <w:tabs>
          <w:tab w:val="clear" w:pos="567"/>
        </w:tabs>
        <w:spacing w:line="240" w:lineRule="auto"/>
        <w:rPr>
          <w:szCs w:val="22"/>
          <w:lang w:val="lt-LT"/>
        </w:rPr>
      </w:pPr>
    </w:p>
    <w:p w14:paraId="12A4063B" w14:textId="77777777" w:rsidR="00F34163" w:rsidRPr="000F3AD4" w:rsidRDefault="00F34163" w:rsidP="000F3AD4">
      <w:pPr>
        <w:tabs>
          <w:tab w:val="clear" w:pos="567"/>
        </w:tabs>
        <w:spacing w:line="240" w:lineRule="auto"/>
        <w:rPr>
          <w:szCs w:val="22"/>
          <w:lang w:val="lt-LT"/>
        </w:rPr>
      </w:pPr>
    </w:p>
    <w:p w14:paraId="398FB371"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7.</w:t>
      </w:r>
      <w:r w:rsidRPr="000F3AD4">
        <w:rPr>
          <w:rFonts w:ascii="Times New Roman" w:hAnsi="Times New Roman"/>
          <w:sz w:val="22"/>
          <w:szCs w:val="22"/>
          <w:lang w:val="lt-LT"/>
        </w:rPr>
        <w:tab/>
        <w:t>RINKODAROS TEISĖS TURĖTOJAS</w:t>
      </w:r>
    </w:p>
    <w:p w14:paraId="58E3D4C2" w14:textId="77777777" w:rsidR="00F34163" w:rsidRPr="000F3AD4" w:rsidRDefault="00F34163" w:rsidP="000F3AD4">
      <w:pPr>
        <w:tabs>
          <w:tab w:val="clear" w:pos="567"/>
        </w:tabs>
        <w:spacing w:line="240" w:lineRule="auto"/>
        <w:rPr>
          <w:szCs w:val="22"/>
          <w:lang w:val="lt-LT"/>
        </w:rPr>
      </w:pPr>
    </w:p>
    <w:p w14:paraId="37660718" w14:textId="77777777" w:rsidR="00A44F19" w:rsidRPr="002A5D7B" w:rsidRDefault="00A44F19" w:rsidP="00A44F19">
      <w:pPr>
        <w:rPr>
          <w:szCs w:val="22"/>
          <w:lang w:val="lt-LT" w:bidi="mni-IN"/>
        </w:rPr>
      </w:pPr>
      <w:r w:rsidRPr="002A5D7B">
        <w:rPr>
          <w:szCs w:val="22"/>
          <w:lang w:val="lt-LT" w:bidi="mni-IN"/>
        </w:rPr>
        <w:t>Z</w:t>
      </w:r>
      <w:r w:rsidR="00AE415D">
        <w:rPr>
          <w:szCs w:val="22"/>
          <w:lang w:val="lt-LT" w:bidi="mni-IN"/>
        </w:rPr>
        <w:t>entiva</w:t>
      </w:r>
      <w:r w:rsidRPr="002A5D7B">
        <w:rPr>
          <w:szCs w:val="22"/>
          <w:lang w:val="lt-LT" w:bidi="mni-IN"/>
        </w:rPr>
        <w:t xml:space="preserve"> k.s.</w:t>
      </w:r>
    </w:p>
    <w:p w14:paraId="602AFDC8" w14:textId="77777777" w:rsidR="00A44F19" w:rsidRPr="002A5D7B" w:rsidRDefault="00A44F19" w:rsidP="00A44F19">
      <w:pPr>
        <w:rPr>
          <w:szCs w:val="22"/>
          <w:lang w:val="lt-LT" w:bidi="mni-IN"/>
        </w:rPr>
      </w:pPr>
      <w:r w:rsidRPr="002A5D7B">
        <w:rPr>
          <w:szCs w:val="22"/>
          <w:lang w:val="lt-LT" w:bidi="mni-IN"/>
        </w:rPr>
        <w:t>U kabelovny 130</w:t>
      </w:r>
    </w:p>
    <w:p w14:paraId="6C56C83B" w14:textId="77777777" w:rsidR="00A44F19" w:rsidRPr="002A5D7B" w:rsidRDefault="00A44F19" w:rsidP="00A44F19">
      <w:pPr>
        <w:rPr>
          <w:szCs w:val="22"/>
          <w:lang w:val="lt-LT" w:bidi="mni-IN"/>
        </w:rPr>
      </w:pPr>
      <w:r w:rsidRPr="002A5D7B">
        <w:rPr>
          <w:szCs w:val="22"/>
          <w:lang w:val="lt-LT" w:bidi="mni-IN"/>
        </w:rPr>
        <w:t xml:space="preserve">Dolní Měcholupy </w:t>
      </w:r>
    </w:p>
    <w:p w14:paraId="584C72D2" w14:textId="77777777" w:rsidR="00A44F19" w:rsidRPr="002A5D7B" w:rsidRDefault="00A44F19" w:rsidP="00A44F19">
      <w:pPr>
        <w:rPr>
          <w:szCs w:val="22"/>
          <w:lang w:val="lt-LT" w:bidi="mni-IN"/>
        </w:rPr>
      </w:pPr>
      <w:r w:rsidRPr="002A5D7B">
        <w:rPr>
          <w:szCs w:val="22"/>
          <w:lang w:val="lt-LT" w:bidi="mni-IN"/>
        </w:rPr>
        <w:t xml:space="preserve">102 37 Praha 10 </w:t>
      </w:r>
    </w:p>
    <w:p w14:paraId="07DDD801" w14:textId="77777777" w:rsidR="00A44F19" w:rsidRPr="002A5D7B" w:rsidRDefault="00A44F19" w:rsidP="00A44F19">
      <w:pPr>
        <w:rPr>
          <w:rFonts w:eastAsia="SimSun"/>
          <w:szCs w:val="22"/>
          <w:lang w:val="lt-LT" w:eastAsia="zh-CN"/>
        </w:rPr>
      </w:pPr>
      <w:r w:rsidRPr="002A5D7B">
        <w:rPr>
          <w:szCs w:val="22"/>
          <w:lang w:bidi="mni-IN"/>
        </w:rPr>
        <w:t>Čekija</w:t>
      </w:r>
    </w:p>
    <w:p w14:paraId="64B45F8D" w14:textId="77777777" w:rsidR="00F34163" w:rsidRPr="002A5D7B" w:rsidRDefault="00F34163" w:rsidP="000F3AD4">
      <w:pPr>
        <w:tabs>
          <w:tab w:val="clear" w:pos="567"/>
        </w:tabs>
        <w:spacing w:line="240" w:lineRule="auto"/>
        <w:rPr>
          <w:szCs w:val="22"/>
          <w:lang w:val="lt-LT"/>
        </w:rPr>
      </w:pPr>
    </w:p>
    <w:p w14:paraId="76C27F1C" w14:textId="77777777" w:rsidR="00A44F19" w:rsidRPr="002A5D7B" w:rsidRDefault="00A44F19" w:rsidP="000F3AD4">
      <w:pPr>
        <w:tabs>
          <w:tab w:val="clear" w:pos="567"/>
        </w:tabs>
        <w:spacing w:line="240" w:lineRule="auto"/>
        <w:rPr>
          <w:szCs w:val="22"/>
          <w:lang w:val="lt-LT"/>
        </w:rPr>
      </w:pPr>
    </w:p>
    <w:p w14:paraId="1E933BAD"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2A5D7B">
        <w:rPr>
          <w:rFonts w:ascii="Times New Roman" w:hAnsi="Times New Roman"/>
          <w:sz w:val="22"/>
          <w:szCs w:val="22"/>
          <w:lang w:val="lt-LT"/>
        </w:rPr>
        <w:lastRenderedPageBreak/>
        <w:t>8.</w:t>
      </w:r>
      <w:r w:rsidRPr="000F3AD4">
        <w:rPr>
          <w:rFonts w:ascii="Times New Roman" w:hAnsi="Times New Roman"/>
          <w:sz w:val="22"/>
          <w:szCs w:val="22"/>
          <w:lang w:val="lt-LT"/>
        </w:rPr>
        <w:tab/>
        <w:t xml:space="preserve">RINKODAROS PAŽYMĖJIMO NUMERIS (-IAI) </w:t>
      </w:r>
    </w:p>
    <w:p w14:paraId="116521E9" w14:textId="77777777" w:rsidR="00F34163" w:rsidRDefault="00F34163" w:rsidP="000F3AD4">
      <w:pPr>
        <w:tabs>
          <w:tab w:val="clear" w:pos="567"/>
        </w:tabs>
        <w:spacing w:line="240" w:lineRule="auto"/>
        <w:rPr>
          <w:szCs w:val="22"/>
          <w:lang w:val="lt-LT"/>
        </w:rPr>
      </w:pPr>
    </w:p>
    <w:p w14:paraId="57112211" w14:textId="4754C1D0" w:rsidR="00F73C68" w:rsidRDefault="00F73C68" w:rsidP="00F73C68">
      <w:pPr>
        <w:spacing w:line="240" w:lineRule="auto"/>
        <w:rPr>
          <w:szCs w:val="22"/>
          <w:lang w:val="lt-LT"/>
        </w:rPr>
      </w:pPr>
      <w:r w:rsidRPr="000F3AD4">
        <w:rPr>
          <w:szCs w:val="22"/>
          <w:lang w:val="lt-LT"/>
        </w:rPr>
        <w:t>Suvezen 10</w:t>
      </w:r>
      <w:r>
        <w:rPr>
          <w:szCs w:val="22"/>
          <w:lang w:val="lt-LT"/>
        </w:rPr>
        <w:t> mg</w:t>
      </w:r>
      <w:r w:rsidRPr="000F3AD4">
        <w:rPr>
          <w:szCs w:val="22"/>
          <w:lang w:val="lt-LT"/>
        </w:rPr>
        <w:t>/10</w:t>
      </w:r>
      <w:r>
        <w:rPr>
          <w:szCs w:val="22"/>
          <w:lang w:val="lt-LT"/>
        </w:rPr>
        <w:t> mg</w:t>
      </w:r>
      <w:r w:rsidRPr="000F3AD4">
        <w:rPr>
          <w:szCs w:val="22"/>
          <w:lang w:val="lt-LT"/>
        </w:rPr>
        <w:t xml:space="preserve"> </w:t>
      </w:r>
    </w:p>
    <w:p w14:paraId="199C2806" w14:textId="7422EE76" w:rsidR="00F73C68" w:rsidRPr="000F3AD4" w:rsidRDefault="00F73C68" w:rsidP="00F73C68">
      <w:pPr>
        <w:spacing w:line="240" w:lineRule="auto"/>
        <w:rPr>
          <w:szCs w:val="22"/>
          <w:lang w:val="lt-LT"/>
        </w:rPr>
      </w:pPr>
      <w:r>
        <w:rPr>
          <w:szCs w:val="22"/>
          <w:lang w:val="lt-LT"/>
        </w:rPr>
        <w:t>N28 – LT/1/14/3623/001</w:t>
      </w:r>
    </w:p>
    <w:p w14:paraId="0A9D5FF8" w14:textId="78CFC07F" w:rsidR="00F73C68" w:rsidRPr="000F3AD4" w:rsidRDefault="00F73C68" w:rsidP="00F73C68">
      <w:pPr>
        <w:spacing w:line="240" w:lineRule="auto"/>
        <w:rPr>
          <w:szCs w:val="22"/>
          <w:lang w:val="lt-LT"/>
        </w:rPr>
      </w:pPr>
      <w:r>
        <w:rPr>
          <w:szCs w:val="22"/>
          <w:lang w:val="lt-LT"/>
        </w:rPr>
        <w:t>N30 – LT/1/14/3623/002</w:t>
      </w:r>
    </w:p>
    <w:p w14:paraId="52775208" w14:textId="246B51E9" w:rsidR="00F73C68" w:rsidRPr="000F3AD4" w:rsidRDefault="00F73C68" w:rsidP="00F73C68">
      <w:pPr>
        <w:spacing w:line="240" w:lineRule="auto"/>
        <w:rPr>
          <w:szCs w:val="22"/>
          <w:lang w:val="lt-LT"/>
        </w:rPr>
      </w:pPr>
      <w:r>
        <w:rPr>
          <w:szCs w:val="22"/>
          <w:lang w:val="lt-LT"/>
        </w:rPr>
        <w:t>N84 – LT/1/14/3623/003</w:t>
      </w:r>
    </w:p>
    <w:p w14:paraId="4692EBCD" w14:textId="3BE09ADA" w:rsidR="00F73C68" w:rsidRPr="000F3AD4" w:rsidRDefault="00F73C68" w:rsidP="00F73C68">
      <w:pPr>
        <w:spacing w:line="240" w:lineRule="auto"/>
        <w:rPr>
          <w:szCs w:val="22"/>
          <w:lang w:val="lt-LT"/>
        </w:rPr>
      </w:pPr>
      <w:r>
        <w:rPr>
          <w:szCs w:val="22"/>
          <w:lang w:val="lt-LT"/>
        </w:rPr>
        <w:t>N90 – LT/1/14/3623/004</w:t>
      </w:r>
    </w:p>
    <w:p w14:paraId="30375DAA" w14:textId="77777777" w:rsidR="00F73C68" w:rsidRDefault="00F73C68" w:rsidP="000F3AD4">
      <w:pPr>
        <w:tabs>
          <w:tab w:val="clear" w:pos="567"/>
        </w:tabs>
        <w:spacing w:line="240" w:lineRule="auto"/>
        <w:rPr>
          <w:szCs w:val="22"/>
          <w:lang w:val="lt-LT"/>
        </w:rPr>
      </w:pPr>
    </w:p>
    <w:p w14:paraId="6695D1BE" w14:textId="184B5E05" w:rsidR="00F73C68" w:rsidRDefault="00F73C68" w:rsidP="00F73C68">
      <w:pPr>
        <w:spacing w:line="240" w:lineRule="auto"/>
        <w:rPr>
          <w:szCs w:val="22"/>
          <w:lang w:val="lt-LT"/>
        </w:rPr>
      </w:pPr>
      <w:r w:rsidRPr="000F3AD4">
        <w:rPr>
          <w:szCs w:val="22"/>
          <w:lang w:val="lt-LT"/>
        </w:rPr>
        <w:t>Suvezen 10</w:t>
      </w:r>
      <w:r>
        <w:rPr>
          <w:szCs w:val="22"/>
          <w:lang w:val="lt-LT"/>
        </w:rPr>
        <w:t> mg/2</w:t>
      </w:r>
      <w:r w:rsidRPr="000F3AD4">
        <w:rPr>
          <w:szCs w:val="22"/>
          <w:lang w:val="lt-LT"/>
        </w:rPr>
        <w:t>0</w:t>
      </w:r>
      <w:r>
        <w:rPr>
          <w:szCs w:val="22"/>
          <w:lang w:val="lt-LT"/>
        </w:rPr>
        <w:t> mg</w:t>
      </w:r>
      <w:r w:rsidRPr="000F3AD4">
        <w:rPr>
          <w:szCs w:val="22"/>
          <w:lang w:val="lt-LT"/>
        </w:rPr>
        <w:t xml:space="preserve"> </w:t>
      </w:r>
    </w:p>
    <w:p w14:paraId="1C9C43C3" w14:textId="42ACB2D2" w:rsidR="00F73C68" w:rsidRPr="000F3AD4" w:rsidRDefault="00F73C68" w:rsidP="00F73C68">
      <w:pPr>
        <w:spacing w:line="240" w:lineRule="auto"/>
        <w:rPr>
          <w:szCs w:val="22"/>
          <w:lang w:val="lt-LT"/>
        </w:rPr>
      </w:pPr>
      <w:r>
        <w:rPr>
          <w:szCs w:val="22"/>
          <w:lang w:val="lt-LT"/>
        </w:rPr>
        <w:t>N28 – LT/1/14/3623/005</w:t>
      </w:r>
    </w:p>
    <w:p w14:paraId="31E04C3C" w14:textId="37C91399" w:rsidR="00F73C68" w:rsidRPr="000F3AD4" w:rsidRDefault="00F73C68" w:rsidP="00F73C68">
      <w:pPr>
        <w:spacing w:line="240" w:lineRule="auto"/>
        <w:rPr>
          <w:szCs w:val="22"/>
          <w:lang w:val="lt-LT"/>
        </w:rPr>
      </w:pPr>
      <w:r>
        <w:rPr>
          <w:szCs w:val="22"/>
          <w:lang w:val="lt-LT"/>
        </w:rPr>
        <w:t>N30 – LT/1/14/3623/006</w:t>
      </w:r>
    </w:p>
    <w:p w14:paraId="04D95CB6" w14:textId="31B5CC1E" w:rsidR="00F73C68" w:rsidRPr="000F3AD4" w:rsidRDefault="00F73C68" w:rsidP="00F73C68">
      <w:pPr>
        <w:spacing w:line="240" w:lineRule="auto"/>
        <w:rPr>
          <w:szCs w:val="22"/>
          <w:lang w:val="lt-LT"/>
        </w:rPr>
      </w:pPr>
      <w:r>
        <w:rPr>
          <w:szCs w:val="22"/>
          <w:lang w:val="lt-LT"/>
        </w:rPr>
        <w:t>N84 – LT/1/14/3623/007</w:t>
      </w:r>
    </w:p>
    <w:p w14:paraId="21C66D76" w14:textId="749AA274" w:rsidR="00F73C68" w:rsidRPr="000F3AD4" w:rsidRDefault="00F73C68" w:rsidP="00F73C68">
      <w:pPr>
        <w:spacing w:line="240" w:lineRule="auto"/>
        <w:rPr>
          <w:szCs w:val="22"/>
          <w:lang w:val="lt-LT"/>
        </w:rPr>
      </w:pPr>
      <w:r>
        <w:rPr>
          <w:szCs w:val="22"/>
          <w:lang w:val="lt-LT"/>
        </w:rPr>
        <w:t>N90 – LT/1/14/3623/008</w:t>
      </w:r>
    </w:p>
    <w:p w14:paraId="55169F14" w14:textId="77777777" w:rsidR="00F73C68" w:rsidRDefault="00F73C68" w:rsidP="000F3AD4">
      <w:pPr>
        <w:tabs>
          <w:tab w:val="clear" w:pos="567"/>
        </w:tabs>
        <w:spacing w:line="240" w:lineRule="auto"/>
        <w:rPr>
          <w:szCs w:val="22"/>
          <w:lang w:val="lt-LT"/>
        </w:rPr>
      </w:pPr>
    </w:p>
    <w:p w14:paraId="52E4F7BD" w14:textId="56889768" w:rsidR="00F73C68" w:rsidRDefault="00F73C68" w:rsidP="00F73C68">
      <w:pPr>
        <w:spacing w:line="240" w:lineRule="auto"/>
        <w:rPr>
          <w:szCs w:val="22"/>
          <w:lang w:val="lt-LT"/>
        </w:rPr>
      </w:pPr>
      <w:r w:rsidRPr="000F3AD4">
        <w:rPr>
          <w:szCs w:val="22"/>
          <w:lang w:val="lt-LT"/>
        </w:rPr>
        <w:t>Suvezen 10</w:t>
      </w:r>
      <w:r>
        <w:rPr>
          <w:szCs w:val="22"/>
          <w:lang w:val="lt-LT"/>
        </w:rPr>
        <w:t> mg/4</w:t>
      </w:r>
      <w:r w:rsidRPr="000F3AD4">
        <w:rPr>
          <w:szCs w:val="22"/>
          <w:lang w:val="lt-LT"/>
        </w:rPr>
        <w:t>0</w:t>
      </w:r>
      <w:r>
        <w:rPr>
          <w:szCs w:val="22"/>
          <w:lang w:val="lt-LT"/>
        </w:rPr>
        <w:t> mg</w:t>
      </w:r>
      <w:r w:rsidRPr="000F3AD4">
        <w:rPr>
          <w:szCs w:val="22"/>
          <w:lang w:val="lt-LT"/>
        </w:rPr>
        <w:t xml:space="preserve"> </w:t>
      </w:r>
    </w:p>
    <w:p w14:paraId="3500DCDC" w14:textId="7342C903" w:rsidR="00F73C68" w:rsidRPr="000F3AD4" w:rsidRDefault="00F73C68" w:rsidP="00F73C68">
      <w:pPr>
        <w:spacing w:line="240" w:lineRule="auto"/>
        <w:rPr>
          <w:szCs w:val="22"/>
          <w:lang w:val="lt-LT"/>
        </w:rPr>
      </w:pPr>
      <w:r>
        <w:rPr>
          <w:szCs w:val="22"/>
          <w:lang w:val="lt-LT"/>
        </w:rPr>
        <w:t>N28 – LT/1/14/3623/009</w:t>
      </w:r>
    </w:p>
    <w:p w14:paraId="7D25BD88" w14:textId="3DA63C31" w:rsidR="00F73C68" w:rsidRPr="000F3AD4" w:rsidRDefault="00F73C68" w:rsidP="00F73C68">
      <w:pPr>
        <w:spacing w:line="240" w:lineRule="auto"/>
        <w:rPr>
          <w:szCs w:val="22"/>
          <w:lang w:val="lt-LT"/>
        </w:rPr>
      </w:pPr>
      <w:r>
        <w:rPr>
          <w:szCs w:val="22"/>
          <w:lang w:val="lt-LT"/>
        </w:rPr>
        <w:t>N30 – LT/1/14/3623/010</w:t>
      </w:r>
    </w:p>
    <w:p w14:paraId="2BE513E7" w14:textId="5FB6C6DD" w:rsidR="00F73C68" w:rsidRPr="000F3AD4" w:rsidRDefault="00F73C68" w:rsidP="00F73C68">
      <w:pPr>
        <w:spacing w:line="240" w:lineRule="auto"/>
        <w:rPr>
          <w:szCs w:val="22"/>
          <w:lang w:val="lt-LT"/>
        </w:rPr>
      </w:pPr>
      <w:r>
        <w:rPr>
          <w:szCs w:val="22"/>
          <w:lang w:val="lt-LT"/>
        </w:rPr>
        <w:t>N84 – LT/1/14/3623/011</w:t>
      </w:r>
    </w:p>
    <w:p w14:paraId="0E394463" w14:textId="378D9952" w:rsidR="00F73C68" w:rsidRPr="000F3AD4" w:rsidRDefault="00F73C68" w:rsidP="00F73C68">
      <w:pPr>
        <w:spacing w:line="240" w:lineRule="auto"/>
        <w:rPr>
          <w:szCs w:val="22"/>
          <w:lang w:val="lt-LT"/>
        </w:rPr>
      </w:pPr>
      <w:r>
        <w:rPr>
          <w:szCs w:val="22"/>
          <w:lang w:val="lt-LT"/>
        </w:rPr>
        <w:t>N90 – LT/1/14/3623/012</w:t>
      </w:r>
    </w:p>
    <w:p w14:paraId="54621C4F" w14:textId="77777777" w:rsidR="00F73C68" w:rsidRPr="000F3AD4" w:rsidRDefault="00F73C68" w:rsidP="000F3AD4">
      <w:pPr>
        <w:tabs>
          <w:tab w:val="clear" w:pos="567"/>
        </w:tabs>
        <w:spacing w:line="240" w:lineRule="auto"/>
        <w:rPr>
          <w:szCs w:val="22"/>
          <w:lang w:val="lt-LT"/>
        </w:rPr>
      </w:pPr>
    </w:p>
    <w:p w14:paraId="6FD294C0" w14:textId="77777777" w:rsidR="00F34163" w:rsidRPr="000F3AD4" w:rsidRDefault="00F34163" w:rsidP="000F3AD4">
      <w:pPr>
        <w:tabs>
          <w:tab w:val="clear" w:pos="567"/>
        </w:tabs>
        <w:spacing w:line="240" w:lineRule="auto"/>
        <w:rPr>
          <w:szCs w:val="22"/>
          <w:lang w:val="lt-LT"/>
        </w:rPr>
      </w:pPr>
    </w:p>
    <w:p w14:paraId="7CA170EC"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9.</w:t>
      </w:r>
      <w:r w:rsidRPr="000F3AD4">
        <w:rPr>
          <w:rFonts w:ascii="Times New Roman" w:hAnsi="Times New Roman"/>
          <w:sz w:val="22"/>
          <w:szCs w:val="22"/>
          <w:lang w:val="lt-LT"/>
        </w:rPr>
        <w:tab/>
        <w:t>RINKODAROS TEISĖS SUTEIKIMO / ATNAUJINIMO DATA</w:t>
      </w:r>
    </w:p>
    <w:p w14:paraId="58761295" w14:textId="77777777" w:rsidR="00F34163" w:rsidRPr="000F3AD4" w:rsidRDefault="00F34163" w:rsidP="000F3AD4">
      <w:pPr>
        <w:tabs>
          <w:tab w:val="clear" w:pos="567"/>
        </w:tabs>
        <w:spacing w:line="240" w:lineRule="auto"/>
        <w:rPr>
          <w:szCs w:val="22"/>
          <w:lang w:val="lt-LT"/>
        </w:rPr>
      </w:pPr>
    </w:p>
    <w:p w14:paraId="44B3B9EB" w14:textId="0A88BDE9" w:rsidR="00A44F19" w:rsidRPr="00B34FA1" w:rsidRDefault="00A44F19" w:rsidP="00A44F19">
      <w:pPr>
        <w:tabs>
          <w:tab w:val="clear" w:pos="567"/>
        </w:tabs>
        <w:spacing w:line="240" w:lineRule="auto"/>
        <w:rPr>
          <w:szCs w:val="24"/>
          <w:lang w:val="lt-LT"/>
        </w:rPr>
      </w:pPr>
      <w:r w:rsidRPr="00B34FA1">
        <w:rPr>
          <w:noProof/>
          <w:szCs w:val="24"/>
          <w:lang w:val="lt-LT"/>
        </w:rPr>
        <w:t xml:space="preserve">Rinkodaros </w:t>
      </w:r>
      <w:r w:rsidRPr="00B34FA1">
        <w:rPr>
          <w:noProof/>
          <w:szCs w:val="22"/>
          <w:lang w:val="lt-LT"/>
        </w:rPr>
        <w:t>teisė</w:t>
      </w:r>
      <w:r w:rsidRPr="00B34FA1">
        <w:rPr>
          <w:noProof/>
          <w:szCs w:val="24"/>
          <w:lang w:val="lt-LT"/>
        </w:rPr>
        <w:t xml:space="preserve"> pirmą kartą </w:t>
      </w:r>
      <w:r w:rsidRPr="00B34FA1">
        <w:rPr>
          <w:noProof/>
          <w:szCs w:val="22"/>
          <w:lang w:val="lt-LT"/>
        </w:rPr>
        <w:t>suteikta</w:t>
      </w:r>
      <w:r w:rsidRPr="00B34FA1">
        <w:rPr>
          <w:noProof/>
          <w:szCs w:val="24"/>
          <w:lang w:val="lt-LT"/>
        </w:rPr>
        <w:t xml:space="preserve"> </w:t>
      </w:r>
      <w:r w:rsidR="00F73C68">
        <w:rPr>
          <w:noProof/>
          <w:szCs w:val="24"/>
          <w:lang w:val="lt-LT"/>
        </w:rPr>
        <w:t>2014 m. spalio mėn. 8 d.</w:t>
      </w:r>
    </w:p>
    <w:p w14:paraId="3DF03367" w14:textId="77777777" w:rsidR="000A0055" w:rsidRPr="000F3AD4" w:rsidRDefault="000A0055" w:rsidP="000F3AD4">
      <w:pPr>
        <w:tabs>
          <w:tab w:val="clear" w:pos="567"/>
        </w:tabs>
        <w:spacing w:line="240" w:lineRule="auto"/>
        <w:rPr>
          <w:szCs w:val="22"/>
          <w:lang w:val="lt-LT"/>
        </w:rPr>
      </w:pPr>
    </w:p>
    <w:p w14:paraId="42F0D7C0" w14:textId="77777777" w:rsidR="00F34163" w:rsidRPr="000F3AD4" w:rsidRDefault="00F34163" w:rsidP="000F3AD4">
      <w:pPr>
        <w:tabs>
          <w:tab w:val="clear" w:pos="567"/>
        </w:tabs>
        <w:spacing w:line="240" w:lineRule="auto"/>
        <w:rPr>
          <w:szCs w:val="22"/>
          <w:lang w:val="lt-LT"/>
        </w:rPr>
      </w:pPr>
    </w:p>
    <w:p w14:paraId="2C91B8B8"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10.</w:t>
      </w:r>
      <w:r w:rsidRPr="000F3AD4">
        <w:rPr>
          <w:rFonts w:ascii="Times New Roman" w:hAnsi="Times New Roman"/>
          <w:sz w:val="22"/>
          <w:szCs w:val="22"/>
          <w:lang w:val="lt-LT"/>
        </w:rPr>
        <w:tab/>
        <w:t>TEKSTO PERŽIŪROS DATA</w:t>
      </w:r>
    </w:p>
    <w:p w14:paraId="6D6827C2" w14:textId="77777777" w:rsidR="00F34163" w:rsidRDefault="00F34163" w:rsidP="000F3AD4">
      <w:pPr>
        <w:tabs>
          <w:tab w:val="clear" w:pos="567"/>
        </w:tabs>
        <w:spacing w:line="240" w:lineRule="auto"/>
        <w:rPr>
          <w:szCs w:val="22"/>
          <w:lang w:val="lt-LT"/>
        </w:rPr>
      </w:pPr>
    </w:p>
    <w:p w14:paraId="4FCA312A" w14:textId="75E17BD1" w:rsidR="00F34163" w:rsidRDefault="00F73C68" w:rsidP="000F3AD4">
      <w:pPr>
        <w:tabs>
          <w:tab w:val="clear" w:pos="567"/>
        </w:tabs>
        <w:spacing w:line="240" w:lineRule="auto"/>
        <w:rPr>
          <w:noProof/>
          <w:szCs w:val="24"/>
          <w:lang w:val="lt-LT"/>
        </w:rPr>
      </w:pPr>
      <w:r>
        <w:rPr>
          <w:noProof/>
          <w:szCs w:val="24"/>
          <w:lang w:val="lt-LT"/>
        </w:rPr>
        <w:t>2014 m. spalio mėn. 8 d.</w:t>
      </w:r>
    </w:p>
    <w:p w14:paraId="6657F044" w14:textId="77777777" w:rsidR="00F73C68" w:rsidRDefault="00F73C68" w:rsidP="000F3AD4">
      <w:pPr>
        <w:tabs>
          <w:tab w:val="clear" w:pos="567"/>
        </w:tabs>
        <w:spacing w:line="240" w:lineRule="auto"/>
        <w:rPr>
          <w:noProof/>
          <w:szCs w:val="24"/>
          <w:lang w:val="lt-LT"/>
        </w:rPr>
      </w:pPr>
    </w:p>
    <w:p w14:paraId="56A95DC2" w14:textId="77777777" w:rsidR="00F73C68" w:rsidRPr="000F3AD4" w:rsidRDefault="00F73C68" w:rsidP="000F3AD4">
      <w:pPr>
        <w:tabs>
          <w:tab w:val="clear" w:pos="567"/>
        </w:tabs>
        <w:spacing w:line="240" w:lineRule="auto"/>
        <w:rPr>
          <w:szCs w:val="22"/>
          <w:lang w:val="lt-LT"/>
        </w:rPr>
      </w:pPr>
    </w:p>
    <w:p w14:paraId="1ACD037C" w14:textId="77777777" w:rsidR="00F34163" w:rsidRPr="000F3AD4" w:rsidRDefault="00F34163" w:rsidP="000F3AD4">
      <w:pPr>
        <w:pStyle w:val="Paprastasistekstas"/>
        <w:tabs>
          <w:tab w:val="left" w:pos="5954"/>
          <w:tab w:val="left" w:pos="6237"/>
          <w:tab w:val="left" w:pos="6663"/>
          <w:tab w:val="left" w:pos="6946"/>
        </w:tabs>
        <w:rPr>
          <w:rFonts w:ascii="Times New Roman" w:hAnsi="Times New Roman"/>
          <w:sz w:val="22"/>
          <w:szCs w:val="22"/>
          <w:lang w:val="lt-LT"/>
        </w:rPr>
      </w:pPr>
      <w:r w:rsidRPr="000F3AD4">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0F3AD4">
        <w:rPr>
          <w:rFonts w:ascii="Times New Roman" w:hAnsi="Times New Roman"/>
          <w:i/>
          <w:sz w:val="22"/>
          <w:szCs w:val="22"/>
          <w:lang w:val="lt-LT"/>
        </w:rPr>
        <w:t xml:space="preserve"> </w:t>
      </w:r>
      <w:hyperlink r:id="rId10" w:history="1">
        <w:r w:rsidRPr="000F3AD4">
          <w:rPr>
            <w:rStyle w:val="Hipersaitas"/>
            <w:rFonts w:ascii="Times New Roman" w:hAnsi="Times New Roman"/>
            <w:sz w:val="22"/>
            <w:szCs w:val="22"/>
            <w:lang w:val="lt-LT"/>
          </w:rPr>
          <w:t>http://www.vvkt.lt</w:t>
        </w:r>
      </w:hyperlink>
    </w:p>
    <w:p w14:paraId="460B5CC0" w14:textId="77777777" w:rsidR="00F34163" w:rsidRPr="000F3AD4" w:rsidRDefault="000A0055" w:rsidP="000F3AD4">
      <w:pPr>
        <w:spacing w:line="240" w:lineRule="auto"/>
        <w:rPr>
          <w:szCs w:val="22"/>
          <w:lang w:val="lt-LT"/>
        </w:rPr>
      </w:pPr>
      <w:r w:rsidRPr="000F3AD4">
        <w:rPr>
          <w:rFonts w:eastAsia="SimSun"/>
          <w:snapToGrid/>
          <w:color w:val="000000"/>
          <w:szCs w:val="22"/>
          <w:lang w:val="lt-LT"/>
        </w:rPr>
        <w:br w:type="page"/>
      </w:r>
    </w:p>
    <w:p w14:paraId="3CF20E23" w14:textId="77777777" w:rsidR="00F34163" w:rsidRPr="000F3AD4" w:rsidRDefault="00F34163" w:rsidP="000F3AD4">
      <w:pPr>
        <w:spacing w:line="240" w:lineRule="auto"/>
        <w:rPr>
          <w:szCs w:val="22"/>
          <w:lang w:val="lt-LT"/>
        </w:rPr>
      </w:pPr>
    </w:p>
    <w:p w14:paraId="2D152D22" w14:textId="77777777" w:rsidR="00F34163" w:rsidRPr="000F3AD4" w:rsidRDefault="00F34163" w:rsidP="000F3AD4">
      <w:pPr>
        <w:spacing w:line="240" w:lineRule="auto"/>
        <w:rPr>
          <w:szCs w:val="22"/>
          <w:lang w:val="lt-LT"/>
        </w:rPr>
      </w:pPr>
    </w:p>
    <w:p w14:paraId="207131B8" w14:textId="77777777" w:rsidR="00F34163" w:rsidRPr="000F3AD4" w:rsidRDefault="00F34163" w:rsidP="000F3AD4">
      <w:pPr>
        <w:spacing w:line="240" w:lineRule="auto"/>
        <w:rPr>
          <w:szCs w:val="22"/>
          <w:lang w:val="lt-LT"/>
        </w:rPr>
      </w:pPr>
    </w:p>
    <w:p w14:paraId="318D1472" w14:textId="77777777" w:rsidR="00F34163" w:rsidRPr="000F3AD4" w:rsidRDefault="00F34163" w:rsidP="000F3AD4">
      <w:pPr>
        <w:spacing w:line="240" w:lineRule="auto"/>
        <w:rPr>
          <w:szCs w:val="22"/>
          <w:lang w:val="lt-LT"/>
        </w:rPr>
      </w:pPr>
    </w:p>
    <w:p w14:paraId="0C562086" w14:textId="77777777" w:rsidR="00F34163" w:rsidRPr="000F3AD4" w:rsidRDefault="00F34163" w:rsidP="000F3AD4">
      <w:pPr>
        <w:spacing w:line="240" w:lineRule="auto"/>
        <w:rPr>
          <w:szCs w:val="22"/>
          <w:lang w:val="lt-LT"/>
        </w:rPr>
      </w:pPr>
    </w:p>
    <w:p w14:paraId="5F2A769D" w14:textId="77777777" w:rsidR="00F34163" w:rsidRPr="000F3AD4" w:rsidRDefault="00F34163" w:rsidP="000F3AD4">
      <w:pPr>
        <w:spacing w:line="240" w:lineRule="auto"/>
        <w:rPr>
          <w:szCs w:val="22"/>
          <w:lang w:val="lt-LT"/>
        </w:rPr>
      </w:pPr>
    </w:p>
    <w:p w14:paraId="7B155F3D" w14:textId="77777777" w:rsidR="00F34163" w:rsidRPr="000F3AD4" w:rsidRDefault="00F34163" w:rsidP="000F3AD4">
      <w:pPr>
        <w:spacing w:line="240" w:lineRule="auto"/>
        <w:rPr>
          <w:szCs w:val="22"/>
          <w:lang w:val="lt-LT"/>
        </w:rPr>
      </w:pPr>
    </w:p>
    <w:p w14:paraId="7DF3B12D" w14:textId="77777777" w:rsidR="00F34163" w:rsidRPr="000F3AD4" w:rsidRDefault="00F34163" w:rsidP="000F3AD4">
      <w:pPr>
        <w:spacing w:line="240" w:lineRule="auto"/>
        <w:rPr>
          <w:szCs w:val="22"/>
          <w:lang w:val="lt-LT"/>
        </w:rPr>
      </w:pPr>
    </w:p>
    <w:p w14:paraId="08E0FBAB" w14:textId="77777777" w:rsidR="00F34163" w:rsidRPr="000F3AD4" w:rsidRDefault="00F34163" w:rsidP="000F3AD4">
      <w:pPr>
        <w:spacing w:line="240" w:lineRule="auto"/>
        <w:rPr>
          <w:szCs w:val="22"/>
          <w:lang w:val="lt-LT"/>
        </w:rPr>
      </w:pPr>
    </w:p>
    <w:p w14:paraId="3A238D63" w14:textId="77777777" w:rsidR="00F34163" w:rsidRPr="000F3AD4" w:rsidRDefault="00F34163" w:rsidP="000F3AD4">
      <w:pPr>
        <w:spacing w:line="240" w:lineRule="auto"/>
        <w:rPr>
          <w:szCs w:val="22"/>
          <w:lang w:val="lt-LT"/>
        </w:rPr>
      </w:pPr>
    </w:p>
    <w:p w14:paraId="00F3E6A3" w14:textId="77777777" w:rsidR="00F34163" w:rsidRPr="000F3AD4" w:rsidRDefault="00F34163" w:rsidP="000F3AD4">
      <w:pPr>
        <w:spacing w:line="240" w:lineRule="auto"/>
        <w:rPr>
          <w:szCs w:val="22"/>
          <w:lang w:val="lt-LT"/>
        </w:rPr>
      </w:pPr>
    </w:p>
    <w:p w14:paraId="27E39C43" w14:textId="77777777" w:rsidR="00F34163" w:rsidRPr="000F3AD4" w:rsidRDefault="00F34163" w:rsidP="000F3AD4">
      <w:pPr>
        <w:spacing w:line="240" w:lineRule="auto"/>
        <w:rPr>
          <w:szCs w:val="22"/>
          <w:lang w:val="lt-LT"/>
        </w:rPr>
      </w:pPr>
    </w:p>
    <w:p w14:paraId="61EE6DC9" w14:textId="77777777" w:rsidR="00F34163" w:rsidRPr="000F3AD4" w:rsidRDefault="00F34163" w:rsidP="000F3AD4">
      <w:pPr>
        <w:spacing w:line="240" w:lineRule="auto"/>
        <w:rPr>
          <w:szCs w:val="22"/>
          <w:lang w:val="lt-LT"/>
        </w:rPr>
      </w:pPr>
    </w:p>
    <w:p w14:paraId="12F6AD3F" w14:textId="77777777" w:rsidR="00F34163" w:rsidRPr="000F3AD4" w:rsidRDefault="00F34163" w:rsidP="000F3AD4">
      <w:pPr>
        <w:spacing w:line="240" w:lineRule="auto"/>
        <w:rPr>
          <w:szCs w:val="22"/>
          <w:lang w:val="lt-LT"/>
        </w:rPr>
      </w:pPr>
    </w:p>
    <w:p w14:paraId="1C61175D" w14:textId="77777777" w:rsidR="00F34163" w:rsidRPr="000F3AD4" w:rsidRDefault="00F34163" w:rsidP="000F3AD4">
      <w:pPr>
        <w:spacing w:line="240" w:lineRule="auto"/>
        <w:rPr>
          <w:szCs w:val="22"/>
          <w:lang w:val="lt-LT"/>
        </w:rPr>
      </w:pPr>
    </w:p>
    <w:p w14:paraId="53CA1D94" w14:textId="77777777" w:rsidR="00F34163" w:rsidRPr="000F3AD4" w:rsidRDefault="00F34163" w:rsidP="000F3AD4">
      <w:pPr>
        <w:spacing w:line="240" w:lineRule="auto"/>
        <w:rPr>
          <w:szCs w:val="22"/>
          <w:lang w:val="lt-LT"/>
        </w:rPr>
      </w:pPr>
    </w:p>
    <w:p w14:paraId="0BDDABF5" w14:textId="77777777" w:rsidR="007C6E76" w:rsidRDefault="007C6E76" w:rsidP="000F3AD4">
      <w:pPr>
        <w:spacing w:line="240" w:lineRule="auto"/>
        <w:jc w:val="center"/>
        <w:rPr>
          <w:b/>
          <w:szCs w:val="22"/>
          <w:lang w:val="lt-LT"/>
        </w:rPr>
      </w:pPr>
    </w:p>
    <w:p w14:paraId="521A8CC7" w14:textId="77777777" w:rsidR="007C6E76" w:rsidRDefault="007C6E76" w:rsidP="000F3AD4">
      <w:pPr>
        <w:spacing w:line="240" w:lineRule="auto"/>
        <w:jc w:val="center"/>
        <w:rPr>
          <w:b/>
          <w:szCs w:val="22"/>
          <w:lang w:val="lt-LT"/>
        </w:rPr>
      </w:pPr>
    </w:p>
    <w:p w14:paraId="5F977FAA" w14:textId="77777777" w:rsidR="007C6E76" w:rsidRDefault="007C6E76" w:rsidP="000F3AD4">
      <w:pPr>
        <w:spacing w:line="240" w:lineRule="auto"/>
        <w:jc w:val="center"/>
        <w:rPr>
          <w:b/>
          <w:szCs w:val="22"/>
          <w:lang w:val="lt-LT"/>
        </w:rPr>
      </w:pPr>
    </w:p>
    <w:p w14:paraId="520980A3" w14:textId="77777777" w:rsidR="007C6E76" w:rsidRDefault="007C6E76" w:rsidP="000F3AD4">
      <w:pPr>
        <w:spacing w:line="240" w:lineRule="auto"/>
        <w:jc w:val="center"/>
        <w:rPr>
          <w:b/>
          <w:szCs w:val="22"/>
          <w:lang w:val="lt-LT"/>
        </w:rPr>
      </w:pPr>
    </w:p>
    <w:p w14:paraId="5198CBEC" w14:textId="77777777" w:rsidR="007C6E76" w:rsidRDefault="007C6E76" w:rsidP="000F3AD4">
      <w:pPr>
        <w:spacing w:line="240" w:lineRule="auto"/>
        <w:jc w:val="center"/>
        <w:rPr>
          <w:b/>
          <w:szCs w:val="22"/>
          <w:lang w:val="lt-LT"/>
        </w:rPr>
      </w:pPr>
    </w:p>
    <w:p w14:paraId="6DD40D59" w14:textId="77777777" w:rsidR="007C6E76" w:rsidRDefault="007C6E76" w:rsidP="000F3AD4">
      <w:pPr>
        <w:spacing w:line="240" w:lineRule="auto"/>
        <w:jc w:val="center"/>
        <w:rPr>
          <w:b/>
          <w:szCs w:val="22"/>
          <w:lang w:val="lt-LT"/>
        </w:rPr>
      </w:pPr>
    </w:p>
    <w:p w14:paraId="7B110FC1" w14:textId="77777777" w:rsidR="00F34163" w:rsidRPr="000F3AD4" w:rsidRDefault="00F34163" w:rsidP="000F3AD4">
      <w:pPr>
        <w:spacing w:line="240" w:lineRule="auto"/>
        <w:jc w:val="center"/>
        <w:rPr>
          <w:b/>
          <w:szCs w:val="22"/>
          <w:lang w:val="lt-LT"/>
        </w:rPr>
      </w:pPr>
      <w:r w:rsidRPr="000F3AD4">
        <w:rPr>
          <w:b/>
          <w:szCs w:val="22"/>
          <w:lang w:val="lt-LT"/>
        </w:rPr>
        <w:t>II PRIEDAS</w:t>
      </w:r>
    </w:p>
    <w:p w14:paraId="58966C34" w14:textId="77777777" w:rsidR="00F34163" w:rsidRPr="000F3AD4" w:rsidRDefault="00F34163" w:rsidP="000F3AD4">
      <w:pPr>
        <w:spacing w:line="240" w:lineRule="auto"/>
        <w:ind w:left="1701" w:right="1416" w:hanging="567"/>
        <w:rPr>
          <w:szCs w:val="22"/>
          <w:lang w:val="lt-LT"/>
        </w:rPr>
      </w:pPr>
    </w:p>
    <w:p w14:paraId="1DC1E1EE" w14:textId="77777777" w:rsidR="00F34163" w:rsidRPr="000F3AD4" w:rsidRDefault="00F34163" w:rsidP="000F3AD4">
      <w:pPr>
        <w:spacing w:line="240" w:lineRule="auto"/>
        <w:jc w:val="center"/>
        <w:rPr>
          <w:i/>
          <w:szCs w:val="22"/>
          <w:lang w:val="lt-LT"/>
        </w:rPr>
      </w:pPr>
      <w:r w:rsidRPr="000F3AD4">
        <w:rPr>
          <w:b/>
          <w:szCs w:val="22"/>
          <w:lang w:val="lt-LT"/>
        </w:rPr>
        <w:t>RINKODAROS SĄLYGOS</w:t>
      </w:r>
    </w:p>
    <w:p w14:paraId="3205358A" w14:textId="77777777" w:rsidR="00F34163" w:rsidRPr="000F3AD4" w:rsidRDefault="00F34163" w:rsidP="000F3AD4">
      <w:pPr>
        <w:spacing w:line="240" w:lineRule="auto"/>
        <w:rPr>
          <w:szCs w:val="22"/>
          <w:lang w:val="lt-LT"/>
        </w:rPr>
      </w:pPr>
    </w:p>
    <w:p w14:paraId="0CE3ACF4" w14:textId="77777777" w:rsidR="00F34163" w:rsidRPr="000F3AD4" w:rsidRDefault="00A62276" w:rsidP="000F3AD4">
      <w:pPr>
        <w:tabs>
          <w:tab w:val="clear" w:pos="567"/>
          <w:tab w:val="left" w:pos="1701"/>
        </w:tabs>
        <w:spacing w:line="240" w:lineRule="auto"/>
        <w:ind w:left="1701" w:right="567" w:hanging="567"/>
        <w:rPr>
          <w:b/>
          <w:szCs w:val="22"/>
          <w:lang w:val="lt-LT"/>
        </w:rPr>
      </w:pPr>
      <w:r w:rsidRPr="000F3AD4">
        <w:rPr>
          <w:b/>
          <w:szCs w:val="22"/>
          <w:lang w:val="lt-LT"/>
        </w:rPr>
        <w:t>A.</w:t>
      </w:r>
      <w:r w:rsidRPr="000F3AD4">
        <w:rPr>
          <w:b/>
          <w:szCs w:val="22"/>
          <w:lang w:val="lt-LT"/>
        </w:rPr>
        <w:tab/>
      </w:r>
      <w:r w:rsidR="00F34163" w:rsidRPr="000F3AD4">
        <w:rPr>
          <w:b/>
          <w:szCs w:val="22"/>
          <w:lang w:val="lt-LT"/>
        </w:rPr>
        <w:t>GAMINTOJAS (-AI), ATSA</w:t>
      </w:r>
      <w:r w:rsidRPr="000F3AD4">
        <w:rPr>
          <w:b/>
          <w:szCs w:val="22"/>
          <w:lang w:val="lt-LT"/>
        </w:rPr>
        <w:t>KINGAS (-I) UŽ SERIJŲ IŠLEIDIMĄ</w:t>
      </w:r>
    </w:p>
    <w:p w14:paraId="156EBA80" w14:textId="77777777" w:rsidR="00F34163" w:rsidRPr="000F3AD4" w:rsidRDefault="00F34163" w:rsidP="000F3AD4">
      <w:pPr>
        <w:tabs>
          <w:tab w:val="clear" w:pos="567"/>
          <w:tab w:val="left" w:pos="1701"/>
        </w:tabs>
        <w:spacing w:line="240" w:lineRule="auto"/>
        <w:ind w:left="567" w:right="567" w:hanging="567"/>
        <w:rPr>
          <w:szCs w:val="22"/>
          <w:lang w:val="lt-LT"/>
        </w:rPr>
      </w:pPr>
    </w:p>
    <w:p w14:paraId="53F57A45" w14:textId="77777777" w:rsidR="00F34163" w:rsidRPr="000F3AD4" w:rsidRDefault="00F34163" w:rsidP="000F3AD4">
      <w:pPr>
        <w:tabs>
          <w:tab w:val="clear" w:pos="567"/>
          <w:tab w:val="left" w:pos="1701"/>
        </w:tabs>
        <w:spacing w:line="240" w:lineRule="auto"/>
        <w:ind w:left="1701" w:right="567" w:hanging="567"/>
        <w:rPr>
          <w:b/>
          <w:szCs w:val="22"/>
          <w:lang w:val="lt-LT"/>
        </w:rPr>
      </w:pPr>
      <w:r w:rsidRPr="000F3AD4">
        <w:rPr>
          <w:b/>
          <w:szCs w:val="22"/>
          <w:lang w:val="lt-LT"/>
        </w:rPr>
        <w:t>B.</w:t>
      </w:r>
      <w:r w:rsidRPr="000F3AD4">
        <w:rPr>
          <w:b/>
          <w:szCs w:val="22"/>
          <w:lang w:val="lt-LT"/>
        </w:rPr>
        <w:tab/>
        <w:t>TIEKIMO IR VARTOJIMO SĄLYGOS AR APRIBOJIMAI</w:t>
      </w:r>
    </w:p>
    <w:p w14:paraId="0B6084A2" w14:textId="77777777" w:rsidR="00F34163" w:rsidRPr="000F3AD4" w:rsidRDefault="00F34163" w:rsidP="000F3AD4">
      <w:pPr>
        <w:spacing w:line="240" w:lineRule="auto"/>
        <w:ind w:left="567" w:hanging="567"/>
        <w:rPr>
          <w:szCs w:val="22"/>
          <w:lang w:val="lt-LT"/>
        </w:rPr>
      </w:pPr>
    </w:p>
    <w:p w14:paraId="10CCECFB" w14:textId="77777777" w:rsidR="00F34163" w:rsidRPr="000F3AD4" w:rsidRDefault="00F34163" w:rsidP="000F3AD4">
      <w:pPr>
        <w:spacing w:line="240" w:lineRule="auto"/>
        <w:ind w:right="-1"/>
        <w:rPr>
          <w:szCs w:val="22"/>
          <w:lang w:val="lt-LT"/>
        </w:rPr>
      </w:pPr>
    </w:p>
    <w:p w14:paraId="20AC2084" w14:textId="77777777" w:rsidR="00F34163" w:rsidRPr="000F3AD4" w:rsidRDefault="00F34163" w:rsidP="000F3AD4">
      <w:pPr>
        <w:spacing w:line="240" w:lineRule="auto"/>
        <w:ind w:left="567" w:hanging="567"/>
        <w:rPr>
          <w:b/>
          <w:szCs w:val="22"/>
          <w:lang w:val="lt-LT"/>
        </w:rPr>
      </w:pPr>
      <w:r w:rsidRPr="000F3AD4">
        <w:rPr>
          <w:szCs w:val="22"/>
          <w:lang w:val="lt-LT"/>
        </w:rPr>
        <w:br w:type="page"/>
      </w:r>
      <w:r w:rsidRPr="000F3AD4">
        <w:rPr>
          <w:b/>
          <w:szCs w:val="22"/>
          <w:lang w:val="lt-LT"/>
        </w:rPr>
        <w:lastRenderedPageBreak/>
        <w:t>A.</w:t>
      </w:r>
      <w:r w:rsidRPr="000F3AD4">
        <w:rPr>
          <w:b/>
          <w:szCs w:val="22"/>
          <w:lang w:val="lt-LT"/>
        </w:rPr>
        <w:tab/>
        <w:t>GAMINTOJAS (-AI), ATSAKINGAS (-I) UŽ SERIJŲ IŠLEIDIMĄ</w:t>
      </w:r>
    </w:p>
    <w:p w14:paraId="06683ECD" w14:textId="77777777" w:rsidR="00F34163" w:rsidRPr="000F3AD4" w:rsidRDefault="00F34163" w:rsidP="000F3AD4">
      <w:pPr>
        <w:spacing w:line="240" w:lineRule="auto"/>
        <w:rPr>
          <w:szCs w:val="22"/>
          <w:lang w:val="lt-LT"/>
        </w:rPr>
      </w:pPr>
    </w:p>
    <w:p w14:paraId="683DDF97" w14:textId="77777777" w:rsidR="00F34163" w:rsidRPr="000F3AD4" w:rsidRDefault="00F34163" w:rsidP="000F3AD4">
      <w:pPr>
        <w:spacing w:line="240" w:lineRule="auto"/>
        <w:jc w:val="both"/>
        <w:rPr>
          <w:szCs w:val="22"/>
          <w:lang w:val="lt-LT"/>
        </w:rPr>
      </w:pPr>
      <w:r w:rsidRPr="000F3AD4">
        <w:rPr>
          <w:szCs w:val="22"/>
          <w:u w:val="single"/>
          <w:lang w:val="lt-LT"/>
        </w:rPr>
        <w:t>Gamintojo (-ų), atsakingo (-ų) už serijų išleidimą, pavadinimas (-ai) ir adresas (-ai)</w:t>
      </w:r>
    </w:p>
    <w:p w14:paraId="28B788A3" w14:textId="77777777" w:rsidR="00F34163" w:rsidRPr="000F3AD4" w:rsidRDefault="00F34163" w:rsidP="000F3AD4">
      <w:pPr>
        <w:spacing w:line="240" w:lineRule="auto"/>
        <w:rPr>
          <w:szCs w:val="22"/>
          <w:lang w:val="lt-LT"/>
        </w:rPr>
      </w:pPr>
    </w:p>
    <w:p w14:paraId="24019475" w14:textId="77777777" w:rsidR="00AE415D" w:rsidRPr="00AE415D" w:rsidRDefault="00AE415D" w:rsidP="00AE415D">
      <w:pPr>
        <w:rPr>
          <w:noProof/>
          <w:lang w:val="lt-LT"/>
        </w:rPr>
      </w:pPr>
      <w:r w:rsidRPr="00AE415D">
        <w:rPr>
          <w:noProof/>
          <w:lang w:val="lt-LT"/>
        </w:rPr>
        <w:t>Zentiva k.s.</w:t>
      </w:r>
    </w:p>
    <w:p w14:paraId="6BA90BAB" w14:textId="77777777" w:rsidR="00AE415D" w:rsidRPr="00AE415D" w:rsidRDefault="00AE415D" w:rsidP="00AE415D">
      <w:pPr>
        <w:rPr>
          <w:noProof/>
          <w:lang w:val="lt-LT"/>
        </w:rPr>
      </w:pPr>
      <w:r w:rsidRPr="00AE415D">
        <w:rPr>
          <w:noProof/>
          <w:lang w:val="lt-LT"/>
        </w:rPr>
        <w:t>U kabelovny 130</w:t>
      </w:r>
    </w:p>
    <w:p w14:paraId="4F317DAE" w14:textId="77777777" w:rsidR="00AE415D" w:rsidRPr="00AE415D" w:rsidRDefault="00AE415D" w:rsidP="00AE415D">
      <w:pPr>
        <w:rPr>
          <w:noProof/>
          <w:lang w:val="lt-LT"/>
        </w:rPr>
      </w:pPr>
      <w:r w:rsidRPr="00AE415D">
        <w:rPr>
          <w:noProof/>
          <w:lang w:val="lt-LT"/>
        </w:rPr>
        <w:t xml:space="preserve">Dolní Měcholupy </w:t>
      </w:r>
    </w:p>
    <w:p w14:paraId="38AF5F0B" w14:textId="77777777" w:rsidR="00AE415D" w:rsidRPr="00AE415D" w:rsidRDefault="00AE415D" w:rsidP="00AE415D">
      <w:pPr>
        <w:rPr>
          <w:noProof/>
          <w:lang w:val="lt-LT"/>
        </w:rPr>
      </w:pPr>
      <w:r w:rsidRPr="00AE415D">
        <w:rPr>
          <w:noProof/>
          <w:lang w:val="lt-LT"/>
        </w:rPr>
        <w:t xml:space="preserve">102 37 Praha 10 </w:t>
      </w:r>
    </w:p>
    <w:p w14:paraId="3ADDF2E0" w14:textId="77777777" w:rsidR="00AE415D" w:rsidRPr="00AE415D" w:rsidRDefault="00AE415D" w:rsidP="00AE415D">
      <w:pPr>
        <w:rPr>
          <w:noProof/>
          <w:lang w:val="lt-LT"/>
        </w:rPr>
      </w:pPr>
      <w:r w:rsidRPr="00AE415D">
        <w:rPr>
          <w:noProof/>
          <w:lang w:val="lt-LT"/>
        </w:rPr>
        <w:t>Čekija</w:t>
      </w:r>
    </w:p>
    <w:p w14:paraId="6FBB58F5" w14:textId="77777777" w:rsidR="00AE415D" w:rsidRPr="00AE415D" w:rsidRDefault="00AE415D" w:rsidP="00AE415D">
      <w:pPr>
        <w:spacing w:line="240" w:lineRule="auto"/>
        <w:rPr>
          <w:szCs w:val="22"/>
          <w:lang w:val="lt-LT"/>
        </w:rPr>
      </w:pPr>
    </w:p>
    <w:p w14:paraId="0150AA31" w14:textId="77777777" w:rsidR="00AE415D" w:rsidRPr="00AE415D" w:rsidRDefault="00AE415D" w:rsidP="00AE415D">
      <w:pPr>
        <w:spacing w:line="240" w:lineRule="auto"/>
        <w:rPr>
          <w:szCs w:val="22"/>
          <w:lang w:val="lt-LT"/>
        </w:rPr>
      </w:pPr>
      <w:r w:rsidRPr="00AE415D">
        <w:rPr>
          <w:szCs w:val="22"/>
          <w:lang w:val="lt-LT"/>
        </w:rPr>
        <w:t>arba</w:t>
      </w:r>
    </w:p>
    <w:p w14:paraId="0E9DBE98" w14:textId="77777777" w:rsidR="00AE415D" w:rsidRPr="00AE415D" w:rsidRDefault="00AE415D" w:rsidP="00AE415D">
      <w:pPr>
        <w:spacing w:line="240" w:lineRule="auto"/>
        <w:jc w:val="both"/>
        <w:rPr>
          <w:szCs w:val="22"/>
          <w:lang w:val="lt-LT"/>
        </w:rPr>
      </w:pPr>
    </w:p>
    <w:p w14:paraId="54A587D0" w14:textId="77777777" w:rsidR="00AE415D" w:rsidRPr="00AE415D" w:rsidRDefault="00AE415D" w:rsidP="00AE415D">
      <w:pPr>
        <w:spacing w:line="240" w:lineRule="auto"/>
        <w:jc w:val="both"/>
        <w:rPr>
          <w:szCs w:val="22"/>
          <w:lang w:val="lt-LT"/>
        </w:rPr>
      </w:pPr>
      <w:r w:rsidRPr="00AE415D">
        <w:rPr>
          <w:szCs w:val="22"/>
          <w:lang w:val="lt-LT"/>
        </w:rPr>
        <w:t>S.C. Zentiva S.A.</w:t>
      </w:r>
    </w:p>
    <w:p w14:paraId="6D581D8D" w14:textId="77777777" w:rsidR="00AE415D" w:rsidRPr="00AE415D" w:rsidRDefault="00AE415D" w:rsidP="00AE415D">
      <w:pPr>
        <w:spacing w:line="240" w:lineRule="auto"/>
        <w:jc w:val="both"/>
        <w:rPr>
          <w:szCs w:val="22"/>
          <w:lang w:val="lt-LT"/>
        </w:rPr>
      </w:pPr>
      <w:r w:rsidRPr="00AE415D">
        <w:rPr>
          <w:szCs w:val="22"/>
          <w:lang w:val="lt-LT"/>
        </w:rPr>
        <w:t xml:space="preserve">B-dul Theodor Pallady nr.50 </w:t>
      </w:r>
    </w:p>
    <w:p w14:paraId="68728A6E" w14:textId="77777777" w:rsidR="00AE415D" w:rsidRPr="00AE415D" w:rsidRDefault="00AE415D" w:rsidP="00AE415D">
      <w:pPr>
        <w:spacing w:line="240" w:lineRule="auto"/>
        <w:jc w:val="both"/>
        <w:rPr>
          <w:szCs w:val="22"/>
          <w:lang w:val="lt-LT"/>
        </w:rPr>
      </w:pPr>
      <w:r w:rsidRPr="00AE415D">
        <w:rPr>
          <w:szCs w:val="22"/>
          <w:lang w:val="lt-LT"/>
        </w:rPr>
        <w:t>sector 3, Bucuresti cod 032266</w:t>
      </w:r>
    </w:p>
    <w:p w14:paraId="0D35807F" w14:textId="77777777" w:rsidR="00AE415D" w:rsidRDefault="00AE415D" w:rsidP="00AE415D">
      <w:pPr>
        <w:spacing w:line="240" w:lineRule="auto"/>
        <w:jc w:val="both"/>
        <w:rPr>
          <w:szCs w:val="22"/>
          <w:lang w:val="lt-LT"/>
        </w:rPr>
      </w:pPr>
      <w:r w:rsidRPr="00AE415D">
        <w:rPr>
          <w:szCs w:val="22"/>
          <w:lang w:val="lt-LT"/>
        </w:rPr>
        <w:t>Rumunija</w:t>
      </w:r>
    </w:p>
    <w:p w14:paraId="588F3624" w14:textId="77777777" w:rsidR="00F34163" w:rsidRPr="002A5D7B" w:rsidRDefault="00F34163" w:rsidP="000F3AD4">
      <w:pPr>
        <w:spacing w:line="240" w:lineRule="auto"/>
        <w:rPr>
          <w:szCs w:val="22"/>
          <w:lang w:val="lt-LT"/>
        </w:rPr>
      </w:pPr>
    </w:p>
    <w:p w14:paraId="091CF127" w14:textId="77777777" w:rsidR="00F34163" w:rsidRPr="000F3AD4" w:rsidRDefault="00F34163" w:rsidP="000F3AD4">
      <w:pPr>
        <w:spacing w:line="240" w:lineRule="auto"/>
        <w:jc w:val="both"/>
        <w:rPr>
          <w:szCs w:val="22"/>
          <w:lang w:val="lt-LT"/>
        </w:rPr>
      </w:pPr>
      <w:r w:rsidRPr="002A5D7B">
        <w:rPr>
          <w:szCs w:val="22"/>
          <w:lang w:val="lt-LT"/>
        </w:rPr>
        <w:t xml:space="preserve">Su pakuote pateikiamame lapelyje nurodomas gamintojo, atsakingo už konkrečios serijos išleidimą, pavadinimas ir </w:t>
      </w:r>
      <w:r w:rsidR="00AE415D">
        <w:rPr>
          <w:szCs w:val="22"/>
          <w:lang w:val="lt-LT"/>
        </w:rPr>
        <w:t>adresas.</w:t>
      </w:r>
    </w:p>
    <w:p w14:paraId="365C1220" w14:textId="77777777" w:rsidR="00F34163" w:rsidRPr="000F3AD4" w:rsidRDefault="00F34163" w:rsidP="000F3AD4">
      <w:pPr>
        <w:spacing w:line="240" w:lineRule="auto"/>
        <w:rPr>
          <w:szCs w:val="22"/>
          <w:lang w:val="lt-LT"/>
        </w:rPr>
      </w:pPr>
    </w:p>
    <w:p w14:paraId="05302EDE" w14:textId="77777777" w:rsidR="00F34163" w:rsidRPr="000F3AD4" w:rsidRDefault="00F34163" w:rsidP="000F3AD4">
      <w:pPr>
        <w:spacing w:line="240" w:lineRule="auto"/>
        <w:rPr>
          <w:szCs w:val="22"/>
          <w:lang w:val="lt-LT"/>
        </w:rPr>
      </w:pPr>
    </w:p>
    <w:p w14:paraId="2482BAF0" w14:textId="77777777" w:rsidR="00F34163" w:rsidRPr="000F3AD4" w:rsidRDefault="00F34163" w:rsidP="000F3AD4">
      <w:pPr>
        <w:spacing w:line="240" w:lineRule="auto"/>
        <w:ind w:left="567" w:hanging="567"/>
        <w:rPr>
          <w:szCs w:val="22"/>
          <w:lang w:val="lt-LT"/>
        </w:rPr>
      </w:pPr>
      <w:r w:rsidRPr="000F3AD4">
        <w:rPr>
          <w:b/>
          <w:szCs w:val="22"/>
          <w:lang w:val="lt-LT"/>
        </w:rPr>
        <w:t>B.</w:t>
      </w:r>
      <w:r w:rsidRPr="000F3AD4">
        <w:rPr>
          <w:b/>
          <w:szCs w:val="22"/>
          <w:lang w:val="lt-LT"/>
        </w:rPr>
        <w:tab/>
        <w:t>TIEKIMO IR VARTOJIMO SĄLYGOS AR APRIBOJIMAI</w:t>
      </w:r>
    </w:p>
    <w:p w14:paraId="464A5D2F" w14:textId="77777777" w:rsidR="00F34163" w:rsidRPr="000F3AD4" w:rsidRDefault="00F34163" w:rsidP="000F3AD4">
      <w:pPr>
        <w:spacing w:line="240" w:lineRule="auto"/>
        <w:rPr>
          <w:szCs w:val="22"/>
          <w:lang w:val="lt-LT"/>
        </w:rPr>
      </w:pPr>
    </w:p>
    <w:p w14:paraId="2DE59F4E" w14:textId="77777777" w:rsidR="00F34163" w:rsidRPr="000F3AD4" w:rsidRDefault="00F34163" w:rsidP="000F3AD4">
      <w:pPr>
        <w:spacing w:line="240" w:lineRule="auto"/>
        <w:rPr>
          <w:szCs w:val="22"/>
          <w:lang w:val="lt-LT"/>
        </w:rPr>
      </w:pPr>
      <w:r w:rsidRPr="000F3AD4">
        <w:rPr>
          <w:szCs w:val="22"/>
          <w:lang w:val="lt-LT"/>
        </w:rPr>
        <w:t>R</w:t>
      </w:r>
      <w:r w:rsidR="00A62276" w:rsidRPr="000F3AD4">
        <w:rPr>
          <w:szCs w:val="22"/>
          <w:lang w:val="lt-LT"/>
        </w:rPr>
        <w:t>eceptinis vaistinis preparatas.</w:t>
      </w:r>
    </w:p>
    <w:p w14:paraId="5D1D34E6" w14:textId="77777777" w:rsidR="00F34163" w:rsidRPr="000F3AD4" w:rsidRDefault="00F34163" w:rsidP="000F3AD4">
      <w:pPr>
        <w:numPr>
          <w:ilvl w:val="12"/>
          <w:numId w:val="0"/>
        </w:numPr>
        <w:spacing w:line="240" w:lineRule="auto"/>
        <w:rPr>
          <w:szCs w:val="22"/>
          <w:lang w:val="lt-LT"/>
        </w:rPr>
      </w:pPr>
    </w:p>
    <w:p w14:paraId="448332EC" w14:textId="77777777" w:rsidR="00F34163" w:rsidRPr="000F3AD4" w:rsidRDefault="00F34163" w:rsidP="000F3AD4">
      <w:pPr>
        <w:spacing w:line="240" w:lineRule="auto"/>
        <w:rPr>
          <w:szCs w:val="22"/>
          <w:lang w:val="lt-LT"/>
        </w:rPr>
      </w:pPr>
    </w:p>
    <w:p w14:paraId="784559A1" w14:textId="77777777" w:rsidR="00F34163" w:rsidRPr="000F3AD4" w:rsidRDefault="00F34163" w:rsidP="000F3AD4">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0F3AD4">
        <w:rPr>
          <w:rFonts w:ascii="Times New Roman" w:hAnsi="Times New Roman"/>
          <w:b/>
          <w:sz w:val="22"/>
          <w:szCs w:val="22"/>
          <w:lang w:val="lt-LT"/>
        </w:rPr>
        <w:br w:type="page"/>
      </w:r>
    </w:p>
    <w:p w14:paraId="178C63C9" w14:textId="77777777" w:rsidR="00F34163" w:rsidRPr="000F3AD4" w:rsidRDefault="00F34163" w:rsidP="000F3AD4">
      <w:pPr>
        <w:spacing w:line="240" w:lineRule="auto"/>
        <w:ind w:right="566"/>
        <w:rPr>
          <w:szCs w:val="22"/>
          <w:lang w:val="lt-LT"/>
        </w:rPr>
      </w:pPr>
    </w:p>
    <w:p w14:paraId="7FDCD7E1" w14:textId="77777777" w:rsidR="00F34163" w:rsidRPr="000F3AD4" w:rsidRDefault="00F34163" w:rsidP="000F3AD4">
      <w:pPr>
        <w:spacing w:line="240" w:lineRule="auto"/>
        <w:rPr>
          <w:szCs w:val="22"/>
          <w:lang w:val="lt-LT"/>
        </w:rPr>
      </w:pPr>
    </w:p>
    <w:p w14:paraId="5652C5FA" w14:textId="77777777" w:rsidR="00F34163" w:rsidRPr="000F3AD4" w:rsidRDefault="00F34163" w:rsidP="000F3AD4">
      <w:pPr>
        <w:spacing w:line="240" w:lineRule="auto"/>
        <w:rPr>
          <w:szCs w:val="22"/>
          <w:lang w:val="lt-LT"/>
        </w:rPr>
      </w:pPr>
    </w:p>
    <w:p w14:paraId="4081EFBF" w14:textId="77777777" w:rsidR="00F34163" w:rsidRPr="000F3AD4" w:rsidRDefault="00F34163" w:rsidP="000F3AD4">
      <w:pPr>
        <w:spacing w:line="240" w:lineRule="auto"/>
        <w:rPr>
          <w:szCs w:val="22"/>
          <w:lang w:val="lt-LT"/>
        </w:rPr>
      </w:pPr>
    </w:p>
    <w:p w14:paraId="53D749C1" w14:textId="77777777" w:rsidR="00F34163" w:rsidRPr="000F3AD4" w:rsidRDefault="00F34163" w:rsidP="000F3AD4">
      <w:pPr>
        <w:spacing w:line="240" w:lineRule="auto"/>
        <w:rPr>
          <w:szCs w:val="22"/>
          <w:lang w:val="lt-LT"/>
        </w:rPr>
      </w:pPr>
    </w:p>
    <w:p w14:paraId="05354304" w14:textId="77777777" w:rsidR="00F34163" w:rsidRPr="000F3AD4" w:rsidRDefault="00F34163" w:rsidP="000F3AD4">
      <w:pPr>
        <w:spacing w:line="240" w:lineRule="auto"/>
        <w:rPr>
          <w:szCs w:val="22"/>
          <w:lang w:val="lt-LT"/>
        </w:rPr>
      </w:pPr>
    </w:p>
    <w:p w14:paraId="67589205" w14:textId="77777777" w:rsidR="00F34163" w:rsidRPr="000F3AD4" w:rsidRDefault="00F34163" w:rsidP="000F3AD4">
      <w:pPr>
        <w:spacing w:line="240" w:lineRule="auto"/>
        <w:rPr>
          <w:szCs w:val="22"/>
          <w:lang w:val="lt-LT"/>
        </w:rPr>
      </w:pPr>
    </w:p>
    <w:p w14:paraId="4BE6B20B" w14:textId="77777777" w:rsidR="00F34163" w:rsidRPr="000F3AD4" w:rsidRDefault="00F34163" w:rsidP="000F3AD4">
      <w:pPr>
        <w:spacing w:line="240" w:lineRule="auto"/>
        <w:rPr>
          <w:szCs w:val="22"/>
          <w:lang w:val="lt-LT"/>
        </w:rPr>
      </w:pPr>
    </w:p>
    <w:p w14:paraId="6C491CDF" w14:textId="77777777" w:rsidR="00F34163" w:rsidRPr="000F3AD4" w:rsidRDefault="00F34163" w:rsidP="000F3AD4">
      <w:pPr>
        <w:spacing w:line="240" w:lineRule="auto"/>
        <w:rPr>
          <w:szCs w:val="22"/>
          <w:lang w:val="lt-LT"/>
        </w:rPr>
      </w:pPr>
    </w:p>
    <w:p w14:paraId="4BE57EC9" w14:textId="77777777" w:rsidR="00F34163" w:rsidRPr="000F3AD4" w:rsidRDefault="00F34163" w:rsidP="000F3AD4">
      <w:pPr>
        <w:spacing w:line="240" w:lineRule="auto"/>
        <w:rPr>
          <w:szCs w:val="22"/>
          <w:lang w:val="lt-LT"/>
        </w:rPr>
      </w:pPr>
    </w:p>
    <w:p w14:paraId="3E3DD4E3" w14:textId="77777777" w:rsidR="00F34163" w:rsidRPr="000F3AD4" w:rsidRDefault="00F34163" w:rsidP="000F3AD4">
      <w:pPr>
        <w:spacing w:line="240" w:lineRule="auto"/>
        <w:rPr>
          <w:szCs w:val="22"/>
          <w:lang w:val="lt-LT"/>
        </w:rPr>
      </w:pPr>
    </w:p>
    <w:p w14:paraId="651CE992" w14:textId="77777777" w:rsidR="00F34163" w:rsidRPr="000F3AD4" w:rsidRDefault="00F34163" w:rsidP="000F3AD4">
      <w:pPr>
        <w:spacing w:line="240" w:lineRule="auto"/>
        <w:rPr>
          <w:szCs w:val="22"/>
          <w:lang w:val="lt-LT"/>
        </w:rPr>
      </w:pPr>
    </w:p>
    <w:p w14:paraId="21396F77" w14:textId="77777777" w:rsidR="00F34163" w:rsidRPr="000F3AD4" w:rsidRDefault="00F34163" w:rsidP="000F3AD4">
      <w:pPr>
        <w:spacing w:line="240" w:lineRule="auto"/>
        <w:rPr>
          <w:szCs w:val="22"/>
          <w:lang w:val="lt-LT"/>
        </w:rPr>
      </w:pPr>
    </w:p>
    <w:p w14:paraId="3375F183" w14:textId="77777777" w:rsidR="00F34163" w:rsidRPr="000F3AD4" w:rsidRDefault="00F34163" w:rsidP="000F3AD4">
      <w:pPr>
        <w:spacing w:line="240" w:lineRule="auto"/>
        <w:rPr>
          <w:szCs w:val="22"/>
          <w:lang w:val="lt-LT"/>
        </w:rPr>
      </w:pPr>
    </w:p>
    <w:p w14:paraId="4EBEFACB" w14:textId="77777777" w:rsidR="00F34163" w:rsidRPr="000F3AD4" w:rsidRDefault="00F34163" w:rsidP="000F3AD4">
      <w:pPr>
        <w:spacing w:line="240" w:lineRule="auto"/>
        <w:rPr>
          <w:szCs w:val="22"/>
          <w:lang w:val="lt-LT"/>
        </w:rPr>
      </w:pPr>
    </w:p>
    <w:p w14:paraId="0FA80D2C" w14:textId="77777777" w:rsidR="00F34163" w:rsidRPr="000F3AD4" w:rsidRDefault="00F34163" w:rsidP="000F3AD4">
      <w:pPr>
        <w:spacing w:line="240" w:lineRule="auto"/>
        <w:rPr>
          <w:szCs w:val="22"/>
          <w:lang w:val="lt-LT"/>
        </w:rPr>
      </w:pPr>
    </w:p>
    <w:p w14:paraId="3D0E1924" w14:textId="77777777" w:rsidR="00F34163" w:rsidRPr="000F3AD4" w:rsidRDefault="00F34163" w:rsidP="000F3AD4">
      <w:pPr>
        <w:spacing w:line="240" w:lineRule="auto"/>
        <w:rPr>
          <w:szCs w:val="22"/>
          <w:lang w:val="lt-LT"/>
        </w:rPr>
      </w:pPr>
    </w:p>
    <w:p w14:paraId="60E750D8" w14:textId="77777777" w:rsidR="00F34163" w:rsidRPr="000F3AD4" w:rsidRDefault="00F34163" w:rsidP="000F3AD4">
      <w:pPr>
        <w:spacing w:line="240" w:lineRule="auto"/>
        <w:outlineLvl w:val="0"/>
        <w:rPr>
          <w:b/>
          <w:szCs w:val="22"/>
          <w:lang w:val="lt-LT"/>
        </w:rPr>
      </w:pPr>
    </w:p>
    <w:p w14:paraId="25155559" w14:textId="77777777" w:rsidR="00F34163" w:rsidRPr="000F3AD4" w:rsidRDefault="00F34163" w:rsidP="000F3AD4">
      <w:pPr>
        <w:spacing w:line="240" w:lineRule="auto"/>
        <w:outlineLvl w:val="0"/>
        <w:rPr>
          <w:b/>
          <w:szCs w:val="22"/>
          <w:lang w:val="lt-LT"/>
        </w:rPr>
      </w:pPr>
    </w:p>
    <w:p w14:paraId="3E77F9DE" w14:textId="77777777" w:rsidR="00F34163" w:rsidRPr="000F3AD4" w:rsidRDefault="00F34163" w:rsidP="000F3AD4">
      <w:pPr>
        <w:spacing w:line="240" w:lineRule="auto"/>
        <w:outlineLvl w:val="0"/>
        <w:rPr>
          <w:b/>
          <w:szCs w:val="22"/>
          <w:lang w:val="lt-LT"/>
        </w:rPr>
      </w:pPr>
    </w:p>
    <w:p w14:paraId="1BB99EE1" w14:textId="77777777" w:rsidR="00F34163" w:rsidRPr="000F3AD4" w:rsidRDefault="00F34163" w:rsidP="000F3AD4">
      <w:pPr>
        <w:spacing w:line="240" w:lineRule="auto"/>
        <w:outlineLvl w:val="0"/>
        <w:rPr>
          <w:b/>
          <w:szCs w:val="22"/>
          <w:lang w:val="lt-LT"/>
        </w:rPr>
      </w:pPr>
    </w:p>
    <w:p w14:paraId="3B10E06D" w14:textId="77777777" w:rsidR="00F34163" w:rsidRPr="000F3AD4" w:rsidRDefault="00F34163" w:rsidP="000F3AD4">
      <w:pPr>
        <w:spacing w:line="240" w:lineRule="auto"/>
        <w:outlineLvl w:val="0"/>
        <w:rPr>
          <w:b/>
          <w:szCs w:val="22"/>
          <w:lang w:val="lt-LT"/>
        </w:rPr>
      </w:pPr>
    </w:p>
    <w:p w14:paraId="117E8267" w14:textId="77777777" w:rsidR="00F34163" w:rsidRPr="000F3AD4" w:rsidRDefault="00F34163" w:rsidP="000F3AD4">
      <w:pPr>
        <w:pStyle w:val="Antrat2"/>
        <w:spacing w:before="0" w:after="0" w:line="240" w:lineRule="auto"/>
        <w:jc w:val="center"/>
        <w:rPr>
          <w:rFonts w:ascii="Times New Roman" w:hAnsi="Times New Roman"/>
          <w:bCs w:val="0"/>
          <w:i w:val="0"/>
          <w:iCs w:val="0"/>
          <w:sz w:val="22"/>
          <w:szCs w:val="22"/>
          <w:lang w:val="lt-LT"/>
        </w:rPr>
      </w:pPr>
      <w:r w:rsidRPr="000F3AD4">
        <w:rPr>
          <w:rFonts w:ascii="Times New Roman" w:hAnsi="Times New Roman"/>
          <w:i w:val="0"/>
          <w:sz w:val="22"/>
          <w:szCs w:val="22"/>
          <w:lang w:val="lt-LT"/>
        </w:rPr>
        <w:t>III PRIEDAS</w:t>
      </w:r>
    </w:p>
    <w:p w14:paraId="3D5D63DD" w14:textId="77777777" w:rsidR="00F34163" w:rsidRPr="000F3AD4" w:rsidRDefault="00F34163" w:rsidP="000F3AD4">
      <w:pPr>
        <w:spacing w:line="240" w:lineRule="auto"/>
        <w:rPr>
          <w:szCs w:val="22"/>
          <w:lang w:val="lt-LT"/>
        </w:rPr>
      </w:pPr>
    </w:p>
    <w:p w14:paraId="42CCE2D6" w14:textId="77777777" w:rsidR="00F34163" w:rsidRPr="000F3AD4" w:rsidRDefault="00F34163" w:rsidP="000F3AD4">
      <w:pPr>
        <w:pStyle w:val="Antrat2"/>
        <w:spacing w:before="0" w:after="0" w:line="240" w:lineRule="auto"/>
        <w:jc w:val="center"/>
        <w:rPr>
          <w:rFonts w:ascii="Times New Roman" w:hAnsi="Times New Roman"/>
          <w:bCs w:val="0"/>
          <w:i w:val="0"/>
          <w:iCs w:val="0"/>
          <w:sz w:val="22"/>
          <w:szCs w:val="22"/>
          <w:lang w:val="lt-LT"/>
        </w:rPr>
      </w:pPr>
      <w:r w:rsidRPr="000F3AD4">
        <w:rPr>
          <w:rFonts w:ascii="Times New Roman" w:hAnsi="Times New Roman"/>
          <w:i w:val="0"/>
          <w:sz w:val="22"/>
          <w:szCs w:val="22"/>
          <w:lang w:val="lt-LT"/>
        </w:rPr>
        <w:t>ŽENKLINIMAS IR PAKUOTĖS LAPELIS</w:t>
      </w:r>
    </w:p>
    <w:p w14:paraId="49270582" w14:textId="77777777" w:rsidR="00F34163" w:rsidRPr="000F3AD4" w:rsidRDefault="00F34163" w:rsidP="000F3AD4">
      <w:pPr>
        <w:spacing w:line="240" w:lineRule="auto"/>
        <w:rPr>
          <w:szCs w:val="22"/>
          <w:lang w:val="lt-LT"/>
        </w:rPr>
      </w:pPr>
      <w:r w:rsidRPr="000F3AD4">
        <w:rPr>
          <w:szCs w:val="22"/>
          <w:lang w:val="lt-LT"/>
        </w:rPr>
        <w:br w:type="page"/>
      </w:r>
    </w:p>
    <w:p w14:paraId="790B16ED" w14:textId="77777777" w:rsidR="00F34163" w:rsidRPr="000F3AD4" w:rsidRDefault="00F34163" w:rsidP="000F3AD4">
      <w:pPr>
        <w:spacing w:line="240" w:lineRule="auto"/>
        <w:rPr>
          <w:szCs w:val="22"/>
          <w:lang w:val="lt-LT"/>
        </w:rPr>
      </w:pPr>
    </w:p>
    <w:p w14:paraId="397B85F9" w14:textId="77777777" w:rsidR="00F34163" w:rsidRPr="000F3AD4" w:rsidRDefault="00F34163" w:rsidP="000F3AD4">
      <w:pPr>
        <w:spacing w:line="240" w:lineRule="auto"/>
        <w:rPr>
          <w:szCs w:val="22"/>
          <w:lang w:val="lt-LT"/>
        </w:rPr>
      </w:pPr>
    </w:p>
    <w:p w14:paraId="52CF6F4F" w14:textId="77777777" w:rsidR="00F34163" w:rsidRPr="000F3AD4" w:rsidRDefault="00F34163" w:rsidP="000F3AD4">
      <w:pPr>
        <w:spacing w:line="240" w:lineRule="auto"/>
        <w:rPr>
          <w:szCs w:val="22"/>
          <w:lang w:val="lt-LT"/>
        </w:rPr>
      </w:pPr>
    </w:p>
    <w:p w14:paraId="7AEDF8F8" w14:textId="77777777" w:rsidR="00F34163" w:rsidRPr="000F3AD4" w:rsidRDefault="00F34163" w:rsidP="000F3AD4">
      <w:pPr>
        <w:spacing w:line="240" w:lineRule="auto"/>
        <w:rPr>
          <w:szCs w:val="22"/>
          <w:lang w:val="lt-LT"/>
        </w:rPr>
      </w:pPr>
    </w:p>
    <w:p w14:paraId="1675490B" w14:textId="77777777" w:rsidR="00F34163" w:rsidRPr="000F3AD4" w:rsidRDefault="00F34163" w:rsidP="000F3AD4">
      <w:pPr>
        <w:spacing w:line="240" w:lineRule="auto"/>
        <w:rPr>
          <w:szCs w:val="22"/>
          <w:lang w:val="lt-LT"/>
        </w:rPr>
      </w:pPr>
    </w:p>
    <w:p w14:paraId="2C7FE3B8" w14:textId="77777777" w:rsidR="00F34163" w:rsidRPr="000F3AD4" w:rsidRDefault="00F34163" w:rsidP="000F3AD4">
      <w:pPr>
        <w:spacing w:line="240" w:lineRule="auto"/>
        <w:rPr>
          <w:szCs w:val="22"/>
          <w:lang w:val="lt-LT"/>
        </w:rPr>
      </w:pPr>
    </w:p>
    <w:p w14:paraId="414FD094" w14:textId="77777777" w:rsidR="00F34163" w:rsidRPr="000F3AD4" w:rsidRDefault="00F34163" w:rsidP="000F3AD4">
      <w:pPr>
        <w:spacing w:line="240" w:lineRule="auto"/>
        <w:rPr>
          <w:szCs w:val="22"/>
          <w:lang w:val="lt-LT"/>
        </w:rPr>
      </w:pPr>
    </w:p>
    <w:p w14:paraId="2E01833A" w14:textId="77777777" w:rsidR="00F34163" w:rsidRPr="000F3AD4" w:rsidRDefault="00F34163" w:rsidP="000F3AD4">
      <w:pPr>
        <w:spacing w:line="240" w:lineRule="auto"/>
        <w:rPr>
          <w:szCs w:val="22"/>
          <w:lang w:val="lt-LT"/>
        </w:rPr>
      </w:pPr>
    </w:p>
    <w:p w14:paraId="0B140A29" w14:textId="77777777" w:rsidR="00F34163" w:rsidRPr="000F3AD4" w:rsidRDefault="00F34163" w:rsidP="000F3AD4">
      <w:pPr>
        <w:spacing w:line="240" w:lineRule="auto"/>
        <w:rPr>
          <w:szCs w:val="22"/>
          <w:lang w:val="lt-LT"/>
        </w:rPr>
      </w:pPr>
    </w:p>
    <w:p w14:paraId="1AD68251" w14:textId="77777777" w:rsidR="00F34163" w:rsidRPr="000F3AD4" w:rsidRDefault="00F34163" w:rsidP="000F3AD4">
      <w:pPr>
        <w:spacing w:line="240" w:lineRule="auto"/>
        <w:rPr>
          <w:szCs w:val="22"/>
          <w:lang w:val="lt-LT"/>
        </w:rPr>
      </w:pPr>
    </w:p>
    <w:p w14:paraId="3252127A" w14:textId="77777777" w:rsidR="00F34163" w:rsidRPr="000F3AD4" w:rsidRDefault="00F34163" w:rsidP="000F3AD4">
      <w:pPr>
        <w:spacing w:line="240" w:lineRule="auto"/>
        <w:rPr>
          <w:szCs w:val="22"/>
          <w:lang w:val="lt-LT"/>
        </w:rPr>
      </w:pPr>
    </w:p>
    <w:p w14:paraId="119B9CE1" w14:textId="77777777" w:rsidR="00F34163" w:rsidRPr="000F3AD4" w:rsidRDefault="00F34163" w:rsidP="000F3AD4">
      <w:pPr>
        <w:spacing w:line="240" w:lineRule="auto"/>
        <w:rPr>
          <w:szCs w:val="22"/>
          <w:lang w:val="lt-LT"/>
        </w:rPr>
      </w:pPr>
    </w:p>
    <w:p w14:paraId="19DE0CF4" w14:textId="77777777" w:rsidR="00F34163" w:rsidRPr="000F3AD4" w:rsidRDefault="00F34163" w:rsidP="000F3AD4">
      <w:pPr>
        <w:spacing w:line="240" w:lineRule="auto"/>
        <w:rPr>
          <w:szCs w:val="22"/>
          <w:lang w:val="lt-LT"/>
        </w:rPr>
      </w:pPr>
    </w:p>
    <w:p w14:paraId="76A39C5E" w14:textId="77777777" w:rsidR="00F34163" w:rsidRPr="000F3AD4" w:rsidRDefault="00F34163" w:rsidP="000F3AD4">
      <w:pPr>
        <w:spacing w:line="240" w:lineRule="auto"/>
        <w:rPr>
          <w:szCs w:val="22"/>
          <w:lang w:val="lt-LT"/>
        </w:rPr>
      </w:pPr>
    </w:p>
    <w:p w14:paraId="7DB2B708" w14:textId="77777777" w:rsidR="00F34163" w:rsidRPr="000F3AD4" w:rsidRDefault="00F34163" w:rsidP="000F3AD4">
      <w:pPr>
        <w:spacing w:line="240" w:lineRule="auto"/>
        <w:rPr>
          <w:szCs w:val="22"/>
          <w:lang w:val="lt-LT"/>
        </w:rPr>
      </w:pPr>
    </w:p>
    <w:p w14:paraId="4C24BBE5" w14:textId="77777777" w:rsidR="00F34163" w:rsidRPr="000F3AD4" w:rsidRDefault="00F34163" w:rsidP="000F3AD4">
      <w:pPr>
        <w:spacing w:line="240" w:lineRule="auto"/>
        <w:rPr>
          <w:szCs w:val="22"/>
          <w:lang w:val="lt-LT"/>
        </w:rPr>
      </w:pPr>
    </w:p>
    <w:p w14:paraId="38492220" w14:textId="77777777" w:rsidR="00F34163" w:rsidRPr="000F3AD4" w:rsidRDefault="00F34163" w:rsidP="000F3AD4">
      <w:pPr>
        <w:spacing w:line="240" w:lineRule="auto"/>
        <w:rPr>
          <w:szCs w:val="22"/>
          <w:lang w:val="lt-LT"/>
        </w:rPr>
      </w:pPr>
    </w:p>
    <w:p w14:paraId="68AEE89C" w14:textId="77777777" w:rsidR="00F34163" w:rsidRPr="000F3AD4" w:rsidRDefault="00F34163" w:rsidP="000F3AD4">
      <w:pPr>
        <w:spacing w:line="240" w:lineRule="auto"/>
        <w:rPr>
          <w:szCs w:val="22"/>
          <w:lang w:val="lt-LT"/>
        </w:rPr>
      </w:pPr>
    </w:p>
    <w:p w14:paraId="191E9159" w14:textId="77777777" w:rsidR="00F34163" w:rsidRPr="000F3AD4" w:rsidRDefault="00F34163" w:rsidP="000F3AD4">
      <w:pPr>
        <w:spacing w:line="240" w:lineRule="auto"/>
        <w:rPr>
          <w:szCs w:val="22"/>
          <w:lang w:val="lt-LT"/>
        </w:rPr>
      </w:pPr>
    </w:p>
    <w:p w14:paraId="44BAD3A8" w14:textId="77777777" w:rsidR="00F34163" w:rsidRPr="000F3AD4" w:rsidRDefault="00F34163" w:rsidP="000F3AD4">
      <w:pPr>
        <w:spacing w:line="240" w:lineRule="auto"/>
        <w:rPr>
          <w:szCs w:val="22"/>
          <w:lang w:val="lt-LT"/>
        </w:rPr>
      </w:pPr>
    </w:p>
    <w:p w14:paraId="4E56A314" w14:textId="77777777" w:rsidR="00F34163" w:rsidRPr="000F3AD4" w:rsidRDefault="00F34163" w:rsidP="000F3AD4">
      <w:pPr>
        <w:spacing w:line="240" w:lineRule="auto"/>
        <w:rPr>
          <w:szCs w:val="22"/>
          <w:lang w:val="lt-LT"/>
        </w:rPr>
      </w:pPr>
    </w:p>
    <w:p w14:paraId="6CBB284E" w14:textId="77777777" w:rsidR="00F34163" w:rsidRPr="000F3AD4" w:rsidRDefault="00F34163" w:rsidP="000F3AD4">
      <w:pPr>
        <w:spacing w:line="240" w:lineRule="auto"/>
        <w:rPr>
          <w:szCs w:val="22"/>
          <w:lang w:val="lt-LT"/>
        </w:rPr>
      </w:pPr>
    </w:p>
    <w:p w14:paraId="630623B5" w14:textId="77777777" w:rsidR="00F34163" w:rsidRPr="000F3AD4" w:rsidRDefault="00F34163" w:rsidP="000F3AD4">
      <w:pPr>
        <w:pStyle w:val="Antrat2"/>
        <w:spacing w:before="0" w:after="0" w:line="240" w:lineRule="auto"/>
        <w:jc w:val="center"/>
        <w:rPr>
          <w:rFonts w:ascii="Times New Roman" w:hAnsi="Times New Roman"/>
          <w:bCs w:val="0"/>
          <w:i w:val="0"/>
          <w:iCs w:val="0"/>
          <w:sz w:val="22"/>
          <w:szCs w:val="22"/>
          <w:lang w:val="lt-LT"/>
        </w:rPr>
      </w:pPr>
      <w:r w:rsidRPr="000F3AD4">
        <w:rPr>
          <w:rFonts w:ascii="Times New Roman" w:hAnsi="Times New Roman"/>
          <w:i w:val="0"/>
          <w:sz w:val="22"/>
          <w:szCs w:val="22"/>
          <w:lang w:val="lt-LT"/>
        </w:rPr>
        <w:t>A. ŽENKLINIMAS</w:t>
      </w:r>
    </w:p>
    <w:p w14:paraId="7D94BBD4" w14:textId="77777777" w:rsidR="00F34163" w:rsidRPr="000F3AD4" w:rsidRDefault="00F34163" w:rsidP="000F3AD4">
      <w:pPr>
        <w:spacing w:line="240" w:lineRule="auto"/>
        <w:rPr>
          <w:szCs w:val="22"/>
          <w:lang w:val="lt-LT"/>
        </w:rPr>
      </w:pPr>
      <w:r w:rsidRPr="000F3AD4">
        <w:rPr>
          <w:szCs w:val="22"/>
          <w:lang w:val="lt-LT"/>
        </w:rPr>
        <w:br w:type="page"/>
      </w:r>
    </w:p>
    <w:p w14:paraId="4DF6B57E" w14:textId="77777777" w:rsidR="00F34163" w:rsidRPr="000F3AD4" w:rsidRDefault="005F796B" w:rsidP="000F3AD4">
      <w:pPr>
        <w:pBdr>
          <w:top w:val="single" w:sz="4" w:space="1" w:color="auto"/>
          <w:left w:val="single" w:sz="4" w:space="4" w:color="auto"/>
          <w:bottom w:val="single" w:sz="4" w:space="1" w:color="auto"/>
          <w:right w:val="single" w:sz="4" w:space="4" w:color="auto"/>
        </w:pBdr>
        <w:spacing w:line="240" w:lineRule="auto"/>
        <w:rPr>
          <w:b/>
          <w:szCs w:val="22"/>
          <w:lang w:val="lt-LT"/>
        </w:rPr>
      </w:pPr>
      <w:r w:rsidRPr="000F3AD4">
        <w:rPr>
          <w:b/>
          <w:szCs w:val="22"/>
          <w:lang w:val="lt-LT"/>
        </w:rPr>
        <w:t xml:space="preserve">INFORMACIJA ANT </w:t>
      </w:r>
      <w:r w:rsidR="00F34163" w:rsidRPr="000F3AD4">
        <w:rPr>
          <w:b/>
          <w:szCs w:val="22"/>
          <w:lang w:val="lt-LT"/>
        </w:rPr>
        <w:t>IŠORINĖS PAKUOTĖS</w:t>
      </w:r>
    </w:p>
    <w:p w14:paraId="0C9D77D2"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00A6CFD" w14:textId="77777777" w:rsidR="00F34163" w:rsidRPr="000F3AD4" w:rsidRDefault="00A26E77" w:rsidP="000F3AD4">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7B03D423" w14:textId="77777777" w:rsidR="00F34163" w:rsidRPr="000F3AD4" w:rsidRDefault="00F34163" w:rsidP="000F3AD4">
      <w:pPr>
        <w:spacing w:line="240" w:lineRule="auto"/>
        <w:rPr>
          <w:szCs w:val="22"/>
          <w:lang w:val="lt-LT"/>
        </w:rPr>
      </w:pPr>
    </w:p>
    <w:p w14:paraId="5CEE45B0" w14:textId="77777777" w:rsidR="00F34163" w:rsidRPr="000F3AD4" w:rsidRDefault="00F34163" w:rsidP="000F3AD4">
      <w:pPr>
        <w:spacing w:line="240" w:lineRule="auto"/>
        <w:rPr>
          <w:szCs w:val="22"/>
          <w:lang w:val="lt-LT"/>
        </w:rPr>
      </w:pPr>
    </w:p>
    <w:p w14:paraId="3BF45E42"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1.</w:t>
      </w:r>
      <w:r w:rsidRPr="000F3AD4">
        <w:rPr>
          <w:b/>
          <w:szCs w:val="22"/>
          <w:lang w:val="lt-LT"/>
        </w:rPr>
        <w:tab/>
      </w:r>
      <w:r w:rsidRPr="000F3AD4">
        <w:rPr>
          <w:b/>
          <w:caps/>
          <w:szCs w:val="22"/>
          <w:lang w:val="lt-LT"/>
        </w:rPr>
        <w:t>VAISTINIO</w:t>
      </w:r>
      <w:r w:rsidRPr="000F3AD4">
        <w:rPr>
          <w:b/>
          <w:szCs w:val="22"/>
          <w:lang w:val="lt-LT"/>
        </w:rPr>
        <w:t xml:space="preserve"> PREPARATO PAVADINIMAS</w:t>
      </w:r>
    </w:p>
    <w:p w14:paraId="28D0E458" w14:textId="77777777" w:rsidR="00F34163" w:rsidRPr="000F3AD4" w:rsidRDefault="00F34163" w:rsidP="000F3AD4">
      <w:pPr>
        <w:spacing w:line="240" w:lineRule="auto"/>
        <w:rPr>
          <w:szCs w:val="22"/>
          <w:lang w:val="lt-LT"/>
        </w:rPr>
      </w:pPr>
    </w:p>
    <w:p w14:paraId="70D4B9B1" w14:textId="77777777" w:rsidR="00A62276" w:rsidRPr="000F3AD4" w:rsidRDefault="00A62276" w:rsidP="000F3AD4">
      <w:pPr>
        <w:spacing w:line="240" w:lineRule="auto"/>
        <w:rPr>
          <w:szCs w:val="22"/>
          <w:lang w:val="lt-LT"/>
        </w:rPr>
      </w:pPr>
      <w:r w:rsidRPr="000F3AD4">
        <w:rPr>
          <w:szCs w:val="22"/>
          <w:lang w:val="lt-LT"/>
        </w:rPr>
        <w:t>Suvezen 10</w:t>
      </w:r>
      <w:r w:rsidR="008756F5">
        <w:rPr>
          <w:szCs w:val="22"/>
          <w:lang w:val="lt-LT"/>
        </w:rPr>
        <w:t> mg</w:t>
      </w:r>
      <w:r w:rsidRPr="000F3AD4">
        <w:rPr>
          <w:szCs w:val="22"/>
          <w:lang w:val="lt-LT"/>
        </w:rPr>
        <w:t>/10</w:t>
      </w:r>
      <w:r w:rsidR="008756F5">
        <w:rPr>
          <w:szCs w:val="22"/>
          <w:lang w:val="lt-LT"/>
        </w:rPr>
        <w:t> mg</w:t>
      </w:r>
      <w:r w:rsidRPr="000F3AD4">
        <w:rPr>
          <w:szCs w:val="22"/>
          <w:lang w:val="lt-LT"/>
        </w:rPr>
        <w:t xml:space="preserve"> plėvele dengtos tabletės</w:t>
      </w:r>
    </w:p>
    <w:p w14:paraId="2BE49E35" w14:textId="77777777" w:rsidR="00A62276" w:rsidRPr="003C7D7A" w:rsidRDefault="00A62276" w:rsidP="000F3AD4">
      <w:pPr>
        <w:autoSpaceDE w:val="0"/>
        <w:autoSpaceDN w:val="0"/>
        <w:adjustRightInd w:val="0"/>
        <w:spacing w:line="240" w:lineRule="auto"/>
        <w:rPr>
          <w:rFonts w:eastAsia="MS Mincho"/>
          <w:snapToGrid/>
          <w:szCs w:val="22"/>
          <w:shd w:val="clear" w:color="auto" w:fill="BFBFBF"/>
          <w:lang w:val="lt-LT" w:eastAsia="fr-FR"/>
        </w:rPr>
      </w:pPr>
      <w:r w:rsidRPr="003C7D7A">
        <w:rPr>
          <w:rFonts w:eastAsia="MS Mincho"/>
          <w:snapToGrid/>
          <w:szCs w:val="22"/>
          <w:shd w:val="clear" w:color="auto" w:fill="BFBFBF"/>
          <w:lang w:val="lt-LT" w:eastAsia="fr-FR"/>
        </w:rPr>
        <w:t>Suvezen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/20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xml:space="preserve"> plėvele dengtos tabletės</w:t>
      </w:r>
    </w:p>
    <w:p w14:paraId="7C962819" w14:textId="77777777" w:rsidR="00A62276" w:rsidRPr="003C7D7A" w:rsidRDefault="00A62276" w:rsidP="000F3AD4">
      <w:pPr>
        <w:autoSpaceDE w:val="0"/>
        <w:autoSpaceDN w:val="0"/>
        <w:adjustRightInd w:val="0"/>
        <w:spacing w:line="240" w:lineRule="auto"/>
        <w:rPr>
          <w:rFonts w:eastAsia="MS Mincho"/>
          <w:snapToGrid/>
          <w:szCs w:val="22"/>
          <w:shd w:val="clear" w:color="auto" w:fill="BFBFBF"/>
          <w:lang w:val="lt-LT" w:eastAsia="fr-FR"/>
        </w:rPr>
      </w:pPr>
      <w:r w:rsidRPr="003C7D7A">
        <w:rPr>
          <w:rFonts w:eastAsia="MS Mincho"/>
          <w:snapToGrid/>
          <w:szCs w:val="22"/>
          <w:shd w:val="clear" w:color="auto" w:fill="BFBFBF"/>
          <w:lang w:val="lt-LT" w:eastAsia="fr-FR"/>
        </w:rPr>
        <w:t>Suvezen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/40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xml:space="preserve"> plėvele dengtos tabletės</w:t>
      </w:r>
    </w:p>
    <w:p w14:paraId="278D46E9" w14:textId="77777777" w:rsidR="00A62276" w:rsidRPr="000F3AD4" w:rsidRDefault="00A62276" w:rsidP="000F3AD4">
      <w:pPr>
        <w:spacing w:line="240" w:lineRule="auto"/>
        <w:rPr>
          <w:szCs w:val="22"/>
          <w:lang w:val="lt-LT"/>
        </w:rPr>
      </w:pPr>
    </w:p>
    <w:p w14:paraId="71E62DFC" w14:textId="06A10A86" w:rsidR="00F34163" w:rsidRPr="000F3AD4" w:rsidRDefault="005F796B" w:rsidP="000F3AD4">
      <w:pPr>
        <w:spacing w:line="240" w:lineRule="auto"/>
        <w:rPr>
          <w:szCs w:val="22"/>
          <w:lang w:val="lt-LT"/>
        </w:rPr>
      </w:pPr>
      <w:r w:rsidRPr="000F3AD4">
        <w:rPr>
          <w:szCs w:val="22"/>
          <w:lang w:val="lt-LT"/>
        </w:rPr>
        <w:t>Ezetimib</w:t>
      </w:r>
      <w:r w:rsidR="00A26E77">
        <w:rPr>
          <w:szCs w:val="22"/>
          <w:lang w:val="lt-LT"/>
        </w:rPr>
        <w:t>um</w:t>
      </w:r>
      <w:r w:rsidRPr="000F3AD4">
        <w:rPr>
          <w:szCs w:val="22"/>
          <w:lang w:val="lt-LT"/>
        </w:rPr>
        <w:t>/</w:t>
      </w:r>
      <w:r w:rsidR="00A26E77">
        <w:rPr>
          <w:szCs w:val="22"/>
          <w:lang w:val="lt-LT"/>
        </w:rPr>
        <w:t>R</w:t>
      </w:r>
      <w:r w:rsidRPr="000F3AD4">
        <w:rPr>
          <w:szCs w:val="22"/>
          <w:lang w:val="lt-LT"/>
        </w:rPr>
        <w:t>osuvastatin</w:t>
      </w:r>
      <w:r w:rsidR="00A26E77">
        <w:rPr>
          <w:szCs w:val="22"/>
          <w:lang w:val="lt-LT"/>
        </w:rPr>
        <w:t>um</w:t>
      </w:r>
    </w:p>
    <w:p w14:paraId="267F187B" w14:textId="77777777" w:rsidR="005F796B" w:rsidRPr="000F3AD4" w:rsidRDefault="005F796B" w:rsidP="000F3AD4">
      <w:pPr>
        <w:spacing w:line="240" w:lineRule="auto"/>
        <w:rPr>
          <w:szCs w:val="22"/>
          <w:lang w:val="lt-LT"/>
        </w:rPr>
      </w:pPr>
    </w:p>
    <w:p w14:paraId="74DAEAF1" w14:textId="77777777" w:rsidR="00F34163" w:rsidRPr="000F3AD4" w:rsidRDefault="00F34163" w:rsidP="000F3AD4">
      <w:pPr>
        <w:spacing w:line="240" w:lineRule="auto"/>
        <w:rPr>
          <w:szCs w:val="22"/>
          <w:lang w:val="lt-LT"/>
        </w:rPr>
      </w:pPr>
    </w:p>
    <w:p w14:paraId="0D740B9A"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0F3AD4">
        <w:rPr>
          <w:b/>
          <w:szCs w:val="22"/>
          <w:lang w:val="lt-LT"/>
        </w:rPr>
        <w:t>2.</w:t>
      </w:r>
      <w:r w:rsidRPr="000F3AD4">
        <w:rPr>
          <w:b/>
          <w:szCs w:val="22"/>
          <w:lang w:val="lt-LT"/>
        </w:rPr>
        <w:tab/>
        <w:t>VEIKLIOJI (-IOS) MEDŽIAGA (-OS) IR JOS (-Ų) KIEKIS (-IAI)</w:t>
      </w:r>
    </w:p>
    <w:p w14:paraId="37EDC3B9" w14:textId="77777777" w:rsidR="00F34163" w:rsidRPr="000F3AD4" w:rsidRDefault="00F34163" w:rsidP="000F3AD4">
      <w:pPr>
        <w:spacing w:line="240" w:lineRule="auto"/>
        <w:rPr>
          <w:szCs w:val="22"/>
          <w:lang w:val="lt-LT"/>
        </w:rPr>
      </w:pPr>
    </w:p>
    <w:p w14:paraId="377A7390" w14:textId="77777777" w:rsidR="005F796B" w:rsidRPr="000F3AD4" w:rsidRDefault="005F796B" w:rsidP="000F3AD4">
      <w:pPr>
        <w:autoSpaceDE w:val="0"/>
        <w:autoSpaceDN w:val="0"/>
        <w:adjustRightInd w:val="0"/>
        <w:spacing w:line="240" w:lineRule="auto"/>
        <w:rPr>
          <w:szCs w:val="22"/>
          <w:lang w:val="lt-LT"/>
        </w:rPr>
      </w:pPr>
      <w:r w:rsidRPr="003C7D7A">
        <w:rPr>
          <w:rFonts w:eastAsia="MS Mincho"/>
          <w:snapToGrid/>
          <w:szCs w:val="22"/>
          <w:shd w:val="clear" w:color="auto" w:fill="BFBFBF"/>
          <w:lang w:val="lt-LT" w:eastAsia="fr-FR"/>
        </w:rPr>
        <w:t>Suvezen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w:t>
      </w:r>
      <w:r w:rsidRPr="000F3AD4">
        <w:rPr>
          <w:color w:val="000000"/>
          <w:szCs w:val="22"/>
          <w:lang w:val="lt-LT" w:eastAsia="cs-CZ"/>
        </w:rPr>
        <w:t xml:space="preserve"> </w:t>
      </w:r>
      <w:r w:rsidRPr="000F3AD4">
        <w:rPr>
          <w:szCs w:val="22"/>
          <w:lang w:val="lt-LT"/>
        </w:rPr>
        <w:t>Kiekvienoje tabletėje yra 10</w:t>
      </w:r>
      <w:r w:rsidR="008756F5">
        <w:rPr>
          <w:szCs w:val="22"/>
          <w:lang w:val="lt-LT"/>
        </w:rPr>
        <w:t> mg</w:t>
      </w:r>
      <w:r w:rsidRPr="000F3AD4">
        <w:rPr>
          <w:szCs w:val="22"/>
          <w:lang w:val="lt-LT"/>
        </w:rPr>
        <w:t xml:space="preserve"> ezetimibo ir</w:t>
      </w:r>
      <w:r w:rsidRPr="000F3AD4">
        <w:rPr>
          <w:color w:val="000000"/>
          <w:szCs w:val="22"/>
          <w:lang w:val="lt-LT" w:eastAsia="cs-CZ"/>
        </w:rPr>
        <w:t xml:space="preserve"> 10</w:t>
      </w:r>
      <w:r w:rsidR="008756F5">
        <w:rPr>
          <w:color w:val="000000"/>
          <w:szCs w:val="22"/>
          <w:lang w:val="lt-LT" w:eastAsia="cs-CZ"/>
        </w:rPr>
        <w:t> mg</w:t>
      </w:r>
      <w:r w:rsidRPr="000F3AD4">
        <w:rPr>
          <w:color w:val="000000"/>
          <w:szCs w:val="22"/>
          <w:lang w:val="lt-LT" w:eastAsia="cs-CZ"/>
        </w:rPr>
        <w:t xml:space="preserve"> rozuvastatino </w:t>
      </w:r>
      <w:r w:rsidRPr="000F3AD4">
        <w:rPr>
          <w:szCs w:val="22"/>
          <w:lang w:val="lt-LT"/>
        </w:rPr>
        <w:t>(rozuvastatino kalcio druskos pavidalu).</w:t>
      </w:r>
    </w:p>
    <w:p w14:paraId="6FB02F9B" w14:textId="77777777" w:rsidR="005F796B" w:rsidRPr="003C7D7A" w:rsidRDefault="005F796B" w:rsidP="000F3AD4">
      <w:pPr>
        <w:autoSpaceDE w:val="0"/>
        <w:autoSpaceDN w:val="0"/>
        <w:adjustRightInd w:val="0"/>
        <w:spacing w:line="240" w:lineRule="auto"/>
        <w:rPr>
          <w:rFonts w:eastAsia="MS Mincho"/>
          <w:snapToGrid/>
          <w:szCs w:val="22"/>
          <w:shd w:val="clear" w:color="auto" w:fill="BFBFBF"/>
          <w:lang w:val="lt-LT" w:eastAsia="fr-FR"/>
        </w:rPr>
      </w:pPr>
      <w:r w:rsidRPr="003C7D7A">
        <w:rPr>
          <w:rFonts w:eastAsia="MS Mincho"/>
          <w:snapToGrid/>
          <w:szCs w:val="22"/>
          <w:shd w:val="clear" w:color="auto" w:fill="BFBFBF"/>
          <w:lang w:val="lt-LT" w:eastAsia="fr-FR"/>
        </w:rPr>
        <w:t>Suvezen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/20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Kiekvienoje tabletėje yra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xml:space="preserve"> ezetimibo ir 20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xml:space="preserve"> rozuvastatino (rozuvastatino kalcio druskos pavidalu).</w:t>
      </w:r>
    </w:p>
    <w:p w14:paraId="551F3469" w14:textId="77777777" w:rsidR="005F796B" w:rsidRPr="003C7D7A" w:rsidRDefault="005F796B" w:rsidP="000F3AD4">
      <w:pPr>
        <w:autoSpaceDE w:val="0"/>
        <w:autoSpaceDN w:val="0"/>
        <w:adjustRightInd w:val="0"/>
        <w:spacing w:line="240" w:lineRule="auto"/>
        <w:rPr>
          <w:rFonts w:eastAsia="MS Mincho"/>
          <w:snapToGrid/>
          <w:szCs w:val="22"/>
          <w:shd w:val="clear" w:color="auto" w:fill="BFBFBF"/>
          <w:lang w:val="lt-LT" w:eastAsia="fr-FR"/>
        </w:rPr>
      </w:pPr>
      <w:r w:rsidRPr="003C7D7A">
        <w:rPr>
          <w:rFonts w:eastAsia="MS Mincho"/>
          <w:snapToGrid/>
          <w:szCs w:val="22"/>
          <w:shd w:val="clear" w:color="auto" w:fill="BFBFBF"/>
          <w:lang w:val="lt-LT" w:eastAsia="fr-FR"/>
        </w:rPr>
        <w:t>Suvezen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/40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Kiekvienoje tabletėje yra 10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xml:space="preserve"> ezetimibo ir 40</w:t>
      </w:r>
      <w:r w:rsidR="008756F5" w:rsidRPr="003C7D7A">
        <w:rPr>
          <w:rFonts w:eastAsia="MS Mincho"/>
          <w:snapToGrid/>
          <w:szCs w:val="22"/>
          <w:shd w:val="clear" w:color="auto" w:fill="BFBFBF"/>
          <w:lang w:val="lt-LT" w:eastAsia="fr-FR"/>
        </w:rPr>
        <w:t> mg</w:t>
      </w:r>
      <w:r w:rsidRPr="003C7D7A">
        <w:rPr>
          <w:rFonts w:eastAsia="MS Mincho"/>
          <w:snapToGrid/>
          <w:szCs w:val="22"/>
          <w:shd w:val="clear" w:color="auto" w:fill="BFBFBF"/>
          <w:lang w:val="lt-LT" w:eastAsia="fr-FR"/>
        </w:rPr>
        <w:t xml:space="preserve"> rozuvastatino (rozuvastatino kalcio druskos pavidalu).</w:t>
      </w:r>
    </w:p>
    <w:p w14:paraId="292A7796" w14:textId="77777777" w:rsidR="00F34163" w:rsidRPr="000F3AD4" w:rsidRDefault="00F34163" w:rsidP="000F3AD4">
      <w:pPr>
        <w:autoSpaceDE w:val="0"/>
        <w:autoSpaceDN w:val="0"/>
        <w:adjustRightInd w:val="0"/>
        <w:spacing w:line="240" w:lineRule="auto"/>
        <w:rPr>
          <w:szCs w:val="22"/>
          <w:lang w:val="lt-LT"/>
        </w:rPr>
      </w:pPr>
    </w:p>
    <w:p w14:paraId="5D3A8E5B" w14:textId="77777777" w:rsidR="00F34163" w:rsidRPr="000F3AD4" w:rsidRDefault="00F34163" w:rsidP="000F3AD4">
      <w:pPr>
        <w:spacing w:line="240" w:lineRule="auto"/>
        <w:rPr>
          <w:szCs w:val="22"/>
          <w:lang w:val="lt-LT"/>
        </w:rPr>
      </w:pPr>
    </w:p>
    <w:p w14:paraId="2A74233C"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3.</w:t>
      </w:r>
      <w:r w:rsidRPr="000F3AD4">
        <w:rPr>
          <w:b/>
          <w:szCs w:val="22"/>
          <w:lang w:val="lt-LT"/>
        </w:rPr>
        <w:tab/>
        <w:t>PAGALBINIŲ MEDŽIAGŲ SĄRAŠAS</w:t>
      </w:r>
    </w:p>
    <w:p w14:paraId="44787709" w14:textId="77777777" w:rsidR="00F34163" w:rsidRPr="000F3AD4" w:rsidRDefault="00F34163" w:rsidP="000F3AD4">
      <w:pPr>
        <w:spacing w:line="240" w:lineRule="auto"/>
        <w:rPr>
          <w:szCs w:val="22"/>
          <w:lang w:val="lt-LT"/>
        </w:rPr>
      </w:pPr>
    </w:p>
    <w:p w14:paraId="5C7B5D9F" w14:textId="77777777" w:rsidR="00235D66" w:rsidRDefault="00BB287E" w:rsidP="000F3AD4">
      <w:pPr>
        <w:spacing w:line="240" w:lineRule="auto"/>
        <w:rPr>
          <w:szCs w:val="22"/>
          <w:lang w:val="lt-LT"/>
        </w:rPr>
      </w:pPr>
      <w:r w:rsidRPr="000F3AD4">
        <w:rPr>
          <w:szCs w:val="22"/>
          <w:lang w:val="lt-LT"/>
        </w:rPr>
        <w:t>Sudėtyje yra laktozės monohidrato.</w:t>
      </w:r>
    </w:p>
    <w:p w14:paraId="03C3964D" w14:textId="77777777" w:rsidR="00F34163" w:rsidRPr="000F3AD4" w:rsidRDefault="00BB287E" w:rsidP="000F3AD4">
      <w:pPr>
        <w:spacing w:line="240" w:lineRule="auto"/>
        <w:rPr>
          <w:szCs w:val="22"/>
          <w:lang w:val="lt-LT"/>
        </w:rPr>
      </w:pPr>
      <w:r w:rsidRPr="00A26E77">
        <w:rPr>
          <w:szCs w:val="22"/>
          <w:highlight w:val="lightGray"/>
          <w:lang w:val="lt-LT"/>
        </w:rPr>
        <w:t>Daugiau informacijos pateikta pakuotės lapelyje.</w:t>
      </w:r>
    </w:p>
    <w:p w14:paraId="0169ACEB" w14:textId="77777777" w:rsidR="00BB287E" w:rsidRPr="000F3AD4" w:rsidRDefault="00BB287E" w:rsidP="000F3AD4">
      <w:pPr>
        <w:spacing w:line="240" w:lineRule="auto"/>
        <w:rPr>
          <w:szCs w:val="22"/>
          <w:lang w:val="lt-LT"/>
        </w:rPr>
      </w:pPr>
    </w:p>
    <w:p w14:paraId="4E1B558A" w14:textId="77777777" w:rsidR="00BB287E" w:rsidRPr="000F3AD4" w:rsidRDefault="00BB287E" w:rsidP="000F3AD4">
      <w:pPr>
        <w:spacing w:line="240" w:lineRule="auto"/>
        <w:rPr>
          <w:szCs w:val="22"/>
          <w:lang w:val="lt-LT"/>
        </w:rPr>
      </w:pPr>
    </w:p>
    <w:p w14:paraId="09AD6262"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4.</w:t>
      </w:r>
      <w:r w:rsidRPr="000F3AD4">
        <w:rPr>
          <w:b/>
          <w:szCs w:val="22"/>
          <w:lang w:val="lt-LT"/>
        </w:rPr>
        <w:tab/>
        <w:t>FARMACINĖ FORMA IR KIEKIS PAKUOTĖJE</w:t>
      </w:r>
    </w:p>
    <w:p w14:paraId="5BA400F9" w14:textId="77777777" w:rsidR="00F34163" w:rsidRPr="000F3AD4" w:rsidRDefault="00F34163" w:rsidP="000F3AD4">
      <w:pPr>
        <w:spacing w:line="240" w:lineRule="auto"/>
        <w:rPr>
          <w:szCs w:val="22"/>
          <w:lang w:val="lt-LT"/>
        </w:rPr>
      </w:pPr>
    </w:p>
    <w:p w14:paraId="3DC63337" w14:textId="77777777" w:rsidR="00BB287E" w:rsidRPr="00A26E77" w:rsidRDefault="00BB287E" w:rsidP="000F3AD4">
      <w:pPr>
        <w:tabs>
          <w:tab w:val="clear" w:pos="567"/>
        </w:tabs>
        <w:spacing w:line="240" w:lineRule="auto"/>
        <w:rPr>
          <w:rFonts w:eastAsia="MS Mincho"/>
          <w:snapToGrid/>
          <w:szCs w:val="22"/>
          <w:highlight w:val="lightGray"/>
          <w:lang w:val="lt-LT" w:eastAsia="fr-FR"/>
        </w:rPr>
      </w:pPr>
      <w:r w:rsidRPr="00A26E77">
        <w:rPr>
          <w:rFonts w:eastAsia="MS Mincho"/>
          <w:snapToGrid/>
          <w:szCs w:val="22"/>
          <w:highlight w:val="lightGray"/>
          <w:lang w:val="lt-LT" w:eastAsia="fr-FR"/>
        </w:rPr>
        <w:lastRenderedPageBreak/>
        <w:t>Plėvele dengta tabletė</w:t>
      </w:r>
    </w:p>
    <w:p w14:paraId="77A787E3" w14:textId="77777777" w:rsidR="00BB287E" w:rsidRPr="000F3AD4" w:rsidRDefault="00BB287E"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28 tabletės </w:t>
      </w:r>
    </w:p>
    <w:p w14:paraId="71151788" w14:textId="77777777" w:rsidR="00BB287E" w:rsidRPr="000F3AD4" w:rsidRDefault="00BB287E" w:rsidP="000F3AD4">
      <w:pPr>
        <w:tabs>
          <w:tab w:val="clear" w:pos="567"/>
        </w:tabs>
        <w:spacing w:line="240" w:lineRule="auto"/>
        <w:rPr>
          <w:rFonts w:eastAsia="MS Mincho"/>
          <w:snapToGrid/>
          <w:szCs w:val="22"/>
          <w:lang w:val="lt-LT" w:eastAsia="fr-FR"/>
        </w:rPr>
      </w:pPr>
      <w:r w:rsidRPr="000F3AD4">
        <w:rPr>
          <w:rFonts w:eastAsia="MS Mincho"/>
          <w:snapToGrid/>
          <w:szCs w:val="22"/>
          <w:shd w:val="clear" w:color="auto" w:fill="BFBFBF"/>
          <w:lang w:val="lt-LT" w:eastAsia="fr-FR"/>
        </w:rPr>
        <w:t>30 tablečių</w:t>
      </w:r>
      <w:r w:rsidRPr="000F3AD4">
        <w:rPr>
          <w:rFonts w:eastAsia="MS Mincho"/>
          <w:snapToGrid/>
          <w:szCs w:val="22"/>
          <w:lang w:val="lt-LT" w:eastAsia="fr-FR"/>
        </w:rPr>
        <w:t xml:space="preserve"> </w:t>
      </w:r>
    </w:p>
    <w:p w14:paraId="5134B737" w14:textId="77777777" w:rsidR="00BB287E" w:rsidRPr="000F3AD4" w:rsidRDefault="00BB287E" w:rsidP="000F3AD4">
      <w:pPr>
        <w:tabs>
          <w:tab w:val="clear" w:pos="567"/>
        </w:tabs>
        <w:spacing w:line="240" w:lineRule="auto"/>
        <w:rPr>
          <w:rFonts w:eastAsia="MS Mincho"/>
          <w:snapToGrid/>
          <w:szCs w:val="22"/>
          <w:shd w:val="clear" w:color="auto" w:fill="BFBFBF"/>
          <w:lang w:val="lt-LT" w:eastAsia="fr-FR"/>
        </w:rPr>
      </w:pPr>
      <w:r w:rsidRPr="000F3AD4">
        <w:rPr>
          <w:rFonts w:eastAsia="MS Mincho"/>
          <w:snapToGrid/>
          <w:szCs w:val="22"/>
          <w:shd w:val="clear" w:color="auto" w:fill="BFBFBF"/>
          <w:lang w:val="lt-LT" w:eastAsia="fr-FR"/>
        </w:rPr>
        <w:t>84 tabletės</w:t>
      </w:r>
    </w:p>
    <w:p w14:paraId="6E6587BA" w14:textId="77777777" w:rsidR="00BB287E" w:rsidRPr="000F3AD4" w:rsidRDefault="00BB287E" w:rsidP="000F3AD4">
      <w:pPr>
        <w:tabs>
          <w:tab w:val="clear" w:pos="567"/>
        </w:tabs>
        <w:spacing w:line="240" w:lineRule="auto"/>
        <w:rPr>
          <w:rFonts w:eastAsia="MS Mincho"/>
          <w:snapToGrid/>
          <w:szCs w:val="22"/>
          <w:lang w:val="lt-LT" w:eastAsia="fr-FR"/>
        </w:rPr>
      </w:pPr>
      <w:r w:rsidRPr="000F3AD4">
        <w:rPr>
          <w:rFonts w:eastAsia="MS Mincho"/>
          <w:snapToGrid/>
          <w:szCs w:val="22"/>
          <w:shd w:val="clear" w:color="auto" w:fill="BFBFBF"/>
          <w:lang w:val="lt-LT" w:eastAsia="fr-FR"/>
        </w:rPr>
        <w:t>90 tablečių</w:t>
      </w:r>
    </w:p>
    <w:p w14:paraId="4814E71A" w14:textId="77777777" w:rsidR="00F34163" w:rsidRPr="000F3AD4" w:rsidRDefault="00F34163" w:rsidP="000F3AD4">
      <w:pPr>
        <w:spacing w:line="240" w:lineRule="auto"/>
        <w:rPr>
          <w:szCs w:val="22"/>
          <w:lang w:val="lt-LT"/>
        </w:rPr>
      </w:pPr>
    </w:p>
    <w:p w14:paraId="64F2A616" w14:textId="77777777" w:rsidR="001B4780" w:rsidRPr="000F3AD4" w:rsidRDefault="001B4780" w:rsidP="000F3AD4">
      <w:pPr>
        <w:spacing w:line="240" w:lineRule="auto"/>
        <w:rPr>
          <w:szCs w:val="22"/>
          <w:lang w:val="lt-LT"/>
        </w:rPr>
      </w:pPr>
    </w:p>
    <w:p w14:paraId="4BDA8B6F"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5.</w:t>
      </w:r>
      <w:r w:rsidRPr="000F3AD4">
        <w:rPr>
          <w:b/>
          <w:szCs w:val="22"/>
          <w:lang w:val="lt-LT"/>
        </w:rPr>
        <w:tab/>
        <w:t>VARTOJIMO METODAS IR BŪDAS (-AI)</w:t>
      </w:r>
    </w:p>
    <w:p w14:paraId="1A23FB51" w14:textId="77777777" w:rsidR="00F34163" w:rsidRPr="000F3AD4" w:rsidRDefault="00F34163" w:rsidP="000F3AD4">
      <w:pPr>
        <w:spacing w:line="240" w:lineRule="auto"/>
        <w:rPr>
          <w:szCs w:val="22"/>
          <w:lang w:val="lt-LT"/>
        </w:rPr>
      </w:pPr>
    </w:p>
    <w:p w14:paraId="716D0BAB" w14:textId="77777777" w:rsidR="00B93BAD" w:rsidRPr="000F3AD4" w:rsidRDefault="00B93BAD" w:rsidP="000F3AD4">
      <w:pPr>
        <w:spacing w:line="240" w:lineRule="auto"/>
        <w:rPr>
          <w:szCs w:val="22"/>
          <w:lang w:val="lt-LT"/>
        </w:rPr>
      </w:pPr>
      <w:r w:rsidRPr="000F3AD4">
        <w:rPr>
          <w:szCs w:val="22"/>
          <w:lang w:val="lt-LT"/>
        </w:rPr>
        <w:t>Vartoti per burną.</w:t>
      </w:r>
    </w:p>
    <w:p w14:paraId="7F6596A1" w14:textId="77777777" w:rsidR="00F34163" w:rsidRPr="000F3AD4" w:rsidRDefault="00F34163" w:rsidP="000F3AD4">
      <w:pPr>
        <w:spacing w:line="240" w:lineRule="auto"/>
        <w:rPr>
          <w:szCs w:val="22"/>
          <w:lang w:val="lt-LT"/>
        </w:rPr>
      </w:pPr>
      <w:r w:rsidRPr="000F3AD4">
        <w:rPr>
          <w:szCs w:val="22"/>
          <w:lang w:val="lt-LT"/>
        </w:rPr>
        <w:t>Prieš vartojimą perskaitykite pakuotės lapelį.</w:t>
      </w:r>
    </w:p>
    <w:p w14:paraId="775093E6" w14:textId="77777777" w:rsidR="00F34163" w:rsidRPr="000F3AD4" w:rsidRDefault="00F34163" w:rsidP="000F3AD4">
      <w:pPr>
        <w:spacing w:line="240" w:lineRule="auto"/>
        <w:rPr>
          <w:szCs w:val="22"/>
          <w:lang w:val="lt-LT"/>
        </w:rPr>
      </w:pPr>
    </w:p>
    <w:p w14:paraId="6946D0AB" w14:textId="77777777" w:rsidR="00F34163" w:rsidRPr="000F3AD4" w:rsidRDefault="00F34163" w:rsidP="000F3AD4">
      <w:pPr>
        <w:spacing w:line="240" w:lineRule="auto"/>
        <w:rPr>
          <w:szCs w:val="22"/>
          <w:lang w:val="lt-LT"/>
        </w:rPr>
      </w:pPr>
    </w:p>
    <w:p w14:paraId="5CC02289"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6.</w:t>
      </w:r>
      <w:r w:rsidRPr="000F3AD4">
        <w:rPr>
          <w:b/>
          <w:szCs w:val="22"/>
          <w:lang w:val="lt-LT"/>
        </w:rPr>
        <w:tab/>
        <w:t>SPECIALUS ĮSPĖJIMAS, KAD VAISTINĮ PREPARATĄ BŪTINA L</w:t>
      </w:r>
      <w:r w:rsidR="00A44F19">
        <w:rPr>
          <w:b/>
          <w:szCs w:val="22"/>
          <w:lang w:val="lt-LT"/>
        </w:rPr>
        <w:t>AIKYTI VAIKAMS NEPASTEBIMOJE IR</w:t>
      </w:r>
      <w:r w:rsidRPr="000F3AD4">
        <w:rPr>
          <w:b/>
          <w:szCs w:val="22"/>
          <w:lang w:val="lt-LT"/>
        </w:rPr>
        <w:t xml:space="preserve"> NEPASIEKIAMOJE VIETOJE</w:t>
      </w:r>
    </w:p>
    <w:p w14:paraId="51F9C99F" w14:textId="77777777" w:rsidR="00F34163" w:rsidRPr="000F3AD4" w:rsidRDefault="00F34163" w:rsidP="000F3AD4">
      <w:pPr>
        <w:spacing w:line="240" w:lineRule="auto"/>
        <w:rPr>
          <w:szCs w:val="22"/>
          <w:lang w:val="lt-LT"/>
        </w:rPr>
      </w:pPr>
    </w:p>
    <w:p w14:paraId="76B8A928" w14:textId="77777777" w:rsidR="00F34163" w:rsidRPr="000F3AD4" w:rsidRDefault="00F34163" w:rsidP="000F3AD4">
      <w:pPr>
        <w:spacing w:line="240" w:lineRule="auto"/>
        <w:rPr>
          <w:szCs w:val="22"/>
          <w:lang w:val="lt-LT"/>
        </w:rPr>
      </w:pPr>
      <w:r w:rsidRPr="000F3AD4">
        <w:rPr>
          <w:szCs w:val="22"/>
          <w:lang w:val="lt-LT"/>
        </w:rPr>
        <w:t>Laikyti vaikams nepastebimoje ir nepasiekiamoje vietoje.</w:t>
      </w:r>
    </w:p>
    <w:p w14:paraId="253E5FEA" w14:textId="77777777" w:rsidR="00F34163" w:rsidRPr="000F3AD4" w:rsidRDefault="00F34163" w:rsidP="000F3AD4">
      <w:pPr>
        <w:spacing w:line="240" w:lineRule="auto"/>
        <w:rPr>
          <w:szCs w:val="22"/>
          <w:lang w:val="lt-LT"/>
        </w:rPr>
      </w:pPr>
    </w:p>
    <w:p w14:paraId="64F25B90" w14:textId="77777777" w:rsidR="00F34163" w:rsidRPr="000F3AD4" w:rsidRDefault="00F34163" w:rsidP="000F3AD4">
      <w:pPr>
        <w:spacing w:line="240" w:lineRule="auto"/>
        <w:rPr>
          <w:szCs w:val="22"/>
          <w:lang w:val="lt-LT"/>
        </w:rPr>
      </w:pPr>
    </w:p>
    <w:p w14:paraId="40AF8F0F"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7.</w:t>
      </w:r>
      <w:r w:rsidRPr="000F3AD4">
        <w:rPr>
          <w:b/>
          <w:szCs w:val="22"/>
          <w:lang w:val="lt-LT"/>
        </w:rPr>
        <w:tab/>
        <w:t>KITAS (-I) SPECIALUS (-ŪS) ĮSPĖJIMAS (-AI) (JEI REIKIA)</w:t>
      </w:r>
    </w:p>
    <w:p w14:paraId="2A1013EF" w14:textId="77777777" w:rsidR="00F34163" w:rsidRPr="000F3AD4" w:rsidRDefault="00F34163" w:rsidP="000F3AD4">
      <w:pPr>
        <w:spacing w:line="240" w:lineRule="auto"/>
        <w:rPr>
          <w:szCs w:val="22"/>
          <w:lang w:val="lt-LT"/>
        </w:rPr>
      </w:pPr>
    </w:p>
    <w:p w14:paraId="45D9775D" w14:textId="77777777" w:rsidR="00F34163" w:rsidRPr="000F3AD4" w:rsidRDefault="00F34163" w:rsidP="000F3AD4">
      <w:pPr>
        <w:spacing w:line="240" w:lineRule="auto"/>
        <w:rPr>
          <w:szCs w:val="22"/>
          <w:lang w:val="lt-LT"/>
        </w:rPr>
      </w:pPr>
    </w:p>
    <w:p w14:paraId="42C505D3"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8.</w:t>
      </w:r>
      <w:r w:rsidRPr="000F3AD4">
        <w:rPr>
          <w:b/>
          <w:szCs w:val="22"/>
          <w:lang w:val="lt-LT"/>
        </w:rPr>
        <w:tab/>
        <w:t>TINKAMUMO LAIKAS</w:t>
      </w:r>
    </w:p>
    <w:p w14:paraId="1B7D3DBB" w14:textId="77777777" w:rsidR="00F34163" w:rsidRPr="000F3AD4" w:rsidRDefault="00F34163" w:rsidP="000F3AD4">
      <w:pPr>
        <w:spacing w:line="240" w:lineRule="auto"/>
        <w:rPr>
          <w:szCs w:val="22"/>
          <w:lang w:val="lt-LT"/>
        </w:rPr>
      </w:pPr>
    </w:p>
    <w:p w14:paraId="2EB5ECC0" w14:textId="77777777" w:rsidR="00A26E77" w:rsidRPr="000F3AD4" w:rsidRDefault="00A26E77" w:rsidP="00A26E77">
      <w:pPr>
        <w:spacing w:line="240" w:lineRule="auto"/>
        <w:rPr>
          <w:szCs w:val="22"/>
          <w:lang w:val="lt-LT"/>
        </w:rPr>
      </w:pPr>
      <w:r w:rsidRPr="000F3AD4">
        <w:rPr>
          <w:szCs w:val="22"/>
          <w:lang w:val="lt-LT"/>
        </w:rPr>
        <w:t xml:space="preserve">Tinka iki </w:t>
      </w:r>
      <w:r w:rsidRPr="00A00F68">
        <w:rPr>
          <w:szCs w:val="22"/>
          <w:lang w:val="lt-LT"/>
        </w:rPr>
        <w:t>{mm/MMMM}</w:t>
      </w:r>
    </w:p>
    <w:p w14:paraId="144855F9" w14:textId="77777777" w:rsidR="00F34163" w:rsidRDefault="00F34163" w:rsidP="000F3AD4">
      <w:pPr>
        <w:spacing w:line="240" w:lineRule="auto"/>
        <w:rPr>
          <w:szCs w:val="22"/>
          <w:lang w:val="lt-LT"/>
        </w:rPr>
      </w:pPr>
    </w:p>
    <w:p w14:paraId="3616EB3A" w14:textId="77777777" w:rsidR="00235D66" w:rsidRPr="000F3AD4" w:rsidRDefault="00235D66" w:rsidP="000F3AD4">
      <w:pPr>
        <w:spacing w:line="240" w:lineRule="auto"/>
        <w:rPr>
          <w:szCs w:val="22"/>
          <w:lang w:val="lt-LT"/>
        </w:rPr>
      </w:pPr>
    </w:p>
    <w:p w14:paraId="284AEBA2" w14:textId="77777777" w:rsidR="00F34163" w:rsidRPr="000F3AD4" w:rsidRDefault="00F34163" w:rsidP="000F3AD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F3AD4">
        <w:rPr>
          <w:b/>
          <w:szCs w:val="22"/>
          <w:lang w:val="lt-LT"/>
        </w:rPr>
        <w:t>9.</w:t>
      </w:r>
      <w:r w:rsidRPr="000F3AD4">
        <w:rPr>
          <w:b/>
          <w:szCs w:val="22"/>
          <w:lang w:val="lt-LT"/>
        </w:rPr>
        <w:tab/>
        <w:t>SPECIALIOS LAIKYMO SĄLYGOS</w:t>
      </w:r>
    </w:p>
    <w:p w14:paraId="5D3E7E57" w14:textId="77777777" w:rsidR="00F34163" w:rsidRPr="000F3AD4" w:rsidRDefault="00F34163" w:rsidP="000F3AD4">
      <w:pPr>
        <w:spacing w:line="240" w:lineRule="auto"/>
        <w:rPr>
          <w:szCs w:val="22"/>
          <w:lang w:val="lt-LT"/>
        </w:rPr>
      </w:pPr>
    </w:p>
    <w:p w14:paraId="4181BD4D" w14:textId="77777777" w:rsidR="00B93BAD" w:rsidRPr="000F3AD4" w:rsidRDefault="00B93BAD" w:rsidP="000F3AD4">
      <w:pPr>
        <w:tabs>
          <w:tab w:val="clear" w:pos="567"/>
        </w:tabs>
        <w:spacing w:line="240" w:lineRule="auto"/>
        <w:rPr>
          <w:color w:val="0D0D0D"/>
          <w:szCs w:val="22"/>
          <w:lang w:val="lt-LT"/>
        </w:rPr>
      </w:pPr>
      <w:r w:rsidRPr="000F3AD4">
        <w:rPr>
          <w:color w:val="0D0D0D"/>
          <w:szCs w:val="22"/>
          <w:lang w:val="lt-LT"/>
        </w:rPr>
        <w:t xml:space="preserve">Laikyti </w:t>
      </w:r>
      <w:r w:rsidR="00A26E77">
        <w:rPr>
          <w:color w:val="0D0D0D"/>
          <w:szCs w:val="22"/>
          <w:lang w:val="lt-LT"/>
        </w:rPr>
        <w:t>žemesnėje</w:t>
      </w:r>
      <w:r w:rsidRPr="000F3AD4">
        <w:rPr>
          <w:color w:val="0D0D0D"/>
          <w:szCs w:val="22"/>
          <w:lang w:val="lt-LT"/>
        </w:rPr>
        <w:t xml:space="preserve"> kaip 30 </w:t>
      </w:r>
      <w:r w:rsidRPr="000F3AD4">
        <w:rPr>
          <w:szCs w:val="22"/>
          <w:lang w:val="lt-LT"/>
        </w:rPr>
        <w:sym w:font="Symbol" w:char="F0B0"/>
      </w:r>
      <w:r w:rsidRPr="000F3AD4">
        <w:rPr>
          <w:color w:val="0D0D0D"/>
          <w:szCs w:val="22"/>
          <w:lang w:val="lt-LT"/>
        </w:rPr>
        <w:t>C temperatūroje</w:t>
      </w:r>
      <w:r w:rsidR="00A26E77">
        <w:rPr>
          <w:color w:val="0D0D0D"/>
          <w:szCs w:val="22"/>
          <w:lang w:val="lt-LT"/>
        </w:rPr>
        <w:t>. Laikyti</w:t>
      </w:r>
      <w:r w:rsidRPr="000F3AD4">
        <w:rPr>
          <w:snapToGrid/>
          <w:szCs w:val="22"/>
          <w:lang w:val="lt-LT"/>
        </w:rPr>
        <w:t xml:space="preserve"> </w:t>
      </w:r>
      <w:r w:rsidRPr="000F3AD4">
        <w:rPr>
          <w:color w:val="0D0D0D"/>
          <w:szCs w:val="22"/>
          <w:lang w:val="lt-LT"/>
        </w:rPr>
        <w:t>gamintojo pakuotėje, kad preparatas būtų apsaugotas nuo drėgmės ir šviesos.</w:t>
      </w:r>
    </w:p>
    <w:p w14:paraId="294809D1" w14:textId="77777777" w:rsidR="00F34163" w:rsidRPr="000F3AD4" w:rsidRDefault="00F34163" w:rsidP="000F3AD4">
      <w:pPr>
        <w:spacing w:line="240" w:lineRule="auto"/>
        <w:rPr>
          <w:szCs w:val="22"/>
          <w:lang w:val="lt-LT"/>
        </w:rPr>
      </w:pPr>
    </w:p>
    <w:p w14:paraId="4BAD5E68" w14:textId="77777777" w:rsidR="00B93BAD" w:rsidRPr="000F3AD4" w:rsidRDefault="00B93BAD" w:rsidP="000F3AD4">
      <w:pPr>
        <w:spacing w:line="240" w:lineRule="auto"/>
        <w:rPr>
          <w:szCs w:val="22"/>
          <w:lang w:val="lt-LT"/>
        </w:rPr>
      </w:pPr>
    </w:p>
    <w:p w14:paraId="550BA08F"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3AD4">
        <w:rPr>
          <w:b/>
          <w:szCs w:val="22"/>
          <w:lang w:val="lt-LT"/>
        </w:rPr>
        <w:t>10.</w:t>
      </w:r>
      <w:r w:rsidRPr="000F3AD4">
        <w:rPr>
          <w:b/>
          <w:szCs w:val="22"/>
          <w:lang w:val="lt-LT"/>
        </w:rPr>
        <w:tab/>
        <w:t xml:space="preserve">SPECIALIOS ATSARGUMO PRIEMONĖS </w:t>
      </w:r>
      <w:r w:rsidRPr="000F3AD4">
        <w:rPr>
          <w:b/>
          <w:szCs w:val="22"/>
          <w:lang w:val="lt-LT"/>
        </w:rPr>
        <w:lastRenderedPageBreak/>
        <w:t>DĖL NESUVARTOTO VAISTINIO PREPARATO AR JO ATLIEKŲ TVARKYMO (JEI REIKIA)</w:t>
      </w:r>
    </w:p>
    <w:p w14:paraId="3A1B738D" w14:textId="77777777" w:rsidR="00F34163" w:rsidRPr="000F3AD4" w:rsidRDefault="00F34163" w:rsidP="000F3AD4">
      <w:pPr>
        <w:spacing w:line="240" w:lineRule="auto"/>
        <w:rPr>
          <w:szCs w:val="22"/>
          <w:lang w:val="lt-LT"/>
        </w:rPr>
      </w:pPr>
    </w:p>
    <w:p w14:paraId="4A2CCDC0" w14:textId="77777777" w:rsidR="00AE415D" w:rsidRPr="000F3AD4" w:rsidRDefault="00AE415D" w:rsidP="00AE415D">
      <w:pPr>
        <w:spacing w:line="240" w:lineRule="auto"/>
        <w:rPr>
          <w:szCs w:val="22"/>
          <w:lang w:val="lt-LT"/>
        </w:rPr>
      </w:pPr>
      <w:r w:rsidRPr="007A62FA">
        <w:rPr>
          <w:highlight w:val="lightGray"/>
          <w:lang w:val="lt-LT"/>
        </w:rPr>
        <w:t>Nesuvartotą vaistinį preparatą grąžinkite į vaistinę.</w:t>
      </w:r>
    </w:p>
    <w:p w14:paraId="33DE1D50" w14:textId="77777777" w:rsidR="008B26C9" w:rsidRPr="000F3AD4" w:rsidRDefault="008B26C9" w:rsidP="000F3AD4">
      <w:pPr>
        <w:spacing w:line="240" w:lineRule="auto"/>
        <w:rPr>
          <w:szCs w:val="22"/>
          <w:lang w:val="lt-LT"/>
        </w:rPr>
      </w:pPr>
    </w:p>
    <w:p w14:paraId="6B174261" w14:textId="77777777" w:rsidR="008B26C9" w:rsidRPr="000F3AD4" w:rsidRDefault="008B26C9" w:rsidP="000F3AD4">
      <w:pPr>
        <w:spacing w:line="240" w:lineRule="auto"/>
        <w:rPr>
          <w:szCs w:val="22"/>
          <w:lang w:val="lt-LT"/>
        </w:rPr>
      </w:pPr>
    </w:p>
    <w:p w14:paraId="765A658B"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3AD4">
        <w:rPr>
          <w:b/>
          <w:szCs w:val="22"/>
          <w:lang w:val="lt-LT"/>
        </w:rPr>
        <w:t>11.</w:t>
      </w:r>
      <w:r w:rsidRPr="000F3AD4">
        <w:rPr>
          <w:b/>
          <w:szCs w:val="22"/>
          <w:lang w:val="lt-LT"/>
        </w:rPr>
        <w:tab/>
      </w:r>
      <w:r w:rsidRPr="000F3AD4">
        <w:rPr>
          <w:b/>
          <w:caps/>
          <w:szCs w:val="22"/>
          <w:lang w:val="lt-LT"/>
        </w:rPr>
        <w:t>rINKODARos TEISĖS turėtojo PAVADINIMAS IR ADRESAS</w:t>
      </w:r>
    </w:p>
    <w:p w14:paraId="04F66B54" w14:textId="77777777" w:rsidR="00F34163" w:rsidRPr="000F3AD4" w:rsidRDefault="00F34163" w:rsidP="000F3AD4">
      <w:pPr>
        <w:spacing w:line="240" w:lineRule="auto"/>
        <w:rPr>
          <w:szCs w:val="22"/>
          <w:lang w:val="lt-LT"/>
        </w:rPr>
      </w:pPr>
    </w:p>
    <w:p w14:paraId="7C80234B" w14:textId="77777777" w:rsidR="00A44F19" w:rsidRPr="002A5D7B" w:rsidRDefault="00AC466A" w:rsidP="00A44F19">
      <w:pPr>
        <w:rPr>
          <w:rFonts w:eastAsia="SimSun"/>
          <w:szCs w:val="22"/>
          <w:lang w:val="lt-LT" w:eastAsia="zh-CN"/>
        </w:rPr>
      </w:pPr>
      <w:r w:rsidRPr="00AC466A">
        <w:rPr>
          <w:rFonts w:eastAsia="SimSun"/>
          <w:szCs w:val="22"/>
          <w:lang w:val="lt-LT" w:eastAsia="zh-CN"/>
        </w:rPr>
        <w:t>Zentiva</w:t>
      </w:r>
      <w:r w:rsidR="00A44F19" w:rsidRPr="002A5D7B">
        <w:rPr>
          <w:rFonts w:eastAsia="SimSun"/>
          <w:szCs w:val="22"/>
          <w:lang w:val="lt-LT" w:eastAsia="zh-CN"/>
        </w:rPr>
        <w:t xml:space="preserve"> k.s.</w:t>
      </w:r>
    </w:p>
    <w:p w14:paraId="5AD6F3C6" w14:textId="77777777" w:rsidR="00A44F19" w:rsidRPr="002A5D7B" w:rsidRDefault="00A44F19" w:rsidP="00A44F19">
      <w:pPr>
        <w:rPr>
          <w:rFonts w:eastAsia="SimSun"/>
          <w:szCs w:val="22"/>
          <w:lang w:val="lt-LT" w:eastAsia="zh-CN"/>
        </w:rPr>
      </w:pPr>
      <w:r w:rsidRPr="002A5D7B">
        <w:rPr>
          <w:rFonts w:eastAsia="SimSun"/>
          <w:szCs w:val="22"/>
          <w:lang w:val="lt-LT" w:eastAsia="zh-CN"/>
        </w:rPr>
        <w:t>U kabelovny 130</w:t>
      </w:r>
    </w:p>
    <w:p w14:paraId="0352D2C4" w14:textId="77777777" w:rsidR="00A44F19" w:rsidRPr="002A5D7B" w:rsidRDefault="00A44F19" w:rsidP="00A44F19">
      <w:pPr>
        <w:rPr>
          <w:rFonts w:eastAsia="SimSun"/>
          <w:szCs w:val="22"/>
          <w:lang w:val="lt-LT" w:eastAsia="zh-CN"/>
        </w:rPr>
      </w:pPr>
      <w:r w:rsidRPr="002A5D7B">
        <w:rPr>
          <w:rFonts w:eastAsia="SimSun"/>
          <w:szCs w:val="22"/>
          <w:lang w:val="lt-LT" w:eastAsia="zh-CN"/>
        </w:rPr>
        <w:t xml:space="preserve">Dolní Měcholupy </w:t>
      </w:r>
    </w:p>
    <w:p w14:paraId="1B6C68E5" w14:textId="77777777" w:rsidR="00A44F19" w:rsidRPr="002A5D7B" w:rsidRDefault="00A44F19" w:rsidP="00A44F19">
      <w:pPr>
        <w:rPr>
          <w:rFonts w:eastAsia="SimSun"/>
          <w:szCs w:val="22"/>
          <w:lang w:val="lt-LT" w:eastAsia="zh-CN"/>
        </w:rPr>
      </w:pPr>
      <w:r w:rsidRPr="002A5D7B">
        <w:rPr>
          <w:rFonts w:eastAsia="SimSun"/>
          <w:szCs w:val="22"/>
          <w:lang w:val="lt-LT" w:eastAsia="zh-CN"/>
        </w:rPr>
        <w:t xml:space="preserve">102 37 Praha 10 </w:t>
      </w:r>
    </w:p>
    <w:p w14:paraId="2900DBCF" w14:textId="77777777" w:rsidR="00A44F19" w:rsidRPr="00D51080" w:rsidRDefault="00A44F19" w:rsidP="00A44F19">
      <w:pPr>
        <w:rPr>
          <w:rFonts w:eastAsia="SimSun"/>
          <w:szCs w:val="22"/>
          <w:lang w:val="lt-LT" w:eastAsia="zh-CN"/>
        </w:rPr>
      </w:pPr>
      <w:r w:rsidRPr="002A5D7B">
        <w:rPr>
          <w:rFonts w:eastAsia="SimSun"/>
          <w:szCs w:val="22"/>
          <w:lang w:val="lt-LT" w:eastAsia="zh-CN"/>
        </w:rPr>
        <w:t>Čekija</w:t>
      </w:r>
    </w:p>
    <w:p w14:paraId="20FD4AAD" w14:textId="77777777" w:rsidR="00F34163" w:rsidRPr="000F3AD4" w:rsidRDefault="00F34163" w:rsidP="000F3AD4">
      <w:pPr>
        <w:spacing w:line="240" w:lineRule="auto"/>
        <w:rPr>
          <w:szCs w:val="22"/>
          <w:lang w:val="lt-LT"/>
        </w:rPr>
      </w:pPr>
    </w:p>
    <w:p w14:paraId="30268459" w14:textId="77777777" w:rsidR="00F34163" w:rsidRPr="000F3AD4" w:rsidRDefault="00F34163" w:rsidP="000F3AD4">
      <w:pPr>
        <w:spacing w:line="240" w:lineRule="auto"/>
        <w:rPr>
          <w:szCs w:val="22"/>
          <w:lang w:val="lt-LT"/>
        </w:rPr>
      </w:pPr>
    </w:p>
    <w:p w14:paraId="50B01855"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3AD4">
        <w:rPr>
          <w:b/>
          <w:szCs w:val="22"/>
          <w:lang w:val="lt-LT"/>
        </w:rPr>
        <w:t>12.</w:t>
      </w:r>
      <w:r w:rsidRPr="000F3AD4">
        <w:rPr>
          <w:b/>
          <w:szCs w:val="22"/>
          <w:lang w:val="lt-LT"/>
        </w:rPr>
        <w:tab/>
        <w:t xml:space="preserve">RINKODAROS PAŽYMĖJIMO NUMERIS (-IAI) </w:t>
      </w:r>
    </w:p>
    <w:p w14:paraId="0EA25218" w14:textId="77777777" w:rsidR="00F34163" w:rsidRPr="000F3AD4" w:rsidRDefault="00F34163" w:rsidP="000F3AD4">
      <w:pPr>
        <w:spacing w:line="240" w:lineRule="auto"/>
        <w:rPr>
          <w:szCs w:val="22"/>
          <w:lang w:val="lt-LT"/>
        </w:rPr>
      </w:pPr>
    </w:p>
    <w:p w14:paraId="4351A982" w14:textId="77777777" w:rsidR="00F73C68" w:rsidRDefault="00F73C68" w:rsidP="00F73C68">
      <w:pPr>
        <w:spacing w:line="240" w:lineRule="auto"/>
        <w:rPr>
          <w:szCs w:val="22"/>
          <w:lang w:val="lt-LT"/>
        </w:rPr>
      </w:pPr>
      <w:r w:rsidRPr="000F3AD4">
        <w:rPr>
          <w:szCs w:val="22"/>
          <w:lang w:val="lt-LT"/>
        </w:rPr>
        <w:t>Suvezen 10</w:t>
      </w:r>
      <w:r>
        <w:rPr>
          <w:szCs w:val="22"/>
          <w:lang w:val="lt-LT"/>
        </w:rPr>
        <w:t> mg</w:t>
      </w:r>
      <w:r w:rsidRPr="000F3AD4">
        <w:rPr>
          <w:szCs w:val="22"/>
          <w:lang w:val="lt-LT"/>
        </w:rPr>
        <w:t>/10</w:t>
      </w:r>
      <w:r>
        <w:rPr>
          <w:szCs w:val="22"/>
          <w:lang w:val="lt-LT"/>
        </w:rPr>
        <w:t> mg</w:t>
      </w:r>
      <w:r w:rsidRPr="000F3AD4">
        <w:rPr>
          <w:szCs w:val="22"/>
          <w:lang w:val="lt-LT"/>
        </w:rPr>
        <w:t xml:space="preserve"> </w:t>
      </w:r>
    </w:p>
    <w:p w14:paraId="2EE0BAD1" w14:textId="77777777" w:rsidR="00F73C68" w:rsidRPr="000F3AD4" w:rsidRDefault="00F73C68" w:rsidP="00F73C68">
      <w:pPr>
        <w:spacing w:line="240" w:lineRule="auto"/>
        <w:rPr>
          <w:szCs w:val="22"/>
          <w:lang w:val="lt-LT"/>
        </w:rPr>
      </w:pPr>
      <w:r>
        <w:rPr>
          <w:szCs w:val="22"/>
          <w:lang w:val="lt-LT"/>
        </w:rPr>
        <w:t>N28 – LT/1/14/3623/001</w:t>
      </w:r>
    </w:p>
    <w:p w14:paraId="7E6BAE8D" w14:textId="77777777" w:rsidR="00F73C68" w:rsidRPr="000F3AD4" w:rsidRDefault="00F73C68" w:rsidP="00F73C68">
      <w:pPr>
        <w:spacing w:line="240" w:lineRule="auto"/>
        <w:rPr>
          <w:szCs w:val="22"/>
          <w:lang w:val="lt-LT"/>
        </w:rPr>
      </w:pPr>
      <w:r>
        <w:rPr>
          <w:szCs w:val="22"/>
          <w:lang w:val="lt-LT"/>
        </w:rPr>
        <w:t>N30 – LT/1/14/3623/002</w:t>
      </w:r>
    </w:p>
    <w:p w14:paraId="04145422" w14:textId="77777777" w:rsidR="00F73C68" w:rsidRPr="000F3AD4" w:rsidRDefault="00F73C68" w:rsidP="00F73C68">
      <w:pPr>
        <w:spacing w:line="240" w:lineRule="auto"/>
        <w:rPr>
          <w:szCs w:val="22"/>
          <w:lang w:val="lt-LT"/>
        </w:rPr>
      </w:pPr>
      <w:r>
        <w:rPr>
          <w:szCs w:val="22"/>
          <w:lang w:val="lt-LT"/>
        </w:rPr>
        <w:t>N84 – LT/1/14/3623/003</w:t>
      </w:r>
    </w:p>
    <w:p w14:paraId="1AEC480A" w14:textId="77777777" w:rsidR="00F73C68" w:rsidRPr="000F3AD4" w:rsidRDefault="00F73C68" w:rsidP="00F73C68">
      <w:pPr>
        <w:spacing w:line="240" w:lineRule="auto"/>
        <w:rPr>
          <w:szCs w:val="22"/>
          <w:lang w:val="lt-LT"/>
        </w:rPr>
      </w:pPr>
      <w:r>
        <w:rPr>
          <w:szCs w:val="22"/>
          <w:lang w:val="lt-LT"/>
        </w:rPr>
        <w:t>N90 – LT/1/14/3623/004</w:t>
      </w:r>
    </w:p>
    <w:p w14:paraId="75945722" w14:textId="77777777" w:rsidR="00F73C68" w:rsidRDefault="00F73C68" w:rsidP="00F73C68">
      <w:pPr>
        <w:tabs>
          <w:tab w:val="clear" w:pos="567"/>
        </w:tabs>
        <w:spacing w:line="240" w:lineRule="auto"/>
        <w:rPr>
          <w:szCs w:val="22"/>
          <w:lang w:val="lt-LT"/>
        </w:rPr>
      </w:pPr>
    </w:p>
    <w:p w14:paraId="56DFB9B2" w14:textId="77777777" w:rsidR="00F73C68" w:rsidRDefault="00F73C68" w:rsidP="00F73C68">
      <w:pPr>
        <w:spacing w:line="240" w:lineRule="auto"/>
        <w:rPr>
          <w:szCs w:val="22"/>
          <w:lang w:val="lt-LT"/>
        </w:rPr>
      </w:pPr>
      <w:r w:rsidRPr="000F3AD4">
        <w:rPr>
          <w:szCs w:val="22"/>
          <w:lang w:val="lt-LT"/>
        </w:rPr>
        <w:t>Suvezen 10</w:t>
      </w:r>
      <w:r>
        <w:rPr>
          <w:szCs w:val="22"/>
          <w:lang w:val="lt-LT"/>
        </w:rPr>
        <w:t> mg/2</w:t>
      </w:r>
      <w:r w:rsidRPr="000F3AD4">
        <w:rPr>
          <w:szCs w:val="22"/>
          <w:lang w:val="lt-LT"/>
        </w:rPr>
        <w:t>0</w:t>
      </w:r>
      <w:r>
        <w:rPr>
          <w:szCs w:val="22"/>
          <w:lang w:val="lt-LT"/>
        </w:rPr>
        <w:t> mg</w:t>
      </w:r>
      <w:r w:rsidRPr="000F3AD4">
        <w:rPr>
          <w:szCs w:val="22"/>
          <w:lang w:val="lt-LT"/>
        </w:rPr>
        <w:t xml:space="preserve"> </w:t>
      </w:r>
    </w:p>
    <w:p w14:paraId="5FE3D5BA" w14:textId="77777777" w:rsidR="00F73C68" w:rsidRPr="000F3AD4" w:rsidRDefault="00F73C68" w:rsidP="00F73C68">
      <w:pPr>
        <w:spacing w:line="240" w:lineRule="auto"/>
        <w:rPr>
          <w:szCs w:val="22"/>
          <w:lang w:val="lt-LT"/>
        </w:rPr>
      </w:pPr>
      <w:r>
        <w:rPr>
          <w:szCs w:val="22"/>
          <w:lang w:val="lt-LT"/>
        </w:rPr>
        <w:t>N28 – LT/1/14/3623/005</w:t>
      </w:r>
    </w:p>
    <w:p w14:paraId="428B2845" w14:textId="77777777" w:rsidR="00F73C68" w:rsidRPr="000F3AD4" w:rsidRDefault="00F73C68" w:rsidP="00F73C68">
      <w:pPr>
        <w:spacing w:line="240" w:lineRule="auto"/>
        <w:rPr>
          <w:szCs w:val="22"/>
          <w:lang w:val="lt-LT"/>
        </w:rPr>
      </w:pPr>
      <w:r>
        <w:rPr>
          <w:szCs w:val="22"/>
          <w:lang w:val="lt-LT"/>
        </w:rPr>
        <w:t>N30 – LT/1/14/3623/006</w:t>
      </w:r>
    </w:p>
    <w:p w14:paraId="6F94C7E3" w14:textId="77777777" w:rsidR="00F73C68" w:rsidRPr="000F3AD4" w:rsidRDefault="00F73C68" w:rsidP="00F73C68">
      <w:pPr>
        <w:spacing w:line="240" w:lineRule="auto"/>
        <w:rPr>
          <w:szCs w:val="22"/>
          <w:lang w:val="lt-LT"/>
        </w:rPr>
      </w:pPr>
      <w:r>
        <w:rPr>
          <w:szCs w:val="22"/>
          <w:lang w:val="lt-LT"/>
        </w:rPr>
        <w:t>N84 – LT/1/14/3623/007</w:t>
      </w:r>
    </w:p>
    <w:p w14:paraId="39C55417" w14:textId="77777777" w:rsidR="00F73C68" w:rsidRPr="000F3AD4" w:rsidRDefault="00F73C68" w:rsidP="00F73C68">
      <w:pPr>
        <w:spacing w:line="240" w:lineRule="auto"/>
        <w:rPr>
          <w:szCs w:val="22"/>
          <w:lang w:val="lt-LT"/>
        </w:rPr>
      </w:pPr>
      <w:r>
        <w:rPr>
          <w:szCs w:val="22"/>
          <w:lang w:val="lt-LT"/>
        </w:rPr>
        <w:t>N90 – LT/1/14/3623/008</w:t>
      </w:r>
    </w:p>
    <w:p w14:paraId="6237BD29" w14:textId="77777777" w:rsidR="00F73C68" w:rsidRDefault="00F73C68" w:rsidP="00F73C68">
      <w:pPr>
        <w:tabs>
          <w:tab w:val="clear" w:pos="567"/>
        </w:tabs>
        <w:spacing w:line="240" w:lineRule="auto"/>
        <w:rPr>
          <w:szCs w:val="22"/>
          <w:lang w:val="lt-LT"/>
        </w:rPr>
      </w:pPr>
    </w:p>
    <w:p w14:paraId="0F60C0B0" w14:textId="77777777" w:rsidR="00F73C68" w:rsidRDefault="00F73C68" w:rsidP="00F73C68">
      <w:pPr>
        <w:spacing w:line="240" w:lineRule="auto"/>
        <w:rPr>
          <w:szCs w:val="22"/>
          <w:lang w:val="lt-LT"/>
        </w:rPr>
      </w:pPr>
      <w:r w:rsidRPr="000F3AD4">
        <w:rPr>
          <w:szCs w:val="22"/>
          <w:lang w:val="lt-LT"/>
        </w:rPr>
        <w:t>Suvezen 10</w:t>
      </w:r>
      <w:r>
        <w:rPr>
          <w:szCs w:val="22"/>
          <w:lang w:val="lt-LT"/>
        </w:rPr>
        <w:t> mg/4</w:t>
      </w:r>
      <w:r w:rsidRPr="000F3AD4">
        <w:rPr>
          <w:szCs w:val="22"/>
          <w:lang w:val="lt-LT"/>
        </w:rPr>
        <w:t>0</w:t>
      </w:r>
      <w:r>
        <w:rPr>
          <w:szCs w:val="22"/>
          <w:lang w:val="lt-LT"/>
        </w:rPr>
        <w:t> mg</w:t>
      </w:r>
      <w:r w:rsidRPr="000F3AD4">
        <w:rPr>
          <w:szCs w:val="22"/>
          <w:lang w:val="lt-LT"/>
        </w:rPr>
        <w:t xml:space="preserve"> </w:t>
      </w:r>
    </w:p>
    <w:p w14:paraId="0DCCDDE8" w14:textId="77777777" w:rsidR="00F73C68" w:rsidRPr="000F3AD4" w:rsidRDefault="00F73C68" w:rsidP="00F73C68">
      <w:pPr>
        <w:spacing w:line="240" w:lineRule="auto"/>
        <w:rPr>
          <w:szCs w:val="22"/>
          <w:lang w:val="lt-LT"/>
        </w:rPr>
      </w:pPr>
      <w:r>
        <w:rPr>
          <w:szCs w:val="22"/>
          <w:lang w:val="lt-LT"/>
        </w:rPr>
        <w:t>N28 – LT/1/14/3623/009</w:t>
      </w:r>
    </w:p>
    <w:p w14:paraId="0769C914" w14:textId="77777777" w:rsidR="00F73C68" w:rsidRPr="000F3AD4" w:rsidRDefault="00F73C68" w:rsidP="00F73C68">
      <w:pPr>
        <w:spacing w:line="240" w:lineRule="auto"/>
        <w:rPr>
          <w:szCs w:val="22"/>
          <w:lang w:val="lt-LT"/>
        </w:rPr>
      </w:pPr>
      <w:r>
        <w:rPr>
          <w:szCs w:val="22"/>
          <w:lang w:val="lt-LT"/>
        </w:rPr>
        <w:t>N30 – LT/1/14/3623/010</w:t>
      </w:r>
    </w:p>
    <w:p w14:paraId="0053B5CC" w14:textId="77777777" w:rsidR="00F73C68" w:rsidRPr="000F3AD4" w:rsidRDefault="00F73C68" w:rsidP="00F73C68">
      <w:pPr>
        <w:spacing w:line="240" w:lineRule="auto"/>
        <w:rPr>
          <w:szCs w:val="22"/>
          <w:lang w:val="lt-LT"/>
        </w:rPr>
      </w:pPr>
      <w:r>
        <w:rPr>
          <w:szCs w:val="22"/>
          <w:lang w:val="lt-LT"/>
        </w:rPr>
        <w:t>N84 – LT/1/14/3623/011</w:t>
      </w:r>
    </w:p>
    <w:p w14:paraId="2672090F" w14:textId="77777777" w:rsidR="00F73C68" w:rsidRPr="000F3AD4" w:rsidRDefault="00F73C68" w:rsidP="00F73C68">
      <w:pPr>
        <w:spacing w:line="240" w:lineRule="auto"/>
        <w:rPr>
          <w:szCs w:val="22"/>
          <w:lang w:val="lt-LT"/>
        </w:rPr>
      </w:pPr>
      <w:r>
        <w:rPr>
          <w:szCs w:val="22"/>
          <w:lang w:val="lt-LT"/>
        </w:rPr>
        <w:t>N90 – LT/1/14/3623/012</w:t>
      </w:r>
    </w:p>
    <w:p w14:paraId="5D0AD06C" w14:textId="77777777" w:rsidR="00F34163" w:rsidRPr="000F3AD4" w:rsidRDefault="00F34163" w:rsidP="000F3AD4">
      <w:pPr>
        <w:spacing w:line="240" w:lineRule="auto"/>
        <w:rPr>
          <w:szCs w:val="22"/>
          <w:lang w:val="lt-LT"/>
        </w:rPr>
      </w:pPr>
    </w:p>
    <w:p w14:paraId="02EA9E53" w14:textId="77777777" w:rsidR="00F34163" w:rsidRPr="000F3AD4" w:rsidRDefault="00F34163" w:rsidP="000F3AD4">
      <w:pPr>
        <w:spacing w:line="240" w:lineRule="auto"/>
        <w:rPr>
          <w:szCs w:val="22"/>
          <w:lang w:val="lt-LT"/>
        </w:rPr>
      </w:pPr>
    </w:p>
    <w:p w14:paraId="7DC87685"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3AD4">
        <w:rPr>
          <w:b/>
          <w:szCs w:val="22"/>
          <w:lang w:val="lt-LT"/>
        </w:rPr>
        <w:t>13.</w:t>
      </w:r>
      <w:r w:rsidRPr="000F3AD4">
        <w:rPr>
          <w:b/>
          <w:szCs w:val="22"/>
          <w:lang w:val="lt-LT"/>
        </w:rPr>
        <w:tab/>
        <w:t xml:space="preserve">SERIJOS NUMERIS </w:t>
      </w:r>
    </w:p>
    <w:p w14:paraId="0E77B825" w14:textId="77777777" w:rsidR="00F34163" w:rsidRPr="000F3AD4" w:rsidRDefault="00F34163" w:rsidP="000F3AD4">
      <w:pPr>
        <w:spacing w:line="240" w:lineRule="auto"/>
        <w:rPr>
          <w:szCs w:val="22"/>
          <w:lang w:val="lt-LT"/>
        </w:rPr>
      </w:pPr>
    </w:p>
    <w:p w14:paraId="21E0162C" w14:textId="77777777" w:rsidR="00F34163" w:rsidRPr="000F3AD4" w:rsidRDefault="00F34163" w:rsidP="000F3AD4">
      <w:pPr>
        <w:spacing w:line="240" w:lineRule="auto"/>
        <w:rPr>
          <w:szCs w:val="22"/>
          <w:lang w:val="lt-LT"/>
        </w:rPr>
      </w:pPr>
      <w:r w:rsidRPr="000F3AD4">
        <w:rPr>
          <w:szCs w:val="22"/>
          <w:lang w:val="lt-LT"/>
        </w:rPr>
        <w:t>Serija</w:t>
      </w:r>
    </w:p>
    <w:p w14:paraId="2CBF4856" w14:textId="77777777" w:rsidR="00F34163" w:rsidRPr="000F3AD4" w:rsidRDefault="00F34163" w:rsidP="000F3AD4">
      <w:pPr>
        <w:spacing w:line="240" w:lineRule="auto"/>
        <w:rPr>
          <w:szCs w:val="22"/>
          <w:lang w:val="lt-LT"/>
        </w:rPr>
      </w:pPr>
    </w:p>
    <w:p w14:paraId="4146E77B" w14:textId="77777777" w:rsidR="00F34163" w:rsidRPr="000F3AD4" w:rsidRDefault="00F34163" w:rsidP="000F3AD4">
      <w:pPr>
        <w:spacing w:line="240" w:lineRule="auto"/>
        <w:rPr>
          <w:szCs w:val="22"/>
          <w:lang w:val="lt-LT"/>
        </w:rPr>
      </w:pPr>
    </w:p>
    <w:p w14:paraId="582B2429"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3AD4">
        <w:rPr>
          <w:b/>
          <w:szCs w:val="22"/>
          <w:lang w:val="lt-LT"/>
        </w:rPr>
        <w:t>14.</w:t>
      </w:r>
      <w:r w:rsidRPr="000F3AD4">
        <w:rPr>
          <w:b/>
          <w:szCs w:val="22"/>
          <w:lang w:val="lt-LT"/>
        </w:rPr>
        <w:tab/>
        <w:t>PARDAVIMO (IŠDAVIMO) TVARKA</w:t>
      </w:r>
    </w:p>
    <w:p w14:paraId="0A1727DE" w14:textId="77777777" w:rsidR="00F34163" w:rsidRPr="000F3AD4" w:rsidRDefault="00F34163" w:rsidP="000F3AD4">
      <w:pPr>
        <w:spacing w:line="240" w:lineRule="auto"/>
        <w:rPr>
          <w:szCs w:val="22"/>
          <w:lang w:val="lt-LT"/>
        </w:rPr>
      </w:pPr>
    </w:p>
    <w:p w14:paraId="35612380" w14:textId="77777777" w:rsidR="00F34163" w:rsidRPr="000F3AD4" w:rsidRDefault="008B26C9" w:rsidP="000F3AD4">
      <w:pPr>
        <w:spacing w:line="240" w:lineRule="auto"/>
        <w:rPr>
          <w:szCs w:val="22"/>
          <w:lang w:val="lt-LT"/>
        </w:rPr>
      </w:pPr>
      <w:r w:rsidRPr="000F3AD4">
        <w:rPr>
          <w:szCs w:val="22"/>
          <w:lang w:val="lt-LT"/>
        </w:rPr>
        <w:t>Receptinis vaistinis preparatas</w:t>
      </w:r>
      <w:r w:rsidR="00EC3F1F">
        <w:rPr>
          <w:szCs w:val="22"/>
          <w:lang w:val="lt-LT"/>
        </w:rPr>
        <w:t>.</w:t>
      </w:r>
    </w:p>
    <w:p w14:paraId="6A9BB3A6" w14:textId="77777777" w:rsidR="00F34163" w:rsidRPr="000F3AD4" w:rsidRDefault="00F34163" w:rsidP="000F3AD4">
      <w:pPr>
        <w:spacing w:line="240" w:lineRule="auto"/>
        <w:rPr>
          <w:szCs w:val="22"/>
          <w:lang w:val="lt-LT"/>
        </w:rPr>
      </w:pPr>
    </w:p>
    <w:p w14:paraId="7247D273" w14:textId="77777777" w:rsidR="00F34163" w:rsidRPr="000F3AD4" w:rsidRDefault="00F34163" w:rsidP="000F3AD4">
      <w:pPr>
        <w:spacing w:line="240" w:lineRule="auto"/>
        <w:rPr>
          <w:szCs w:val="22"/>
          <w:lang w:val="lt-LT"/>
        </w:rPr>
      </w:pPr>
    </w:p>
    <w:p w14:paraId="48617C3D" w14:textId="77777777" w:rsidR="00F34163" w:rsidRPr="000F3AD4" w:rsidRDefault="00F34163" w:rsidP="000F3AD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0F3AD4">
        <w:rPr>
          <w:b/>
          <w:szCs w:val="22"/>
          <w:lang w:val="lt-LT"/>
        </w:rPr>
        <w:t>15.</w:t>
      </w:r>
      <w:r w:rsidRPr="000F3AD4">
        <w:rPr>
          <w:b/>
          <w:szCs w:val="22"/>
          <w:lang w:val="lt-LT"/>
        </w:rPr>
        <w:tab/>
        <w:t>VARTOJIMO INSTRUKCIJA</w:t>
      </w:r>
    </w:p>
    <w:p w14:paraId="5EE810BE" w14:textId="77777777" w:rsidR="00F34163" w:rsidRPr="000F3AD4" w:rsidRDefault="00F34163" w:rsidP="000F3AD4">
      <w:pPr>
        <w:spacing w:line="240" w:lineRule="auto"/>
        <w:rPr>
          <w:szCs w:val="22"/>
          <w:lang w:val="lt-LT"/>
        </w:rPr>
      </w:pPr>
    </w:p>
    <w:p w14:paraId="07D72809" w14:textId="77777777" w:rsidR="00F34163" w:rsidRPr="000F3AD4" w:rsidRDefault="00F34163" w:rsidP="000F3AD4">
      <w:pPr>
        <w:spacing w:line="240" w:lineRule="auto"/>
        <w:rPr>
          <w:szCs w:val="22"/>
          <w:lang w:val="lt-LT"/>
        </w:rPr>
      </w:pPr>
    </w:p>
    <w:p w14:paraId="6427A108" w14:textId="77777777" w:rsidR="00F34163" w:rsidRPr="000F3AD4" w:rsidRDefault="00F34163" w:rsidP="000F3AD4">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0F3AD4">
        <w:rPr>
          <w:b/>
          <w:szCs w:val="22"/>
          <w:lang w:val="lt-LT"/>
        </w:rPr>
        <w:t>16.</w:t>
      </w:r>
      <w:r w:rsidRPr="000F3AD4">
        <w:rPr>
          <w:b/>
          <w:szCs w:val="22"/>
          <w:lang w:val="lt-LT"/>
        </w:rPr>
        <w:tab/>
        <w:t>INFORMACIJA BRAILIO RAŠTU</w:t>
      </w:r>
    </w:p>
    <w:p w14:paraId="5F599FD9" w14:textId="77777777" w:rsidR="00F34163" w:rsidRPr="000F3AD4" w:rsidRDefault="00F34163" w:rsidP="000F3AD4">
      <w:pPr>
        <w:spacing w:line="240" w:lineRule="auto"/>
        <w:rPr>
          <w:szCs w:val="22"/>
          <w:lang w:val="lt-LT"/>
        </w:rPr>
      </w:pPr>
    </w:p>
    <w:p w14:paraId="0C562FE9" w14:textId="77777777" w:rsidR="008B26C9" w:rsidRPr="000F3AD4" w:rsidRDefault="008B26C9" w:rsidP="000F3AD4">
      <w:pPr>
        <w:spacing w:line="240" w:lineRule="auto"/>
        <w:rPr>
          <w:szCs w:val="22"/>
          <w:lang w:val="lt-LT"/>
        </w:rPr>
      </w:pPr>
      <w:r w:rsidRPr="000F3AD4">
        <w:rPr>
          <w:szCs w:val="22"/>
          <w:lang w:val="lt-LT"/>
        </w:rPr>
        <w:t>Suvezen 10</w:t>
      </w:r>
      <w:r w:rsidR="008756F5">
        <w:rPr>
          <w:szCs w:val="22"/>
          <w:lang w:val="lt-LT"/>
        </w:rPr>
        <w:t> mg</w:t>
      </w:r>
      <w:r w:rsidRPr="000F3AD4">
        <w:rPr>
          <w:szCs w:val="22"/>
          <w:lang w:val="lt-LT"/>
        </w:rPr>
        <w:t>/10</w:t>
      </w:r>
      <w:r w:rsidR="008756F5">
        <w:rPr>
          <w:szCs w:val="22"/>
          <w:lang w:val="lt-LT"/>
        </w:rPr>
        <w:t> mg</w:t>
      </w:r>
    </w:p>
    <w:p w14:paraId="6178BC95" w14:textId="77777777" w:rsidR="008B26C9" w:rsidRPr="000F3AD4" w:rsidRDefault="008B26C9" w:rsidP="000F3AD4">
      <w:pPr>
        <w:autoSpaceDE w:val="0"/>
        <w:autoSpaceDN w:val="0"/>
        <w:adjustRightInd w:val="0"/>
        <w:spacing w:line="240" w:lineRule="auto"/>
        <w:rPr>
          <w:rFonts w:eastAsia="MS Mincho"/>
          <w:snapToGrid/>
          <w:szCs w:val="22"/>
          <w:shd w:val="clear" w:color="auto" w:fill="BFBFBF"/>
          <w:lang w:val="lt-LT" w:eastAsia="fr-FR"/>
        </w:rPr>
      </w:pPr>
      <w:r w:rsidRPr="000F3AD4">
        <w:rPr>
          <w:rFonts w:eastAsia="MS Mincho"/>
          <w:snapToGrid/>
          <w:szCs w:val="22"/>
          <w:shd w:val="clear" w:color="auto" w:fill="BFBFBF"/>
          <w:lang w:val="lt-LT" w:eastAsia="fr-FR"/>
        </w:rPr>
        <w:t>Suvezen 10</w:t>
      </w:r>
      <w:r w:rsidR="008756F5">
        <w:rPr>
          <w:rFonts w:eastAsia="MS Mincho"/>
          <w:snapToGrid/>
          <w:szCs w:val="22"/>
          <w:shd w:val="clear" w:color="auto" w:fill="BFBFBF"/>
          <w:lang w:val="lt-LT" w:eastAsia="fr-FR"/>
        </w:rPr>
        <w:t> mg</w:t>
      </w:r>
      <w:r w:rsidRPr="000F3AD4">
        <w:rPr>
          <w:rFonts w:eastAsia="MS Mincho"/>
          <w:snapToGrid/>
          <w:szCs w:val="22"/>
          <w:shd w:val="clear" w:color="auto" w:fill="BFBFBF"/>
          <w:lang w:val="lt-LT" w:eastAsia="fr-FR"/>
        </w:rPr>
        <w:t>/20</w:t>
      </w:r>
      <w:r w:rsidR="008756F5">
        <w:rPr>
          <w:rFonts w:eastAsia="MS Mincho"/>
          <w:snapToGrid/>
          <w:szCs w:val="22"/>
          <w:shd w:val="clear" w:color="auto" w:fill="BFBFBF"/>
          <w:lang w:val="lt-LT" w:eastAsia="fr-FR"/>
        </w:rPr>
        <w:t> mg</w:t>
      </w:r>
    </w:p>
    <w:p w14:paraId="6FE79025" w14:textId="77777777" w:rsidR="008B26C9" w:rsidRPr="000F3AD4" w:rsidRDefault="008B26C9" w:rsidP="000F3AD4">
      <w:pPr>
        <w:autoSpaceDE w:val="0"/>
        <w:autoSpaceDN w:val="0"/>
        <w:adjustRightInd w:val="0"/>
        <w:spacing w:line="240" w:lineRule="auto"/>
        <w:rPr>
          <w:rFonts w:eastAsia="MS Mincho"/>
          <w:snapToGrid/>
          <w:szCs w:val="22"/>
          <w:shd w:val="clear" w:color="auto" w:fill="BFBFBF"/>
          <w:lang w:val="lt-LT" w:eastAsia="fr-FR"/>
        </w:rPr>
      </w:pPr>
      <w:r w:rsidRPr="000F3AD4">
        <w:rPr>
          <w:rFonts w:eastAsia="MS Mincho"/>
          <w:snapToGrid/>
          <w:szCs w:val="22"/>
          <w:shd w:val="clear" w:color="auto" w:fill="BFBFBF"/>
          <w:lang w:val="lt-LT" w:eastAsia="fr-FR"/>
        </w:rPr>
        <w:t>Suvezen 10</w:t>
      </w:r>
      <w:r w:rsidR="008756F5">
        <w:rPr>
          <w:rFonts w:eastAsia="MS Mincho"/>
          <w:snapToGrid/>
          <w:szCs w:val="22"/>
          <w:shd w:val="clear" w:color="auto" w:fill="BFBFBF"/>
          <w:lang w:val="lt-LT" w:eastAsia="fr-FR"/>
        </w:rPr>
        <w:t> mg</w:t>
      </w:r>
      <w:r w:rsidRPr="000F3AD4">
        <w:rPr>
          <w:rFonts w:eastAsia="MS Mincho"/>
          <w:snapToGrid/>
          <w:szCs w:val="22"/>
          <w:shd w:val="clear" w:color="auto" w:fill="BFBFBF"/>
          <w:lang w:val="lt-LT" w:eastAsia="fr-FR"/>
        </w:rPr>
        <w:t>/40</w:t>
      </w:r>
      <w:r w:rsidR="008756F5">
        <w:rPr>
          <w:rFonts w:eastAsia="MS Mincho"/>
          <w:snapToGrid/>
          <w:szCs w:val="22"/>
          <w:shd w:val="clear" w:color="auto" w:fill="BFBFBF"/>
          <w:lang w:val="lt-LT" w:eastAsia="fr-FR"/>
        </w:rPr>
        <w:t> mg</w:t>
      </w:r>
    </w:p>
    <w:p w14:paraId="2191CA7D" w14:textId="77777777" w:rsidR="00F34163" w:rsidRPr="000F3AD4" w:rsidRDefault="00F34163" w:rsidP="000F3AD4">
      <w:pPr>
        <w:spacing w:line="240" w:lineRule="auto"/>
        <w:rPr>
          <w:szCs w:val="22"/>
          <w:lang w:val="lt-LT"/>
        </w:rPr>
      </w:pPr>
      <w:r w:rsidRPr="000F3AD4">
        <w:rPr>
          <w:szCs w:val="22"/>
          <w:lang w:val="lt-LT"/>
        </w:rPr>
        <w:br w:type="page"/>
      </w:r>
    </w:p>
    <w:p w14:paraId="7111D860" w14:textId="77777777" w:rsidR="00F34163" w:rsidRPr="000F3AD4" w:rsidRDefault="00F34163" w:rsidP="00EB2560">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0F3AD4">
        <w:rPr>
          <w:b/>
          <w:szCs w:val="22"/>
          <w:lang w:val="lt-LT"/>
        </w:rPr>
        <w:t>MINIMALI INFORMACIJA ANT LIZDINIŲ PLOKŠTELIŲ ARBA DVISLUOKSNIŲ JUOSTELIŲ</w:t>
      </w:r>
    </w:p>
    <w:p w14:paraId="54A6D934"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FE78353" w14:textId="77777777" w:rsidR="00F34163" w:rsidRPr="000F3AD4" w:rsidRDefault="00417F4F" w:rsidP="000F3A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0F3AD4">
        <w:rPr>
          <w:b/>
          <w:szCs w:val="22"/>
          <w:lang w:val="lt-LT"/>
        </w:rPr>
        <w:t>L</w:t>
      </w:r>
      <w:r w:rsidR="00A26E77">
        <w:rPr>
          <w:b/>
          <w:szCs w:val="22"/>
          <w:lang w:val="lt-LT"/>
        </w:rPr>
        <w:t>IZDINĖ PLOKŠTELĖ</w:t>
      </w:r>
    </w:p>
    <w:p w14:paraId="0FA5BC0E" w14:textId="77777777" w:rsidR="00F34163" w:rsidRPr="000F3AD4" w:rsidRDefault="00F34163" w:rsidP="000F3AD4">
      <w:pPr>
        <w:spacing w:line="240" w:lineRule="auto"/>
        <w:rPr>
          <w:szCs w:val="22"/>
          <w:lang w:val="lt-LT"/>
        </w:rPr>
      </w:pPr>
    </w:p>
    <w:p w14:paraId="642C21B3" w14:textId="77777777" w:rsidR="00F34163" w:rsidRPr="000F3AD4" w:rsidRDefault="00F34163" w:rsidP="000F3AD4">
      <w:pPr>
        <w:spacing w:line="240" w:lineRule="auto"/>
        <w:rPr>
          <w:szCs w:val="22"/>
          <w:lang w:val="lt-LT"/>
        </w:rPr>
      </w:pPr>
    </w:p>
    <w:p w14:paraId="0C15CE36"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3AD4">
        <w:rPr>
          <w:b/>
          <w:szCs w:val="22"/>
          <w:lang w:val="lt-LT"/>
        </w:rPr>
        <w:t>1.</w:t>
      </w:r>
      <w:r w:rsidRPr="000F3AD4">
        <w:rPr>
          <w:b/>
          <w:szCs w:val="22"/>
          <w:lang w:val="lt-LT"/>
        </w:rPr>
        <w:tab/>
      </w:r>
      <w:r w:rsidRPr="000F3AD4">
        <w:rPr>
          <w:b/>
          <w:caps/>
          <w:szCs w:val="22"/>
          <w:lang w:val="lt-LT"/>
        </w:rPr>
        <w:t>VAISTINIO</w:t>
      </w:r>
      <w:r w:rsidRPr="000F3AD4">
        <w:rPr>
          <w:b/>
          <w:szCs w:val="22"/>
          <w:lang w:val="lt-LT"/>
        </w:rPr>
        <w:t xml:space="preserve"> PREPARATO PAVADINIMAS</w:t>
      </w:r>
    </w:p>
    <w:p w14:paraId="3B949C99" w14:textId="77777777" w:rsidR="00F34163" w:rsidRPr="000F3AD4" w:rsidRDefault="00F34163" w:rsidP="000F3AD4">
      <w:pPr>
        <w:spacing w:line="240" w:lineRule="auto"/>
        <w:rPr>
          <w:szCs w:val="22"/>
          <w:lang w:val="lt-LT"/>
        </w:rPr>
      </w:pPr>
    </w:p>
    <w:p w14:paraId="4F486F26" w14:textId="77777777" w:rsidR="00417F4F" w:rsidRPr="000F3AD4" w:rsidRDefault="00417F4F" w:rsidP="000F3AD4">
      <w:pPr>
        <w:spacing w:line="240" w:lineRule="auto"/>
        <w:rPr>
          <w:szCs w:val="22"/>
          <w:lang w:val="lt-LT"/>
        </w:rPr>
      </w:pPr>
      <w:r w:rsidRPr="000F3AD4">
        <w:rPr>
          <w:szCs w:val="22"/>
          <w:lang w:val="lt-LT"/>
        </w:rPr>
        <w:t>Suvezen 10</w:t>
      </w:r>
      <w:r w:rsidR="008756F5">
        <w:rPr>
          <w:szCs w:val="22"/>
          <w:lang w:val="lt-LT"/>
        </w:rPr>
        <w:t> mg</w:t>
      </w:r>
      <w:r w:rsidRPr="000F3AD4">
        <w:rPr>
          <w:szCs w:val="22"/>
          <w:lang w:val="lt-LT"/>
        </w:rPr>
        <w:t>/10</w:t>
      </w:r>
      <w:r w:rsidR="008756F5">
        <w:rPr>
          <w:szCs w:val="22"/>
          <w:lang w:val="lt-LT"/>
        </w:rPr>
        <w:t> mg</w:t>
      </w:r>
      <w:r w:rsidRPr="000F3AD4">
        <w:rPr>
          <w:szCs w:val="22"/>
          <w:lang w:val="lt-LT"/>
        </w:rPr>
        <w:t xml:space="preserve"> </w:t>
      </w:r>
      <w:r w:rsidRPr="00A26E77">
        <w:rPr>
          <w:szCs w:val="22"/>
          <w:highlight w:val="lightGray"/>
          <w:lang w:val="lt-LT"/>
        </w:rPr>
        <w:t>plėvele dengtos</w:t>
      </w:r>
      <w:r w:rsidRPr="000F3AD4">
        <w:rPr>
          <w:szCs w:val="22"/>
          <w:lang w:val="lt-LT"/>
        </w:rPr>
        <w:t xml:space="preserve"> tabletės</w:t>
      </w:r>
    </w:p>
    <w:p w14:paraId="28DCEF48" w14:textId="77777777" w:rsidR="00417F4F" w:rsidRPr="000F3AD4" w:rsidRDefault="00417F4F" w:rsidP="000F3AD4">
      <w:pPr>
        <w:autoSpaceDE w:val="0"/>
        <w:autoSpaceDN w:val="0"/>
        <w:adjustRightInd w:val="0"/>
        <w:spacing w:line="240" w:lineRule="auto"/>
        <w:rPr>
          <w:rFonts w:eastAsia="MS Mincho"/>
          <w:snapToGrid/>
          <w:szCs w:val="22"/>
          <w:shd w:val="clear" w:color="auto" w:fill="BFBFBF"/>
          <w:lang w:val="lt-LT" w:eastAsia="fr-FR"/>
        </w:rPr>
      </w:pPr>
      <w:r w:rsidRPr="000F3AD4">
        <w:rPr>
          <w:rFonts w:eastAsia="MS Mincho"/>
          <w:snapToGrid/>
          <w:szCs w:val="22"/>
          <w:shd w:val="clear" w:color="auto" w:fill="BFBFBF"/>
          <w:lang w:val="lt-LT" w:eastAsia="fr-FR"/>
        </w:rPr>
        <w:t>Suvezen 10</w:t>
      </w:r>
      <w:r w:rsidR="008756F5">
        <w:rPr>
          <w:rFonts w:eastAsia="MS Mincho"/>
          <w:snapToGrid/>
          <w:szCs w:val="22"/>
          <w:shd w:val="clear" w:color="auto" w:fill="BFBFBF"/>
          <w:lang w:val="lt-LT" w:eastAsia="fr-FR"/>
        </w:rPr>
        <w:t> mg</w:t>
      </w:r>
      <w:r w:rsidRPr="000F3AD4">
        <w:rPr>
          <w:rFonts w:eastAsia="MS Mincho"/>
          <w:snapToGrid/>
          <w:szCs w:val="22"/>
          <w:shd w:val="clear" w:color="auto" w:fill="BFBFBF"/>
          <w:lang w:val="lt-LT" w:eastAsia="fr-FR"/>
        </w:rPr>
        <w:t>/20</w:t>
      </w:r>
      <w:r w:rsidR="008756F5">
        <w:rPr>
          <w:rFonts w:eastAsia="MS Mincho"/>
          <w:snapToGrid/>
          <w:szCs w:val="22"/>
          <w:shd w:val="clear" w:color="auto" w:fill="BFBFBF"/>
          <w:lang w:val="lt-LT" w:eastAsia="fr-FR"/>
        </w:rPr>
        <w:t> mg</w:t>
      </w:r>
      <w:r w:rsidRPr="000F3AD4">
        <w:rPr>
          <w:rFonts w:eastAsia="MS Mincho"/>
          <w:snapToGrid/>
          <w:szCs w:val="22"/>
          <w:shd w:val="clear" w:color="auto" w:fill="BFBFBF"/>
          <w:lang w:val="lt-LT" w:eastAsia="fr-FR"/>
        </w:rPr>
        <w:t xml:space="preserve"> plėvele dengtos tabletės</w:t>
      </w:r>
    </w:p>
    <w:p w14:paraId="3ED454E7" w14:textId="77777777" w:rsidR="00417F4F" w:rsidRPr="000F3AD4" w:rsidRDefault="00417F4F" w:rsidP="000F3AD4">
      <w:pPr>
        <w:autoSpaceDE w:val="0"/>
        <w:autoSpaceDN w:val="0"/>
        <w:adjustRightInd w:val="0"/>
        <w:spacing w:line="240" w:lineRule="auto"/>
        <w:rPr>
          <w:rFonts w:eastAsia="MS Mincho"/>
          <w:snapToGrid/>
          <w:szCs w:val="22"/>
          <w:shd w:val="clear" w:color="auto" w:fill="BFBFBF"/>
          <w:lang w:val="lt-LT" w:eastAsia="fr-FR"/>
        </w:rPr>
      </w:pPr>
      <w:r w:rsidRPr="000F3AD4">
        <w:rPr>
          <w:rFonts w:eastAsia="MS Mincho"/>
          <w:snapToGrid/>
          <w:szCs w:val="22"/>
          <w:shd w:val="clear" w:color="auto" w:fill="BFBFBF"/>
          <w:lang w:val="lt-LT" w:eastAsia="fr-FR"/>
        </w:rPr>
        <w:t>Suvezen 10</w:t>
      </w:r>
      <w:r w:rsidR="008756F5">
        <w:rPr>
          <w:rFonts w:eastAsia="MS Mincho"/>
          <w:snapToGrid/>
          <w:szCs w:val="22"/>
          <w:shd w:val="clear" w:color="auto" w:fill="BFBFBF"/>
          <w:lang w:val="lt-LT" w:eastAsia="fr-FR"/>
        </w:rPr>
        <w:t> mg</w:t>
      </w:r>
      <w:r w:rsidRPr="000F3AD4">
        <w:rPr>
          <w:rFonts w:eastAsia="MS Mincho"/>
          <w:snapToGrid/>
          <w:szCs w:val="22"/>
          <w:shd w:val="clear" w:color="auto" w:fill="BFBFBF"/>
          <w:lang w:val="lt-LT" w:eastAsia="fr-FR"/>
        </w:rPr>
        <w:t>/40</w:t>
      </w:r>
      <w:r w:rsidR="008756F5">
        <w:rPr>
          <w:rFonts w:eastAsia="MS Mincho"/>
          <w:snapToGrid/>
          <w:szCs w:val="22"/>
          <w:shd w:val="clear" w:color="auto" w:fill="BFBFBF"/>
          <w:lang w:val="lt-LT" w:eastAsia="fr-FR"/>
        </w:rPr>
        <w:t> mg</w:t>
      </w:r>
      <w:r w:rsidRPr="000F3AD4">
        <w:rPr>
          <w:rFonts w:eastAsia="MS Mincho"/>
          <w:snapToGrid/>
          <w:szCs w:val="22"/>
          <w:shd w:val="clear" w:color="auto" w:fill="BFBFBF"/>
          <w:lang w:val="lt-LT" w:eastAsia="fr-FR"/>
        </w:rPr>
        <w:t xml:space="preserve"> plėvele dengtos tabletės</w:t>
      </w:r>
    </w:p>
    <w:p w14:paraId="72CA0126" w14:textId="77777777" w:rsidR="00417F4F" w:rsidRPr="000F3AD4" w:rsidRDefault="00417F4F" w:rsidP="000F3AD4">
      <w:pPr>
        <w:spacing w:line="240" w:lineRule="auto"/>
        <w:rPr>
          <w:szCs w:val="22"/>
          <w:lang w:val="lt-LT"/>
        </w:rPr>
      </w:pPr>
    </w:p>
    <w:p w14:paraId="4A9B09D6" w14:textId="77777777" w:rsidR="00417F4F" w:rsidRPr="000F3AD4" w:rsidRDefault="00417F4F" w:rsidP="000F3AD4">
      <w:pPr>
        <w:spacing w:line="240" w:lineRule="auto"/>
        <w:rPr>
          <w:szCs w:val="22"/>
          <w:lang w:val="lt-LT"/>
        </w:rPr>
      </w:pPr>
      <w:r w:rsidRPr="000F3AD4">
        <w:rPr>
          <w:szCs w:val="22"/>
          <w:lang w:val="lt-LT"/>
        </w:rPr>
        <w:t>Ezetimib</w:t>
      </w:r>
      <w:r w:rsidR="00A26E77">
        <w:rPr>
          <w:szCs w:val="22"/>
          <w:lang w:val="lt-LT"/>
        </w:rPr>
        <w:t>um</w:t>
      </w:r>
      <w:r w:rsidRPr="000F3AD4">
        <w:rPr>
          <w:szCs w:val="22"/>
          <w:lang w:val="lt-LT"/>
        </w:rPr>
        <w:t>/</w:t>
      </w:r>
      <w:r w:rsidR="00A26E77">
        <w:rPr>
          <w:szCs w:val="22"/>
          <w:lang w:val="lt-LT"/>
        </w:rPr>
        <w:t>R</w:t>
      </w:r>
      <w:r w:rsidRPr="000F3AD4">
        <w:rPr>
          <w:szCs w:val="22"/>
          <w:lang w:val="lt-LT"/>
        </w:rPr>
        <w:t>osuvastatin</w:t>
      </w:r>
      <w:r w:rsidR="00A26E77">
        <w:rPr>
          <w:szCs w:val="22"/>
          <w:lang w:val="lt-LT"/>
        </w:rPr>
        <w:t>um</w:t>
      </w:r>
    </w:p>
    <w:p w14:paraId="38D53A79" w14:textId="77777777" w:rsidR="00F34163" w:rsidRPr="000F3AD4" w:rsidRDefault="00F34163" w:rsidP="000F3AD4">
      <w:pPr>
        <w:spacing w:line="240" w:lineRule="auto"/>
        <w:rPr>
          <w:szCs w:val="22"/>
          <w:lang w:val="lt-LT"/>
        </w:rPr>
      </w:pPr>
    </w:p>
    <w:p w14:paraId="673104BA" w14:textId="77777777" w:rsidR="00F34163" w:rsidRPr="000F3AD4" w:rsidRDefault="00F34163" w:rsidP="000F3AD4">
      <w:pPr>
        <w:spacing w:line="240" w:lineRule="auto"/>
        <w:rPr>
          <w:szCs w:val="22"/>
          <w:lang w:val="lt-LT"/>
        </w:rPr>
      </w:pPr>
    </w:p>
    <w:p w14:paraId="5E8F4C6E"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3AD4">
        <w:rPr>
          <w:b/>
          <w:szCs w:val="22"/>
          <w:lang w:val="lt-LT"/>
        </w:rPr>
        <w:t>2.</w:t>
      </w:r>
      <w:r w:rsidRPr="000F3AD4">
        <w:rPr>
          <w:b/>
          <w:szCs w:val="22"/>
          <w:lang w:val="lt-LT"/>
        </w:rPr>
        <w:tab/>
      </w:r>
      <w:r w:rsidRPr="000F3AD4">
        <w:rPr>
          <w:b/>
          <w:caps/>
          <w:szCs w:val="22"/>
          <w:lang w:val="lt-LT"/>
        </w:rPr>
        <w:t>rinkodaros teisės turėtojo pavadinimas</w:t>
      </w:r>
    </w:p>
    <w:p w14:paraId="3A73F147" w14:textId="77777777" w:rsidR="00F34163" w:rsidRPr="000F3AD4" w:rsidRDefault="00F34163" w:rsidP="000F3AD4">
      <w:pPr>
        <w:spacing w:line="240" w:lineRule="auto"/>
        <w:rPr>
          <w:szCs w:val="22"/>
          <w:lang w:val="lt-LT"/>
        </w:rPr>
      </w:pPr>
    </w:p>
    <w:p w14:paraId="0CFBF80E" w14:textId="77777777" w:rsidR="00AE415D" w:rsidRDefault="00AE415D" w:rsidP="00AE415D">
      <w:pPr>
        <w:spacing w:line="240" w:lineRule="auto"/>
        <w:rPr>
          <w:lang w:val="lt-LT"/>
        </w:rPr>
      </w:pPr>
      <w:r>
        <w:rPr>
          <w:bCs/>
          <w:szCs w:val="22"/>
          <w:lang w:val="lt-LT"/>
        </w:rPr>
        <w:t xml:space="preserve">ZENTIVA </w:t>
      </w:r>
      <w:r w:rsidRPr="00A00F68">
        <w:rPr>
          <w:highlight w:val="lightGray"/>
          <w:lang w:val="lt-LT"/>
        </w:rPr>
        <w:t>logo</w:t>
      </w:r>
    </w:p>
    <w:p w14:paraId="3967DA99" w14:textId="77777777" w:rsidR="00F34163" w:rsidRPr="000F3AD4" w:rsidRDefault="00F34163" w:rsidP="000F3AD4">
      <w:pPr>
        <w:spacing w:line="240" w:lineRule="auto"/>
        <w:rPr>
          <w:szCs w:val="22"/>
          <w:lang w:val="lt-LT"/>
        </w:rPr>
      </w:pPr>
    </w:p>
    <w:p w14:paraId="6039EB2F" w14:textId="77777777" w:rsidR="00417F4F" w:rsidRPr="000F3AD4" w:rsidRDefault="00417F4F" w:rsidP="000F3AD4">
      <w:pPr>
        <w:spacing w:line="240" w:lineRule="auto"/>
        <w:rPr>
          <w:szCs w:val="22"/>
          <w:lang w:val="lt-LT"/>
        </w:rPr>
      </w:pPr>
    </w:p>
    <w:p w14:paraId="29004E7B" w14:textId="77777777" w:rsidR="00F34163" w:rsidRPr="000F3AD4" w:rsidRDefault="00F34163" w:rsidP="000F3AD4">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0F3AD4">
        <w:rPr>
          <w:b/>
          <w:szCs w:val="22"/>
          <w:lang w:val="lt-LT"/>
        </w:rPr>
        <w:t>3.</w:t>
      </w:r>
      <w:r w:rsidRPr="000F3AD4">
        <w:rPr>
          <w:b/>
          <w:szCs w:val="22"/>
          <w:lang w:val="lt-LT"/>
        </w:rPr>
        <w:tab/>
        <w:t>TINKAMUMO LAIKAS</w:t>
      </w:r>
    </w:p>
    <w:p w14:paraId="0BCF8773" w14:textId="77777777" w:rsidR="00F34163" w:rsidRPr="000F3AD4" w:rsidRDefault="00F34163" w:rsidP="000F3AD4">
      <w:pPr>
        <w:spacing w:line="240" w:lineRule="auto"/>
        <w:rPr>
          <w:szCs w:val="22"/>
          <w:lang w:val="lt-LT"/>
        </w:rPr>
      </w:pPr>
    </w:p>
    <w:p w14:paraId="338BF42F" w14:textId="77777777" w:rsidR="00AE415D" w:rsidRPr="000F3AD4" w:rsidRDefault="00AE415D" w:rsidP="00AE415D">
      <w:pPr>
        <w:spacing w:line="240" w:lineRule="auto"/>
        <w:rPr>
          <w:szCs w:val="22"/>
          <w:lang w:val="lt-LT"/>
        </w:rPr>
      </w:pPr>
      <w:r w:rsidRPr="00A00F68">
        <w:rPr>
          <w:highlight w:val="lightGray"/>
          <w:lang w:val="lt-LT"/>
        </w:rPr>
        <w:t>EXP</w:t>
      </w:r>
      <w:r>
        <w:rPr>
          <w:szCs w:val="22"/>
          <w:lang w:val="lt-LT"/>
        </w:rPr>
        <w:t xml:space="preserve"> {mm/MMMM}</w:t>
      </w:r>
    </w:p>
    <w:p w14:paraId="1B238BC3" w14:textId="77777777" w:rsidR="00F34163" w:rsidRPr="000F3AD4" w:rsidRDefault="00F34163" w:rsidP="000F3AD4">
      <w:pPr>
        <w:spacing w:line="240" w:lineRule="auto"/>
        <w:rPr>
          <w:szCs w:val="22"/>
          <w:lang w:val="lt-LT"/>
        </w:rPr>
      </w:pPr>
    </w:p>
    <w:p w14:paraId="3DB585C4" w14:textId="77777777" w:rsidR="00F34163" w:rsidRPr="000F3AD4" w:rsidRDefault="00F34163" w:rsidP="000F3AD4">
      <w:pPr>
        <w:spacing w:line="240" w:lineRule="auto"/>
        <w:rPr>
          <w:szCs w:val="22"/>
          <w:lang w:val="lt-LT"/>
        </w:rPr>
      </w:pPr>
    </w:p>
    <w:p w14:paraId="77D98671" w14:textId="77777777" w:rsidR="00F34163" w:rsidRPr="000F3AD4" w:rsidRDefault="00F34163" w:rsidP="000F3AD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3AD4">
        <w:rPr>
          <w:b/>
          <w:szCs w:val="22"/>
          <w:lang w:val="lt-LT"/>
        </w:rPr>
        <w:t>4.</w:t>
      </w:r>
      <w:r w:rsidRPr="000F3AD4">
        <w:rPr>
          <w:b/>
          <w:szCs w:val="22"/>
          <w:lang w:val="lt-LT"/>
        </w:rPr>
        <w:tab/>
        <w:t>SERIJOS NUMERIS</w:t>
      </w:r>
    </w:p>
    <w:p w14:paraId="6F079FDF" w14:textId="77777777" w:rsidR="00F34163" w:rsidRPr="000F3AD4" w:rsidRDefault="00F34163" w:rsidP="000F3AD4">
      <w:pPr>
        <w:spacing w:line="240" w:lineRule="auto"/>
        <w:rPr>
          <w:szCs w:val="22"/>
          <w:lang w:val="lt-LT"/>
        </w:rPr>
      </w:pPr>
    </w:p>
    <w:p w14:paraId="128D33E9" w14:textId="77777777" w:rsidR="00AE415D" w:rsidRPr="000F3AD4" w:rsidRDefault="00AE415D" w:rsidP="00AE415D">
      <w:pPr>
        <w:spacing w:line="240" w:lineRule="auto"/>
        <w:rPr>
          <w:szCs w:val="22"/>
          <w:lang w:val="lt-LT"/>
        </w:rPr>
      </w:pPr>
      <w:r w:rsidRPr="00A00F68">
        <w:rPr>
          <w:szCs w:val="22"/>
          <w:highlight w:val="lightGray"/>
          <w:lang w:val="lt-LT"/>
        </w:rPr>
        <w:t>Lot</w:t>
      </w:r>
    </w:p>
    <w:p w14:paraId="4E0D3BE6" w14:textId="77777777" w:rsidR="00F34163" w:rsidRPr="000F3AD4" w:rsidRDefault="00F34163" w:rsidP="000F3AD4">
      <w:pPr>
        <w:spacing w:line="240" w:lineRule="auto"/>
        <w:rPr>
          <w:szCs w:val="22"/>
          <w:lang w:val="lt-LT"/>
        </w:rPr>
      </w:pPr>
    </w:p>
    <w:p w14:paraId="6CBFC09E" w14:textId="77777777" w:rsidR="00417F4F" w:rsidRPr="000F3AD4" w:rsidRDefault="00417F4F" w:rsidP="000F3AD4">
      <w:pPr>
        <w:spacing w:line="240" w:lineRule="auto"/>
        <w:rPr>
          <w:szCs w:val="22"/>
          <w:lang w:val="lt-LT"/>
        </w:rPr>
      </w:pPr>
    </w:p>
    <w:p w14:paraId="134D53FA" w14:textId="77777777" w:rsidR="00F34163" w:rsidRPr="000F3AD4" w:rsidRDefault="00F34163" w:rsidP="000F3AD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3AD4">
        <w:rPr>
          <w:b/>
          <w:szCs w:val="22"/>
          <w:lang w:val="lt-LT"/>
        </w:rPr>
        <w:t>5.</w:t>
      </w:r>
      <w:r w:rsidRPr="000F3AD4">
        <w:rPr>
          <w:b/>
          <w:szCs w:val="22"/>
          <w:lang w:val="lt-LT"/>
        </w:rPr>
        <w:tab/>
        <w:t>KITA</w:t>
      </w:r>
    </w:p>
    <w:p w14:paraId="189B6AED" w14:textId="77777777" w:rsidR="00F34163" w:rsidRPr="000F3AD4" w:rsidRDefault="00F34163" w:rsidP="000F3AD4">
      <w:pPr>
        <w:spacing w:line="240" w:lineRule="auto"/>
        <w:outlineLvl w:val="0"/>
        <w:rPr>
          <w:szCs w:val="22"/>
          <w:lang w:val="lt-LT"/>
        </w:rPr>
      </w:pPr>
      <w:r w:rsidRPr="000F3AD4">
        <w:rPr>
          <w:szCs w:val="22"/>
          <w:lang w:val="lt-LT"/>
        </w:rPr>
        <w:br w:type="page"/>
      </w:r>
    </w:p>
    <w:p w14:paraId="1D61B60E" w14:textId="77777777" w:rsidR="00F34163" w:rsidRPr="000F3AD4" w:rsidRDefault="00F34163" w:rsidP="000F3AD4">
      <w:pPr>
        <w:spacing w:line="240" w:lineRule="auto"/>
        <w:outlineLvl w:val="0"/>
        <w:rPr>
          <w:szCs w:val="22"/>
          <w:lang w:val="lt-LT"/>
        </w:rPr>
      </w:pPr>
    </w:p>
    <w:p w14:paraId="4891F427" w14:textId="77777777" w:rsidR="00F34163" w:rsidRPr="000F3AD4" w:rsidRDefault="00F34163" w:rsidP="000F3AD4">
      <w:pPr>
        <w:spacing w:line="240" w:lineRule="auto"/>
        <w:outlineLvl w:val="0"/>
        <w:rPr>
          <w:szCs w:val="22"/>
          <w:lang w:val="lt-LT"/>
        </w:rPr>
      </w:pPr>
    </w:p>
    <w:p w14:paraId="2250576F" w14:textId="77777777" w:rsidR="00F34163" w:rsidRPr="000F3AD4" w:rsidRDefault="00F34163" w:rsidP="000F3AD4">
      <w:pPr>
        <w:spacing w:line="240" w:lineRule="auto"/>
        <w:outlineLvl w:val="0"/>
        <w:rPr>
          <w:szCs w:val="22"/>
          <w:lang w:val="lt-LT"/>
        </w:rPr>
      </w:pPr>
    </w:p>
    <w:p w14:paraId="7F36F9F0" w14:textId="77777777" w:rsidR="00F34163" w:rsidRPr="000F3AD4" w:rsidRDefault="00F34163" w:rsidP="000F3AD4">
      <w:pPr>
        <w:spacing w:line="240" w:lineRule="auto"/>
        <w:outlineLvl w:val="0"/>
        <w:rPr>
          <w:szCs w:val="22"/>
          <w:lang w:val="lt-LT"/>
        </w:rPr>
      </w:pPr>
    </w:p>
    <w:p w14:paraId="7B1F6A5D" w14:textId="77777777" w:rsidR="00F34163" w:rsidRPr="000F3AD4" w:rsidRDefault="00F34163" w:rsidP="000F3AD4">
      <w:pPr>
        <w:spacing w:line="240" w:lineRule="auto"/>
        <w:outlineLvl w:val="0"/>
        <w:rPr>
          <w:szCs w:val="22"/>
          <w:lang w:val="lt-LT"/>
        </w:rPr>
      </w:pPr>
    </w:p>
    <w:p w14:paraId="7F406D7D" w14:textId="77777777" w:rsidR="00F34163" w:rsidRPr="000F3AD4" w:rsidRDefault="00F34163" w:rsidP="000F3AD4">
      <w:pPr>
        <w:spacing w:line="240" w:lineRule="auto"/>
        <w:outlineLvl w:val="0"/>
        <w:rPr>
          <w:szCs w:val="22"/>
          <w:lang w:val="lt-LT"/>
        </w:rPr>
      </w:pPr>
    </w:p>
    <w:p w14:paraId="65B5506A" w14:textId="77777777" w:rsidR="00F34163" w:rsidRPr="000F3AD4" w:rsidRDefault="00F34163" w:rsidP="000F3AD4">
      <w:pPr>
        <w:spacing w:line="240" w:lineRule="auto"/>
        <w:outlineLvl w:val="0"/>
        <w:rPr>
          <w:szCs w:val="22"/>
          <w:lang w:val="lt-LT"/>
        </w:rPr>
      </w:pPr>
    </w:p>
    <w:p w14:paraId="77DAE405" w14:textId="77777777" w:rsidR="00F34163" w:rsidRPr="000F3AD4" w:rsidRDefault="00F34163" w:rsidP="000F3AD4">
      <w:pPr>
        <w:spacing w:line="240" w:lineRule="auto"/>
        <w:outlineLvl w:val="0"/>
        <w:rPr>
          <w:szCs w:val="22"/>
          <w:lang w:val="lt-LT"/>
        </w:rPr>
      </w:pPr>
    </w:p>
    <w:p w14:paraId="236A9B24" w14:textId="77777777" w:rsidR="00F34163" w:rsidRPr="000F3AD4" w:rsidRDefault="00F34163" w:rsidP="000F3AD4">
      <w:pPr>
        <w:spacing w:line="240" w:lineRule="auto"/>
        <w:outlineLvl w:val="0"/>
        <w:rPr>
          <w:szCs w:val="22"/>
          <w:lang w:val="lt-LT"/>
        </w:rPr>
      </w:pPr>
    </w:p>
    <w:p w14:paraId="4BCE695A" w14:textId="77777777" w:rsidR="00F34163" w:rsidRPr="000F3AD4" w:rsidRDefault="00F34163" w:rsidP="000F3AD4">
      <w:pPr>
        <w:spacing w:line="240" w:lineRule="auto"/>
        <w:outlineLvl w:val="0"/>
        <w:rPr>
          <w:szCs w:val="22"/>
          <w:lang w:val="lt-LT"/>
        </w:rPr>
      </w:pPr>
    </w:p>
    <w:p w14:paraId="48AC8127" w14:textId="77777777" w:rsidR="00F34163" w:rsidRPr="000F3AD4" w:rsidRDefault="00F34163" w:rsidP="000F3AD4">
      <w:pPr>
        <w:spacing w:line="240" w:lineRule="auto"/>
        <w:outlineLvl w:val="0"/>
        <w:rPr>
          <w:szCs w:val="22"/>
          <w:lang w:val="lt-LT"/>
        </w:rPr>
      </w:pPr>
    </w:p>
    <w:p w14:paraId="1CE39EBF" w14:textId="77777777" w:rsidR="00F34163" w:rsidRPr="000F3AD4" w:rsidRDefault="00F34163" w:rsidP="000F3AD4">
      <w:pPr>
        <w:spacing w:line="240" w:lineRule="auto"/>
        <w:outlineLvl w:val="0"/>
        <w:rPr>
          <w:szCs w:val="22"/>
          <w:lang w:val="lt-LT"/>
        </w:rPr>
      </w:pPr>
    </w:p>
    <w:p w14:paraId="634DB63D" w14:textId="77777777" w:rsidR="00F34163" w:rsidRPr="000F3AD4" w:rsidRDefault="00F34163" w:rsidP="000F3AD4">
      <w:pPr>
        <w:spacing w:line="240" w:lineRule="auto"/>
        <w:outlineLvl w:val="0"/>
        <w:rPr>
          <w:szCs w:val="22"/>
          <w:lang w:val="lt-LT"/>
        </w:rPr>
      </w:pPr>
    </w:p>
    <w:p w14:paraId="37552C7C" w14:textId="77777777" w:rsidR="00F34163" w:rsidRPr="000F3AD4" w:rsidRDefault="00F34163" w:rsidP="000F3AD4">
      <w:pPr>
        <w:spacing w:line="240" w:lineRule="auto"/>
        <w:outlineLvl w:val="0"/>
        <w:rPr>
          <w:szCs w:val="22"/>
          <w:lang w:val="lt-LT"/>
        </w:rPr>
      </w:pPr>
    </w:p>
    <w:p w14:paraId="59986138" w14:textId="77777777" w:rsidR="00F34163" w:rsidRPr="000F3AD4" w:rsidRDefault="00F34163" w:rsidP="000F3AD4">
      <w:pPr>
        <w:spacing w:line="240" w:lineRule="auto"/>
        <w:outlineLvl w:val="0"/>
        <w:rPr>
          <w:szCs w:val="22"/>
          <w:lang w:val="lt-LT"/>
        </w:rPr>
      </w:pPr>
    </w:p>
    <w:p w14:paraId="45D688D2" w14:textId="77777777" w:rsidR="00F34163" w:rsidRPr="000F3AD4" w:rsidRDefault="00F34163" w:rsidP="000F3AD4">
      <w:pPr>
        <w:spacing w:line="240" w:lineRule="auto"/>
        <w:outlineLvl w:val="0"/>
        <w:rPr>
          <w:szCs w:val="22"/>
          <w:lang w:val="lt-LT"/>
        </w:rPr>
      </w:pPr>
    </w:p>
    <w:p w14:paraId="524BB435" w14:textId="77777777" w:rsidR="00F34163" w:rsidRPr="000F3AD4" w:rsidRDefault="00F34163" w:rsidP="000F3AD4">
      <w:pPr>
        <w:spacing w:line="240" w:lineRule="auto"/>
        <w:outlineLvl w:val="0"/>
        <w:rPr>
          <w:szCs w:val="22"/>
          <w:lang w:val="lt-LT"/>
        </w:rPr>
      </w:pPr>
    </w:p>
    <w:p w14:paraId="3D4D3FE1" w14:textId="77777777" w:rsidR="00F34163" w:rsidRPr="000F3AD4" w:rsidRDefault="00F34163" w:rsidP="000F3AD4">
      <w:pPr>
        <w:spacing w:line="240" w:lineRule="auto"/>
        <w:outlineLvl w:val="0"/>
        <w:rPr>
          <w:szCs w:val="22"/>
          <w:lang w:val="lt-LT"/>
        </w:rPr>
      </w:pPr>
    </w:p>
    <w:p w14:paraId="5798606C" w14:textId="77777777" w:rsidR="00F34163" w:rsidRPr="000F3AD4" w:rsidRDefault="00F34163" w:rsidP="000F3AD4">
      <w:pPr>
        <w:spacing w:line="240" w:lineRule="auto"/>
        <w:outlineLvl w:val="0"/>
        <w:rPr>
          <w:szCs w:val="22"/>
          <w:lang w:val="lt-LT"/>
        </w:rPr>
      </w:pPr>
    </w:p>
    <w:p w14:paraId="0BB7E63B" w14:textId="77777777" w:rsidR="00F34163" w:rsidRPr="000F3AD4" w:rsidRDefault="00F34163" w:rsidP="000F3AD4">
      <w:pPr>
        <w:spacing w:line="240" w:lineRule="auto"/>
        <w:outlineLvl w:val="0"/>
        <w:rPr>
          <w:szCs w:val="22"/>
          <w:lang w:val="lt-LT"/>
        </w:rPr>
      </w:pPr>
    </w:p>
    <w:p w14:paraId="2908147E" w14:textId="77777777" w:rsidR="00F34163" w:rsidRPr="000F3AD4" w:rsidRDefault="00F34163" w:rsidP="000F3AD4">
      <w:pPr>
        <w:spacing w:line="240" w:lineRule="auto"/>
        <w:outlineLvl w:val="0"/>
        <w:rPr>
          <w:szCs w:val="22"/>
          <w:lang w:val="lt-LT"/>
        </w:rPr>
      </w:pPr>
    </w:p>
    <w:p w14:paraId="3606DBF3" w14:textId="77777777" w:rsidR="00F34163" w:rsidRPr="000F3AD4" w:rsidRDefault="00F34163" w:rsidP="000F3AD4">
      <w:pPr>
        <w:spacing w:line="240" w:lineRule="auto"/>
        <w:outlineLvl w:val="0"/>
        <w:rPr>
          <w:szCs w:val="22"/>
          <w:lang w:val="lt-LT"/>
        </w:rPr>
      </w:pPr>
    </w:p>
    <w:p w14:paraId="4030B944" w14:textId="77777777" w:rsidR="00F34163" w:rsidRPr="000F3AD4" w:rsidRDefault="00F34163" w:rsidP="000F3AD4">
      <w:pPr>
        <w:spacing w:line="240" w:lineRule="auto"/>
        <w:jc w:val="center"/>
        <w:outlineLvl w:val="0"/>
        <w:rPr>
          <w:b/>
          <w:szCs w:val="22"/>
          <w:lang w:val="lt-LT"/>
        </w:rPr>
      </w:pPr>
      <w:r w:rsidRPr="000F3AD4">
        <w:rPr>
          <w:b/>
          <w:szCs w:val="22"/>
          <w:lang w:val="lt-LT"/>
        </w:rPr>
        <w:t>B. PAKUOTĖS LAPELIS</w:t>
      </w:r>
    </w:p>
    <w:p w14:paraId="28404431" w14:textId="77777777" w:rsidR="00F34163" w:rsidRPr="000F3AD4" w:rsidRDefault="00F34163" w:rsidP="000F3AD4">
      <w:pPr>
        <w:pStyle w:val="Antrat2"/>
        <w:spacing w:before="0" w:after="0" w:line="240" w:lineRule="auto"/>
        <w:jc w:val="center"/>
        <w:rPr>
          <w:rFonts w:ascii="Times New Roman" w:hAnsi="Times New Roman"/>
          <w:bCs w:val="0"/>
          <w:i w:val="0"/>
          <w:iCs w:val="0"/>
          <w:sz w:val="22"/>
          <w:szCs w:val="22"/>
          <w:lang w:val="lt-LT"/>
        </w:rPr>
      </w:pPr>
      <w:r w:rsidRPr="000F3AD4">
        <w:rPr>
          <w:rFonts w:ascii="Times New Roman" w:hAnsi="Times New Roman"/>
          <w:i w:val="0"/>
          <w:sz w:val="22"/>
          <w:szCs w:val="22"/>
          <w:lang w:val="lt-LT"/>
        </w:rPr>
        <w:br w:type="page"/>
      </w:r>
      <w:r w:rsidRPr="000F3AD4">
        <w:rPr>
          <w:rFonts w:ascii="Times New Roman" w:hAnsi="Times New Roman"/>
          <w:i w:val="0"/>
          <w:sz w:val="22"/>
          <w:szCs w:val="22"/>
          <w:lang w:val="lt-LT"/>
        </w:rPr>
        <w:lastRenderedPageBreak/>
        <w:t>Pakuotės lapelis:</w:t>
      </w:r>
      <w:r w:rsidRPr="000F3AD4">
        <w:rPr>
          <w:rFonts w:ascii="Times New Roman" w:hAnsi="Times New Roman"/>
          <w:bCs w:val="0"/>
          <w:i w:val="0"/>
          <w:iCs w:val="0"/>
          <w:sz w:val="22"/>
          <w:szCs w:val="22"/>
          <w:lang w:val="lt-LT"/>
        </w:rPr>
        <w:t xml:space="preserve"> </w:t>
      </w:r>
      <w:r w:rsidR="00235D66">
        <w:rPr>
          <w:rFonts w:ascii="Times New Roman" w:hAnsi="Times New Roman"/>
          <w:i w:val="0"/>
          <w:sz w:val="22"/>
          <w:szCs w:val="22"/>
          <w:lang w:val="lt-LT"/>
        </w:rPr>
        <w:t>informacija pacientui</w:t>
      </w:r>
    </w:p>
    <w:p w14:paraId="4484C126" w14:textId="77777777" w:rsidR="00F34163" w:rsidRPr="000F3AD4" w:rsidRDefault="00F34163" w:rsidP="000F3AD4">
      <w:pPr>
        <w:numPr>
          <w:ilvl w:val="12"/>
          <w:numId w:val="0"/>
        </w:numPr>
        <w:shd w:val="clear" w:color="auto" w:fill="FFFFFF"/>
        <w:tabs>
          <w:tab w:val="clear" w:pos="567"/>
        </w:tabs>
        <w:spacing w:line="240" w:lineRule="auto"/>
        <w:jc w:val="center"/>
        <w:rPr>
          <w:szCs w:val="22"/>
          <w:lang w:val="lt-LT"/>
        </w:rPr>
      </w:pPr>
    </w:p>
    <w:p w14:paraId="33F2B53C" w14:textId="77777777" w:rsidR="00417F4F" w:rsidRPr="000F3AD4" w:rsidRDefault="00417F4F" w:rsidP="000F3AD4">
      <w:pPr>
        <w:spacing w:line="240" w:lineRule="auto"/>
        <w:jc w:val="center"/>
        <w:rPr>
          <w:b/>
          <w:szCs w:val="22"/>
          <w:lang w:val="lt-LT"/>
        </w:rPr>
      </w:pPr>
      <w:r w:rsidRPr="000F3AD4">
        <w:rPr>
          <w:b/>
          <w:szCs w:val="22"/>
          <w:lang w:val="lt-LT"/>
        </w:rPr>
        <w:t>Suvezen 10</w:t>
      </w:r>
      <w:r w:rsidR="008756F5">
        <w:rPr>
          <w:b/>
          <w:szCs w:val="22"/>
          <w:lang w:val="lt-LT"/>
        </w:rPr>
        <w:t> mg</w:t>
      </w:r>
      <w:r w:rsidRPr="000F3AD4">
        <w:rPr>
          <w:b/>
          <w:szCs w:val="22"/>
          <w:lang w:val="lt-LT"/>
        </w:rPr>
        <w:t>/10</w:t>
      </w:r>
      <w:r w:rsidR="008756F5">
        <w:rPr>
          <w:b/>
          <w:szCs w:val="22"/>
          <w:lang w:val="lt-LT"/>
        </w:rPr>
        <w:t> mg</w:t>
      </w:r>
      <w:r w:rsidRPr="000F3AD4">
        <w:rPr>
          <w:b/>
          <w:szCs w:val="22"/>
          <w:lang w:val="lt-LT"/>
        </w:rPr>
        <w:t xml:space="preserve"> plėvele dengtos tabletės</w:t>
      </w:r>
    </w:p>
    <w:p w14:paraId="011F7DE4" w14:textId="77777777" w:rsidR="00417F4F" w:rsidRPr="00AE415D" w:rsidRDefault="00417F4F" w:rsidP="000F3AD4">
      <w:pPr>
        <w:spacing w:line="240" w:lineRule="auto"/>
        <w:jc w:val="center"/>
        <w:rPr>
          <w:b/>
          <w:szCs w:val="22"/>
          <w:highlight w:val="lightGray"/>
          <w:lang w:val="lt-LT"/>
        </w:rPr>
      </w:pPr>
      <w:r w:rsidRPr="00AE415D">
        <w:rPr>
          <w:b/>
          <w:szCs w:val="22"/>
          <w:highlight w:val="lightGray"/>
          <w:lang w:val="lt-LT"/>
        </w:rPr>
        <w:t>Suvezen 10</w:t>
      </w:r>
      <w:r w:rsidR="008756F5" w:rsidRPr="00AE415D">
        <w:rPr>
          <w:b/>
          <w:szCs w:val="22"/>
          <w:highlight w:val="lightGray"/>
          <w:lang w:val="lt-LT"/>
        </w:rPr>
        <w:t> mg</w:t>
      </w:r>
      <w:r w:rsidRPr="00AE415D">
        <w:rPr>
          <w:b/>
          <w:szCs w:val="22"/>
          <w:highlight w:val="lightGray"/>
          <w:lang w:val="lt-LT"/>
        </w:rPr>
        <w:t>/20</w:t>
      </w:r>
      <w:r w:rsidR="008756F5" w:rsidRPr="00AE415D">
        <w:rPr>
          <w:b/>
          <w:szCs w:val="22"/>
          <w:highlight w:val="lightGray"/>
          <w:lang w:val="lt-LT"/>
        </w:rPr>
        <w:t> mg</w:t>
      </w:r>
      <w:r w:rsidRPr="00AE415D">
        <w:rPr>
          <w:b/>
          <w:szCs w:val="22"/>
          <w:highlight w:val="lightGray"/>
          <w:lang w:val="lt-LT"/>
        </w:rPr>
        <w:t xml:space="preserve"> plėvele dengtos tabletės</w:t>
      </w:r>
    </w:p>
    <w:p w14:paraId="302D450F" w14:textId="77777777" w:rsidR="00417F4F" w:rsidRPr="000F3AD4" w:rsidRDefault="00417F4F" w:rsidP="000F3AD4">
      <w:pPr>
        <w:spacing w:line="240" w:lineRule="auto"/>
        <w:jc w:val="center"/>
        <w:rPr>
          <w:b/>
          <w:szCs w:val="22"/>
          <w:lang w:val="lt-LT"/>
        </w:rPr>
      </w:pPr>
      <w:r w:rsidRPr="00AE415D">
        <w:rPr>
          <w:b/>
          <w:szCs w:val="22"/>
          <w:highlight w:val="lightGray"/>
          <w:lang w:val="lt-LT"/>
        </w:rPr>
        <w:t>Suvezen 10</w:t>
      </w:r>
      <w:r w:rsidR="008756F5" w:rsidRPr="00AE415D">
        <w:rPr>
          <w:b/>
          <w:szCs w:val="22"/>
          <w:highlight w:val="lightGray"/>
          <w:lang w:val="lt-LT"/>
        </w:rPr>
        <w:t> mg</w:t>
      </w:r>
      <w:r w:rsidRPr="00AE415D">
        <w:rPr>
          <w:b/>
          <w:szCs w:val="22"/>
          <w:highlight w:val="lightGray"/>
          <w:lang w:val="lt-LT"/>
        </w:rPr>
        <w:t>/40</w:t>
      </w:r>
      <w:r w:rsidR="008756F5" w:rsidRPr="00AE415D">
        <w:rPr>
          <w:b/>
          <w:szCs w:val="22"/>
          <w:highlight w:val="lightGray"/>
          <w:lang w:val="lt-LT"/>
        </w:rPr>
        <w:t> mg</w:t>
      </w:r>
      <w:r w:rsidRPr="00AE415D">
        <w:rPr>
          <w:b/>
          <w:szCs w:val="22"/>
          <w:highlight w:val="lightGray"/>
          <w:lang w:val="lt-LT"/>
        </w:rPr>
        <w:t xml:space="preserve"> plėvele dengtos tabletės</w:t>
      </w:r>
    </w:p>
    <w:p w14:paraId="53BF10E3" w14:textId="77777777" w:rsidR="00417F4F" w:rsidRPr="000F3AD4" w:rsidRDefault="00417F4F" w:rsidP="000F3AD4">
      <w:pPr>
        <w:spacing w:line="240" w:lineRule="auto"/>
        <w:jc w:val="center"/>
        <w:rPr>
          <w:szCs w:val="22"/>
          <w:lang w:val="lt-LT"/>
        </w:rPr>
      </w:pPr>
      <w:r w:rsidRPr="000F3AD4">
        <w:rPr>
          <w:szCs w:val="22"/>
          <w:lang w:val="lt-LT"/>
        </w:rPr>
        <w:t>Ezetimibas/</w:t>
      </w:r>
      <w:r w:rsidR="00AE415D">
        <w:rPr>
          <w:szCs w:val="22"/>
          <w:lang w:val="lt-LT"/>
        </w:rPr>
        <w:t>R</w:t>
      </w:r>
      <w:r w:rsidRPr="000F3AD4">
        <w:rPr>
          <w:szCs w:val="22"/>
          <w:lang w:val="lt-LT"/>
        </w:rPr>
        <w:t>o</w:t>
      </w:r>
      <w:r w:rsidR="00AE415D">
        <w:rPr>
          <w:szCs w:val="22"/>
          <w:lang w:val="lt-LT"/>
        </w:rPr>
        <w:t>z</w:t>
      </w:r>
      <w:r w:rsidRPr="000F3AD4">
        <w:rPr>
          <w:szCs w:val="22"/>
          <w:lang w:val="lt-LT"/>
        </w:rPr>
        <w:t>uvastatinas</w:t>
      </w:r>
    </w:p>
    <w:p w14:paraId="63F7C1E5" w14:textId="77777777" w:rsidR="00F34163" w:rsidRPr="000F3AD4" w:rsidRDefault="00F34163" w:rsidP="000F3AD4">
      <w:pPr>
        <w:tabs>
          <w:tab w:val="clear" w:pos="567"/>
        </w:tabs>
        <w:spacing w:line="240" w:lineRule="auto"/>
        <w:rPr>
          <w:color w:val="008000"/>
          <w:szCs w:val="22"/>
          <w:lang w:val="lt-LT"/>
        </w:rPr>
      </w:pPr>
    </w:p>
    <w:p w14:paraId="32D6663A" w14:textId="77777777" w:rsidR="00F34163" w:rsidRPr="000F3AD4" w:rsidRDefault="00F34163" w:rsidP="00A44F19">
      <w:pPr>
        <w:tabs>
          <w:tab w:val="clear" w:pos="567"/>
        </w:tabs>
        <w:suppressAutoHyphens/>
        <w:spacing w:line="240" w:lineRule="auto"/>
        <w:rPr>
          <w:szCs w:val="22"/>
          <w:lang w:val="lt-LT"/>
        </w:rPr>
      </w:pPr>
      <w:r w:rsidRPr="000F3AD4">
        <w:rPr>
          <w:b/>
          <w:szCs w:val="22"/>
          <w:lang w:val="lt-LT"/>
        </w:rPr>
        <w:t>Atidžiai perskaitykite visą šį lapelį, prieš pradėdami vartoti vaistą, nes jame pateikiama Jums svarbi informacija.</w:t>
      </w:r>
    </w:p>
    <w:p w14:paraId="661C9875" w14:textId="77777777" w:rsidR="00F34163" w:rsidRPr="000F3AD4" w:rsidRDefault="00F34163" w:rsidP="000F3AD4">
      <w:pPr>
        <w:numPr>
          <w:ilvl w:val="0"/>
          <w:numId w:val="3"/>
        </w:numPr>
        <w:tabs>
          <w:tab w:val="clear" w:pos="567"/>
        </w:tabs>
        <w:spacing w:line="240" w:lineRule="auto"/>
        <w:ind w:left="567" w:right="-2" w:hanging="567"/>
        <w:rPr>
          <w:szCs w:val="22"/>
          <w:lang w:val="lt-LT"/>
        </w:rPr>
      </w:pPr>
      <w:r w:rsidRPr="000F3AD4">
        <w:rPr>
          <w:szCs w:val="22"/>
          <w:lang w:val="lt-LT"/>
        </w:rPr>
        <w:t xml:space="preserve">Neišmeskite šio lapelio, nes vėl gali prireikti jį perskaityti. </w:t>
      </w:r>
    </w:p>
    <w:p w14:paraId="7211B517" w14:textId="77777777" w:rsidR="00F34163" w:rsidRPr="000F3AD4" w:rsidRDefault="00F34163" w:rsidP="000F3AD4">
      <w:pPr>
        <w:numPr>
          <w:ilvl w:val="0"/>
          <w:numId w:val="3"/>
        </w:numPr>
        <w:tabs>
          <w:tab w:val="clear" w:pos="567"/>
        </w:tabs>
        <w:spacing w:line="240" w:lineRule="auto"/>
        <w:ind w:left="567" w:right="-2" w:hanging="567"/>
        <w:rPr>
          <w:szCs w:val="22"/>
          <w:lang w:val="lt-LT"/>
        </w:rPr>
      </w:pPr>
      <w:r w:rsidRPr="000F3AD4">
        <w:rPr>
          <w:szCs w:val="22"/>
          <w:lang w:val="lt-LT"/>
        </w:rPr>
        <w:t xml:space="preserve">Jeigu kiltų </w:t>
      </w:r>
      <w:r w:rsidR="00A47D87" w:rsidRPr="000F3AD4">
        <w:rPr>
          <w:szCs w:val="22"/>
          <w:lang w:val="lt-LT"/>
        </w:rPr>
        <w:t xml:space="preserve">daugiau klausimų, kreipkitės į </w:t>
      </w:r>
      <w:r w:rsidRPr="000F3AD4">
        <w:rPr>
          <w:szCs w:val="22"/>
          <w:lang w:val="lt-LT"/>
        </w:rPr>
        <w:t>gydytoją</w:t>
      </w:r>
      <w:r w:rsidR="00A47D87" w:rsidRPr="000F3AD4">
        <w:rPr>
          <w:szCs w:val="22"/>
          <w:lang w:val="lt-LT"/>
        </w:rPr>
        <w:t xml:space="preserve"> </w:t>
      </w:r>
      <w:r w:rsidRPr="000F3AD4">
        <w:rPr>
          <w:szCs w:val="22"/>
          <w:lang w:val="lt-LT"/>
        </w:rPr>
        <w:t>arba</w:t>
      </w:r>
      <w:r w:rsidR="00A47D87" w:rsidRPr="000F3AD4">
        <w:rPr>
          <w:szCs w:val="22"/>
          <w:lang w:val="lt-LT"/>
        </w:rPr>
        <w:t xml:space="preserve"> </w:t>
      </w:r>
      <w:r w:rsidRPr="000F3AD4">
        <w:rPr>
          <w:szCs w:val="22"/>
          <w:lang w:val="lt-LT"/>
        </w:rPr>
        <w:t>vaistininką</w:t>
      </w:r>
      <w:r w:rsidR="00A47D87" w:rsidRPr="000F3AD4">
        <w:rPr>
          <w:szCs w:val="22"/>
          <w:lang w:val="lt-LT"/>
        </w:rPr>
        <w:t>.</w:t>
      </w:r>
    </w:p>
    <w:p w14:paraId="2C5D2579" w14:textId="77777777" w:rsidR="00F34163" w:rsidRPr="000F3AD4" w:rsidRDefault="00A47D87" w:rsidP="000F3AD4">
      <w:pPr>
        <w:spacing w:line="240" w:lineRule="auto"/>
        <w:ind w:left="567" w:right="-2" w:hanging="567"/>
        <w:rPr>
          <w:szCs w:val="22"/>
          <w:lang w:val="lt-LT"/>
        </w:rPr>
      </w:pPr>
      <w:r w:rsidRPr="000F3AD4">
        <w:rPr>
          <w:szCs w:val="22"/>
          <w:lang w:val="lt-LT"/>
        </w:rPr>
        <w:t>-</w:t>
      </w:r>
      <w:r w:rsidRPr="000F3AD4">
        <w:rPr>
          <w:szCs w:val="22"/>
          <w:lang w:val="lt-LT"/>
        </w:rPr>
        <w:tab/>
      </w:r>
      <w:r w:rsidR="00F34163" w:rsidRPr="000F3AD4">
        <w:rPr>
          <w:szCs w:val="22"/>
          <w:lang w:val="lt-LT"/>
        </w:rPr>
        <w:t>Šis vaistas skirtas tik Jums, todėl kitiems žmonėms jo duoti negalima. Vaistas gali jiems pakenkti (net tiems, kurių ligos požym</w:t>
      </w:r>
      <w:r w:rsidRPr="000F3AD4">
        <w:rPr>
          <w:szCs w:val="22"/>
          <w:lang w:val="lt-LT"/>
        </w:rPr>
        <w:t>iai yra tokie patys kaip Jūsų).</w:t>
      </w:r>
    </w:p>
    <w:p w14:paraId="0C735F03" w14:textId="77777777" w:rsidR="00F34163" w:rsidRPr="000F3AD4" w:rsidRDefault="00F34163" w:rsidP="000F3AD4">
      <w:pPr>
        <w:numPr>
          <w:ilvl w:val="0"/>
          <w:numId w:val="3"/>
        </w:numPr>
        <w:spacing w:line="240" w:lineRule="auto"/>
        <w:ind w:left="567" w:hanging="567"/>
        <w:rPr>
          <w:szCs w:val="22"/>
          <w:lang w:val="lt-LT"/>
        </w:rPr>
      </w:pPr>
      <w:r w:rsidRPr="000F3AD4">
        <w:rPr>
          <w:szCs w:val="22"/>
          <w:lang w:val="lt-LT"/>
        </w:rPr>
        <w:t>Jeigu pasireiškė šalutinis poveikis (net jeigu jis šiame lapel</w:t>
      </w:r>
      <w:r w:rsidR="00A47D87" w:rsidRPr="000F3AD4">
        <w:rPr>
          <w:szCs w:val="22"/>
          <w:lang w:val="lt-LT"/>
        </w:rPr>
        <w:t>yje nenurodytas), kreipkitės į gydytoją arba vaistininką</w:t>
      </w:r>
      <w:r w:rsidRPr="000F3AD4">
        <w:rPr>
          <w:szCs w:val="22"/>
          <w:lang w:val="lt-LT"/>
        </w:rPr>
        <w:t>. Žr. 4</w:t>
      </w:r>
      <w:r w:rsidR="00D03B8E">
        <w:rPr>
          <w:szCs w:val="22"/>
          <w:lang w:val="lt-LT"/>
        </w:rPr>
        <w:t> skyr</w:t>
      </w:r>
      <w:r w:rsidRPr="000F3AD4">
        <w:rPr>
          <w:szCs w:val="22"/>
          <w:lang w:val="lt-LT"/>
        </w:rPr>
        <w:t>ių.</w:t>
      </w:r>
    </w:p>
    <w:p w14:paraId="4110B794" w14:textId="77777777" w:rsidR="00F34163" w:rsidRPr="000F3AD4" w:rsidRDefault="00F34163" w:rsidP="000F3AD4">
      <w:pPr>
        <w:tabs>
          <w:tab w:val="clear" w:pos="567"/>
        </w:tabs>
        <w:spacing w:line="240" w:lineRule="auto"/>
        <w:ind w:right="-2"/>
        <w:rPr>
          <w:szCs w:val="22"/>
          <w:lang w:val="lt-LT"/>
        </w:rPr>
      </w:pPr>
    </w:p>
    <w:p w14:paraId="395F792A"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Apie ką rašoma šiame lapelyje?</w:t>
      </w:r>
    </w:p>
    <w:p w14:paraId="1EB81647" w14:textId="77777777" w:rsidR="00F34163" w:rsidRPr="000F3AD4" w:rsidRDefault="00F34163" w:rsidP="000F3AD4">
      <w:pPr>
        <w:numPr>
          <w:ilvl w:val="12"/>
          <w:numId w:val="0"/>
        </w:numPr>
        <w:tabs>
          <w:tab w:val="clear" w:pos="567"/>
        </w:tabs>
        <w:spacing w:line="240" w:lineRule="auto"/>
        <w:ind w:right="-2"/>
        <w:rPr>
          <w:szCs w:val="22"/>
          <w:lang w:val="lt-LT"/>
        </w:rPr>
      </w:pPr>
    </w:p>
    <w:p w14:paraId="173B695A" w14:textId="77777777" w:rsidR="00F34163" w:rsidRPr="000F3AD4" w:rsidRDefault="00F34163" w:rsidP="000F3AD4">
      <w:pPr>
        <w:numPr>
          <w:ilvl w:val="12"/>
          <w:numId w:val="0"/>
        </w:numPr>
        <w:tabs>
          <w:tab w:val="clear" w:pos="567"/>
        </w:tabs>
        <w:spacing w:line="240" w:lineRule="auto"/>
        <w:ind w:left="567" w:right="-2" w:hanging="567"/>
        <w:rPr>
          <w:szCs w:val="22"/>
          <w:lang w:val="lt-LT"/>
        </w:rPr>
      </w:pPr>
      <w:r w:rsidRPr="000F3AD4">
        <w:rPr>
          <w:szCs w:val="22"/>
          <w:lang w:val="lt-LT"/>
        </w:rPr>
        <w:t>1.</w:t>
      </w:r>
      <w:r w:rsidRPr="000F3AD4">
        <w:rPr>
          <w:szCs w:val="22"/>
          <w:lang w:val="lt-LT"/>
        </w:rPr>
        <w:tab/>
        <w:t xml:space="preserve">Kas yra </w:t>
      </w:r>
      <w:r w:rsidR="00A47D87" w:rsidRPr="000F3AD4">
        <w:rPr>
          <w:szCs w:val="22"/>
          <w:lang w:val="lt-LT"/>
        </w:rPr>
        <w:t>Suvezen</w:t>
      </w:r>
      <w:r w:rsidRPr="000F3AD4">
        <w:rPr>
          <w:szCs w:val="22"/>
          <w:lang w:val="lt-LT"/>
        </w:rPr>
        <w:t xml:space="preserve"> ir kam jis vartojamas </w:t>
      </w:r>
    </w:p>
    <w:p w14:paraId="5D456714" w14:textId="77777777" w:rsidR="00F34163" w:rsidRPr="000F3AD4" w:rsidRDefault="00F34163" w:rsidP="000F3AD4">
      <w:pPr>
        <w:numPr>
          <w:ilvl w:val="12"/>
          <w:numId w:val="0"/>
        </w:numPr>
        <w:tabs>
          <w:tab w:val="clear" w:pos="567"/>
        </w:tabs>
        <w:spacing w:line="240" w:lineRule="auto"/>
        <w:ind w:left="567" w:right="-2" w:hanging="567"/>
        <w:rPr>
          <w:szCs w:val="22"/>
          <w:lang w:val="lt-LT"/>
        </w:rPr>
      </w:pPr>
      <w:r w:rsidRPr="000F3AD4">
        <w:rPr>
          <w:szCs w:val="22"/>
          <w:lang w:val="lt-LT"/>
        </w:rPr>
        <w:t>2.</w:t>
      </w:r>
      <w:r w:rsidRPr="000F3AD4">
        <w:rPr>
          <w:szCs w:val="22"/>
          <w:lang w:val="lt-LT"/>
        </w:rPr>
        <w:tab/>
        <w:t xml:space="preserve">Kas žinotina prieš vartojant </w:t>
      </w:r>
      <w:r w:rsidR="00A47D87" w:rsidRPr="000F3AD4">
        <w:rPr>
          <w:szCs w:val="22"/>
          <w:lang w:val="lt-LT"/>
        </w:rPr>
        <w:t>Suvezen</w:t>
      </w:r>
    </w:p>
    <w:p w14:paraId="4A904BBF" w14:textId="77777777" w:rsidR="00F34163" w:rsidRPr="000F3AD4" w:rsidRDefault="00F34163" w:rsidP="000F3AD4">
      <w:pPr>
        <w:numPr>
          <w:ilvl w:val="12"/>
          <w:numId w:val="0"/>
        </w:numPr>
        <w:tabs>
          <w:tab w:val="clear" w:pos="567"/>
        </w:tabs>
        <w:spacing w:line="240" w:lineRule="auto"/>
        <w:ind w:left="567" w:right="-2" w:hanging="567"/>
        <w:rPr>
          <w:szCs w:val="22"/>
          <w:lang w:val="lt-LT"/>
        </w:rPr>
      </w:pPr>
      <w:r w:rsidRPr="000F3AD4">
        <w:rPr>
          <w:szCs w:val="22"/>
          <w:lang w:val="lt-LT"/>
        </w:rPr>
        <w:t>3.</w:t>
      </w:r>
      <w:r w:rsidRPr="000F3AD4">
        <w:rPr>
          <w:szCs w:val="22"/>
          <w:lang w:val="lt-LT"/>
        </w:rPr>
        <w:tab/>
        <w:t xml:space="preserve">Kaip vartoti </w:t>
      </w:r>
      <w:r w:rsidR="00A47D87" w:rsidRPr="000F3AD4">
        <w:rPr>
          <w:szCs w:val="22"/>
          <w:lang w:val="lt-LT"/>
        </w:rPr>
        <w:t>Suvezen</w:t>
      </w:r>
      <w:r w:rsidRPr="000F3AD4">
        <w:rPr>
          <w:szCs w:val="22"/>
          <w:lang w:val="lt-LT"/>
        </w:rPr>
        <w:t xml:space="preserve"> </w:t>
      </w:r>
    </w:p>
    <w:p w14:paraId="1CB6C44B" w14:textId="77777777" w:rsidR="00F34163" w:rsidRPr="000F3AD4" w:rsidRDefault="00F34163" w:rsidP="000F3AD4">
      <w:pPr>
        <w:numPr>
          <w:ilvl w:val="12"/>
          <w:numId w:val="0"/>
        </w:numPr>
        <w:tabs>
          <w:tab w:val="clear" w:pos="567"/>
        </w:tabs>
        <w:spacing w:line="240" w:lineRule="auto"/>
        <w:ind w:left="567" w:right="-2" w:hanging="567"/>
        <w:rPr>
          <w:szCs w:val="22"/>
          <w:lang w:val="lt-LT"/>
        </w:rPr>
      </w:pPr>
      <w:r w:rsidRPr="000F3AD4">
        <w:rPr>
          <w:szCs w:val="22"/>
          <w:lang w:val="lt-LT"/>
        </w:rPr>
        <w:t>4.</w:t>
      </w:r>
      <w:r w:rsidRPr="000F3AD4">
        <w:rPr>
          <w:szCs w:val="22"/>
          <w:lang w:val="lt-LT"/>
        </w:rPr>
        <w:tab/>
        <w:t xml:space="preserve">Galimas šalutinis poveikis </w:t>
      </w:r>
    </w:p>
    <w:p w14:paraId="2A9525EC" w14:textId="77777777" w:rsidR="00F34163" w:rsidRPr="000F3AD4" w:rsidRDefault="00F34163" w:rsidP="000F3AD4">
      <w:pPr>
        <w:numPr>
          <w:ilvl w:val="12"/>
          <w:numId w:val="0"/>
        </w:numPr>
        <w:tabs>
          <w:tab w:val="clear" w:pos="567"/>
          <w:tab w:val="left" w:pos="709"/>
        </w:tabs>
        <w:spacing w:line="240" w:lineRule="auto"/>
        <w:ind w:left="567" w:right="-2" w:hanging="567"/>
        <w:rPr>
          <w:szCs w:val="22"/>
          <w:lang w:val="lt-LT"/>
        </w:rPr>
      </w:pPr>
      <w:r w:rsidRPr="000F3AD4">
        <w:rPr>
          <w:szCs w:val="22"/>
          <w:lang w:val="lt-LT"/>
        </w:rPr>
        <w:t>5.</w:t>
      </w:r>
      <w:r w:rsidRPr="000F3AD4">
        <w:rPr>
          <w:szCs w:val="22"/>
          <w:lang w:val="lt-LT"/>
        </w:rPr>
        <w:tab/>
        <w:t xml:space="preserve">Kaip laikyti </w:t>
      </w:r>
      <w:r w:rsidR="00A47D87" w:rsidRPr="000F3AD4">
        <w:rPr>
          <w:szCs w:val="22"/>
          <w:lang w:val="lt-LT"/>
        </w:rPr>
        <w:t>Suvezen</w:t>
      </w:r>
    </w:p>
    <w:p w14:paraId="36DC9CCF" w14:textId="77777777" w:rsidR="00F34163" w:rsidRPr="000F3AD4" w:rsidRDefault="00F34163" w:rsidP="000F3AD4">
      <w:pPr>
        <w:numPr>
          <w:ilvl w:val="12"/>
          <w:numId w:val="0"/>
        </w:numPr>
        <w:tabs>
          <w:tab w:val="clear" w:pos="567"/>
        </w:tabs>
        <w:spacing w:line="240" w:lineRule="auto"/>
        <w:ind w:left="567" w:right="-2" w:hanging="567"/>
        <w:rPr>
          <w:szCs w:val="22"/>
          <w:lang w:val="lt-LT"/>
        </w:rPr>
      </w:pPr>
      <w:r w:rsidRPr="000F3AD4">
        <w:rPr>
          <w:szCs w:val="22"/>
          <w:lang w:val="lt-LT"/>
        </w:rPr>
        <w:t>6.</w:t>
      </w:r>
      <w:r w:rsidRPr="000F3AD4">
        <w:rPr>
          <w:szCs w:val="22"/>
          <w:lang w:val="lt-LT"/>
        </w:rPr>
        <w:tab/>
        <w:t>Pakuotės turinys ir kita informacija</w:t>
      </w:r>
    </w:p>
    <w:p w14:paraId="48789561" w14:textId="77777777" w:rsidR="00F34163" w:rsidRPr="000F3AD4" w:rsidRDefault="00F34163" w:rsidP="000F3AD4">
      <w:pPr>
        <w:numPr>
          <w:ilvl w:val="12"/>
          <w:numId w:val="0"/>
        </w:numPr>
        <w:tabs>
          <w:tab w:val="clear" w:pos="567"/>
        </w:tabs>
        <w:spacing w:line="240" w:lineRule="auto"/>
        <w:ind w:right="-2"/>
        <w:rPr>
          <w:szCs w:val="22"/>
          <w:lang w:val="lt-LT"/>
        </w:rPr>
      </w:pPr>
    </w:p>
    <w:p w14:paraId="55077E75" w14:textId="77777777" w:rsidR="00F34163" w:rsidRPr="000F3AD4" w:rsidRDefault="00F34163" w:rsidP="000F3AD4">
      <w:pPr>
        <w:numPr>
          <w:ilvl w:val="12"/>
          <w:numId w:val="0"/>
        </w:numPr>
        <w:tabs>
          <w:tab w:val="clear" w:pos="567"/>
        </w:tabs>
        <w:spacing w:line="240" w:lineRule="auto"/>
        <w:ind w:right="-2"/>
        <w:rPr>
          <w:szCs w:val="22"/>
          <w:lang w:val="lt-LT"/>
        </w:rPr>
      </w:pPr>
    </w:p>
    <w:p w14:paraId="1B8B2EA4"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1.</w:t>
      </w:r>
      <w:r w:rsidRPr="000F3AD4">
        <w:rPr>
          <w:rFonts w:ascii="Times New Roman" w:hAnsi="Times New Roman"/>
          <w:sz w:val="22"/>
          <w:szCs w:val="22"/>
          <w:lang w:val="lt-LT"/>
        </w:rPr>
        <w:tab/>
        <w:t xml:space="preserve">Kas yra </w:t>
      </w:r>
      <w:r w:rsidR="00A47D87" w:rsidRPr="000F3AD4">
        <w:rPr>
          <w:rFonts w:ascii="Times New Roman" w:hAnsi="Times New Roman"/>
          <w:sz w:val="22"/>
          <w:szCs w:val="22"/>
          <w:lang w:val="lt-LT"/>
        </w:rPr>
        <w:t>Suvezen</w:t>
      </w:r>
      <w:r w:rsidRPr="000F3AD4">
        <w:rPr>
          <w:rFonts w:ascii="Times New Roman" w:hAnsi="Times New Roman"/>
          <w:sz w:val="22"/>
          <w:szCs w:val="22"/>
          <w:lang w:val="lt-LT"/>
        </w:rPr>
        <w:t xml:space="preserve"> ir kam jis vartojamas</w:t>
      </w:r>
    </w:p>
    <w:p w14:paraId="4588FEC7" w14:textId="77777777" w:rsidR="00F34163" w:rsidRPr="000F3AD4" w:rsidRDefault="00F34163" w:rsidP="000F3AD4">
      <w:pPr>
        <w:numPr>
          <w:ilvl w:val="12"/>
          <w:numId w:val="0"/>
        </w:numPr>
        <w:tabs>
          <w:tab w:val="clear" w:pos="567"/>
        </w:tabs>
        <w:spacing w:line="240" w:lineRule="auto"/>
        <w:ind w:right="-2"/>
        <w:rPr>
          <w:szCs w:val="22"/>
          <w:lang w:val="lt-LT"/>
        </w:rPr>
      </w:pPr>
    </w:p>
    <w:p w14:paraId="33A2F0C9" w14:textId="77777777" w:rsidR="001936B7" w:rsidRPr="000F3AD4" w:rsidRDefault="00AA6719"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Vienoje </w:t>
      </w:r>
      <w:r w:rsidR="001936B7" w:rsidRPr="000F3AD4">
        <w:rPr>
          <w:rFonts w:eastAsia="MS Mincho"/>
          <w:snapToGrid/>
          <w:szCs w:val="22"/>
          <w:lang w:val="lt-LT" w:eastAsia="fr-FR"/>
        </w:rPr>
        <w:t xml:space="preserve">Suvezen </w:t>
      </w:r>
      <w:r w:rsidR="00036306">
        <w:rPr>
          <w:rFonts w:eastAsia="MS Mincho"/>
          <w:snapToGrid/>
          <w:szCs w:val="22"/>
          <w:lang w:val="lt-LT" w:eastAsia="fr-FR"/>
        </w:rPr>
        <w:t>tabletėje</w:t>
      </w:r>
      <w:r w:rsidRPr="000F3AD4">
        <w:rPr>
          <w:rFonts w:eastAsia="MS Mincho"/>
          <w:snapToGrid/>
          <w:szCs w:val="22"/>
          <w:lang w:val="lt-LT" w:eastAsia="fr-FR"/>
        </w:rPr>
        <w:t xml:space="preserve"> yra dvi skirtingos veikliosios medžiagos</w:t>
      </w:r>
      <w:r w:rsidR="001936B7" w:rsidRPr="000F3AD4">
        <w:rPr>
          <w:rFonts w:eastAsia="MS Mincho"/>
          <w:snapToGrid/>
          <w:szCs w:val="22"/>
          <w:lang w:val="lt-LT" w:eastAsia="fr-FR"/>
        </w:rPr>
        <w:t xml:space="preserve">. </w:t>
      </w:r>
      <w:r w:rsidR="00D46A2E" w:rsidRPr="000F3AD4">
        <w:rPr>
          <w:rFonts w:eastAsia="MS Mincho"/>
          <w:snapToGrid/>
          <w:szCs w:val="22"/>
          <w:lang w:val="lt-LT" w:eastAsia="fr-FR"/>
        </w:rPr>
        <w:lastRenderedPageBreak/>
        <w:t>Viena veiklioji medžiaga yra</w:t>
      </w:r>
      <w:r w:rsidR="001936B7" w:rsidRPr="000F3AD4">
        <w:rPr>
          <w:rFonts w:eastAsia="MS Mincho"/>
          <w:snapToGrid/>
          <w:szCs w:val="22"/>
          <w:lang w:val="lt-LT" w:eastAsia="fr-FR"/>
        </w:rPr>
        <w:t xml:space="preserve"> ro</w:t>
      </w:r>
      <w:r w:rsidR="00D46A2E" w:rsidRPr="000F3AD4">
        <w:rPr>
          <w:rFonts w:eastAsia="MS Mincho"/>
          <w:snapToGrid/>
          <w:szCs w:val="22"/>
          <w:lang w:val="lt-LT" w:eastAsia="fr-FR"/>
        </w:rPr>
        <w:t>z</w:t>
      </w:r>
      <w:r w:rsidR="001936B7" w:rsidRPr="000F3AD4">
        <w:rPr>
          <w:rFonts w:eastAsia="MS Mincho"/>
          <w:snapToGrid/>
          <w:szCs w:val="22"/>
          <w:lang w:val="lt-LT" w:eastAsia="fr-FR"/>
        </w:rPr>
        <w:t>uvastatin</w:t>
      </w:r>
      <w:r w:rsidR="00D46A2E" w:rsidRPr="000F3AD4">
        <w:rPr>
          <w:rFonts w:eastAsia="MS Mincho"/>
          <w:snapToGrid/>
          <w:szCs w:val="22"/>
          <w:lang w:val="lt-LT" w:eastAsia="fr-FR"/>
        </w:rPr>
        <w:t>as</w:t>
      </w:r>
      <w:r w:rsidR="001936B7" w:rsidRPr="000F3AD4">
        <w:rPr>
          <w:rFonts w:eastAsia="MS Mincho"/>
          <w:snapToGrid/>
          <w:szCs w:val="22"/>
          <w:lang w:val="lt-LT" w:eastAsia="fr-FR"/>
        </w:rPr>
        <w:t xml:space="preserve">, </w:t>
      </w:r>
      <w:r w:rsidR="00D46A2E" w:rsidRPr="000F3AD4">
        <w:rPr>
          <w:rFonts w:eastAsia="MS Mincho"/>
          <w:snapToGrid/>
          <w:szCs w:val="22"/>
          <w:lang w:val="lt-LT" w:eastAsia="fr-FR"/>
        </w:rPr>
        <w:t>priklausantis statinais vadinamų vaistų grupei</w:t>
      </w:r>
      <w:r w:rsidR="001936B7" w:rsidRPr="000F3AD4">
        <w:rPr>
          <w:rFonts w:eastAsia="MS Mincho"/>
          <w:snapToGrid/>
          <w:szCs w:val="22"/>
          <w:lang w:val="lt-LT" w:eastAsia="fr-FR"/>
        </w:rPr>
        <w:t xml:space="preserve">, </w:t>
      </w:r>
      <w:r w:rsidR="00D46A2E" w:rsidRPr="000F3AD4">
        <w:rPr>
          <w:rFonts w:eastAsia="MS Mincho"/>
          <w:snapToGrid/>
          <w:szCs w:val="22"/>
          <w:lang w:val="lt-LT" w:eastAsia="fr-FR"/>
        </w:rPr>
        <w:t>kita veiklioji medžiaga yra</w:t>
      </w:r>
      <w:r w:rsidR="001936B7" w:rsidRPr="000F3AD4">
        <w:rPr>
          <w:rFonts w:eastAsia="MS Mincho"/>
          <w:snapToGrid/>
          <w:szCs w:val="22"/>
          <w:lang w:val="lt-LT" w:eastAsia="fr-FR"/>
        </w:rPr>
        <w:t xml:space="preserve"> ezetimib</w:t>
      </w:r>
      <w:r w:rsidR="00D46A2E" w:rsidRPr="000F3AD4">
        <w:rPr>
          <w:rFonts w:eastAsia="MS Mincho"/>
          <w:snapToGrid/>
          <w:szCs w:val="22"/>
          <w:lang w:val="lt-LT" w:eastAsia="fr-FR"/>
        </w:rPr>
        <w:t>as</w:t>
      </w:r>
      <w:r w:rsidR="001936B7" w:rsidRPr="000F3AD4">
        <w:rPr>
          <w:rFonts w:eastAsia="MS Mincho"/>
          <w:snapToGrid/>
          <w:szCs w:val="22"/>
          <w:lang w:val="lt-LT" w:eastAsia="fr-FR"/>
        </w:rPr>
        <w:t>.</w:t>
      </w:r>
    </w:p>
    <w:p w14:paraId="0CFC165B" w14:textId="77777777" w:rsidR="00CC468F" w:rsidRPr="000F3AD4" w:rsidRDefault="001936B7"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Suvezen </w:t>
      </w:r>
      <w:r w:rsidR="00D46A2E" w:rsidRPr="000F3AD4">
        <w:rPr>
          <w:rFonts w:eastAsia="MS Mincho"/>
          <w:snapToGrid/>
          <w:szCs w:val="22"/>
          <w:lang w:val="lt-LT" w:eastAsia="fr-FR"/>
        </w:rPr>
        <w:t xml:space="preserve">yra vaistas, vartojamas bendrojo cholesterolio, „blogojo“ </w:t>
      </w:r>
      <w:r w:rsidRPr="000F3AD4">
        <w:rPr>
          <w:rFonts w:eastAsia="MS Mincho"/>
          <w:snapToGrid/>
          <w:szCs w:val="22"/>
          <w:lang w:val="lt-LT" w:eastAsia="fr-FR"/>
        </w:rPr>
        <w:t>cholesterol</w:t>
      </w:r>
      <w:r w:rsidR="00D46A2E" w:rsidRPr="000F3AD4">
        <w:rPr>
          <w:rFonts w:eastAsia="MS Mincho"/>
          <w:snapToGrid/>
          <w:szCs w:val="22"/>
          <w:lang w:val="lt-LT" w:eastAsia="fr-FR"/>
        </w:rPr>
        <w:t>io</w:t>
      </w:r>
      <w:r w:rsidRPr="000F3AD4">
        <w:rPr>
          <w:rFonts w:eastAsia="MS Mincho"/>
          <w:snapToGrid/>
          <w:szCs w:val="22"/>
          <w:lang w:val="lt-LT" w:eastAsia="fr-FR"/>
        </w:rPr>
        <w:t xml:space="preserve"> (</w:t>
      </w:r>
      <w:r w:rsidR="00D46A2E" w:rsidRPr="000F3AD4">
        <w:rPr>
          <w:rFonts w:eastAsia="MS Mincho"/>
          <w:snapToGrid/>
          <w:szCs w:val="22"/>
          <w:lang w:val="lt-LT" w:eastAsia="fr-FR"/>
        </w:rPr>
        <w:t>MTL</w:t>
      </w:r>
      <w:r w:rsidRPr="000F3AD4">
        <w:rPr>
          <w:rFonts w:eastAsia="MS Mincho"/>
          <w:snapToGrid/>
          <w:szCs w:val="22"/>
          <w:lang w:val="lt-LT" w:eastAsia="fr-FR"/>
        </w:rPr>
        <w:t xml:space="preserve"> cholesterol</w:t>
      </w:r>
      <w:r w:rsidR="00D46A2E" w:rsidRPr="000F3AD4">
        <w:rPr>
          <w:rFonts w:eastAsia="MS Mincho"/>
          <w:snapToGrid/>
          <w:szCs w:val="22"/>
          <w:lang w:val="lt-LT" w:eastAsia="fr-FR"/>
        </w:rPr>
        <w:t>io</w:t>
      </w:r>
      <w:r w:rsidRPr="000F3AD4">
        <w:rPr>
          <w:rFonts w:eastAsia="MS Mincho"/>
          <w:snapToGrid/>
          <w:szCs w:val="22"/>
          <w:lang w:val="lt-LT" w:eastAsia="fr-FR"/>
        </w:rPr>
        <w:t>)</w:t>
      </w:r>
      <w:r w:rsidR="00D46A2E" w:rsidRPr="000F3AD4">
        <w:rPr>
          <w:rFonts w:eastAsia="MS Mincho"/>
          <w:snapToGrid/>
          <w:szCs w:val="22"/>
          <w:lang w:val="lt-LT" w:eastAsia="fr-FR"/>
        </w:rPr>
        <w:t xml:space="preserve"> ir riebalinių medžiagų, vadinamų trigliceridais, kiekiui kraujyje mažinti</w:t>
      </w:r>
      <w:r w:rsidRPr="000F3AD4">
        <w:rPr>
          <w:rFonts w:eastAsia="MS Mincho"/>
          <w:snapToGrid/>
          <w:szCs w:val="22"/>
          <w:lang w:val="lt-LT" w:eastAsia="fr-FR"/>
        </w:rPr>
        <w:t xml:space="preserve">. </w:t>
      </w:r>
      <w:r w:rsidR="00D46A2E" w:rsidRPr="000F3AD4">
        <w:rPr>
          <w:rFonts w:eastAsia="MS Mincho"/>
          <w:snapToGrid/>
          <w:szCs w:val="22"/>
          <w:lang w:val="lt-LT" w:eastAsia="fr-FR"/>
        </w:rPr>
        <w:t>Be to</w:t>
      </w:r>
      <w:r w:rsidRPr="000F3AD4">
        <w:rPr>
          <w:rFonts w:eastAsia="MS Mincho"/>
          <w:snapToGrid/>
          <w:szCs w:val="22"/>
          <w:lang w:val="lt-LT" w:eastAsia="fr-FR"/>
        </w:rPr>
        <w:t xml:space="preserve">, Suvezen </w:t>
      </w:r>
      <w:r w:rsidR="00D46A2E" w:rsidRPr="000F3AD4">
        <w:rPr>
          <w:rFonts w:eastAsia="MS Mincho"/>
          <w:snapToGrid/>
          <w:szCs w:val="22"/>
          <w:lang w:val="lt-LT" w:eastAsia="fr-FR"/>
        </w:rPr>
        <w:t>didina „gerojo“ cholesterolio (DT</w:t>
      </w:r>
      <w:r w:rsidRPr="000F3AD4">
        <w:rPr>
          <w:rFonts w:eastAsia="MS Mincho"/>
          <w:snapToGrid/>
          <w:szCs w:val="22"/>
          <w:lang w:val="lt-LT" w:eastAsia="fr-FR"/>
        </w:rPr>
        <w:t>L cholesterol</w:t>
      </w:r>
      <w:r w:rsidR="00D46A2E" w:rsidRPr="000F3AD4">
        <w:rPr>
          <w:rFonts w:eastAsia="MS Mincho"/>
          <w:snapToGrid/>
          <w:szCs w:val="22"/>
          <w:lang w:val="lt-LT" w:eastAsia="fr-FR"/>
        </w:rPr>
        <w:t>io</w:t>
      </w:r>
      <w:r w:rsidRPr="000F3AD4">
        <w:rPr>
          <w:rFonts w:eastAsia="MS Mincho"/>
          <w:snapToGrid/>
          <w:szCs w:val="22"/>
          <w:lang w:val="lt-LT" w:eastAsia="fr-FR"/>
        </w:rPr>
        <w:t>)</w:t>
      </w:r>
      <w:r w:rsidR="00D46A2E" w:rsidRPr="000F3AD4">
        <w:rPr>
          <w:rFonts w:eastAsia="MS Mincho"/>
          <w:snapToGrid/>
          <w:szCs w:val="22"/>
          <w:lang w:val="lt-LT" w:eastAsia="fr-FR"/>
        </w:rPr>
        <w:t xml:space="preserve"> kiekį</w:t>
      </w:r>
      <w:r w:rsidRPr="000F3AD4">
        <w:rPr>
          <w:rFonts w:eastAsia="MS Mincho"/>
          <w:snapToGrid/>
          <w:szCs w:val="22"/>
          <w:lang w:val="lt-LT" w:eastAsia="fr-FR"/>
        </w:rPr>
        <w:t xml:space="preserve">. </w:t>
      </w:r>
      <w:r w:rsidR="00D46A2E" w:rsidRPr="000F3AD4">
        <w:rPr>
          <w:rFonts w:eastAsia="MS Mincho"/>
          <w:snapToGrid/>
          <w:szCs w:val="22"/>
          <w:lang w:val="lt-LT" w:eastAsia="fr-FR"/>
        </w:rPr>
        <w:t xml:space="preserve">Šis vaistas yra skirtas vartoti pacientams, kurie cholesterolio kiekio negali kontroliuoti vien dieta. </w:t>
      </w:r>
      <w:r w:rsidR="00CC468F" w:rsidRPr="000F3AD4">
        <w:rPr>
          <w:rFonts w:eastAsia="MS Mincho"/>
          <w:snapToGrid/>
          <w:szCs w:val="22"/>
          <w:lang w:val="lt-LT" w:eastAsia="fr-FR"/>
        </w:rPr>
        <w:t>Vartojant šio vaisto, būtina toliau laikytis cholesterolio kiekį mažinančios dietos.</w:t>
      </w:r>
    </w:p>
    <w:p w14:paraId="3DF2518A" w14:textId="77777777" w:rsidR="001936B7" w:rsidRPr="000F3AD4" w:rsidRDefault="001936B7" w:rsidP="000F3AD4">
      <w:pPr>
        <w:tabs>
          <w:tab w:val="clear" w:pos="567"/>
        </w:tabs>
        <w:spacing w:line="240" w:lineRule="auto"/>
        <w:rPr>
          <w:rFonts w:eastAsia="MS Mincho"/>
          <w:snapToGrid/>
          <w:szCs w:val="22"/>
          <w:lang w:val="lt-LT" w:eastAsia="fr-FR"/>
        </w:rPr>
      </w:pPr>
    </w:p>
    <w:p w14:paraId="142EE29E" w14:textId="77777777" w:rsidR="001936B7" w:rsidRPr="000F3AD4" w:rsidRDefault="001936B7"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Suvezen </w:t>
      </w:r>
      <w:r w:rsidR="00477808" w:rsidRPr="000F3AD4">
        <w:rPr>
          <w:rFonts w:eastAsia="MS Mincho"/>
          <w:snapToGrid/>
          <w:szCs w:val="22"/>
          <w:lang w:val="lt-LT" w:eastAsia="fr-FR"/>
        </w:rPr>
        <w:t>cholesterolio kiekį mažina dviem būdais</w:t>
      </w:r>
      <w:r w:rsidRPr="000F3AD4">
        <w:rPr>
          <w:rFonts w:eastAsia="MS Mincho"/>
          <w:snapToGrid/>
          <w:szCs w:val="22"/>
          <w:lang w:val="lt-LT" w:eastAsia="fr-FR"/>
        </w:rPr>
        <w:t xml:space="preserve">. </w:t>
      </w:r>
      <w:r w:rsidR="00477808" w:rsidRPr="000F3AD4">
        <w:rPr>
          <w:rFonts w:eastAsia="MS Mincho"/>
          <w:snapToGrid/>
          <w:szCs w:val="22"/>
          <w:lang w:val="lt-LT" w:eastAsia="fr-FR"/>
        </w:rPr>
        <w:t xml:space="preserve">Jis mažina </w:t>
      </w:r>
      <w:r w:rsidRPr="000F3AD4">
        <w:rPr>
          <w:rFonts w:eastAsia="MS Mincho"/>
          <w:snapToGrid/>
          <w:szCs w:val="22"/>
          <w:lang w:val="lt-LT" w:eastAsia="fr-FR"/>
        </w:rPr>
        <w:t>cholesterol</w:t>
      </w:r>
      <w:r w:rsidR="00477808" w:rsidRPr="000F3AD4">
        <w:rPr>
          <w:rFonts w:eastAsia="MS Mincho"/>
          <w:snapToGrid/>
          <w:szCs w:val="22"/>
          <w:lang w:val="lt-LT" w:eastAsia="fr-FR"/>
        </w:rPr>
        <w:t xml:space="preserve">io pasisavinimą iš virškinimo trakto bei cholesterolio gamybą Jūsų organizme. </w:t>
      </w:r>
      <w:r w:rsidRPr="000F3AD4">
        <w:rPr>
          <w:rFonts w:eastAsia="MS Mincho"/>
          <w:snapToGrid/>
          <w:szCs w:val="22"/>
          <w:lang w:val="lt-LT" w:eastAsia="fr-FR"/>
        </w:rPr>
        <w:t xml:space="preserve">Suvezen </w:t>
      </w:r>
      <w:r w:rsidR="00477808" w:rsidRPr="000F3AD4">
        <w:rPr>
          <w:rFonts w:eastAsia="MS Mincho"/>
          <w:snapToGrid/>
          <w:szCs w:val="22"/>
          <w:lang w:val="lt-LT" w:eastAsia="fr-FR"/>
        </w:rPr>
        <w:t>nepadeda sumažinti kūno svorio</w:t>
      </w:r>
      <w:r w:rsidRPr="000F3AD4">
        <w:rPr>
          <w:rFonts w:eastAsia="MS Mincho"/>
          <w:snapToGrid/>
          <w:szCs w:val="22"/>
          <w:lang w:val="lt-LT" w:eastAsia="fr-FR"/>
        </w:rPr>
        <w:t>.</w:t>
      </w:r>
    </w:p>
    <w:p w14:paraId="65B885D0" w14:textId="77777777" w:rsidR="001936B7" w:rsidRPr="000F3AD4" w:rsidRDefault="001936B7" w:rsidP="000F3AD4">
      <w:pPr>
        <w:tabs>
          <w:tab w:val="clear" w:pos="567"/>
        </w:tabs>
        <w:spacing w:line="240" w:lineRule="auto"/>
        <w:rPr>
          <w:rFonts w:eastAsia="MS Mincho"/>
          <w:snapToGrid/>
          <w:szCs w:val="22"/>
          <w:lang w:val="lt-LT" w:eastAsia="fr-FR"/>
        </w:rPr>
      </w:pPr>
    </w:p>
    <w:p w14:paraId="72F2622A" w14:textId="77777777" w:rsidR="001936B7" w:rsidRPr="000F3AD4" w:rsidRDefault="001936B7"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Suvezen </w:t>
      </w:r>
      <w:r w:rsidR="00B7150E" w:rsidRPr="000F3AD4">
        <w:rPr>
          <w:rFonts w:eastAsia="MS Mincho"/>
          <w:snapToGrid/>
          <w:szCs w:val="22"/>
          <w:lang w:val="lt-LT" w:eastAsia="fr-FR"/>
        </w:rPr>
        <w:t xml:space="preserve">vartojama dietai </w:t>
      </w:r>
      <w:r w:rsidR="00AF4DDA" w:rsidRPr="000F3AD4">
        <w:rPr>
          <w:rFonts w:eastAsia="MS Mincho"/>
          <w:snapToGrid/>
          <w:szCs w:val="22"/>
          <w:lang w:val="lt-LT" w:eastAsia="fr-FR"/>
        </w:rPr>
        <w:t>papildyti, jei</w:t>
      </w:r>
      <w:r w:rsidRPr="000F3AD4">
        <w:rPr>
          <w:rFonts w:eastAsia="MS Mincho"/>
          <w:snapToGrid/>
          <w:szCs w:val="22"/>
          <w:lang w:val="lt-LT" w:eastAsia="fr-FR"/>
        </w:rPr>
        <w:t>:</w:t>
      </w:r>
    </w:p>
    <w:p w14:paraId="57ACCAC9" w14:textId="77777777" w:rsidR="001936B7" w:rsidRPr="000F3AD4" w:rsidRDefault="001936B7" w:rsidP="000F3AD4">
      <w:pPr>
        <w:tabs>
          <w:tab w:val="clear" w:pos="567"/>
        </w:tabs>
        <w:spacing w:line="240" w:lineRule="auto"/>
        <w:rPr>
          <w:rFonts w:eastAsia="MS Mincho"/>
          <w:snapToGrid/>
          <w:szCs w:val="22"/>
          <w:lang w:val="lt-LT" w:eastAsia="fr-FR"/>
        </w:rPr>
      </w:pPr>
    </w:p>
    <w:p w14:paraId="1AEC5FA8" w14:textId="77777777" w:rsidR="001936B7" w:rsidRPr="000F3AD4" w:rsidRDefault="00AF4DDA" w:rsidP="00A44F19">
      <w:pPr>
        <w:numPr>
          <w:ilvl w:val="0"/>
          <w:numId w:val="15"/>
        </w:numPr>
        <w:tabs>
          <w:tab w:val="clear" w:pos="567"/>
        </w:tabs>
        <w:spacing w:line="240" w:lineRule="auto"/>
        <w:ind w:left="567" w:hanging="567"/>
        <w:contextualSpacing/>
        <w:jc w:val="both"/>
        <w:rPr>
          <w:rFonts w:eastAsia="MS Mincho"/>
          <w:snapToGrid/>
          <w:szCs w:val="22"/>
          <w:lang w:val="lt-LT" w:eastAsia="fr-FR"/>
        </w:rPr>
      </w:pPr>
      <w:r w:rsidRPr="000F3AD4">
        <w:rPr>
          <w:rFonts w:eastAsia="MS Mincho"/>
          <w:snapToGrid/>
          <w:szCs w:val="22"/>
          <w:lang w:val="lt-LT" w:eastAsia="fr-FR"/>
        </w:rPr>
        <w:t xml:space="preserve">cholesterolio kiekis kraujyje yra padidėjęs </w:t>
      </w:r>
      <w:r w:rsidR="001936B7" w:rsidRPr="000F3AD4">
        <w:rPr>
          <w:rFonts w:eastAsia="MS Mincho"/>
          <w:snapToGrid/>
          <w:szCs w:val="22"/>
          <w:lang w:val="lt-LT" w:eastAsia="fr-FR"/>
        </w:rPr>
        <w:t>(</w:t>
      </w:r>
      <w:r w:rsidRPr="000F3AD4">
        <w:rPr>
          <w:rFonts w:eastAsia="MS Mincho"/>
          <w:snapToGrid/>
          <w:szCs w:val="22"/>
          <w:lang w:val="lt-LT" w:eastAsia="fr-FR"/>
        </w:rPr>
        <w:t>yra pirminė</w:t>
      </w:r>
      <w:r w:rsidR="001936B7" w:rsidRPr="000F3AD4">
        <w:rPr>
          <w:rFonts w:eastAsia="MS Mincho"/>
          <w:snapToGrid/>
          <w:szCs w:val="22"/>
          <w:lang w:val="lt-LT" w:eastAsia="fr-FR"/>
        </w:rPr>
        <w:t xml:space="preserve"> h</w:t>
      </w:r>
      <w:r w:rsidRPr="000F3AD4">
        <w:rPr>
          <w:rFonts w:eastAsia="MS Mincho"/>
          <w:snapToGrid/>
          <w:szCs w:val="22"/>
          <w:lang w:val="lt-LT" w:eastAsia="fr-FR"/>
        </w:rPr>
        <w:t>ipercholesterol</w:t>
      </w:r>
      <w:r w:rsidR="001936B7" w:rsidRPr="000F3AD4">
        <w:rPr>
          <w:rFonts w:eastAsia="MS Mincho"/>
          <w:snapToGrid/>
          <w:szCs w:val="22"/>
          <w:lang w:val="lt-LT" w:eastAsia="fr-FR"/>
        </w:rPr>
        <w:t>emi</w:t>
      </w:r>
      <w:r w:rsidRPr="000F3AD4">
        <w:rPr>
          <w:rFonts w:eastAsia="MS Mincho"/>
          <w:snapToGrid/>
          <w:szCs w:val="22"/>
          <w:lang w:val="lt-LT" w:eastAsia="fr-FR"/>
        </w:rPr>
        <w:t>j</w:t>
      </w:r>
      <w:r w:rsidR="001936B7" w:rsidRPr="000F3AD4">
        <w:rPr>
          <w:rFonts w:eastAsia="MS Mincho"/>
          <w:snapToGrid/>
          <w:szCs w:val="22"/>
          <w:lang w:val="lt-LT" w:eastAsia="fr-FR"/>
        </w:rPr>
        <w:t>a [</w:t>
      </w:r>
      <w:r w:rsidRPr="000F3AD4">
        <w:rPr>
          <w:rFonts w:eastAsia="MS Mincho"/>
          <w:snapToGrid/>
          <w:szCs w:val="22"/>
          <w:lang w:val="lt-LT" w:eastAsia="fr-FR"/>
        </w:rPr>
        <w:t>heterozigotinė šeiminė ir nešeiminė</w:t>
      </w:r>
      <w:r w:rsidR="001936B7" w:rsidRPr="000F3AD4">
        <w:rPr>
          <w:rFonts w:eastAsia="MS Mincho"/>
          <w:snapToGrid/>
          <w:szCs w:val="22"/>
          <w:lang w:val="lt-LT" w:eastAsia="fr-FR"/>
        </w:rPr>
        <w:t>])</w:t>
      </w:r>
      <w:r w:rsidRPr="000F3AD4">
        <w:rPr>
          <w:rFonts w:eastAsia="MS Mincho"/>
          <w:snapToGrid/>
          <w:szCs w:val="22"/>
          <w:lang w:val="lt-LT" w:eastAsia="fr-FR"/>
        </w:rPr>
        <w:t>,</w:t>
      </w:r>
    </w:p>
    <w:p w14:paraId="791E7350" w14:textId="77777777" w:rsidR="00AF4DDA" w:rsidRPr="000F3AD4" w:rsidRDefault="00AF4DDA" w:rsidP="00A44F19">
      <w:pPr>
        <w:numPr>
          <w:ilvl w:val="1"/>
          <w:numId w:val="15"/>
        </w:numPr>
        <w:tabs>
          <w:tab w:val="clear" w:pos="567"/>
        </w:tabs>
        <w:spacing w:line="240" w:lineRule="auto"/>
        <w:ind w:left="1134" w:hanging="567"/>
        <w:contextualSpacing/>
        <w:jc w:val="both"/>
        <w:rPr>
          <w:rFonts w:eastAsia="MS Mincho"/>
          <w:snapToGrid/>
          <w:szCs w:val="22"/>
          <w:lang w:val="lt-LT" w:eastAsia="fr-FR"/>
        </w:rPr>
      </w:pPr>
      <w:r w:rsidRPr="000F3AD4">
        <w:rPr>
          <w:rFonts w:eastAsia="MS Mincho"/>
          <w:snapToGrid/>
          <w:szCs w:val="22"/>
          <w:lang w:val="lt-LT" w:eastAsia="fr-FR"/>
        </w:rPr>
        <w:t>ir dėl to Jūs vartojate</w:t>
      </w:r>
      <w:r w:rsidR="001936B7" w:rsidRPr="000F3AD4">
        <w:rPr>
          <w:rFonts w:eastAsia="MS Mincho"/>
          <w:snapToGrid/>
          <w:szCs w:val="22"/>
          <w:lang w:val="lt-LT" w:eastAsia="fr-FR"/>
        </w:rPr>
        <w:t xml:space="preserve"> statin</w:t>
      </w:r>
      <w:r w:rsidRPr="000F3AD4">
        <w:rPr>
          <w:rFonts w:eastAsia="MS Mincho"/>
          <w:snapToGrid/>
          <w:szCs w:val="22"/>
          <w:lang w:val="lt-LT" w:eastAsia="fr-FR"/>
        </w:rPr>
        <w:t>o ir</w:t>
      </w:r>
      <w:r w:rsidR="001936B7" w:rsidRPr="000F3AD4">
        <w:rPr>
          <w:rFonts w:eastAsia="MS Mincho"/>
          <w:snapToGrid/>
          <w:szCs w:val="22"/>
          <w:lang w:val="lt-LT" w:eastAsia="fr-FR"/>
        </w:rPr>
        <w:t xml:space="preserve"> ezetimi</w:t>
      </w:r>
      <w:r w:rsidRPr="000F3AD4">
        <w:rPr>
          <w:rFonts w:eastAsia="MS Mincho"/>
          <w:snapToGrid/>
          <w:szCs w:val="22"/>
          <w:lang w:val="lt-LT" w:eastAsia="fr-FR"/>
        </w:rPr>
        <w:t>bo atskiromis tabletėmis;</w:t>
      </w:r>
    </w:p>
    <w:p w14:paraId="203AC89D" w14:textId="77777777" w:rsidR="001936B7" w:rsidRPr="000F3AD4" w:rsidRDefault="00AF4DDA" w:rsidP="00A44F19">
      <w:pPr>
        <w:numPr>
          <w:ilvl w:val="1"/>
          <w:numId w:val="15"/>
        </w:numPr>
        <w:tabs>
          <w:tab w:val="clear" w:pos="567"/>
        </w:tabs>
        <w:spacing w:line="240" w:lineRule="auto"/>
        <w:ind w:left="1134" w:hanging="567"/>
        <w:contextualSpacing/>
        <w:jc w:val="both"/>
        <w:rPr>
          <w:rFonts w:eastAsia="MS Mincho"/>
          <w:snapToGrid/>
          <w:szCs w:val="22"/>
          <w:lang w:val="lt-LT" w:eastAsia="fr-FR"/>
        </w:rPr>
      </w:pPr>
      <w:r w:rsidRPr="000F3AD4">
        <w:rPr>
          <w:rFonts w:eastAsia="MS Mincho"/>
          <w:snapToGrid/>
          <w:szCs w:val="22"/>
          <w:lang w:val="lt-LT" w:eastAsia="fr-FR"/>
        </w:rPr>
        <w:t>sergate įgimta liga</w:t>
      </w:r>
      <w:r w:rsidR="001936B7" w:rsidRPr="000F3AD4">
        <w:rPr>
          <w:rFonts w:eastAsia="MS Mincho"/>
          <w:snapToGrid/>
          <w:szCs w:val="22"/>
          <w:lang w:val="lt-LT" w:eastAsia="fr-FR"/>
        </w:rPr>
        <w:t xml:space="preserve"> (</w:t>
      </w:r>
      <w:r w:rsidRPr="000F3AD4">
        <w:rPr>
          <w:rFonts w:eastAsia="MS Mincho"/>
          <w:snapToGrid/>
          <w:szCs w:val="22"/>
          <w:lang w:val="lt-LT" w:eastAsia="fr-FR"/>
        </w:rPr>
        <w:t>homozigotine šeimine</w:t>
      </w:r>
      <w:r w:rsidR="001936B7" w:rsidRPr="000F3AD4">
        <w:rPr>
          <w:rFonts w:eastAsia="MS Mincho"/>
          <w:snapToGrid/>
          <w:szCs w:val="22"/>
          <w:lang w:val="lt-LT" w:eastAsia="fr-FR"/>
        </w:rPr>
        <w:t xml:space="preserve"> h</w:t>
      </w:r>
      <w:r w:rsidRPr="000F3AD4">
        <w:rPr>
          <w:rFonts w:eastAsia="MS Mincho"/>
          <w:snapToGrid/>
          <w:szCs w:val="22"/>
          <w:lang w:val="lt-LT" w:eastAsia="fr-FR"/>
        </w:rPr>
        <w:t>i</w:t>
      </w:r>
      <w:r w:rsidR="001936B7" w:rsidRPr="000F3AD4">
        <w:rPr>
          <w:rFonts w:eastAsia="MS Mincho"/>
          <w:snapToGrid/>
          <w:szCs w:val="22"/>
          <w:lang w:val="lt-LT" w:eastAsia="fr-FR"/>
        </w:rPr>
        <w:t>percholesterolaemi</w:t>
      </w:r>
      <w:r w:rsidRPr="000F3AD4">
        <w:rPr>
          <w:rFonts w:eastAsia="MS Mincho"/>
          <w:snapToGrid/>
          <w:szCs w:val="22"/>
          <w:lang w:val="lt-LT" w:eastAsia="fr-FR"/>
        </w:rPr>
        <w:t>j</w:t>
      </w:r>
      <w:r w:rsidR="001936B7" w:rsidRPr="000F3AD4">
        <w:rPr>
          <w:rFonts w:eastAsia="MS Mincho"/>
          <w:snapToGrid/>
          <w:szCs w:val="22"/>
          <w:lang w:val="lt-LT" w:eastAsia="fr-FR"/>
        </w:rPr>
        <w:t>a)</w:t>
      </w:r>
      <w:r w:rsidRPr="000F3AD4">
        <w:rPr>
          <w:rFonts w:eastAsia="MS Mincho"/>
          <w:snapToGrid/>
          <w:szCs w:val="22"/>
          <w:lang w:val="lt-LT" w:eastAsia="fr-FR"/>
        </w:rPr>
        <w:t>, kuri pasireiškia cholesterolio kiekio padidėjimu kraujyje</w:t>
      </w:r>
      <w:r w:rsidR="001936B7" w:rsidRPr="000F3AD4">
        <w:rPr>
          <w:rFonts w:eastAsia="MS Mincho"/>
          <w:snapToGrid/>
          <w:szCs w:val="22"/>
          <w:lang w:val="lt-LT" w:eastAsia="fr-FR"/>
        </w:rPr>
        <w:t xml:space="preserve">. </w:t>
      </w:r>
      <w:r w:rsidRPr="000F3AD4">
        <w:rPr>
          <w:rFonts w:eastAsia="MS Mincho"/>
          <w:snapToGrid/>
          <w:szCs w:val="22"/>
          <w:lang w:val="lt-LT" w:eastAsia="fr-FR"/>
        </w:rPr>
        <w:t xml:space="preserve">Gali reikėti vartoti ir kitokių </w:t>
      </w:r>
      <w:r w:rsidR="004E57E7">
        <w:rPr>
          <w:rFonts w:eastAsia="MS Mincho"/>
          <w:snapToGrid/>
          <w:szCs w:val="22"/>
          <w:lang w:val="lt-LT" w:eastAsia="fr-FR"/>
        </w:rPr>
        <w:t>v</w:t>
      </w:r>
      <w:r w:rsidRPr="000F3AD4">
        <w:rPr>
          <w:rFonts w:eastAsia="MS Mincho"/>
          <w:snapToGrid/>
          <w:szCs w:val="22"/>
          <w:lang w:val="lt-LT" w:eastAsia="fr-FR"/>
        </w:rPr>
        <w:t>aist</w:t>
      </w:r>
      <w:r w:rsidR="004F67AC">
        <w:rPr>
          <w:rFonts w:eastAsia="MS Mincho"/>
          <w:snapToGrid/>
          <w:szCs w:val="22"/>
          <w:lang w:val="lt-LT" w:eastAsia="fr-FR"/>
        </w:rPr>
        <w:t>ų</w:t>
      </w:r>
      <w:r w:rsidR="001936B7" w:rsidRPr="000F3AD4">
        <w:rPr>
          <w:rFonts w:eastAsia="MS Mincho"/>
          <w:snapToGrid/>
          <w:szCs w:val="22"/>
          <w:lang w:val="lt-LT" w:eastAsia="fr-FR"/>
        </w:rPr>
        <w:t>.</w:t>
      </w:r>
    </w:p>
    <w:p w14:paraId="0A2EEEF4" w14:textId="77777777" w:rsidR="001936B7" w:rsidRPr="000F3AD4" w:rsidRDefault="001936B7" w:rsidP="000F3AD4">
      <w:pPr>
        <w:tabs>
          <w:tab w:val="clear" w:pos="567"/>
        </w:tabs>
        <w:autoSpaceDE w:val="0"/>
        <w:autoSpaceDN w:val="0"/>
        <w:adjustRightInd w:val="0"/>
        <w:spacing w:line="240" w:lineRule="auto"/>
        <w:rPr>
          <w:rFonts w:eastAsia="MS Mincho"/>
          <w:snapToGrid/>
          <w:szCs w:val="22"/>
          <w:lang w:val="lt-LT" w:eastAsia="fr-FR"/>
        </w:rPr>
      </w:pPr>
    </w:p>
    <w:p w14:paraId="4591B7CB" w14:textId="77777777" w:rsidR="00D61F2F" w:rsidRPr="000F3AD4" w:rsidRDefault="00F8163B" w:rsidP="000F3AD4">
      <w:pPr>
        <w:numPr>
          <w:ilvl w:val="12"/>
          <w:numId w:val="0"/>
        </w:numPr>
        <w:tabs>
          <w:tab w:val="clear" w:pos="567"/>
        </w:tabs>
        <w:spacing w:line="240" w:lineRule="auto"/>
        <w:ind w:right="-2"/>
        <w:rPr>
          <w:szCs w:val="22"/>
          <w:lang w:val="lt-LT"/>
        </w:rPr>
      </w:pPr>
      <w:r w:rsidRPr="000F3AD4">
        <w:rPr>
          <w:szCs w:val="22"/>
          <w:lang w:val="lt-LT"/>
        </w:rPr>
        <w:t>Didelis</w:t>
      </w:r>
      <w:r w:rsidR="00D61F2F" w:rsidRPr="000F3AD4">
        <w:rPr>
          <w:szCs w:val="22"/>
          <w:lang w:val="lt-LT"/>
        </w:rPr>
        <w:t xml:space="preserve"> cholesterolio </w:t>
      </w:r>
      <w:r w:rsidRPr="000F3AD4">
        <w:rPr>
          <w:szCs w:val="22"/>
          <w:lang w:val="lt-LT"/>
        </w:rPr>
        <w:t>kiekis</w:t>
      </w:r>
      <w:r w:rsidR="00D61F2F" w:rsidRPr="000F3AD4">
        <w:rPr>
          <w:szCs w:val="22"/>
          <w:lang w:val="lt-LT"/>
        </w:rPr>
        <w:t xml:space="preserve"> daugumos žmonių savijautos neveikia</w:t>
      </w:r>
      <w:r w:rsidRPr="000F3AD4">
        <w:rPr>
          <w:szCs w:val="22"/>
          <w:lang w:val="lt-LT"/>
        </w:rPr>
        <w:t>, kadangi nebūna</w:t>
      </w:r>
      <w:r w:rsidR="00D61F2F" w:rsidRPr="000F3AD4">
        <w:rPr>
          <w:szCs w:val="22"/>
          <w:lang w:val="lt-LT"/>
        </w:rPr>
        <w:t xml:space="preserve"> jokių simptomų</w:t>
      </w:r>
      <w:r w:rsidRPr="000F3AD4">
        <w:rPr>
          <w:szCs w:val="22"/>
          <w:lang w:val="lt-LT"/>
        </w:rPr>
        <w:t xml:space="preserve">. Vis dėlto </w:t>
      </w:r>
      <w:r w:rsidR="00D61F2F" w:rsidRPr="000F3AD4">
        <w:rPr>
          <w:szCs w:val="22"/>
          <w:lang w:val="lt-LT"/>
        </w:rPr>
        <w:t xml:space="preserve">negydant </w:t>
      </w:r>
      <w:r w:rsidRPr="000F3AD4">
        <w:rPr>
          <w:szCs w:val="22"/>
          <w:lang w:val="lt-LT"/>
        </w:rPr>
        <w:t xml:space="preserve">tai </w:t>
      </w:r>
      <w:r w:rsidR="00D61F2F" w:rsidRPr="000F3AD4">
        <w:rPr>
          <w:szCs w:val="22"/>
          <w:lang w:val="lt-LT"/>
        </w:rPr>
        <w:t>gali sukelti riebalų kaupimą</w:t>
      </w:r>
      <w:r w:rsidR="00FE2FCE">
        <w:rPr>
          <w:szCs w:val="22"/>
          <w:lang w:val="lt-LT"/>
        </w:rPr>
        <w:t>si</w:t>
      </w:r>
      <w:r w:rsidR="00D61F2F" w:rsidRPr="000F3AD4">
        <w:rPr>
          <w:szCs w:val="22"/>
          <w:lang w:val="lt-LT"/>
        </w:rPr>
        <w:t xml:space="preserve"> kraujagyslių sienelėse ir kraujagyslių susiaurėjimą.</w:t>
      </w:r>
    </w:p>
    <w:p w14:paraId="0244C695" w14:textId="77777777" w:rsidR="00D61F2F" w:rsidRPr="000F3AD4" w:rsidRDefault="00D61F2F" w:rsidP="000F3AD4">
      <w:pPr>
        <w:numPr>
          <w:ilvl w:val="12"/>
          <w:numId w:val="0"/>
        </w:numPr>
        <w:tabs>
          <w:tab w:val="clear" w:pos="567"/>
        </w:tabs>
        <w:spacing w:line="240" w:lineRule="auto"/>
        <w:ind w:right="-2"/>
        <w:rPr>
          <w:szCs w:val="22"/>
          <w:lang w:val="lt-LT"/>
        </w:rPr>
      </w:pPr>
    </w:p>
    <w:p w14:paraId="238301D2" w14:textId="77777777" w:rsidR="00D61F2F" w:rsidRPr="000F3AD4" w:rsidRDefault="00D61F2F" w:rsidP="000F3AD4">
      <w:pPr>
        <w:numPr>
          <w:ilvl w:val="12"/>
          <w:numId w:val="0"/>
        </w:numPr>
        <w:tabs>
          <w:tab w:val="clear" w:pos="567"/>
        </w:tabs>
        <w:spacing w:line="240" w:lineRule="auto"/>
        <w:ind w:right="-2"/>
        <w:rPr>
          <w:szCs w:val="22"/>
          <w:lang w:val="lt-LT"/>
        </w:rPr>
      </w:pPr>
      <w:r w:rsidRPr="000F3AD4">
        <w:rPr>
          <w:szCs w:val="22"/>
          <w:lang w:val="lt-LT"/>
        </w:rPr>
        <w:t>Kartais susiaurėjusios kraujagyslės gali užsikimšti ir dėl to gali sutrikti širdies ar smegenų kraujotaka ir ištikti širdies priepuolis ar insultas. Koregavus cholesterolio kiekį, gali sumažėti širdies priepuolio, insulto ar susijusių sveikatos problemų rizika.</w:t>
      </w:r>
    </w:p>
    <w:p w14:paraId="73E997E6" w14:textId="77777777" w:rsidR="00D61F2F" w:rsidRPr="000F3AD4" w:rsidRDefault="00D61F2F" w:rsidP="000F3AD4">
      <w:pPr>
        <w:numPr>
          <w:ilvl w:val="12"/>
          <w:numId w:val="0"/>
        </w:numPr>
        <w:tabs>
          <w:tab w:val="clear" w:pos="567"/>
        </w:tabs>
        <w:spacing w:line="240" w:lineRule="auto"/>
        <w:ind w:right="-2"/>
        <w:rPr>
          <w:szCs w:val="22"/>
          <w:lang w:val="lt-LT"/>
        </w:rPr>
      </w:pPr>
    </w:p>
    <w:p w14:paraId="637555C1" w14:textId="77777777" w:rsidR="00D61F2F" w:rsidRPr="000F3AD4" w:rsidRDefault="00D61F2F" w:rsidP="000F3AD4">
      <w:pPr>
        <w:numPr>
          <w:ilvl w:val="12"/>
          <w:numId w:val="0"/>
        </w:numPr>
        <w:tabs>
          <w:tab w:val="clear" w:pos="567"/>
        </w:tabs>
        <w:spacing w:line="240" w:lineRule="auto"/>
        <w:ind w:right="-2"/>
        <w:rPr>
          <w:szCs w:val="22"/>
          <w:lang w:val="lt-LT"/>
        </w:rPr>
      </w:pPr>
      <w:r w:rsidRPr="000F3AD4">
        <w:rPr>
          <w:szCs w:val="22"/>
          <w:lang w:val="lt-LT"/>
        </w:rPr>
        <w:t>Net cholesterolio kiekiui tapus tinkamu, Suvezen reikia vartoti toliau, kadangi jis padeda išvengti naujo cholesterolio kiekio padidėjimo ir riebalų sankaupų susidarymo.</w:t>
      </w:r>
    </w:p>
    <w:p w14:paraId="2767A90D" w14:textId="77777777" w:rsidR="00D61F2F" w:rsidRPr="000F3AD4" w:rsidRDefault="00D61F2F" w:rsidP="000F3AD4">
      <w:pPr>
        <w:numPr>
          <w:ilvl w:val="12"/>
          <w:numId w:val="0"/>
        </w:numPr>
        <w:tabs>
          <w:tab w:val="clear" w:pos="567"/>
        </w:tabs>
        <w:spacing w:line="240" w:lineRule="auto"/>
        <w:ind w:right="-2"/>
        <w:rPr>
          <w:szCs w:val="22"/>
          <w:lang w:val="lt-LT"/>
        </w:rPr>
      </w:pPr>
      <w:r w:rsidRPr="000F3AD4">
        <w:rPr>
          <w:szCs w:val="22"/>
          <w:lang w:val="lt-LT"/>
        </w:rPr>
        <w:t>Vis dėlto šio vaisto vartojimą reikia nutraukti, jei tai nurodo gydytojas arba pastojate.</w:t>
      </w:r>
    </w:p>
    <w:p w14:paraId="4ECD2CB1" w14:textId="77777777" w:rsidR="00D61F2F" w:rsidRPr="000F3AD4" w:rsidRDefault="00D61F2F" w:rsidP="000F3AD4">
      <w:pPr>
        <w:numPr>
          <w:ilvl w:val="12"/>
          <w:numId w:val="0"/>
        </w:numPr>
        <w:tabs>
          <w:tab w:val="clear" w:pos="567"/>
        </w:tabs>
        <w:spacing w:line="240" w:lineRule="auto"/>
        <w:ind w:right="-2"/>
        <w:rPr>
          <w:szCs w:val="22"/>
          <w:lang w:val="lt-LT"/>
        </w:rPr>
      </w:pPr>
    </w:p>
    <w:p w14:paraId="30385B64" w14:textId="77777777" w:rsidR="00F34163" w:rsidRPr="000F3AD4" w:rsidRDefault="00F34163" w:rsidP="000F3AD4">
      <w:pPr>
        <w:numPr>
          <w:ilvl w:val="12"/>
          <w:numId w:val="0"/>
        </w:numPr>
        <w:tabs>
          <w:tab w:val="clear" w:pos="567"/>
        </w:tabs>
        <w:spacing w:line="240" w:lineRule="auto"/>
        <w:ind w:right="-2"/>
        <w:rPr>
          <w:szCs w:val="22"/>
          <w:lang w:val="lt-LT"/>
        </w:rPr>
      </w:pPr>
    </w:p>
    <w:p w14:paraId="7D16E40A"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2.</w:t>
      </w:r>
      <w:r w:rsidRPr="000F3AD4">
        <w:rPr>
          <w:rFonts w:ascii="Times New Roman" w:hAnsi="Times New Roman"/>
          <w:sz w:val="22"/>
          <w:szCs w:val="22"/>
          <w:lang w:val="lt-LT"/>
        </w:rPr>
        <w:tab/>
        <w:t xml:space="preserve">Kas žinotina prieš vartojant </w:t>
      </w:r>
      <w:r w:rsidR="00A47D87" w:rsidRPr="000F3AD4">
        <w:rPr>
          <w:rFonts w:ascii="Times New Roman" w:hAnsi="Times New Roman"/>
          <w:sz w:val="22"/>
          <w:szCs w:val="22"/>
          <w:lang w:val="lt-LT"/>
        </w:rPr>
        <w:t>Suvezen</w:t>
      </w:r>
    </w:p>
    <w:p w14:paraId="7237563B" w14:textId="77777777" w:rsidR="00F34163" w:rsidRPr="000F3AD4" w:rsidRDefault="00F34163" w:rsidP="000F3AD4">
      <w:pPr>
        <w:numPr>
          <w:ilvl w:val="12"/>
          <w:numId w:val="0"/>
        </w:numPr>
        <w:tabs>
          <w:tab w:val="clear" w:pos="567"/>
        </w:tabs>
        <w:spacing w:line="240" w:lineRule="auto"/>
        <w:ind w:right="-2"/>
        <w:rPr>
          <w:szCs w:val="22"/>
          <w:lang w:val="lt-LT"/>
        </w:rPr>
      </w:pPr>
    </w:p>
    <w:p w14:paraId="4FF4065A" w14:textId="77777777" w:rsidR="00F34163" w:rsidRPr="000F3AD4" w:rsidRDefault="00A47D87" w:rsidP="000F3AD4">
      <w:pPr>
        <w:pStyle w:val="Antrat4"/>
        <w:spacing w:line="240" w:lineRule="auto"/>
        <w:jc w:val="left"/>
        <w:rPr>
          <w:rFonts w:ascii="Times New Roman" w:hAnsi="Times New Roman"/>
          <w:sz w:val="22"/>
          <w:szCs w:val="22"/>
          <w:lang w:val="lt-LT"/>
        </w:rPr>
      </w:pPr>
      <w:r w:rsidRPr="000F3AD4">
        <w:rPr>
          <w:rFonts w:ascii="Times New Roman" w:hAnsi="Times New Roman"/>
          <w:sz w:val="22"/>
          <w:szCs w:val="22"/>
          <w:lang w:val="lt-LT"/>
        </w:rPr>
        <w:t>Suvezen</w:t>
      </w:r>
      <w:r w:rsidR="00D56998" w:rsidRPr="000F3AD4">
        <w:rPr>
          <w:rFonts w:ascii="Times New Roman" w:hAnsi="Times New Roman"/>
          <w:sz w:val="22"/>
          <w:szCs w:val="22"/>
          <w:lang w:val="lt-LT"/>
        </w:rPr>
        <w:t xml:space="preserve"> vartoti negalima:</w:t>
      </w:r>
    </w:p>
    <w:p w14:paraId="5FA47A58" w14:textId="77777777" w:rsidR="00F34163" w:rsidRPr="000F3AD4" w:rsidRDefault="00F34163"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 xml:space="preserve">jeigu yra alergija </w:t>
      </w:r>
      <w:r w:rsidR="00D56998" w:rsidRPr="00D56998">
        <w:rPr>
          <w:rFonts w:eastAsia="MS Mincho"/>
          <w:bCs/>
          <w:snapToGrid/>
          <w:szCs w:val="22"/>
          <w:lang w:val="lt-LT" w:eastAsia="fr-FR"/>
        </w:rPr>
        <w:t>ezetimib</w:t>
      </w:r>
      <w:r w:rsidR="00D56998" w:rsidRPr="000F3AD4">
        <w:rPr>
          <w:rFonts w:eastAsia="MS Mincho"/>
          <w:bCs/>
          <w:snapToGrid/>
          <w:szCs w:val="22"/>
          <w:lang w:val="lt-LT" w:eastAsia="fr-FR"/>
        </w:rPr>
        <w:t>ui</w:t>
      </w:r>
      <w:r w:rsidR="00D56998" w:rsidRPr="00D56998">
        <w:rPr>
          <w:rFonts w:eastAsia="MS Mincho"/>
          <w:bCs/>
          <w:snapToGrid/>
          <w:szCs w:val="22"/>
          <w:lang w:val="lt-LT" w:eastAsia="fr-FR"/>
        </w:rPr>
        <w:t>, ro</w:t>
      </w:r>
      <w:r w:rsidR="00D56998" w:rsidRPr="000F3AD4">
        <w:rPr>
          <w:rFonts w:eastAsia="MS Mincho"/>
          <w:bCs/>
          <w:snapToGrid/>
          <w:szCs w:val="22"/>
          <w:lang w:val="lt-LT" w:eastAsia="fr-FR"/>
        </w:rPr>
        <w:t>z</w:t>
      </w:r>
      <w:r w:rsidR="00D56998" w:rsidRPr="00D56998">
        <w:rPr>
          <w:rFonts w:eastAsia="MS Mincho"/>
          <w:bCs/>
          <w:snapToGrid/>
          <w:szCs w:val="22"/>
          <w:lang w:val="lt-LT" w:eastAsia="fr-FR"/>
        </w:rPr>
        <w:t>uvastatin</w:t>
      </w:r>
      <w:r w:rsidR="00D56998" w:rsidRPr="000F3AD4">
        <w:rPr>
          <w:rFonts w:eastAsia="MS Mincho"/>
          <w:bCs/>
          <w:snapToGrid/>
          <w:szCs w:val="22"/>
          <w:lang w:val="lt-LT" w:eastAsia="fr-FR"/>
        </w:rPr>
        <w:t xml:space="preserve">ui </w:t>
      </w:r>
      <w:r w:rsidRPr="000F3AD4">
        <w:rPr>
          <w:rFonts w:eastAsia="MS Mincho"/>
          <w:snapToGrid/>
          <w:szCs w:val="22"/>
          <w:lang w:val="lt-LT" w:eastAsia="fr-FR"/>
        </w:rPr>
        <w:t>arba bet kuriai pagalbinei šio vaisto medžiag</w:t>
      </w:r>
      <w:r w:rsidR="00570B7E" w:rsidRPr="000F3AD4">
        <w:rPr>
          <w:rFonts w:eastAsia="MS Mincho"/>
          <w:snapToGrid/>
          <w:szCs w:val="22"/>
          <w:lang w:val="lt-LT" w:eastAsia="fr-FR"/>
        </w:rPr>
        <w:t>ai (jos išvardytos 6</w:t>
      </w:r>
      <w:r w:rsidR="00D03B8E">
        <w:rPr>
          <w:rFonts w:eastAsia="MS Mincho"/>
          <w:snapToGrid/>
          <w:szCs w:val="22"/>
          <w:lang w:val="lt-LT" w:eastAsia="fr-FR"/>
        </w:rPr>
        <w:t> skyr</w:t>
      </w:r>
      <w:r w:rsidR="00570B7E" w:rsidRPr="000F3AD4">
        <w:rPr>
          <w:rFonts w:eastAsia="MS Mincho"/>
          <w:snapToGrid/>
          <w:szCs w:val="22"/>
          <w:lang w:val="lt-LT" w:eastAsia="fr-FR"/>
        </w:rPr>
        <w:t>iuje);</w:t>
      </w:r>
    </w:p>
    <w:p w14:paraId="43F65F08" w14:textId="77777777" w:rsidR="00D56998" w:rsidRPr="00D56998" w:rsidRDefault="00570B7E" w:rsidP="000F3AD4">
      <w:pPr>
        <w:numPr>
          <w:ilvl w:val="0"/>
          <w:numId w:val="18"/>
        </w:numPr>
        <w:tabs>
          <w:tab w:val="clear" w:pos="567"/>
        </w:tabs>
        <w:autoSpaceDE w:val="0"/>
        <w:autoSpaceDN w:val="0"/>
        <w:adjustRightInd w:val="0"/>
        <w:spacing w:line="240" w:lineRule="auto"/>
        <w:ind w:left="567" w:hanging="567"/>
        <w:rPr>
          <w:rFonts w:eastAsia="MS Mincho"/>
          <w:b/>
          <w:snapToGrid/>
          <w:szCs w:val="22"/>
          <w:lang w:val="lt-LT" w:eastAsia="fr-FR"/>
        </w:rPr>
      </w:pPr>
      <w:r w:rsidRPr="000F3AD4">
        <w:rPr>
          <w:rFonts w:eastAsia="MS Mincho"/>
          <w:snapToGrid/>
          <w:szCs w:val="22"/>
          <w:lang w:val="lt-LT" w:eastAsia="fr-FR"/>
        </w:rPr>
        <w:t>jeigu yra kepenų sutrikimų;</w:t>
      </w:r>
    </w:p>
    <w:p w14:paraId="5DA8804F" w14:textId="77777777" w:rsidR="00D56998" w:rsidRPr="00D56998" w:rsidRDefault="00570B7E" w:rsidP="000F3AD4">
      <w:pPr>
        <w:numPr>
          <w:ilvl w:val="0"/>
          <w:numId w:val="18"/>
        </w:numPr>
        <w:tabs>
          <w:tab w:val="clear" w:pos="567"/>
        </w:tabs>
        <w:autoSpaceDE w:val="0"/>
        <w:autoSpaceDN w:val="0"/>
        <w:adjustRightInd w:val="0"/>
        <w:spacing w:line="240" w:lineRule="auto"/>
        <w:ind w:left="567" w:hanging="567"/>
        <w:rPr>
          <w:rFonts w:eastAsia="MS Mincho"/>
          <w:b/>
          <w:snapToGrid/>
          <w:szCs w:val="22"/>
          <w:lang w:val="lt-LT" w:eastAsia="fr-FR"/>
        </w:rPr>
      </w:pPr>
      <w:r w:rsidRPr="000F3AD4">
        <w:rPr>
          <w:rFonts w:eastAsia="MS Mincho"/>
          <w:snapToGrid/>
          <w:szCs w:val="22"/>
          <w:lang w:val="lt-LT" w:eastAsia="fr-FR"/>
        </w:rPr>
        <w:t xml:space="preserve">jeigu esate nėščia arba </w:t>
      </w:r>
      <w:r w:rsidR="009A4DEA">
        <w:rPr>
          <w:rFonts w:eastAsia="MS Mincho"/>
          <w:snapToGrid/>
          <w:szCs w:val="22"/>
          <w:lang w:val="lt-LT" w:eastAsia="fr-FR"/>
        </w:rPr>
        <w:t>žindote</w:t>
      </w:r>
      <w:r w:rsidR="009A4DEA" w:rsidRPr="000F3AD4">
        <w:rPr>
          <w:rFonts w:eastAsia="MS Mincho"/>
          <w:snapToGrid/>
          <w:szCs w:val="22"/>
          <w:lang w:val="lt-LT" w:eastAsia="fr-FR"/>
        </w:rPr>
        <w:t xml:space="preserve"> </w:t>
      </w:r>
      <w:r w:rsidRPr="000F3AD4">
        <w:rPr>
          <w:rFonts w:eastAsia="MS Mincho"/>
          <w:snapToGrid/>
          <w:szCs w:val="22"/>
          <w:lang w:val="lt-LT" w:eastAsia="fr-FR"/>
        </w:rPr>
        <w:t>krūtimi</w:t>
      </w:r>
      <w:r w:rsidR="00D56998" w:rsidRPr="00D56998">
        <w:rPr>
          <w:rFonts w:eastAsia="MS Mincho"/>
          <w:snapToGrid/>
          <w:szCs w:val="22"/>
          <w:lang w:val="lt-LT" w:eastAsia="fr-FR"/>
        </w:rPr>
        <w:t>.</w:t>
      </w:r>
      <w:r w:rsidR="00D56998" w:rsidRPr="00D56998">
        <w:rPr>
          <w:rFonts w:eastAsia="MS Mincho"/>
          <w:snapToGrid/>
          <w:spacing w:val="-1"/>
          <w:szCs w:val="22"/>
          <w:lang w:val="lt-LT" w:eastAsia="fr-FR"/>
        </w:rPr>
        <w:t xml:space="preserve"> </w:t>
      </w:r>
      <w:r w:rsidRPr="000F3AD4">
        <w:rPr>
          <w:rFonts w:eastAsia="MS Mincho"/>
          <w:snapToGrid/>
          <w:spacing w:val="-1"/>
          <w:szCs w:val="22"/>
          <w:lang w:val="lt-LT" w:eastAsia="fr-FR"/>
        </w:rPr>
        <w:t>Jei vartodama Suvezen pastosite, nedelsdama nutraukite jo vartojimą ir kreipkitės į gydytoją. Moterys gydymo Suveze</w:t>
      </w:r>
      <w:r w:rsidR="00F005AA">
        <w:rPr>
          <w:rFonts w:eastAsia="MS Mincho"/>
          <w:snapToGrid/>
          <w:spacing w:val="-1"/>
          <w:szCs w:val="22"/>
          <w:lang w:val="lt-LT" w:eastAsia="fr-FR"/>
        </w:rPr>
        <w:t>n</w:t>
      </w:r>
      <w:r w:rsidRPr="000F3AD4">
        <w:rPr>
          <w:rFonts w:eastAsia="MS Mincho"/>
          <w:snapToGrid/>
          <w:spacing w:val="-1"/>
          <w:szCs w:val="22"/>
          <w:lang w:val="lt-LT" w:eastAsia="fr-FR"/>
        </w:rPr>
        <w:t xml:space="preserve"> metu turi saugotis nuo pastojimo </w:t>
      </w:r>
      <w:r w:rsidR="0009451A">
        <w:rPr>
          <w:rFonts w:eastAsia="MS Mincho"/>
          <w:snapToGrid/>
          <w:spacing w:val="-1"/>
          <w:szCs w:val="22"/>
          <w:lang w:val="lt-LT" w:eastAsia="fr-FR"/>
        </w:rPr>
        <w:t>naud</w:t>
      </w:r>
      <w:r w:rsidRPr="000F3AD4">
        <w:rPr>
          <w:rFonts w:eastAsia="MS Mincho"/>
          <w:snapToGrid/>
          <w:spacing w:val="-1"/>
          <w:szCs w:val="22"/>
          <w:lang w:val="lt-LT" w:eastAsia="fr-FR"/>
        </w:rPr>
        <w:t>odamos tinkamas kontracepcijos priemones;</w:t>
      </w:r>
    </w:p>
    <w:p w14:paraId="244F3EB4" w14:textId="77777777" w:rsidR="00D56998" w:rsidRPr="00D56998" w:rsidRDefault="00570B7E" w:rsidP="000F3AD4">
      <w:pPr>
        <w:numPr>
          <w:ilvl w:val="0"/>
          <w:numId w:val="18"/>
        </w:numPr>
        <w:tabs>
          <w:tab w:val="clear" w:pos="567"/>
        </w:tabs>
        <w:spacing w:line="240" w:lineRule="auto"/>
        <w:ind w:left="567" w:hanging="567"/>
        <w:rPr>
          <w:rFonts w:eastAsia="MS Mincho"/>
          <w:b/>
          <w:snapToGrid/>
          <w:szCs w:val="22"/>
          <w:lang w:val="lt-LT" w:eastAsia="fr-FR"/>
        </w:rPr>
      </w:pPr>
      <w:r w:rsidRPr="000F3AD4">
        <w:rPr>
          <w:rFonts w:eastAsia="MS Mincho"/>
          <w:bCs/>
          <w:snapToGrid/>
          <w:szCs w:val="22"/>
          <w:lang w:val="lt-LT" w:eastAsia="fr-FR"/>
        </w:rPr>
        <w:t>jeigu yra s</w:t>
      </w:r>
      <w:r w:rsidR="0060526C">
        <w:rPr>
          <w:rFonts w:eastAsia="MS Mincho"/>
          <w:bCs/>
          <w:snapToGrid/>
          <w:szCs w:val="22"/>
          <w:lang w:val="lt-LT" w:eastAsia="fr-FR"/>
        </w:rPr>
        <w:t>u</w:t>
      </w:r>
      <w:r w:rsidRPr="000F3AD4">
        <w:rPr>
          <w:rFonts w:eastAsia="MS Mincho"/>
          <w:bCs/>
          <w:snapToGrid/>
          <w:szCs w:val="22"/>
          <w:lang w:val="lt-LT" w:eastAsia="fr-FR"/>
        </w:rPr>
        <w:t>nkių inkstų sutrikimų;</w:t>
      </w:r>
    </w:p>
    <w:p w14:paraId="0F25375E" w14:textId="77777777" w:rsidR="00D56998" w:rsidRPr="00D56998" w:rsidRDefault="00570B7E" w:rsidP="000F3AD4">
      <w:pPr>
        <w:numPr>
          <w:ilvl w:val="0"/>
          <w:numId w:val="18"/>
        </w:numPr>
        <w:tabs>
          <w:tab w:val="clear" w:pos="567"/>
        </w:tabs>
        <w:spacing w:line="240" w:lineRule="auto"/>
        <w:ind w:left="567" w:hanging="567"/>
        <w:rPr>
          <w:rFonts w:eastAsia="MS Mincho"/>
          <w:b/>
          <w:snapToGrid/>
          <w:szCs w:val="22"/>
          <w:lang w:val="lt-LT" w:eastAsia="fr-FR"/>
        </w:rPr>
      </w:pPr>
      <w:r w:rsidRPr="000F3AD4">
        <w:rPr>
          <w:rFonts w:eastAsia="MS Mincho"/>
          <w:bCs/>
          <w:snapToGrid/>
          <w:szCs w:val="22"/>
          <w:lang w:val="lt-LT" w:eastAsia="fr-FR"/>
        </w:rPr>
        <w:t>jeigu pasireiškia pasikartojantis ar neaiškios priežasties sukeltas raumenų maudimas ar skausmas</w:t>
      </w:r>
      <w:r w:rsidR="00D56998" w:rsidRPr="00D56998">
        <w:rPr>
          <w:rFonts w:eastAsia="MS Mincho"/>
          <w:bCs/>
          <w:snapToGrid/>
          <w:szCs w:val="22"/>
          <w:lang w:val="lt-LT" w:eastAsia="fr-FR"/>
        </w:rPr>
        <w:t xml:space="preserve"> </w:t>
      </w:r>
      <w:r w:rsidR="00D56998" w:rsidRPr="00D56998">
        <w:rPr>
          <w:rFonts w:eastAsia="MS Mincho"/>
          <w:snapToGrid/>
          <w:spacing w:val="-1"/>
          <w:szCs w:val="22"/>
          <w:lang w:val="lt-LT" w:eastAsia="fr-FR"/>
        </w:rPr>
        <w:t>(</w:t>
      </w:r>
      <w:r w:rsidRPr="000F3AD4">
        <w:rPr>
          <w:rFonts w:eastAsia="MS Mincho"/>
          <w:snapToGrid/>
          <w:spacing w:val="-1"/>
          <w:szCs w:val="22"/>
          <w:lang w:val="lt-LT" w:eastAsia="fr-FR"/>
        </w:rPr>
        <w:t>miopatija</w:t>
      </w:r>
      <w:r w:rsidR="00D56998" w:rsidRPr="00D56998">
        <w:rPr>
          <w:rFonts w:eastAsia="MS Mincho"/>
          <w:snapToGrid/>
          <w:spacing w:val="-1"/>
          <w:szCs w:val="22"/>
          <w:lang w:val="lt-LT" w:eastAsia="fr-FR"/>
        </w:rPr>
        <w:t>)</w:t>
      </w:r>
      <w:r w:rsidRPr="000F3AD4">
        <w:rPr>
          <w:rFonts w:eastAsia="MS Mincho"/>
          <w:snapToGrid/>
          <w:spacing w:val="-1"/>
          <w:szCs w:val="22"/>
          <w:lang w:val="lt-LT" w:eastAsia="fr-FR"/>
        </w:rPr>
        <w:t>;</w:t>
      </w:r>
    </w:p>
    <w:p w14:paraId="21C9B890" w14:textId="77777777" w:rsidR="00D56998" w:rsidRPr="00D56998" w:rsidRDefault="0060526C" w:rsidP="000F3AD4">
      <w:pPr>
        <w:numPr>
          <w:ilvl w:val="0"/>
          <w:numId w:val="18"/>
        </w:numPr>
        <w:tabs>
          <w:tab w:val="clear" w:pos="567"/>
        </w:tabs>
        <w:spacing w:line="240" w:lineRule="auto"/>
        <w:ind w:left="567" w:hanging="567"/>
        <w:rPr>
          <w:rFonts w:eastAsia="MS Mincho"/>
          <w:snapToGrid/>
          <w:szCs w:val="22"/>
          <w:lang w:val="lt-LT" w:eastAsia="fr-FR"/>
        </w:rPr>
      </w:pPr>
      <w:r>
        <w:rPr>
          <w:rFonts w:eastAsia="MS Mincho"/>
          <w:bCs/>
          <w:snapToGrid/>
          <w:szCs w:val="22"/>
          <w:lang w:val="lt-LT" w:eastAsia="fr-FR"/>
        </w:rPr>
        <w:t>jeigu vartojate vaisto, vadinamo</w:t>
      </w:r>
      <w:r w:rsidR="00D56998" w:rsidRPr="00D56998">
        <w:rPr>
          <w:rFonts w:eastAsia="MS Mincho"/>
          <w:bCs/>
          <w:snapToGrid/>
          <w:szCs w:val="22"/>
          <w:lang w:val="lt-LT" w:eastAsia="fr-FR"/>
        </w:rPr>
        <w:t xml:space="preserve"> ci</w:t>
      </w:r>
      <w:r w:rsidR="00570B7E" w:rsidRPr="000F3AD4">
        <w:rPr>
          <w:rFonts w:eastAsia="MS Mincho"/>
          <w:bCs/>
          <w:snapToGrid/>
          <w:szCs w:val="22"/>
          <w:lang w:val="lt-LT" w:eastAsia="fr-FR"/>
        </w:rPr>
        <w:t>k</w:t>
      </w:r>
      <w:r w:rsidR="00D56998" w:rsidRPr="00D56998">
        <w:rPr>
          <w:rFonts w:eastAsia="MS Mincho"/>
          <w:bCs/>
          <w:snapToGrid/>
          <w:szCs w:val="22"/>
          <w:lang w:val="lt-LT" w:eastAsia="fr-FR"/>
        </w:rPr>
        <w:t>losporin</w:t>
      </w:r>
      <w:r>
        <w:rPr>
          <w:rFonts w:eastAsia="MS Mincho"/>
          <w:bCs/>
          <w:snapToGrid/>
          <w:szCs w:val="22"/>
          <w:lang w:val="lt-LT" w:eastAsia="fr-FR"/>
        </w:rPr>
        <w:t>u</w:t>
      </w:r>
      <w:r w:rsidR="00D56998" w:rsidRPr="00D56998">
        <w:rPr>
          <w:rFonts w:eastAsia="MS Mincho"/>
          <w:snapToGrid/>
          <w:szCs w:val="22"/>
          <w:lang w:val="lt-LT" w:eastAsia="fr-FR"/>
        </w:rPr>
        <w:t xml:space="preserve"> (</w:t>
      </w:r>
      <w:r w:rsidR="00570B7E" w:rsidRPr="000F3AD4">
        <w:rPr>
          <w:rFonts w:eastAsia="MS Mincho"/>
          <w:snapToGrid/>
          <w:szCs w:val="22"/>
          <w:lang w:val="lt-LT" w:eastAsia="fr-FR"/>
        </w:rPr>
        <w:t>jo vartojama, pvz., po organų persodinimo</w:t>
      </w:r>
      <w:r w:rsidR="00D56998" w:rsidRPr="00D56998">
        <w:rPr>
          <w:rFonts w:eastAsia="MS Mincho"/>
          <w:snapToGrid/>
          <w:szCs w:val="22"/>
          <w:lang w:val="lt-LT" w:eastAsia="fr-FR"/>
        </w:rPr>
        <w:t>).</w:t>
      </w:r>
    </w:p>
    <w:p w14:paraId="52BA349E" w14:textId="77777777" w:rsidR="00D56998" w:rsidRPr="00D56998" w:rsidRDefault="00570B7E"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lastRenderedPageBreak/>
        <w:t>Jei bet kuri paminėta būklė Jums tinka arba abejojate, grįžkite pas savo gydytoją ir dar kartą pasitarkite</w:t>
      </w:r>
      <w:r w:rsidR="00D56998" w:rsidRPr="00D56998">
        <w:rPr>
          <w:rFonts w:eastAsia="MS Mincho"/>
          <w:snapToGrid/>
          <w:szCs w:val="22"/>
          <w:lang w:val="lt-LT" w:eastAsia="fr-FR"/>
        </w:rPr>
        <w:t>.</w:t>
      </w:r>
    </w:p>
    <w:p w14:paraId="4C81761A" w14:textId="77777777" w:rsidR="00D56998" w:rsidRPr="00D56998" w:rsidRDefault="00D56998" w:rsidP="000F3AD4">
      <w:pPr>
        <w:tabs>
          <w:tab w:val="clear" w:pos="567"/>
        </w:tabs>
        <w:autoSpaceDE w:val="0"/>
        <w:autoSpaceDN w:val="0"/>
        <w:adjustRightInd w:val="0"/>
        <w:spacing w:line="240" w:lineRule="auto"/>
        <w:rPr>
          <w:rFonts w:eastAsia="MS Mincho"/>
          <w:snapToGrid/>
          <w:szCs w:val="22"/>
          <w:highlight w:val="cyan"/>
          <w:lang w:val="lt-LT" w:eastAsia="fr-FR"/>
        </w:rPr>
      </w:pPr>
    </w:p>
    <w:p w14:paraId="1D9CA215" w14:textId="77777777" w:rsidR="00D56998" w:rsidRPr="00D56998" w:rsidRDefault="00102F0A" w:rsidP="000F3AD4">
      <w:pPr>
        <w:tabs>
          <w:tab w:val="clear" w:pos="567"/>
        </w:tabs>
        <w:spacing w:line="240" w:lineRule="auto"/>
        <w:ind w:left="360" w:hanging="360"/>
        <w:rPr>
          <w:rFonts w:eastAsia="MS Mincho"/>
          <w:snapToGrid/>
          <w:szCs w:val="22"/>
          <w:lang w:val="lt-LT" w:eastAsia="fr-FR"/>
        </w:rPr>
      </w:pPr>
      <w:r w:rsidRPr="000F3AD4">
        <w:rPr>
          <w:rFonts w:eastAsia="MS Mincho"/>
          <w:b/>
          <w:bCs/>
          <w:snapToGrid/>
          <w:szCs w:val="22"/>
          <w:lang w:val="lt-LT" w:eastAsia="fr-FR"/>
        </w:rPr>
        <w:t>Be to,</w:t>
      </w:r>
      <w:r w:rsidR="00D56998" w:rsidRPr="00D56998">
        <w:rPr>
          <w:rFonts w:eastAsia="MS Mincho"/>
          <w:b/>
          <w:bCs/>
          <w:snapToGrid/>
          <w:szCs w:val="22"/>
          <w:lang w:val="lt-LT" w:eastAsia="fr-FR"/>
        </w:rPr>
        <w:t xml:space="preserve"> Suvezen </w:t>
      </w:r>
      <w:r w:rsidRPr="000F3AD4">
        <w:rPr>
          <w:rFonts w:eastAsia="MS Mincho"/>
          <w:b/>
          <w:bCs/>
          <w:snapToGrid/>
          <w:szCs w:val="22"/>
          <w:lang w:val="lt-LT" w:eastAsia="fr-FR"/>
        </w:rPr>
        <w:t>10</w:t>
      </w:r>
      <w:r w:rsidR="008756F5">
        <w:rPr>
          <w:rFonts w:eastAsia="MS Mincho"/>
          <w:b/>
          <w:bCs/>
          <w:snapToGrid/>
          <w:szCs w:val="22"/>
          <w:lang w:val="lt-LT" w:eastAsia="fr-FR"/>
        </w:rPr>
        <w:t> mg</w:t>
      </w:r>
      <w:r w:rsidRPr="000F3AD4">
        <w:rPr>
          <w:rFonts w:eastAsia="MS Mincho"/>
          <w:b/>
          <w:bCs/>
          <w:snapToGrid/>
          <w:szCs w:val="22"/>
          <w:lang w:val="lt-LT" w:eastAsia="fr-FR"/>
        </w:rPr>
        <w:t>/</w:t>
      </w:r>
      <w:r w:rsidR="00D56998" w:rsidRPr="00D56998">
        <w:rPr>
          <w:rFonts w:eastAsia="MS Mincho"/>
          <w:b/>
          <w:bCs/>
          <w:snapToGrid/>
          <w:szCs w:val="22"/>
          <w:lang w:val="lt-LT" w:eastAsia="fr-FR"/>
        </w:rPr>
        <w:t>40</w:t>
      </w:r>
      <w:r w:rsidR="008756F5">
        <w:rPr>
          <w:rFonts w:eastAsia="MS Mincho"/>
          <w:b/>
          <w:bCs/>
          <w:snapToGrid/>
          <w:szCs w:val="22"/>
          <w:lang w:val="lt-LT" w:eastAsia="fr-FR"/>
        </w:rPr>
        <w:t> mg</w:t>
      </w:r>
      <w:r w:rsidR="00D56998" w:rsidRPr="00D56998">
        <w:rPr>
          <w:rFonts w:eastAsia="MS Mincho"/>
          <w:b/>
          <w:bCs/>
          <w:snapToGrid/>
          <w:szCs w:val="22"/>
          <w:lang w:val="lt-LT" w:eastAsia="fr-FR"/>
        </w:rPr>
        <w:t xml:space="preserve"> (</w:t>
      </w:r>
      <w:r w:rsidRPr="000F3AD4">
        <w:rPr>
          <w:rFonts w:eastAsia="MS Mincho"/>
          <w:b/>
          <w:bCs/>
          <w:snapToGrid/>
          <w:szCs w:val="22"/>
          <w:lang w:val="lt-LT" w:eastAsia="fr-FR"/>
        </w:rPr>
        <w:t>didžiausios dozės</w:t>
      </w:r>
      <w:r w:rsidR="00D56998" w:rsidRPr="00D56998">
        <w:rPr>
          <w:rFonts w:eastAsia="MS Mincho"/>
          <w:b/>
          <w:bCs/>
          <w:snapToGrid/>
          <w:szCs w:val="22"/>
          <w:lang w:val="lt-LT" w:eastAsia="fr-FR"/>
        </w:rPr>
        <w:t>)</w:t>
      </w:r>
      <w:r w:rsidRPr="000F3AD4">
        <w:rPr>
          <w:rFonts w:eastAsia="MS Mincho"/>
          <w:b/>
          <w:bCs/>
          <w:snapToGrid/>
          <w:szCs w:val="22"/>
          <w:lang w:val="lt-LT" w:eastAsia="fr-FR"/>
        </w:rPr>
        <w:t xml:space="preserve"> vartoti negalima</w:t>
      </w:r>
      <w:r w:rsidR="00D56998" w:rsidRPr="00D56998">
        <w:rPr>
          <w:rFonts w:eastAsia="MS Mincho"/>
          <w:b/>
          <w:bCs/>
          <w:snapToGrid/>
          <w:szCs w:val="22"/>
          <w:lang w:val="lt-LT" w:eastAsia="fr-FR"/>
        </w:rPr>
        <w:t>:</w:t>
      </w:r>
    </w:p>
    <w:p w14:paraId="1D02C2EB" w14:textId="77777777" w:rsidR="00D56998" w:rsidRPr="00D56998" w:rsidRDefault="00102F0A"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jeigu yra vidutinio sunkumo inkstų sutrikimų</w:t>
      </w:r>
      <w:r w:rsidR="00D56998" w:rsidRPr="00D56998">
        <w:rPr>
          <w:rFonts w:eastAsia="MS Mincho"/>
          <w:snapToGrid/>
          <w:szCs w:val="22"/>
          <w:lang w:val="lt-LT" w:eastAsia="fr-FR"/>
        </w:rPr>
        <w:t xml:space="preserve"> </w:t>
      </w:r>
      <w:r w:rsidRPr="000F3AD4">
        <w:rPr>
          <w:rFonts w:eastAsia="MS Mincho"/>
          <w:snapToGrid/>
          <w:szCs w:val="22"/>
          <w:lang w:val="lt-LT" w:eastAsia="fr-FR"/>
        </w:rPr>
        <w:t>(jei abejojate, pasitarkite su gydytoju</w:t>
      </w:r>
      <w:r w:rsidR="00D56998" w:rsidRPr="00D56998">
        <w:rPr>
          <w:rFonts w:eastAsia="MS Mincho"/>
          <w:snapToGrid/>
          <w:szCs w:val="22"/>
          <w:lang w:val="lt-LT" w:eastAsia="fr-FR"/>
        </w:rPr>
        <w:t>)</w:t>
      </w:r>
      <w:r w:rsidR="00BB11F0">
        <w:rPr>
          <w:rFonts w:eastAsia="MS Mincho"/>
          <w:snapToGrid/>
          <w:szCs w:val="22"/>
          <w:lang w:val="lt-LT" w:eastAsia="fr-FR"/>
        </w:rPr>
        <w:t>;</w:t>
      </w:r>
      <w:r w:rsidR="00D56998" w:rsidRPr="00D56998">
        <w:rPr>
          <w:rFonts w:eastAsia="MS Mincho"/>
          <w:snapToGrid/>
          <w:szCs w:val="22"/>
          <w:lang w:val="lt-LT" w:eastAsia="fr-FR"/>
        </w:rPr>
        <w:t xml:space="preserve"> </w:t>
      </w:r>
    </w:p>
    <w:p w14:paraId="0DFC6932" w14:textId="77777777" w:rsidR="00D56998" w:rsidRPr="00D56998" w:rsidRDefault="00BB11F0"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Pr>
          <w:rFonts w:eastAsia="MS Mincho"/>
          <w:snapToGrid/>
          <w:szCs w:val="22"/>
          <w:lang w:val="lt-LT" w:eastAsia="fr-FR"/>
        </w:rPr>
        <w:t>j</w:t>
      </w:r>
      <w:r w:rsidR="00102F0A" w:rsidRPr="000F3AD4">
        <w:rPr>
          <w:rFonts w:eastAsia="MS Mincho"/>
          <w:snapToGrid/>
          <w:szCs w:val="22"/>
          <w:lang w:val="lt-LT" w:eastAsia="fr-FR"/>
        </w:rPr>
        <w:t>eigu Jūsų skydliaukė neveikia tinkamai</w:t>
      </w:r>
      <w:r w:rsidR="00D56998" w:rsidRPr="00D56998">
        <w:rPr>
          <w:rFonts w:eastAsia="MS Mincho"/>
          <w:snapToGrid/>
          <w:szCs w:val="22"/>
          <w:lang w:val="lt-LT" w:eastAsia="fr-FR"/>
        </w:rPr>
        <w:t xml:space="preserve"> (</w:t>
      </w:r>
      <w:r w:rsidR="00102F0A" w:rsidRPr="000F3AD4">
        <w:rPr>
          <w:rFonts w:eastAsia="MS Mincho"/>
          <w:snapToGrid/>
          <w:szCs w:val="22"/>
          <w:lang w:val="lt-LT" w:eastAsia="fr-FR"/>
        </w:rPr>
        <w:t>yra hipotiroidizmas</w:t>
      </w:r>
      <w:r w:rsidR="00D56998" w:rsidRPr="00D56998">
        <w:rPr>
          <w:rFonts w:eastAsia="MS Mincho"/>
          <w:snapToGrid/>
          <w:szCs w:val="22"/>
          <w:lang w:val="lt-LT" w:eastAsia="fr-FR"/>
        </w:rPr>
        <w:t>)</w:t>
      </w:r>
      <w:r w:rsidR="00102F0A" w:rsidRPr="000F3AD4">
        <w:rPr>
          <w:rFonts w:eastAsia="MS Mincho"/>
          <w:snapToGrid/>
          <w:szCs w:val="22"/>
          <w:lang w:val="lt-LT" w:eastAsia="fr-FR"/>
        </w:rPr>
        <w:t>;</w:t>
      </w:r>
    </w:p>
    <w:p w14:paraId="275C6301" w14:textId="77777777" w:rsidR="00D56998" w:rsidRPr="00D56998" w:rsidRDefault="00102F0A"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bCs/>
          <w:snapToGrid/>
          <w:szCs w:val="22"/>
          <w:lang w:val="lt-LT" w:eastAsia="fr-FR"/>
        </w:rPr>
        <w:t>jeigu buvo pasireiškęs pasikartojantis ar neaiškios priežasties sukeltas raumenų maudimas ar skausmas</w:t>
      </w:r>
      <w:r w:rsidR="00D56998" w:rsidRPr="00D56998">
        <w:rPr>
          <w:rFonts w:eastAsia="MS Mincho"/>
          <w:snapToGrid/>
          <w:szCs w:val="22"/>
          <w:lang w:val="lt-LT" w:eastAsia="fr-FR"/>
        </w:rPr>
        <w:t xml:space="preserve">, </w:t>
      </w:r>
      <w:r w:rsidRPr="000F3AD4">
        <w:rPr>
          <w:rFonts w:eastAsia="MS Mincho"/>
          <w:snapToGrid/>
          <w:szCs w:val="22"/>
          <w:lang w:val="lt-LT" w:eastAsia="fr-FR"/>
        </w:rPr>
        <w:t>anksčiau Jums ar Jūsų kraujo giminaičiams buvo raumenų sutrikimų arba Jums kitų cholesterolio kiekį mažinančių vaistų vartojimo metu buvo atsiradę raumenų sutrikimų;</w:t>
      </w:r>
      <w:r w:rsidR="00D56998" w:rsidRPr="00D56998">
        <w:rPr>
          <w:rFonts w:eastAsia="MS Mincho"/>
          <w:snapToGrid/>
          <w:szCs w:val="22"/>
          <w:lang w:val="lt-LT" w:eastAsia="fr-FR"/>
        </w:rPr>
        <w:t xml:space="preserve"> </w:t>
      </w:r>
    </w:p>
    <w:p w14:paraId="1E4EEDEA" w14:textId="77777777" w:rsidR="00D56998" w:rsidRPr="00D56998" w:rsidRDefault="00102F0A"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jeigu reguliariai vartojate daug alkoholio;</w:t>
      </w:r>
    </w:p>
    <w:p w14:paraId="5509E799" w14:textId="77777777" w:rsidR="00D56998" w:rsidRPr="00D56998" w:rsidRDefault="00102F0A"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jeigu esate azijietis (japonas, kinas, filipinietis, vietnamietis, korėjietis ar indas);</w:t>
      </w:r>
    </w:p>
    <w:p w14:paraId="7806BE42" w14:textId="77777777" w:rsidR="00D56998" w:rsidRPr="00D56998" w:rsidRDefault="00102F0A" w:rsidP="000F3AD4">
      <w:pPr>
        <w:numPr>
          <w:ilvl w:val="0"/>
          <w:numId w:val="18"/>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 xml:space="preserve">jei cholesterolio kiekiui mažinti vartojate kitų vaistų, vadinamų fibratais </w:t>
      </w:r>
      <w:r w:rsidR="00D56998" w:rsidRPr="00D56998">
        <w:rPr>
          <w:rFonts w:eastAsia="MS Mincho"/>
          <w:snapToGrid/>
          <w:szCs w:val="22"/>
          <w:lang w:val="lt-LT" w:eastAsia="fr-FR"/>
        </w:rPr>
        <w:t>(</w:t>
      </w:r>
      <w:r w:rsidRPr="000F3AD4">
        <w:rPr>
          <w:rFonts w:eastAsia="MS Mincho"/>
          <w:snapToGrid/>
          <w:szCs w:val="22"/>
          <w:lang w:val="lt-LT" w:eastAsia="fr-FR"/>
        </w:rPr>
        <w:t>žr.</w:t>
      </w:r>
      <w:r w:rsidR="00D03B8E">
        <w:rPr>
          <w:rFonts w:eastAsia="MS Mincho"/>
          <w:snapToGrid/>
          <w:szCs w:val="22"/>
          <w:lang w:val="lt-LT" w:eastAsia="fr-FR"/>
        </w:rPr>
        <w:t> skyr</w:t>
      </w:r>
      <w:r w:rsidRPr="000F3AD4">
        <w:rPr>
          <w:rFonts w:eastAsia="MS Mincho"/>
          <w:snapToGrid/>
          <w:szCs w:val="22"/>
          <w:lang w:val="lt-LT" w:eastAsia="fr-FR"/>
        </w:rPr>
        <w:t>ių „Kiti vaistai ir</w:t>
      </w:r>
      <w:r w:rsidR="00D56998" w:rsidRPr="00D56998">
        <w:rPr>
          <w:rFonts w:eastAsia="MS Mincho"/>
          <w:snapToGrid/>
          <w:szCs w:val="22"/>
          <w:lang w:val="lt-LT" w:eastAsia="fr-FR"/>
        </w:rPr>
        <w:t xml:space="preserve"> </w:t>
      </w:r>
      <w:r w:rsidR="00D56998" w:rsidRPr="000F3AD4">
        <w:rPr>
          <w:rFonts w:eastAsia="MS Mincho"/>
          <w:snapToGrid/>
          <w:szCs w:val="22"/>
          <w:lang w:val="lt-LT" w:eastAsia="fr-FR"/>
        </w:rPr>
        <w:t>Suvezen</w:t>
      </w:r>
      <w:r w:rsidRPr="000F3AD4">
        <w:rPr>
          <w:rFonts w:eastAsia="MS Mincho"/>
          <w:snapToGrid/>
          <w:szCs w:val="22"/>
          <w:lang w:val="lt-LT" w:eastAsia="fr-FR"/>
        </w:rPr>
        <w:t>“</w:t>
      </w:r>
      <w:r w:rsidR="00D56998" w:rsidRPr="00D56998">
        <w:rPr>
          <w:rFonts w:eastAsia="MS Mincho"/>
          <w:snapToGrid/>
          <w:szCs w:val="22"/>
          <w:lang w:val="lt-LT" w:eastAsia="fr-FR"/>
        </w:rPr>
        <w:t>)</w:t>
      </w:r>
      <w:r w:rsidR="00ED5563">
        <w:rPr>
          <w:rFonts w:eastAsia="MS Mincho"/>
          <w:snapToGrid/>
          <w:szCs w:val="22"/>
          <w:lang w:val="lt-LT" w:eastAsia="fr-FR"/>
        </w:rPr>
        <w:t>.</w:t>
      </w:r>
    </w:p>
    <w:p w14:paraId="35BDD679" w14:textId="77777777" w:rsidR="00570B7E" w:rsidRPr="00D56998" w:rsidRDefault="00570B7E"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Jei bet kuri paminėta būklė Jums tinka arba abejojate, grįžkite pas savo gydytoją ir dar kartą pasitarkite</w:t>
      </w:r>
      <w:r w:rsidRPr="00D56998">
        <w:rPr>
          <w:rFonts w:eastAsia="MS Mincho"/>
          <w:snapToGrid/>
          <w:szCs w:val="22"/>
          <w:lang w:val="lt-LT" w:eastAsia="fr-FR"/>
        </w:rPr>
        <w:t>.</w:t>
      </w:r>
    </w:p>
    <w:p w14:paraId="4ED9BA65" w14:textId="77777777" w:rsidR="00F34163" w:rsidRPr="000F3AD4" w:rsidRDefault="00F34163" w:rsidP="000F3AD4">
      <w:pPr>
        <w:numPr>
          <w:ilvl w:val="12"/>
          <w:numId w:val="0"/>
        </w:numPr>
        <w:tabs>
          <w:tab w:val="clear" w:pos="567"/>
        </w:tabs>
        <w:spacing w:line="240" w:lineRule="auto"/>
        <w:ind w:right="-2"/>
        <w:rPr>
          <w:szCs w:val="22"/>
          <w:lang w:val="lt-LT"/>
        </w:rPr>
      </w:pPr>
    </w:p>
    <w:p w14:paraId="11D097C0"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Į</w:t>
      </w:r>
      <w:r w:rsidR="0087436B">
        <w:rPr>
          <w:rFonts w:ascii="Times New Roman" w:hAnsi="Times New Roman"/>
          <w:sz w:val="22"/>
          <w:szCs w:val="22"/>
          <w:lang w:val="lt-LT"/>
        </w:rPr>
        <w:t>spėjimai ir atsargumo priemonės</w:t>
      </w:r>
    </w:p>
    <w:p w14:paraId="0A5A592D" w14:textId="77777777" w:rsidR="001E55FB" w:rsidRPr="000F3AD4" w:rsidRDefault="001E55FB" w:rsidP="004E549C">
      <w:pPr>
        <w:numPr>
          <w:ilvl w:val="12"/>
          <w:numId w:val="0"/>
        </w:numPr>
        <w:tabs>
          <w:tab w:val="clear" w:pos="567"/>
        </w:tabs>
        <w:spacing w:line="240" w:lineRule="auto"/>
        <w:ind w:right="-2"/>
        <w:rPr>
          <w:szCs w:val="22"/>
          <w:lang w:val="lt-LT"/>
        </w:rPr>
      </w:pPr>
      <w:r w:rsidRPr="000F3AD4">
        <w:rPr>
          <w:szCs w:val="22"/>
          <w:lang w:val="lt-LT"/>
        </w:rPr>
        <w:t>Pasakykite gydytojui apie visas medicinines Jūsų būkles, įskaitant alergiją.</w:t>
      </w:r>
    </w:p>
    <w:p w14:paraId="471BBE35" w14:textId="77777777" w:rsidR="001E55FB" w:rsidRPr="000F3AD4" w:rsidRDefault="001E55FB" w:rsidP="004E549C">
      <w:pPr>
        <w:numPr>
          <w:ilvl w:val="12"/>
          <w:numId w:val="0"/>
        </w:numPr>
        <w:tabs>
          <w:tab w:val="clear" w:pos="567"/>
        </w:tabs>
        <w:spacing w:line="240" w:lineRule="auto"/>
        <w:ind w:right="-2"/>
        <w:rPr>
          <w:szCs w:val="22"/>
          <w:lang w:val="lt-LT"/>
        </w:rPr>
      </w:pPr>
    </w:p>
    <w:p w14:paraId="0E5CCD33" w14:textId="77777777" w:rsidR="00F34163" w:rsidRPr="000F3AD4" w:rsidRDefault="00F34163" w:rsidP="004E549C">
      <w:pPr>
        <w:numPr>
          <w:ilvl w:val="12"/>
          <w:numId w:val="0"/>
        </w:numPr>
        <w:tabs>
          <w:tab w:val="clear" w:pos="567"/>
        </w:tabs>
        <w:spacing w:line="240" w:lineRule="auto"/>
        <w:ind w:right="-2"/>
        <w:rPr>
          <w:szCs w:val="22"/>
          <w:lang w:val="lt-LT"/>
        </w:rPr>
      </w:pPr>
      <w:r w:rsidRPr="000F3AD4">
        <w:rPr>
          <w:szCs w:val="22"/>
          <w:lang w:val="lt-LT"/>
        </w:rPr>
        <w:t>Pasitarkite su gydytoju arba</w:t>
      </w:r>
      <w:r w:rsidR="001E55FB" w:rsidRPr="000F3AD4">
        <w:rPr>
          <w:szCs w:val="22"/>
          <w:lang w:val="lt-LT"/>
        </w:rPr>
        <w:t xml:space="preserve"> </w:t>
      </w:r>
      <w:r w:rsidRPr="000F3AD4">
        <w:rPr>
          <w:szCs w:val="22"/>
          <w:lang w:val="lt-LT"/>
        </w:rPr>
        <w:t xml:space="preserve">vaistininku, prieš pradėdami vartoti </w:t>
      </w:r>
      <w:r w:rsidR="00A47D87" w:rsidRPr="000F3AD4">
        <w:rPr>
          <w:szCs w:val="22"/>
          <w:lang w:val="lt-LT"/>
        </w:rPr>
        <w:t>Suvezen</w:t>
      </w:r>
      <w:r w:rsidR="001E55FB" w:rsidRPr="000F3AD4">
        <w:rPr>
          <w:szCs w:val="22"/>
          <w:lang w:val="lt-LT"/>
        </w:rPr>
        <w:t>:</w:t>
      </w:r>
    </w:p>
    <w:p w14:paraId="1938DE1E" w14:textId="77777777" w:rsidR="000F3AD4" w:rsidRPr="000F3AD4" w:rsidRDefault="000F3AD4" w:rsidP="004E549C">
      <w:pPr>
        <w:numPr>
          <w:ilvl w:val="0"/>
          <w:numId w:val="20"/>
        </w:numPr>
        <w:tabs>
          <w:tab w:val="clear" w:pos="720"/>
          <w:tab w:val="num" w:pos="567"/>
        </w:tabs>
        <w:spacing w:line="240" w:lineRule="auto"/>
        <w:ind w:left="567" w:hanging="567"/>
        <w:rPr>
          <w:rFonts w:eastAsia="MS Mincho"/>
          <w:bCs/>
          <w:snapToGrid/>
          <w:szCs w:val="22"/>
          <w:lang w:val="lt-LT" w:eastAsia="fr-FR"/>
        </w:rPr>
      </w:pPr>
      <w:r>
        <w:rPr>
          <w:rFonts w:eastAsia="MS Mincho"/>
          <w:bCs/>
          <w:snapToGrid/>
          <w:szCs w:val="22"/>
          <w:lang w:val="lt-LT" w:eastAsia="fr-FR"/>
        </w:rPr>
        <w:t>jeigu yra inkstų sutrikimų;</w:t>
      </w:r>
    </w:p>
    <w:p w14:paraId="35ADEE67" w14:textId="77777777" w:rsidR="000F3AD4" w:rsidRPr="000F3AD4" w:rsidRDefault="000F3AD4" w:rsidP="004E549C">
      <w:pPr>
        <w:widowControl w:val="0"/>
        <w:numPr>
          <w:ilvl w:val="0"/>
          <w:numId w:val="20"/>
        </w:numPr>
        <w:tabs>
          <w:tab w:val="clear" w:pos="720"/>
          <w:tab w:val="num" w:pos="567"/>
          <w:tab w:val="left" w:pos="959"/>
        </w:tabs>
        <w:spacing w:line="240" w:lineRule="auto"/>
        <w:ind w:left="567" w:hanging="567"/>
        <w:rPr>
          <w:snapToGrid/>
          <w:spacing w:val="-1"/>
          <w:szCs w:val="22"/>
          <w:lang w:val="lt-LT"/>
        </w:rPr>
      </w:pPr>
      <w:r>
        <w:rPr>
          <w:snapToGrid/>
          <w:spacing w:val="-1"/>
          <w:szCs w:val="22"/>
          <w:lang w:val="lt-LT"/>
        </w:rPr>
        <w:t>jeigu vartojate daug alkoholio arba esate sirgę</w:t>
      </w:r>
      <w:r w:rsidR="0084329E">
        <w:rPr>
          <w:snapToGrid/>
          <w:spacing w:val="-1"/>
          <w:szCs w:val="22"/>
          <w:lang w:val="lt-LT"/>
        </w:rPr>
        <w:t>s</w:t>
      </w:r>
      <w:r>
        <w:rPr>
          <w:snapToGrid/>
          <w:spacing w:val="-1"/>
          <w:szCs w:val="22"/>
          <w:lang w:val="lt-LT"/>
        </w:rPr>
        <w:t xml:space="preserve"> kepenų liga. </w:t>
      </w:r>
      <w:r w:rsidRPr="000F3AD4">
        <w:rPr>
          <w:snapToGrid/>
          <w:spacing w:val="-1"/>
          <w:szCs w:val="22"/>
          <w:lang w:val="lt-LT"/>
        </w:rPr>
        <w:lastRenderedPageBreak/>
        <w:t xml:space="preserve">Suvezen </w:t>
      </w:r>
      <w:r>
        <w:rPr>
          <w:snapToGrid/>
          <w:spacing w:val="-1"/>
          <w:szCs w:val="22"/>
          <w:lang w:val="lt-LT"/>
        </w:rPr>
        <w:t>gali Jums netikti;</w:t>
      </w:r>
    </w:p>
    <w:p w14:paraId="6C9FC686" w14:textId="77777777" w:rsidR="000F3AD4" w:rsidRPr="000F3AD4" w:rsidRDefault="000F3AD4" w:rsidP="004E549C">
      <w:pPr>
        <w:numPr>
          <w:ilvl w:val="0"/>
          <w:numId w:val="21"/>
        </w:numPr>
        <w:shd w:val="clear" w:color="auto" w:fill="FFFFFF"/>
        <w:tabs>
          <w:tab w:val="clear" w:pos="720"/>
          <w:tab w:val="num" w:pos="567"/>
        </w:tabs>
        <w:spacing w:line="240" w:lineRule="auto"/>
        <w:ind w:left="567" w:right="75" w:hanging="567"/>
        <w:rPr>
          <w:snapToGrid/>
          <w:spacing w:val="-1"/>
          <w:szCs w:val="22"/>
          <w:lang w:val="lt-LT"/>
        </w:rPr>
      </w:pPr>
      <w:r w:rsidRPr="000F3AD4">
        <w:rPr>
          <w:bCs/>
          <w:snapToGrid/>
          <w:spacing w:val="-1"/>
          <w:szCs w:val="22"/>
          <w:lang w:val="lt-LT"/>
        </w:rPr>
        <w:t>jeigu buvo pasireiškęs pasikartojantis ar neaiškios priežasties sukeltas raumenų maudimas ar skausmas</w:t>
      </w:r>
      <w:r w:rsidRPr="000F3AD4">
        <w:rPr>
          <w:snapToGrid/>
          <w:spacing w:val="-1"/>
          <w:szCs w:val="22"/>
          <w:lang w:val="lt-LT"/>
        </w:rPr>
        <w:t xml:space="preserve">, anksčiau Jums ar Jūsų kraujo giminaičiams buvo raumenų sutrikimų arba Jums kitų cholesterolio kiekį mažinančių vaistų vartojimo metu buvo atsiradę raumenų sutrikimų. </w:t>
      </w:r>
      <w:r>
        <w:rPr>
          <w:snapToGrid/>
          <w:spacing w:val="-1"/>
          <w:szCs w:val="22"/>
          <w:lang w:val="lt-LT"/>
        </w:rPr>
        <w:t xml:space="preserve">Nedelsdami pasakykite savo gydytojui, jei atsiranda </w:t>
      </w:r>
      <w:r w:rsidRPr="000F3AD4">
        <w:rPr>
          <w:bCs/>
          <w:snapToGrid/>
          <w:spacing w:val="-1"/>
          <w:szCs w:val="22"/>
          <w:lang w:val="lt-LT"/>
        </w:rPr>
        <w:t>neaiškios priežasties sukeltas raumenų maudimas ar skausmas</w:t>
      </w:r>
      <w:r>
        <w:rPr>
          <w:bCs/>
          <w:snapToGrid/>
          <w:spacing w:val="-1"/>
          <w:szCs w:val="22"/>
          <w:lang w:val="lt-LT"/>
        </w:rPr>
        <w:t xml:space="preserve">, ypač jei tuo metu jaučiatės blogai ar karščiuojate. Be to, pasakykite savo gydytojui arba vaistininkui, jei </w:t>
      </w:r>
      <w:r>
        <w:rPr>
          <w:snapToGrid/>
          <w:spacing w:val="-1"/>
          <w:szCs w:val="22"/>
          <w:lang w:val="lt-LT"/>
        </w:rPr>
        <w:t>yra nuolatinis raumenų silpnumas;</w:t>
      </w:r>
    </w:p>
    <w:p w14:paraId="488FEC1B" w14:textId="77777777" w:rsidR="000F3AD4" w:rsidRPr="000F3AD4" w:rsidRDefault="000F3AD4" w:rsidP="004E549C">
      <w:pPr>
        <w:numPr>
          <w:ilvl w:val="0"/>
          <w:numId w:val="20"/>
        </w:numPr>
        <w:tabs>
          <w:tab w:val="clear" w:pos="720"/>
          <w:tab w:val="num" w:pos="567"/>
        </w:tabs>
        <w:spacing w:line="240" w:lineRule="auto"/>
        <w:ind w:left="567" w:hanging="567"/>
        <w:rPr>
          <w:snapToGrid/>
          <w:spacing w:val="-1"/>
          <w:szCs w:val="22"/>
          <w:lang w:val="lt-LT"/>
        </w:rPr>
      </w:pPr>
      <w:r>
        <w:rPr>
          <w:snapToGrid/>
          <w:spacing w:val="-1"/>
          <w:szCs w:val="22"/>
          <w:lang w:val="lt-LT"/>
        </w:rPr>
        <w:t>jeigu Jūsų skydliaukė neveiki</w:t>
      </w:r>
      <w:r w:rsidR="005A620D">
        <w:rPr>
          <w:snapToGrid/>
          <w:spacing w:val="-1"/>
          <w:szCs w:val="22"/>
          <w:lang w:val="lt-LT"/>
        </w:rPr>
        <w:t>a</w:t>
      </w:r>
      <w:r>
        <w:rPr>
          <w:snapToGrid/>
          <w:spacing w:val="-1"/>
          <w:szCs w:val="22"/>
          <w:lang w:val="lt-LT"/>
        </w:rPr>
        <w:t xml:space="preserve"> tinkamai;</w:t>
      </w:r>
    </w:p>
    <w:p w14:paraId="5461912A" w14:textId="77777777" w:rsidR="000F3AD4" w:rsidRPr="000F3AD4" w:rsidRDefault="000F3AD4" w:rsidP="004E549C">
      <w:pPr>
        <w:numPr>
          <w:ilvl w:val="0"/>
          <w:numId w:val="20"/>
        </w:numPr>
        <w:tabs>
          <w:tab w:val="clear" w:pos="720"/>
          <w:tab w:val="num" w:pos="567"/>
        </w:tabs>
        <w:spacing w:line="240" w:lineRule="auto"/>
        <w:ind w:left="567" w:hanging="567"/>
        <w:rPr>
          <w:snapToGrid/>
          <w:spacing w:val="-1"/>
          <w:szCs w:val="22"/>
          <w:lang w:val="lt-LT"/>
        </w:rPr>
      </w:pPr>
      <w:r>
        <w:rPr>
          <w:snapToGrid/>
          <w:spacing w:val="-1"/>
          <w:szCs w:val="22"/>
          <w:lang w:val="lt-LT"/>
        </w:rPr>
        <w:t>jeigu sergate sunkiu kvėpavimo nepakankamu;</w:t>
      </w:r>
    </w:p>
    <w:p w14:paraId="3E0ACB6E" w14:textId="77777777" w:rsidR="000F3AD4" w:rsidRPr="000F3AD4" w:rsidRDefault="000F3AD4" w:rsidP="004E549C">
      <w:pPr>
        <w:numPr>
          <w:ilvl w:val="0"/>
          <w:numId w:val="20"/>
        </w:numPr>
        <w:tabs>
          <w:tab w:val="clear" w:pos="720"/>
          <w:tab w:val="num" w:pos="567"/>
        </w:tabs>
        <w:spacing w:line="240" w:lineRule="auto"/>
        <w:ind w:left="567" w:hanging="567"/>
        <w:rPr>
          <w:snapToGrid/>
          <w:spacing w:val="-1"/>
          <w:szCs w:val="22"/>
          <w:lang w:val="lt-LT"/>
        </w:rPr>
      </w:pPr>
      <w:r>
        <w:rPr>
          <w:snapToGrid/>
          <w:spacing w:val="-1"/>
          <w:szCs w:val="22"/>
          <w:lang w:val="lt-LT"/>
        </w:rPr>
        <w:t xml:space="preserve">jeigu vartojate vaistų nuo ŽIV infekcijos, pvz., </w:t>
      </w:r>
      <w:r w:rsidRPr="000F3AD4">
        <w:rPr>
          <w:snapToGrid/>
          <w:spacing w:val="-1"/>
          <w:szCs w:val="22"/>
          <w:lang w:val="lt-LT"/>
        </w:rPr>
        <w:t>ritonavir</w:t>
      </w:r>
      <w:r w:rsidR="00ED5563">
        <w:rPr>
          <w:snapToGrid/>
          <w:spacing w:val="-1"/>
          <w:szCs w:val="22"/>
          <w:lang w:val="lt-LT"/>
        </w:rPr>
        <w:t>o su</w:t>
      </w:r>
      <w:r w:rsidRPr="000F3AD4">
        <w:rPr>
          <w:snapToGrid/>
          <w:spacing w:val="-1"/>
          <w:szCs w:val="22"/>
          <w:lang w:val="lt-LT"/>
        </w:rPr>
        <w:t xml:space="preserve"> lopinavir</w:t>
      </w:r>
      <w:r w:rsidR="00ED5563">
        <w:rPr>
          <w:snapToGrid/>
          <w:spacing w:val="-1"/>
          <w:szCs w:val="22"/>
          <w:lang w:val="lt-LT"/>
        </w:rPr>
        <w:t xml:space="preserve">u ir (arba) </w:t>
      </w:r>
      <w:r w:rsidRPr="000F3AD4">
        <w:rPr>
          <w:snapToGrid/>
          <w:spacing w:val="-1"/>
          <w:szCs w:val="22"/>
          <w:lang w:val="lt-LT"/>
        </w:rPr>
        <w:t>atazanavir</w:t>
      </w:r>
      <w:r w:rsidR="00ED5563">
        <w:rPr>
          <w:snapToGrid/>
          <w:spacing w:val="-1"/>
          <w:szCs w:val="22"/>
          <w:lang w:val="lt-LT"/>
        </w:rPr>
        <w:t>u</w:t>
      </w:r>
      <w:r w:rsidRPr="000F3AD4">
        <w:rPr>
          <w:snapToGrid/>
          <w:spacing w:val="-1"/>
          <w:szCs w:val="22"/>
          <w:lang w:val="lt-LT"/>
        </w:rPr>
        <w:t xml:space="preserve"> </w:t>
      </w:r>
      <w:r w:rsidR="00ED5563" w:rsidRPr="00ED5563">
        <w:rPr>
          <w:snapToGrid/>
          <w:spacing w:val="-1"/>
          <w:szCs w:val="22"/>
          <w:lang w:val="lt-LT"/>
        </w:rPr>
        <w:t>(žr.</w:t>
      </w:r>
      <w:r w:rsidR="00D03B8E">
        <w:rPr>
          <w:snapToGrid/>
          <w:spacing w:val="-1"/>
          <w:szCs w:val="22"/>
          <w:lang w:val="lt-LT"/>
        </w:rPr>
        <w:t> skyr</w:t>
      </w:r>
      <w:r w:rsidR="00ED5563" w:rsidRPr="00ED5563">
        <w:rPr>
          <w:snapToGrid/>
          <w:spacing w:val="-1"/>
          <w:szCs w:val="22"/>
          <w:lang w:val="lt-LT"/>
        </w:rPr>
        <w:t>ių „Kiti vaistai ir Suvezen“)</w:t>
      </w:r>
      <w:r w:rsidR="00ED5563">
        <w:rPr>
          <w:snapToGrid/>
          <w:spacing w:val="-1"/>
          <w:szCs w:val="22"/>
          <w:lang w:val="lt-LT"/>
        </w:rPr>
        <w:t>;</w:t>
      </w:r>
    </w:p>
    <w:p w14:paraId="3F2B0644" w14:textId="77777777" w:rsidR="000F3AD4" w:rsidRPr="000F3AD4" w:rsidRDefault="00ED5563" w:rsidP="004E549C">
      <w:pPr>
        <w:numPr>
          <w:ilvl w:val="0"/>
          <w:numId w:val="20"/>
        </w:numPr>
        <w:tabs>
          <w:tab w:val="clear" w:pos="720"/>
          <w:tab w:val="num" w:pos="567"/>
        </w:tabs>
        <w:spacing w:line="240" w:lineRule="auto"/>
        <w:ind w:left="567" w:hanging="567"/>
        <w:rPr>
          <w:snapToGrid/>
          <w:spacing w:val="-1"/>
          <w:szCs w:val="22"/>
          <w:lang w:val="lt-LT"/>
        </w:rPr>
      </w:pPr>
      <w:r>
        <w:rPr>
          <w:snapToGrid/>
          <w:spacing w:val="-1"/>
          <w:szCs w:val="22"/>
          <w:lang w:val="lt-LT"/>
        </w:rPr>
        <w:t>jeigu esate vyresnis kaip</w:t>
      </w:r>
      <w:r w:rsidR="004E549C">
        <w:rPr>
          <w:snapToGrid/>
          <w:spacing w:val="-1"/>
          <w:szCs w:val="22"/>
          <w:lang w:val="lt-LT"/>
        </w:rPr>
        <w:t xml:space="preserve"> 70 </w:t>
      </w:r>
      <w:r>
        <w:rPr>
          <w:snapToGrid/>
          <w:spacing w:val="-1"/>
          <w:szCs w:val="22"/>
          <w:lang w:val="lt-LT"/>
        </w:rPr>
        <w:t xml:space="preserve">metų </w:t>
      </w:r>
      <w:r w:rsidR="000F3AD4" w:rsidRPr="000F3AD4">
        <w:rPr>
          <w:snapToGrid/>
          <w:spacing w:val="-1"/>
          <w:szCs w:val="22"/>
          <w:lang w:val="lt-LT"/>
        </w:rPr>
        <w:t>(</w:t>
      </w:r>
      <w:r>
        <w:rPr>
          <w:snapToGrid/>
          <w:spacing w:val="-1"/>
          <w:szCs w:val="22"/>
          <w:lang w:val="lt-LT"/>
        </w:rPr>
        <w:t xml:space="preserve">gydytojas turės parinkti Jums tinkamą pradinę </w:t>
      </w:r>
      <w:r w:rsidR="000F3AD4" w:rsidRPr="000F3AD4">
        <w:rPr>
          <w:snapToGrid/>
          <w:spacing w:val="-1"/>
          <w:szCs w:val="22"/>
          <w:lang w:val="lt-LT"/>
        </w:rPr>
        <w:t xml:space="preserve">Suvezen </w:t>
      </w:r>
      <w:r>
        <w:rPr>
          <w:snapToGrid/>
          <w:spacing w:val="-1"/>
          <w:szCs w:val="22"/>
          <w:lang w:val="lt-LT"/>
        </w:rPr>
        <w:t>dozę</w:t>
      </w:r>
      <w:r w:rsidR="000F3AD4" w:rsidRPr="000F3AD4">
        <w:rPr>
          <w:snapToGrid/>
          <w:spacing w:val="-1"/>
          <w:szCs w:val="22"/>
          <w:lang w:val="lt-LT"/>
        </w:rPr>
        <w:t>)</w:t>
      </w:r>
      <w:r>
        <w:rPr>
          <w:snapToGrid/>
          <w:spacing w:val="-1"/>
          <w:szCs w:val="22"/>
          <w:lang w:val="lt-LT"/>
        </w:rPr>
        <w:t>;</w:t>
      </w:r>
    </w:p>
    <w:p w14:paraId="709C273B" w14:textId="77777777" w:rsidR="000F3AD4" w:rsidRPr="000F3AD4" w:rsidRDefault="00ED5563" w:rsidP="004E549C">
      <w:pPr>
        <w:widowControl w:val="0"/>
        <w:numPr>
          <w:ilvl w:val="0"/>
          <w:numId w:val="20"/>
        </w:numPr>
        <w:tabs>
          <w:tab w:val="clear" w:pos="720"/>
          <w:tab w:val="num" w:pos="567"/>
          <w:tab w:val="left" w:pos="959"/>
        </w:tabs>
        <w:spacing w:line="240" w:lineRule="auto"/>
        <w:ind w:left="567" w:right="677" w:hanging="567"/>
        <w:rPr>
          <w:snapToGrid/>
          <w:spacing w:val="-1"/>
          <w:szCs w:val="22"/>
          <w:lang w:val="lt-LT"/>
        </w:rPr>
      </w:pPr>
      <w:r w:rsidRPr="00ED5563">
        <w:rPr>
          <w:snapToGrid/>
          <w:spacing w:val="-1"/>
          <w:szCs w:val="22"/>
          <w:lang w:val="lt-LT"/>
        </w:rPr>
        <w:t>jei cholesterolio kiekiui mažinti vartojate kitų vaistų, vadinamų fibratais (žr.</w:t>
      </w:r>
      <w:r w:rsidR="00D03B8E">
        <w:rPr>
          <w:snapToGrid/>
          <w:spacing w:val="-1"/>
          <w:szCs w:val="22"/>
          <w:lang w:val="lt-LT"/>
        </w:rPr>
        <w:t> skyr</w:t>
      </w:r>
      <w:r w:rsidRPr="00ED5563">
        <w:rPr>
          <w:snapToGrid/>
          <w:spacing w:val="-1"/>
          <w:szCs w:val="22"/>
          <w:lang w:val="lt-LT"/>
        </w:rPr>
        <w:t>ių „Kiti vaistai ir Suvezen“)</w:t>
      </w:r>
      <w:r>
        <w:rPr>
          <w:snapToGrid/>
          <w:spacing w:val="-1"/>
          <w:szCs w:val="22"/>
          <w:lang w:val="lt-LT"/>
        </w:rPr>
        <w:t>;</w:t>
      </w:r>
    </w:p>
    <w:p w14:paraId="3199FC0B" w14:textId="77777777" w:rsidR="000F3AD4" w:rsidRPr="000F3AD4" w:rsidRDefault="00ED5563" w:rsidP="004E549C">
      <w:pPr>
        <w:widowControl w:val="0"/>
        <w:numPr>
          <w:ilvl w:val="0"/>
          <w:numId w:val="20"/>
        </w:numPr>
        <w:tabs>
          <w:tab w:val="clear" w:pos="720"/>
          <w:tab w:val="num" w:pos="567"/>
          <w:tab w:val="left" w:pos="959"/>
        </w:tabs>
        <w:spacing w:line="240" w:lineRule="auto"/>
        <w:ind w:left="567" w:hanging="567"/>
        <w:rPr>
          <w:snapToGrid/>
          <w:szCs w:val="22"/>
          <w:lang w:val="lt-LT"/>
        </w:rPr>
      </w:pPr>
      <w:r>
        <w:rPr>
          <w:snapToGrid/>
          <w:spacing w:val="-1"/>
          <w:szCs w:val="22"/>
          <w:lang w:val="lt-LT"/>
        </w:rPr>
        <w:t>jeigu Jums bus atliekama operacija</w:t>
      </w:r>
      <w:r w:rsidR="000F3AD4" w:rsidRPr="000F3AD4">
        <w:rPr>
          <w:snapToGrid/>
          <w:spacing w:val="-1"/>
          <w:szCs w:val="22"/>
          <w:lang w:val="lt-LT"/>
        </w:rPr>
        <w:t xml:space="preserve">. </w:t>
      </w:r>
      <w:r>
        <w:rPr>
          <w:snapToGrid/>
          <w:spacing w:val="-1"/>
          <w:szCs w:val="22"/>
          <w:lang w:val="lt-LT"/>
        </w:rPr>
        <w:t>Gali reikėti trumpam nutraukti</w:t>
      </w:r>
      <w:r w:rsidR="000F3AD4" w:rsidRPr="000F3AD4">
        <w:rPr>
          <w:snapToGrid/>
          <w:spacing w:val="-1"/>
          <w:szCs w:val="22"/>
          <w:lang w:val="lt-LT"/>
        </w:rPr>
        <w:t xml:space="preserve"> </w:t>
      </w:r>
      <w:r w:rsidR="000F3AD4" w:rsidRPr="00ED5563">
        <w:rPr>
          <w:snapToGrid/>
          <w:spacing w:val="-1"/>
          <w:szCs w:val="22"/>
          <w:lang w:val="lt-LT"/>
        </w:rPr>
        <w:t xml:space="preserve">Suvezen </w:t>
      </w:r>
      <w:r>
        <w:rPr>
          <w:snapToGrid/>
          <w:spacing w:val="-1"/>
          <w:szCs w:val="22"/>
          <w:lang w:val="lt-LT"/>
        </w:rPr>
        <w:t>vartojimą;</w:t>
      </w:r>
    </w:p>
    <w:p w14:paraId="7B670457" w14:textId="77777777" w:rsidR="000F3AD4" w:rsidRPr="000F3AD4" w:rsidRDefault="00ED5563" w:rsidP="004E549C">
      <w:pPr>
        <w:widowControl w:val="0"/>
        <w:numPr>
          <w:ilvl w:val="0"/>
          <w:numId w:val="20"/>
        </w:numPr>
        <w:tabs>
          <w:tab w:val="clear" w:pos="720"/>
          <w:tab w:val="num" w:pos="567"/>
          <w:tab w:val="left" w:pos="959"/>
        </w:tabs>
        <w:spacing w:line="240" w:lineRule="auto"/>
        <w:ind w:left="567" w:hanging="567"/>
        <w:rPr>
          <w:snapToGrid/>
          <w:spacing w:val="-1"/>
          <w:szCs w:val="22"/>
          <w:lang w:val="lt-LT"/>
        </w:rPr>
      </w:pPr>
      <w:r>
        <w:rPr>
          <w:snapToGrid/>
          <w:spacing w:val="-1"/>
          <w:szCs w:val="22"/>
          <w:lang w:val="lt-LT"/>
        </w:rPr>
        <w:t>jeigu esate kilęs iš Azijos</w:t>
      </w:r>
      <w:r w:rsidRPr="00ED5563">
        <w:rPr>
          <w:snapToGrid/>
          <w:spacing w:val="-1"/>
          <w:szCs w:val="22"/>
          <w:lang w:val="lt-LT"/>
        </w:rPr>
        <w:t xml:space="preserve"> (japonas, kinas, filipinietis, vietnamietis, korėjietis ar indas)</w:t>
      </w:r>
      <w:r>
        <w:rPr>
          <w:snapToGrid/>
          <w:spacing w:val="-1"/>
          <w:szCs w:val="22"/>
          <w:lang w:val="lt-LT"/>
        </w:rPr>
        <w:t xml:space="preserve">. </w:t>
      </w:r>
      <w:r w:rsidR="003302B5">
        <w:rPr>
          <w:snapToGrid/>
          <w:spacing w:val="-1"/>
          <w:szCs w:val="22"/>
          <w:lang w:val="lt-LT"/>
        </w:rPr>
        <w:t>G</w:t>
      </w:r>
      <w:r w:rsidRPr="00ED5563">
        <w:rPr>
          <w:snapToGrid/>
          <w:spacing w:val="-1"/>
          <w:szCs w:val="22"/>
          <w:lang w:val="lt-LT"/>
        </w:rPr>
        <w:t>ydytojas turės parinkti Jums tinkamą pradinę Suvezen dozę</w:t>
      </w:r>
      <w:r w:rsidR="000F3AD4" w:rsidRPr="000F3AD4">
        <w:rPr>
          <w:snapToGrid/>
          <w:spacing w:val="-1"/>
          <w:szCs w:val="22"/>
          <w:lang w:val="lt-LT"/>
        </w:rPr>
        <w:t xml:space="preserve">. </w:t>
      </w:r>
    </w:p>
    <w:p w14:paraId="3A1E6F59" w14:textId="77777777" w:rsidR="000F3AD4" w:rsidRPr="000F3AD4" w:rsidRDefault="000F3AD4" w:rsidP="004E549C">
      <w:pPr>
        <w:tabs>
          <w:tab w:val="clear" w:pos="567"/>
        </w:tabs>
        <w:spacing w:line="240" w:lineRule="auto"/>
        <w:rPr>
          <w:rFonts w:eastAsia="MS Mincho"/>
          <w:snapToGrid/>
          <w:szCs w:val="22"/>
          <w:lang w:val="lt-LT" w:eastAsia="fr-FR"/>
        </w:rPr>
      </w:pPr>
    </w:p>
    <w:p w14:paraId="3CA278FB" w14:textId="77777777" w:rsidR="000F3AD4" w:rsidRDefault="005227D8" w:rsidP="004E549C">
      <w:pPr>
        <w:tabs>
          <w:tab w:val="clear" w:pos="567"/>
        </w:tabs>
        <w:autoSpaceDE w:val="0"/>
        <w:autoSpaceDN w:val="0"/>
        <w:adjustRightInd w:val="0"/>
        <w:spacing w:line="240" w:lineRule="auto"/>
        <w:rPr>
          <w:rFonts w:eastAsia="MS Mincho"/>
          <w:snapToGrid/>
          <w:szCs w:val="22"/>
          <w:lang w:val="lt-LT" w:eastAsia="fr-FR"/>
        </w:rPr>
      </w:pPr>
      <w:r w:rsidRPr="005227D8">
        <w:rPr>
          <w:rFonts w:eastAsia="MS Mincho"/>
          <w:snapToGrid/>
          <w:szCs w:val="22"/>
          <w:lang w:val="lt-LT" w:eastAsia="fr-FR"/>
        </w:rPr>
        <w:lastRenderedPageBreak/>
        <w:t xml:space="preserve">Jei sergate </w:t>
      </w:r>
      <w:r>
        <w:rPr>
          <w:rFonts w:eastAsia="MS Mincho"/>
          <w:snapToGrid/>
          <w:szCs w:val="22"/>
          <w:lang w:val="lt-LT" w:eastAsia="fr-FR"/>
        </w:rPr>
        <w:t xml:space="preserve">cukriniu </w:t>
      </w:r>
      <w:r w:rsidRPr="005227D8">
        <w:rPr>
          <w:rFonts w:eastAsia="MS Mincho"/>
          <w:snapToGrid/>
          <w:szCs w:val="22"/>
          <w:lang w:val="lt-LT" w:eastAsia="fr-FR"/>
        </w:rPr>
        <w:t>diabetu arba turite padidėjusią riziką juo susirgti, gydytojas atidžiai stebės Jūsų būklę</w:t>
      </w:r>
      <w:r>
        <w:rPr>
          <w:rFonts w:eastAsia="MS Mincho"/>
          <w:snapToGrid/>
          <w:szCs w:val="22"/>
          <w:lang w:val="lt-LT" w:eastAsia="fr-FR"/>
        </w:rPr>
        <w:t xml:space="preserve"> gydymo šiuo vaistu metu</w:t>
      </w:r>
      <w:r w:rsidRPr="005227D8">
        <w:rPr>
          <w:rFonts w:eastAsia="MS Mincho"/>
          <w:snapToGrid/>
          <w:szCs w:val="22"/>
          <w:lang w:val="lt-LT" w:eastAsia="fr-FR"/>
        </w:rPr>
        <w:t xml:space="preserve">. Diabeto rizika gali būti didesnė, jei </w:t>
      </w:r>
      <w:r>
        <w:rPr>
          <w:rFonts w:eastAsia="MS Mincho"/>
          <w:snapToGrid/>
          <w:szCs w:val="22"/>
          <w:lang w:val="lt-LT" w:eastAsia="fr-FR"/>
        </w:rPr>
        <w:t xml:space="preserve">yra </w:t>
      </w:r>
      <w:r w:rsidRPr="005227D8">
        <w:rPr>
          <w:rFonts w:eastAsia="MS Mincho"/>
          <w:snapToGrid/>
          <w:szCs w:val="22"/>
          <w:lang w:val="lt-LT" w:eastAsia="fr-FR"/>
        </w:rPr>
        <w:t>padidėjęs cukraus ar riebalų kiekis Jūsų kraujyje, turite antsvorį arba padidėjusį kraujospūdį.</w:t>
      </w:r>
    </w:p>
    <w:p w14:paraId="4008123F" w14:textId="77777777" w:rsidR="005227D8" w:rsidRPr="000F3AD4" w:rsidRDefault="005227D8" w:rsidP="004E549C">
      <w:pPr>
        <w:tabs>
          <w:tab w:val="clear" w:pos="567"/>
        </w:tabs>
        <w:autoSpaceDE w:val="0"/>
        <w:autoSpaceDN w:val="0"/>
        <w:adjustRightInd w:val="0"/>
        <w:spacing w:line="240" w:lineRule="auto"/>
        <w:rPr>
          <w:rFonts w:eastAsia="MS Mincho"/>
          <w:snapToGrid/>
          <w:szCs w:val="22"/>
          <w:highlight w:val="cyan"/>
          <w:lang w:val="lt-LT" w:eastAsia="fr-FR"/>
        </w:rPr>
      </w:pPr>
    </w:p>
    <w:p w14:paraId="10B0C54B" w14:textId="77777777" w:rsidR="00F34163" w:rsidRDefault="002E16FE" w:rsidP="004E549C">
      <w:pPr>
        <w:numPr>
          <w:ilvl w:val="12"/>
          <w:numId w:val="0"/>
        </w:numPr>
        <w:tabs>
          <w:tab w:val="clear" w:pos="567"/>
        </w:tabs>
        <w:spacing w:line="240" w:lineRule="auto"/>
        <w:ind w:right="-2"/>
        <w:rPr>
          <w:rFonts w:eastAsia="MS Mincho"/>
          <w:snapToGrid/>
          <w:spacing w:val="-3"/>
          <w:szCs w:val="22"/>
          <w:lang w:val="lt-LT" w:eastAsia="fr-FR"/>
        </w:rPr>
      </w:pPr>
      <w:r w:rsidRPr="002E16FE">
        <w:rPr>
          <w:rFonts w:eastAsia="MS Mincho"/>
          <w:snapToGrid/>
          <w:spacing w:val="-3"/>
          <w:szCs w:val="22"/>
          <w:lang w:val="lt-LT" w:eastAsia="fr-FR"/>
        </w:rPr>
        <w:t>Statinai gali veikti nedaugelio žmonių kepenų veiklą</w:t>
      </w:r>
      <w:r>
        <w:rPr>
          <w:rFonts w:eastAsia="MS Mincho"/>
          <w:snapToGrid/>
          <w:spacing w:val="-3"/>
          <w:szCs w:val="22"/>
          <w:lang w:val="lt-LT" w:eastAsia="fr-FR"/>
        </w:rPr>
        <w:t>. Toks poveikis nustatomas paprastu tyrimu nustatant</w:t>
      </w:r>
      <w:r w:rsidRPr="002E16FE">
        <w:rPr>
          <w:rFonts w:eastAsia="MS Mincho"/>
          <w:snapToGrid/>
          <w:spacing w:val="-3"/>
          <w:szCs w:val="22"/>
          <w:lang w:val="lt-LT" w:eastAsia="fr-FR"/>
        </w:rPr>
        <w:t xml:space="preserve"> padidė</w:t>
      </w:r>
      <w:r>
        <w:rPr>
          <w:rFonts w:eastAsia="MS Mincho"/>
          <w:snapToGrid/>
          <w:spacing w:val="-3"/>
          <w:szCs w:val="22"/>
          <w:lang w:val="lt-LT" w:eastAsia="fr-FR"/>
        </w:rPr>
        <w:t>jusį</w:t>
      </w:r>
      <w:r w:rsidRPr="002E16FE">
        <w:rPr>
          <w:rFonts w:eastAsia="MS Mincho"/>
          <w:snapToGrid/>
          <w:spacing w:val="-3"/>
          <w:szCs w:val="22"/>
          <w:lang w:val="lt-LT" w:eastAsia="fr-FR"/>
        </w:rPr>
        <w:t xml:space="preserve"> kep</w:t>
      </w:r>
      <w:r>
        <w:rPr>
          <w:rFonts w:eastAsia="MS Mincho"/>
          <w:snapToGrid/>
          <w:spacing w:val="-3"/>
          <w:szCs w:val="22"/>
          <w:lang w:val="lt-LT" w:eastAsia="fr-FR"/>
        </w:rPr>
        <w:t>enų fermentų aktyvum</w:t>
      </w:r>
      <w:r w:rsidR="00624488">
        <w:rPr>
          <w:rFonts w:eastAsia="MS Mincho"/>
          <w:snapToGrid/>
          <w:spacing w:val="-3"/>
          <w:szCs w:val="22"/>
          <w:lang w:val="lt-LT" w:eastAsia="fr-FR"/>
        </w:rPr>
        <w:t>ą</w:t>
      </w:r>
      <w:r>
        <w:rPr>
          <w:rFonts w:eastAsia="MS Mincho"/>
          <w:snapToGrid/>
          <w:spacing w:val="-3"/>
          <w:szCs w:val="22"/>
          <w:lang w:val="lt-LT" w:eastAsia="fr-FR"/>
        </w:rPr>
        <w:t xml:space="preserve"> kraujyje</w:t>
      </w:r>
      <w:r w:rsidRPr="002E16FE">
        <w:rPr>
          <w:rFonts w:eastAsia="MS Mincho"/>
          <w:snapToGrid/>
          <w:spacing w:val="-3"/>
          <w:szCs w:val="22"/>
          <w:lang w:val="lt-LT" w:eastAsia="fr-FR"/>
        </w:rPr>
        <w:t xml:space="preserve">. Dėl šios priežasties gydytojas </w:t>
      </w:r>
      <w:r>
        <w:rPr>
          <w:rFonts w:eastAsia="MS Mincho"/>
          <w:snapToGrid/>
          <w:spacing w:val="-3"/>
          <w:szCs w:val="22"/>
          <w:lang w:val="lt-LT" w:eastAsia="fr-FR"/>
        </w:rPr>
        <w:t xml:space="preserve">reguliariai </w:t>
      </w:r>
      <w:r w:rsidR="00624488">
        <w:rPr>
          <w:rFonts w:eastAsia="MS Mincho"/>
          <w:snapToGrid/>
          <w:spacing w:val="-3"/>
          <w:szCs w:val="22"/>
          <w:lang w:val="lt-LT" w:eastAsia="fr-FR"/>
        </w:rPr>
        <w:t xml:space="preserve">atlikinės </w:t>
      </w:r>
      <w:r>
        <w:rPr>
          <w:rFonts w:eastAsia="MS Mincho"/>
          <w:snapToGrid/>
          <w:spacing w:val="-3"/>
          <w:szCs w:val="22"/>
          <w:lang w:val="lt-LT" w:eastAsia="fr-FR"/>
        </w:rPr>
        <w:t xml:space="preserve">šį kraujo tyrimą </w:t>
      </w:r>
      <w:r w:rsidRPr="002E16FE">
        <w:rPr>
          <w:rFonts w:eastAsia="MS Mincho"/>
          <w:snapToGrid/>
          <w:spacing w:val="-3"/>
          <w:szCs w:val="22"/>
          <w:lang w:val="lt-LT" w:eastAsia="fr-FR"/>
        </w:rPr>
        <w:t xml:space="preserve">(kepenų funkcijos </w:t>
      </w:r>
      <w:r>
        <w:rPr>
          <w:rFonts w:eastAsia="MS Mincho"/>
          <w:snapToGrid/>
          <w:spacing w:val="-3"/>
          <w:szCs w:val="22"/>
          <w:lang w:val="lt-LT" w:eastAsia="fr-FR"/>
        </w:rPr>
        <w:t>testą</w:t>
      </w:r>
      <w:r w:rsidRPr="002E16FE">
        <w:rPr>
          <w:rFonts w:eastAsia="MS Mincho"/>
          <w:snapToGrid/>
          <w:spacing w:val="-3"/>
          <w:szCs w:val="22"/>
          <w:lang w:val="lt-LT" w:eastAsia="fr-FR"/>
        </w:rPr>
        <w:t>) gydymo Suvezen metu.</w:t>
      </w:r>
      <w:r>
        <w:rPr>
          <w:rFonts w:eastAsia="MS Mincho"/>
          <w:snapToGrid/>
          <w:spacing w:val="-3"/>
          <w:szCs w:val="22"/>
          <w:lang w:val="lt-LT" w:eastAsia="fr-FR"/>
        </w:rPr>
        <w:t xml:space="preserve"> Svarbu atvykti pas gydytoją numatytiems laboratoriniams tyrimams.</w:t>
      </w:r>
    </w:p>
    <w:p w14:paraId="688D8FE2" w14:textId="77777777" w:rsidR="002E16FE" w:rsidRPr="000F3AD4" w:rsidRDefault="002E16FE" w:rsidP="000F3AD4">
      <w:pPr>
        <w:numPr>
          <w:ilvl w:val="12"/>
          <w:numId w:val="0"/>
        </w:numPr>
        <w:tabs>
          <w:tab w:val="clear" w:pos="567"/>
        </w:tabs>
        <w:spacing w:line="240" w:lineRule="auto"/>
        <w:ind w:right="-2"/>
        <w:rPr>
          <w:szCs w:val="22"/>
          <w:lang w:val="lt-LT"/>
        </w:rPr>
      </w:pPr>
    </w:p>
    <w:p w14:paraId="19D5AF70"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 xml:space="preserve">Kiti vaistai ir </w:t>
      </w:r>
      <w:r w:rsidR="00A47D87" w:rsidRPr="000F3AD4">
        <w:rPr>
          <w:rFonts w:ascii="Times New Roman" w:hAnsi="Times New Roman"/>
          <w:sz w:val="22"/>
          <w:szCs w:val="22"/>
          <w:lang w:val="lt-LT"/>
        </w:rPr>
        <w:t>Suvezen</w:t>
      </w:r>
    </w:p>
    <w:p w14:paraId="35B82977" w14:textId="49975E15" w:rsidR="00F34163" w:rsidRDefault="00F34163" w:rsidP="000F3AD4">
      <w:pPr>
        <w:numPr>
          <w:ilvl w:val="12"/>
          <w:numId w:val="0"/>
        </w:numPr>
        <w:tabs>
          <w:tab w:val="clear" w:pos="567"/>
        </w:tabs>
        <w:spacing w:line="240" w:lineRule="auto"/>
        <w:ind w:right="-2"/>
        <w:rPr>
          <w:szCs w:val="22"/>
          <w:lang w:val="lt-LT"/>
        </w:rPr>
      </w:pPr>
      <w:r w:rsidRPr="000F3AD4">
        <w:rPr>
          <w:szCs w:val="22"/>
          <w:lang w:val="lt-LT"/>
        </w:rPr>
        <w:t>Jeigu vartojate ar neseniai vartojote kitų vaistų arba dėl to nes</w:t>
      </w:r>
      <w:r w:rsidR="00A3778C">
        <w:rPr>
          <w:szCs w:val="22"/>
          <w:lang w:val="lt-LT"/>
        </w:rPr>
        <w:t xml:space="preserve">ate tikri, apie tai pasakykite </w:t>
      </w:r>
      <w:r w:rsidRPr="000F3AD4">
        <w:rPr>
          <w:szCs w:val="22"/>
          <w:lang w:val="lt-LT"/>
        </w:rPr>
        <w:t>gydytojui</w:t>
      </w:r>
      <w:r w:rsidR="00A3778C">
        <w:rPr>
          <w:szCs w:val="22"/>
          <w:lang w:val="lt-LT"/>
        </w:rPr>
        <w:t xml:space="preserve"> </w:t>
      </w:r>
      <w:r w:rsidRPr="000F3AD4">
        <w:rPr>
          <w:szCs w:val="22"/>
          <w:lang w:val="lt-LT"/>
        </w:rPr>
        <w:t>arba</w:t>
      </w:r>
      <w:r w:rsidR="00A3778C">
        <w:rPr>
          <w:szCs w:val="22"/>
          <w:lang w:val="lt-LT"/>
        </w:rPr>
        <w:t xml:space="preserve"> </w:t>
      </w:r>
      <w:r w:rsidRPr="000F3AD4">
        <w:rPr>
          <w:szCs w:val="22"/>
          <w:lang w:val="lt-LT"/>
        </w:rPr>
        <w:t>vaistininkui</w:t>
      </w:r>
      <w:r w:rsidR="00CB2CCE">
        <w:rPr>
          <w:szCs w:val="22"/>
          <w:lang w:val="lt-LT"/>
        </w:rPr>
        <w:t>. Y</w:t>
      </w:r>
      <w:r w:rsidR="00A3778C">
        <w:rPr>
          <w:szCs w:val="22"/>
          <w:lang w:val="lt-LT"/>
        </w:rPr>
        <w:t>pač svarbu pasakyt</w:t>
      </w:r>
      <w:r w:rsidR="00F909C5">
        <w:rPr>
          <w:szCs w:val="22"/>
          <w:lang w:val="lt-LT"/>
        </w:rPr>
        <w:t>i</w:t>
      </w:r>
      <w:r w:rsidR="00A3778C">
        <w:rPr>
          <w:szCs w:val="22"/>
          <w:lang w:val="lt-LT"/>
        </w:rPr>
        <w:t xml:space="preserve"> gydytojui, jei vartojate bet kurį iš toliau išvardytų vaistų.</w:t>
      </w:r>
    </w:p>
    <w:p w14:paraId="751B8289" w14:textId="77777777" w:rsidR="000F3AD4" w:rsidRPr="000F3AD4" w:rsidRDefault="000F3AD4" w:rsidP="000F3AD4">
      <w:pPr>
        <w:tabs>
          <w:tab w:val="clear" w:pos="567"/>
        </w:tabs>
        <w:autoSpaceDE w:val="0"/>
        <w:autoSpaceDN w:val="0"/>
        <w:adjustRightInd w:val="0"/>
        <w:spacing w:line="240" w:lineRule="auto"/>
        <w:rPr>
          <w:rFonts w:eastAsia="MS Mincho"/>
          <w:snapToGrid/>
          <w:szCs w:val="22"/>
          <w:lang w:val="lt-LT" w:eastAsia="fr-FR"/>
        </w:rPr>
      </w:pPr>
    </w:p>
    <w:p w14:paraId="3B6BA679" w14:textId="77777777" w:rsidR="000F3AD4" w:rsidRPr="000F3AD4" w:rsidRDefault="000F3AD4" w:rsidP="002C245D">
      <w:pPr>
        <w:numPr>
          <w:ilvl w:val="0"/>
          <w:numId w:val="22"/>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Ci</w:t>
      </w:r>
      <w:r w:rsidR="002C245D">
        <w:rPr>
          <w:rFonts w:eastAsia="MS Mincho"/>
          <w:snapToGrid/>
          <w:szCs w:val="22"/>
          <w:lang w:val="lt-LT" w:eastAsia="fr-FR"/>
        </w:rPr>
        <w:t>k</w:t>
      </w:r>
      <w:r w:rsidR="0039117E">
        <w:rPr>
          <w:rFonts w:eastAsia="MS Mincho"/>
          <w:snapToGrid/>
          <w:szCs w:val="22"/>
          <w:lang w:val="lt-LT" w:eastAsia="fr-FR"/>
        </w:rPr>
        <w:t>lo</w:t>
      </w:r>
      <w:r w:rsidRPr="000F3AD4">
        <w:rPr>
          <w:rFonts w:eastAsia="MS Mincho"/>
          <w:snapToGrid/>
          <w:szCs w:val="22"/>
          <w:lang w:val="lt-LT" w:eastAsia="fr-FR"/>
        </w:rPr>
        <w:t>sporin</w:t>
      </w:r>
      <w:r w:rsidR="002C245D">
        <w:rPr>
          <w:rFonts w:eastAsia="MS Mincho"/>
          <w:snapToGrid/>
          <w:szCs w:val="22"/>
          <w:lang w:val="lt-LT" w:eastAsia="fr-FR"/>
        </w:rPr>
        <w:t>as</w:t>
      </w:r>
      <w:r w:rsidRPr="000F3AD4">
        <w:rPr>
          <w:rFonts w:eastAsia="MS Mincho"/>
          <w:snapToGrid/>
          <w:szCs w:val="22"/>
          <w:lang w:val="lt-LT" w:eastAsia="fr-FR"/>
        </w:rPr>
        <w:t xml:space="preserve"> (</w:t>
      </w:r>
      <w:r w:rsidR="002C245D">
        <w:rPr>
          <w:rFonts w:eastAsia="MS Mincho"/>
          <w:snapToGrid/>
          <w:szCs w:val="22"/>
          <w:lang w:val="lt-LT" w:eastAsia="fr-FR"/>
        </w:rPr>
        <w:t>vaistas, kurio dažnai vartojama po organų persodinimo</w:t>
      </w:r>
      <w:r w:rsidRPr="000F3AD4">
        <w:rPr>
          <w:rFonts w:eastAsia="MS Mincho"/>
          <w:snapToGrid/>
          <w:szCs w:val="22"/>
          <w:lang w:val="lt-LT" w:eastAsia="fr-FR"/>
        </w:rPr>
        <w:t>)</w:t>
      </w:r>
      <w:r w:rsidRPr="000F3AD4">
        <w:rPr>
          <w:rFonts w:eastAsia="MS Mincho"/>
          <w:snapToGrid/>
          <w:spacing w:val="-1"/>
          <w:szCs w:val="22"/>
          <w:lang w:val="lt-LT" w:eastAsia="fr-FR"/>
        </w:rPr>
        <w:t xml:space="preserve">. </w:t>
      </w:r>
      <w:r w:rsidRPr="000F3AD4">
        <w:rPr>
          <w:rFonts w:eastAsia="MS Mincho"/>
          <w:b/>
          <w:snapToGrid/>
          <w:spacing w:val="-1"/>
          <w:szCs w:val="22"/>
          <w:lang w:val="lt-LT" w:eastAsia="fr-FR"/>
        </w:rPr>
        <w:t xml:space="preserve">Suvezen </w:t>
      </w:r>
      <w:r w:rsidR="002C245D">
        <w:rPr>
          <w:rFonts w:eastAsia="MS Mincho"/>
          <w:b/>
          <w:snapToGrid/>
          <w:spacing w:val="-1"/>
          <w:szCs w:val="22"/>
          <w:lang w:val="lt-LT" w:eastAsia="fr-FR"/>
        </w:rPr>
        <w:t>negalima vartoti gydymo ciklosporinu metu</w:t>
      </w:r>
      <w:r w:rsidRPr="000F3AD4">
        <w:rPr>
          <w:rFonts w:eastAsia="MS Mincho"/>
          <w:b/>
          <w:snapToGrid/>
          <w:spacing w:val="-1"/>
          <w:szCs w:val="22"/>
          <w:lang w:val="lt-LT" w:eastAsia="fr-FR"/>
        </w:rPr>
        <w:t>.</w:t>
      </w:r>
    </w:p>
    <w:p w14:paraId="2BDE4E98" w14:textId="77777777" w:rsidR="000F3AD4" w:rsidRPr="000F3AD4" w:rsidRDefault="0087436B" w:rsidP="002C245D">
      <w:pPr>
        <w:numPr>
          <w:ilvl w:val="0"/>
          <w:numId w:val="22"/>
        </w:numPr>
        <w:tabs>
          <w:tab w:val="clear" w:pos="567"/>
        </w:tabs>
        <w:autoSpaceDE w:val="0"/>
        <w:autoSpaceDN w:val="0"/>
        <w:adjustRightInd w:val="0"/>
        <w:spacing w:line="240" w:lineRule="auto"/>
        <w:ind w:left="567" w:hanging="567"/>
        <w:rPr>
          <w:rFonts w:eastAsia="MS Mincho"/>
          <w:snapToGrid/>
          <w:szCs w:val="22"/>
          <w:lang w:val="lt-LT" w:eastAsia="fr-FR"/>
        </w:rPr>
      </w:pPr>
      <w:r>
        <w:rPr>
          <w:rFonts w:eastAsia="MS Mincho"/>
          <w:snapToGrid/>
          <w:szCs w:val="22"/>
          <w:lang w:val="lt-LT" w:eastAsia="fr-FR"/>
        </w:rPr>
        <w:t>Kraujo krešulių susidarymą slopinantys vaistai</w:t>
      </w:r>
      <w:r w:rsidR="000F3AD4" w:rsidRPr="000F3AD4">
        <w:rPr>
          <w:rFonts w:eastAsia="MS Mincho"/>
          <w:snapToGrid/>
          <w:szCs w:val="22"/>
          <w:lang w:val="lt-LT" w:eastAsia="fr-FR"/>
        </w:rPr>
        <w:t xml:space="preserve">, </w:t>
      </w:r>
      <w:r>
        <w:rPr>
          <w:rFonts w:eastAsia="MS Mincho"/>
          <w:snapToGrid/>
          <w:szCs w:val="22"/>
          <w:lang w:val="lt-LT" w:eastAsia="fr-FR"/>
        </w:rPr>
        <w:t>pvz.,</w:t>
      </w:r>
      <w:r w:rsidR="000F3AD4" w:rsidRPr="000F3AD4">
        <w:rPr>
          <w:rFonts w:eastAsia="MS Mincho"/>
          <w:snapToGrid/>
          <w:szCs w:val="22"/>
          <w:lang w:val="lt-LT" w:eastAsia="fr-FR"/>
        </w:rPr>
        <w:t xml:space="preserve"> </w:t>
      </w:r>
      <w:r>
        <w:rPr>
          <w:rFonts w:eastAsia="MS Mincho"/>
          <w:snapToGrid/>
          <w:szCs w:val="22"/>
          <w:lang w:val="lt-LT" w:eastAsia="fr-FR"/>
        </w:rPr>
        <w:t>v</w:t>
      </w:r>
      <w:r w:rsidR="000F3AD4" w:rsidRPr="000F3AD4">
        <w:rPr>
          <w:rFonts w:eastAsia="MS Mincho"/>
          <w:snapToGrid/>
          <w:szCs w:val="22"/>
          <w:lang w:val="lt-LT" w:eastAsia="fr-FR"/>
        </w:rPr>
        <w:t>arfarin</w:t>
      </w:r>
      <w:r>
        <w:rPr>
          <w:rFonts w:eastAsia="MS Mincho"/>
          <w:snapToGrid/>
          <w:szCs w:val="22"/>
          <w:lang w:val="lt-LT" w:eastAsia="fr-FR"/>
        </w:rPr>
        <w:t>as</w:t>
      </w:r>
      <w:r w:rsidR="000F3AD4" w:rsidRPr="000F3AD4">
        <w:rPr>
          <w:rFonts w:eastAsia="MS Mincho"/>
          <w:snapToGrid/>
          <w:szCs w:val="22"/>
          <w:lang w:val="lt-LT" w:eastAsia="fr-FR"/>
        </w:rPr>
        <w:t xml:space="preserve">, </w:t>
      </w:r>
      <w:r>
        <w:rPr>
          <w:rFonts w:eastAsia="MS Mincho"/>
          <w:snapToGrid/>
          <w:szCs w:val="22"/>
          <w:lang w:val="lt-LT" w:eastAsia="fr-FR"/>
        </w:rPr>
        <w:t>fenprokumonas</w:t>
      </w:r>
      <w:r w:rsidR="000F3AD4" w:rsidRPr="000F3AD4">
        <w:rPr>
          <w:rFonts w:eastAsia="MS Mincho"/>
          <w:snapToGrid/>
          <w:szCs w:val="22"/>
          <w:lang w:val="lt-LT" w:eastAsia="fr-FR"/>
        </w:rPr>
        <w:t>, aceno</w:t>
      </w:r>
      <w:r>
        <w:rPr>
          <w:rFonts w:eastAsia="MS Mincho"/>
          <w:snapToGrid/>
          <w:szCs w:val="22"/>
          <w:lang w:val="lt-LT" w:eastAsia="fr-FR"/>
        </w:rPr>
        <w:t>k</w:t>
      </w:r>
      <w:r w:rsidR="000F3AD4" w:rsidRPr="000F3AD4">
        <w:rPr>
          <w:rFonts w:eastAsia="MS Mincho"/>
          <w:snapToGrid/>
          <w:szCs w:val="22"/>
          <w:lang w:val="lt-LT" w:eastAsia="fr-FR"/>
        </w:rPr>
        <w:t>umarol</w:t>
      </w:r>
      <w:r>
        <w:rPr>
          <w:rFonts w:eastAsia="MS Mincho"/>
          <w:snapToGrid/>
          <w:szCs w:val="22"/>
          <w:lang w:val="lt-LT" w:eastAsia="fr-FR"/>
        </w:rPr>
        <w:t>is a</w:t>
      </w:r>
      <w:r w:rsidR="000F3AD4" w:rsidRPr="000F3AD4">
        <w:rPr>
          <w:rFonts w:eastAsia="MS Mincho"/>
          <w:snapToGrid/>
          <w:szCs w:val="22"/>
          <w:lang w:val="lt-LT" w:eastAsia="fr-FR"/>
        </w:rPr>
        <w:t>r fluindion</w:t>
      </w:r>
      <w:r>
        <w:rPr>
          <w:rFonts w:eastAsia="MS Mincho"/>
          <w:snapToGrid/>
          <w:szCs w:val="22"/>
          <w:lang w:val="lt-LT" w:eastAsia="fr-FR"/>
        </w:rPr>
        <w:t>as</w:t>
      </w:r>
      <w:r w:rsidR="000F3AD4" w:rsidRPr="000F3AD4">
        <w:rPr>
          <w:rFonts w:eastAsia="MS Mincho"/>
          <w:snapToGrid/>
          <w:szCs w:val="22"/>
          <w:lang w:val="lt-LT" w:eastAsia="fr-FR"/>
        </w:rPr>
        <w:t xml:space="preserve"> (</w:t>
      </w:r>
      <w:r>
        <w:rPr>
          <w:rFonts w:eastAsia="MS Mincho"/>
          <w:snapToGrid/>
          <w:szCs w:val="22"/>
          <w:lang w:val="lt-LT" w:eastAsia="fr-FR"/>
        </w:rPr>
        <w:t>antikoaguliantai</w:t>
      </w:r>
      <w:r w:rsidR="000F3AD4" w:rsidRPr="000F3AD4">
        <w:rPr>
          <w:rFonts w:eastAsia="MS Mincho"/>
          <w:snapToGrid/>
          <w:szCs w:val="22"/>
          <w:lang w:val="lt-LT" w:eastAsia="fr-FR"/>
        </w:rPr>
        <w:t>).</w:t>
      </w:r>
    </w:p>
    <w:p w14:paraId="0A79E082" w14:textId="77777777" w:rsidR="000F3AD4" w:rsidRPr="000F3AD4" w:rsidRDefault="002C245D" w:rsidP="002C245D">
      <w:pPr>
        <w:numPr>
          <w:ilvl w:val="0"/>
          <w:numId w:val="22"/>
        </w:numPr>
        <w:tabs>
          <w:tab w:val="clear" w:pos="567"/>
        </w:tabs>
        <w:autoSpaceDE w:val="0"/>
        <w:autoSpaceDN w:val="0"/>
        <w:adjustRightInd w:val="0"/>
        <w:spacing w:line="240" w:lineRule="auto"/>
        <w:ind w:left="567" w:hanging="567"/>
        <w:rPr>
          <w:rFonts w:eastAsia="MS Mincho"/>
          <w:snapToGrid/>
          <w:szCs w:val="22"/>
          <w:lang w:val="lt-LT" w:eastAsia="fr-FR"/>
        </w:rPr>
      </w:pPr>
      <w:r>
        <w:rPr>
          <w:rFonts w:eastAsia="MS Mincho"/>
          <w:snapToGrid/>
          <w:szCs w:val="22"/>
          <w:lang w:val="lt-LT" w:eastAsia="fr-FR"/>
        </w:rPr>
        <w:t>Kolestiraminas</w:t>
      </w:r>
      <w:r w:rsidR="000F3AD4" w:rsidRPr="000F3AD4">
        <w:rPr>
          <w:rFonts w:eastAsia="MS Mincho"/>
          <w:snapToGrid/>
          <w:szCs w:val="22"/>
          <w:lang w:val="lt-LT" w:eastAsia="fr-FR"/>
        </w:rPr>
        <w:t xml:space="preserve"> (cholesterol</w:t>
      </w:r>
      <w:r>
        <w:rPr>
          <w:rFonts w:eastAsia="MS Mincho"/>
          <w:snapToGrid/>
          <w:szCs w:val="22"/>
          <w:lang w:val="lt-LT" w:eastAsia="fr-FR"/>
        </w:rPr>
        <w:t>io kiekį mažinantis vaistas</w:t>
      </w:r>
      <w:r w:rsidR="000F3AD4" w:rsidRPr="000F3AD4">
        <w:rPr>
          <w:rFonts w:eastAsia="MS Mincho"/>
          <w:snapToGrid/>
          <w:szCs w:val="22"/>
          <w:lang w:val="lt-LT" w:eastAsia="fr-FR"/>
        </w:rPr>
        <w:t xml:space="preserve">), </w:t>
      </w:r>
      <w:r>
        <w:rPr>
          <w:rFonts w:eastAsia="MS Mincho"/>
          <w:snapToGrid/>
          <w:szCs w:val="22"/>
          <w:lang w:val="lt-LT" w:eastAsia="fr-FR"/>
        </w:rPr>
        <w:t>kadangi jis keičia</w:t>
      </w:r>
      <w:r w:rsidR="000F3AD4" w:rsidRPr="000F3AD4">
        <w:rPr>
          <w:rFonts w:eastAsia="MS Mincho"/>
          <w:snapToGrid/>
          <w:szCs w:val="22"/>
          <w:lang w:val="lt-LT" w:eastAsia="fr-FR"/>
        </w:rPr>
        <w:t xml:space="preserve"> Suvezen </w:t>
      </w:r>
      <w:r>
        <w:rPr>
          <w:rFonts w:eastAsia="MS Mincho"/>
          <w:snapToGrid/>
          <w:szCs w:val="22"/>
          <w:lang w:val="lt-LT" w:eastAsia="fr-FR"/>
        </w:rPr>
        <w:t>poveikį</w:t>
      </w:r>
      <w:r w:rsidR="000F3AD4" w:rsidRPr="000F3AD4">
        <w:rPr>
          <w:rFonts w:eastAsia="MS Mincho"/>
          <w:snapToGrid/>
          <w:szCs w:val="22"/>
          <w:lang w:val="lt-LT" w:eastAsia="fr-FR"/>
        </w:rPr>
        <w:t>.</w:t>
      </w:r>
    </w:p>
    <w:p w14:paraId="00A6930D" w14:textId="4F011A74" w:rsidR="000F3AD4" w:rsidRPr="000F3AD4" w:rsidRDefault="000F3AD4" w:rsidP="002C245D">
      <w:pPr>
        <w:numPr>
          <w:ilvl w:val="0"/>
          <w:numId w:val="22"/>
        </w:numPr>
        <w:tabs>
          <w:tab w:val="clear" w:pos="567"/>
        </w:tabs>
        <w:autoSpaceDE w:val="0"/>
        <w:autoSpaceDN w:val="0"/>
        <w:adjustRightInd w:val="0"/>
        <w:spacing w:line="240" w:lineRule="auto"/>
        <w:ind w:left="567" w:hanging="567"/>
        <w:rPr>
          <w:rFonts w:eastAsia="MS Mincho"/>
          <w:snapToGrid/>
          <w:szCs w:val="22"/>
          <w:lang w:val="lt-LT" w:eastAsia="fr-FR"/>
        </w:rPr>
      </w:pPr>
      <w:r w:rsidRPr="000F3AD4">
        <w:rPr>
          <w:rFonts w:eastAsia="MS Mincho"/>
          <w:snapToGrid/>
          <w:szCs w:val="22"/>
          <w:lang w:val="lt-LT" w:eastAsia="fr-FR"/>
        </w:rPr>
        <w:t>Fibrat</w:t>
      </w:r>
      <w:r w:rsidR="0087436B">
        <w:rPr>
          <w:rFonts w:eastAsia="MS Mincho"/>
          <w:snapToGrid/>
          <w:szCs w:val="22"/>
          <w:lang w:val="lt-LT" w:eastAsia="fr-FR"/>
        </w:rPr>
        <w:t>ai, pvz.,</w:t>
      </w:r>
      <w:r w:rsidRPr="000F3AD4">
        <w:rPr>
          <w:rFonts w:eastAsia="MS Mincho"/>
          <w:snapToGrid/>
          <w:szCs w:val="22"/>
          <w:lang w:val="lt-LT" w:eastAsia="fr-FR"/>
        </w:rPr>
        <w:t xml:space="preserve"> gemfibrozil</w:t>
      </w:r>
      <w:r w:rsidR="0087436B">
        <w:rPr>
          <w:rFonts w:eastAsia="MS Mincho"/>
          <w:snapToGrid/>
          <w:szCs w:val="22"/>
          <w:lang w:val="lt-LT" w:eastAsia="fr-FR"/>
        </w:rPr>
        <w:t>is</w:t>
      </w:r>
      <w:r w:rsidRPr="000F3AD4">
        <w:rPr>
          <w:rFonts w:eastAsia="MS Mincho"/>
          <w:snapToGrid/>
          <w:szCs w:val="22"/>
          <w:lang w:val="lt-LT" w:eastAsia="fr-FR"/>
        </w:rPr>
        <w:t>, fenofibrat</w:t>
      </w:r>
      <w:r w:rsidR="0087436B">
        <w:rPr>
          <w:rFonts w:eastAsia="MS Mincho"/>
          <w:snapToGrid/>
          <w:szCs w:val="22"/>
          <w:lang w:val="lt-LT" w:eastAsia="fr-FR"/>
        </w:rPr>
        <w:t>as</w:t>
      </w:r>
      <w:r w:rsidRPr="000F3AD4">
        <w:rPr>
          <w:rFonts w:eastAsia="MS Mincho"/>
          <w:snapToGrid/>
          <w:szCs w:val="22"/>
          <w:lang w:val="lt-LT" w:eastAsia="fr-FR"/>
        </w:rPr>
        <w:t xml:space="preserve"> (</w:t>
      </w:r>
      <w:r w:rsidR="0087436B">
        <w:rPr>
          <w:rFonts w:eastAsia="MS Mincho"/>
          <w:snapToGrid/>
          <w:szCs w:val="22"/>
          <w:lang w:val="lt-LT" w:eastAsia="fr-FR"/>
        </w:rPr>
        <w:t xml:space="preserve">vaistai </w:t>
      </w:r>
      <w:r w:rsidRPr="000F3AD4">
        <w:rPr>
          <w:rFonts w:eastAsia="MS Mincho"/>
          <w:snapToGrid/>
          <w:szCs w:val="22"/>
          <w:lang w:val="lt-LT" w:eastAsia="fr-FR"/>
        </w:rPr>
        <w:t>cholesterol</w:t>
      </w:r>
      <w:r w:rsidR="0087436B">
        <w:rPr>
          <w:rFonts w:eastAsia="MS Mincho"/>
          <w:snapToGrid/>
          <w:szCs w:val="22"/>
          <w:lang w:val="lt-LT" w:eastAsia="fr-FR"/>
        </w:rPr>
        <w:t>io kiekiui mažinti</w:t>
      </w:r>
      <w:r w:rsidRPr="000F3AD4">
        <w:rPr>
          <w:rFonts w:eastAsia="MS Mincho"/>
          <w:snapToGrid/>
          <w:szCs w:val="22"/>
          <w:lang w:val="lt-LT" w:eastAsia="fr-FR"/>
        </w:rPr>
        <w:t xml:space="preserve">). </w:t>
      </w:r>
      <w:r w:rsidR="0087436B">
        <w:rPr>
          <w:rFonts w:eastAsia="MS Mincho"/>
          <w:b/>
          <w:snapToGrid/>
          <w:szCs w:val="22"/>
          <w:lang w:val="lt-LT" w:eastAsia="fr-FR"/>
        </w:rPr>
        <w:t>Nevartokite</w:t>
      </w:r>
      <w:r w:rsidRPr="000F3AD4">
        <w:rPr>
          <w:rFonts w:eastAsia="MS Mincho"/>
          <w:b/>
          <w:snapToGrid/>
          <w:szCs w:val="22"/>
          <w:lang w:val="lt-LT" w:eastAsia="fr-FR"/>
        </w:rPr>
        <w:t xml:space="preserve"> Suvezen 10</w:t>
      </w:r>
      <w:r w:rsidR="008756F5">
        <w:rPr>
          <w:rFonts w:eastAsia="MS Mincho"/>
          <w:b/>
          <w:snapToGrid/>
          <w:szCs w:val="22"/>
          <w:lang w:val="lt-LT" w:eastAsia="fr-FR"/>
        </w:rPr>
        <w:t> mg</w:t>
      </w:r>
      <w:r w:rsidRPr="000F3AD4">
        <w:rPr>
          <w:rFonts w:eastAsia="MS Mincho"/>
          <w:b/>
          <w:snapToGrid/>
          <w:szCs w:val="22"/>
          <w:lang w:val="lt-LT" w:eastAsia="fr-FR"/>
        </w:rPr>
        <w:t>/40</w:t>
      </w:r>
      <w:r w:rsidR="008756F5">
        <w:rPr>
          <w:rFonts w:eastAsia="MS Mincho"/>
          <w:b/>
          <w:snapToGrid/>
          <w:szCs w:val="22"/>
          <w:lang w:val="lt-LT" w:eastAsia="fr-FR"/>
        </w:rPr>
        <w:t> mg</w:t>
      </w:r>
      <w:r w:rsidRPr="000F3AD4">
        <w:rPr>
          <w:rFonts w:eastAsia="MS Mincho"/>
          <w:b/>
          <w:snapToGrid/>
          <w:szCs w:val="22"/>
          <w:lang w:val="lt-LT" w:eastAsia="fr-FR"/>
        </w:rPr>
        <w:t xml:space="preserve"> </w:t>
      </w:r>
      <w:r w:rsidR="0087436B">
        <w:rPr>
          <w:rFonts w:eastAsia="MS Mincho"/>
          <w:b/>
          <w:snapToGrid/>
          <w:szCs w:val="22"/>
          <w:lang w:val="lt-LT" w:eastAsia="fr-FR"/>
        </w:rPr>
        <w:t xml:space="preserve">plėvele dengtų </w:t>
      </w:r>
      <w:r w:rsidR="00F70683">
        <w:rPr>
          <w:rFonts w:eastAsia="MS Mincho"/>
          <w:b/>
          <w:snapToGrid/>
          <w:szCs w:val="22"/>
          <w:lang w:val="lt-LT" w:eastAsia="fr-FR"/>
        </w:rPr>
        <w:t xml:space="preserve">tablečių </w:t>
      </w:r>
      <w:r w:rsidR="0087436B">
        <w:rPr>
          <w:rFonts w:eastAsia="MS Mincho"/>
          <w:b/>
          <w:snapToGrid/>
          <w:szCs w:val="22"/>
          <w:lang w:val="lt-LT" w:eastAsia="fr-FR"/>
        </w:rPr>
        <w:t xml:space="preserve">kartu su </w:t>
      </w:r>
      <w:r w:rsidRPr="000F3AD4">
        <w:rPr>
          <w:rFonts w:eastAsia="MS Mincho"/>
          <w:b/>
          <w:snapToGrid/>
          <w:szCs w:val="22"/>
          <w:lang w:val="lt-LT" w:eastAsia="fr-FR"/>
        </w:rPr>
        <w:t>fibrat</w:t>
      </w:r>
      <w:r w:rsidR="0087436B">
        <w:rPr>
          <w:rFonts w:eastAsia="MS Mincho"/>
          <w:b/>
          <w:snapToGrid/>
          <w:szCs w:val="22"/>
          <w:lang w:val="lt-LT" w:eastAsia="fr-FR"/>
        </w:rPr>
        <w:t>u</w:t>
      </w:r>
      <w:r w:rsidRPr="000F3AD4">
        <w:rPr>
          <w:rFonts w:eastAsia="MS Mincho"/>
          <w:b/>
          <w:snapToGrid/>
          <w:szCs w:val="22"/>
          <w:lang w:val="lt-LT" w:eastAsia="fr-FR"/>
        </w:rPr>
        <w:t>.</w:t>
      </w:r>
    </w:p>
    <w:p w14:paraId="11641991" w14:textId="77777777" w:rsidR="000F3AD4" w:rsidRPr="000F3AD4" w:rsidRDefault="0087436B" w:rsidP="002C245D">
      <w:pPr>
        <w:numPr>
          <w:ilvl w:val="0"/>
          <w:numId w:val="22"/>
        </w:numPr>
        <w:tabs>
          <w:tab w:val="clear" w:pos="567"/>
        </w:tabs>
        <w:autoSpaceDE w:val="0"/>
        <w:autoSpaceDN w:val="0"/>
        <w:adjustRightInd w:val="0"/>
        <w:spacing w:line="240" w:lineRule="auto"/>
        <w:ind w:left="567" w:hanging="567"/>
        <w:contextualSpacing/>
        <w:rPr>
          <w:rFonts w:eastAsia="MS Mincho"/>
          <w:snapToGrid/>
          <w:szCs w:val="22"/>
          <w:lang w:val="lt-LT" w:eastAsia="fr-FR"/>
        </w:rPr>
      </w:pPr>
      <w:r>
        <w:rPr>
          <w:rFonts w:eastAsia="MS Mincho"/>
          <w:snapToGrid/>
          <w:szCs w:val="22"/>
          <w:lang w:val="lt-LT" w:eastAsia="fr-FR"/>
        </w:rPr>
        <w:lastRenderedPageBreak/>
        <w:t>Nevirškinimui šalinti skirti vaistai, kurių s</w:t>
      </w:r>
      <w:r w:rsidR="00DA26BF">
        <w:rPr>
          <w:rFonts w:eastAsia="MS Mincho"/>
          <w:snapToGrid/>
          <w:szCs w:val="22"/>
          <w:lang w:val="lt-LT" w:eastAsia="fr-FR"/>
        </w:rPr>
        <w:t>udėtyje yra aliuminio ir magnio</w:t>
      </w:r>
      <w:r w:rsidR="000F3AD4" w:rsidRPr="000F3AD4">
        <w:rPr>
          <w:rFonts w:eastAsia="MS Mincho"/>
          <w:snapToGrid/>
          <w:szCs w:val="22"/>
          <w:lang w:val="lt-LT" w:eastAsia="fr-FR"/>
        </w:rPr>
        <w:t xml:space="preserve"> (</w:t>
      </w:r>
      <w:r>
        <w:rPr>
          <w:rFonts w:eastAsia="MS Mincho"/>
          <w:snapToGrid/>
          <w:szCs w:val="22"/>
          <w:lang w:val="lt-LT" w:eastAsia="fr-FR"/>
        </w:rPr>
        <w:t>jų vartojama skrandžio rūgščiai neutralizuoti</w:t>
      </w:r>
      <w:r w:rsidR="000F3AD4" w:rsidRPr="000F3AD4">
        <w:rPr>
          <w:rFonts w:eastAsia="MS Mincho"/>
          <w:snapToGrid/>
          <w:szCs w:val="22"/>
          <w:lang w:val="lt-LT" w:eastAsia="fr-FR"/>
        </w:rPr>
        <w:t>).</w:t>
      </w:r>
    </w:p>
    <w:p w14:paraId="483579DD" w14:textId="77777777" w:rsidR="000F3AD4" w:rsidRPr="000F3AD4" w:rsidRDefault="0087436B" w:rsidP="002C245D">
      <w:pPr>
        <w:numPr>
          <w:ilvl w:val="0"/>
          <w:numId w:val="22"/>
        </w:numPr>
        <w:tabs>
          <w:tab w:val="clear" w:pos="567"/>
        </w:tabs>
        <w:autoSpaceDE w:val="0"/>
        <w:autoSpaceDN w:val="0"/>
        <w:adjustRightInd w:val="0"/>
        <w:spacing w:line="240" w:lineRule="auto"/>
        <w:ind w:left="567" w:hanging="567"/>
        <w:contextualSpacing/>
        <w:rPr>
          <w:rFonts w:eastAsia="MS Mincho"/>
          <w:snapToGrid/>
          <w:szCs w:val="22"/>
          <w:lang w:val="lt-LT" w:eastAsia="fr-FR"/>
        </w:rPr>
      </w:pPr>
      <w:r>
        <w:rPr>
          <w:rFonts w:eastAsia="MS Mincho"/>
          <w:snapToGrid/>
          <w:szCs w:val="22"/>
          <w:lang w:val="lt-LT" w:eastAsia="fr-FR"/>
        </w:rPr>
        <w:t>Eritromicinas</w:t>
      </w:r>
      <w:r w:rsidR="000F3AD4" w:rsidRPr="000F3AD4">
        <w:rPr>
          <w:rFonts w:eastAsia="MS Mincho"/>
          <w:snapToGrid/>
          <w:szCs w:val="22"/>
          <w:lang w:val="lt-LT" w:eastAsia="fr-FR"/>
        </w:rPr>
        <w:t xml:space="preserve"> (</w:t>
      </w:r>
      <w:r>
        <w:rPr>
          <w:rFonts w:eastAsia="MS Mincho"/>
          <w:snapToGrid/>
          <w:szCs w:val="22"/>
          <w:lang w:val="lt-LT" w:eastAsia="fr-FR"/>
        </w:rPr>
        <w:t>antibiotik</w:t>
      </w:r>
      <w:r w:rsidR="00DA26BF">
        <w:rPr>
          <w:rFonts w:eastAsia="MS Mincho"/>
          <w:snapToGrid/>
          <w:szCs w:val="22"/>
          <w:lang w:val="lt-LT" w:eastAsia="fr-FR"/>
        </w:rPr>
        <w:t>as</w:t>
      </w:r>
      <w:r w:rsidR="000F3AD4" w:rsidRPr="000F3AD4">
        <w:rPr>
          <w:rFonts w:eastAsia="MS Mincho"/>
          <w:snapToGrid/>
          <w:szCs w:val="22"/>
          <w:lang w:val="lt-LT" w:eastAsia="fr-FR"/>
        </w:rPr>
        <w:t>).</w:t>
      </w:r>
    </w:p>
    <w:p w14:paraId="4690DC61" w14:textId="77777777" w:rsidR="0087436B" w:rsidRDefault="0087436B" w:rsidP="002C245D">
      <w:pPr>
        <w:numPr>
          <w:ilvl w:val="0"/>
          <w:numId w:val="22"/>
        </w:numPr>
        <w:tabs>
          <w:tab w:val="clear" w:pos="567"/>
        </w:tabs>
        <w:autoSpaceDE w:val="0"/>
        <w:autoSpaceDN w:val="0"/>
        <w:adjustRightInd w:val="0"/>
        <w:spacing w:line="240" w:lineRule="auto"/>
        <w:ind w:left="567" w:hanging="567"/>
        <w:contextualSpacing/>
        <w:rPr>
          <w:rFonts w:eastAsia="MS Mincho"/>
          <w:snapToGrid/>
          <w:szCs w:val="22"/>
          <w:lang w:val="lt-LT" w:eastAsia="fr-FR"/>
        </w:rPr>
      </w:pPr>
      <w:r>
        <w:rPr>
          <w:rFonts w:eastAsia="MS Mincho"/>
          <w:snapToGrid/>
          <w:szCs w:val="22"/>
          <w:lang w:val="lt-LT" w:eastAsia="fr-FR"/>
        </w:rPr>
        <w:t>Geriamieji kontraceptikai ar pakaitinės hormonų terapijos vaistai.</w:t>
      </w:r>
    </w:p>
    <w:p w14:paraId="3E63432A" w14:textId="77777777" w:rsidR="000F3AD4" w:rsidRPr="000F3AD4" w:rsidRDefault="000F3AD4" w:rsidP="002C245D">
      <w:pPr>
        <w:numPr>
          <w:ilvl w:val="0"/>
          <w:numId w:val="22"/>
        </w:numPr>
        <w:tabs>
          <w:tab w:val="clear" w:pos="567"/>
        </w:tabs>
        <w:autoSpaceDE w:val="0"/>
        <w:autoSpaceDN w:val="0"/>
        <w:adjustRightInd w:val="0"/>
        <w:spacing w:line="240" w:lineRule="auto"/>
        <w:ind w:left="567" w:hanging="567"/>
        <w:contextualSpacing/>
        <w:rPr>
          <w:rFonts w:eastAsia="MS Mincho"/>
          <w:snapToGrid/>
          <w:szCs w:val="22"/>
          <w:lang w:val="lt-LT" w:eastAsia="fr-FR"/>
        </w:rPr>
      </w:pPr>
      <w:r w:rsidRPr="000F3AD4">
        <w:rPr>
          <w:rFonts w:eastAsia="MS Mincho"/>
          <w:snapToGrid/>
          <w:szCs w:val="22"/>
          <w:lang w:val="lt-LT" w:eastAsia="fr-FR"/>
        </w:rPr>
        <w:t>Ritonavir</w:t>
      </w:r>
      <w:r w:rsidR="0087436B">
        <w:rPr>
          <w:rFonts w:eastAsia="MS Mincho"/>
          <w:snapToGrid/>
          <w:szCs w:val="22"/>
          <w:lang w:val="lt-LT" w:eastAsia="fr-FR"/>
        </w:rPr>
        <w:t xml:space="preserve">as su lopinaviru ir (arba) </w:t>
      </w:r>
      <w:r w:rsidRPr="000F3AD4">
        <w:rPr>
          <w:rFonts w:eastAsia="MS Mincho"/>
          <w:snapToGrid/>
          <w:szCs w:val="22"/>
          <w:lang w:val="lt-LT" w:eastAsia="fr-FR"/>
        </w:rPr>
        <w:t>atazanavir</w:t>
      </w:r>
      <w:r w:rsidR="0087436B">
        <w:rPr>
          <w:rFonts w:eastAsia="MS Mincho"/>
          <w:snapToGrid/>
          <w:szCs w:val="22"/>
          <w:lang w:val="lt-LT" w:eastAsia="fr-FR"/>
        </w:rPr>
        <w:t>u</w:t>
      </w:r>
      <w:r w:rsidRPr="000F3AD4">
        <w:rPr>
          <w:rFonts w:eastAsia="MS Mincho"/>
          <w:snapToGrid/>
          <w:szCs w:val="22"/>
          <w:lang w:val="lt-LT" w:eastAsia="fr-FR"/>
        </w:rPr>
        <w:t xml:space="preserve"> (</w:t>
      </w:r>
      <w:r w:rsidR="0087436B">
        <w:rPr>
          <w:rFonts w:eastAsia="MS Mincho"/>
          <w:snapToGrid/>
          <w:szCs w:val="22"/>
          <w:lang w:val="lt-LT" w:eastAsia="fr-FR"/>
        </w:rPr>
        <w:t xml:space="preserve">jų vartojama gydant ŽIV infekciją, žr. poskyrį </w:t>
      </w:r>
      <w:r w:rsidR="00EF6590">
        <w:rPr>
          <w:rFonts w:eastAsia="MS Mincho"/>
          <w:snapToGrid/>
          <w:szCs w:val="22"/>
          <w:lang w:val="lt-LT" w:eastAsia="fr-FR"/>
        </w:rPr>
        <w:t>„</w:t>
      </w:r>
      <w:r w:rsidR="00EF6590" w:rsidRPr="00EF6590">
        <w:rPr>
          <w:rFonts w:eastAsia="MS Mincho"/>
          <w:snapToGrid/>
          <w:szCs w:val="22"/>
          <w:lang w:val="lt-LT" w:eastAsia="fr-FR"/>
        </w:rPr>
        <w:t>Įspėjimai ir atsargumo priemonės</w:t>
      </w:r>
      <w:r w:rsidR="00EF6590">
        <w:rPr>
          <w:rFonts w:eastAsia="MS Mincho"/>
          <w:snapToGrid/>
          <w:szCs w:val="22"/>
          <w:lang w:val="lt-LT" w:eastAsia="fr-FR"/>
        </w:rPr>
        <w:t>“</w:t>
      </w:r>
      <w:r w:rsidRPr="000F3AD4">
        <w:rPr>
          <w:rFonts w:eastAsia="MS Mincho"/>
          <w:snapToGrid/>
          <w:szCs w:val="22"/>
          <w:lang w:val="lt-LT" w:eastAsia="fr-FR"/>
        </w:rPr>
        <w:t>).</w:t>
      </w:r>
    </w:p>
    <w:p w14:paraId="01147881" w14:textId="77777777" w:rsidR="000F3AD4" w:rsidRPr="000F3AD4" w:rsidRDefault="000F3AD4" w:rsidP="000F3AD4">
      <w:pPr>
        <w:tabs>
          <w:tab w:val="clear" w:pos="567"/>
        </w:tabs>
        <w:spacing w:line="240" w:lineRule="auto"/>
        <w:rPr>
          <w:rFonts w:eastAsia="MS Mincho"/>
          <w:snapToGrid/>
          <w:szCs w:val="22"/>
          <w:highlight w:val="magenta"/>
          <w:lang w:val="lt-LT" w:eastAsia="fr-FR"/>
        </w:rPr>
      </w:pPr>
    </w:p>
    <w:p w14:paraId="095FA2F7" w14:textId="77777777" w:rsidR="000F3AD4" w:rsidRPr="000F3AD4" w:rsidRDefault="00DD5CCA" w:rsidP="000F3AD4">
      <w:pPr>
        <w:tabs>
          <w:tab w:val="clear" w:pos="567"/>
        </w:tabs>
        <w:spacing w:line="240" w:lineRule="auto"/>
        <w:rPr>
          <w:rFonts w:eastAsia="MS Mincho"/>
          <w:snapToGrid/>
          <w:szCs w:val="22"/>
          <w:lang w:val="lt-LT" w:eastAsia="fr-FR"/>
        </w:rPr>
      </w:pPr>
      <w:r>
        <w:rPr>
          <w:rFonts w:eastAsia="MS Mincho"/>
          <w:snapToGrid/>
          <w:szCs w:val="22"/>
          <w:lang w:val="lt-LT" w:eastAsia="fr-FR"/>
        </w:rPr>
        <w:t>Be to, turite pasakyti bet k</w:t>
      </w:r>
      <w:r w:rsidR="00E1328F">
        <w:rPr>
          <w:rFonts w:eastAsia="MS Mincho"/>
          <w:snapToGrid/>
          <w:szCs w:val="22"/>
          <w:lang w:val="lt-LT" w:eastAsia="fr-FR"/>
        </w:rPr>
        <w:t>uri</w:t>
      </w:r>
      <w:r>
        <w:rPr>
          <w:rFonts w:eastAsia="MS Mincho"/>
          <w:snapToGrid/>
          <w:szCs w:val="22"/>
          <w:lang w:val="lt-LT" w:eastAsia="fr-FR"/>
        </w:rPr>
        <w:t xml:space="preserve">am Jums naujo vaisto skiriančiam gydytojui, kad vartojate </w:t>
      </w:r>
      <w:r w:rsidR="000F3AD4" w:rsidRPr="000F3AD4">
        <w:rPr>
          <w:rFonts w:eastAsia="MS Mincho"/>
          <w:snapToGrid/>
          <w:szCs w:val="22"/>
          <w:lang w:val="lt-LT" w:eastAsia="fr-FR"/>
        </w:rPr>
        <w:t>Suvezen.</w:t>
      </w:r>
    </w:p>
    <w:p w14:paraId="34FB96C1" w14:textId="77777777" w:rsidR="00F34163" w:rsidRPr="000F3AD4" w:rsidRDefault="00F34163" w:rsidP="000F3AD4">
      <w:pPr>
        <w:numPr>
          <w:ilvl w:val="12"/>
          <w:numId w:val="0"/>
        </w:numPr>
        <w:tabs>
          <w:tab w:val="clear" w:pos="567"/>
        </w:tabs>
        <w:spacing w:line="240" w:lineRule="auto"/>
        <w:ind w:right="-2"/>
        <w:rPr>
          <w:szCs w:val="22"/>
          <w:lang w:val="lt-LT"/>
        </w:rPr>
      </w:pPr>
    </w:p>
    <w:p w14:paraId="32D331DC" w14:textId="77777777" w:rsidR="00F34163" w:rsidRPr="000F3AD4" w:rsidRDefault="00A47D87"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Suvezen</w:t>
      </w:r>
      <w:r w:rsidR="00F34163" w:rsidRPr="000F3AD4">
        <w:rPr>
          <w:rFonts w:ascii="Times New Roman" w:hAnsi="Times New Roman"/>
          <w:sz w:val="22"/>
          <w:szCs w:val="22"/>
          <w:lang w:val="lt-LT"/>
        </w:rPr>
        <w:t xml:space="preserve"> vartojimas su </w:t>
      </w:r>
      <w:r w:rsidR="00DD5CCA">
        <w:rPr>
          <w:rFonts w:ascii="Times New Roman" w:hAnsi="Times New Roman"/>
          <w:sz w:val="22"/>
          <w:szCs w:val="22"/>
          <w:lang w:val="lt-LT"/>
        </w:rPr>
        <w:t>alkoholiu</w:t>
      </w:r>
    </w:p>
    <w:p w14:paraId="6B2C888B" w14:textId="77777777" w:rsidR="00F34163" w:rsidRDefault="003D7BBC" w:rsidP="000F3AD4">
      <w:pPr>
        <w:numPr>
          <w:ilvl w:val="12"/>
          <w:numId w:val="0"/>
        </w:numPr>
        <w:tabs>
          <w:tab w:val="clear" w:pos="567"/>
        </w:tabs>
        <w:spacing w:line="240" w:lineRule="auto"/>
        <w:rPr>
          <w:szCs w:val="22"/>
          <w:lang w:val="lt-LT"/>
        </w:rPr>
      </w:pPr>
      <w:r>
        <w:rPr>
          <w:szCs w:val="22"/>
          <w:lang w:val="lt-LT"/>
        </w:rPr>
        <w:t xml:space="preserve">Jei reguliariai vartojate daug alkoholio, </w:t>
      </w:r>
      <w:r w:rsidRPr="003D7BBC">
        <w:rPr>
          <w:szCs w:val="22"/>
          <w:lang w:val="lt-LT"/>
        </w:rPr>
        <w:t>Suvezen 10</w:t>
      </w:r>
      <w:r w:rsidR="008756F5">
        <w:rPr>
          <w:szCs w:val="22"/>
          <w:lang w:val="lt-LT"/>
        </w:rPr>
        <w:t> mg</w:t>
      </w:r>
      <w:r w:rsidRPr="003D7BBC">
        <w:rPr>
          <w:szCs w:val="22"/>
          <w:lang w:val="lt-LT"/>
        </w:rPr>
        <w:t>/40</w:t>
      </w:r>
      <w:r w:rsidR="008756F5">
        <w:rPr>
          <w:szCs w:val="22"/>
          <w:lang w:val="lt-LT"/>
        </w:rPr>
        <w:t> mg</w:t>
      </w:r>
      <w:r w:rsidRPr="003D7BBC">
        <w:rPr>
          <w:szCs w:val="22"/>
          <w:lang w:val="lt-LT"/>
        </w:rPr>
        <w:t xml:space="preserve"> </w:t>
      </w:r>
      <w:r>
        <w:rPr>
          <w:szCs w:val="22"/>
          <w:lang w:val="lt-LT"/>
        </w:rPr>
        <w:t>plėvele dengtų tablečių</w:t>
      </w:r>
      <w:r w:rsidRPr="003D7BBC">
        <w:rPr>
          <w:szCs w:val="22"/>
          <w:lang w:val="lt-LT"/>
        </w:rPr>
        <w:t xml:space="preserve"> (</w:t>
      </w:r>
      <w:r>
        <w:rPr>
          <w:szCs w:val="22"/>
          <w:lang w:val="lt-LT"/>
        </w:rPr>
        <w:t>didžiausios dozės) vartoti negalima.</w:t>
      </w:r>
    </w:p>
    <w:p w14:paraId="267F26DC" w14:textId="77777777" w:rsidR="003D7BBC" w:rsidRPr="000F3AD4" w:rsidRDefault="003D7BBC" w:rsidP="000F3AD4">
      <w:pPr>
        <w:numPr>
          <w:ilvl w:val="12"/>
          <w:numId w:val="0"/>
        </w:numPr>
        <w:tabs>
          <w:tab w:val="clear" w:pos="567"/>
        </w:tabs>
        <w:spacing w:line="240" w:lineRule="auto"/>
        <w:rPr>
          <w:szCs w:val="22"/>
          <w:lang w:val="lt-LT"/>
        </w:rPr>
      </w:pPr>
    </w:p>
    <w:p w14:paraId="7702866F"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 xml:space="preserve">Nėštumas </w:t>
      </w:r>
      <w:r w:rsidR="003D7BBC">
        <w:rPr>
          <w:rFonts w:ascii="Times New Roman" w:hAnsi="Times New Roman"/>
          <w:sz w:val="22"/>
          <w:szCs w:val="22"/>
          <w:lang w:val="lt-LT"/>
        </w:rPr>
        <w:t>ir žindymo laikotarpis</w:t>
      </w:r>
    </w:p>
    <w:p w14:paraId="36EC393A" w14:textId="77777777" w:rsidR="00F34163" w:rsidRPr="000F3AD4" w:rsidRDefault="00F34163" w:rsidP="000F3AD4">
      <w:pPr>
        <w:numPr>
          <w:ilvl w:val="12"/>
          <w:numId w:val="0"/>
        </w:numPr>
        <w:tabs>
          <w:tab w:val="clear" w:pos="567"/>
        </w:tabs>
        <w:spacing w:line="240" w:lineRule="auto"/>
        <w:rPr>
          <w:szCs w:val="22"/>
          <w:lang w:val="lt-LT"/>
        </w:rPr>
      </w:pPr>
      <w:r w:rsidRPr="000F3AD4">
        <w:rPr>
          <w:szCs w:val="22"/>
          <w:lang w:val="lt-LT"/>
        </w:rPr>
        <w:t>Jeigu esate nėščia, žindote kūdikį, manote, kad galbūt esate nėščia, arba planuojate pastoti, tai prieš varto</w:t>
      </w:r>
      <w:r w:rsidR="00F85D77">
        <w:rPr>
          <w:szCs w:val="22"/>
          <w:lang w:val="lt-LT"/>
        </w:rPr>
        <w:t xml:space="preserve">dama šį vaistą, pasitarkite su </w:t>
      </w:r>
      <w:r w:rsidRPr="000F3AD4">
        <w:rPr>
          <w:szCs w:val="22"/>
          <w:lang w:val="lt-LT"/>
        </w:rPr>
        <w:t>gydytoju</w:t>
      </w:r>
      <w:r w:rsidR="00F85D77">
        <w:rPr>
          <w:szCs w:val="22"/>
          <w:lang w:val="lt-LT"/>
        </w:rPr>
        <w:t xml:space="preserve"> </w:t>
      </w:r>
      <w:r w:rsidRPr="000F3AD4">
        <w:rPr>
          <w:szCs w:val="22"/>
          <w:lang w:val="lt-LT"/>
        </w:rPr>
        <w:t>arba</w:t>
      </w:r>
      <w:r w:rsidR="00F85D77">
        <w:rPr>
          <w:szCs w:val="22"/>
          <w:lang w:val="lt-LT"/>
        </w:rPr>
        <w:t xml:space="preserve"> </w:t>
      </w:r>
      <w:r w:rsidRPr="000F3AD4">
        <w:rPr>
          <w:szCs w:val="22"/>
          <w:lang w:val="lt-LT"/>
        </w:rPr>
        <w:t>vaistininku</w:t>
      </w:r>
      <w:r w:rsidR="00F85D77">
        <w:rPr>
          <w:szCs w:val="22"/>
          <w:lang w:val="lt-LT"/>
        </w:rPr>
        <w:t>.</w:t>
      </w:r>
    </w:p>
    <w:p w14:paraId="1F5C24F0" w14:textId="77777777" w:rsidR="00F85D77" w:rsidRPr="00F85D77" w:rsidRDefault="00F85D77" w:rsidP="00F85D77">
      <w:pPr>
        <w:numPr>
          <w:ilvl w:val="12"/>
          <w:numId w:val="0"/>
        </w:numPr>
        <w:tabs>
          <w:tab w:val="clear" w:pos="567"/>
        </w:tabs>
        <w:spacing w:line="240" w:lineRule="auto"/>
        <w:rPr>
          <w:szCs w:val="22"/>
          <w:lang w:val="lt-LT"/>
        </w:rPr>
      </w:pPr>
      <w:r>
        <w:rPr>
          <w:szCs w:val="22"/>
          <w:lang w:val="lt-LT"/>
        </w:rPr>
        <w:t>Nevartokite</w:t>
      </w:r>
      <w:r w:rsidRPr="00F85D77">
        <w:rPr>
          <w:szCs w:val="22"/>
          <w:lang w:val="lt-LT"/>
        </w:rPr>
        <w:t xml:space="preserve"> Suvezen</w:t>
      </w:r>
      <w:r>
        <w:rPr>
          <w:szCs w:val="22"/>
          <w:lang w:val="lt-LT"/>
        </w:rPr>
        <w:t xml:space="preserve">, jeigu esate nėščia, bandote pastoti arba </w:t>
      </w:r>
      <w:r w:rsidRPr="000F3AD4">
        <w:rPr>
          <w:szCs w:val="22"/>
          <w:lang w:val="lt-LT"/>
        </w:rPr>
        <w:t>manote, kad galbūt esate nėščia</w:t>
      </w:r>
      <w:r w:rsidRPr="00F85D77">
        <w:rPr>
          <w:szCs w:val="22"/>
          <w:lang w:val="lt-LT"/>
        </w:rPr>
        <w:t xml:space="preserve">. Jei vartodama Suvezen pastosite, nedelsdama nutraukite jo vartojimą ir kreipkitės į gydytoją. </w:t>
      </w:r>
    </w:p>
    <w:p w14:paraId="2D01CDE0" w14:textId="77777777" w:rsidR="00F85D77" w:rsidRDefault="00F85D77" w:rsidP="00F85D77">
      <w:pPr>
        <w:numPr>
          <w:ilvl w:val="12"/>
          <w:numId w:val="0"/>
        </w:numPr>
        <w:tabs>
          <w:tab w:val="clear" w:pos="567"/>
        </w:tabs>
        <w:spacing w:line="240" w:lineRule="auto"/>
        <w:rPr>
          <w:szCs w:val="22"/>
          <w:lang w:val="lt-LT"/>
        </w:rPr>
      </w:pPr>
      <w:r>
        <w:rPr>
          <w:szCs w:val="22"/>
          <w:lang w:val="lt-LT"/>
        </w:rPr>
        <w:t xml:space="preserve">Nevartokite </w:t>
      </w:r>
      <w:r w:rsidRPr="00F85D77">
        <w:rPr>
          <w:szCs w:val="22"/>
          <w:lang w:val="lt-LT"/>
        </w:rPr>
        <w:t>Suvezen</w:t>
      </w:r>
      <w:r>
        <w:rPr>
          <w:szCs w:val="22"/>
          <w:lang w:val="lt-LT"/>
        </w:rPr>
        <w:t xml:space="preserve">, jeigu </w:t>
      </w:r>
      <w:r w:rsidR="009A4DEA">
        <w:rPr>
          <w:szCs w:val="22"/>
          <w:lang w:val="lt-LT"/>
        </w:rPr>
        <w:t xml:space="preserve">žindote </w:t>
      </w:r>
      <w:r>
        <w:rPr>
          <w:szCs w:val="22"/>
          <w:lang w:val="lt-LT"/>
        </w:rPr>
        <w:t>krūtimi, kadangi nežinoma, ar šio vaisto patenka į moters pieną.</w:t>
      </w:r>
    </w:p>
    <w:p w14:paraId="3943D72D" w14:textId="77777777" w:rsidR="00F85D77" w:rsidRDefault="00F85D77" w:rsidP="00F85D77">
      <w:pPr>
        <w:numPr>
          <w:ilvl w:val="12"/>
          <w:numId w:val="0"/>
        </w:numPr>
        <w:tabs>
          <w:tab w:val="clear" w:pos="567"/>
        </w:tabs>
        <w:spacing w:line="240" w:lineRule="auto"/>
        <w:rPr>
          <w:szCs w:val="22"/>
          <w:lang w:val="lt-LT"/>
        </w:rPr>
      </w:pPr>
    </w:p>
    <w:p w14:paraId="7AA2BA27" w14:textId="77777777" w:rsidR="00524B41" w:rsidRPr="00524B41" w:rsidRDefault="00524B41" w:rsidP="00524B41">
      <w:pPr>
        <w:keepNext/>
        <w:jc w:val="both"/>
        <w:outlineLvl w:val="3"/>
        <w:rPr>
          <w:b/>
          <w:bCs/>
          <w:szCs w:val="28"/>
          <w:lang w:val="lt-LT" w:eastAsia="x-none"/>
        </w:rPr>
      </w:pPr>
      <w:r>
        <w:rPr>
          <w:b/>
          <w:bCs/>
          <w:szCs w:val="28"/>
          <w:lang w:val="lt-LT" w:eastAsia="x-none"/>
        </w:rPr>
        <w:t>Vartojimas vaikams ir paaugliams</w:t>
      </w:r>
    </w:p>
    <w:p w14:paraId="4FCC5E15" w14:textId="77777777" w:rsidR="00524B41" w:rsidRDefault="00524B41" w:rsidP="00F85D77">
      <w:pPr>
        <w:numPr>
          <w:ilvl w:val="12"/>
          <w:numId w:val="0"/>
        </w:numPr>
        <w:tabs>
          <w:tab w:val="clear" w:pos="567"/>
        </w:tabs>
        <w:spacing w:line="240" w:lineRule="auto"/>
        <w:rPr>
          <w:szCs w:val="22"/>
          <w:lang w:val="lt-LT"/>
        </w:rPr>
      </w:pPr>
      <w:r w:rsidRPr="00524B41">
        <w:rPr>
          <w:szCs w:val="22"/>
          <w:lang w:val="lt-LT"/>
        </w:rPr>
        <w:t xml:space="preserve">Suvezen </w:t>
      </w:r>
      <w:r>
        <w:rPr>
          <w:szCs w:val="22"/>
          <w:lang w:val="lt-LT"/>
        </w:rPr>
        <w:t>netinka vartoti</w:t>
      </w:r>
      <w:r w:rsidRPr="00524B41">
        <w:rPr>
          <w:szCs w:val="22"/>
          <w:lang w:val="lt-LT"/>
        </w:rPr>
        <w:t xml:space="preserve"> </w:t>
      </w:r>
      <w:r>
        <w:rPr>
          <w:szCs w:val="22"/>
          <w:lang w:val="lt-LT"/>
        </w:rPr>
        <w:t>vaikams ir jaunesniems kaip</w:t>
      </w:r>
      <w:r w:rsidRPr="00524B41">
        <w:rPr>
          <w:szCs w:val="22"/>
          <w:lang w:val="lt-LT"/>
        </w:rPr>
        <w:t xml:space="preserve"> 18</w:t>
      </w:r>
      <w:r>
        <w:rPr>
          <w:szCs w:val="22"/>
          <w:lang w:val="lt-LT"/>
        </w:rPr>
        <w:t xml:space="preserve"> metų </w:t>
      </w:r>
      <w:r w:rsidR="00437DAF">
        <w:rPr>
          <w:szCs w:val="22"/>
          <w:lang w:val="lt-LT"/>
        </w:rPr>
        <w:t>paaugliams</w:t>
      </w:r>
      <w:r w:rsidRPr="00524B41">
        <w:rPr>
          <w:szCs w:val="22"/>
          <w:lang w:val="lt-LT"/>
        </w:rPr>
        <w:t>.</w:t>
      </w:r>
    </w:p>
    <w:p w14:paraId="6E422577" w14:textId="77777777" w:rsidR="00524B41" w:rsidRPr="000F3AD4" w:rsidRDefault="00524B41" w:rsidP="00F85D77">
      <w:pPr>
        <w:numPr>
          <w:ilvl w:val="12"/>
          <w:numId w:val="0"/>
        </w:numPr>
        <w:tabs>
          <w:tab w:val="clear" w:pos="567"/>
        </w:tabs>
        <w:spacing w:line="240" w:lineRule="auto"/>
        <w:rPr>
          <w:szCs w:val="22"/>
          <w:lang w:val="lt-LT"/>
        </w:rPr>
      </w:pPr>
    </w:p>
    <w:p w14:paraId="7AA43E43"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lastRenderedPageBreak/>
        <w:t>Vairavimas ir mechanizmų valdymas</w:t>
      </w:r>
    </w:p>
    <w:p w14:paraId="09F5903F" w14:textId="77777777" w:rsidR="00F34163" w:rsidRDefault="00832B27" w:rsidP="000F3AD4">
      <w:pPr>
        <w:numPr>
          <w:ilvl w:val="12"/>
          <w:numId w:val="0"/>
        </w:numPr>
        <w:tabs>
          <w:tab w:val="clear" w:pos="567"/>
        </w:tabs>
        <w:spacing w:line="240" w:lineRule="auto"/>
        <w:ind w:right="-2"/>
        <w:rPr>
          <w:szCs w:val="22"/>
          <w:lang w:val="lt-LT"/>
        </w:rPr>
      </w:pPr>
      <w:r>
        <w:rPr>
          <w:szCs w:val="22"/>
          <w:lang w:val="lt-LT"/>
        </w:rPr>
        <w:t>Nėra tikėtina, kad Suvezen trikdytų gebėjimą vairuoti ar valdyti mechanizmus. Vis dėlto reiki</w:t>
      </w:r>
      <w:r w:rsidR="00B17F5E">
        <w:rPr>
          <w:szCs w:val="22"/>
          <w:lang w:val="lt-LT"/>
        </w:rPr>
        <w:t>a</w:t>
      </w:r>
      <w:r>
        <w:rPr>
          <w:szCs w:val="22"/>
          <w:lang w:val="lt-LT"/>
        </w:rPr>
        <w:t xml:space="preserve"> turėti omenyje, kad kai kuriems žmonėms po Suvezen pavartojimo pasireiškia svaigulys.</w:t>
      </w:r>
    </w:p>
    <w:p w14:paraId="2CAB76C3" w14:textId="77777777" w:rsidR="00832B27" w:rsidRPr="000F3AD4" w:rsidRDefault="00832B27" w:rsidP="000F3AD4">
      <w:pPr>
        <w:numPr>
          <w:ilvl w:val="12"/>
          <w:numId w:val="0"/>
        </w:numPr>
        <w:tabs>
          <w:tab w:val="clear" w:pos="567"/>
        </w:tabs>
        <w:spacing w:line="240" w:lineRule="auto"/>
        <w:ind w:right="-2"/>
        <w:rPr>
          <w:szCs w:val="22"/>
          <w:lang w:val="lt-LT"/>
        </w:rPr>
      </w:pPr>
    </w:p>
    <w:p w14:paraId="48F7E151" w14:textId="77777777" w:rsidR="00F34163" w:rsidRPr="000F3AD4" w:rsidRDefault="00A47D87"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Suvezen</w:t>
      </w:r>
      <w:r w:rsidR="00F34163" w:rsidRPr="000F3AD4">
        <w:rPr>
          <w:rFonts w:ascii="Times New Roman" w:hAnsi="Times New Roman"/>
          <w:sz w:val="22"/>
          <w:szCs w:val="22"/>
          <w:lang w:val="lt-LT"/>
        </w:rPr>
        <w:t xml:space="preserve"> sudėtyje yra </w:t>
      </w:r>
      <w:r w:rsidR="00832B27">
        <w:rPr>
          <w:rFonts w:ascii="Times New Roman" w:hAnsi="Times New Roman"/>
          <w:color w:val="000000"/>
          <w:sz w:val="22"/>
          <w:szCs w:val="22"/>
          <w:lang w:val="lt-LT"/>
        </w:rPr>
        <w:t>laktozės monohidrato (tam tikro cukraus)</w:t>
      </w:r>
    </w:p>
    <w:p w14:paraId="688BCF64" w14:textId="77777777" w:rsidR="00F34163" w:rsidRDefault="00832B27" w:rsidP="000F3AD4">
      <w:pPr>
        <w:numPr>
          <w:ilvl w:val="12"/>
          <w:numId w:val="0"/>
        </w:numPr>
        <w:tabs>
          <w:tab w:val="clear" w:pos="567"/>
        </w:tabs>
        <w:spacing w:line="240" w:lineRule="auto"/>
        <w:ind w:right="-2"/>
        <w:rPr>
          <w:szCs w:val="22"/>
          <w:lang w:val="lt-LT"/>
        </w:rPr>
      </w:pPr>
      <w:r w:rsidRPr="00832B27">
        <w:rPr>
          <w:szCs w:val="22"/>
          <w:lang w:val="lt-LT"/>
        </w:rPr>
        <w:t>Jeigu gydytojas Jums yra sakęs, kad netoleruojate kokių nors angliavandenių, kreipkitės į jį prieš pradėdami vartoti šį vaistą</w:t>
      </w:r>
      <w:r>
        <w:rPr>
          <w:szCs w:val="22"/>
          <w:lang w:val="lt-LT"/>
        </w:rPr>
        <w:t>.</w:t>
      </w:r>
    </w:p>
    <w:p w14:paraId="56A02FE7" w14:textId="77777777" w:rsidR="00832B27" w:rsidRPr="000F3AD4" w:rsidRDefault="00832B27" w:rsidP="000F3AD4">
      <w:pPr>
        <w:numPr>
          <w:ilvl w:val="12"/>
          <w:numId w:val="0"/>
        </w:numPr>
        <w:tabs>
          <w:tab w:val="clear" w:pos="567"/>
        </w:tabs>
        <w:spacing w:line="240" w:lineRule="auto"/>
        <w:ind w:right="-2"/>
        <w:rPr>
          <w:szCs w:val="22"/>
          <w:lang w:val="lt-LT"/>
        </w:rPr>
      </w:pPr>
    </w:p>
    <w:p w14:paraId="5A5AA56E" w14:textId="77777777" w:rsidR="00F34163" w:rsidRPr="000F3AD4" w:rsidRDefault="00F34163" w:rsidP="000F3AD4">
      <w:pPr>
        <w:numPr>
          <w:ilvl w:val="12"/>
          <w:numId w:val="0"/>
        </w:numPr>
        <w:tabs>
          <w:tab w:val="clear" w:pos="567"/>
        </w:tabs>
        <w:spacing w:line="240" w:lineRule="auto"/>
        <w:ind w:right="-2"/>
        <w:rPr>
          <w:szCs w:val="22"/>
          <w:lang w:val="lt-LT"/>
        </w:rPr>
      </w:pPr>
    </w:p>
    <w:p w14:paraId="6289581B"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3.</w:t>
      </w:r>
      <w:r w:rsidRPr="000F3AD4">
        <w:rPr>
          <w:rFonts w:ascii="Times New Roman" w:hAnsi="Times New Roman"/>
          <w:sz w:val="22"/>
          <w:szCs w:val="22"/>
          <w:lang w:val="lt-LT"/>
        </w:rPr>
        <w:tab/>
        <w:t xml:space="preserve">Kaip vartoti </w:t>
      </w:r>
      <w:r w:rsidR="00A47D87" w:rsidRPr="000F3AD4">
        <w:rPr>
          <w:rFonts w:ascii="Times New Roman" w:hAnsi="Times New Roman"/>
          <w:sz w:val="22"/>
          <w:szCs w:val="22"/>
          <w:lang w:val="lt-LT"/>
        </w:rPr>
        <w:t>Suvezen</w:t>
      </w:r>
    </w:p>
    <w:p w14:paraId="4A05FA45" w14:textId="77777777" w:rsidR="00F34163" w:rsidRPr="000F3AD4" w:rsidRDefault="00F34163" w:rsidP="000F3AD4">
      <w:pPr>
        <w:numPr>
          <w:ilvl w:val="12"/>
          <w:numId w:val="0"/>
        </w:numPr>
        <w:tabs>
          <w:tab w:val="clear" w:pos="567"/>
        </w:tabs>
        <w:spacing w:line="240" w:lineRule="auto"/>
        <w:ind w:right="-2"/>
        <w:rPr>
          <w:szCs w:val="22"/>
          <w:lang w:val="lt-LT"/>
        </w:rPr>
      </w:pPr>
    </w:p>
    <w:p w14:paraId="625F0993" w14:textId="77777777" w:rsidR="00F34163" w:rsidRPr="000F3AD4" w:rsidRDefault="00F34163" w:rsidP="000F3AD4">
      <w:pPr>
        <w:numPr>
          <w:ilvl w:val="12"/>
          <w:numId w:val="0"/>
        </w:numPr>
        <w:tabs>
          <w:tab w:val="clear" w:pos="567"/>
        </w:tabs>
        <w:spacing w:line="240" w:lineRule="auto"/>
        <w:ind w:right="-2"/>
        <w:rPr>
          <w:szCs w:val="22"/>
          <w:lang w:val="lt-LT"/>
        </w:rPr>
      </w:pPr>
      <w:r w:rsidRPr="000F3AD4">
        <w:rPr>
          <w:szCs w:val="22"/>
          <w:lang w:val="lt-LT"/>
        </w:rPr>
        <w:t xml:space="preserve">Visada vartokite šį vaistą </w:t>
      </w:r>
      <w:r w:rsidR="005514E5">
        <w:rPr>
          <w:szCs w:val="22"/>
          <w:lang w:val="lt-LT"/>
        </w:rPr>
        <w:t>tiksliai kaip nurodė gydytojas arba vaistininkas</w:t>
      </w:r>
      <w:r w:rsidRPr="000F3AD4">
        <w:rPr>
          <w:szCs w:val="22"/>
          <w:lang w:val="lt-LT"/>
        </w:rPr>
        <w:t xml:space="preserve">. </w:t>
      </w:r>
      <w:r w:rsidR="00F405B1">
        <w:rPr>
          <w:szCs w:val="22"/>
          <w:lang w:val="lt-LT"/>
        </w:rPr>
        <w:t xml:space="preserve">Jeigu abejojate, kreipkitės į </w:t>
      </w:r>
      <w:r w:rsidRPr="000F3AD4">
        <w:rPr>
          <w:szCs w:val="22"/>
          <w:lang w:val="lt-LT"/>
        </w:rPr>
        <w:t>gydyto</w:t>
      </w:r>
      <w:r w:rsidR="005514E5">
        <w:rPr>
          <w:szCs w:val="22"/>
          <w:lang w:val="lt-LT"/>
        </w:rPr>
        <w:t>ją arba vaistininką.</w:t>
      </w:r>
    </w:p>
    <w:p w14:paraId="72FF2471" w14:textId="77777777" w:rsidR="0076133C" w:rsidRDefault="0076133C" w:rsidP="00D47D92">
      <w:pPr>
        <w:numPr>
          <w:ilvl w:val="1"/>
          <w:numId w:val="24"/>
        </w:numPr>
        <w:tabs>
          <w:tab w:val="clear" w:pos="567"/>
        </w:tabs>
        <w:spacing w:line="240" w:lineRule="auto"/>
        <w:ind w:left="567" w:right="-2" w:hanging="567"/>
        <w:rPr>
          <w:szCs w:val="22"/>
          <w:lang w:val="lt-LT"/>
        </w:rPr>
      </w:pPr>
      <w:r>
        <w:rPr>
          <w:szCs w:val="22"/>
          <w:lang w:val="lt-LT"/>
        </w:rPr>
        <w:t>Prieš pradedant gydymą</w:t>
      </w:r>
      <w:r w:rsidR="00D47D92" w:rsidRPr="00D47D92">
        <w:rPr>
          <w:szCs w:val="22"/>
          <w:lang w:val="lt-LT"/>
        </w:rPr>
        <w:t xml:space="preserve"> Suvezen,</w:t>
      </w:r>
      <w:r>
        <w:rPr>
          <w:szCs w:val="22"/>
          <w:lang w:val="lt-LT"/>
        </w:rPr>
        <w:t xml:space="preserve"> būtina laikytis cholesterolio kiekį mažinančios dietos.</w:t>
      </w:r>
    </w:p>
    <w:p w14:paraId="4125ED4D" w14:textId="77777777" w:rsidR="00D47D92" w:rsidRPr="00D47D92" w:rsidRDefault="0076133C" w:rsidP="00D47D92">
      <w:pPr>
        <w:numPr>
          <w:ilvl w:val="1"/>
          <w:numId w:val="24"/>
        </w:numPr>
        <w:tabs>
          <w:tab w:val="clear" w:pos="567"/>
        </w:tabs>
        <w:spacing w:line="240" w:lineRule="auto"/>
        <w:ind w:left="567" w:right="-2" w:hanging="567"/>
        <w:rPr>
          <w:szCs w:val="22"/>
          <w:lang w:val="lt-LT"/>
        </w:rPr>
      </w:pPr>
      <w:r>
        <w:rPr>
          <w:szCs w:val="22"/>
          <w:lang w:val="lt-LT"/>
        </w:rPr>
        <w:t>Tokios dietos būtina laikytis gydymo</w:t>
      </w:r>
      <w:r w:rsidR="00D47D92" w:rsidRPr="00D47D92">
        <w:rPr>
          <w:szCs w:val="22"/>
          <w:lang w:val="lt-LT"/>
        </w:rPr>
        <w:t xml:space="preserve"> Suvezen</w:t>
      </w:r>
      <w:r>
        <w:rPr>
          <w:szCs w:val="22"/>
          <w:lang w:val="lt-LT"/>
        </w:rPr>
        <w:t xml:space="preserve"> metu</w:t>
      </w:r>
      <w:r w:rsidR="00D47D92" w:rsidRPr="00D47D92">
        <w:rPr>
          <w:szCs w:val="22"/>
          <w:lang w:val="lt-LT"/>
        </w:rPr>
        <w:t>.</w:t>
      </w:r>
    </w:p>
    <w:p w14:paraId="670D6C53" w14:textId="77777777" w:rsidR="00D47D92" w:rsidRPr="00D47D92" w:rsidRDefault="00D47D92" w:rsidP="00D47D92">
      <w:pPr>
        <w:numPr>
          <w:ilvl w:val="12"/>
          <w:numId w:val="0"/>
        </w:numPr>
        <w:tabs>
          <w:tab w:val="clear" w:pos="567"/>
        </w:tabs>
        <w:spacing w:line="240" w:lineRule="auto"/>
        <w:ind w:right="-2"/>
        <w:rPr>
          <w:szCs w:val="22"/>
          <w:lang w:val="lt-LT"/>
        </w:rPr>
      </w:pPr>
    </w:p>
    <w:p w14:paraId="0901A5B1" w14:textId="77777777" w:rsidR="00D47D92" w:rsidRPr="00D47D92" w:rsidRDefault="00091C81" w:rsidP="00D47D92">
      <w:pPr>
        <w:numPr>
          <w:ilvl w:val="12"/>
          <w:numId w:val="0"/>
        </w:numPr>
        <w:tabs>
          <w:tab w:val="clear" w:pos="567"/>
        </w:tabs>
        <w:spacing w:line="240" w:lineRule="auto"/>
        <w:ind w:right="-2"/>
        <w:rPr>
          <w:szCs w:val="22"/>
          <w:lang w:val="lt-LT"/>
        </w:rPr>
      </w:pPr>
      <w:r>
        <w:rPr>
          <w:szCs w:val="22"/>
          <w:lang w:val="lt-LT"/>
        </w:rPr>
        <w:t>Jūsų gydytojas, atsižvelgdamas į esamą gydymą ir Jūsų asmeninę riziką, nuspręs, kokio stiprumo tabletės Jums tinka</w:t>
      </w:r>
      <w:r w:rsidR="00D47D92" w:rsidRPr="00D47D92">
        <w:rPr>
          <w:szCs w:val="22"/>
          <w:lang w:val="lt-LT"/>
        </w:rPr>
        <w:t>.</w:t>
      </w:r>
    </w:p>
    <w:p w14:paraId="1F3E1C3E" w14:textId="77777777" w:rsidR="00D47D92" w:rsidRPr="00D47D92" w:rsidRDefault="00D47D92" w:rsidP="00D47D92">
      <w:pPr>
        <w:numPr>
          <w:ilvl w:val="12"/>
          <w:numId w:val="0"/>
        </w:numPr>
        <w:tabs>
          <w:tab w:val="clear" w:pos="567"/>
        </w:tabs>
        <w:spacing w:line="240" w:lineRule="auto"/>
        <w:ind w:right="-2"/>
        <w:rPr>
          <w:szCs w:val="22"/>
          <w:lang w:val="lt-LT"/>
        </w:rPr>
      </w:pPr>
    </w:p>
    <w:p w14:paraId="2CCE3F0E" w14:textId="77777777" w:rsidR="00D47D92" w:rsidRPr="00D47D92" w:rsidRDefault="00091C81" w:rsidP="00D47D92">
      <w:pPr>
        <w:numPr>
          <w:ilvl w:val="12"/>
          <w:numId w:val="0"/>
        </w:numPr>
        <w:tabs>
          <w:tab w:val="clear" w:pos="567"/>
        </w:tabs>
        <w:spacing w:line="240" w:lineRule="auto"/>
        <w:ind w:right="-2"/>
        <w:rPr>
          <w:szCs w:val="22"/>
          <w:lang w:val="lt-LT"/>
        </w:rPr>
      </w:pPr>
      <w:r>
        <w:rPr>
          <w:szCs w:val="22"/>
          <w:lang w:val="lt-LT"/>
        </w:rPr>
        <w:t xml:space="preserve">Dozė yra viena </w:t>
      </w:r>
      <w:r w:rsidR="00D47D92" w:rsidRPr="00D47D92">
        <w:rPr>
          <w:szCs w:val="22"/>
          <w:lang w:val="lt-LT"/>
        </w:rPr>
        <w:t>Suvezen tablet</w:t>
      </w:r>
      <w:r>
        <w:rPr>
          <w:szCs w:val="22"/>
          <w:lang w:val="lt-LT"/>
        </w:rPr>
        <w:t xml:space="preserve">ė, </w:t>
      </w:r>
      <w:r w:rsidR="00CA086F">
        <w:rPr>
          <w:szCs w:val="22"/>
          <w:lang w:val="lt-LT"/>
        </w:rPr>
        <w:t xml:space="preserve">ji </w:t>
      </w:r>
      <w:r>
        <w:rPr>
          <w:szCs w:val="22"/>
          <w:lang w:val="lt-LT"/>
        </w:rPr>
        <w:t>geriama kartą per parą</w:t>
      </w:r>
      <w:r w:rsidR="00D47D92" w:rsidRPr="00D47D92">
        <w:rPr>
          <w:szCs w:val="22"/>
          <w:lang w:val="lt-LT"/>
        </w:rPr>
        <w:t>.</w:t>
      </w:r>
    </w:p>
    <w:p w14:paraId="7F55CF54" w14:textId="77777777" w:rsidR="00D47D92" w:rsidRPr="00D47D92" w:rsidRDefault="00D47D92" w:rsidP="00D47D92">
      <w:pPr>
        <w:numPr>
          <w:ilvl w:val="12"/>
          <w:numId w:val="0"/>
        </w:numPr>
        <w:tabs>
          <w:tab w:val="clear" w:pos="567"/>
        </w:tabs>
        <w:spacing w:line="240" w:lineRule="auto"/>
        <w:ind w:right="-2"/>
        <w:rPr>
          <w:szCs w:val="22"/>
          <w:lang w:val="lt-LT"/>
        </w:rPr>
      </w:pPr>
    </w:p>
    <w:p w14:paraId="19FFC227" w14:textId="77777777" w:rsidR="00D47D92" w:rsidRPr="00D47D92" w:rsidRDefault="00D47D92" w:rsidP="00D47D92">
      <w:pPr>
        <w:numPr>
          <w:ilvl w:val="12"/>
          <w:numId w:val="0"/>
        </w:numPr>
        <w:tabs>
          <w:tab w:val="clear" w:pos="567"/>
        </w:tabs>
        <w:spacing w:line="240" w:lineRule="auto"/>
        <w:ind w:right="-2"/>
        <w:rPr>
          <w:szCs w:val="22"/>
          <w:lang w:val="lt-LT"/>
        </w:rPr>
      </w:pPr>
      <w:r w:rsidRPr="00D47D92">
        <w:rPr>
          <w:szCs w:val="22"/>
          <w:lang w:val="lt-LT"/>
        </w:rPr>
        <w:t xml:space="preserve">Suvezen </w:t>
      </w:r>
      <w:r w:rsidR="00091C81">
        <w:rPr>
          <w:szCs w:val="22"/>
          <w:lang w:val="lt-LT"/>
        </w:rPr>
        <w:t>netinka vartoti gydymui pradėti</w:t>
      </w:r>
      <w:r w:rsidRPr="00D47D92">
        <w:rPr>
          <w:szCs w:val="22"/>
          <w:lang w:val="lt-LT"/>
        </w:rPr>
        <w:t xml:space="preserve">. </w:t>
      </w:r>
      <w:r w:rsidR="00091C81" w:rsidRPr="00091C81">
        <w:rPr>
          <w:szCs w:val="22"/>
          <w:lang w:val="lt-LT"/>
        </w:rPr>
        <w:t>Pradėti gydymą ar</w:t>
      </w:r>
      <w:r w:rsidR="00091C81">
        <w:rPr>
          <w:szCs w:val="22"/>
          <w:lang w:val="lt-LT"/>
        </w:rPr>
        <w:t>, jei reikia,</w:t>
      </w:r>
      <w:r w:rsidR="00091C81" w:rsidRPr="00091C81">
        <w:rPr>
          <w:szCs w:val="22"/>
          <w:lang w:val="lt-LT"/>
        </w:rPr>
        <w:t xml:space="preserve"> koreguoti dozę reikia atskirais veikliųjų medžiagų preparatais ir, nustačius tinkamas dozes, gydymą </w:t>
      </w:r>
      <w:r w:rsidR="00C466F8">
        <w:rPr>
          <w:szCs w:val="22"/>
          <w:lang w:val="lt-LT"/>
        </w:rPr>
        <w:t>galima</w:t>
      </w:r>
      <w:r w:rsidR="008F17A7">
        <w:rPr>
          <w:szCs w:val="22"/>
          <w:lang w:val="lt-LT"/>
        </w:rPr>
        <w:t xml:space="preserve"> </w:t>
      </w:r>
      <w:r w:rsidR="00091C81" w:rsidRPr="00091C81">
        <w:rPr>
          <w:szCs w:val="22"/>
          <w:lang w:val="lt-LT"/>
        </w:rPr>
        <w:t xml:space="preserve">pakeisti atitinkamo stiprumo </w:t>
      </w:r>
      <w:r w:rsidRPr="00D47D92">
        <w:rPr>
          <w:szCs w:val="22"/>
          <w:lang w:val="lt-LT"/>
        </w:rPr>
        <w:t>Suvezen.</w:t>
      </w:r>
    </w:p>
    <w:p w14:paraId="03C816BB" w14:textId="77777777" w:rsidR="00D47D92" w:rsidRPr="00D47D92" w:rsidRDefault="00D47D92" w:rsidP="00D47D92">
      <w:pPr>
        <w:numPr>
          <w:ilvl w:val="12"/>
          <w:numId w:val="0"/>
        </w:numPr>
        <w:tabs>
          <w:tab w:val="clear" w:pos="567"/>
        </w:tabs>
        <w:spacing w:line="240" w:lineRule="auto"/>
        <w:ind w:right="-2"/>
        <w:rPr>
          <w:szCs w:val="22"/>
          <w:lang w:val="lt-LT"/>
        </w:rPr>
      </w:pPr>
    </w:p>
    <w:p w14:paraId="2E1CBF21" w14:textId="7860B146" w:rsidR="00D47D92" w:rsidRPr="00D47D92" w:rsidRDefault="00545ADB" w:rsidP="00D47D92">
      <w:pPr>
        <w:numPr>
          <w:ilvl w:val="12"/>
          <w:numId w:val="0"/>
        </w:numPr>
        <w:tabs>
          <w:tab w:val="clear" w:pos="567"/>
        </w:tabs>
        <w:spacing w:line="240" w:lineRule="auto"/>
        <w:ind w:right="-2"/>
        <w:rPr>
          <w:szCs w:val="22"/>
          <w:lang w:val="lt-LT"/>
        </w:rPr>
      </w:pPr>
      <w:r>
        <w:rPr>
          <w:szCs w:val="22"/>
          <w:lang w:val="lt-LT"/>
        </w:rPr>
        <w:t>Didžiausia</w:t>
      </w:r>
      <w:r w:rsidR="00091C81">
        <w:rPr>
          <w:szCs w:val="22"/>
          <w:lang w:val="lt-LT"/>
        </w:rPr>
        <w:t xml:space="preserve"> rozuvastatino paros dozė yra</w:t>
      </w:r>
      <w:r w:rsidR="00D47D92" w:rsidRPr="00D47D92">
        <w:rPr>
          <w:szCs w:val="22"/>
          <w:lang w:val="lt-LT"/>
        </w:rPr>
        <w:t xml:space="preserve"> 40</w:t>
      </w:r>
      <w:r w:rsidR="008756F5">
        <w:rPr>
          <w:szCs w:val="22"/>
          <w:lang w:val="lt-LT"/>
        </w:rPr>
        <w:t> mg</w:t>
      </w:r>
      <w:r w:rsidR="00D47D92" w:rsidRPr="00D47D92">
        <w:rPr>
          <w:szCs w:val="22"/>
          <w:lang w:val="lt-LT"/>
        </w:rPr>
        <w:t xml:space="preserve">. </w:t>
      </w:r>
      <w:r w:rsidR="00091C81">
        <w:rPr>
          <w:szCs w:val="22"/>
          <w:lang w:val="lt-LT"/>
        </w:rPr>
        <w:t>Ją galima vartoti tik pa</w:t>
      </w:r>
      <w:r w:rsidR="00091C81">
        <w:rPr>
          <w:szCs w:val="22"/>
          <w:lang w:val="lt-LT"/>
        </w:rPr>
        <w:lastRenderedPageBreak/>
        <w:t xml:space="preserve">cientams, kurių kraujyje cholesterolio kiekis yra didelis bei yra </w:t>
      </w:r>
      <w:r w:rsidR="00927E65">
        <w:rPr>
          <w:szCs w:val="22"/>
          <w:lang w:val="lt-LT"/>
        </w:rPr>
        <w:t xml:space="preserve">didelė širdies priepuolio ar insulto rizika ir kurių cholesterolio kiekis nesumažėja pakankamai vartojant </w:t>
      </w:r>
      <w:r w:rsidR="00D47D92" w:rsidRPr="00D47D92">
        <w:rPr>
          <w:szCs w:val="22"/>
          <w:lang w:val="lt-LT"/>
        </w:rPr>
        <w:t>20</w:t>
      </w:r>
      <w:r w:rsidR="008756F5">
        <w:rPr>
          <w:szCs w:val="22"/>
          <w:lang w:val="lt-LT"/>
        </w:rPr>
        <w:t> mg</w:t>
      </w:r>
      <w:r w:rsidR="00927E65">
        <w:rPr>
          <w:szCs w:val="22"/>
          <w:lang w:val="lt-LT"/>
        </w:rPr>
        <w:t xml:space="preserve"> dozę</w:t>
      </w:r>
      <w:r w:rsidR="00D47D92" w:rsidRPr="00D47D92">
        <w:rPr>
          <w:szCs w:val="22"/>
          <w:lang w:val="lt-LT"/>
        </w:rPr>
        <w:t>.</w:t>
      </w:r>
    </w:p>
    <w:p w14:paraId="1FDD1B80" w14:textId="77777777" w:rsidR="00D47D92" w:rsidRPr="00D47D92" w:rsidRDefault="00D47D92" w:rsidP="00D47D92">
      <w:pPr>
        <w:numPr>
          <w:ilvl w:val="12"/>
          <w:numId w:val="0"/>
        </w:numPr>
        <w:tabs>
          <w:tab w:val="clear" w:pos="567"/>
        </w:tabs>
        <w:spacing w:line="240" w:lineRule="auto"/>
        <w:ind w:right="-2"/>
        <w:rPr>
          <w:szCs w:val="22"/>
          <w:lang w:val="lt-LT"/>
        </w:rPr>
      </w:pPr>
    </w:p>
    <w:p w14:paraId="0074AE0F" w14:textId="638EA949" w:rsidR="00D47D92" w:rsidRPr="00D47D92" w:rsidRDefault="00DA3F8E" w:rsidP="00D47D92">
      <w:pPr>
        <w:numPr>
          <w:ilvl w:val="12"/>
          <w:numId w:val="0"/>
        </w:numPr>
        <w:tabs>
          <w:tab w:val="clear" w:pos="567"/>
        </w:tabs>
        <w:spacing w:line="240" w:lineRule="auto"/>
        <w:ind w:right="-2"/>
        <w:rPr>
          <w:szCs w:val="22"/>
          <w:lang w:val="lt-LT"/>
        </w:rPr>
      </w:pPr>
      <w:r>
        <w:rPr>
          <w:szCs w:val="22"/>
          <w:lang w:val="lt-LT"/>
        </w:rPr>
        <w:t xml:space="preserve">Stenkitės </w:t>
      </w:r>
      <w:r w:rsidR="009A54BF">
        <w:rPr>
          <w:szCs w:val="22"/>
          <w:lang w:val="lt-LT"/>
        </w:rPr>
        <w:t xml:space="preserve">gerti </w:t>
      </w:r>
      <w:r>
        <w:rPr>
          <w:szCs w:val="22"/>
          <w:lang w:val="lt-LT"/>
        </w:rPr>
        <w:t xml:space="preserve">tabletę kasdien tuo pačiu metu (tai padės </w:t>
      </w:r>
      <w:r w:rsidR="00545ADB">
        <w:rPr>
          <w:szCs w:val="22"/>
          <w:lang w:val="lt-LT"/>
        </w:rPr>
        <w:t>prisiminti, kad</w:t>
      </w:r>
      <w:r w:rsidR="003679DD">
        <w:rPr>
          <w:szCs w:val="22"/>
          <w:lang w:val="lt-LT"/>
        </w:rPr>
        <w:t>a</w:t>
      </w:r>
      <w:r w:rsidR="00545ADB">
        <w:rPr>
          <w:szCs w:val="22"/>
          <w:lang w:val="lt-LT"/>
        </w:rPr>
        <w:t xml:space="preserve"> r</w:t>
      </w:r>
      <w:r>
        <w:rPr>
          <w:szCs w:val="22"/>
          <w:lang w:val="lt-LT"/>
        </w:rPr>
        <w:t>e</w:t>
      </w:r>
      <w:r w:rsidR="00545ADB">
        <w:rPr>
          <w:szCs w:val="22"/>
          <w:lang w:val="lt-LT"/>
        </w:rPr>
        <w:t>i</w:t>
      </w:r>
      <w:r>
        <w:rPr>
          <w:szCs w:val="22"/>
          <w:lang w:val="lt-LT"/>
        </w:rPr>
        <w:t>kia išgerti vaistą)</w:t>
      </w:r>
      <w:r w:rsidR="00D47D92" w:rsidRPr="00D47D92">
        <w:rPr>
          <w:szCs w:val="22"/>
          <w:lang w:val="lt-LT"/>
        </w:rPr>
        <w:t xml:space="preserve">. </w:t>
      </w:r>
      <w:r>
        <w:rPr>
          <w:szCs w:val="22"/>
          <w:lang w:val="lt-LT"/>
        </w:rPr>
        <w:t>Suvezen galima vartoti valgant arba nevalg</w:t>
      </w:r>
      <w:r w:rsidR="009A54BF">
        <w:rPr>
          <w:szCs w:val="22"/>
          <w:lang w:val="lt-LT"/>
        </w:rPr>
        <w:t>ius</w:t>
      </w:r>
      <w:r w:rsidR="00D47D92" w:rsidRPr="00D47D92">
        <w:rPr>
          <w:szCs w:val="22"/>
          <w:lang w:val="lt-LT"/>
        </w:rPr>
        <w:t>.</w:t>
      </w:r>
    </w:p>
    <w:p w14:paraId="17461D8A" w14:textId="77777777" w:rsidR="00D47D92" w:rsidRPr="00D47D92" w:rsidRDefault="00D47D92" w:rsidP="00D47D92">
      <w:pPr>
        <w:numPr>
          <w:ilvl w:val="12"/>
          <w:numId w:val="0"/>
        </w:numPr>
        <w:tabs>
          <w:tab w:val="clear" w:pos="567"/>
        </w:tabs>
        <w:spacing w:line="240" w:lineRule="auto"/>
        <w:ind w:right="-2"/>
        <w:rPr>
          <w:szCs w:val="22"/>
          <w:lang w:val="lt-LT"/>
        </w:rPr>
      </w:pPr>
    </w:p>
    <w:p w14:paraId="77E7F16D" w14:textId="77777777" w:rsidR="00D47D92" w:rsidRPr="00D47D92" w:rsidRDefault="00DA3F8E" w:rsidP="00D47D92">
      <w:pPr>
        <w:numPr>
          <w:ilvl w:val="12"/>
          <w:numId w:val="0"/>
        </w:numPr>
        <w:tabs>
          <w:tab w:val="clear" w:pos="567"/>
        </w:tabs>
        <w:spacing w:line="240" w:lineRule="auto"/>
        <w:ind w:right="-2"/>
        <w:rPr>
          <w:szCs w:val="22"/>
          <w:lang w:val="lt-LT"/>
        </w:rPr>
      </w:pPr>
      <w:r>
        <w:rPr>
          <w:szCs w:val="22"/>
          <w:lang w:val="lt-LT"/>
        </w:rPr>
        <w:t>Jei gydytojas</w:t>
      </w:r>
      <w:r w:rsidR="00D47D92" w:rsidRPr="00D47D92">
        <w:rPr>
          <w:szCs w:val="22"/>
          <w:lang w:val="lt-LT"/>
        </w:rPr>
        <w:t xml:space="preserve"> Suvezen </w:t>
      </w:r>
      <w:r>
        <w:rPr>
          <w:szCs w:val="22"/>
          <w:lang w:val="lt-LT"/>
        </w:rPr>
        <w:t>Jums</w:t>
      </w:r>
      <w:r w:rsidR="00545ADB">
        <w:rPr>
          <w:szCs w:val="22"/>
          <w:lang w:val="lt-LT"/>
        </w:rPr>
        <w:t xml:space="preserve"> </w:t>
      </w:r>
      <w:r w:rsidR="00D03B8E">
        <w:rPr>
          <w:szCs w:val="22"/>
          <w:lang w:val="lt-LT"/>
        </w:rPr>
        <w:t>skyr</w:t>
      </w:r>
      <w:r>
        <w:rPr>
          <w:szCs w:val="22"/>
          <w:lang w:val="lt-LT"/>
        </w:rPr>
        <w:t xml:space="preserve">ė vartoti kartu su kolestiraminu ar kitu tulžies rūgštis sujungiančiu preparatu </w:t>
      </w:r>
      <w:r w:rsidR="00D47D92" w:rsidRPr="00D47D92">
        <w:rPr>
          <w:szCs w:val="22"/>
          <w:lang w:val="lt-LT"/>
        </w:rPr>
        <w:t>(</w:t>
      </w:r>
      <w:r>
        <w:rPr>
          <w:szCs w:val="22"/>
          <w:lang w:val="lt-LT"/>
        </w:rPr>
        <w:t>vaistu</w:t>
      </w:r>
      <w:r w:rsidR="00D47D92" w:rsidRPr="00D47D92">
        <w:rPr>
          <w:szCs w:val="22"/>
          <w:lang w:val="lt-LT"/>
        </w:rPr>
        <w:t xml:space="preserve"> cholesterol</w:t>
      </w:r>
      <w:r>
        <w:rPr>
          <w:szCs w:val="22"/>
          <w:lang w:val="lt-LT"/>
        </w:rPr>
        <w:t>io kiekiui mažinti</w:t>
      </w:r>
      <w:r w:rsidR="00D47D92" w:rsidRPr="00D47D92">
        <w:rPr>
          <w:szCs w:val="22"/>
          <w:lang w:val="lt-LT"/>
        </w:rPr>
        <w:t xml:space="preserve">), Suvezen </w:t>
      </w:r>
      <w:r>
        <w:rPr>
          <w:szCs w:val="22"/>
          <w:lang w:val="lt-LT"/>
        </w:rPr>
        <w:t>turite vartoti likus mažiausiai</w:t>
      </w:r>
      <w:r w:rsidR="00545ADB">
        <w:rPr>
          <w:szCs w:val="22"/>
          <w:lang w:val="lt-LT"/>
        </w:rPr>
        <w:t xml:space="preserve"> 2 </w:t>
      </w:r>
      <w:r>
        <w:rPr>
          <w:szCs w:val="22"/>
          <w:lang w:val="lt-LT"/>
        </w:rPr>
        <w:t xml:space="preserve">valandoms iki </w:t>
      </w:r>
      <w:r w:rsidRPr="00DA3F8E">
        <w:rPr>
          <w:szCs w:val="22"/>
          <w:lang w:val="lt-LT"/>
        </w:rPr>
        <w:t>tulžie</w:t>
      </w:r>
      <w:r>
        <w:rPr>
          <w:szCs w:val="22"/>
          <w:lang w:val="lt-LT"/>
        </w:rPr>
        <w:t>s rūgštis sujungianči</w:t>
      </w:r>
      <w:r w:rsidR="003679DD">
        <w:rPr>
          <w:szCs w:val="22"/>
          <w:lang w:val="lt-LT"/>
        </w:rPr>
        <w:t>o</w:t>
      </w:r>
      <w:r>
        <w:rPr>
          <w:szCs w:val="22"/>
          <w:lang w:val="lt-LT"/>
        </w:rPr>
        <w:t xml:space="preserve"> preparato vartojimo arba praėjus</w:t>
      </w:r>
      <w:r w:rsidR="00545ADB">
        <w:rPr>
          <w:szCs w:val="22"/>
          <w:lang w:val="lt-LT"/>
        </w:rPr>
        <w:t xml:space="preserve"> 4 </w:t>
      </w:r>
      <w:r>
        <w:rPr>
          <w:szCs w:val="22"/>
          <w:lang w:val="lt-LT"/>
        </w:rPr>
        <w:t>valandoms po jo</w:t>
      </w:r>
      <w:r w:rsidR="00D47D92" w:rsidRPr="00D47D92">
        <w:rPr>
          <w:szCs w:val="22"/>
          <w:lang w:val="lt-LT"/>
        </w:rPr>
        <w:t>.</w:t>
      </w:r>
    </w:p>
    <w:p w14:paraId="1825D414" w14:textId="77777777" w:rsidR="00D47D92" w:rsidRPr="00D47D92" w:rsidRDefault="00D47D92" w:rsidP="00D47D92">
      <w:pPr>
        <w:numPr>
          <w:ilvl w:val="12"/>
          <w:numId w:val="0"/>
        </w:numPr>
        <w:tabs>
          <w:tab w:val="clear" w:pos="567"/>
        </w:tabs>
        <w:spacing w:line="240" w:lineRule="auto"/>
        <w:ind w:right="-2"/>
        <w:rPr>
          <w:szCs w:val="22"/>
          <w:lang w:val="lt-LT"/>
        </w:rPr>
      </w:pPr>
    </w:p>
    <w:p w14:paraId="7E45CDAA" w14:textId="77777777" w:rsidR="00D47D92" w:rsidRPr="0044730C" w:rsidRDefault="0044730C" w:rsidP="00D47D92">
      <w:pPr>
        <w:numPr>
          <w:ilvl w:val="12"/>
          <w:numId w:val="0"/>
        </w:numPr>
        <w:tabs>
          <w:tab w:val="clear" w:pos="567"/>
        </w:tabs>
        <w:spacing w:line="240" w:lineRule="auto"/>
        <w:ind w:right="-2"/>
        <w:rPr>
          <w:b/>
          <w:szCs w:val="22"/>
          <w:lang w:val="lt-LT"/>
        </w:rPr>
      </w:pPr>
      <w:r w:rsidRPr="0044730C">
        <w:rPr>
          <w:b/>
          <w:szCs w:val="22"/>
          <w:lang w:val="lt-LT"/>
        </w:rPr>
        <w:t xml:space="preserve">Reguliarus cholesterolio kiekio tikrinimas </w:t>
      </w:r>
    </w:p>
    <w:p w14:paraId="56F0011F" w14:textId="77777777" w:rsidR="00F34163" w:rsidRPr="000F3AD4" w:rsidRDefault="005E2DC5" w:rsidP="00D47D92">
      <w:pPr>
        <w:numPr>
          <w:ilvl w:val="12"/>
          <w:numId w:val="0"/>
        </w:numPr>
        <w:tabs>
          <w:tab w:val="clear" w:pos="567"/>
        </w:tabs>
        <w:spacing w:line="240" w:lineRule="auto"/>
        <w:ind w:right="-2"/>
        <w:rPr>
          <w:szCs w:val="22"/>
          <w:lang w:val="lt-LT"/>
        </w:rPr>
      </w:pPr>
      <w:r w:rsidRPr="005E2DC5">
        <w:rPr>
          <w:szCs w:val="22"/>
          <w:lang w:val="lt-LT"/>
        </w:rPr>
        <w:t xml:space="preserve">Svarbu reguliariai lankytis pas gydytoją, kad jis galėtų patikrinti, ar cholesterolio </w:t>
      </w:r>
      <w:r>
        <w:rPr>
          <w:szCs w:val="22"/>
          <w:lang w:val="lt-LT"/>
        </w:rPr>
        <w:t>kiekis Jūsų</w:t>
      </w:r>
      <w:r w:rsidRPr="005E2DC5">
        <w:rPr>
          <w:szCs w:val="22"/>
          <w:lang w:val="lt-LT"/>
        </w:rPr>
        <w:t xml:space="preserve"> kraujyje </w:t>
      </w:r>
      <w:r>
        <w:rPr>
          <w:szCs w:val="22"/>
          <w:lang w:val="lt-LT"/>
        </w:rPr>
        <w:t>tapo tinkamas ir toks išlieka</w:t>
      </w:r>
      <w:r w:rsidRPr="005E2DC5">
        <w:rPr>
          <w:szCs w:val="22"/>
          <w:lang w:val="lt-LT"/>
        </w:rPr>
        <w:t>. Gydytojas gali nuspręsti didinti dozę iki Jums reikiamos.</w:t>
      </w:r>
    </w:p>
    <w:p w14:paraId="5067E099" w14:textId="77777777" w:rsidR="00F34163" w:rsidRPr="000F3AD4" w:rsidRDefault="00F34163" w:rsidP="000F3AD4">
      <w:pPr>
        <w:numPr>
          <w:ilvl w:val="12"/>
          <w:numId w:val="0"/>
        </w:numPr>
        <w:tabs>
          <w:tab w:val="clear" w:pos="567"/>
        </w:tabs>
        <w:spacing w:line="240" w:lineRule="auto"/>
        <w:ind w:right="-2"/>
        <w:rPr>
          <w:szCs w:val="22"/>
          <w:lang w:val="lt-LT"/>
        </w:rPr>
      </w:pPr>
    </w:p>
    <w:p w14:paraId="3C201B5C"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 xml:space="preserve">Ką daryti pavartojus per didelę </w:t>
      </w:r>
      <w:r w:rsidR="0044730C" w:rsidRPr="0044730C">
        <w:rPr>
          <w:rFonts w:ascii="Times New Roman" w:hAnsi="Times New Roman"/>
          <w:sz w:val="22"/>
          <w:szCs w:val="22"/>
          <w:lang w:val="lt-LT"/>
        </w:rPr>
        <w:t>Suvezen</w:t>
      </w:r>
      <w:r w:rsidR="0044730C">
        <w:rPr>
          <w:rFonts w:ascii="Times New Roman" w:hAnsi="Times New Roman"/>
          <w:sz w:val="22"/>
          <w:szCs w:val="22"/>
          <w:lang w:val="lt-LT"/>
        </w:rPr>
        <w:t xml:space="preserve"> dozę?</w:t>
      </w:r>
    </w:p>
    <w:p w14:paraId="36C660BB" w14:textId="77777777" w:rsidR="00F34163" w:rsidRDefault="0044730C" w:rsidP="000F3AD4">
      <w:pPr>
        <w:numPr>
          <w:ilvl w:val="12"/>
          <w:numId w:val="0"/>
        </w:numPr>
        <w:tabs>
          <w:tab w:val="clear" w:pos="567"/>
        </w:tabs>
        <w:spacing w:line="240" w:lineRule="auto"/>
        <w:ind w:right="-2"/>
        <w:rPr>
          <w:szCs w:val="22"/>
          <w:lang w:val="lt-LT"/>
        </w:rPr>
      </w:pPr>
      <w:r>
        <w:rPr>
          <w:szCs w:val="22"/>
          <w:lang w:val="lt-LT"/>
        </w:rPr>
        <w:t>Kreipkitės į savo gydytoją arba vaistininką.</w:t>
      </w:r>
    </w:p>
    <w:p w14:paraId="7379A445" w14:textId="77777777" w:rsidR="0044730C" w:rsidRPr="000F3AD4" w:rsidRDefault="0044730C" w:rsidP="000F3AD4">
      <w:pPr>
        <w:numPr>
          <w:ilvl w:val="12"/>
          <w:numId w:val="0"/>
        </w:numPr>
        <w:tabs>
          <w:tab w:val="clear" w:pos="567"/>
        </w:tabs>
        <w:spacing w:line="240" w:lineRule="auto"/>
        <w:ind w:right="-2"/>
        <w:rPr>
          <w:szCs w:val="22"/>
          <w:lang w:val="lt-LT"/>
        </w:rPr>
      </w:pPr>
    </w:p>
    <w:p w14:paraId="1C9FF011"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 xml:space="preserve">Pamiršus pavartoti </w:t>
      </w:r>
      <w:r w:rsidR="0044730C" w:rsidRPr="0044730C">
        <w:rPr>
          <w:rFonts w:ascii="Times New Roman" w:hAnsi="Times New Roman"/>
          <w:sz w:val="22"/>
          <w:szCs w:val="22"/>
          <w:lang w:val="lt-LT"/>
        </w:rPr>
        <w:t>Suvezen</w:t>
      </w:r>
    </w:p>
    <w:p w14:paraId="3EC97F89" w14:textId="77777777" w:rsidR="00F34163" w:rsidRPr="000F3AD4" w:rsidRDefault="00F34163" w:rsidP="000F3AD4">
      <w:pPr>
        <w:numPr>
          <w:ilvl w:val="12"/>
          <w:numId w:val="0"/>
        </w:numPr>
        <w:tabs>
          <w:tab w:val="clear" w:pos="567"/>
        </w:tabs>
        <w:spacing w:line="240" w:lineRule="auto"/>
        <w:ind w:right="-2"/>
        <w:rPr>
          <w:szCs w:val="22"/>
          <w:lang w:val="lt-LT"/>
        </w:rPr>
      </w:pPr>
      <w:r w:rsidRPr="000F3AD4">
        <w:rPr>
          <w:szCs w:val="22"/>
          <w:lang w:val="lt-LT"/>
        </w:rPr>
        <w:t>Negalima vartoti dvigubos dozės norint kompensuoti praleistą dozę</w:t>
      </w:r>
      <w:r w:rsidR="0044730C">
        <w:rPr>
          <w:szCs w:val="22"/>
          <w:lang w:val="lt-LT"/>
        </w:rPr>
        <w:t>.</w:t>
      </w:r>
    </w:p>
    <w:p w14:paraId="532E8FEC" w14:textId="77777777" w:rsidR="00F34163" w:rsidRPr="000F3AD4" w:rsidRDefault="00F34163" w:rsidP="000F3AD4">
      <w:pPr>
        <w:numPr>
          <w:ilvl w:val="12"/>
          <w:numId w:val="0"/>
        </w:numPr>
        <w:tabs>
          <w:tab w:val="clear" w:pos="567"/>
        </w:tabs>
        <w:spacing w:line="240" w:lineRule="auto"/>
        <w:ind w:right="-2"/>
        <w:rPr>
          <w:szCs w:val="22"/>
          <w:lang w:val="lt-LT"/>
        </w:rPr>
      </w:pPr>
    </w:p>
    <w:p w14:paraId="3C5432D1"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 xml:space="preserve">Nustojus vartoti </w:t>
      </w:r>
      <w:r w:rsidR="0044730C">
        <w:rPr>
          <w:rFonts w:ascii="Times New Roman" w:hAnsi="Times New Roman"/>
          <w:sz w:val="22"/>
          <w:szCs w:val="22"/>
          <w:lang w:val="lt-LT"/>
        </w:rPr>
        <w:t>Suvezen</w:t>
      </w:r>
    </w:p>
    <w:p w14:paraId="052E4CDA" w14:textId="77777777" w:rsidR="0044730C" w:rsidRDefault="0044730C" w:rsidP="000F3AD4">
      <w:pPr>
        <w:numPr>
          <w:ilvl w:val="12"/>
          <w:numId w:val="0"/>
        </w:numPr>
        <w:tabs>
          <w:tab w:val="clear" w:pos="567"/>
        </w:tabs>
        <w:spacing w:line="240" w:lineRule="auto"/>
        <w:ind w:right="-29"/>
        <w:rPr>
          <w:szCs w:val="22"/>
          <w:lang w:val="lt-LT"/>
        </w:rPr>
      </w:pPr>
      <w:r>
        <w:rPr>
          <w:szCs w:val="22"/>
          <w:lang w:val="lt-LT"/>
        </w:rPr>
        <w:t>Cholesterolio kiekis gali vėl padidėti.</w:t>
      </w:r>
    </w:p>
    <w:p w14:paraId="5C470143" w14:textId="77777777" w:rsidR="0044730C" w:rsidRDefault="0044730C" w:rsidP="000F3AD4">
      <w:pPr>
        <w:numPr>
          <w:ilvl w:val="12"/>
          <w:numId w:val="0"/>
        </w:numPr>
        <w:tabs>
          <w:tab w:val="clear" w:pos="567"/>
        </w:tabs>
        <w:spacing w:line="240" w:lineRule="auto"/>
        <w:ind w:right="-29"/>
        <w:rPr>
          <w:szCs w:val="22"/>
          <w:lang w:val="lt-LT"/>
        </w:rPr>
      </w:pPr>
    </w:p>
    <w:p w14:paraId="2B085EC7" w14:textId="77777777" w:rsidR="00F34163" w:rsidRDefault="00F34163" w:rsidP="000F3AD4">
      <w:pPr>
        <w:numPr>
          <w:ilvl w:val="12"/>
          <w:numId w:val="0"/>
        </w:numPr>
        <w:tabs>
          <w:tab w:val="clear" w:pos="567"/>
        </w:tabs>
        <w:spacing w:line="240" w:lineRule="auto"/>
        <w:ind w:right="-29"/>
        <w:rPr>
          <w:szCs w:val="22"/>
          <w:lang w:val="lt-LT"/>
        </w:rPr>
      </w:pPr>
      <w:r w:rsidRPr="000F3AD4">
        <w:rPr>
          <w:szCs w:val="22"/>
          <w:lang w:val="lt-LT"/>
        </w:rPr>
        <w:t xml:space="preserve">Jeigu kiltų daugiau klausimų dėl šio </w:t>
      </w:r>
      <w:r w:rsidR="0044730C">
        <w:rPr>
          <w:szCs w:val="22"/>
          <w:lang w:val="lt-LT"/>
        </w:rPr>
        <w:t xml:space="preserve">vaisto vartojimo, kreipkitės į </w:t>
      </w:r>
      <w:r w:rsidRPr="000F3AD4">
        <w:rPr>
          <w:szCs w:val="22"/>
          <w:lang w:val="lt-LT"/>
        </w:rPr>
        <w:t>gydytoją</w:t>
      </w:r>
      <w:r w:rsidR="0044730C">
        <w:rPr>
          <w:szCs w:val="22"/>
          <w:lang w:val="lt-LT"/>
        </w:rPr>
        <w:t xml:space="preserve"> </w:t>
      </w:r>
      <w:r w:rsidRPr="000F3AD4">
        <w:rPr>
          <w:szCs w:val="22"/>
          <w:lang w:val="lt-LT"/>
        </w:rPr>
        <w:t>arba</w:t>
      </w:r>
      <w:r w:rsidR="0044730C">
        <w:rPr>
          <w:szCs w:val="22"/>
          <w:lang w:val="lt-LT"/>
        </w:rPr>
        <w:t xml:space="preserve"> </w:t>
      </w:r>
      <w:r w:rsidRPr="000F3AD4">
        <w:rPr>
          <w:szCs w:val="22"/>
          <w:lang w:val="lt-LT"/>
        </w:rPr>
        <w:t>vaistininką</w:t>
      </w:r>
      <w:r w:rsidR="0044730C">
        <w:rPr>
          <w:szCs w:val="22"/>
          <w:lang w:val="lt-LT"/>
        </w:rPr>
        <w:t>.</w:t>
      </w:r>
    </w:p>
    <w:p w14:paraId="7B28C04C" w14:textId="77777777" w:rsidR="0044730C" w:rsidRPr="000F3AD4" w:rsidRDefault="0044730C" w:rsidP="000F3AD4">
      <w:pPr>
        <w:numPr>
          <w:ilvl w:val="12"/>
          <w:numId w:val="0"/>
        </w:numPr>
        <w:tabs>
          <w:tab w:val="clear" w:pos="567"/>
        </w:tabs>
        <w:spacing w:line="240" w:lineRule="auto"/>
        <w:ind w:right="-29"/>
        <w:rPr>
          <w:szCs w:val="22"/>
          <w:lang w:val="lt-LT"/>
        </w:rPr>
      </w:pPr>
    </w:p>
    <w:p w14:paraId="656612CD" w14:textId="77777777" w:rsidR="00F34163" w:rsidRPr="000F3AD4" w:rsidRDefault="00F34163" w:rsidP="000F3AD4">
      <w:pPr>
        <w:numPr>
          <w:ilvl w:val="12"/>
          <w:numId w:val="0"/>
        </w:numPr>
        <w:tabs>
          <w:tab w:val="clear" w:pos="567"/>
        </w:tabs>
        <w:spacing w:line="240" w:lineRule="auto"/>
        <w:rPr>
          <w:szCs w:val="22"/>
          <w:lang w:val="lt-LT"/>
        </w:rPr>
      </w:pPr>
    </w:p>
    <w:p w14:paraId="17EC3198"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lastRenderedPageBreak/>
        <w:t>4.</w:t>
      </w:r>
      <w:r w:rsidRPr="000F3AD4">
        <w:rPr>
          <w:rFonts w:ascii="Times New Roman" w:hAnsi="Times New Roman"/>
          <w:sz w:val="22"/>
          <w:szCs w:val="22"/>
          <w:lang w:val="lt-LT"/>
        </w:rPr>
        <w:tab/>
        <w:t>Galimas šalutinis poveikis</w:t>
      </w:r>
    </w:p>
    <w:p w14:paraId="5B375601" w14:textId="77777777" w:rsidR="00F34163" w:rsidRPr="000F3AD4" w:rsidRDefault="00F34163" w:rsidP="000F3AD4">
      <w:pPr>
        <w:numPr>
          <w:ilvl w:val="12"/>
          <w:numId w:val="0"/>
        </w:numPr>
        <w:tabs>
          <w:tab w:val="clear" w:pos="567"/>
        </w:tabs>
        <w:spacing w:line="240" w:lineRule="auto"/>
        <w:rPr>
          <w:szCs w:val="22"/>
          <w:lang w:val="lt-LT"/>
        </w:rPr>
      </w:pPr>
    </w:p>
    <w:p w14:paraId="74EB50A2" w14:textId="77777777" w:rsidR="00F34163" w:rsidRPr="000F3AD4" w:rsidRDefault="00F34163" w:rsidP="000F3AD4">
      <w:pPr>
        <w:numPr>
          <w:ilvl w:val="12"/>
          <w:numId w:val="0"/>
        </w:numPr>
        <w:tabs>
          <w:tab w:val="clear" w:pos="567"/>
        </w:tabs>
        <w:spacing w:line="240" w:lineRule="auto"/>
        <w:ind w:right="-29"/>
        <w:rPr>
          <w:szCs w:val="22"/>
          <w:lang w:val="lt-LT"/>
        </w:rPr>
      </w:pPr>
      <w:r w:rsidRPr="000F3AD4">
        <w:rPr>
          <w:szCs w:val="22"/>
          <w:lang w:val="lt-LT"/>
        </w:rPr>
        <w:t>Šis vaistas, kaip ir visi kiti, gali sukelti šalutinį poveikį, nors jis pasireiškia ne visiems žmonėms.</w:t>
      </w:r>
    </w:p>
    <w:p w14:paraId="028142C1" w14:textId="77777777" w:rsidR="00F34163" w:rsidRDefault="00F34163" w:rsidP="000F3AD4">
      <w:pPr>
        <w:numPr>
          <w:ilvl w:val="12"/>
          <w:numId w:val="0"/>
        </w:numPr>
        <w:tabs>
          <w:tab w:val="clear" w:pos="567"/>
        </w:tabs>
        <w:spacing w:line="240" w:lineRule="auto"/>
        <w:ind w:right="-29"/>
        <w:rPr>
          <w:szCs w:val="22"/>
          <w:lang w:val="lt-LT"/>
        </w:rPr>
      </w:pPr>
    </w:p>
    <w:p w14:paraId="33EA88CE" w14:textId="77777777" w:rsidR="00714DB2" w:rsidRDefault="00262893" w:rsidP="00FF42CA">
      <w:pPr>
        <w:numPr>
          <w:ilvl w:val="12"/>
          <w:numId w:val="0"/>
        </w:numPr>
        <w:tabs>
          <w:tab w:val="clear" w:pos="567"/>
        </w:tabs>
        <w:spacing w:line="240" w:lineRule="auto"/>
        <w:ind w:right="-29"/>
        <w:rPr>
          <w:b/>
          <w:szCs w:val="22"/>
          <w:lang w:val="lt-LT"/>
        </w:rPr>
      </w:pPr>
      <w:r>
        <w:rPr>
          <w:b/>
          <w:szCs w:val="22"/>
          <w:lang w:val="lt-LT"/>
        </w:rPr>
        <w:t>Nedelsdami kreipkitės į savo gydytoją, jei Jums atsiranda neaiškios priežasties sukeltas raumenų skausmas</w:t>
      </w:r>
      <w:r w:rsidR="00FF42CA" w:rsidRPr="00262893">
        <w:rPr>
          <w:b/>
          <w:szCs w:val="22"/>
          <w:lang w:val="lt-LT"/>
        </w:rPr>
        <w:t xml:space="preserve">, </w:t>
      </w:r>
      <w:r>
        <w:rPr>
          <w:b/>
          <w:szCs w:val="22"/>
          <w:lang w:val="lt-LT"/>
        </w:rPr>
        <w:t>jautrumas ar silpnumas</w:t>
      </w:r>
      <w:r w:rsidR="00FF42CA" w:rsidRPr="00262893">
        <w:rPr>
          <w:b/>
          <w:szCs w:val="22"/>
          <w:lang w:val="lt-LT"/>
        </w:rPr>
        <w:t xml:space="preserve">. </w:t>
      </w:r>
      <w:r w:rsidR="00714DB2">
        <w:rPr>
          <w:b/>
          <w:szCs w:val="22"/>
          <w:lang w:val="lt-LT"/>
        </w:rPr>
        <w:t>Retais atvejais raumenų sutrikimas, įskaitant inkstų pažeidimą sukeliantį raumenų irimą, gali būti sunkus ir progresuoti iki gyvybe</w:t>
      </w:r>
      <w:r w:rsidR="003016A6">
        <w:rPr>
          <w:b/>
          <w:szCs w:val="22"/>
          <w:lang w:val="lt-LT"/>
        </w:rPr>
        <w:t>i</w:t>
      </w:r>
      <w:r w:rsidR="00714DB2">
        <w:rPr>
          <w:b/>
          <w:szCs w:val="22"/>
          <w:lang w:val="lt-LT"/>
        </w:rPr>
        <w:t xml:space="preserve"> pavojingos būklės.</w:t>
      </w:r>
    </w:p>
    <w:p w14:paraId="478F2480" w14:textId="77777777" w:rsidR="00FF42CA" w:rsidRPr="00FF42CA" w:rsidRDefault="00FF42CA" w:rsidP="00FF42CA">
      <w:pPr>
        <w:numPr>
          <w:ilvl w:val="12"/>
          <w:numId w:val="0"/>
        </w:numPr>
        <w:tabs>
          <w:tab w:val="clear" w:pos="567"/>
        </w:tabs>
        <w:spacing w:line="240" w:lineRule="auto"/>
        <w:ind w:right="-29"/>
        <w:rPr>
          <w:szCs w:val="22"/>
          <w:lang w:val="lt-LT"/>
        </w:rPr>
      </w:pPr>
    </w:p>
    <w:p w14:paraId="59780EED" w14:textId="77777777" w:rsidR="00FF42CA" w:rsidRPr="00BF78EB" w:rsidRDefault="00BF78EB" w:rsidP="00FF42CA">
      <w:pPr>
        <w:numPr>
          <w:ilvl w:val="12"/>
          <w:numId w:val="0"/>
        </w:numPr>
        <w:tabs>
          <w:tab w:val="clear" w:pos="567"/>
        </w:tabs>
        <w:spacing w:line="240" w:lineRule="auto"/>
        <w:ind w:right="-29"/>
        <w:rPr>
          <w:szCs w:val="22"/>
          <w:u w:val="single"/>
          <w:lang w:val="lt-LT"/>
        </w:rPr>
      </w:pPr>
      <w:r w:rsidRPr="00BF78EB">
        <w:rPr>
          <w:szCs w:val="22"/>
          <w:u w:val="single"/>
          <w:lang w:val="lt-LT"/>
        </w:rPr>
        <w:t>Dažnas</w:t>
      </w:r>
      <w:r w:rsidR="00FF42CA" w:rsidRPr="00BF78EB">
        <w:rPr>
          <w:szCs w:val="22"/>
          <w:u w:val="single"/>
          <w:lang w:val="lt-LT"/>
        </w:rPr>
        <w:t xml:space="preserve"> (</w:t>
      </w:r>
      <w:r w:rsidRPr="00BF78EB">
        <w:rPr>
          <w:szCs w:val="22"/>
          <w:u w:val="single"/>
          <w:lang w:val="lt-LT"/>
        </w:rPr>
        <w:t>gali pasireikšti ne daugiau kaip</w:t>
      </w:r>
      <w:r w:rsidR="00FF42CA" w:rsidRPr="00BF78EB">
        <w:rPr>
          <w:szCs w:val="22"/>
          <w:u w:val="single"/>
          <w:lang w:val="lt-LT"/>
        </w:rPr>
        <w:t xml:space="preserve"> 1 </w:t>
      </w:r>
      <w:r w:rsidRPr="00BF78EB">
        <w:rPr>
          <w:szCs w:val="22"/>
          <w:u w:val="single"/>
          <w:lang w:val="lt-LT"/>
        </w:rPr>
        <w:t>žmogui iš</w:t>
      </w:r>
      <w:r w:rsidR="00FF42CA" w:rsidRPr="00BF78EB">
        <w:rPr>
          <w:szCs w:val="22"/>
          <w:u w:val="single"/>
          <w:lang w:val="lt-LT"/>
        </w:rPr>
        <w:t xml:space="preserve"> 10</w:t>
      </w:r>
      <w:r>
        <w:rPr>
          <w:szCs w:val="22"/>
          <w:u w:val="single"/>
          <w:lang w:val="lt-LT"/>
        </w:rPr>
        <w:t>)</w:t>
      </w:r>
    </w:p>
    <w:p w14:paraId="6DE17E6D" w14:textId="7301422A" w:rsidR="00FF42CA" w:rsidRPr="00FF42CA" w:rsidRDefault="009A4DEA" w:rsidP="00FF42CA">
      <w:pPr>
        <w:numPr>
          <w:ilvl w:val="12"/>
          <w:numId w:val="0"/>
        </w:numPr>
        <w:tabs>
          <w:tab w:val="clear" w:pos="567"/>
        </w:tabs>
        <w:spacing w:line="240" w:lineRule="auto"/>
        <w:ind w:right="-29"/>
        <w:rPr>
          <w:szCs w:val="22"/>
          <w:lang w:val="lt-LT"/>
        </w:rPr>
      </w:pPr>
      <w:r>
        <w:rPr>
          <w:szCs w:val="22"/>
          <w:lang w:val="lt-LT"/>
        </w:rPr>
        <w:t>V</w:t>
      </w:r>
      <w:r w:rsidR="00BF78EB">
        <w:rPr>
          <w:szCs w:val="22"/>
          <w:lang w:val="lt-LT"/>
        </w:rPr>
        <w:t>iduriavimas,</w:t>
      </w:r>
      <w:r w:rsidR="00FF42CA" w:rsidRPr="00FF42CA">
        <w:rPr>
          <w:szCs w:val="22"/>
          <w:lang w:val="lt-LT"/>
        </w:rPr>
        <w:t xml:space="preserve"> </w:t>
      </w:r>
      <w:r w:rsidR="00BF78EB">
        <w:rPr>
          <w:szCs w:val="22"/>
          <w:lang w:val="lt-LT"/>
        </w:rPr>
        <w:t>pilvo pūtimas, nuovargio pojūtis</w:t>
      </w:r>
      <w:r>
        <w:rPr>
          <w:szCs w:val="22"/>
          <w:lang w:val="lt-LT"/>
        </w:rPr>
        <w:t xml:space="preserve">, </w:t>
      </w:r>
      <w:r w:rsidR="005010D1">
        <w:rPr>
          <w:szCs w:val="22"/>
          <w:lang w:val="lt-LT"/>
        </w:rPr>
        <w:t>padidėję kai kurių kepenų funkcijos laboratorinių kraujo tyrimų rodmenys (transaminazių aktyvumas),</w:t>
      </w:r>
      <w:r w:rsidR="005010D1" w:rsidRPr="005010D1">
        <w:rPr>
          <w:szCs w:val="22"/>
          <w:lang w:val="lt-LT"/>
        </w:rPr>
        <w:t xml:space="preserve"> </w:t>
      </w:r>
      <w:r w:rsidR="005010D1">
        <w:rPr>
          <w:szCs w:val="22"/>
          <w:lang w:val="lt-LT"/>
        </w:rPr>
        <w:t>g</w:t>
      </w:r>
      <w:r w:rsidR="005010D1" w:rsidRPr="00C17663">
        <w:rPr>
          <w:szCs w:val="22"/>
          <w:lang w:val="lt-LT"/>
        </w:rPr>
        <w:t>alvos skausmas, pilvo skausmas, vidurių užkietėjimas, pykinimas, raumenų skausmas, silpnum</w:t>
      </w:r>
      <w:r w:rsidR="005010D1">
        <w:rPr>
          <w:szCs w:val="22"/>
          <w:lang w:val="lt-LT"/>
        </w:rPr>
        <w:t>o pojūtis</w:t>
      </w:r>
      <w:r w:rsidR="005010D1" w:rsidRPr="00C17663">
        <w:rPr>
          <w:szCs w:val="22"/>
          <w:lang w:val="lt-LT"/>
        </w:rPr>
        <w:t xml:space="preserve">, </w:t>
      </w:r>
      <w:r w:rsidR="005010D1">
        <w:rPr>
          <w:szCs w:val="22"/>
          <w:lang w:val="lt-LT"/>
        </w:rPr>
        <w:t>svaigulys</w:t>
      </w:r>
      <w:r w:rsidR="005010D1" w:rsidRPr="00C17663">
        <w:rPr>
          <w:szCs w:val="22"/>
          <w:lang w:val="lt-LT"/>
        </w:rPr>
        <w:t>, baltym</w:t>
      </w:r>
      <w:r w:rsidR="005010D1">
        <w:rPr>
          <w:szCs w:val="22"/>
          <w:lang w:val="lt-LT"/>
        </w:rPr>
        <w:t>o</w:t>
      </w:r>
      <w:r w:rsidR="005010D1" w:rsidRPr="00C17663">
        <w:rPr>
          <w:szCs w:val="22"/>
          <w:lang w:val="lt-LT"/>
        </w:rPr>
        <w:t xml:space="preserve"> kiekio šlapime padidėjimas</w:t>
      </w:r>
      <w:r w:rsidR="005010D1">
        <w:rPr>
          <w:szCs w:val="22"/>
          <w:lang w:val="lt-LT"/>
        </w:rPr>
        <w:t>, kuris paprastai išnyksta savaime, t. y. nenutraukiant Suv</w:t>
      </w:r>
      <w:r w:rsidR="009A54BF">
        <w:rPr>
          <w:szCs w:val="22"/>
          <w:lang w:val="lt-LT"/>
        </w:rPr>
        <w:t>e</w:t>
      </w:r>
      <w:r w:rsidR="005010D1">
        <w:rPr>
          <w:szCs w:val="22"/>
          <w:lang w:val="lt-LT"/>
        </w:rPr>
        <w:t>zen vartojimo</w:t>
      </w:r>
      <w:r w:rsidR="005010D1" w:rsidRPr="00B24AB4">
        <w:rPr>
          <w:szCs w:val="22"/>
          <w:lang w:val="lt-LT"/>
        </w:rPr>
        <w:t xml:space="preserve"> </w:t>
      </w:r>
      <w:r w:rsidR="005010D1">
        <w:rPr>
          <w:szCs w:val="22"/>
          <w:lang w:val="lt-LT"/>
        </w:rPr>
        <w:t xml:space="preserve">(pasireiškia vartojant </w:t>
      </w:r>
      <w:r w:rsidR="005010D1" w:rsidRPr="00C17663">
        <w:rPr>
          <w:szCs w:val="22"/>
          <w:lang w:val="lt-LT"/>
        </w:rPr>
        <w:t>40</w:t>
      </w:r>
      <w:r w:rsidR="005010D1">
        <w:rPr>
          <w:szCs w:val="22"/>
          <w:lang w:val="lt-LT"/>
        </w:rPr>
        <w:t> mg</w:t>
      </w:r>
      <w:r w:rsidR="005010D1" w:rsidRPr="00C17663">
        <w:rPr>
          <w:szCs w:val="22"/>
          <w:lang w:val="lt-LT"/>
        </w:rPr>
        <w:t xml:space="preserve"> rozuvastatino</w:t>
      </w:r>
      <w:r w:rsidR="005010D1">
        <w:rPr>
          <w:szCs w:val="22"/>
          <w:lang w:val="lt-LT"/>
        </w:rPr>
        <w:t xml:space="preserve"> dozę</w:t>
      </w:r>
      <w:r w:rsidR="005010D1" w:rsidRPr="00C17663">
        <w:rPr>
          <w:szCs w:val="22"/>
          <w:lang w:val="lt-LT"/>
        </w:rPr>
        <w:t xml:space="preserve">), </w:t>
      </w:r>
      <w:r w:rsidR="005010D1">
        <w:rPr>
          <w:szCs w:val="22"/>
          <w:lang w:val="lt-LT"/>
        </w:rPr>
        <w:t xml:space="preserve">cukrinis </w:t>
      </w:r>
      <w:r w:rsidR="005010D1" w:rsidRPr="00C17663">
        <w:rPr>
          <w:szCs w:val="22"/>
          <w:lang w:val="lt-LT"/>
        </w:rPr>
        <w:t xml:space="preserve">diabetas </w:t>
      </w:r>
      <w:r w:rsidR="005010D1">
        <w:rPr>
          <w:szCs w:val="22"/>
          <w:lang w:val="lt-LT"/>
        </w:rPr>
        <w:t>(toks poveikis labiau</w:t>
      </w:r>
      <w:r w:rsidR="005010D1" w:rsidRPr="00C17663">
        <w:rPr>
          <w:szCs w:val="22"/>
          <w:lang w:val="lt-LT"/>
        </w:rPr>
        <w:t xml:space="preserve"> tikėtina</w:t>
      </w:r>
      <w:r w:rsidR="005010D1">
        <w:rPr>
          <w:szCs w:val="22"/>
          <w:lang w:val="lt-LT"/>
        </w:rPr>
        <w:t>s</w:t>
      </w:r>
      <w:r w:rsidR="005010D1" w:rsidRPr="00C17663">
        <w:rPr>
          <w:szCs w:val="22"/>
          <w:lang w:val="lt-LT"/>
        </w:rPr>
        <w:t>, jei padidėjęs cukraus ar riebalų kiekis Jūsų kraujyje</w:t>
      </w:r>
      <w:r w:rsidR="005010D1">
        <w:rPr>
          <w:szCs w:val="22"/>
          <w:lang w:val="lt-LT"/>
        </w:rPr>
        <w:t>)</w:t>
      </w:r>
      <w:r w:rsidR="005010D1" w:rsidRPr="00C17663">
        <w:rPr>
          <w:szCs w:val="22"/>
          <w:lang w:val="lt-LT"/>
        </w:rPr>
        <w:t xml:space="preserve">, turite antsvorį arba padidėjusį kraujospūdį. Tokiu atveju gydytojas stebės Jūsų </w:t>
      </w:r>
      <w:r w:rsidR="005010D1">
        <w:rPr>
          <w:szCs w:val="22"/>
          <w:lang w:val="lt-LT"/>
        </w:rPr>
        <w:t>būklę, kol vartosite šio vaisto</w:t>
      </w:r>
      <w:r w:rsidR="00FF42CA" w:rsidRPr="00FF42CA">
        <w:rPr>
          <w:szCs w:val="22"/>
          <w:lang w:val="lt-LT"/>
        </w:rPr>
        <w:t>.</w:t>
      </w:r>
    </w:p>
    <w:p w14:paraId="7EBBFDC0" w14:textId="77777777" w:rsidR="00FF42CA" w:rsidRPr="00FF42CA" w:rsidRDefault="00FF42CA" w:rsidP="00FF42CA">
      <w:pPr>
        <w:numPr>
          <w:ilvl w:val="12"/>
          <w:numId w:val="0"/>
        </w:numPr>
        <w:tabs>
          <w:tab w:val="clear" w:pos="567"/>
        </w:tabs>
        <w:spacing w:line="240" w:lineRule="auto"/>
        <w:ind w:right="-29"/>
        <w:rPr>
          <w:szCs w:val="22"/>
          <w:lang w:val="lt-LT"/>
        </w:rPr>
      </w:pPr>
    </w:p>
    <w:p w14:paraId="0D02AD28" w14:textId="77777777" w:rsidR="00BF78EB" w:rsidRPr="00BF78EB" w:rsidRDefault="00BF78EB" w:rsidP="00BF78EB">
      <w:pPr>
        <w:numPr>
          <w:ilvl w:val="12"/>
          <w:numId w:val="0"/>
        </w:numPr>
        <w:tabs>
          <w:tab w:val="clear" w:pos="567"/>
        </w:tabs>
        <w:spacing w:line="240" w:lineRule="auto"/>
        <w:ind w:right="-29"/>
        <w:rPr>
          <w:szCs w:val="22"/>
          <w:u w:val="single"/>
          <w:lang w:val="lt-LT"/>
        </w:rPr>
      </w:pPr>
      <w:r>
        <w:rPr>
          <w:szCs w:val="22"/>
          <w:u w:val="single"/>
          <w:lang w:val="lt-LT"/>
        </w:rPr>
        <w:t>Ned</w:t>
      </w:r>
      <w:r w:rsidRPr="00BF78EB">
        <w:rPr>
          <w:szCs w:val="22"/>
          <w:u w:val="single"/>
          <w:lang w:val="lt-LT"/>
        </w:rPr>
        <w:t>ažnas (gali pasireikšti ne daugiau kaip 1 žmogui iš 10</w:t>
      </w:r>
      <w:r>
        <w:rPr>
          <w:szCs w:val="22"/>
          <w:u w:val="single"/>
          <w:lang w:val="lt-LT"/>
        </w:rPr>
        <w:t>0)</w:t>
      </w:r>
    </w:p>
    <w:p w14:paraId="3AB99B7E" w14:textId="12542DA3" w:rsidR="00B24AB4" w:rsidRDefault="007D3C49" w:rsidP="004B1854">
      <w:pPr>
        <w:numPr>
          <w:ilvl w:val="12"/>
          <w:numId w:val="0"/>
        </w:numPr>
        <w:tabs>
          <w:tab w:val="clear" w:pos="567"/>
        </w:tabs>
        <w:spacing w:line="240" w:lineRule="auto"/>
        <w:ind w:right="-29"/>
        <w:rPr>
          <w:szCs w:val="22"/>
          <w:lang w:val="lt-LT"/>
        </w:rPr>
      </w:pPr>
      <w:r>
        <w:rPr>
          <w:szCs w:val="22"/>
          <w:lang w:val="lt-LT"/>
        </w:rPr>
        <w:t>Padidėję kai kurių raumenų (K</w:t>
      </w:r>
      <w:r w:rsidR="00FF42CA" w:rsidRPr="00FF42CA">
        <w:rPr>
          <w:szCs w:val="22"/>
          <w:lang w:val="lt-LT"/>
        </w:rPr>
        <w:t>K</w:t>
      </w:r>
      <w:r>
        <w:rPr>
          <w:szCs w:val="22"/>
          <w:lang w:val="lt-LT"/>
        </w:rPr>
        <w:t xml:space="preserve"> aktyvumas</w:t>
      </w:r>
      <w:r w:rsidR="00FF42CA" w:rsidRPr="00FF42CA">
        <w:rPr>
          <w:szCs w:val="22"/>
          <w:lang w:val="lt-LT"/>
        </w:rPr>
        <w:t xml:space="preserve">) </w:t>
      </w:r>
      <w:r>
        <w:rPr>
          <w:szCs w:val="22"/>
          <w:lang w:val="lt-LT"/>
        </w:rPr>
        <w:t>funkcijos laboratorinių kraujo tyrimų rodmenys</w:t>
      </w:r>
      <w:r w:rsidR="00BF78EB">
        <w:rPr>
          <w:szCs w:val="22"/>
          <w:lang w:val="lt-LT"/>
        </w:rPr>
        <w:t>,</w:t>
      </w:r>
      <w:r w:rsidR="00FF42CA" w:rsidRPr="00FF42CA">
        <w:rPr>
          <w:szCs w:val="22"/>
          <w:lang w:val="lt-LT"/>
        </w:rPr>
        <w:t xml:space="preserve"> </w:t>
      </w:r>
      <w:r>
        <w:rPr>
          <w:szCs w:val="22"/>
          <w:lang w:val="lt-LT"/>
        </w:rPr>
        <w:t>kosulys</w:t>
      </w:r>
      <w:r w:rsidR="00BF78EB">
        <w:rPr>
          <w:szCs w:val="22"/>
          <w:lang w:val="lt-LT"/>
        </w:rPr>
        <w:t>,</w:t>
      </w:r>
      <w:r w:rsidR="00FF42CA" w:rsidRPr="00FF42CA">
        <w:rPr>
          <w:szCs w:val="22"/>
          <w:lang w:val="lt-LT"/>
        </w:rPr>
        <w:t xml:space="preserve"> </w:t>
      </w:r>
      <w:r>
        <w:rPr>
          <w:szCs w:val="22"/>
          <w:lang w:val="lt-LT"/>
        </w:rPr>
        <w:t>nevirškinimas</w:t>
      </w:r>
      <w:r w:rsidR="00BF78EB">
        <w:rPr>
          <w:szCs w:val="22"/>
          <w:lang w:val="lt-LT"/>
        </w:rPr>
        <w:t>,</w:t>
      </w:r>
      <w:r w:rsidR="00FF42CA" w:rsidRPr="00FF42CA">
        <w:rPr>
          <w:szCs w:val="22"/>
          <w:lang w:val="lt-LT"/>
        </w:rPr>
        <w:t xml:space="preserve"> </w:t>
      </w:r>
      <w:r>
        <w:rPr>
          <w:szCs w:val="22"/>
          <w:lang w:val="lt-LT"/>
        </w:rPr>
        <w:t>rėmuo</w:t>
      </w:r>
      <w:r w:rsidR="00BF78EB">
        <w:rPr>
          <w:szCs w:val="22"/>
          <w:lang w:val="lt-LT"/>
        </w:rPr>
        <w:t>,</w:t>
      </w:r>
      <w:r w:rsidR="00FF42CA" w:rsidRPr="00FF42CA">
        <w:rPr>
          <w:szCs w:val="22"/>
          <w:lang w:val="lt-LT"/>
        </w:rPr>
        <w:t xml:space="preserve"> </w:t>
      </w:r>
      <w:r>
        <w:rPr>
          <w:szCs w:val="22"/>
          <w:lang w:val="lt-LT"/>
        </w:rPr>
        <w:t>pykinimas</w:t>
      </w:r>
      <w:r w:rsidR="00BF78EB">
        <w:rPr>
          <w:szCs w:val="22"/>
          <w:lang w:val="lt-LT"/>
        </w:rPr>
        <w:t>,</w:t>
      </w:r>
      <w:r w:rsidR="00FF42CA" w:rsidRPr="00FF42CA">
        <w:rPr>
          <w:szCs w:val="22"/>
          <w:lang w:val="lt-LT"/>
        </w:rPr>
        <w:t xml:space="preserve"> </w:t>
      </w:r>
      <w:r>
        <w:rPr>
          <w:szCs w:val="22"/>
          <w:lang w:val="lt-LT"/>
        </w:rPr>
        <w:t>sąnarių skausmas</w:t>
      </w:r>
      <w:r w:rsidR="00BF78EB">
        <w:rPr>
          <w:szCs w:val="22"/>
          <w:lang w:val="lt-LT"/>
        </w:rPr>
        <w:t>,</w:t>
      </w:r>
      <w:r w:rsidR="00FF42CA" w:rsidRPr="00FF42CA">
        <w:rPr>
          <w:szCs w:val="22"/>
          <w:lang w:val="lt-LT"/>
        </w:rPr>
        <w:t xml:space="preserve"> </w:t>
      </w:r>
      <w:r>
        <w:rPr>
          <w:szCs w:val="22"/>
          <w:lang w:val="lt-LT"/>
        </w:rPr>
        <w:t>raumenų spazmai</w:t>
      </w:r>
      <w:r w:rsidR="00BF78EB">
        <w:rPr>
          <w:szCs w:val="22"/>
          <w:lang w:val="lt-LT"/>
        </w:rPr>
        <w:t>,</w:t>
      </w:r>
      <w:r w:rsidR="00FF42CA" w:rsidRPr="00FF42CA">
        <w:rPr>
          <w:szCs w:val="22"/>
          <w:lang w:val="lt-LT"/>
        </w:rPr>
        <w:t xml:space="preserve"> </w:t>
      </w:r>
      <w:r>
        <w:rPr>
          <w:szCs w:val="22"/>
          <w:lang w:val="lt-LT"/>
        </w:rPr>
        <w:t>kaklo skausmas</w:t>
      </w:r>
      <w:r w:rsidR="00BF78EB">
        <w:rPr>
          <w:szCs w:val="22"/>
          <w:lang w:val="lt-LT"/>
        </w:rPr>
        <w:t>,</w:t>
      </w:r>
      <w:r w:rsidR="00FF42CA" w:rsidRPr="00FF42CA">
        <w:rPr>
          <w:szCs w:val="22"/>
          <w:lang w:val="lt-LT"/>
        </w:rPr>
        <w:t xml:space="preserve"> </w:t>
      </w:r>
      <w:r>
        <w:rPr>
          <w:szCs w:val="22"/>
          <w:lang w:val="lt-LT"/>
        </w:rPr>
        <w:t>sumažėjęs apetitas</w:t>
      </w:r>
      <w:r w:rsidR="00BF78EB">
        <w:rPr>
          <w:szCs w:val="22"/>
          <w:lang w:val="lt-LT"/>
        </w:rPr>
        <w:t>,</w:t>
      </w:r>
      <w:r w:rsidR="00FF42CA" w:rsidRPr="00FF42CA">
        <w:rPr>
          <w:szCs w:val="22"/>
          <w:lang w:val="lt-LT"/>
        </w:rPr>
        <w:t xml:space="preserve"> </w:t>
      </w:r>
      <w:r>
        <w:rPr>
          <w:szCs w:val="22"/>
          <w:lang w:val="lt-LT"/>
        </w:rPr>
        <w:t>skausmas</w:t>
      </w:r>
      <w:r w:rsidR="00BF78EB">
        <w:rPr>
          <w:szCs w:val="22"/>
          <w:lang w:val="lt-LT"/>
        </w:rPr>
        <w:t>,</w:t>
      </w:r>
      <w:r w:rsidR="00FF42CA" w:rsidRPr="00FF42CA">
        <w:rPr>
          <w:szCs w:val="22"/>
          <w:lang w:val="lt-LT"/>
        </w:rPr>
        <w:t xml:space="preserve"> </w:t>
      </w:r>
      <w:r>
        <w:rPr>
          <w:szCs w:val="22"/>
          <w:lang w:val="lt-LT"/>
        </w:rPr>
        <w:t>krūtinės skausmas</w:t>
      </w:r>
      <w:r w:rsidR="00BF78EB">
        <w:rPr>
          <w:szCs w:val="22"/>
          <w:lang w:val="lt-LT"/>
        </w:rPr>
        <w:t>,</w:t>
      </w:r>
      <w:r>
        <w:rPr>
          <w:szCs w:val="22"/>
          <w:lang w:val="lt-LT"/>
        </w:rPr>
        <w:t xml:space="preserve"> karščio pylimas</w:t>
      </w:r>
      <w:r w:rsidR="00BF78EB">
        <w:rPr>
          <w:szCs w:val="22"/>
          <w:lang w:val="lt-LT"/>
        </w:rPr>
        <w:t>,</w:t>
      </w:r>
      <w:r w:rsidR="00FF42CA" w:rsidRPr="00FF42CA">
        <w:rPr>
          <w:szCs w:val="22"/>
          <w:lang w:val="lt-LT"/>
        </w:rPr>
        <w:t xml:space="preserve"> </w:t>
      </w:r>
      <w:r>
        <w:rPr>
          <w:szCs w:val="22"/>
          <w:lang w:val="lt-LT"/>
        </w:rPr>
        <w:t>didelis kraujospūdis</w:t>
      </w:r>
      <w:r w:rsidR="005010D1">
        <w:rPr>
          <w:szCs w:val="22"/>
          <w:lang w:val="lt-LT"/>
        </w:rPr>
        <w:t>,</w:t>
      </w:r>
      <w:r w:rsidR="005010D1" w:rsidRPr="005010D1">
        <w:rPr>
          <w:szCs w:val="22"/>
          <w:lang w:val="lt-LT"/>
        </w:rPr>
        <w:t xml:space="preserve"> </w:t>
      </w:r>
      <w:r w:rsidR="002B78E5">
        <w:rPr>
          <w:szCs w:val="22"/>
          <w:lang w:val="lt-LT"/>
        </w:rPr>
        <w:t>d</w:t>
      </w:r>
      <w:r w:rsidR="002B78E5" w:rsidRPr="00EC4B41">
        <w:rPr>
          <w:szCs w:val="22"/>
          <w:lang w:val="lt-LT"/>
        </w:rPr>
        <w:t xml:space="preserve">ilgčiojimo pojūtis, burnos džiūvimas, skrandžio uždegimas, </w:t>
      </w:r>
      <w:r w:rsidR="002B78E5" w:rsidRPr="00EC4B41">
        <w:rPr>
          <w:szCs w:val="22"/>
          <w:lang w:val="lt-LT"/>
        </w:rPr>
        <w:lastRenderedPageBreak/>
        <w:t>niež</w:t>
      </w:r>
      <w:r w:rsidR="002B78E5">
        <w:rPr>
          <w:szCs w:val="22"/>
          <w:lang w:val="lt-LT"/>
        </w:rPr>
        <w:t>ėjima</w:t>
      </w:r>
      <w:r w:rsidR="002B78E5" w:rsidRPr="00EC4B41">
        <w:rPr>
          <w:szCs w:val="22"/>
          <w:lang w:val="lt-LT"/>
        </w:rPr>
        <w:t>s, išbėrimas, dilgėlinė</w:t>
      </w:r>
      <w:r w:rsidR="002B78E5">
        <w:rPr>
          <w:szCs w:val="22"/>
          <w:lang w:val="lt-LT"/>
        </w:rPr>
        <w:t xml:space="preserve"> ar kitokios odos reakcijos</w:t>
      </w:r>
      <w:r w:rsidR="002B78E5" w:rsidRPr="00EC4B41">
        <w:rPr>
          <w:szCs w:val="22"/>
          <w:lang w:val="lt-LT"/>
        </w:rPr>
        <w:t xml:space="preserve">, nugaros skausmas, raumenų silpnumas, rankų ir kojų </w:t>
      </w:r>
      <w:r w:rsidR="002B78E5">
        <w:rPr>
          <w:szCs w:val="22"/>
          <w:lang w:val="lt-LT"/>
        </w:rPr>
        <w:t>skausmas</w:t>
      </w:r>
      <w:r w:rsidR="002B78E5" w:rsidRPr="00EC4B41">
        <w:rPr>
          <w:szCs w:val="22"/>
          <w:lang w:val="lt-LT"/>
        </w:rPr>
        <w:t>, neįprastas nuovargis ar silpnumas, patinimas</w:t>
      </w:r>
      <w:r w:rsidR="002B78E5">
        <w:rPr>
          <w:szCs w:val="22"/>
          <w:lang w:val="lt-LT"/>
        </w:rPr>
        <w:t xml:space="preserve"> (</w:t>
      </w:r>
      <w:r w:rsidR="002B78E5" w:rsidRPr="00EC4B41">
        <w:rPr>
          <w:szCs w:val="22"/>
          <w:lang w:val="lt-LT"/>
        </w:rPr>
        <w:t xml:space="preserve">ypač </w:t>
      </w:r>
      <w:r w:rsidR="002B78E5">
        <w:rPr>
          <w:szCs w:val="22"/>
          <w:lang w:val="lt-LT"/>
        </w:rPr>
        <w:t xml:space="preserve">plaštakų ir pėdų), </w:t>
      </w:r>
      <w:r w:rsidR="005010D1" w:rsidRPr="00B24AB4">
        <w:rPr>
          <w:szCs w:val="22"/>
          <w:lang w:val="lt-LT"/>
        </w:rPr>
        <w:t xml:space="preserve">baltymo kiekio šlapime padidėjimas, kuris paprastai išnyksta savaime, t. y. nenutraukiant </w:t>
      </w:r>
      <w:r w:rsidR="005010D1">
        <w:rPr>
          <w:szCs w:val="22"/>
          <w:lang w:val="lt-LT"/>
        </w:rPr>
        <w:t>Suv</w:t>
      </w:r>
      <w:r w:rsidR="009A54BF">
        <w:rPr>
          <w:szCs w:val="22"/>
          <w:lang w:val="lt-LT"/>
        </w:rPr>
        <w:t>e</w:t>
      </w:r>
      <w:r w:rsidR="005010D1">
        <w:rPr>
          <w:szCs w:val="22"/>
          <w:lang w:val="lt-LT"/>
        </w:rPr>
        <w:t>zen vartojimo</w:t>
      </w:r>
      <w:r w:rsidR="005010D1" w:rsidRPr="00B24AB4">
        <w:rPr>
          <w:szCs w:val="22"/>
          <w:lang w:val="lt-LT"/>
        </w:rPr>
        <w:t xml:space="preserve"> (pasireiškia vartojant </w:t>
      </w:r>
      <w:r w:rsidR="005010D1" w:rsidRPr="00FF42CA">
        <w:rPr>
          <w:szCs w:val="22"/>
          <w:lang w:val="lt-LT"/>
        </w:rPr>
        <w:t>10</w:t>
      </w:r>
      <w:r w:rsidR="005010D1">
        <w:rPr>
          <w:szCs w:val="22"/>
          <w:lang w:val="lt-LT"/>
        </w:rPr>
        <w:t> mg</w:t>
      </w:r>
      <w:r w:rsidR="005010D1" w:rsidRPr="00FF42CA">
        <w:rPr>
          <w:szCs w:val="22"/>
          <w:lang w:val="lt-LT"/>
        </w:rPr>
        <w:t xml:space="preserve"> </w:t>
      </w:r>
      <w:r w:rsidR="005010D1">
        <w:rPr>
          <w:szCs w:val="22"/>
          <w:lang w:val="lt-LT"/>
        </w:rPr>
        <w:t>ir</w:t>
      </w:r>
      <w:r w:rsidR="005010D1" w:rsidRPr="00FF42CA">
        <w:rPr>
          <w:szCs w:val="22"/>
          <w:lang w:val="lt-LT"/>
        </w:rPr>
        <w:t xml:space="preserve"> 20</w:t>
      </w:r>
      <w:r w:rsidR="005010D1">
        <w:rPr>
          <w:szCs w:val="22"/>
          <w:lang w:val="lt-LT"/>
        </w:rPr>
        <w:t> mg</w:t>
      </w:r>
      <w:r w:rsidR="005010D1" w:rsidRPr="00B24AB4">
        <w:rPr>
          <w:szCs w:val="22"/>
          <w:lang w:val="lt-LT"/>
        </w:rPr>
        <w:t xml:space="preserve"> rozuvastatino dozę)</w:t>
      </w:r>
      <w:r w:rsidR="00FF42CA" w:rsidRPr="00FF42CA">
        <w:rPr>
          <w:szCs w:val="22"/>
          <w:lang w:val="lt-LT"/>
        </w:rPr>
        <w:t>.</w:t>
      </w:r>
    </w:p>
    <w:p w14:paraId="7D8F00F1" w14:textId="77777777" w:rsidR="00B24AB4" w:rsidRDefault="00B24AB4" w:rsidP="004B1854">
      <w:pPr>
        <w:numPr>
          <w:ilvl w:val="12"/>
          <w:numId w:val="0"/>
        </w:numPr>
        <w:tabs>
          <w:tab w:val="clear" w:pos="567"/>
        </w:tabs>
        <w:spacing w:line="240" w:lineRule="auto"/>
        <w:ind w:right="-29"/>
        <w:rPr>
          <w:szCs w:val="22"/>
          <w:lang w:val="lt-LT"/>
        </w:rPr>
      </w:pPr>
    </w:p>
    <w:p w14:paraId="72242B63" w14:textId="77777777" w:rsidR="004B1854" w:rsidRPr="00BF78EB" w:rsidRDefault="004B1854" w:rsidP="004B1854">
      <w:pPr>
        <w:numPr>
          <w:ilvl w:val="12"/>
          <w:numId w:val="0"/>
        </w:numPr>
        <w:tabs>
          <w:tab w:val="clear" w:pos="567"/>
        </w:tabs>
        <w:spacing w:line="240" w:lineRule="auto"/>
        <w:ind w:right="-29"/>
        <w:rPr>
          <w:szCs w:val="22"/>
          <w:u w:val="single"/>
          <w:lang w:val="lt-LT"/>
        </w:rPr>
      </w:pPr>
      <w:r>
        <w:rPr>
          <w:szCs w:val="22"/>
          <w:u w:val="single"/>
          <w:lang w:val="lt-LT"/>
        </w:rPr>
        <w:t>Retas</w:t>
      </w:r>
      <w:r w:rsidRPr="004B1854">
        <w:rPr>
          <w:szCs w:val="22"/>
          <w:u w:val="single"/>
          <w:lang w:val="lt-LT"/>
        </w:rPr>
        <w:t xml:space="preserve"> </w:t>
      </w:r>
      <w:r>
        <w:rPr>
          <w:szCs w:val="22"/>
          <w:u w:val="single"/>
          <w:lang w:val="lt-LT"/>
        </w:rPr>
        <w:t>galimas šalutinis poveikis</w:t>
      </w:r>
      <w:r w:rsidRPr="00BF78EB">
        <w:rPr>
          <w:szCs w:val="22"/>
          <w:u w:val="single"/>
          <w:lang w:val="lt-LT"/>
        </w:rPr>
        <w:t xml:space="preserve"> (gali pasireikšti ne daugiau kaip 1 žmogui iš 1</w:t>
      </w:r>
      <w:r>
        <w:rPr>
          <w:szCs w:val="22"/>
          <w:u w:val="single"/>
          <w:lang w:val="lt-LT"/>
        </w:rPr>
        <w:t> 0</w:t>
      </w:r>
      <w:r w:rsidRPr="00BF78EB">
        <w:rPr>
          <w:szCs w:val="22"/>
          <w:u w:val="single"/>
          <w:lang w:val="lt-LT"/>
        </w:rPr>
        <w:t>0</w:t>
      </w:r>
      <w:r>
        <w:rPr>
          <w:szCs w:val="22"/>
          <w:u w:val="single"/>
          <w:lang w:val="lt-LT"/>
        </w:rPr>
        <w:t>0)</w:t>
      </w:r>
    </w:p>
    <w:p w14:paraId="70A16F52" w14:textId="405446E5" w:rsidR="00FF42CA" w:rsidRPr="00FF42CA" w:rsidRDefault="00D53D7C" w:rsidP="00FF42CA">
      <w:pPr>
        <w:numPr>
          <w:ilvl w:val="12"/>
          <w:numId w:val="0"/>
        </w:numPr>
        <w:tabs>
          <w:tab w:val="clear" w:pos="567"/>
        </w:tabs>
        <w:spacing w:line="240" w:lineRule="auto"/>
        <w:ind w:right="-29"/>
        <w:rPr>
          <w:szCs w:val="22"/>
          <w:lang w:val="lt-LT"/>
        </w:rPr>
      </w:pPr>
      <w:r>
        <w:rPr>
          <w:szCs w:val="22"/>
          <w:lang w:val="lt-LT"/>
        </w:rPr>
        <w:t xml:space="preserve">Kraujo </w:t>
      </w:r>
      <w:r w:rsidRPr="00D53D7C">
        <w:rPr>
          <w:szCs w:val="22"/>
          <w:lang w:val="lt-LT"/>
        </w:rPr>
        <w:t>ląstelių skaičiaus sumažėjimas, kuris gali sukelti kraujosruvas ar kraujavimą (trombocitopenija)</w:t>
      </w:r>
      <w:r w:rsidR="00BF78EB">
        <w:rPr>
          <w:szCs w:val="22"/>
          <w:lang w:val="lt-LT"/>
        </w:rPr>
        <w:t>,</w:t>
      </w:r>
      <w:r w:rsidR="00FF42CA" w:rsidRPr="00FF42CA">
        <w:rPr>
          <w:szCs w:val="22"/>
          <w:lang w:val="lt-LT"/>
        </w:rPr>
        <w:t xml:space="preserve"> </w:t>
      </w:r>
      <w:r w:rsidR="002C3162" w:rsidRPr="002C3162">
        <w:rPr>
          <w:szCs w:val="22"/>
          <w:lang w:val="lt-LT"/>
        </w:rPr>
        <w:t>sunki alerginė reakcija</w:t>
      </w:r>
      <w:r w:rsidR="002C3162">
        <w:rPr>
          <w:szCs w:val="22"/>
          <w:lang w:val="lt-LT"/>
        </w:rPr>
        <w:t xml:space="preserve"> (j</w:t>
      </w:r>
      <w:r w:rsidR="002C3162" w:rsidRPr="002C3162">
        <w:rPr>
          <w:szCs w:val="22"/>
          <w:lang w:val="lt-LT"/>
        </w:rPr>
        <w:t xml:space="preserve">os požymiai yra veido, lūpų, liežuvio ir (arba) gerklų </w:t>
      </w:r>
      <w:r w:rsidR="002C3162">
        <w:rPr>
          <w:szCs w:val="22"/>
          <w:lang w:val="lt-LT"/>
        </w:rPr>
        <w:t>patinima</w:t>
      </w:r>
      <w:r w:rsidR="00B51401">
        <w:rPr>
          <w:szCs w:val="22"/>
          <w:lang w:val="lt-LT"/>
        </w:rPr>
        <w:t>s</w:t>
      </w:r>
      <w:r w:rsidR="002C3162" w:rsidRPr="002C3162">
        <w:rPr>
          <w:szCs w:val="22"/>
          <w:lang w:val="lt-LT"/>
        </w:rPr>
        <w:t>, pasunkėjęs rijimas ir kvėpavimas, stiprus odos niežulys (joje susidaro iškil</w:t>
      </w:r>
      <w:r w:rsidR="009A54BF">
        <w:rPr>
          <w:szCs w:val="22"/>
          <w:lang w:val="lt-LT"/>
        </w:rPr>
        <w:t>i</w:t>
      </w:r>
      <w:r w:rsidR="002C3162" w:rsidRPr="002C3162">
        <w:rPr>
          <w:szCs w:val="22"/>
          <w:lang w:val="lt-LT"/>
        </w:rPr>
        <w:t xml:space="preserve">ų patinimų). </w:t>
      </w:r>
      <w:r w:rsidR="002C3162" w:rsidRPr="002C3162">
        <w:rPr>
          <w:b/>
          <w:szCs w:val="22"/>
          <w:lang w:val="lt-LT"/>
        </w:rPr>
        <w:t>Jeigu manote, kad pasireiškė alerginė reakcija, nutraukite Suv</w:t>
      </w:r>
      <w:r w:rsidR="009A54BF">
        <w:rPr>
          <w:b/>
          <w:szCs w:val="22"/>
          <w:lang w:val="lt-LT"/>
        </w:rPr>
        <w:t>e</w:t>
      </w:r>
      <w:r w:rsidR="002C3162" w:rsidRPr="002C3162">
        <w:rPr>
          <w:b/>
          <w:szCs w:val="22"/>
          <w:lang w:val="lt-LT"/>
        </w:rPr>
        <w:t xml:space="preserve">zen vartojimą </w:t>
      </w:r>
      <w:r w:rsidR="002C3162" w:rsidRPr="002C3162">
        <w:rPr>
          <w:szCs w:val="22"/>
          <w:lang w:val="lt-LT"/>
        </w:rPr>
        <w:t>ir nedelsdami kreipkitės į gydytoją</w:t>
      </w:r>
      <w:r w:rsidR="002B78E5">
        <w:rPr>
          <w:szCs w:val="22"/>
          <w:lang w:val="lt-LT"/>
        </w:rPr>
        <w:t>;</w:t>
      </w:r>
      <w:r w:rsidR="002B78E5" w:rsidRPr="00FF42CA">
        <w:rPr>
          <w:szCs w:val="22"/>
          <w:lang w:val="lt-LT"/>
        </w:rPr>
        <w:t xml:space="preserve"> </w:t>
      </w:r>
      <w:r w:rsidR="002C3162" w:rsidRPr="002C3162">
        <w:rPr>
          <w:szCs w:val="22"/>
          <w:lang w:val="lt-LT"/>
        </w:rPr>
        <w:t>raumenų pažeidimas suaugusiesiems</w:t>
      </w:r>
      <w:r w:rsidR="002C3162">
        <w:rPr>
          <w:szCs w:val="22"/>
          <w:lang w:val="lt-LT"/>
        </w:rPr>
        <w:t xml:space="preserve"> (a</w:t>
      </w:r>
      <w:r w:rsidR="002C3162" w:rsidRPr="002C3162">
        <w:rPr>
          <w:szCs w:val="22"/>
          <w:lang w:val="lt-LT"/>
        </w:rPr>
        <w:t xml:space="preserve">tsargumo dėlei </w:t>
      </w:r>
      <w:r w:rsidR="002C3162" w:rsidRPr="002C3162">
        <w:rPr>
          <w:b/>
          <w:szCs w:val="22"/>
          <w:lang w:val="lt-LT"/>
        </w:rPr>
        <w:t>nutraukite Suv</w:t>
      </w:r>
      <w:r w:rsidR="009A54BF">
        <w:rPr>
          <w:b/>
          <w:szCs w:val="22"/>
          <w:lang w:val="lt-LT"/>
        </w:rPr>
        <w:t>e</w:t>
      </w:r>
      <w:r w:rsidR="002C3162" w:rsidRPr="002C3162">
        <w:rPr>
          <w:b/>
          <w:szCs w:val="22"/>
          <w:lang w:val="lt-LT"/>
        </w:rPr>
        <w:t>zen vartojimą ir nedelsdami praneškite gydytojui, jeigu pradeda neįprastai mausti ar skaudėti raumenis ir tai trunka ilgiau nei tikėtina</w:t>
      </w:r>
      <w:r w:rsidR="002B78E5">
        <w:rPr>
          <w:szCs w:val="22"/>
          <w:lang w:val="lt-LT"/>
        </w:rPr>
        <w:t>);</w:t>
      </w:r>
      <w:r w:rsidR="002B78E5" w:rsidRPr="00FF42CA">
        <w:rPr>
          <w:szCs w:val="22"/>
          <w:lang w:val="lt-LT"/>
        </w:rPr>
        <w:t xml:space="preserve"> </w:t>
      </w:r>
      <w:r w:rsidR="002C3162">
        <w:rPr>
          <w:szCs w:val="22"/>
          <w:lang w:val="lt-LT"/>
        </w:rPr>
        <w:t>stiprus pilvo skausmas</w:t>
      </w:r>
      <w:r w:rsidR="00FF42CA" w:rsidRPr="00FF42CA">
        <w:rPr>
          <w:szCs w:val="22"/>
          <w:lang w:val="lt-LT"/>
        </w:rPr>
        <w:t xml:space="preserve"> (</w:t>
      </w:r>
      <w:r w:rsidR="002C3162">
        <w:rPr>
          <w:szCs w:val="22"/>
          <w:lang w:val="lt-LT"/>
        </w:rPr>
        <w:t>kasos uždegimas</w:t>
      </w:r>
      <w:r w:rsidR="00FF42CA" w:rsidRPr="00FF42CA">
        <w:rPr>
          <w:szCs w:val="22"/>
          <w:lang w:val="lt-LT"/>
        </w:rPr>
        <w:t>).</w:t>
      </w:r>
    </w:p>
    <w:p w14:paraId="7C388E74" w14:textId="77777777" w:rsidR="00FF42CA" w:rsidRPr="00FF42CA" w:rsidRDefault="00FF42CA" w:rsidP="00FF42CA">
      <w:pPr>
        <w:numPr>
          <w:ilvl w:val="12"/>
          <w:numId w:val="0"/>
        </w:numPr>
        <w:tabs>
          <w:tab w:val="clear" w:pos="567"/>
        </w:tabs>
        <w:spacing w:line="240" w:lineRule="auto"/>
        <w:ind w:right="-29"/>
        <w:rPr>
          <w:szCs w:val="22"/>
          <w:lang w:val="lt-LT"/>
        </w:rPr>
      </w:pPr>
    </w:p>
    <w:p w14:paraId="20BDE71D" w14:textId="77777777" w:rsidR="004B1854" w:rsidRPr="00BF78EB" w:rsidRDefault="004B1854" w:rsidP="004B1854">
      <w:pPr>
        <w:numPr>
          <w:ilvl w:val="12"/>
          <w:numId w:val="0"/>
        </w:numPr>
        <w:tabs>
          <w:tab w:val="clear" w:pos="567"/>
        </w:tabs>
        <w:spacing w:line="240" w:lineRule="auto"/>
        <w:ind w:right="-29"/>
        <w:rPr>
          <w:szCs w:val="22"/>
          <w:u w:val="single"/>
          <w:lang w:val="lt-LT"/>
        </w:rPr>
      </w:pPr>
      <w:r>
        <w:rPr>
          <w:szCs w:val="22"/>
          <w:u w:val="single"/>
          <w:lang w:val="lt-LT"/>
        </w:rPr>
        <w:t>Labai retas</w:t>
      </w:r>
      <w:r w:rsidRPr="004B1854">
        <w:rPr>
          <w:szCs w:val="22"/>
          <w:u w:val="single"/>
          <w:lang w:val="lt-LT"/>
        </w:rPr>
        <w:t xml:space="preserve"> </w:t>
      </w:r>
      <w:r>
        <w:rPr>
          <w:szCs w:val="22"/>
          <w:u w:val="single"/>
          <w:lang w:val="lt-LT"/>
        </w:rPr>
        <w:t>galimas šalutinis poveikis</w:t>
      </w:r>
      <w:r w:rsidRPr="00BF78EB">
        <w:rPr>
          <w:szCs w:val="22"/>
          <w:u w:val="single"/>
          <w:lang w:val="lt-LT"/>
        </w:rPr>
        <w:t xml:space="preserve"> (gali pasireikšti ne daugiau kaip 1 žmogui iš 1</w:t>
      </w:r>
      <w:r>
        <w:rPr>
          <w:szCs w:val="22"/>
          <w:u w:val="single"/>
          <w:lang w:val="lt-LT"/>
        </w:rPr>
        <w:t>0 0</w:t>
      </w:r>
      <w:r w:rsidRPr="00BF78EB">
        <w:rPr>
          <w:szCs w:val="22"/>
          <w:u w:val="single"/>
          <w:lang w:val="lt-LT"/>
        </w:rPr>
        <w:t>0</w:t>
      </w:r>
      <w:r>
        <w:rPr>
          <w:szCs w:val="22"/>
          <w:u w:val="single"/>
          <w:lang w:val="lt-LT"/>
        </w:rPr>
        <w:t>0)</w:t>
      </w:r>
    </w:p>
    <w:p w14:paraId="3057F776" w14:textId="77777777" w:rsidR="00FF42CA" w:rsidRPr="00FF42CA" w:rsidRDefault="00D53D7C" w:rsidP="00FF42CA">
      <w:pPr>
        <w:numPr>
          <w:ilvl w:val="12"/>
          <w:numId w:val="0"/>
        </w:numPr>
        <w:tabs>
          <w:tab w:val="clear" w:pos="567"/>
        </w:tabs>
        <w:spacing w:line="240" w:lineRule="auto"/>
        <w:ind w:right="-29"/>
        <w:rPr>
          <w:szCs w:val="22"/>
          <w:lang w:val="lt-LT"/>
        </w:rPr>
      </w:pPr>
      <w:r w:rsidRPr="00D53D7C">
        <w:rPr>
          <w:szCs w:val="22"/>
          <w:lang w:val="lt-LT"/>
        </w:rPr>
        <w:t>Gelta (</w:t>
      </w:r>
      <w:r>
        <w:rPr>
          <w:szCs w:val="22"/>
          <w:lang w:val="lt-LT"/>
        </w:rPr>
        <w:t>odos ir akių pageltimas</w:t>
      </w:r>
      <w:r w:rsidRPr="00D53D7C">
        <w:rPr>
          <w:szCs w:val="22"/>
          <w:lang w:val="lt-LT"/>
        </w:rPr>
        <w:t>), hepatitas (kepenų uždegimas), krauj</w:t>
      </w:r>
      <w:r>
        <w:rPr>
          <w:szCs w:val="22"/>
          <w:lang w:val="lt-LT"/>
        </w:rPr>
        <w:t>o</w:t>
      </w:r>
      <w:r w:rsidRPr="00D53D7C">
        <w:rPr>
          <w:szCs w:val="22"/>
          <w:lang w:val="lt-LT"/>
        </w:rPr>
        <w:t xml:space="preserve"> pėdsakai šlapime, kojų ir rankų </w:t>
      </w:r>
      <w:r>
        <w:rPr>
          <w:szCs w:val="22"/>
          <w:lang w:val="lt-LT"/>
        </w:rPr>
        <w:t xml:space="preserve">nervų pažeidimas </w:t>
      </w:r>
      <w:r w:rsidRPr="00D53D7C">
        <w:rPr>
          <w:szCs w:val="22"/>
          <w:lang w:val="lt-LT"/>
        </w:rPr>
        <w:t>(pvz., tirpimas),  atminties praradimas, ginekomastija (krūtų padidėjimas vyra</w:t>
      </w:r>
      <w:r>
        <w:rPr>
          <w:szCs w:val="22"/>
          <w:lang w:val="lt-LT"/>
        </w:rPr>
        <w:t>ms</w:t>
      </w:r>
      <w:r w:rsidRPr="00D53D7C">
        <w:rPr>
          <w:szCs w:val="22"/>
          <w:lang w:val="lt-LT"/>
        </w:rPr>
        <w:t>)</w:t>
      </w:r>
      <w:r w:rsidR="00FF42CA" w:rsidRPr="00FF42CA">
        <w:rPr>
          <w:szCs w:val="22"/>
          <w:lang w:val="lt-LT"/>
        </w:rPr>
        <w:t>.</w:t>
      </w:r>
    </w:p>
    <w:p w14:paraId="39BD3EFD" w14:textId="77777777" w:rsidR="00FF42CA" w:rsidRPr="00FF42CA" w:rsidRDefault="00FF42CA" w:rsidP="00FF42CA">
      <w:pPr>
        <w:numPr>
          <w:ilvl w:val="12"/>
          <w:numId w:val="0"/>
        </w:numPr>
        <w:tabs>
          <w:tab w:val="clear" w:pos="567"/>
        </w:tabs>
        <w:spacing w:line="240" w:lineRule="auto"/>
        <w:ind w:right="-29"/>
        <w:rPr>
          <w:szCs w:val="22"/>
          <w:lang w:val="lt-LT"/>
        </w:rPr>
      </w:pPr>
    </w:p>
    <w:p w14:paraId="2C263093" w14:textId="77777777" w:rsidR="00761B77" w:rsidRPr="00761B77" w:rsidRDefault="00761B77" w:rsidP="00FF42CA">
      <w:pPr>
        <w:numPr>
          <w:ilvl w:val="12"/>
          <w:numId w:val="0"/>
        </w:numPr>
        <w:tabs>
          <w:tab w:val="clear" w:pos="567"/>
        </w:tabs>
        <w:spacing w:line="240" w:lineRule="auto"/>
        <w:ind w:right="-29"/>
        <w:rPr>
          <w:szCs w:val="22"/>
          <w:u w:val="single"/>
          <w:lang w:val="lt-LT"/>
        </w:rPr>
      </w:pPr>
      <w:r w:rsidRPr="00761B77">
        <w:rPr>
          <w:szCs w:val="22"/>
          <w:u w:val="single"/>
          <w:lang w:val="lt-LT"/>
        </w:rPr>
        <w:t>Galimas šalutinis poveikis, kurio dažnis nežinomas (negali būti apskaičiuotas pagal turimus duomenis)</w:t>
      </w:r>
    </w:p>
    <w:p w14:paraId="502247E0" w14:textId="77777777" w:rsidR="00761B77" w:rsidRDefault="003F481F" w:rsidP="00FF42CA">
      <w:pPr>
        <w:numPr>
          <w:ilvl w:val="12"/>
          <w:numId w:val="0"/>
        </w:numPr>
        <w:tabs>
          <w:tab w:val="clear" w:pos="567"/>
        </w:tabs>
        <w:spacing w:line="240" w:lineRule="auto"/>
        <w:ind w:right="-29"/>
        <w:rPr>
          <w:szCs w:val="22"/>
          <w:lang w:val="lt-LT"/>
        </w:rPr>
      </w:pPr>
      <w:r>
        <w:rPr>
          <w:szCs w:val="22"/>
          <w:lang w:val="lt-LT"/>
        </w:rPr>
        <w:t>Stivenso-Džonsono (</w:t>
      </w:r>
      <w:r w:rsidR="00761B77" w:rsidRPr="00B51401">
        <w:rPr>
          <w:i/>
          <w:szCs w:val="22"/>
          <w:lang w:val="lt-LT"/>
        </w:rPr>
        <w:t>Stevens-Johnson</w:t>
      </w:r>
      <w:r>
        <w:rPr>
          <w:szCs w:val="22"/>
          <w:lang w:val="lt-LT"/>
        </w:rPr>
        <w:t>)</w:t>
      </w:r>
      <w:r w:rsidR="00761B77" w:rsidRPr="00761B77">
        <w:rPr>
          <w:szCs w:val="22"/>
          <w:lang w:val="lt-LT"/>
        </w:rPr>
        <w:t xml:space="preserve"> sindromas (sunki odos, burnos, </w:t>
      </w:r>
      <w:r w:rsidR="00761B77" w:rsidRPr="00761B77">
        <w:rPr>
          <w:szCs w:val="22"/>
          <w:lang w:val="lt-LT"/>
        </w:rPr>
        <w:lastRenderedPageBreak/>
        <w:t xml:space="preserve">akių ir lytinių organų </w:t>
      </w:r>
      <w:r w:rsidR="00761B77">
        <w:rPr>
          <w:szCs w:val="22"/>
          <w:lang w:val="lt-LT"/>
        </w:rPr>
        <w:t>pūslių atsiradimu pasireiškianti būklė</w:t>
      </w:r>
      <w:r w:rsidR="00761B77" w:rsidRPr="00761B77">
        <w:rPr>
          <w:szCs w:val="22"/>
          <w:lang w:val="lt-LT"/>
        </w:rPr>
        <w:t>), dusulys, edema, miego sutrikimai, įskaitant nemigą ir košmar</w:t>
      </w:r>
      <w:r w:rsidR="00761B77">
        <w:rPr>
          <w:szCs w:val="22"/>
          <w:lang w:val="lt-LT"/>
        </w:rPr>
        <w:t>iškus sapnu</w:t>
      </w:r>
      <w:r w:rsidR="00761B77" w:rsidRPr="00761B77">
        <w:rPr>
          <w:szCs w:val="22"/>
          <w:lang w:val="lt-LT"/>
        </w:rPr>
        <w:t xml:space="preserve">s, </w:t>
      </w:r>
      <w:r w:rsidR="00761B77">
        <w:rPr>
          <w:szCs w:val="22"/>
          <w:lang w:val="lt-LT"/>
        </w:rPr>
        <w:t>lytinės veiklos sutrikimai</w:t>
      </w:r>
      <w:r w:rsidR="00761B77" w:rsidRPr="00761B77">
        <w:rPr>
          <w:szCs w:val="22"/>
          <w:lang w:val="lt-LT"/>
        </w:rPr>
        <w:t>, depresija, kvėpavimo problem</w:t>
      </w:r>
      <w:r w:rsidR="00761B77">
        <w:rPr>
          <w:szCs w:val="22"/>
          <w:lang w:val="lt-LT"/>
        </w:rPr>
        <w:t>o</w:t>
      </w:r>
      <w:r w:rsidR="00761B77" w:rsidRPr="00761B77">
        <w:rPr>
          <w:szCs w:val="22"/>
          <w:lang w:val="lt-LT"/>
        </w:rPr>
        <w:t>s</w:t>
      </w:r>
      <w:r w:rsidR="00761B77">
        <w:rPr>
          <w:szCs w:val="22"/>
          <w:lang w:val="lt-LT"/>
        </w:rPr>
        <w:t>,</w:t>
      </w:r>
      <w:r w:rsidR="00761B77" w:rsidRPr="00761B77">
        <w:rPr>
          <w:szCs w:val="22"/>
          <w:lang w:val="lt-LT"/>
        </w:rPr>
        <w:t xml:space="preserve"> </w:t>
      </w:r>
      <w:r w:rsidR="00761B77">
        <w:rPr>
          <w:szCs w:val="22"/>
          <w:lang w:val="lt-LT"/>
        </w:rPr>
        <w:t xml:space="preserve">įskaitant nuolatinį kosulį ir (arba) </w:t>
      </w:r>
      <w:r w:rsidR="00761B77" w:rsidRPr="00761B77">
        <w:rPr>
          <w:szCs w:val="22"/>
          <w:lang w:val="lt-LT"/>
        </w:rPr>
        <w:t>dusulį ar karščiavimą, sausgysl</w:t>
      </w:r>
      <w:r w:rsidR="00761B77">
        <w:rPr>
          <w:szCs w:val="22"/>
          <w:lang w:val="lt-LT"/>
        </w:rPr>
        <w:t>ių</w:t>
      </w:r>
      <w:r w:rsidR="00761B77" w:rsidRPr="00761B77">
        <w:rPr>
          <w:szCs w:val="22"/>
          <w:lang w:val="lt-LT"/>
        </w:rPr>
        <w:t xml:space="preserve"> </w:t>
      </w:r>
      <w:r w:rsidR="00761B77">
        <w:rPr>
          <w:szCs w:val="22"/>
          <w:lang w:val="lt-LT"/>
        </w:rPr>
        <w:t>pažeidimas</w:t>
      </w:r>
      <w:r w:rsidR="00761B77" w:rsidRPr="00761B77">
        <w:rPr>
          <w:szCs w:val="22"/>
          <w:lang w:val="lt-LT"/>
        </w:rPr>
        <w:t xml:space="preserve">, </w:t>
      </w:r>
      <w:r w:rsidR="00761B77">
        <w:rPr>
          <w:szCs w:val="22"/>
          <w:lang w:val="lt-LT"/>
        </w:rPr>
        <w:t xml:space="preserve">nuolatinis </w:t>
      </w:r>
      <w:r w:rsidR="00761B77" w:rsidRPr="00761B77">
        <w:rPr>
          <w:szCs w:val="22"/>
          <w:lang w:val="lt-LT"/>
        </w:rPr>
        <w:t xml:space="preserve">raumenų silpnumas, </w:t>
      </w:r>
      <w:r w:rsidR="002B78E5" w:rsidRPr="002B78E5">
        <w:rPr>
          <w:szCs w:val="22"/>
          <w:lang w:val="lt-LT"/>
        </w:rPr>
        <w:t xml:space="preserve"> iškilas raudonas išbėrimas, kartais su taikinio formos pažeidimais (daugiaformė </w:t>
      </w:r>
      <w:r w:rsidR="007949AA">
        <w:rPr>
          <w:szCs w:val="22"/>
          <w:lang w:val="lt-LT"/>
        </w:rPr>
        <w:t>raudonė (</w:t>
      </w:r>
      <w:r w:rsidR="002B78E5" w:rsidRPr="002B78E5">
        <w:rPr>
          <w:szCs w:val="22"/>
          <w:lang w:val="lt-LT"/>
        </w:rPr>
        <w:t>eritema</w:t>
      </w:r>
      <w:r w:rsidR="007949AA">
        <w:rPr>
          <w:szCs w:val="22"/>
          <w:lang w:val="lt-LT"/>
        </w:rPr>
        <w:t>)</w:t>
      </w:r>
      <w:r w:rsidR="002B78E5" w:rsidRPr="002B78E5">
        <w:rPr>
          <w:szCs w:val="22"/>
          <w:lang w:val="lt-LT"/>
        </w:rPr>
        <w:t>), raumenų jautrumas, tulžies akmenys ar tulžies pūslės uždegimas (kuris gali sukelti pilvo skausmą, pykinimą, vėmimą)</w:t>
      </w:r>
      <w:r w:rsidR="00761B77" w:rsidRPr="002B78E5">
        <w:rPr>
          <w:szCs w:val="22"/>
          <w:lang w:val="lt-LT"/>
        </w:rPr>
        <w:t>.</w:t>
      </w:r>
    </w:p>
    <w:p w14:paraId="4E2C395C" w14:textId="77777777" w:rsidR="00761B77" w:rsidRDefault="00761B77" w:rsidP="00FF42CA">
      <w:pPr>
        <w:numPr>
          <w:ilvl w:val="12"/>
          <w:numId w:val="0"/>
        </w:numPr>
        <w:tabs>
          <w:tab w:val="clear" w:pos="567"/>
        </w:tabs>
        <w:spacing w:line="240" w:lineRule="auto"/>
        <w:ind w:right="-29"/>
        <w:rPr>
          <w:szCs w:val="22"/>
          <w:lang w:val="lt-LT"/>
        </w:rPr>
      </w:pPr>
    </w:p>
    <w:p w14:paraId="11A16839" w14:textId="77777777" w:rsidR="00F34163" w:rsidRPr="000F3AD4" w:rsidRDefault="00F34163" w:rsidP="004F67AC">
      <w:pPr>
        <w:spacing w:line="240" w:lineRule="auto"/>
        <w:rPr>
          <w:b/>
          <w:szCs w:val="22"/>
          <w:lang w:val="lt-LT"/>
        </w:rPr>
      </w:pPr>
      <w:r w:rsidRPr="000F3AD4">
        <w:rPr>
          <w:b/>
          <w:szCs w:val="22"/>
          <w:lang w:val="lt-LT"/>
        </w:rPr>
        <w:t>Pranešimas apie šalutinį poveikį</w:t>
      </w:r>
    </w:p>
    <w:p w14:paraId="78281876" w14:textId="77777777" w:rsidR="00F34163" w:rsidRPr="000F3AD4" w:rsidRDefault="00F34163" w:rsidP="004F67AC">
      <w:pPr>
        <w:spacing w:line="240" w:lineRule="auto"/>
        <w:rPr>
          <w:szCs w:val="22"/>
          <w:lang w:val="lt-LT"/>
        </w:rPr>
      </w:pPr>
      <w:r w:rsidRPr="000F3AD4">
        <w:rPr>
          <w:szCs w:val="22"/>
          <w:lang w:val="lt-LT"/>
        </w:rPr>
        <w:t>Jeigu pasireiškė šalutinis poveikis, įskaitant šiame l</w:t>
      </w:r>
      <w:r w:rsidR="00FF42CA">
        <w:rPr>
          <w:szCs w:val="22"/>
          <w:lang w:val="lt-LT"/>
        </w:rPr>
        <w:t xml:space="preserve">apelyje nenurodytą, pasakykite </w:t>
      </w:r>
      <w:r w:rsidRPr="000F3AD4">
        <w:rPr>
          <w:szCs w:val="22"/>
          <w:lang w:val="lt-LT"/>
        </w:rPr>
        <w:t>gydytojui</w:t>
      </w:r>
      <w:r w:rsidR="00FF42CA">
        <w:rPr>
          <w:szCs w:val="22"/>
          <w:lang w:val="lt-LT"/>
        </w:rPr>
        <w:t xml:space="preserve">, </w:t>
      </w:r>
      <w:r w:rsidRPr="000F3AD4">
        <w:rPr>
          <w:szCs w:val="22"/>
          <w:lang w:val="lt-LT"/>
        </w:rPr>
        <w:t>vaistininkui</w:t>
      </w:r>
      <w:r w:rsidR="00FF42CA">
        <w:rPr>
          <w:szCs w:val="22"/>
          <w:lang w:val="lt-LT"/>
        </w:rPr>
        <w:t xml:space="preserve"> </w:t>
      </w:r>
      <w:r w:rsidRPr="000F3AD4">
        <w:rPr>
          <w:szCs w:val="22"/>
          <w:lang w:val="lt-LT"/>
        </w:rPr>
        <w:t>arb</w:t>
      </w:r>
      <w:r w:rsidR="00FF42CA">
        <w:rPr>
          <w:szCs w:val="22"/>
          <w:lang w:val="lt-LT"/>
        </w:rPr>
        <w:t>a slaugytojui</w:t>
      </w:r>
      <w:r w:rsidRPr="000F3AD4">
        <w:rPr>
          <w:szCs w:val="22"/>
          <w:lang w:val="lt-LT"/>
        </w:rPr>
        <w:t xml:space="preserve">. Apie šalutinį poveikį taip pat galite pranešti tiesiogiai, užpildę interneto svetainėje </w:t>
      </w:r>
      <w:hyperlink r:id="rId11" w:history="1">
        <w:r w:rsidRPr="000F3AD4">
          <w:rPr>
            <w:rStyle w:val="Hipersaitas"/>
            <w:rFonts w:eastAsia="SimSun"/>
            <w:szCs w:val="22"/>
            <w:lang w:val="lt-LT"/>
          </w:rPr>
          <w:t>www.vvkt.lt</w:t>
        </w:r>
      </w:hyperlink>
      <w:r w:rsidRPr="000F3AD4">
        <w:rPr>
          <w:szCs w:val="22"/>
          <w:lang w:val="lt-LT"/>
        </w:rPr>
        <w:t xml:space="preserve"> esančią formą, paštu Valstybinei vaistų kontrolės tarnybai prie Lietuvos Respublikos sveikatos apsaugos ministerijos, Žirmūnų g. 139A, LT 09120 Vilnius, t</w:t>
      </w:r>
      <w:r w:rsidRPr="000F3AD4">
        <w:rPr>
          <w:rFonts w:eastAsia="Calibri"/>
          <w:szCs w:val="22"/>
          <w:lang w:val="lt-LT" w:eastAsia="zh-CN"/>
        </w:rPr>
        <w:t>el</w:t>
      </w:r>
      <w:r w:rsidR="00E707D0">
        <w:rPr>
          <w:rFonts w:eastAsia="Calibri"/>
          <w:szCs w:val="22"/>
          <w:lang w:val="lt-LT" w:eastAsia="zh-CN"/>
        </w:rPr>
        <w:t>.</w:t>
      </w:r>
      <w:r w:rsidRPr="000F3AD4">
        <w:rPr>
          <w:rFonts w:eastAsia="Calibri"/>
          <w:szCs w:val="22"/>
          <w:lang w:val="lt-LT" w:eastAsia="zh-CN"/>
        </w:rPr>
        <w:t xml:space="preserve">: 8 800 73568, </w:t>
      </w:r>
      <w:r w:rsidRPr="000F3AD4">
        <w:rPr>
          <w:szCs w:val="22"/>
          <w:lang w:val="lt-LT"/>
        </w:rPr>
        <w:t xml:space="preserve">faksu 8 800 20131 arba el. paštu </w:t>
      </w:r>
      <w:hyperlink r:id="rId12" w:history="1">
        <w:r w:rsidRPr="000F3AD4">
          <w:rPr>
            <w:rStyle w:val="Hipersaitas"/>
            <w:rFonts w:eastAsia="SimSun"/>
            <w:szCs w:val="22"/>
            <w:lang w:val="lt-LT"/>
          </w:rPr>
          <w:t>NepageidaujamaR@vvkt.lt</w:t>
        </w:r>
      </w:hyperlink>
      <w:r w:rsidRPr="000F3AD4">
        <w:rPr>
          <w:szCs w:val="22"/>
          <w:lang w:val="lt-LT"/>
        </w:rPr>
        <w:t>. Pranešdami apie šalutinį poveikį galite mums padėti gauti daugiau informacijos apie šio vaisto saugumą.</w:t>
      </w:r>
    </w:p>
    <w:p w14:paraId="353F6B31" w14:textId="77777777" w:rsidR="00F34163" w:rsidRDefault="00F34163" w:rsidP="000F3AD4">
      <w:pPr>
        <w:spacing w:line="240" w:lineRule="auto"/>
        <w:ind w:right="-449"/>
        <w:rPr>
          <w:szCs w:val="22"/>
          <w:lang w:val="lt-LT"/>
        </w:rPr>
      </w:pPr>
    </w:p>
    <w:p w14:paraId="5D00083F" w14:textId="77777777" w:rsidR="00CC019E" w:rsidRPr="000F3AD4" w:rsidRDefault="00CC019E" w:rsidP="000F3AD4">
      <w:pPr>
        <w:spacing w:line="240" w:lineRule="auto"/>
        <w:ind w:right="-449"/>
        <w:rPr>
          <w:szCs w:val="22"/>
          <w:lang w:val="lt-LT"/>
        </w:rPr>
      </w:pPr>
    </w:p>
    <w:p w14:paraId="654943BC"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5.</w:t>
      </w:r>
      <w:r w:rsidRPr="000F3AD4">
        <w:rPr>
          <w:rFonts w:ascii="Times New Roman" w:hAnsi="Times New Roman"/>
          <w:sz w:val="22"/>
          <w:szCs w:val="22"/>
          <w:lang w:val="lt-LT"/>
        </w:rPr>
        <w:tab/>
        <w:t xml:space="preserve">Kaip laikyti </w:t>
      </w:r>
      <w:r w:rsidR="00A47D87" w:rsidRPr="000F3AD4">
        <w:rPr>
          <w:rFonts w:ascii="Times New Roman" w:hAnsi="Times New Roman"/>
          <w:sz w:val="22"/>
          <w:szCs w:val="22"/>
          <w:lang w:val="lt-LT"/>
        </w:rPr>
        <w:t>Suvezen</w:t>
      </w:r>
    </w:p>
    <w:p w14:paraId="46B85DE3" w14:textId="77777777" w:rsidR="00F34163" w:rsidRPr="000F3AD4" w:rsidRDefault="00F34163" w:rsidP="000F3AD4">
      <w:pPr>
        <w:numPr>
          <w:ilvl w:val="12"/>
          <w:numId w:val="0"/>
        </w:numPr>
        <w:tabs>
          <w:tab w:val="clear" w:pos="567"/>
        </w:tabs>
        <w:spacing w:line="240" w:lineRule="auto"/>
        <w:ind w:right="-2"/>
        <w:rPr>
          <w:szCs w:val="22"/>
          <w:lang w:val="lt-LT"/>
        </w:rPr>
      </w:pPr>
    </w:p>
    <w:p w14:paraId="29F69818" w14:textId="77777777" w:rsidR="00F34163" w:rsidRPr="000F3AD4" w:rsidRDefault="00F34163" w:rsidP="000F3AD4">
      <w:pPr>
        <w:numPr>
          <w:ilvl w:val="12"/>
          <w:numId w:val="0"/>
        </w:numPr>
        <w:tabs>
          <w:tab w:val="clear" w:pos="567"/>
        </w:tabs>
        <w:spacing w:line="240" w:lineRule="auto"/>
        <w:ind w:right="-2"/>
        <w:rPr>
          <w:szCs w:val="22"/>
          <w:lang w:val="lt-LT"/>
        </w:rPr>
      </w:pPr>
      <w:r w:rsidRPr="000F3AD4">
        <w:rPr>
          <w:szCs w:val="22"/>
          <w:lang w:val="lt-LT"/>
        </w:rPr>
        <w:t>Šį vaistą laikykite vaikams nepastebimoje ir nepasiekiamoje vietoje.</w:t>
      </w:r>
    </w:p>
    <w:p w14:paraId="7435A742" w14:textId="77777777" w:rsidR="00E707D0" w:rsidRPr="000F3AD4" w:rsidRDefault="00E707D0" w:rsidP="00E707D0">
      <w:pPr>
        <w:numPr>
          <w:ilvl w:val="12"/>
          <w:numId w:val="0"/>
        </w:numPr>
        <w:tabs>
          <w:tab w:val="clear" w:pos="567"/>
        </w:tabs>
        <w:spacing w:line="240" w:lineRule="auto"/>
        <w:ind w:right="-2"/>
        <w:rPr>
          <w:szCs w:val="22"/>
          <w:lang w:val="lt-LT"/>
        </w:rPr>
      </w:pPr>
    </w:p>
    <w:p w14:paraId="495E8750" w14:textId="77777777" w:rsidR="00E707D0" w:rsidRPr="000F3AD4" w:rsidRDefault="00E707D0" w:rsidP="00E707D0">
      <w:pPr>
        <w:numPr>
          <w:ilvl w:val="12"/>
          <w:numId w:val="0"/>
        </w:numPr>
        <w:tabs>
          <w:tab w:val="clear" w:pos="567"/>
        </w:tabs>
        <w:spacing w:line="240" w:lineRule="auto"/>
        <w:ind w:right="-2"/>
        <w:rPr>
          <w:szCs w:val="22"/>
          <w:lang w:val="lt-LT"/>
        </w:rPr>
      </w:pPr>
      <w:r w:rsidRPr="00F82A39">
        <w:rPr>
          <w:szCs w:val="22"/>
          <w:lang w:val="lt-LT"/>
        </w:rPr>
        <w:t>Ant dėžutės po „Tinka iki“</w:t>
      </w:r>
      <w:r w:rsidR="009A54BF" w:rsidRPr="00F82A39">
        <w:rPr>
          <w:szCs w:val="22"/>
          <w:lang w:val="lt-LT"/>
        </w:rPr>
        <w:t xml:space="preserve"> ir lizdinės plokštelės po „EXP</w:t>
      </w:r>
      <w:r w:rsidR="009A54BF" w:rsidRPr="00F82A39">
        <w:rPr>
          <w:lang w:val="lt-LT"/>
        </w:rPr>
        <w:t>“</w:t>
      </w:r>
      <w:r w:rsidRPr="00F82A39">
        <w:rPr>
          <w:szCs w:val="22"/>
          <w:lang w:val="lt-LT"/>
        </w:rPr>
        <w:t xml:space="preserve"> nurodytam tinkamumo laikui pasibaigus, šio vaisto vartoti negalima</w:t>
      </w:r>
      <w:r w:rsidRPr="000F3AD4">
        <w:rPr>
          <w:szCs w:val="22"/>
          <w:lang w:val="lt-LT"/>
        </w:rPr>
        <w:t>. Vaistas tinkamas vartoti iki paskutinės nurodyto mėnesio dienos.</w:t>
      </w:r>
    </w:p>
    <w:p w14:paraId="4A79D71D" w14:textId="77777777" w:rsidR="00F34163" w:rsidRPr="000F3AD4" w:rsidRDefault="00F34163" w:rsidP="000F3AD4">
      <w:pPr>
        <w:numPr>
          <w:ilvl w:val="12"/>
          <w:numId w:val="0"/>
        </w:numPr>
        <w:tabs>
          <w:tab w:val="clear" w:pos="567"/>
        </w:tabs>
        <w:spacing w:line="240" w:lineRule="auto"/>
        <w:ind w:right="-2"/>
        <w:rPr>
          <w:szCs w:val="22"/>
          <w:lang w:val="lt-LT"/>
        </w:rPr>
      </w:pPr>
    </w:p>
    <w:p w14:paraId="3F3E3F37" w14:textId="77777777" w:rsidR="00AE415D" w:rsidRPr="000F3AD4" w:rsidRDefault="00AE415D" w:rsidP="00AE415D">
      <w:pPr>
        <w:tabs>
          <w:tab w:val="clear" w:pos="567"/>
        </w:tabs>
        <w:spacing w:line="240" w:lineRule="auto"/>
        <w:rPr>
          <w:color w:val="0D0D0D"/>
          <w:szCs w:val="22"/>
          <w:lang w:val="lt-LT"/>
        </w:rPr>
      </w:pPr>
      <w:r w:rsidRPr="00AE415D">
        <w:rPr>
          <w:color w:val="0D0D0D"/>
          <w:szCs w:val="22"/>
          <w:lang w:val="lt-LT"/>
        </w:rPr>
        <w:lastRenderedPageBreak/>
        <w:t>Laikyti žemesnėje kaip 30 °C temperatūroje.</w:t>
      </w:r>
      <w:r w:rsidRPr="00AE415D">
        <w:rPr>
          <w:snapToGrid/>
          <w:kern w:val="1"/>
          <w:lang w:val="lt-LT" w:eastAsia="lt-LT"/>
        </w:rPr>
        <w:t xml:space="preserve"> </w:t>
      </w:r>
      <w:r w:rsidRPr="00AE415D">
        <w:rPr>
          <w:color w:val="0D0D0D"/>
          <w:szCs w:val="22"/>
          <w:lang w:val="lt-LT"/>
        </w:rPr>
        <w:t>Laikyti</w:t>
      </w:r>
      <w:r w:rsidRPr="00AE415D">
        <w:rPr>
          <w:snapToGrid/>
          <w:szCs w:val="22"/>
          <w:lang w:val="lt-LT"/>
        </w:rPr>
        <w:t xml:space="preserve"> </w:t>
      </w:r>
      <w:r w:rsidRPr="00AE415D">
        <w:rPr>
          <w:color w:val="0D0D0D"/>
          <w:szCs w:val="22"/>
          <w:lang w:val="lt-LT"/>
        </w:rPr>
        <w:t>gamintojo pakuotėje, kad preparatas būtų apsaugotas nuo drėgmės ir šviesos.</w:t>
      </w:r>
    </w:p>
    <w:p w14:paraId="520BE5FD" w14:textId="77777777" w:rsidR="00F34163" w:rsidRPr="000F3AD4" w:rsidRDefault="00F34163" w:rsidP="000F3AD4">
      <w:pPr>
        <w:numPr>
          <w:ilvl w:val="12"/>
          <w:numId w:val="0"/>
        </w:numPr>
        <w:tabs>
          <w:tab w:val="clear" w:pos="567"/>
        </w:tabs>
        <w:spacing w:line="240" w:lineRule="auto"/>
        <w:ind w:right="-2"/>
        <w:rPr>
          <w:szCs w:val="22"/>
          <w:lang w:val="lt-LT"/>
        </w:rPr>
      </w:pPr>
    </w:p>
    <w:p w14:paraId="2D82FFEA" w14:textId="77777777" w:rsidR="00F34163" w:rsidRPr="000F3AD4" w:rsidRDefault="00F34163" w:rsidP="000F3AD4">
      <w:pPr>
        <w:numPr>
          <w:ilvl w:val="12"/>
          <w:numId w:val="0"/>
        </w:numPr>
        <w:tabs>
          <w:tab w:val="clear" w:pos="567"/>
        </w:tabs>
        <w:spacing w:line="240" w:lineRule="auto"/>
        <w:ind w:right="-2"/>
        <w:rPr>
          <w:szCs w:val="22"/>
          <w:lang w:val="lt-LT"/>
        </w:rPr>
      </w:pPr>
      <w:r w:rsidRPr="000F3AD4">
        <w:rPr>
          <w:szCs w:val="22"/>
          <w:lang w:val="lt-LT"/>
        </w:rPr>
        <w:t>Vaistų n</w:t>
      </w:r>
      <w:r w:rsidR="00E25FB0" w:rsidRPr="000F3AD4">
        <w:rPr>
          <w:szCs w:val="22"/>
          <w:lang w:val="lt-LT"/>
        </w:rPr>
        <w:t xml:space="preserve">egalima išmesti į kanalizaciją </w:t>
      </w:r>
      <w:r w:rsidRPr="000F3AD4">
        <w:rPr>
          <w:szCs w:val="22"/>
          <w:lang w:val="lt-LT"/>
        </w:rPr>
        <w:t>arba su buitinėmis atliekomis. Kaip išmesti nereikalingus vaistus, klauskite vaistininko. Šios pri</w:t>
      </w:r>
      <w:r w:rsidR="00E25FB0" w:rsidRPr="000F3AD4">
        <w:rPr>
          <w:szCs w:val="22"/>
          <w:lang w:val="lt-LT"/>
        </w:rPr>
        <w:t>emonės padės apsaugoti aplinką.</w:t>
      </w:r>
    </w:p>
    <w:p w14:paraId="15A08828" w14:textId="77777777" w:rsidR="006E5CA8" w:rsidRPr="000F3AD4" w:rsidRDefault="006E5CA8" w:rsidP="000F3AD4">
      <w:pPr>
        <w:numPr>
          <w:ilvl w:val="12"/>
          <w:numId w:val="0"/>
        </w:numPr>
        <w:tabs>
          <w:tab w:val="clear" w:pos="567"/>
        </w:tabs>
        <w:spacing w:line="240" w:lineRule="auto"/>
        <w:ind w:right="-2"/>
        <w:rPr>
          <w:i/>
          <w:szCs w:val="22"/>
          <w:lang w:val="lt-LT"/>
        </w:rPr>
      </w:pPr>
    </w:p>
    <w:p w14:paraId="4A941955" w14:textId="77777777" w:rsidR="00F34163" w:rsidRPr="000F3AD4" w:rsidRDefault="00F34163" w:rsidP="000F3AD4">
      <w:pPr>
        <w:numPr>
          <w:ilvl w:val="12"/>
          <w:numId w:val="0"/>
        </w:numPr>
        <w:tabs>
          <w:tab w:val="clear" w:pos="567"/>
        </w:tabs>
        <w:spacing w:line="240" w:lineRule="auto"/>
        <w:ind w:right="-2"/>
        <w:rPr>
          <w:szCs w:val="22"/>
          <w:lang w:val="lt-LT"/>
        </w:rPr>
      </w:pPr>
    </w:p>
    <w:p w14:paraId="2E9CB190" w14:textId="77777777" w:rsidR="00F34163" w:rsidRPr="000F3AD4" w:rsidRDefault="00F34163" w:rsidP="000F3AD4">
      <w:pPr>
        <w:pStyle w:val="Antrat3"/>
        <w:spacing w:before="0" w:after="0" w:line="240" w:lineRule="auto"/>
        <w:rPr>
          <w:rFonts w:ascii="Times New Roman" w:hAnsi="Times New Roman"/>
          <w:sz w:val="22"/>
          <w:szCs w:val="22"/>
          <w:lang w:val="lt-LT"/>
        </w:rPr>
      </w:pPr>
      <w:r w:rsidRPr="000F3AD4">
        <w:rPr>
          <w:rFonts w:ascii="Times New Roman" w:hAnsi="Times New Roman"/>
          <w:sz w:val="22"/>
          <w:szCs w:val="22"/>
          <w:lang w:val="lt-LT"/>
        </w:rPr>
        <w:t>6.</w:t>
      </w:r>
      <w:r w:rsidRPr="000F3AD4">
        <w:rPr>
          <w:rFonts w:ascii="Times New Roman" w:hAnsi="Times New Roman"/>
          <w:b w:val="0"/>
          <w:sz w:val="22"/>
          <w:szCs w:val="22"/>
          <w:lang w:val="lt-LT"/>
        </w:rPr>
        <w:tab/>
      </w:r>
      <w:r w:rsidRPr="000F3AD4">
        <w:rPr>
          <w:rFonts w:ascii="Times New Roman" w:hAnsi="Times New Roman"/>
          <w:sz w:val="22"/>
          <w:szCs w:val="22"/>
          <w:lang w:val="lt-LT"/>
        </w:rPr>
        <w:t>Pakuotės turinys ir kita informacija</w:t>
      </w:r>
    </w:p>
    <w:p w14:paraId="4C54B96E" w14:textId="77777777" w:rsidR="00F34163" w:rsidRPr="000F3AD4" w:rsidRDefault="00F34163" w:rsidP="000F3AD4">
      <w:pPr>
        <w:numPr>
          <w:ilvl w:val="12"/>
          <w:numId w:val="0"/>
        </w:numPr>
        <w:tabs>
          <w:tab w:val="clear" w:pos="567"/>
        </w:tabs>
        <w:spacing w:line="240" w:lineRule="auto"/>
        <w:rPr>
          <w:szCs w:val="22"/>
          <w:lang w:val="lt-LT"/>
        </w:rPr>
      </w:pPr>
    </w:p>
    <w:p w14:paraId="695A7BD0" w14:textId="77777777" w:rsidR="00F34163" w:rsidRPr="000F3AD4" w:rsidRDefault="00A47D87"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Suvezen</w:t>
      </w:r>
      <w:r w:rsidR="00F34163" w:rsidRPr="000F3AD4">
        <w:rPr>
          <w:rFonts w:ascii="Times New Roman" w:hAnsi="Times New Roman"/>
          <w:sz w:val="22"/>
          <w:szCs w:val="22"/>
          <w:lang w:val="lt-LT"/>
        </w:rPr>
        <w:t xml:space="preserve"> sudėtis </w:t>
      </w:r>
    </w:p>
    <w:p w14:paraId="4F4CC602" w14:textId="77777777" w:rsidR="00345D68" w:rsidRPr="000F3AD4" w:rsidRDefault="00345D68" w:rsidP="000F3AD4">
      <w:pPr>
        <w:numPr>
          <w:ilvl w:val="0"/>
          <w:numId w:val="16"/>
        </w:numPr>
        <w:tabs>
          <w:tab w:val="clear" w:pos="567"/>
        </w:tabs>
        <w:autoSpaceDE w:val="0"/>
        <w:autoSpaceDN w:val="0"/>
        <w:adjustRightInd w:val="0"/>
        <w:spacing w:line="240" w:lineRule="auto"/>
        <w:ind w:left="567" w:hanging="567"/>
        <w:rPr>
          <w:szCs w:val="22"/>
          <w:lang w:val="lt-LT"/>
        </w:rPr>
      </w:pPr>
      <w:r w:rsidRPr="000F3AD4">
        <w:rPr>
          <w:szCs w:val="22"/>
          <w:lang w:val="lt-LT"/>
        </w:rPr>
        <w:t>Veikliosios medžiagos yra ezetimibas ir rozuvastatinas. Kie</w:t>
      </w:r>
      <w:r w:rsidR="006F2532">
        <w:rPr>
          <w:szCs w:val="22"/>
          <w:lang w:val="lt-LT"/>
        </w:rPr>
        <w:t>k</w:t>
      </w:r>
      <w:r w:rsidRPr="000F3AD4">
        <w:rPr>
          <w:szCs w:val="22"/>
          <w:lang w:val="lt-LT"/>
        </w:rPr>
        <w:t>vienoje tabletėje yra 10</w:t>
      </w:r>
      <w:r w:rsidR="008756F5">
        <w:rPr>
          <w:szCs w:val="22"/>
          <w:lang w:val="lt-LT"/>
        </w:rPr>
        <w:t> mg</w:t>
      </w:r>
      <w:r w:rsidRPr="000F3AD4">
        <w:rPr>
          <w:szCs w:val="22"/>
          <w:lang w:val="lt-LT"/>
        </w:rPr>
        <w:t xml:space="preserve"> ezetimibo ir 10</w:t>
      </w:r>
      <w:r w:rsidR="008756F5">
        <w:rPr>
          <w:szCs w:val="22"/>
          <w:lang w:val="lt-LT"/>
        </w:rPr>
        <w:t> mg</w:t>
      </w:r>
      <w:r w:rsidRPr="00F82A39">
        <w:rPr>
          <w:lang w:val="lt-LT"/>
        </w:rPr>
        <w:t>,</w:t>
      </w:r>
      <w:r w:rsidRPr="00F909C5">
        <w:rPr>
          <w:szCs w:val="22"/>
          <w:highlight w:val="lightGray"/>
          <w:lang w:val="lt-LT"/>
        </w:rPr>
        <w:t xml:space="preserve"> 20</w:t>
      </w:r>
      <w:r w:rsidR="008756F5" w:rsidRPr="00F909C5">
        <w:rPr>
          <w:szCs w:val="22"/>
          <w:highlight w:val="lightGray"/>
          <w:lang w:val="lt-LT"/>
        </w:rPr>
        <w:t> mg</w:t>
      </w:r>
      <w:r w:rsidRPr="00F909C5">
        <w:rPr>
          <w:szCs w:val="22"/>
          <w:highlight w:val="lightGray"/>
          <w:lang w:val="lt-LT"/>
        </w:rPr>
        <w:t xml:space="preserve"> ar 40</w:t>
      </w:r>
      <w:r w:rsidR="008756F5" w:rsidRPr="00F909C5">
        <w:rPr>
          <w:szCs w:val="22"/>
          <w:highlight w:val="lightGray"/>
          <w:lang w:val="lt-LT"/>
        </w:rPr>
        <w:t> mg</w:t>
      </w:r>
      <w:r w:rsidRPr="000F3AD4">
        <w:rPr>
          <w:szCs w:val="22"/>
          <w:lang w:val="lt-LT"/>
        </w:rPr>
        <w:t xml:space="preserve"> rozuvastatino </w:t>
      </w:r>
      <w:r w:rsidRPr="000F3AD4">
        <w:rPr>
          <w:color w:val="000000"/>
          <w:szCs w:val="22"/>
          <w:lang w:val="lt-LT" w:eastAsia="cs-CZ"/>
        </w:rPr>
        <w:t>(</w:t>
      </w:r>
      <w:r w:rsidRPr="000F3AD4">
        <w:rPr>
          <w:szCs w:val="22"/>
          <w:lang w:val="lt-LT"/>
        </w:rPr>
        <w:t>rozuvastatino kalcio druskos pavidalu</w:t>
      </w:r>
      <w:r w:rsidRPr="000F3AD4">
        <w:rPr>
          <w:color w:val="000000"/>
          <w:szCs w:val="22"/>
          <w:lang w:val="lt-LT" w:eastAsia="cs-CZ"/>
        </w:rPr>
        <w:t>)</w:t>
      </w:r>
      <w:r w:rsidRPr="000F3AD4">
        <w:rPr>
          <w:szCs w:val="22"/>
          <w:lang w:val="lt-LT"/>
        </w:rPr>
        <w:t>.</w:t>
      </w:r>
    </w:p>
    <w:p w14:paraId="4F5526B3" w14:textId="77777777" w:rsidR="00345D68" w:rsidRPr="000F3AD4" w:rsidRDefault="00345D68" w:rsidP="000F3AD4">
      <w:pPr>
        <w:pStyle w:val="Texttabulky1"/>
        <w:numPr>
          <w:ilvl w:val="0"/>
          <w:numId w:val="17"/>
        </w:numPr>
        <w:ind w:left="567" w:hanging="567"/>
        <w:jc w:val="left"/>
        <w:rPr>
          <w:noProof w:val="0"/>
          <w:sz w:val="22"/>
          <w:lang w:val="lt-LT"/>
        </w:rPr>
      </w:pPr>
      <w:r w:rsidRPr="000F3AD4">
        <w:rPr>
          <w:noProof w:val="0"/>
          <w:sz w:val="22"/>
          <w:lang w:val="lt-LT"/>
        </w:rPr>
        <w:t xml:space="preserve">Pagalbinės medžiagos </w:t>
      </w:r>
    </w:p>
    <w:p w14:paraId="10BA710E" w14:textId="126C15C9" w:rsidR="00345D68" w:rsidRPr="000F3AD4" w:rsidRDefault="00345D68" w:rsidP="00A44F19">
      <w:pPr>
        <w:pStyle w:val="Texttabulky1"/>
        <w:numPr>
          <w:ilvl w:val="1"/>
          <w:numId w:val="17"/>
        </w:numPr>
        <w:ind w:left="1134" w:hanging="567"/>
        <w:jc w:val="left"/>
        <w:rPr>
          <w:noProof w:val="0"/>
          <w:sz w:val="22"/>
          <w:lang w:val="lt-LT"/>
        </w:rPr>
      </w:pPr>
      <w:r w:rsidRPr="00F82A39">
        <w:rPr>
          <w:i/>
          <w:sz w:val="22"/>
          <w:lang w:val="lt-LT"/>
        </w:rPr>
        <w:t xml:space="preserve">Tabletės </w:t>
      </w:r>
      <w:r w:rsidR="009A54BF" w:rsidRPr="00EB2560">
        <w:rPr>
          <w:i/>
          <w:noProof w:val="0"/>
          <w:sz w:val="22"/>
          <w:lang w:val="lt-LT"/>
        </w:rPr>
        <w:t>šerdis</w:t>
      </w:r>
      <w:r w:rsidRPr="000F3AD4">
        <w:rPr>
          <w:noProof w:val="0"/>
          <w:sz w:val="22"/>
          <w:lang w:val="lt-LT"/>
        </w:rPr>
        <w:t xml:space="preserve">: </w:t>
      </w:r>
      <w:r w:rsidR="000D3284" w:rsidRPr="000F3AD4">
        <w:rPr>
          <w:noProof w:val="0"/>
          <w:sz w:val="22"/>
          <w:lang w:val="lt-LT"/>
        </w:rPr>
        <w:t>laktozė monohidratas</w:t>
      </w:r>
      <w:r w:rsidRPr="000F3AD4">
        <w:rPr>
          <w:noProof w:val="0"/>
          <w:sz w:val="22"/>
          <w:lang w:val="lt-LT"/>
        </w:rPr>
        <w:t xml:space="preserve">, </w:t>
      </w:r>
      <w:r w:rsidR="000D3284" w:rsidRPr="000F3AD4">
        <w:rPr>
          <w:noProof w:val="0"/>
          <w:sz w:val="22"/>
          <w:lang w:val="lt-LT"/>
        </w:rPr>
        <w:t>mikrokristalinė celiuliozė</w:t>
      </w:r>
      <w:r w:rsidRPr="000F3AD4">
        <w:rPr>
          <w:noProof w:val="0"/>
          <w:sz w:val="22"/>
          <w:lang w:val="lt-LT"/>
        </w:rPr>
        <w:t xml:space="preserve">, </w:t>
      </w:r>
      <w:r w:rsidR="000D3284" w:rsidRPr="000F3AD4">
        <w:rPr>
          <w:noProof w:val="0"/>
          <w:sz w:val="22"/>
          <w:lang w:val="lt-LT"/>
        </w:rPr>
        <w:t>natrio</w:t>
      </w:r>
      <w:r w:rsidRPr="000F3AD4">
        <w:rPr>
          <w:noProof w:val="0"/>
          <w:sz w:val="22"/>
          <w:lang w:val="lt-LT"/>
        </w:rPr>
        <w:t xml:space="preserve"> laurilsulfat</w:t>
      </w:r>
      <w:r w:rsidR="000D3284" w:rsidRPr="000F3AD4">
        <w:rPr>
          <w:noProof w:val="0"/>
          <w:sz w:val="22"/>
          <w:lang w:val="lt-LT"/>
        </w:rPr>
        <w:t>as</w:t>
      </w:r>
      <w:r w:rsidRPr="000F3AD4">
        <w:rPr>
          <w:noProof w:val="0"/>
          <w:sz w:val="22"/>
          <w:lang w:val="lt-LT"/>
        </w:rPr>
        <w:t>, povidon</w:t>
      </w:r>
      <w:r w:rsidR="000D3284" w:rsidRPr="000F3AD4">
        <w:rPr>
          <w:noProof w:val="0"/>
          <w:sz w:val="22"/>
          <w:lang w:val="lt-LT"/>
        </w:rPr>
        <w:t>as</w:t>
      </w:r>
      <w:r w:rsidRPr="000F3AD4">
        <w:rPr>
          <w:noProof w:val="0"/>
          <w:sz w:val="22"/>
          <w:lang w:val="lt-LT"/>
        </w:rPr>
        <w:t xml:space="preserve"> 25, </w:t>
      </w:r>
      <w:r w:rsidR="000D3284" w:rsidRPr="000F3AD4">
        <w:rPr>
          <w:noProof w:val="0"/>
          <w:sz w:val="22"/>
          <w:lang w:val="lt-LT"/>
        </w:rPr>
        <w:t>koloidinis silicio dioksidas</w:t>
      </w:r>
      <w:r w:rsidRPr="000F3AD4">
        <w:rPr>
          <w:noProof w:val="0"/>
          <w:sz w:val="22"/>
          <w:lang w:val="lt-LT"/>
        </w:rPr>
        <w:t xml:space="preserve">, </w:t>
      </w:r>
      <w:r w:rsidR="000D3284" w:rsidRPr="000F3AD4">
        <w:rPr>
          <w:noProof w:val="0"/>
          <w:sz w:val="22"/>
          <w:lang w:val="lt-LT"/>
        </w:rPr>
        <w:t>kroskarmeliozės natrio druska, magnio stearatas</w:t>
      </w:r>
      <w:r w:rsidRPr="000F3AD4">
        <w:rPr>
          <w:noProof w:val="0"/>
          <w:sz w:val="22"/>
          <w:lang w:val="lt-LT"/>
        </w:rPr>
        <w:t xml:space="preserve">. </w:t>
      </w:r>
    </w:p>
    <w:p w14:paraId="5B8FD943" w14:textId="578C70A6" w:rsidR="00345D68" w:rsidRPr="000F3AD4" w:rsidRDefault="009A54BF" w:rsidP="00A44F19">
      <w:pPr>
        <w:pStyle w:val="Texttabulky1"/>
        <w:numPr>
          <w:ilvl w:val="1"/>
          <w:numId w:val="17"/>
        </w:numPr>
        <w:ind w:left="1134" w:hanging="567"/>
        <w:jc w:val="left"/>
        <w:rPr>
          <w:noProof w:val="0"/>
          <w:sz w:val="22"/>
          <w:lang w:val="lt-LT"/>
        </w:rPr>
      </w:pPr>
      <w:r w:rsidRPr="00EB2560">
        <w:rPr>
          <w:i/>
          <w:noProof w:val="0"/>
          <w:sz w:val="22"/>
          <w:lang w:val="lt-LT"/>
        </w:rPr>
        <w:t>Tabletės p</w:t>
      </w:r>
      <w:r w:rsidR="00345D68" w:rsidRPr="00EB2560">
        <w:rPr>
          <w:i/>
          <w:noProof w:val="0"/>
          <w:sz w:val="22"/>
          <w:lang w:val="lt-LT"/>
        </w:rPr>
        <w:t>lėvelė</w:t>
      </w:r>
      <w:r w:rsidR="00345D68" w:rsidRPr="000F3AD4">
        <w:rPr>
          <w:noProof w:val="0"/>
          <w:sz w:val="22"/>
          <w:lang w:val="lt-LT"/>
        </w:rPr>
        <w:t xml:space="preserve">: </w:t>
      </w:r>
      <w:r w:rsidR="000D3284" w:rsidRPr="000F3AD4">
        <w:rPr>
          <w:noProof w:val="0"/>
          <w:sz w:val="22"/>
          <w:lang w:val="lt-LT"/>
        </w:rPr>
        <w:t>hipromeliozė</w:t>
      </w:r>
      <w:r w:rsidR="00345D68" w:rsidRPr="000F3AD4">
        <w:rPr>
          <w:noProof w:val="0"/>
          <w:sz w:val="22"/>
          <w:lang w:val="lt-LT"/>
        </w:rPr>
        <w:t xml:space="preserve"> 2910/5, </w:t>
      </w:r>
      <w:r w:rsidR="000D3284" w:rsidRPr="000F3AD4">
        <w:rPr>
          <w:noProof w:val="0"/>
          <w:sz w:val="22"/>
          <w:lang w:val="lt-LT"/>
        </w:rPr>
        <w:t>makrogolis</w:t>
      </w:r>
      <w:r w:rsidR="00345D68" w:rsidRPr="000F3AD4">
        <w:rPr>
          <w:noProof w:val="0"/>
          <w:sz w:val="22"/>
          <w:lang w:val="lt-LT"/>
        </w:rPr>
        <w:t xml:space="preserve"> 6000, </w:t>
      </w:r>
      <w:r w:rsidR="000D3284" w:rsidRPr="000F3AD4">
        <w:rPr>
          <w:noProof w:val="0"/>
          <w:sz w:val="22"/>
          <w:lang w:val="lt-LT"/>
        </w:rPr>
        <w:t>titano dioksidas</w:t>
      </w:r>
      <w:r w:rsidR="00345D68" w:rsidRPr="000F3AD4">
        <w:rPr>
          <w:noProof w:val="0"/>
          <w:sz w:val="22"/>
          <w:lang w:val="lt-LT"/>
        </w:rPr>
        <w:t xml:space="preserve"> (E-171), </w:t>
      </w:r>
      <w:r w:rsidR="000D3284" w:rsidRPr="000F3AD4">
        <w:rPr>
          <w:noProof w:val="0"/>
          <w:sz w:val="22"/>
          <w:lang w:val="lt-LT"/>
        </w:rPr>
        <w:t>talkas</w:t>
      </w:r>
      <w:r w:rsidR="00345D68" w:rsidRPr="000F3AD4">
        <w:rPr>
          <w:noProof w:val="0"/>
          <w:sz w:val="22"/>
          <w:lang w:val="lt-LT"/>
        </w:rPr>
        <w:t>.</w:t>
      </w:r>
    </w:p>
    <w:p w14:paraId="388EBB81" w14:textId="77777777" w:rsidR="00345D68" w:rsidRPr="000F3AD4" w:rsidRDefault="00345D68" w:rsidP="000F3AD4">
      <w:pPr>
        <w:shd w:val="clear" w:color="auto" w:fill="BFBFBF"/>
        <w:autoSpaceDE w:val="0"/>
        <w:autoSpaceDN w:val="0"/>
        <w:adjustRightInd w:val="0"/>
        <w:spacing w:line="240" w:lineRule="auto"/>
        <w:ind w:firstLine="567"/>
        <w:rPr>
          <w:color w:val="000000"/>
          <w:szCs w:val="22"/>
          <w:lang w:val="lt-LT" w:eastAsia="cs-CZ"/>
        </w:rPr>
      </w:pPr>
      <w:r w:rsidRPr="000F3AD4">
        <w:rPr>
          <w:color w:val="000000"/>
          <w:szCs w:val="22"/>
          <w:lang w:val="lt-LT" w:eastAsia="cs-CZ"/>
        </w:rPr>
        <w:t>Suvezen 10</w:t>
      </w:r>
      <w:r w:rsidR="008756F5">
        <w:rPr>
          <w:color w:val="000000"/>
          <w:szCs w:val="22"/>
          <w:lang w:val="lt-LT" w:eastAsia="cs-CZ"/>
        </w:rPr>
        <w:t> mg</w:t>
      </w:r>
      <w:r w:rsidRPr="000F3AD4">
        <w:rPr>
          <w:color w:val="000000"/>
          <w:szCs w:val="22"/>
          <w:lang w:val="lt-LT" w:eastAsia="cs-CZ"/>
        </w:rPr>
        <w:t>/20</w:t>
      </w:r>
      <w:r w:rsidR="008756F5">
        <w:rPr>
          <w:color w:val="000000"/>
          <w:szCs w:val="22"/>
          <w:lang w:val="lt-LT" w:eastAsia="cs-CZ"/>
        </w:rPr>
        <w:t> mg</w:t>
      </w:r>
      <w:r w:rsidRPr="000F3AD4">
        <w:rPr>
          <w:color w:val="000000"/>
          <w:szCs w:val="22"/>
          <w:lang w:val="lt-LT" w:eastAsia="cs-CZ"/>
        </w:rPr>
        <w:t xml:space="preserve"> sudėtyje dar yra geltonojo geležies oksido (E-172).</w:t>
      </w:r>
    </w:p>
    <w:p w14:paraId="56BC075F" w14:textId="77777777" w:rsidR="00345D68" w:rsidRPr="000F3AD4" w:rsidRDefault="00345D68" w:rsidP="000F3AD4">
      <w:pPr>
        <w:shd w:val="clear" w:color="auto" w:fill="BFBFBF"/>
        <w:autoSpaceDE w:val="0"/>
        <w:autoSpaceDN w:val="0"/>
        <w:adjustRightInd w:val="0"/>
        <w:spacing w:line="240" w:lineRule="auto"/>
        <w:ind w:firstLine="567"/>
        <w:rPr>
          <w:szCs w:val="22"/>
          <w:highlight w:val="yellow"/>
          <w:lang w:val="lt-LT"/>
        </w:rPr>
      </w:pPr>
      <w:r w:rsidRPr="000F3AD4">
        <w:rPr>
          <w:color w:val="000000"/>
          <w:szCs w:val="22"/>
          <w:lang w:val="lt-LT" w:eastAsia="cs-CZ"/>
        </w:rPr>
        <w:t>Suvezen 10</w:t>
      </w:r>
      <w:r w:rsidR="008756F5">
        <w:rPr>
          <w:color w:val="000000"/>
          <w:szCs w:val="22"/>
          <w:lang w:val="lt-LT" w:eastAsia="cs-CZ"/>
        </w:rPr>
        <w:t> mg</w:t>
      </w:r>
      <w:r w:rsidRPr="000F3AD4">
        <w:rPr>
          <w:color w:val="000000"/>
          <w:szCs w:val="22"/>
          <w:lang w:val="lt-LT" w:eastAsia="cs-CZ"/>
        </w:rPr>
        <w:t>/40</w:t>
      </w:r>
      <w:r w:rsidR="008756F5">
        <w:rPr>
          <w:color w:val="000000"/>
          <w:szCs w:val="22"/>
          <w:lang w:val="lt-LT" w:eastAsia="cs-CZ"/>
        </w:rPr>
        <w:t> mg</w:t>
      </w:r>
      <w:r w:rsidRPr="000F3AD4">
        <w:rPr>
          <w:color w:val="000000"/>
          <w:szCs w:val="22"/>
          <w:lang w:val="lt-LT" w:eastAsia="cs-CZ"/>
        </w:rPr>
        <w:t xml:space="preserve"> sudėtyje dar yra raudonojo geležies oksido </w:t>
      </w:r>
      <w:r w:rsidRPr="000F3AD4">
        <w:rPr>
          <w:szCs w:val="22"/>
          <w:lang w:val="lt-LT"/>
        </w:rPr>
        <w:t>(E-172)</w:t>
      </w:r>
      <w:r w:rsidRPr="000F3AD4">
        <w:rPr>
          <w:color w:val="000000"/>
          <w:szCs w:val="22"/>
          <w:lang w:val="lt-LT" w:eastAsia="cs-CZ"/>
        </w:rPr>
        <w:t>.</w:t>
      </w:r>
    </w:p>
    <w:p w14:paraId="0673BA9B" w14:textId="77777777" w:rsidR="00F34163" w:rsidRPr="000F3AD4" w:rsidRDefault="00F34163" w:rsidP="000F3AD4">
      <w:pPr>
        <w:numPr>
          <w:ilvl w:val="12"/>
          <w:numId w:val="0"/>
        </w:numPr>
        <w:tabs>
          <w:tab w:val="clear" w:pos="567"/>
        </w:tabs>
        <w:spacing w:line="240" w:lineRule="auto"/>
        <w:ind w:right="-2"/>
        <w:rPr>
          <w:szCs w:val="22"/>
          <w:lang w:val="lt-LT"/>
        </w:rPr>
      </w:pPr>
    </w:p>
    <w:p w14:paraId="20CA7FC9" w14:textId="77777777" w:rsidR="00F34163" w:rsidRPr="000F3AD4" w:rsidRDefault="00A47D87"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Suvezen</w:t>
      </w:r>
      <w:r w:rsidR="00F34163" w:rsidRPr="000F3AD4">
        <w:rPr>
          <w:rFonts w:ascii="Times New Roman" w:hAnsi="Times New Roman"/>
          <w:sz w:val="22"/>
          <w:szCs w:val="22"/>
          <w:lang w:val="lt-LT"/>
        </w:rPr>
        <w:t xml:space="preserve"> išvaizda ir kiekis pakuotėje</w:t>
      </w:r>
    </w:p>
    <w:p w14:paraId="139513B2" w14:textId="77777777" w:rsidR="00F34163" w:rsidRPr="000F3AD4" w:rsidRDefault="00F34163" w:rsidP="000F3AD4">
      <w:pPr>
        <w:numPr>
          <w:ilvl w:val="12"/>
          <w:numId w:val="0"/>
        </w:numPr>
        <w:tabs>
          <w:tab w:val="clear" w:pos="567"/>
        </w:tabs>
        <w:spacing w:line="240" w:lineRule="auto"/>
        <w:ind w:right="-2"/>
        <w:rPr>
          <w:szCs w:val="22"/>
          <w:lang w:val="lt-LT"/>
        </w:rPr>
      </w:pPr>
    </w:p>
    <w:p w14:paraId="592146B0" w14:textId="77777777" w:rsidR="006756F4" w:rsidRPr="000F3AD4" w:rsidRDefault="006756F4" w:rsidP="000F3AD4">
      <w:pPr>
        <w:spacing w:line="240" w:lineRule="auto"/>
        <w:rPr>
          <w:szCs w:val="22"/>
          <w:lang w:val="lt-LT"/>
        </w:rPr>
      </w:pPr>
      <w:r w:rsidRPr="000F3AD4">
        <w:rPr>
          <w:szCs w:val="22"/>
          <w:lang w:val="lt-LT"/>
        </w:rPr>
        <w:t>Suvezen 10</w:t>
      </w:r>
      <w:r w:rsidR="008756F5">
        <w:rPr>
          <w:color w:val="000000"/>
          <w:szCs w:val="22"/>
          <w:lang w:val="lt-LT" w:eastAsia="cs-CZ"/>
        </w:rPr>
        <w:t> mg</w:t>
      </w:r>
      <w:r w:rsidRPr="000F3AD4">
        <w:rPr>
          <w:color w:val="000000"/>
          <w:szCs w:val="22"/>
          <w:lang w:val="lt-LT" w:eastAsia="cs-CZ"/>
        </w:rPr>
        <w:t>/10</w:t>
      </w:r>
      <w:r w:rsidR="008756F5">
        <w:rPr>
          <w:color w:val="000000"/>
          <w:szCs w:val="22"/>
          <w:lang w:val="lt-LT" w:eastAsia="cs-CZ"/>
        </w:rPr>
        <w:t> mg</w:t>
      </w:r>
      <w:r w:rsidRPr="000F3AD4">
        <w:rPr>
          <w:color w:val="000000"/>
          <w:szCs w:val="22"/>
          <w:lang w:val="lt-LT" w:eastAsia="cs-CZ"/>
        </w:rPr>
        <w:t xml:space="preserve"> yra </w:t>
      </w:r>
      <w:r w:rsidRPr="000F3AD4">
        <w:rPr>
          <w:szCs w:val="22"/>
          <w:lang w:val="lt-LT"/>
        </w:rPr>
        <w:t>baltos ar balkšvos, pailgos plėvele dengtos tabletės.</w:t>
      </w:r>
    </w:p>
    <w:p w14:paraId="6CA1C286" w14:textId="77777777" w:rsidR="006756F4" w:rsidRPr="000F3AD4" w:rsidRDefault="006756F4" w:rsidP="000F3AD4">
      <w:pPr>
        <w:shd w:val="clear" w:color="auto" w:fill="BFBFBF"/>
        <w:spacing w:line="240" w:lineRule="auto"/>
        <w:rPr>
          <w:szCs w:val="22"/>
          <w:lang w:val="lt-LT"/>
        </w:rPr>
      </w:pPr>
      <w:r w:rsidRPr="000F3AD4">
        <w:rPr>
          <w:color w:val="000000"/>
          <w:szCs w:val="22"/>
          <w:shd w:val="clear" w:color="auto" w:fill="BFBFBF"/>
          <w:lang w:val="lt-LT" w:eastAsia="cs-CZ"/>
        </w:rPr>
        <w:lastRenderedPageBreak/>
        <w:t>Suvezen 10</w:t>
      </w:r>
      <w:r w:rsidR="008756F5">
        <w:rPr>
          <w:color w:val="000000"/>
          <w:szCs w:val="22"/>
          <w:shd w:val="clear" w:color="auto" w:fill="BFBFBF"/>
          <w:lang w:val="lt-LT" w:eastAsia="cs-CZ"/>
        </w:rPr>
        <w:t> mg</w:t>
      </w:r>
      <w:r w:rsidRPr="000F3AD4">
        <w:rPr>
          <w:color w:val="000000"/>
          <w:szCs w:val="22"/>
          <w:lang w:val="lt-LT" w:eastAsia="cs-CZ"/>
        </w:rPr>
        <w:t>/20</w:t>
      </w:r>
      <w:r w:rsidR="008756F5">
        <w:rPr>
          <w:color w:val="000000"/>
          <w:szCs w:val="22"/>
          <w:lang w:val="lt-LT" w:eastAsia="cs-CZ"/>
        </w:rPr>
        <w:t> mg</w:t>
      </w:r>
      <w:r w:rsidRPr="000F3AD4">
        <w:rPr>
          <w:color w:val="000000"/>
          <w:szCs w:val="22"/>
          <w:lang w:val="lt-LT" w:eastAsia="cs-CZ"/>
        </w:rPr>
        <w:t xml:space="preserve"> yra geltonos ar gelsvos</w:t>
      </w:r>
      <w:r w:rsidR="00200D9E">
        <w:rPr>
          <w:color w:val="000000"/>
          <w:szCs w:val="22"/>
          <w:lang w:val="lt-LT" w:eastAsia="cs-CZ"/>
        </w:rPr>
        <w:t>,</w:t>
      </w:r>
      <w:r w:rsidRPr="000F3AD4">
        <w:rPr>
          <w:szCs w:val="22"/>
          <w:lang w:val="lt-LT"/>
        </w:rPr>
        <w:t xml:space="preserve"> pailgos plėvele dengtos tabletės.</w:t>
      </w:r>
    </w:p>
    <w:p w14:paraId="14B080CC" w14:textId="77777777" w:rsidR="006756F4" w:rsidRPr="000F3AD4" w:rsidRDefault="006756F4" w:rsidP="000F3AD4">
      <w:pPr>
        <w:shd w:val="clear" w:color="auto" w:fill="BFBFBF"/>
        <w:spacing w:line="240" w:lineRule="auto"/>
        <w:rPr>
          <w:szCs w:val="22"/>
          <w:lang w:val="lt-LT"/>
        </w:rPr>
      </w:pPr>
      <w:r w:rsidRPr="000F3AD4">
        <w:rPr>
          <w:color w:val="000000"/>
          <w:szCs w:val="22"/>
          <w:shd w:val="clear" w:color="auto" w:fill="BFBFBF"/>
          <w:lang w:val="lt-LT" w:eastAsia="cs-CZ"/>
        </w:rPr>
        <w:t>Suvezen 10</w:t>
      </w:r>
      <w:r w:rsidR="008756F5">
        <w:rPr>
          <w:color w:val="000000"/>
          <w:szCs w:val="22"/>
          <w:shd w:val="clear" w:color="auto" w:fill="BFBFBF"/>
          <w:lang w:val="lt-LT" w:eastAsia="cs-CZ"/>
        </w:rPr>
        <w:t> mg</w:t>
      </w:r>
      <w:r w:rsidRPr="000F3AD4">
        <w:rPr>
          <w:color w:val="000000"/>
          <w:szCs w:val="22"/>
          <w:shd w:val="clear" w:color="auto" w:fill="BFBFBF"/>
          <w:lang w:val="lt-LT" w:eastAsia="cs-CZ"/>
        </w:rPr>
        <w:t>/40</w:t>
      </w:r>
      <w:r w:rsidR="008756F5">
        <w:rPr>
          <w:color w:val="000000"/>
          <w:szCs w:val="22"/>
          <w:shd w:val="clear" w:color="auto" w:fill="BFBFBF"/>
          <w:lang w:val="lt-LT" w:eastAsia="cs-CZ"/>
        </w:rPr>
        <w:t> mg</w:t>
      </w:r>
      <w:r w:rsidRPr="000F3AD4">
        <w:rPr>
          <w:color w:val="000000"/>
          <w:szCs w:val="22"/>
          <w:shd w:val="clear" w:color="auto" w:fill="BFBFBF"/>
          <w:lang w:val="lt-LT" w:eastAsia="cs-CZ"/>
        </w:rPr>
        <w:t xml:space="preserve"> yra rožinės</w:t>
      </w:r>
      <w:r w:rsidR="00200D9E">
        <w:rPr>
          <w:color w:val="000000"/>
          <w:szCs w:val="22"/>
          <w:shd w:val="clear" w:color="auto" w:fill="BFBFBF"/>
          <w:lang w:val="lt-LT" w:eastAsia="cs-CZ"/>
        </w:rPr>
        <w:t>,</w:t>
      </w:r>
      <w:r w:rsidRPr="000F3AD4">
        <w:rPr>
          <w:szCs w:val="22"/>
          <w:lang w:val="lt-LT"/>
        </w:rPr>
        <w:t xml:space="preserve"> pailgos plėvele dengtos tabletės.</w:t>
      </w:r>
    </w:p>
    <w:p w14:paraId="5249DE29" w14:textId="77777777" w:rsidR="00345D68" w:rsidRPr="000F3AD4" w:rsidRDefault="00345D68" w:rsidP="000F3AD4">
      <w:pPr>
        <w:autoSpaceDE w:val="0"/>
        <w:autoSpaceDN w:val="0"/>
        <w:adjustRightInd w:val="0"/>
        <w:spacing w:line="240" w:lineRule="auto"/>
        <w:rPr>
          <w:szCs w:val="22"/>
          <w:highlight w:val="yellow"/>
          <w:lang w:val="lt-LT"/>
        </w:rPr>
      </w:pPr>
    </w:p>
    <w:p w14:paraId="76DCB2BE" w14:textId="77777777" w:rsidR="00345D68" w:rsidRPr="000F3AD4" w:rsidRDefault="00345D68" w:rsidP="000F3AD4">
      <w:pPr>
        <w:autoSpaceDE w:val="0"/>
        <w:autoSpaceDN w:val="0"/>
        <w:adjustRightInd w:val="0"/>
        <w:spacing w:line="240" w:lineRule="auto"/>
        <w:rPr>
          <w:szCs w:val="22"/>
          <w:lang w:val="lt-LT"/>
        </w:rPr>
      </w:pPr>
      <w:r w:rsidRPr="000F3AD4">
        <w:rPr>
          <w:szCs w:val="22"/>
          <w:lang w:val="lt-LT"/>
        </w:rPr>
        <w:t xml:space="preserve">Pakuotės dydis: 28, 30, 84, 90 </w:t>
      </w:r>
      <w:r w:rsidR="000D3284" w:rsidRPr="000F3AD4">
        <w:rPr>
          <w:szCs w:val="22"/>
          <w:lang w:val="lt-LT"/>
        </w:rPr>
        <w:t>plėvele dengtų t</w:t>
      </w:r>
      <w:r w:rsidRPr="000F3AD4">
        <w:rPr>
          <w:szCs w:val="22"/>
          <w:lang w:val="lt-LT"/>
        </w:rPr>
        <w:t>ablečių.</w:t>
      </w:r>
    </w:p>
    <w:p w14:paraId="0BC219CA" w14:textId="77777777" w:rsidR="00345D68" w:rsidRPr="000F3AD4" w:rsidRDefault="003F7444" w:rsidP="000F3AD4">
      <w:pPr>
        <w:autoSpaceDE w:val="0"/>
        <w:autoSpaceDN w:val="0"/>
        <w:adjustRightInd w:val="0"/>
        <w:spacing w:line="240" w:lineRule="auto"/>
        <w:rPr>
          <w:szCs w:val="22"/>
          <w:lang w:val="lt-LT"/>
        </w:rPr>
      </w:pPr>
      <w:r w:rsidRPr="000F3AD4">
        <w:rPr>
          <w:szCs w:val="22"/>
          <w:lang w:val="lt-LT"/>
        </w:rPr>
        <w:t>Gali būti tiekiamos ne visų dydžių pakuotės</w:t>
      </w:r>
      <w:r w:rsidR="00345D68" w:rsidRPr="000F3AD4">
        <w:rPr>
          <w:szCs w:val="22"/>
          <w:lang w:val="lt-LT"/>
        </w:rPr>
        <w:t>.</w:t>
      </w:r>
    </w:p>
    <w:p w14:paraId="30640A1D" w14:textId="77777777" w:rsidR="00345D68" w:rsidRPr="000F3AD4" w:rsidRDefault="00345D68" w:rsidP="000F3AD4">
      <w:pPr>
        <w:numPr>
          <w:ilvl w:val="12"/>
          <w:numId w:val="0"/>
        </w:numPr>
        <w:tabs>
          <w:tab w:val="clear" w:pos="567"/>
        </w:tabs>
        <w:spacing w:line="240" w:lineRule="auto"/>
        <w:ind w:right="-2"/>
        <w:rPr>
          <w:szCs w:val="22"/>
          <w:lang w:val="lt-LT"/>
        </w:rPr>
      </w:pPr>
    </w:p>
    <w:p w14:paraId="08E4C910" w14:textId="77777777" w:rsidR="00F34163" w:rsidRPr="000F3AD4" w:rsidRDefault="00F34163" w:rsidP="000F3AD4">
      <w:pPr>
        <w:pStyle w:val="Antrat4"/>
        <w:spacing w:line="240" w:lineRule="auto"/>
        <w:rPr>
          <w:rFonts w:ascii="Times New Roman" w:hAnsi="Times New Roman"/>
          <w:sz w:val="22"/>
          <w:szCs w:val="22"/>
          <w:lang w:val="lt-LT"/>
        </w:rPr>
      </w:pPr>
      <w:r w:rsidRPr="000F3AD4">
        <w:rPr>
          <w:rFonts w:ascii="Times New Roman" w:hAnsi="Times New Roman"/>
          <w:sz w:val="22"/>
          <w:szCs w:val="22"/>
          <w:lang w:val="lt-LT"/>
        </w:rPr>
        <w:t>Rinkodaros teisės turėtojas ir gamintojas</w:t>
      </w:r>
    </w:p>
    <w:p w14:paraId="4C022C13" w14:textId="77777777" w:rsidR="00F34163" w:rsidRPr="000F3AD4" w:rsidRDefault="00F34163" w:rsidP="000F3AD4">
      <w:pPr>
        <w:numPr>
          <w:ilvl w:val="12"/>
          <w:numId w:val="0"/>
        </w:numPr>
        <w:tabs>
          <w:tab w:val="clear" w:pos="567"/>
        </w:tabs>
        <w:spacing w:line="240" w:lineRule="auto"/>
        <w:ind w:right="-2"/>
        <w:rPr>
          <w:szCs w:val="22"/>
          <w:lang w:val="lt-LT"/>
        </w:rPr>
      </w:pPr>
    </w:p>
    <w:p w14:paraId="0A61B6C3" w14:textId="77777777" w:rsidR="00A44F19" w:rsidRPr="002A5D7B" w:rsidRDefault="00A44F19" w:rsidP="00A44F19">
      <w:pPr>
        <w:tabs>
          <w:tab w:val="clear" w:pos="567"/>
        </w:tabs>
        <w:spacing w:line="240" w:lineRule="auto"/>
        <w:rPr>
          <w:i/>
          <w:snapToGrid/>
          <w:szCs w:val="22"/>
          <w:lang w:val="lt-LT" w:eastAsia="cs-CZ"/>
        </w:rPr>
      </w:pPr>
      <w:r w:rsidRPr="002A5D7B">
        <w:rPr>
          <w:i/>
          <w:snapToGrid/>
          <w:color w:val="000000"/>
          <w:szCs w:val="22"/>
          <w:lang w:val="lt-LT" w:eastAsia="cs-CZ"/>
        </w:rPr>
        <w:t>Rinkodaros teisės turėtojas</w:t>
      </w:r>
    </w:p>
    <w:p w14:paraId="61AD12DB" w14:textId="77777777" w:rsidR="00A44F19" w:rsidRPr="002A5D7B" w:rsidRDefault="00A44F19" w:rsidP="00A44F19">
      <w:pPr>
        <w:rPr>
          <w:snapToGrid/>
          <w:szCs w:val="22"/>
          <w:lang w:val="lt-LT" w:eastAsia="cs-CZ"/>
        </w:rPr>
      </w:pPr>
      <w:r w:rsidRPr="002A5D7B">
        <w:rPr>
          <w:snapToGrid/>
          <w:szCs w:val="22"/>
          <w:lang w:val="lt-LT" w:eastAsia="cs-CZ"/>
        </w:rPr>
        <w:t>Z</w:t>
      </w:r>
      <w:r w:rsidR="00AE415D">
        <w:rPr>
          <w:snapToGrid/>
          <w:szCs w:val="22"/>
          <w:lang w:val="lt-LT" w:eastAsia="cs-CZ"/>
        </w:rPr>
        <w:t>entiva</w:t>
      </w:r>
      <w:r w:rsidRPr="002A5D7B">
        <w:rPr>
          <w:snapToGrid/>
          <w:szCs w:val="22"/>
          <w:lang w:val="lt-LT" w:eastAsia="cs-CZ"/>
        </w:rPr>
        <w:t xml:space="preserve"> k.s.</w:t>
      </w:r>
    </w:p>
    <w:p w14:paraId="47B9485B" w14:textId="77777777" w:rsidR="00A44F19" w:rsidRPr="002A5D7B" w:rsidRDefault="00A44F19" w:rsidP="00A44F19">
      <w:pPr>
        <w:rPr>
          <w:snapToGrid/>
          <w:szCs w:val="22"/>
          <w:lang w:val="lt-LT" w:eastAsia="cs-CZ"/>
        </w:rPr>
      </w:pPr>
      <w:r w:rsidRPr="002A5D7B">
        <w:rPr>
          <w:snapToGrid/>
          <w:szCs w:val="22"/>
          <w:lang w:val="lt-LT" w:eastAsia="cs-CZ"/>
        </w:rPr>
        <w:t>U kabelovny 130</w:t>
      </w:r>
    </w:p>
    <w:p w14:paraId="2A199B02" w14:textId="77777777" w:rsidR="00A44F19" w:rsidRPr="002A5D7B" w:rsidRDefault="00A44F19" w:rsidP="00A44F19">
      <w:pPr>
        <w:rPr>
          <w:snapToGrid/>
          <w:szCs w:val="22"/>
          <w:lang w:val="lt-LT" w:eastAsia="cs-CZ"/>
        </w:rPr>
      </w:pPr>
      <w:r w:rsidRPr="002A5D7B">
        <w:rPr>
          <w:snapToGrid/>
          <w:szCs w:val="22"/>
          <w:lang w:val="lt-LT" w:eastAsia="cs-CZ"/>
        </w:rPr>
        <w:t xml:space="preserve">Dolní Měcholupy </w:t>
      </w:r>
    </w:p>
    <w:p w14:paraId="335C6E4C" w14:textId="77777777" w:rsidR="00A44F19" w:rsidRPr="002A5D7B" w:rsidRDefault="00A44F19" w:rsidP="00A44F19">
      <w:pPr>
        <w:rPr>
          <w:snapToGrid/>
          <w:szCs w:val="22"/>
          <w:lang w:val="lt-LT" w:eastAsia="cs-CZ"/>
        </w:rPr>
      </w:pPr>
      <w:r w:rsidRPr="002A5D7B">
        <w:rPr>
          <w:snapToGrid/>
          <w:szCs w:val="22"/>
          <w:lang w:val="lt-LT" w:eastAsia="cs-CZ"/>
        </w:rPr>
        <w:t xml:space="preserve">102 37 Praha 10 </w:t>
      </w:r>
    </w:p>
    <w:p w14:paraId="7C0039E4" w14:textId="77777777" w:rsidR="00A44F19" w:rsidRPr="002A5D7B" w:rsidRDefault="00A44F19" w:rsidP="00A44F19">
      <w:pPr>
        <w:rPr>
          <w:rFonts w:eastAsia="SimSun"/>
          <w:snapToGrid/>
          <w:szCs w:val="22"/>
          <w:lang w:val="lt-LT" w:eastAsia="zh-CN"/>
        </w:rPr>
      </w:pPr>
      <w:r w:rsidRPr="002A5D7B">
        <w:rPr>
          <w:snapToGrid/>
          <w:szCs w:val="22"/>
          <w:lang w:val="lt-LT" w:eastAsia="cs-CZ"/>
        </w:rPr>
        <w:t>Čekija</w:t>
      </w:r>
    </w:p>
    <w:p w14:paraId="2FB9C954" w14:textId="77777777" w:rsidR="00A44F19" w:rsidRPr="002A5D7B" w:rsidRDefault="00A44F19" w:rsidP="00A44F19">
      <w:pPr>
        <w:rPr>
          <w:rFonts w:eastAsia="SimSun"/>
          <w:snapToGrid/>
          <w:szCs w:val="22"/>
          <w:lang w:val="lt-LT" w:eastAsia="zh-CN"/>
        </w:rPr>
      </w:pPr>
    </w:p>
    <w:p w14:paraId="056D6BC5" w14:textId="77777777" w:rsidR="00AE415D" w:rsidRPr="00AE415D" w:rsidRDefault="00AE415D" w:rsidP="00AE415D">
      <w:pPr>
        <w:rPr>
          <w:rFonts w:eastAsia="SimSun"/>
          <w:i/>
          <w:snapToGrid/>
          <w:szCs w:val="22"/>
          <w:lang w:val="lt-LT" w:eastAsia="zh-CN"/>
        </w:rPr>
      </w:pPr>
      <w:r w:rsidRPr="00AE415D">
        <w:rPr>
          <w:rFonts w:eastAsia="SimSun"/>
          <w:i/>
          <w:snapToGrid/>
          <w:szCs w:val="22"/>
          <w:lang w:val="lt-LT" w:eastAsia="zh-CN"/>
        </w:rPr>
        <w:t>Gamintojas</w:t>
      </w:r>
    </w:p>
    <w:p w14:paraId="51CC0649"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Zentiva k.s.</w:t>
      </w:r>
    </w:p>
    <w:p w14:paraId="1B19EE52"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U kabelovny 130</w:t>
      </w:r>
    </w:p>
    <w:p w14:paraId="4CD8846C"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 xml:space="preserve">Dolní Měcholupy </w:t>
      </w:r>
    </w:p>
    <w:p w14:paraId="295D0BC3"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 xml:space="preserve">102 37 Praha 10 </w:t>
      </w:r>
    </w:p>
    <w:p w14:paraId="7198FA39"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Čekija</w:t>
      </w:r>
    </w:p>
    <w:p w14:paraId="14C45A5D" w14:textId="77777777" w:rsidR="00AE415D" w:rsidRPr="00AE415D" w:rsidRDefault="00AE415D" w:rsidP="00AE415D">
      <w:pPr>
        <w:numPr>
          <w:ilvl w:val="12"/>
          <w:numId w:val="0"/>
        </w:numPr>
        <w:tabs>
          <w:tab w:val="clear" w:pos="567"/>
        </w:tabs>
        <w:spacing w:line="240" w:lineRule="auto"/>
        <w:ind w:right="-2"/>
        <w:rPr>
          <w:szCs w:val="22"/>
          <w:lang w:val="lt-LT"/>
        </w:rPr>
      </w:pPr>
    </w:p>
    <w:p w14:paraId="4BCB6CCA"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arba</w:t>
      </w:r>
    </w:p>
    <w:p w14:paraId="56195467" w14:textId="77777777" w:rsidR="00AE415D" w:rsidRPr="00AE415D" w:rsidRDefault="00AE415D" w:rsidP="00AE415D">
      <w:pPr>
        <w:numPr>
          <w:ilvl w:val="12"/>
          <w:numId w:val="0"/>
        </w:numPr>
        <w:tabs>
          <w:tab w:val="clear" w:pos="567"/>
        </w:tabs>
        <w:spacing w:line="240" w:lineRule="auto"/>
        <w:ind w:right="-2"/>
        <w:rPr>
          <w:szCs w:val="22"/>
          <w:lang w:val="lt-LT"/>
        </w:rPr>
      </w:pPr>
    </w:p>
    <w:p w14:paraId="24C7D726"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S.C. Zentiva S.A.</w:t>
      </w:r>
    </w:p>
    <w:p w14:paraId="21959D94"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 xml:space="preserve">B-dul Theodor Pallady nr.50 </w:t>
      </w:r>
    </w:p>
    <w:p w14:paraId="03CB0944" w14:textId="77777777" w:rsidR="00AE415D" w:rsidRPr="00AE415D" w:rsidRDefault="00AE415D" w:rsidP="00AE415D">
      <w:pPr>
        <w:numPr>
          <w:ilvl w:val="12"/>
          <w:numId w:val="0"/>
        </w:numPr>
        <w:tabs>
          <w:tab w:val="clear" w:pos="567"/>
        </w:tabs>
        <w:spacing w:line="240" w:lineRule="auto"/>
        <w:ind w:right="-2"/>
        <w:rPr>
          <w:szCs w:val="22"/>
          <w:lang w:val="lt-LT"/>
        </w:rPr>
      </w:pPr>
      <w:r w:rsidRPr="00AE415D">
        <w:rPr>
          <w:szCs w:val="22"/>
          <w:lang w:val="lt-LT"/>
        </w:rPr>
        <w:t>sector 3, Bucuresti cod 032266</w:t>
      </w:r>
    </w:p>
    <w:p w14:paraId="1F2F28A8" w14:textId="77777777" w:rsidR="00AE415D" w:rsidRPr="00A44F19" w:rsidRDefault="00AE415D" w:rsidP="00AE415D">
      <w:pPr>
        <w:numPr>
          <w:ilvl w:val="12"/>
          <w:numId w:val="0"/>
        </w:numPr>
        <w:tabs>
          <w:tab w:val="clear" w:pos="567"/>
        </w:tabs>
        <w:spacing w:line="240" w:lineRule="auto"/>
        <w:ind w:right="-2"/>
        <w:rPr>
          <w:szCs w:val="22"/>
          <w:lang w:val="lt-LT"/>
        </w:rPr>
      </w:pPr>
      <w:r w:rsidRPr="00AE415D">
        <w:rPr>
          <w:szCs w:val="22"/>
          <w:lang w:val="lt-LT"/>
        </w:rPr>
        <w:t>Rumunija</w:t>
      </w:r>
    </w:p>
    <w:p w14:paraId="6F377C49" w14:textId="77777777" w:rsidR="00F34163" w:rsidRPr="002A5D7B" w:rsidRDefault="00F34163" w:rsidP="000F3AD4">
      <w:pPr>
        <w:numPr>
          <w:ilvl w:val="12"/>
          <w:numId w:val="0"/>
        </w:numPr>
        <w:tabs>
          <w:tab w:val="clear" w:pos="567"/>
        </w:tabs>
        <w:spacing w:line="240" w:lineRule="auto"/>
        <w:ind w:right="-2"/>
        <w:rPr>
          <w:szCs w:val="22"/>
          <w:lang w:val="lt-LT"/>
        </w:rPr>
      </w:pPr>
    </w:p>
    <w:p w14:paraId="3EA7F2C2" w14:textId="77777777" w:rsidR="00F34163" w:rsidRPr="002A5D7B" w:rsidRDefault="00F34163" w:rsidP="000F3AD4">
      <w:pPr>
        <w:numPr>
          <w:ilvl w:val="12"/>
          <w:numId w:val="0"/>
        </w:numPr>
        <w:spacing w:line="240" w:lineRule="auto"/>
        <w:ind w:right="-2"/>
        <w:rPr>
          <w:szCs w:val="22"/>
          <w:lang w:val="lt-LT"/>
        </w:rPr>
      </w:pPr>
      <w:r w:rsidRPr="002A5D7B">
        <w:rPr>
          <w:szCs w:val="22"/>
          <w:lang w:val="lt-LT"/>
        </w:rPr>
        <w:t>Jeigu apie šį vaistą norite sužinoti daugiau, kreipkitės į vietinį rinkodaros teisės turėtojo atstovą:</w:t>
      </w:r>
    </w:p>
    <w:p w14:paraId="4C18C83B" w14:textId="77777777" w:rsidR="00F34163" w:rsidRPr="002A5D7B" w:rsidRDefault="00F34163" w:rsidP="000F3AD4">
      <w:pPr>
        <w:spacing w:line="240" w:lineRule="auto"/>
        <w:rPr>
          <w:szCs w:val="22"/>
          <w:lang w:val="lt-LT"/>
        </w:rPr>
      </w:pPr>
    </w:p>
    <w:p w14:paraId="6DC64B69" w14:textId="77777777" w:rsidR="00A44F19" w:rsidRPr="002A5D7B" w:rsidRDefault="00A44F19" w:rsidP="00A44F19">
      <w:pPr>
        <w:tabs>
          <w:tab w:val="clear" w:pos="567"/>
        </w:tabs>
        <w:spacing w:line="240" w:lineRule="auto"/>
        <w:rPr>
          <w:rFonts w:eastAsia="MS Mincho"/>
          <w:snapToGrid/>
          <w:color w:val="000000"/>
          <w:szCs w:val="22"/>
          <w:lang w:val="it-IT" w:eastAsia="ja-JP"/>
        </w:rPr>
      </w:pPr>
      <w:r w:rsidRPr="002A5D7B">
        <w:rPr>
          <w:rFonts w:eastAsia="MS Mincho"/>
          <w:snapToGrid/>
          <w:color w:val="000000"/>
          <w:szCs w:val="22"/>
          <w:lang w:val="lt-LT" w:eastAsia="ja-JP"/>
        </w:rPr>
        <w:t>UAB „SANOFI-AVENTIS LIETUVA“</w:t>
      </w:r>
    </w:p>
    <w:p w14:paraId="6B47DC06" w14:textId="77777777" w:rsidR="00A44F19" w:rsidRPr="002A5D7B" w:rsidRDefault="00A44F19" w:rsidP="00A44F19">
      <w:pPr>
        <w:spacing w:line="240" w:lineRule="auto"/>
        <w:jc w:val="both"/>
        <w:rPr>
          <w:rFonts w:eastAsia="MS Mincho"/>
          <w:snapToGrid/>
          <w:color w:val="000000"/>
          <w:szCs w:val="22"/>
          <w:lang w:val="lt-LT" w:eastAsia="ja-JP"/>
        </w:rPr>
      </w:pPr>
      <w:r w:rsidRPr="002A5D7B">
        <w:rPr>
          <w:rFonts w:eastAsia="MS Mincho"/>
          <w:snapToGrid/>
          <w:color w:val="000000"/>
          <w:szCs w:val="22"/>
          <w:lang w:val="lt-LT" w:eastAsia="ja-JP"/>
        </w:rPr>
        <w:t>A. Juozapavičiaus g. 6/2</w:t>
      </w:r>
    </w:p>
    <w:p w14:paraId="3ED0CD23" w14:textId="77777777" w:rsidR="00A44F19" w:rsidRPr="002A5D7B" w:rsidRDefault="00A44F19" w:rsidP="00A44F19">
      <w:pPr>
        <w:spacing w:line="240" w:lineRule="auto"/>
        <w:jc w:val="both"/>
        <w:rPr>
          <w:rFonts w:eastAsia="MS Mincho"/>
          <w:snapToGrid/>
          <w:color w:val="000000"/>
          <w:szCs w:val="22"/>
          <w:lang w:val="lt-LT" w:eastAsia="ja-JP"/>
        </w:rPr>
      </w:pPr>
      <w:r w:rsidRPr="002A5D7B">
        <w:rPr>
          <w:rFonts w:eastAsia="MS Mincho"/>
          <w:snapToGrid/>
          <w:color w:val="000000"/>
          <w:szCs w:val="22"/>
          <w:lang w:val="lt-LT" w:eastAsia="ja-JP"/>
        </w:rPr>
        <w:t>LT</w:t>
      </w:r>
      <w:r w:rsidRPr="002A5D7B">
        <w:rPr>
          <w:rFonts w:eastAsia="MS Mincho"/>
          <w:snapToGrid/>
          <w:color w:val="000000"/>
          <w:szCs w:val="22"/>
          <w:lang w:val="lt-LT" w:eastAsia="ja-JP"/>
        </w:rPr>
        <w:noBreakHyphen/>
        <w:t>09310, Vilnius</w:t>
      </w:r>
    </w:p>
    <w:p w14:paraId="6B5A9466" w14:textId="77777777" w:rsidR="00A44F19" w:rsidRPr="002A5D7B" w:rsidRDefault="00A44F19" w:rsidP="00A44F19">
      <w:pPr>
        <w:spacing w:line="240" w:lineRule="auto"/>
        <w:jc w:val="both"/>
        <w:rPr>
          <w:rFonts w:eastAsia="MS Mincho"/>
          <w:snapToGrid/>
          <w:color w:val="000000"/>
          <w:szCs w:val="22"/>
          <w:lang w:val="lt-LT" w:eastAsia="ja-JP"/>
        </w:rPr>
      </w:pPr>
      <w:r w:rsidRPr="002A5D7B">
        <w:rPr>
          <w:rFonts w:eastAsia="MS Mincho"/>
          <w:snapToGrid/>
          <w:color w:val="000000"/>
          <w:szCs w:val="22"/>
          <w:lang w:val="lt-LT" w:eastAsia="ja-JP"/>
        </w:rPr>
        <w:t xml:space="preserve">Tel.: </w:t>
      </w:r>
      <w:r w:rsidRPr="002A5D7B">
        <w:rPr>
          <w:rFonts w:eastAsia="MS Mincho"/>
          <w:iCs/>
          <w:snapToGrid/>
          <w:color w:val="000000"/>
          <w:szCs w:val="22"/>
          <w:lang w:val="lt-LT" w:eastAsia="ja-JP"/>
        </w:rPr>
        <w:t>+370 5 2755224</w:t>
      </w:r>
    </w:p>
    <w:p w14:paraId="0CFC0159" w14:textId="77777777" w:rsidR="00A44F19" w:rsidRPr="00A44F19" w:rsidRDefault="00A44F19" w:rsidP="00A44F19">
      <w:pPr>
        <w:rPr>
          <w:rFonts w:eastAsia="SimSun"/>
          <w:snapToGrid/>
          <w:szCs w:val="22"/>
          <w:lang w:val="lt-LT" w:eastAsia="zh-CN"/>
        </w:rPr>
      </w:pPr>
      <w:r w:rsidRPr="002A5D7B">
        <w:rPr>
          <w:snapToGrid/>
          <w:color w:val="000000"/>
          <w:szCs w:val="22"/>
          <w:lang w:val="lt-LT" w:eastAsia="el-GR"/>
        </w:rPr>
        <w:t xml:space="preserve">Faks.: </w:t>
      </w:r>
      <w:r w:rsidRPr="002A5D7B">
        <w:rPr>
          <w:iCs/>
          <w:snapToGrid/>
          <w:color w:val="000000"/>
          <w:szCs w:val="22"/>
          <w:lang w:val="lt-LT" w:eastAsia="el-GR"/>
        </w:rPr>
        <w:t>+370 5 2755239</w:t>
      </w:r>
    </w:p>
    <w:p w14:paraId="3ACC6336" w14:textId="77777777" w:rsidR="00F34163" w:rsidRPr="000F3AD4" w:rsidRDefault="00F34163" w:rsidP="000F3AD4">
      <w:pPr>
        <w:numPr>
          <w:ilvl w:val="12"/>
          <w:numId w:val="0"/>
        </w:numPr>
        <w:spacing w:line="240" w:lineRule="auto"/>
        <w:ind w:right="-2"/>
        <w:rPr>
          <w:szCs w:val="22"/>
          <w:lang w:val="lt-LT"/>
        </w:rPr>
      </w:pPr>
    </w:p>
    <w:p w14:paraId="4E06EB14" w14:textId="77777777" w:rsidR="00F34163" w:rsidRPr="000F3AD4" w:rsidRDefault="00F34163" w:rsidP="000F3AD4">
      <w:pPr>
        <w:numPr>
          <w:ilvl w:val="12"/>
          <w:numId w:val="0"/>
        </w:numPr>
        <w:spacing w:line="240" w:lineRule="auto"/>
        <w:ind w:right="-2"/>
        <w:rPr>
          <w:szCs w:val="22"/>
          <w:lang w:val="lt-LT"/>
        </w:rPr>
      </w:pPr>
      <w:r w:rsidRPr="000F3AD4">
        <w:rPr>
          <w:b/>
          <w:szCs w:val="22"/>
          <w:lang w:val="lt-LT"/>
        </w:rPr>
        <w:t>Šio vaistinio preparato rinkodaros teisė EEE valstybėse narėse suteikta tokiais pavadinimais</w:t>
      </w:r>
      <w:r w:rsidR="00AA6CF6" w:rsidRPr="000F3AD4">
        <w:rPr>
          <w:szCs w:val="22"/>
          <w:lang w:val="lt-LT"/>
        </w:rPr>
        <w:t>:</w:t>
      </w:r>
    </w:p>
    <w:tbl>
      <w:tblPr>
        <w:tblW w:w="4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678"/>
      </w:tblGrid>
      <w:tr w:rsidR="00AA6CF6" w:rsidRPr="000F3AD4" w14:paraId="49C924FB" w14:textId="77777777" w:rsidTr="00646942">
        <w:tc>
          <w:tcPr>
            <w:tcW w:w="1279" w:type="pct"/>
          </w:tcPr>
          <w:p w14:paraId="7A753DA5"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Šalis</w:t>
            </w:r>
          </w:p>
        </w:tc>
        <w:tc>
          <w:tcPr>
            <w:tcW w:w="3721" w:type="pct"/>
          </w:tcPr>
          <w:p w14:paraId="7ECAEBE8"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Sugalvotas pavadinimas</w:t>
            </w:r>
          </w:p>
        </w:tc>
      </w:tr>
      <w:tr w:rsidR="00AA6CF6" w:rsidRPr="000F3AD4" w14:paraId="2A447AF8" w14:textId="77777777" w:rsidTr="00646942">
        <w:trPr>
          <w:trHeight w:val="161"/>
        </w:trPr>
        <w:tc>
          <w:tcPr>
            <w:tcW w:w="1279" w:type="pct"/>
          </w:tcPr>
          <w:p w14:paraId="449C9B35"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lastRenderedPageBreak/>
              <w:t>Čekija, Slovakija</w:t>
            </w:r>
          </w:p>
        </w:tc>
        <w:tc>
          <w:tcPr>
            <w:tcW w:w="3721" w:type="pct"/>
          </w:tcPr>
          <w:p w14:paraId="46FB1AEB" w14:textId="77777777" w:rsidR="00AA6CF6" w:rsidRPr="000F3AD4" w:rsidRDefault="00AA6CF6" w:rsidP="000F3AD4">
            <w:pPr>
              <w:tabs>
                <w:tab w:val="clear" w:pos="567"/>
              </w:tabs>
              <w:autoSpaceDE w:val="0"/>
              <w:autoSpaceDN w:val="0"/>
              <w:adjustRightInd w:val="0"/>
              <w:spacing w:line="240" w:lineRule="auto"/>
              <w:rPr>
                <w:rFonts w:eastAsia="MS Mincho"/>
                <w:snapToGrid/>
                <w:szCs w:val="22"/>
                <w:lang w:val="lt-LT" w:eastAsia="fr-FR"/>
              </w:rPr>
            </w:pPr>
            <w:r w:rsidRPr="000F3AD4">
              <w:rPr>
                <w:rFonts w:eastAsia="MS Mincho"/>
                <w:snapToGrid/>
                <w:szCs w:val="22"/>
                <w:lang w:val="lt-LT" w:eastAsia="fr-FR"/>
              </w:rPr>
              <w:t>Zenon 10</w:t>
            </w:r>
            <w:r w:rsidR="008756F5">
              <w:rPr>
                <w:rFonts w:eastAsia="MS Mincho"/>
                <w:snapToGrid/>
                <w:szCs w:val="22"/>
                <w:lang w:val="lt-LT" w:eastAsia="fr-FR"/>
              </w:rPr>
              <w:t> mg</w:t>
            </w:r>
            <w:r w:rsidRPr="000F3AD4">
              <w:rPr>
                <w:rFonts w:eastAsia="MS Mincho"/>
                <w:snapToGrid/>
                <w:szCs w:val="22"/>
                <w:lang w:val="lt-LT" w:eastAsia="fr-FR"/>
              </w:rPr>
              <w:t>/10</w:t>
            </w:r>
            <w:r w:rsidR="008756F5">
              <w:rPr>
                <w:rFonts w:eastAsia="MS Mincho"/>
                <w:snapToGrid/>
                <w:szCs w:val="22"/>
                <w:lang w:val="lt-LT" w:eastAsia="fr-FR"/>
              </w:rPr>
              <w:t> mg</w:t>
            </w:r>
            <w:r w:rsidRPr="000F3AD4">
              <w:rPr>
                <w:rFonts w:eastAsia="MS Mincho"/>
                <w:snapToGrid/>
                <w:szCs w:val="22"/>
                <w:lang w:val="lt-LT" w:eastAsia="fr-FR"/>
              </w:rPr>
              <w:t xml:space="preserve">, </w:t>
            </w:r>
            <w:r w:rsidRPr="000F3AD4">
              <w:rPr>
                <w:rFonts w:eastAsia="MS Mincho"/>
                <w:snapToGrid/>
                <w:szCs w:val="22"/>
                <w:highlight w:val="lightGray"/>
                <w:lang w:val="lt-LT" w:eastAsia="fr-FR"/>
              </w:rPr>
              <w:t>10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/20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 10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/40</w:t>
            </w:r>
            <w:r w:rsidR="008756F5">
              <w:rPr>
                <w:rFonts w:eastAsia="MS Mincho"/>
                <w:snapToGrid/>
                <w:szCs w:val="22"/>
                <w:highlight w:val="lightGray"/>
                <w:lang w:val="lt-LT" w:eastAsia="fr-FR"/>
              </w:rPr>
              <w:t> mg</w:t>
            </w:r>
          </w:p>
        </w:tc>
      </w:tr>
      <w:tr w:rsidR="00AA6CF6" w:rsidRPr="00EA2D68" w14:paraId="72BD8559" w14:textId="77777777" w:rsidTr="00646942">
        <w:tc>
          <w:tcPr>
            <w:tcW w:w="1279" w:type="pct"/>
          </w:tcPr>
          <w:p w14:paraId="202E4E84"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Bulgarija</w:t>
            </w:r>
          </w:p>
        </w:tc>
        <w:tc>
          <w:tcPr>
            <w:tcW w:w="3721" w:type="pct"/>
          </w:tcPr>
          <w:p w14:paraId="2B86F04D"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 xml:space="preserve">Зенон 10 мг / 10 мг, </w:t>
            </w:r>
            <w:r w:rsidRPr="000F3AD4">
              <w:rPr>
                <w:rFonts w:eastAsia="MS Mincho"/>
                <w:snapToGrid/>
                <w:szCs w:val="22"/>
                <w:highlight w:val="lightGray"/>
                <w:lang w:val="lt-LT" w:eastAsia="fr-FR"/>
              </w:rPr>
              <w:t>10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/20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 10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/40</w:t>
            </w:r>
            <w:r w:rsidR="008756F5">
              <w:rPr>
                <w:rFonts w:eastAsia="MS Mincho"/>
                <w:snapToGrid/>
                <w:szCs w:val="22"/>
                <w:highlight w:val="lightGray"/>
                <w:lang w:val="lt-LT" w:eastAsia="fr-FR"/>
              </w:rPr>
              <w:t> mg</w:t>
            </w:r>
          </w:p>
        </w:tc>
      </w:tr>
      <w:tr w:rsidR="00AA6CF6" w:rsidRPr="00EA2D68" w14:paraId="47460779" w14:textId="77777777" w:rsidTr="00646942">
        <w:tc>
          <w:tcPr>
            <w:tcW w:w="1279" w:type="pct"/>
          </w:tcPr>
          <w:p w14:paraId="6BB19D31"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Latvija, Lietuva</w:t>
            </w:r>
          </w:p>
        </w:tc>
        <w:tc>
          <w:tcPr>
            <w:tcW w:w="3721" w:type="pct"/>
          </w:tcPr>
          <w:p w14:paraId="17E8565E"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Suvezen</w:t>
            </w:r>
            <w:r w:rsidRPr="000F3AD4">
              <w:rPr>
                <w:rFonts w:eastAsia="MS Mincho"/>
                <w:snapToGrid/>
                <w:color w:val="000000"/>
                <w:szCs w:val="22"/>
                <w:lang w:val="lt-LT" w:eastAsia="fr-FR"/>
              </w:rPr>
              <w:t xml:space="preserve"> 10</w:t>
            </w:r>
            <w:r w:rsidR="008756F5">
              <w:rPr>
                <w:rFonts w:eastAsia="MS Mincho"/>
                <w:snapToGrid/>
                <w:color w:val="000000"/>
                <w:szCs w:val="22"/>
                <w:lang w:val="lt-LT" w:eastAsia="fr-FR"/>
              </w:rPr>
              <w:t> mg</w:t>
            </w:r>
            <w:r w:rsidRPr="000F3AD4">
              <w:rPr>
                <w:rFonts w:eastAsia="MS Mincho"/>
                <w:snapToGrid/>
                <w:color w:val="000000"/>
                <w:szCs w:val="22"/>
                <w:lang w:val="lt-LT" w:eastAsia="fr-FR"/>
              </w:rPr>
              <w:t>/10</w:t>
            </w:r>
            <w:r w:rsidR="008756F5">
              <w:rPr>
                <w:rFonts w:eastAsia="MS Mincho"/>
                <w:snapToGrid/>
                <w:color w:val="000000"/>
                <w:szCs w:val="22"/>
                <w:lang w:val="lt-LT" w:eastAsia="fr-FR"/>
              </w:rPr>
              <w:t> mg</w:t>
            </w:r>
            <w:r w:rsidRPr="000F3AD4">
              <w:rPr>
                <w:rFonts w:eastAsia="MS Mincho"/>
                <w:snapToGrid/>
                <w:color w:val="000000"/>
                <w:szCs w:val="22"/>
                <w:lang w:val="lt-LT" w:eastAsia="fr-FR"/>
              </w:rPr>
              <w:t xml:space="preserve">, </w:t>
            </w:r>
            <w:r w:rsidRPr="000F3AD4">
              <w:rPr>
                <w:rFonts w:eastAsia="MS Mincho"/>
                <w:snapToGrid/>
                <w:szCs w:val="22"/>
                <w:highlight w:val="lightGray"/>
                <w:lang w:val="lt-LT" w:eastAsia="fr-FR"/>
              </w:rPr>
              <w:t>10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/20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 10</w:t>
            </w:r>
            <w:r w:rsidR="008756F5">
              <w:rPr>
                <w:rFonts w:eastAsia="MS Mincho"/>
                <w:snapToGrid/>
                <w:szCs w:val="22"/>
                <w:highlight w:val="lightGray"/>
                <w:lang w:val="lt-LT" w:eastAsia="fr-FR"/>
              </w:rPr>
              <w:t> mg</w:t>
            </w:r>
            <w:r w:rsidRPr="000F3AD4">
              <w:rPr>
                <w:rFonts w:eastAsia="MS Mincho"/>
                <w:snapToGrid/>
                <w:szCs w:val="22"/>
                <w:highlight w:val="lightGray"/>
                <w:lang w:val="lt-LT" w:eastAsia="fr-FR"/>
              </w:rPr>
              <w:t>/ 40</w:t>
            </w:r>
            <w:r w:rsidR="008756F5">
              <w:rPr>
                <w:rFonts w:eastAsia="MS Mincho"/>
                <w:snapToGrid/>
                <w:szCs w:val="22"/>
                <w:highlight w:val="lightGray"/>
                <w:lang w:val="lt-LT" w:eastAsia="fr-FR"/>
              </w:rPr>
              <w:t> mg</w:t>
            </w:r>
          </w:p>
        </w:tc>
      </w:tr>
      <w:tr w:rsidR="00AA6CF6" w:rsidRPr="000F3AD4" w14:paraId="32C7C152" w14:textId="77777777" w:rsidTr="00646942">
        <w:tc>
          <w:tcPr>
            <w:tcW w:w="1279" w:type="pct"/>
          </w:tcPr>
          <w:p w14:paraId="6499970E"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Lenkija</w:t>
            </w:r>
          </w:p>
        </w:tc>
        <w:tc>
          <w:tcPr>
            <w:tcW w:w="3721" w:type="pct"/>
          </w:tcPr>
          <w:p w14:paraId="7344D5B7"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Zenon</w:t>
            </w:r>
          </w:p>
        </w:tc>
      </w:tr>
      <w:tr w:rsidR="00AA6CF6" w:rsidRPr="000F3AD4" w14:paraId="645F1A57" w14:textId="77777777" w:rsidTr="00646942">
        <w:tc>
          <w:tcPr>
            <w:tcW w:w="1279" w:type="pct"/>
          </w:tcPr>
          <w:p w14:paraId="345039BC"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Estija</w:t>
            </w:r>
          </w:p>
        </w:tc>
        <w:tc>
          <w:tcPr>
            <w:tcW w:w="3721" w:type="pct"/>
          </w:tcPr>
          <w:p w14:paraId="04C3BE10" w14:textId="77777777" w:rsidR="00AA6CF6" w:rsidRPr="000F3AD4" w:rsidRDefault="00AA6CF6" w:rsidP="000F3AD4">
            <w:pPr>
              <w:tabs>
                <w:tab w:val="clear" w:pos="567"/>
              </w:tabs>
              <w:spacing w:line="240" w:lineRule="auto"/>
              <w:rPr>
                <w:rFonts w:eastAsia="MS Mincho"/>
                <w:snapToGrid/>
                <w:szCs w:val="22"/>
                <w:lang w:val="lt-LT" w:eastAsia="fr-FR"/>
              </w:rPr>
            </w:pPr>
            <w:r w:rsidRPr="000F3AD4">
              <w:rPr>
                <w:rFonts w:eastAsia="MS Mincho"/>
                <w:snapToGrid/>
                <w:szCs w:val="22"/>
                <w:lang w:val="lt-LT" w:eastAsia="fr-FR"/>
              </w:rPr>
              <w:t>Suvezen</w:t>
            </w:r>
          </w:p>
        </w:tc>
      </w:tr>
    </w:tbl>
    <w:p w14:paraId="2F827417" w14:textId="77777777" w:rsidR="00E707D0" w:rsidRDefault="00E707D0" w:rsidP="000F3AD4">
      <w:pPr>
        <w:numPr>
          <w:ilvl w:val="12"/>
          <w:numId w:val="0"/>
        </w:numPr>
        <w:tabs>
          <w:tab w:val="clear" w:pos="567"/>
        </w:tabs>
        <w:spacing w:line="240" w:lineRule="auto"/>
        <w:ind w:right="-2"/>
        <w:rPr>
          <w:b/>
          <w:szCs w:val="22"/>
          <w:lang w:val="lt-LT"/>
        </w:rPr>
      </w:pPr>
    </w:p>
    <w:p w14:paraId="7FD255E5" w14:textId="77777777" w:rsidR="00F73C68" w:rsidRDefault="00F73C68" w:rsidP="000F3AD4">
      <w:pPr>
        <w:numPr>
          <w:ilvl w:val="12"/>
          <w:numId w:val="0"/>
        </w:numPr>
        <w:tabs>
          <w:tab w:val="clear" w:pos="567"/>
        </w:tabs>
        <w:spacing w:line="240" w:lineRule="auto"/>
        <w:ind w:right="-2"/>
        <w:rPr>
          <w:b/>
          <w:szCs w:val="22"/>
          <w:lang w:val="lt-LT"/>
        </w:rPr>
      </w:pPr>
    </w:p>
    <w:p w14:paraId="3AAC7331" w14:textId="62CA839D" w:rsidR="00F34163" w:rsidRPr="000F3AD4" w:rsidRDefault="00F34163" w:rsidP="000F3AD4">
      <w:pPr>
        <w:numPr>
          <w:ilvl w:val="12"/>
          <w:numId w:val="0"/>
        </w:numPr>
        <w:tabs>
          <w:tab w:val="clear" w:pos="567"/>
        </w:tabs>
        <w:spacing w:line="240" w:lineRule="auto"/>
        <w:ind w:right="-2"/>
        <w:rPr>
          <w:b/>
          <w:szCs w:val="22"/>
          <w:lang w:val="lt-LT"/>
        </w:rPr>
      </w:pPr>
      <w:r w:rsidRPr="000F3AD4">
        <w:rPr>
          <w:b/>
          <w:szCs w:val="22"/>
          <w:lang w:val="lt-LT"/>
        </w:rPr>
        <w:t>Šis pakuotės lapelis pasku</w:t>
      </w:r>
      <w:r w:rsidR="00F73C68">
        <w:rPr>
          <w:b/>
          <w:szCs w:val="22"/>
          <w:lang w:val="lt-LT"/>
        </w:rPr>
        <w:t>tinį kartą peržiūrėtas 2014-10-08</w:t>
      </w:r>
    </w:p>
    <w:p w14:paraId="04CBFAAB" w14:textId="77777777" w:rsidR="00F34163" w:rsidRDefault="00F34163" w:rsidP="000F3AD4">
      <w:pPr>
        <w:numPr>
          <w:ilvl w:val="12"/>
          <w:numId w:val="0"/>
        </w:numPr>
        <w:spacing w:line="240" w:lineRule="auto"/>
        <w:ind w:right="-2"/>
        <w:rPr>
          <w:i/>
          <w:szCs w:val="22"/>
          <w:lang w:val="lt-LT"/>
        </w:rPr>
      </w:pPr>
    </w:p>
    <w:p w14:paraId="43362B6D" w14:textId="77777777" w:rsidR="00F73C68" w:rsidRPr="000F3AD4" w:rsidRDefault="00F73C68" w:rsidP="000F3AD4">
      <w:pPr>
        <w:numPr>
          <w:ilvl w:val="12"/>
          <w:numId w:val="0"/>
        </w:numPr>
        <w:spacing w:line="240" w:lineRule="auto"/>
        <w:ind w:right="-2"/>
        <w:rPr>
          <w:i/>
          <w:szCs w:val="22"/>
          <w:lang w:val="lt-LT"/>
        </w:rPr>
      </w:pPr>
    </w:p>
    <w:p w14:paraId="205C19C3" w14:textId="77777777" w:rsidR="00F34163" w:rsidRPr="000F3AD4" w:rsidRDefault="00F34163" w:rsidP="000F3AD4">
      <w:pPr>
        <w:numPr>
          <w:ilvl w:val="12"/>
          <w:numId w:val="0"/>
        </w:numPr>
        <w:spacing w:line="240" w:lineRule="auto"/>
        <w:ind w:right="-2"/>
        <w:rPr>
          <w:szCs w:val="22"/>
          <w:lang w:val="lt-LT"/>
        </w:rPr>
      </w:pPr>
      <w:r w:rsidRPr="000F3AD4">
        <w:rPr>
          <w:szCs w:val="22"/>
          <w:lang w:val="lt-LT"/>
        </w:rPr>
        <w:t>Išsami informacija apie šį vaistą pateikiama Valstybinės vaistų kontrolės tarnybos prie Lietuvos Respublikos sveikatos apsaugos ministerijos tinklalapyje</w:t>
      </w:r>
      <w:r w:rsidRPr="000F3AD4">
        <w:rPr>
          <w:i/>
          <w:szCs w:val="22"/>
          <w:lang w:val="lt-LT"/>
        </w:rPr>
        <w:t xml:space="preserve"> </w:t>
      </w:r>
      <w:hyperlink r:id="rId13" w:history="1">
        <w:r w:rsidRPr="000F3AD4">
          <w:rPr>
            <w:rStyle w:val="Hipersaitas"/>
            <w:rFonts w:eastAsia="SimSun"/>
            <w:szCs w:val="22"/>
            <w:lang w:val="lt-LT"/>
          </w:rPr>
          <w:t>http://www.vvkt.lt/</w:t>
        </w:r>
      </w:hyperlink>
      <w:r w:rsidRPr="000F3AD4">
        <w:rPr>
          <w:szCs w:val="22"/>
          <w:lang w:val="lt-LT"/>
        </w:rPr>
        <w:t>.</w:t>
      </w:r>
    </w:p>
    <w:sectPr w:rsidR="00F34163" w:rsidRPr="000F3AD4" w:rsidSect="001826C2">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E8F9A" w14:textId="77777777" w:rsidR="000D52D1" w:rsidRDefault="000D52D1" w:rsidP="0006701B">
      <w:pPr>
        <w:spacing w:line="240" w:lineRule="auto"/>
      </w:pPr>
      <w:r>
        <w:separator/>
      </w:r>
    </w:p>
  </w:endnote>
  <w:endnote w:type="continuationSeparator" w:id="0">
    <w:p w14:paraId="10FC8FCE" w14:textId="77777777" w:rsidR="000D52D1" w:rsidRDefault="000D52D1" w:rsidP="0006701B">
      <w:pPr>
        <w:spacing w:line="240" w:lineRule="auto"/>
      </w:pPr>
      <w:r>
        <w:continuationSeparator/>
      </w:r>
    </w:p>
  </w:endnote>
  <w:endnote w:type="continuationNotice" w:id="1">
    <w:p w14:paraId="70D3C493" w14:textId="77777777" w:rsidR="000D52D1" w:rsidRDefault="000D52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504B1" w14:textId="77777777" w:rsidR="0006701B" w:rsidRDefault="0006701B">
    <w:pPr>
      <w:pStyle w:val="Porat"/>
      <w:jc w:val="center"/>
    </w:pPr>
    <w:r>
      <w:fldChar w:fldCharType="begin"/>
    </w:r>
    <w:r>
      <w:instrText xml:space="preserve"> PAGE   \* MERGEFORMAT </w:instrText>
    </w:r>
    <w:r>
      <w:fldChar w:fldCharType="separate"/>
    </w:r>
    <w:r w:rsidR="00BA29B5">
      <w:rPr>
        <w:noProof/>
      </w:rPr>
      <w:t>24</w:t>
    </w:r>
    <w:r>
      <w:rPr>
        <w:noProof/>
      </w:rPr>
      <w:fldChar w:fldCharType="end"/>
    </w:r>
  </w:p>
  <w:p w14:paraId="40A1AC47" w14:textId="77777777" w:rsidR="0006701B" w:rsidRDefault="000670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88BC3" w14:textId="77777777" w:rsidR="000D52D1" w:rsidRDefault="000D52D1" w:rsidP="0006701B">
      <w:pPr>
        <w:spacing w:line="240" w:lineRule="auto"/>
      </w:pPr>
      <w:r>
        <w:separator/>
      </w:r>
    </w:p>
  </w:footnote>
  <w:footnote w:type="continuationSeparator" w:id="0">
    <w:p w14:paraId="26F77F35" w14:textId="77777777" w:rsidR="000D52D1" w:rsidRDefault="000D52D1" w:rsidP="0006701B">
      <w:pPr>
        <w:spacing w:line="240" w:lineRule="auto"/>
      </w:pPr>
      <w:r>
        <w:continuationSeparator/>
      </w:r>
    </w:p>
  </w:footnote>
  <w:footnote w:type="continuationNotice" w:id="1">
    <w:p w14:paraId="1463BF1E" w14:textId="77777777" w:rsidR="000D52D1" w:rsidRDefault="000D52D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B94C35"/>
    <w:multiLevelType w:val="hybridMultilevel"/>
    <w:tmpl w:val="9AD2E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B1717"/>
    <w:multiLevelType w:val="multilevel"/>
    <w:tmpl w:val="251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A16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nsid w:val="19F21B7F"/>
    <w:multiLevelType w:val="multilevel"/>
    <w:tmpl w:val="1F7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30272"/>
    <w:multiLevelType w:val="hybridMultilevel"/>
    <w:tmpl w:val="08D2C566"/>
    <w:lvl w:ilvl="0" w:tplc="69B6D296">
      <w:start w:val="4"/>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1062290"/>
    <w:multiLevelType w:val="hybridMultilevel"/>
    <w:tmpl w:val="EA0A2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F67487E"/>
    <w:multiLevelType w:val="hybridMultilevel"/>
    <w:tmpl w:val="2DE28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9040FAD"/>
    <w:multiLevelType w:val="hybridMultilevel"/>
    <w:tmpl w:val="8AD0E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B3B0402"/>
    <w:multiLevelType w:val="hybridMultilevel"/>
    <w:tmpl w:val="F3BAAC44"/>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EB1281"/>
    <w:multiLevelType w:val="hybridMultilevel"/>
    <w:tmpl w:val="82C2E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F653894"/>
    <w:multiLevelType w:val="hybridMultilevel"/>
    <w:tmpl w:val="0870F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1483AFD"/>
    <w:multiLevelType w:val="hybridMultilevel"/>
    <w:tmpl w:val="8078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55FD4"/>
    <w:multiLevelType w:val="hybridMultilevel"/>
    <w:tmpl w:val="2FE265F8"/>
    <w:lvl w:ilvl="0" w:tplc="BD18CEE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560087"/>
    <w:multiLevelType w:val="hybridMultilevel"/>
    <w:tmpl w:val="ADA6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A0D45"/>
    <w:multiLevelType w:val="hybridMultilevel"/>
    <w:tmpl w:val="6AA48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555D2121"/>
    <w:multiLevelType w:val="multilevel"/>
    <w:tmpl w:val="F73434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370" w:hanging="129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4C3024"/>
    <w:multiLevelType w:val="hybridMultilevel"/>
    <w:tmpl w:val="227C38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D23397C"/>
    <w:multiLevelType w:val="hybridMultilevel"/>
    <w:tmpl w:val="FC90E622"/>
    <w:lvl w:ilvl="0" w:tplc="A9441E78">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2"/>
  </w:num>
  <w:num w:numId="8">
    <w:abstractNumId w:val="11"/>
  </w:num>
  <w:num w:numId="9">
    <w:abstractNumId w:val="13"/>
  </w:num>
  <w:num w:numId="10">
    <w:abstractNumId w:val="4"/>
  </w:num>
  <w:num w:numId="11">
    <w:abstractNumId w:val="6"/>
  </w:num>
  <w:num w:numId="12">
    <w:abstractNumId w:val="14"/>
  </w:num>
  <w:num w:numId="13">
    <w:abstractNumId w:val="16"/>
  </w:num>
  <w:num w:numId="14">
    <w:abstractNumId w:val="17"/>
  </w:num>
  <w:num w:numId="15">
    <w:abstractNumId w:val="19"/>
  </w:num>
  <w:num w:numId="16">
    <w:abstractNumId w:val="10"/>
  </w:num>
  <w:num w:numId="17">
    <w:abstractNumId w:val="20"/>
  </w:num>
  <w:num w:numId="18">
    <w:abstractNumId w:val="8"/>
  </w:num>
  <w:num w:numId="19">
    <w:abstractNumId w:val="3"/>
  </w:num>
  <w:num w:numId="20">
    <w:abstractNumId w:val="5"/>
  </w:num>
  <w:num w:numId="21">
    <w:abstractNumId w:val="18"/>
  </w:num>
  <w:num w:numId="22">
    <w:abstractNumId w:val="9"/>
  </w:num>
  <w:num w:numId="23">
    <w:abstractNumId w:val="15"/>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ocumentProtection w:edit="readOnly" w:enforcement="1" w:cryptProviderType="rsaAES" w:cryptAlgorithmClass="hash" w:cryptAlgorithmType="typeAny" w:cryptAlgorithmSid="14" w:cryptSpinCount="100000" w:hash="jb3+pDWm4ValTRbh3Fn2nxLswp9wFurcKaqkj6i/oflABJZXmojquqfrilVSnDSRx8IetZKBmMb5Ao3U7oA7QA==" w:salt="XtS1JKut2bGGbQt8I91jzg=="/>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163"/>
    <w:rsid w:val="00002E25"/>
    <w:rsid w:val="000144C8"/>
    <w:rsid w:val="00034C5D"/>
    <w:rsid w:val="00035DF8"/>
    <w:rsid w:val="00036306"/>
    <w:rsid w:val="000364A9"/>
    <w:rsid w:val="00044D7A"/>
    <w:rsid w:val="000460ED"/>
    <w:rsid w:val="00055256"/>
    <w:rsid w:val="000570F4"/>
    <w:rsid w:val="0006253C"/>
    <w:rsid w:val="0006701B"/>
    <w:rsid w:val="00073CB6"/>
    <w:rsid w:val="00077A95"/>
    <w:rsid w:val="00077F3B"/>
    <w:rsid w:val="000838D5"/>
    <w:rsid w:val="00086C9E"/>
    <w:rsid w:val="0008782D"/>
    <w:rsid w:val="00091C81"/>
    <w:rsid w:val="0009451A"/>
    <w:rsid w:val="000A0055"/>
    <w:rsid w:val="000A13F0"/>
    <w:rsid w:val="000A7489"/>
    <w:rsid w:val="000B5429"/>
    <w:rsid w:val="000C25E5"/>
    <w:rsid w:val="000C2711"/>
    <w:rsid w:val="000C29E0"/>
    <w:rsid w:val="000D3284"/>
    <w:rsid w:val="000D52D1"/>
    <w:rsid w:val="000D659F"/>
    <w:rsid w:val="000E2769"/>
    <w:rsid w:val="000E4E9A"/>
    <w:rsid w:val="000F3AD4"/>
    <w:rsid w:val="000F441A"/>
    <w:rsid w:val="00101A25"/>
    <w:rsid w:val="00102F0A"/>
    <w:rsid w:val="001042FB"/>
    <w:rsid w:val="00110C54"/>
    <w:rsid w:val="00117ED1"/>
    <w:rsid w:val="00135DBF"/>
    <w:rsid w:val="00140BAA"/>
    <w:rsid w:val="00157263"/>
    <w:rsid w:val="00164B53"/>
    <w:rsid w:val="00182586"/>
    <w:rsid w:val="001826C2"/>
    <w:rsid w:val="001936B7"/>
    <w:rsid w:val="001941FD"/>
    <w:rsid w:val="001A4F9F"/>
    <w:rsid w:val="001A6A0C"/>
    <w:rsid w:val="001A7295"/>
    <w:rsid w:val="001B1E1B"/>
    <w:rsid w:val="001B1F82"/>
    <w:rsid w:val="001B4780"/>
    <w:rsid w:val="001C2772"/>
    <w:rsid w:val="001C5425"/>
    <w:rsid w:val="001C6B2B"/>
    <w:rsid w:val="001E3D1A"/>
    <w:rsid w:val="001E55FB"/>
    <w:rsid w:val="001F036F"/>
    <w:rsid w:val="001F626D"/>
    <w:rsid w:val="00200D9E"/>
    <w:rsid w:val="002139B6"/>
    <w:rsid w:val="00222F0C"/>
    <w:rsid w:val="002304E6"/>
    <w:rsid w:val="00235D66"/>
    <w:rsid w:val="002378B0"/>
    <w:rsid w:val="0023790B"/>
    <w:rsid w:val="00240AD1"/>
    <w:rsid w:val="00241B35"/>
    <w:rsid w:val="002476A7"/>
    <w:rsid w:val="002555DC"/>
    <w:rsid w:val="00261BEB"/>
    <w:rsid w:val="00262893"/>
    <w:rsid w:val="0027571B"/>
    <w:rsid w:val="002A5D7B"/>
    <w:rsid w:val="002B1F2A"/>
    <w:rsid w:val="002B4D37"/>
    <w:rsid w:val="002B78E5"/>
    <w:rsid w:val="002C245D"/>
    <w:rsid w:val="002C3162"/>
    <w:rsid w:val="002C6FF8"/>
    <w:rsid w:val="002D02D3"/>
    <w:rsid w:val="002E16FE"/>
    <w:rsid w:val="002E21A4"/>
    <w:rsid w:val="002E496A"/>
    <w:rsid w:val="002E4A35"/>
    <w:rsid w:val="002E7022"/>
    <w:rsid w:val="002F3A6E"/>
    <w:rsid w:val="002F7A19"/>
    <w:rsid w:val="0030128A"/>
    <w:rsid w:val="003016A6"/>
    <w:rsid w:val="00307A2F"/>
    <w:rsid w:val="00315111"/>
    <w:rsid w:val="003171DC"/>
    <w:rsid w:val="003302B5"/>
    <w:rsid w:val="00331292"/>
    <w:rsid w:val="00336D07"/>
    <w:rsid w:val="00345D68"/>
    <w:rsid w:val="003564E6"/>
    <w:rsid w:val="00356C26"/>
    <w:rsid w:val="003574EC"/>
    <w:rsid w:val="00362BDD"/>
    <w:rsid w:val="00363D8E"/>
    <w:rsid w:val="0036534C"/>
    <w:rsid w:val="003679DD"/>
    <w:rsid w:val="0038183B"/>
    <w:rsid w:val="00390623"/>
    <w:rsid w:val="0039117E"/>
    <w:rsid w:val="00395984"/>
    <w:rsid w:val="003A18C8"/>
    <w:rsid w:val="003A20CB"/>
    <w:rsid w:val="003A7A02"/>
    <w:rsid w:val="003B464E"/>
    <w:rsid w:val="003B62FD"/>
    <w:rsid w:val="003C7D7A"/>
    <w:rsid w:val="003D7A99"/>
    <w:rsid w:val="003D7BBC"/>
    <w:rsid w:val="003E1C6D"/>
    <w:rsid w:val="003F245D"/>
    <w:rsid w:val="003F447F"/>
    <w:rsid w:val="003F481F"/>
    <w:rsid w:val="003F679A"/>
    <w:rsid w:val="003F7444"/>
    <w:rsid w:val="00404711"/>
    <w:rsid w:val="004065C6"/>
    <w:rsid w:val="00414DDC"/>
    <w:rsid w:val="00415384"/>
    <w:rsid w:val="00417EED"/>
    <w:rsid w:val="00417F4F"/>
    <w:rsid w:val="00420927"/>
    <w:rsid w:val="0042772D"/>
    <w:rsid w:val="00427FA1"/>
    <w:rsid w:val="00437DAF"/>
    <w:rsid w:val="004421A6"/>
    <w:rsid w:val="00443CBF"/>
    <w:rsid w:val="004452DC"/>
    <w:rsid w:val="00446516"/>
    <w:rsid w:val="0044730C"/>
    <w:rsid w:val="00456A77"/>
    <w:rsid w:val="004615C2"/>
    <w:rsid w:val="0046415A"/>
    <w:rsid w:val="00465706"/>
    <w:rsid w:val="004679E4"/>
    <w:rsid w:val="00472918"/>
    <w:rsid w:val="00477808"/>
    <w:rsid w:val="00477C44"/>
    <w:rsid w:val="0048270F"/>
    <w:rsid w:val="0048338D"/>
    <w:rsid w:val="00483F94"/>
    <w:rsid w:val="00487D05"/>
    <w:rsid w:val="00491637"/>
    <w:rsid w:val="004920B5"/>
    <w:rsid w:val="00492CFC"/>
    <w:rsid w:val="004A346A"/>
    <w:rsid w:val="004A47F9"/>
    <w:rsid w:val="004B1854"/>
    <w:rsid w:val="004C1C58"/>
    <w:rsid w:val="004C4536"/>
    <w:rsid w:val="004D6376"/>
    <w:rsid w:val="004D77AC"/>
    <w:rsid w:val="004D7E27"/>
    <w:rsid w:val="004E549C"/>
    <w:rsid w:val="004E57E7"/>
    <w:rsid w:val="004E7932"/>
    <w:rsid w:val="004F06D7"/>
    <w:rsid w:val="004F38FC"/>
    <w:rsid w:val="004F67AC"/>
    <w:rsid w:val="005010D1"/>
    <w:rsid w:val="005040F7"/>
    <w:rsid w:val="00504523"/>
    <w:rsid w:val="00510B21"/>
    <w:rsid w:val="005116D8"/>
    <w:rsid w:val="00515342"/>
    <w:rsid w:val="00516C89"/>
    <w:rsid w:val="005227D8"/>
    <w:rsid w:val="00522FD9"/>
    <w:rsid w:val="00524B41"/>
    <w:rsid w:val="005271DE"/>
    <w:rsid w:val="00532858"/>
    <w:rsid w:val="00535B08"/>
    <w:rsid w:val="00543E25"/>
    <w:rsid w:val="00545ADB"/>
    <w:rsid w:val="005514E5"/>
    <w:rsid w:val="005626B8"/>
    <w:rsid w:val="0056535E"/>
    <w:rsid w:val="00570B7E"/>
    <w:rsid w:val="00594E2E"/>
    <w:rsid w:val="005A620D"/>
    <w:rsid w:val="005B417A"/>
    <w:rsid w:val="005C619D"/>
    <w:rsid w:val="005D3F84"/>
    <w:rsid w:val="005D43F9"/>
    <w:rsid w:val="005D4BC7"/>
    <w:rsid w:val="005E2DC5"/>
    <w:rsid w:val="005E5C21"/>
    <w:rsid w:val="005E6138"/>
    <w:rsid w:val="005E6C0C"/>
    <w:rsid w:val="005F5456"/>
    <w:rsid w:val="005F796B"/>
    <w:rsid w:val="0060526C"/>
    <w:rsid w:val="00607D3C"/>
    <w:rsid w:val="00621009"/>
    <w:rsid w:val="00624488"/>
    <w:rsid w:val="006256CE"/>
    <w:rsid w:val="00626423"/>
    <w:rsid w:val="0062725E"/>
    <w:rsid w:val="00627599"/>
    <w:rsid w:val="006307E9"/>
    <w:rsid w:val="0063355F"/>
    <w:rsid w:val="00637672"/>
    <w:rsid w:val="00644AA1"/>
    <w:rsid w:val="00646942"/>
    <w:rsid w:val="00647691"/>
    <w:rsid w:val="0065050E"/>
    <w:rsid w:val="00660198"/>
    <w:rsid w:val="00674CCA"/>
    <w:rsid w:val="006756F4"/>
    <w:rsid w:val="00695E60"/>
    <w:rsid w:val="0069680B"/>
    <w:rsid w:val="00697943"/>
    <w:rsid w:val="006A1DCD"/>
    <w:rsid w:val="006B0940"/>
    <w:rsid w:val="006B1FC9"/>
    <w:rsid w:val="006B3B15"/>
    <w:rsid w:val="006C2408"/>
    <w:rsid w:val="006C437B"/>
    <w:rsid w:val="006D4AFE"/>
    <w:rsid w:val="006D4BB6"/>
    <w:rsid w:val="006E001F"/>
    <w:rsid w:val="006E098B"/>
    <w:rsid w:val="006E5CA8"/>
    <w:rsid w:val="006E61BC"/>
    <w:rsid w:val="006F2532"/>
    <w:rsid w:val="00714DB2"/>
    <w:rsid w:val="00723110"/>
    <w:rsid w:val="007264D0"/>
    <w:rsid w:val="00734F91"/>
    <w:rsid w:val="00740F1E"/>
    <w:rsid w:val="00750105"/>
    <w:rsid w:val="007547DE"/>
    <w:rsid w:val="0076133C"/>
    <w:rsid w:val="00761B77"/>
    <w:rsid w:val="007677E5"/>
    <w:rsid w:val="00767D59"/>
    <w:rsid w:val="0077507F"/>
    <w:rsid w:val="00775D42"/>
    <w:rsid w:val="00786CCC"/>
    <w:rsid w:val="00790C24"/>
    <w:rsid w:val="00792B79"/>
    <w:rsid w:val="007940E8"/>
    <w:rsid w:val="007949AA"/>
    <w:rsid w:val="007A62FA"/>
    <w:rsid w:val="007B39BF"/>
    <w:rsid w:val="007B61E4"/>
    <w:rsid w:val="007C0C11"/>
    <w:rsid w:val="007C513D"/>
    <w:rsid w:val="007C6E76"/>
    <w:rsid w:val="007C73F9"/>
    <w:rsid w:val="007D1059"/>
    <w:rsid w:val="007D3C49"/>
    <w:rsid w:val="008116B9"/>
    <w:rsid w:val="00811763"/>
    <w:rsid w:val="00813E3B"/>
    <w:rsid w:val="008216E9"/>
    <w:rsid w:val="008252CA"/>
    <w:rsid w:val="00832B27"/>
    <w:rsid w:val="00835CCE"/>
    <w:rsid w:val="008424EC"/>
    <w:rsid w:val="0084329E"/>
    <w:rsid w:val="0084430D"/>
    <w:rsid w:val="00852552"/>
    <w:rsid w:val="0085773C"/>
    <w:rsid w:val="008705A1"/>
    <w:rsid w:val="0087436B"/>
    <w:rsid w:val="008756F5"/>
    <w:rsid w:val="00876AD0"/>
    <w:rsid w:val="0087743D"/>
    <w:rsid w:val="00880B6D"/>
    <w:rsid w:val="00880F32"/>
    <w:rsid w:val="00881781"/>
    <w:rsid w:val="00885526"/>
    <w:rsid w:val="008866EC"/>
    <w:rsid w:val="008947C0"/>
    <w:rsid w:val="008A5469"/>
    <w:rsid w:val="008A76E4"/>
    <w:rsid w:val="008B26C9"/>
    <w:rsid w:val="008B5733"/>
    <w:rsid w:val="008C6A90"/>
    <w:rsid w:val="008D24BF"/>
    <w:rsid w:val="008E05FE"/>
    <w:rsid w:val="008E5B28"/>
    <w:rsid w:val="008F17A7"/>
    <w:rsid w:val="00910197"/>
    <w:rsid w:val="00911AAA"/>
    <w:rsid w:val="00921AD0"/>
    <w:rsid w:val="009234C8"/>
    <w:rsid w:val="0092389B"/>
    <w:rsid w:val="00924C0A"/>
    <w:rsid w:val="00927119"/>
    <w:rsid w:val="00927E65"/>
    <w:rsid w:val="0093403F"/>
    <w:rsid w:val="00945147"/>
    <w:rsid w:val="0097053E"/>
    <w:rsid w:val="00980CEC"/>
    <w:rsid w:val="009815DC"/>
    <w:rsid w:val="009833B5"/>
    <w:rsid w:val="00987509"/>
    <w:rsid w:val="0099013D"/>
    <w:rsid w:val="00990686"/>
    <w:rsid w:val="0099291B"/>
    <w:rsid w:val="0099394F"/>
    <w:rsid w:val="009A4DEA"/>
    <w:rsid w:val="009A54BF"/>
    <w:rsid w:val="009A71D1"/>
    <w:rsid w:val="009C07E0"/>
    <w:rsid w:val="009D3829"/>
    <w:rsid w:val="009D6E8B"/>
    <w:rsid w:val="009E02E7"/>
    <w:rsid w:val="009E0491"/>
    <w:rsid w:val="009E2194"/>
    <w:rsid w:val="009E2579"/>
    <w:rsid w:val="009E2E76"/>
    <w:rsid w:val="009E4426"/>
    <w:rsid w:val="009E7829"/>
    <w:rsid w:val="009F6A67"/>
    <w:rsid w:val="00A06133"/>
    <w:rsid w:val="00A13729"/>
    <w:rsid w:val="00A20568"/>
    <w:rsid w:val="00A25209"/>
    <w:rsid w:val="00A26E77"/>
    <w:rsid w:val="00A337C8"/>
    <w:rsid w:val="00A361C1"/>
    <w:rsid w:val="00A3778C"/>
    <w:rsid w:val="00A40BB4"/>
    <w:rsid w:val="00A4291E"/>
    <w:rsid w:val="00A44F19"/>
    <w:rsid w:val="00A47D87"/>
    <w:rsid w:val="00A530C4"/>
    <w:rsid w:val="00A62276"/>
    <w:rsid w:val="00A6380F"/>
    <w:rsid w:val="00A6724A"/>
    <w:rsid w:val="00A8238F"/>
    <w:rsid w:val="00A97501"/>
    <w:rsid w:val="00AA636C"/>
    <w:rsid w:val="00AA6719"/>
    <w:rsid w:val="00AA6CF6"/>
    <w:rsid w:val="00AB1137"/>
    <w:rsid w:val="00AC466A"/>
    <w:rsid w:val="00AC4BD4"/>
    <w:rsid w:val="00AE13C4"/>
    <w:rsid w:val="00AE415D"/>
    <w:rsid w:val="00AF066C"/>
    <w:rsid w:val="00AF3866"/>
    <w:rsid w:val="00AF4DDA"/>
    <w:rsid w:val="00B00C4E"/>
    <w:rsid w:val="00B069C2"/>
    <w:rsid w:val="00B137C2"/>
    <w:rsid w:val="00B16CAC"/>
    <w:rsid w:val="00B17F5E"/>
    <w:rsid w:val="00B24AB4"/>
    <w:rsid w:val="00B24DEB"/>
    <w:rsid w:val="00B2774C"/>
    <w:rsid w:val="00B325B1"/>
    <w:rsid w:val="00B35F73"/>
    <w:rsid w:val="00B42BCD"/>
    <w:rsid w:val="00B51401"/>
    <w:rsid w:val="00B53BAE"/>
    <w:rsid w:val="00B57BED"/>
    <w:rsid w:val="00B6225C"/>
    <w:rsid w:val="00B669B6"/>
    <w:rsid w:val="00B7150E"/>
    <w:rsid w:val="00B826C0"/>
    <w:rsid w:val="00B93BAD"/>
    <w:rsid w:val="00BA29B5"/>
    <w:rsid w:val="00BA29DD"/>
    <w:rsid w:val="00BA6CC7"/>
    <w:rsid w:val="00BB0981"/>
    <w:rsid w:val="00BB11F0"/>
    <w:rsid w:val="00BB287E"/>
    <w:rsid w:val="00BB5A79"/>
    <w:rsid w:val="00BE3E7B"/>
    <w:rsid w:val="00BF50F4"/>
    <w:rsid w:val="00BF78EB"/>
    <w:rsid w:val="00C02BD8"/>
    <w:rsid w:val="00C10EFD"/>
    <w:rsid w:val="00C11207"/>
    <w:rsid w:val="00C1575F"/>
    <w:rsid w:val="00C169DD"/>
    <w:rsid w:val="00C16E47"/>
    <w:rsid w:val="00C17663"/>
    <w:rsid w:val="00C305D3"/>
    <w:rsid w:val="00C30E1B"/>
    <w:rsid w:val="00C313BA"/>
    <w:rsid w:val="00C3142A"/>
    <w:rsid w:val="00C33103"/>
    <w:rsid w:val="00C337CD"/>
    <w:rsid w:val="00C33C5B"/>
    <w:rsid w:val="00C35C26"/>
    <w:rsid w:val="00C466F8"/>
    <w:rsid w:val="00C56E6A"/>
    <w:rsid w:val="00C60BDA"/>
    <w:rsid w:val="00C67DB0"/>
    <w:rsid w:val="00C74787"/>
    <w:rsid w:val="00C87E12"/>
    <w:rsid w:val="00C87FB8"/>
    <w:rsid w:val="00CA086F"/>
    <w:rsid w:val="00CB2CCE"/>
    <w:rsid w:val="00CC019E"/>
    <w:rsid w:val="00CC45BB"/>
    <w:rsid w:val="00CC468F"/>
    <w:rsid w:val="00CC5C31"/>
    <w:rsid w:val="00CD03B1"/>
    <w:rsid w:val="00CE184F"/>
    <w:rsid w:val="00CF23F6"/>
    <w:rsid w:val="00D03B8E"/>
    <w:rsid w:val="00D06250"/>
    <w:rsid w:val="00D072D9"/>
    <w:rsid w:val="00D161DD"/>
    <w:rsid w:val="00D16B89"/>
    <w:rsid w:val="00D20FBE"/>
    <w:rsid w:val="00D234DE"/>
    <w:rsid w:val="00D27D72"/>
    <w:rsid w:val="00D42F69"/>
    <w:rsid w:val="00D4536A"/>
    <w:rsid w:val="00D46A2E"/>
    <w:rsid w:val="00D47D92"/>
    <w:rsid w:val="00D51038"/>
    <w:rsid w:val="00D53D7C"/>
    <w:rsid w:val="00D56998"/>
    <w:rsid w:val="00D56F07"/>
    <w:rsid w:val="00D61F2F"/>
    <w:rsid w:val="00D67D31"/>
    <w:rsid w:val="00D84CDD"/>
    <w:rsid w:val="00D854C9"/>
    <w:rsid w:val="00DA26BF"/>
    <w:rsid w:val="00DA3F8E"/>
    <w:rsid w:val="00DB67B6"/>
    <w:rsid w:val="00DC2130"/>
    <w:rsid w:val="00DD5CCA"/>
    <w:rsid w:val="00DE1784"/>
    <w:rsid w:val="00DE372C"/>
    <w:rsid w:val="00DE4A89"/>
    <w:rsid w:val="00DF29AA"/>
    <w:rsid w:val="00DF4D71"/>
    <w:rsid w:val="00DF4E09"/>
    <w:rsid w:val="00E01873"/>
    <w:rsid w:val="00E1216C"/>
    <w:rsid w:val="00E1328F"/>
    <w:rsid w:val="00E21A88"/>
    <w:rsid w:val="00E243F7"/>
    <w:rsid w:val="00E24A4D"/>
    <w:rsid w:val="00E25FB0"/>
    <w:rsid w:val="00E305D8"/>
    <w:rsid w:val="00E35219"/>
    <w:rsid w:val="00E43297"/>
    <w:rsid w:val="00E4491B"/>
    <w:rsid w:val="00E55EEC"/>
    <w:rsid w:val="00E60305"/>
    <w:rsid w:val="00E60843"/>
    <w:rsid w:val="00E707D0"/>
    <w:rsid w:val="00E72684"/>
    <w:rsid w:val="00E81C26"/>
    <w:rsid w:val="00E8577A"/>
    <w:rsid w:val="00E87523"/>
    <w:rsid w:val="00E959E0"/>
    <w:rsid w:val="00EA2D68"/>
    <w:rsid w:val="00EA4975"/>
    <w:rsid w:val="00EA559A"/>
    <w:rsid w:val="00EB2560"/>
    <w:rsid w:val="00EB3DFE"/>
    <w:rsid w:val="00EB69B9"/>
    <w:rsid w:val="00EC2320"/>
    <w:rsid w:val="00EC3F1F"/>
    <w:rsid w:val="00EC4563"/>
    <w:rsid w:val="00EC46F9"/>
    <w:rsid w:val="00EC4B41"/>
    <w:rsid w:val="00ED39BF"/>
    <w:rsid w:val="00ED5563"/>
    <w:rsid w:val="00EE4B1B"/>
    <w:rsid w:val="00EE7578"/>
    <w:rsid w:val="00EF2C69"/>
    <w:rsid w:val="00EF6590"/>
    <w:rsid w:val="00F005AA"/>
    <w:rsid w:val="00F01687"/>
    <w:rsid w:val="00F24A5C"/>
    <w:rsid w:val="00F25A90"/>
    <w:rsid w:val="00F27D99"/>
    <w:rsid w:val="00F34163"/>
    <w:rsid w:val="00F35D5C"/>
    <w:rsid w:val="00F36F40"/>
    <w:rsid w:val="00F405B1"/>
    <w:rsid w:val="00F45BFE"/>
    <w:rsid w:val="00F46B11"/>
    <w:rsid w:val="00F63A0A"/>
    <w:rsid w:val="00F70683"/>
    <w:rsid w:val="00F71016"/>
    <w:rsid w:val="00F73C68"/>
    <w:rsid w:val="00F80769"/>
    <w:rsid w:val="00F8163B"/>
    <w:rsid w:val="00F82A39"/>
    <w:rsid w:val="00F83F53"/>
    <w:rsid w:val="00F85D77"/>
    <w:rsid w:val="00F909C5"/>
    <w:rsid w:val="00F9118C"/>
    <w:rsid w:val="00F954A3"/>
    <w:rsid w:val="00FA251A"/>
    <w:rsid w:val="00FA48DD"/>
    <w:rsid w:val="00FA55C4"/>
    <w:rsid w:val="00FA6D3E"/>
    <w:rsid w:val="00FB0D3F"/>
    <w:rsid w:val="00FB5C56"/>
    <w:rsid w:val="00FD25DE"/>
    <w:rsid w:val="00FE0584"/>
    <w:rsid w:val="00FE2FCE"/>
    <w:rsid w:val="00FE4C54"/>
    <w:rsid w:val="00FE6B78"/>
    <w:rsid w:val="00FF08DA"/>
    <w:rsid w:val="00FF42CA"/>
    <w:rsid w:val="00FF5936"/>
    <w:rsid w:val="00FF7072"/>
    <w:rsid w:val="00FF7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0D3B2-CCFD-4D1D-A82C-A9B20CE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Market3Char">
    <w:name w:val="Market_3 Char"/>
    <w:link w:val="Market3"/>
    <w:locked/>
    <w:rsid w:val="00F35D5C"/>
    <w:rPr>
      <w:rFonts w:ascii="Arial" w:hAnsi="Arial" w:cs="Arial"/>
      <w:b/>
      <w:bCs/>
      <w:iCs/>
      <w:sz w:val="24"/>
      <w:szCs w:val="28"/>
      <w:lang w:val="en-GB"/>
    </w:rPr>
  </w:style>
  <w:style w:type="paragraph" w:customStyle="1" w:styleId="Market3">
    <w:name w:val="Market_3"/>
    <w:basedOn w:val="prastasis"/>
    <w:link w:val="Market3Char"/>
    <w:qFormat/>
    <w:rsid w:val="00F35D5C"/>
    <w:pPr>
      <w:keepNext/>
      <w:tabs>
        <w:tab w:val="clear" w:pos="567"/>
      </w:tabs>
      <w:spacing w:line="240" w:lineRule="auto"/>
      <w:outlineLvl w:val="1"/>
    </w:pPr>
    <w:rPr>
      <w:rFonts w:ascii="Arial" w:eastAsia="Calibri" w:hAnsi="Arial" w:cs="Arial"/>
      <w:b/>
      <w:bCs/>
      <w:iCs/>
      <w:snapToGrid/>
      <w:sz w:val="24"/>
      <w:szCs w:val="28"/>
    </w:rPr>
  </w:style>
  <w:style w:type="paragraph" w:customStyle="1" w:styleId="Texttabulky1">
    <w:name w:val="Text tabulky 1"/>
    <w:autoRedefine/>
    <w:rsid w:val="00345D68"/>
    <w:pPr>
      <w:widowControl w:val="0"/>
      <w:jc w:val="both"/>
    </w:pPr>
    <w:rPr>
      <w:rFonts w:ascii="Times New Roman" w:eastAsia="Times New Roman" w:hAnsi="Times New Roman"/>
      <w:noProof/>
      <w:sz w:val="24"/>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07A9-6A33-4444-A47B-4884C124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56272</Words>
  <Characters>32076</Characters>
  <Application>Microsoft Office Word</Application>
  <DocSecurity>8</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88172</CharactersWithSpaces>
  <SharedDoc>false</SharedDoc>
  <HLinks>
    <vt:vector size="36" baseType="variant">
      <vt:variant>
        <vt:i4>1245197</vt:i4>
      </vt:variant>
      <vt:variant>
        <vt:i4>19</vt:i4>
      </vt:variant>
      <vt:variant>
        <vt:i4>0</vt:i4>
      </vt:variant>
      <vt:variant>
        <vt:i4>5</vt:i4>
      </vt:variant>
      <vt:variant>
        <vt:lpwstr>http://www.ema.europa.eu/</vt:lpwstr>
      </vt:variant>
      <vt:variant>
        <vt:lpwstr/>
      </vt:variant>
      <vt:variant>
        <vt:i4>2162708</vt:i4>
      </vt:variant>
      <vt:variant>
        <vt:i4>16</vt:i4>
      </vt:variant>
      <vt:variant>
        <vt:i4>0</vt:i4>
      </vt:variant>
      <vt:variant>
        <vt:i4>5</vt:i4>
      </vt:variant>
      <vt:variant>
        <vt:lpwstr>mailto:NepageidaujamaR@vvkt.lt</vt:lpwstr>
      </vt:variant>
      <vt:variant>
        <vt:lpwstr/>
      </vt:variant>
      <vt:variant>
        <vt:i4>7077950</vt:i4>
      </vt:variant>
      <vt:variant>
        <vt:i4>13</vt:i4>
      </vt:variant>
      <vt:variant>
        <vt:i4>0</vt:i4>
      </vt:variant>
      <vt:variant>
        <vt:i4>5</vt:i4>
      </vt:variant>
      <vt:variant>
        <vt:lpwstr>http://www.vvkt.lt/</vt:lpwstr>
      </vt:variant>
      <vt:variant>
        <vt:lpwstr/>
      </vt:variant>
      <vt:variant>
        <vt:i4>1245197</vt:i4>
      </vt:variant>
      <vt:variant>
        <vt:i4>10</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2014-10-13T10:38:00Z</dcterms:created>
  <dcterms:modified xsi:type="dcterms:W3CDTF">2014-10-13T10:38:00Z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