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8D" w:rsidRPr="00B34FA1" w:rsidRDefault="00B0298D" w:rsidP="00B0298D">
      <w:pPr>
        <w:outlineLvl w:val="0"/>
        <w:rPr>
          <w:b/>
          <w:lang w:val="lt-LT"/>
        </w:rPr>
      </w:pPr>
    </w:p>
    <w:p w:rsidR="00B0298D" w:rsidRPr="00B34FA1" w:rsidRDefault="00B0298D" w:rsidP="00B0298D">
      <w:pPr>
        <w:outlineLvl w:val="0"/>
        <w:rPr>
          <w:b/>
          <w:lang w:val="lt-LT"/>
        </w:rPr>
      </w:pPr>
    </w:p>
    <w:p w:rsidR="00B0298D" w:rsidRPr="00B34FA1" w:rsidRDefault="00B0298D" w:rsidP="00B0298D">
      <w:pPr>
        <w:outlineLvl w:val="0"/>
        <w:rPr>
          <w:b/>
          <w:lang w:val="lt-LT"/>
        </w:rPr>
      </w:pPr>
    </w:p>
    <w:p w:rsidR="00B0298D" w:rsidRPr="00B34FA1" w:rsidRDefault="00B0298D" w:rsidP="00B0298D">
      <w:pPr>
        <w:outlineLvl w:val="0"/>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Pr="00B34FA1" w:rsidRDefault="00B0298D" w:rsidP="00B0298D">
      <w:pPr>
        <w:tabs>
          <w:tab w:val="left" w:pos="-1440"/>
          <w:tab w:val="left" w:pos="-720"/>
        </w:tabs>
        <w:rPr>
          <w:b/>
          <w:lang w:val="lt-LT"/>
        </w:rPr>
      </w:pPr>
    </w:p>
    <w:p w:rsidR="00B0298D" w:rsidRDefault="00B0298D" w:rsidP="00B0298D">
      <w:pPr>
        <w:pStyle w:val="Antrat2"/>
        <w:spacing w:before="0" w:after="0" w:line="240" w:lineRule="auto"/>
        <w:jc w:val="center"/>
        <w:rPr>
          <w:rFonts w:ascii="Times New Roman" w:hAnsi="Times New Roman"/>
          <w:i w:val="0"/>
          <w:sz w:val="22"/>
          <w:lang w:val="lt-LT"/>
        </w:rPr>
      </w:pPr>
    </w:p>
    <w:p w:rsidR="00B0298D" w:rsidRPr="0044577E" w:rsidRDefault="00B0298D" w:rsidP="00B0298D">
      <w:pPr>
        <w:pStyle w:val="Antrat2"/>
        <w:spacing w:before="0" w:after="0" w:line="240" w:lineRule="auto"/>
        <w:jc w:val="center"/>
        <w:rPr>
          <w:rFonts w:ascii="Times New Roman" w:hAnsi="Times New Roman"/>
          <w:bCs w:val="0"/>
          <w:i w:val="0"/>
          <w:iCs w:val="0"/>
          <w:sz w:val="22"/>
          <w:szCs w:val="24"/>
          <w:lang w:val="lt-LT"/>
        </w:rPr>
      </w:pPr>
      <w:r w:rsidRPr="0044577E">
        <w:rPr>
          <w:rFonts w:ascii="Times New Roman" w:hAnsi="Times New Roman"/>
          <w:i w:val="0"/>
          <w:sz w:val="22"/>
          <w:lang w:val="lt-LT"/>
        </w:rPr>
        <w:t>I PRIEDAS</w:t>
      </w:r>
    </w:p>
    <w:p w:rsidR="00B0298D" w:rsidRPr="0044577E" w:rsidRDefault="00B0298D" w:rsidP="00B0298D">
      <w:pPr>
        <w:spacing w:line="240" w:lineRule="auto"/>
        <w:rPr>
          <w:szCs w:val="24"/>
          <w:lang w:val="lt-LT"/>
        </w:rPr>
      </w:pPr>
    </w:p>
    <w:p w:rsidR="00B0298D" w:rsidRPr="0044577E" w:rsidRDefault="00B0298D" w:rsidP="00B0298D">
      <w:pPr>
        <w:tabs>
          <w:tab w:val="left" w:pos="-1440"/>
          <w:tab w:val="left" w:pos="-720"/>
        </w:tabs>
        <w:jc w:val="center"/>
        <w:rPr>
          <w:b/>
          <w:lang w:val="lt-LT"/>
        </w:rPr>
      </w:pPr>
      <w:r w:rsidRPr="0044577E">
        <w:rPr>
          <w:b/>
          <w:lang w:val="lt-LT"/>
        </w:rPr>
        <w:t>PREPARATO CHARAKTERISTIKŲ SANTRAUKA</w:t>
      </w:r>
    </w:p>
    <w:p w:rsidR="00B0298D" w:rsidRPr="0044577E" w:rsidRDefault="00B0298D" w:rsidP="00B0298D">
      <w:pPr>
        <w:pStyle w:val="Antrat3"/>
        <w:spacing w:before="0" w:after="0" w:line="240" w:lineRule="auto"/>
        <w:rPr>
          <w:rFonts w:ascii="Times New Roman" w:hAnsi="Times New Roman"/>
          <w:sz w:val="22"/>
          <w:lang w:val="lt-LT"/>
        </w:rPr>
      </w:pPr>
      <w:r w:rsidRPr="0044577E">
        <w:rPr>
          <w:lang w:val="lt-LT" w:eastAsia="zh-CN"/>
        </w:rPr>
        <w:br w:type="page"/>
      </w:r>
      <w:r w:rsidRPr="0044577E">
        <w:rPr>
          <w:rFonts w:ascii="Times New Roman" w:hAnsi="Times New Roman"/>
          <w:sz w:val="22"/>
          <w:lang w:val="lt-LT"/>
        </w:rPr>
        <w:lastRenderedPageBreak/>
        <w:t>1.</w:t>
      </w:r>
      <w:r w:rsidRPr="0044577E">
        <w:rPr>
          <w:rFonts w:ascii="Times New Roman" w:hAnsi="Times New Roman"/>
          <w:sz w:val="22"/>
          <w:lang w:val="lt-LT"/>
        </w:rPr>
        <w:tab/>
        <w:t>VAISTINIO PREPARATO PAVADINIMAS</w:t>
      </w:r>
    </w:p>
    <w:p w:rsidR="00B0298D" w:rsidRPr="0044577E" w:rsidRDefault="00B0298D" w:rsidP="00B0298D">
      <w:pPr>
        <w:rPr>
          <w:szCs w:val="24"/>
          <w:lang w:val="lt-LT"/>
        </w:rPr>
      </w:pPr>
    </w:p>
    <w:p w:rsidR="00B0298D" w:rsidRDefault="00B0298D" w:rsidP="00B0298D">
      <w:pPr>
        <w:rPr>
          <w:noProof/>
          <w:szCs w:val="24"/>
          <w:lang w:val="lt-LT"/>
        </w:rPr>
      </w:pPr>
      <w:r>
        <w:rPr>
          <w:noProof/>
          <w:szCs w:val="24"/>
          <w:lang w:val="lt-LT"/>
        </w:rPr>
        <w:t>Ophenic</w:t>
      </w:r>
      <w:r w:rsidRPr="00C051B4">
        <w:rPr>
          <w:noProof/>
          <w:szCs w:val="24"/>
          <w:lang w:val="lt-LT"/>
        </w:rPr>
        <w:t xml:space="preserve"> 1 mg/20 mg/ml odos purškalas (tirpalas)</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2.</w:t>
      </w:r>
      <w:r w:rsidRPr="0044577E">
        <w:rPr>
          <w:rFonts w:ascii="Times New Roman" w:hAnsi="Times New Roman"/>
          <w:sz w:val="22"/>
          <w:lang w:val="lt-LT"/>
        </w:rPr>
        <w:tab/>
        <w:t>KOKYBINĖ IR KIEKYBINĖ SUDĖTIS</w:t>
      </w:r>
    </w:p>
    <w:p w:rsidR="00B0298D" w:rsidRPr="0044577E" w:rsidRDefault="00B0298D" w:rsidP="00B0298D">
      <w:pPr>
        <w:rPr>
          <w:szCs w:val="24"/>
          <w:lang w:val="lt-LT"/>
        </w:rPr>
      </w:pPr>
    </w:p>
    <w:p w:rsidR="00B0298D" w:rsidRPr="00F95727" w:rsidRDefault="00B0298D" w:rsidP="00B0298D">
      <w:pPr>
        <w:rPr>
          <w:noProof/>
          <w:szCs w:val="24"/>
          <w:lang w:val="lt-LT"/>
        </w:rPr>
      </w:pPr>
      <w:r w:rsidRPr="00F95727">
        <w:rPr>
          <w:noProof/>
          <w:szCs w:val="24"/>
          <w:lang w:val="lt-LT"/>
        </w:rPr>
        <w:t>1</w:t>
      </w:r>
      <w:r>
        <w:rPr>
          <w:noProof/>
          <w:szCs w:val="24"/>
          <w:lang w:val="lt-LT"/>
        </w:rPr>
        <w:t> </w:t>
      </w:r>
      <w:r w:rsidRPr="00F95727">
        <w:rPr>
          <w:noProof/>
          <w:szCs w:val="24"/>
          <w:lang w:val="lt-LT"/>
        </w:rPr>
        <w:t>ml tirpalo yra:</w:t>
      </w:r>
    </w:p>
    <w:p w:rsidR="00B0298D" w:rsidRPr="00F95727" w:rsidRDefault="00B0298D" w:rsidP="00B0298D">
      <w:pPr>
        <w:rPr>
          <w:noProof/>
          <w:szCs w:val="24"/>
          <w:lang w:val="lt-LT"/>
        </w:rPr>
      </w:pPr>
      <w:r w:rsidRPr="00F95727">
        <w:rPr>
          <w:noProof/>
          <w:szCs w:val="24"/>
          <w:lang w:val="lt-LT"/>
        </w:rPr>
        <w:t>oktenidino dihidrochlorido</w:t>
      </w:r>
      <w:r w:rsidRPr="00F95727">
        <w:rPr>
          <w:noProof/>
          <w:szCs w:val="24"/>
          <w:lang w:val="lt-LT"/>
        </w:rPr>
        <w:tab/>
      </w:r>
      <w:r w:rsidRPr="00F95727">
        <w:rPr>
          <w:noProof/>
          <w:szCs w:val="24"/>
          <w:lang w:val="lt-LT"/>
        </w:rPr>
        <w:tab/>
        <w:t>1</w:t>
      </w:r>
      <w:r>
        <w:rPr>
          <w:noProof/>
          <w:szCs w:val="24"/>
          <w:lang w:val="lt-LT"/>
        </w:rPr>
        <w:t> </w:t>
      </w:r>
      <w:r w:rsidRPr="00F95727">
        <w:rPr>
          <w:noProof/>
          <w:szCs w:val="24"/>
          <w:lang w:val="lt-LT"/>
        </w:rPr>
        <w:t>mg;</w:t>
      </w:r>
    </w:p>
    <w:p w:rsidR="00B0298D" w:rsidRPr="00F95727" w:rsidRDefault="00B0298D" w:rsidP="00B0298D">
      <w:pPr>
        <w:rPr>
          <w:noProof/>
          <w:szCs w:val="24"/>
          <w:lang w:val="lt-LT"/>
        </w:rPr>
      </w:pPr>
      <w:r w:rsidRPr="00F95727">
        <w:rPr>
          <w:noProof/>
          <w:szCs w:val="24"/>
          <w:lang w:val="lt-LT"/>
        </w:rPr>
        <w:t>fenoksietanolio</w:t>
      </w:r>
      <w:r w:rsidRPr="00F95727">
        <w:rPr>
          <w:noProof/>
          <w:szCs w:val="24"/>
          <w:lang w:val="lt-LT"/>
        </w:rPr>
        <w:tab/>
      </w:r>
      <w:r w:rsidRPr="00F95727">
        <w:rPr>
          <w:noProof/>
          <w:szCs w:val="24"/>
          <w:lang w:val="lt-LT"/>
        </w:rPr>
        <w:tab/>
        <w:t>20</w:t>
      </w:r>
      <w:r>
        <w:rPr>
          <w:noProof/>
          <w:szCs w:val="24"/>
          <w:lang w:val="lt-LT"/>
        </w:rPr>
        <w:t> </w:t>
      </w:r>
      <w:r w:rsidRPr="00F95727">
        <w:rPr>
          <w:noProof/>
          <w:szCs w:val="24"/>
          <w:lang w:val="lt-LT"/>
        </w:rPr>
        <w:t>mg.</w:t>
      </w:r>
    </w:p>
    <w:p w:rsidR="00B0298D" w:rsidRPr="00F95727" w:rsidRDefault="00B0298D" w:rsidP="00B0298D">
      <w:pPr>
        <w:rPr>
          <w:noProof/>
          <w:szCs w:val="24"/>
          <w:lang w:val="lt-LT"/>
        </w:rPr>
      </w:pPr>
    </w:p>
    <w:p w:rsidR="00B0298D" w:rsidRPr="0044577E" w:rsidRDefault="00B0298D" w:rsidP="00B0298D">
      <w:pPr>
        <w:rPr>
          <w:szCs w:val="24"/>
          <w:lang w:val="lt-LT"/>
        </w:rPr>
      </w:pPr>
      <w:r w:rsidRPr="00F95727">
        <w:rPr>
          <w:noProof/>
          <w:szCs w:val="24"/>
          <w:lang w:val="lt-LT"/>
        </w:rPr>
        <w:t>Visos pagalbinės medžiagos išvardytos 6.1 skyriuje.</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3.</w:t>
      </w:r>
      <w:r w:rsidRPr="0044577E">
        <w:rPr>
          <w:rFonts w:ascii="Times New Roman" w:hAnsi="Times New Roman"/>
          <w:sz w:val="22"/>
          <w:lang w:val="lt-LT"/>
        </w:rPr>
        <w:tab/>
        <w:t>FARMACINĖ FORMA</w:t>
      </w:r>
    </w:p>
    <w:p w:rsidR="00B0298D" w:rsidRPr="0044577E" w:rsidRDefault="00B0298D" w:rsidP="00B0298D">
      <w:pPr>
        <w:rPr>
          <w:szCs w:val="24"/>
          <w:lang w:val="lt-LT"/>
        </w:rPr>
      </w:pPr>
    </w:p>
    <w:p w:rsidR="00B0298D" w:rsidRPr="00F95727" w:rsidRDefault="00B0298D" w:rsidP="00B0298D">
      <w:pPr>
        <w:rPr>
          <w:noProof/>
          <w:szCs w:val="24"/>
          <w:lang w:val="lt-LT"/>
        </w:rPr>
      </w:pPr>
      <w:r w:rsidRPr="00F95727">
        <w:rPr>
          <w:noProof/>
          <w:szCs w:val="24"/>
          <w:lang w:val="lt-LT"/>
        </w:rPr>
        <w:t xml:space="preserve">Odos purškalas </w:t>
      </w:r>
      <w:r>
        <w:rPr>
          <w:noProof/>
          <w:szCs w:val="24"/>
          <w:lang w:val="lt-LT"/>
        </w:rPr>
        <w:t>(</w:t>
      </w:r>
      <w:r w:rsidRPr="00F95727">
        <w:rPr>
          <w:noProof/>
          <w:szCs w:val="24"/>
          <w:lang w:val="lt-LT"/>
        </w:rPr>
        <w:t>tirpalas</w:t>
      </w:r>
      <w:r>
        <w:rPr>
          <w:noProof/>
          <w:szCs w:val="24"/>
          <w:lang w:val="lt-LT"/>
        </w:rPr>
        <w:t>)</w:t>
      </w:r>
    </w:p>
    <w:p w:rsidR="00B0298D" w:rsidRPr="00F95727" w:rsidRDefault="00B0298D" w:rsidP="00B0298D">
      <w:pPr>
        <w:rPr>
          <w:noProof/>
          <w:szCs w:val="24"/>
          <w:lang w:val="lt-LT"/>
        </w:rPr>
      </w:pPr>
    </w:p>
    <w:p w:rsidR="00B0298D" w:rsidRPr="0044577E" w:rsidRDefault="00B0298D" w:rsidP="00B0298D">
      <w:pPr>
        <w:rPr>
          <w:szCs w:val="24"/>
          <w:lang w:val="lt-LT"/>
        </w:rPr>
      </w:pPr>
      <w:r w:rsidRPr="00F95727">
        <w:rPr>
          <w:noProof/>
          <w:szCs w:val="24"/>
          <w:lang w:val="lt-LT"/>
        </w:rPr>
        <w:t>Skaidrus, bespalvis, beveik bekvapis tirpalas.</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4.</w:t>
      </w:r>
      <w:r w:rsidRPr="0044577E">
        <w:rPr>
          <w:rFonts w:ascii="Times New Roman" w:hAnsi="Times New Roman"/>
          <w:sz w:val="22"/>
          <w:lang w:val="lt-LT"/>
        </w:rPr>
        <w:tab/>
        <w:t>KLINIKINĖ INFORMACIJA</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4.1</w:t>
      </w:r>
      <w:r w:rsidRPr="0044577E">
        <w:rPr>
          <w:rFonts w:ascii="Times New Roman" w:hAnsi="Times New Roman"/>
          <w:sz w:val="22"/>
          <w:lang w:val="lt-LT"/>
        </w:rPr>
        <w:tab/>
        <w:t>Terapinės indikacijos</w:t>
      </w:r>
    </w:p>
    <w:p w:rsidR="00B0298D" w:rsidRPr="0044577E" w:rsidRDefault="00B0298D" w:rsidP="00B0298D">
      <w:pPr>
        <w:rPr>
          <w:szCs w:val="24"/>
          <w:lang w:val="lt-LT"/>
        </w:rPr>
      </w:pPr>
    </w:p>
    <w:p w:rsidR="00B0298D" w:rsidRPr="00F95727" w:rsidRDefault="00B0298D" w:rsidP="00B0298D">
      <w:pPr>
        <w:rPr>
          <w:noProof/>
          <w:szCs w:val="24"/>
          <w:lang w:val="lt-LT"/>
        </w:rPr>
      </w:pPr>
      <w:r>
        <w:rPr>
          <w:noProof/>
          <w:szCs w:val="24"/>
          <w:lang w:val="lt-LT"/>
        </w:rPr>
        <w:t xml:space="preserve">Ophenic </w:t>
      </w:r>
      <w:r w:rsidRPr="00F95727">
        <w:rPr>
          <w:noProof/>
          <w:szCs w:val="24"/>
          <w:lang w:val="lt-LT"/>
        </w:rPr>
        <w:t xml:space="preserve">skirtas kartotiniam trumpalaikiam gleivinių ir gretimų audinių antiseptiniam gydymui prieš diagnostines procedūras anogenitalinėje srityje, įskaitant makštį, moters išorinius lyties organus ir varpos galvutę, taip pat prieš </w:t>
      </w:r>
      <w:r w:rsidR="00D95B90">
        <w:rPr>
          <w:noProof/>
          <w:szCs w:val="24"/>
          <w:lang w:val="lt-LT"/>
        </w:rPr>
        <w:t>šlapimo pūslės</w:t>
      </w:r>
      <w:r w:rsidR="00D95B90" w:rsidRPr="00F95727" w:rsidDel="00D95B90">
        <w:rPr>
          <w:noProof/>
          <w:szCs w:val="24"/>
          <w:lang w:val="lt-LT"/>
        </w:rPr>
        <w:t xml:space="preserve"> </w:t>
      </w:r>
      <w:r w:rsidRPr="00F95727">
        <w:rPr>
          <w:noProof/>
          <w:szCs w:val="24"/>
          <w:lang w:val="lt-LT"/>
        </w:rPr>
        <w:t xml:space="preserve">kateterizaciją. </w:t>
      </w:r>
    </w:p>
    <w:p w:rsidR="00B0298D" w:rsidRPr="00F95727" w:rsidRDefault="00B0298D" w:rsidP="00B0298D">
      <w:pPr>
        <w:rPr>
          <w:noProof/>
          <w:szCs w:val="24"/>
          <w:lang w:val="lt-LT"/>
        </w:rPr>
      </w:pPr>
      <w:r>
        <w:rPr>
          <w:noProof/>
          <w:szCs w:val="24"/>
          <w:lang w:val="lt-LT"/>
        </w:rPr>
        <w:t xml:space="preserve">Ophenic </w:t>
      </w:r>
      <w:r w:rsidRPr="00F95727">
        <w:rPr>
          <w:noProof/>
          <w:szCs w:val="24"/>
          <w:lang w:val="lt-LT"/>
        </w:rPr>
        <w:t xml:space="preserve">taip pat skirtas mažų paviršinių žaizdų antiseptiniam gydymui prieš nechirurgines procedūras. </w:t>
      </w:r>
    </w:p>
    <w:p w:rsidR="00B0298D" w:rsidRDefault="00B0298D" w:rsidP="00B0298D">
      <w:pPr>
        <w:rPr>
          <w:noProof/>
          <w:szCs w:val="24"/>
          <w:lang w:val="lt-LT"/>
        </w:rPr>
      </w:pPr>
      <w:r>
        <w:rPr>
          <w:noProof/>
          <w:szCs w:val="22"/>
          <w:lang w:val="lt-LT"/>
        </w:rPr>
        <w:t>Ophenic</w:t>
      </w:r>
      <w:r w:rsidRPr="00F95727">
        <w:rPr>
          <w:noProof/>
          <w:szCs w:val="24"/>
          <w:lang w:val="lt-LT"/>
        </w:rPr>
        <w:t xml:space="preserve"> gali būti vartojamas visų amžiaus grupių pacientams.</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4.2</w:t>
      </w:r>
      <w:r w:rsidRPr="0044577E">
        <w:rPr>
          <w:rFonts w:ascii="Times New Roman" w:hAnsi="Times New Roman"/>
          <w:sz w:val="22"/>
          <w:lang w:val="lt-LT"/>
        </w:rPr>
        <w:tab/>
        <w:t>Dozavimas ir vartojimo metodas</w:t>
      </w:r>
    </w:p>
    <w:p w:rsidR="00B0298D" w:rsidRPr="0044577E" w:rsidRDefault="00B0298D" w:rsidP="00B0298D">
      <w:pPr>
        <w:rPr>
          <w:szCs w:val="24"/>
          <w:lang w:val="lt-LT"/>
        </w:rPr>
      </w:pPr>
    </w:p>
    <w:p w:rsidR="00B0298D" w:rsidRPr="00F95727" w:rsidRDefault="00B0298D" w:rsidP="00B0298D">
      <w:pPr>
        <w:rPr>
          <w:noProof/>
          <w:szCs w:val="24"/>
          <w:lang w:val="lt-LT"/>
        </w:rPr>
      </w:pPr>
      <w:r w:rsidRPr="00F95727">
        <w:rPr>
          <w:noProof/>
          <w:szCs w:val="24"/>
          <w:lang w:val="lt-LT"/>
        </w:rPr>
        <w:t>Tirpalas skirtas vartoti ant odos.</w:t>
      </w:r>
    </w:p>
    <w:p w:rsidR="00B0298D" w:rsidRPr="00F95727" w:rsidRDefault="00B0298D" w:rsidP="00B0298D">
      <w:pPr>
        <w:rPr>
          <w:noProof/>
          <w:szCs w:val="24"/>
          <w:lang w:val="lt-LT"/>
        </w:rPr>
      </w:pPr>
      <w:r>
        <w:rPr>
          <w:noProof/>
          <w:szCs w:val="24"/>
          <w:lang w:val="lt-LT"/>
        </w:rPr>
        <w:t xml:space="preserve">Ophenic </w:t>
      </w:r>
      <w:r w:rsidRPr="00F95727">
        <w:rPr>
          <w:noProof/>
          <w:szCs w:val="24"/>
          <w:lang w:val="lt-LT"/>
        </w:rPr>
        <w:t>vartojamas gydomoje srityje, kol ji bus visiškai sudrėkinta. Po vartojimo ir prieš taikant tolesnes priemones, pvz., naudojant žaizdos tvarstį, turi būti išlaikomas mažiausiai 1-2 minučių ekspozicijos laikas.</w:t>
      </w:r>
    </w:p>
    <w:p w:rsidR="00B0298D" w:rsidRPr="00F95727" w:rsidRDefault="00B0298D" w:rsidP="00B0298D">
      <w:pPr>
        <w:rPr>
          <w:noProof/>
          <w:szCs w:val="24"/>
          <w:lang w:val="lt-LT"/>
        </w:rPr>
      </w:pPr>
      <w:r w:rsidRPr="00F95727">
        <w:rPr>
          <w:noProof/>
          <w:szCs w:val="24"/>
          <w:lang w:val="lt-LT"/>
        </w:rPr>
        <w:t>Pageidaujamam poveikiui užtikrinti būtina atidžiai laikytis šių nurodymų.</w:t>
      </w:r>
    </w:p>
    <w:p w:rsidR="00B0298D" w:rsidRDefault="00B0298D" w:rsidP="00B0298D">
      <w:pPr>
        <w:rPr>
          <w:noProof/>
          <w:szCs w:val="24"/>
          <w:lang w:val="lt-LT"/>
        </w:rPr>
      </w:pPr>
      <w:r w:rsidRPr="00F95727">
        <w:rPr>
          <w:noProof/>
          <w:szCs w:val="24"/>
          <w:lang w:val="lt-LT"/>
        </w:rPr>
        <w:t xml:space="preserve">Kol kas yra tik nepertraukiamo vartojimo ne ilgiau kaip 14 dienų patirties, todėl </w:t>
      </w:r>
      <w:r>
        <w:rPr>
          <w:noProof/>
          <w:szCs w:val="24"/>
          <w:lang w:val="lt-LT"/>
        </w:rPr>
        <w:t xml:space="preserve">Ophenic </w:t>
      </w:r>
      <w:r w:rsidRPr="00F95727">
        <w:rPr>
          <w:noProof/>
          <w:szCs w:val="24"/>
          <w:lang w:val="lt-LT"/>
        </w:rPr>
        <w:t>reikia vartoti tik ribotą gydymo laikotarpį.</w:t>
      </w:r>
    </w:p>
    <w:p w:rsidR="00B0298D" w:rsidRPr="00F95727" w:rsidRDefault="00B0298D" w:rsidP="00B0298D">
      <w:pPr>
        <w:rPr>
          <w:noProof/>
          <w:szCs w:val="24"/>
          <w:lang w:val="lt-LT"/>
        </w:rPr>
      </w:pPr>
    </w:p>
    <w:p w:rsidR="00B0298D" w:rsidRPr="000C670C" w:rsidRDefault="00B0298D" w:rsidP="00B0298D">
      <w:pPr>
        <w:rPr>
          <w:i/>
          <w:noProof/>
          <w:szCs w:val="24"/>
          <w:lang w:val="lt-LT"/>
        </w:rPr>
      </w:pPr>
      <w:r w:rsidRPr="000C670C">
        <w:rPr>
          <w:i/>
          <w:noProof/>
          <w:szCs w:val="24"/>
          <w:lang w:val="lt-LT"/>
        </w:rPr>
        <w:t>Vaikų populiacija</w:t>
      </w:r>
    </w:p>
    <w:p w:rsidR="00B0298D" w:rsidRPr="00F95727" w:rsidRDefault="00B0298D" w:rsidP="00B0298D">
      <w:pPr>
        <w:rPr>
          <w:szCs w:val="24"/>
          <w:lang w:val="lt-LT"/>
        </w:rPr>
      </w:pPr>
      <w:r>
        <w:rPr>
          <w:noProof/>
          <w:szCs w:val="24"/>
          <w:lang w:val="lt-LT"/>
        </w:rPr>
        <w:t xml:space="preserve">Ophenic </w:t>
      </w:r>
      <w:r w:rsidRPr="00F95727">
        <w:rPr>
          <w:noProof/>
          <w:szCs w:val="24"/>
          <w:lang w:val="lt-LT"/>
        </w:rPr>
        <w:t>dozavimas suaugusiesiems ir vaikams nesiskiria.</w:t>
      </w:r>
    </w:p>
    <w:p w:rsidR="00B0298D" w:rsidRPr="00F95727"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4.3</w:t>
      </w:r>
      <w:r w:rsidRPr="0044577E">
        <w:rPr>
          <w:rFonts w:ascii="Times New Roman" w:hAnsi="Times New Roman"/>
          <w:sz w:val="22"/>
          <w:lang w:val="lt-LT"/>
        </w:rPr>
        <w:tab/>
        <w:t>Kontraindikacijos</w:t>
      </w:r>
    </w:p>
    <w:p w:rsidR="00B0298D" w:rsidRPr="0044577E" w:rsidRDefault="00B0298D" w:rsidP="00B0298D">
      <w:pPr>
        <w:rPr>
          <w:szCs w:val="24"/>
          <w:lang w:val="lt-LT"/>
        </w:rPr>
      </w:pPr>
    </w:p>
    <w:p w:rsidR="00B0298D" w:rsidRPr="00F95727" w:rsidRDefault="00B0298D" w:rsidP="00B0298D">
      <w:pPr>
        <w:rPr>
          <w:noProof/>
          <w:szCs w:val="24"/>
          <w:lang w:val="lt-LT"/>
        </w:rPr>
      </w:pPr>
      <w:r>
        <w:rPr>
          <w:noProof/>
          <w:szCs w:val="24"/>
          <w:lang w:val="lt-LT"/>
        </w:rPr>
        <w:t xml:space="preserve">Ophenic </w:t>
      </w:r>
      <w:r w:rsidRPr="00F95727">
        <w:rPr>
          <w:noProof/>
          <w:szCs w:val="24"/>
          <w:lang w:val="lt-LT"/>
        </w:rPr>
        <w:t>negalima vartoti padidėjusio jautrumo veikliosioms arba bet kuriai 6.1 skyriuje nurodytai pagalbinei medžiagai.</w:t>
      </w:r>
    </w:p>
    <w:p w:rsidR="00B0298D" w:rsidRDefault="00B0298D" w:rsidP="00B0298D">
      <w:pPr>
        <w:rPr>
          <w:noProof/>
          <w:szCs w:val="24"/>
          <w:lang w:val="lt-LT"/>
        </w:rPr>
      </w:pPr>
      <w:r>
        <w:rPr>
          <w:noProof/>
          <w:szCs w:val="24"/>
          <w:lang w:val="lt-LT"/>
        </w:rPr>
        <w:t xml:space="preserve">Ophenic </w:t>
      </w:r>
      <w:r w:rsidRPr="00F95727">
        <w:rPr>
          <w:noProof/>
          <w:szCs w:val="24"/>
          <w:lang w:val="lt-LT"/>
        </w:rPr>
        <w:t>negalima vartoti pilvaplėvės ertmės (pvz., operacijos metu), šlapimo pūslės ar ausies būgnelio irigacijai.</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lastRenderedPageBreak/>
        <w:t>4.4</w:t>
      </w:r>
      <w:r w:rsidRPr="0044577E">
        <w:rPr>
          <w:rFonts w:ascii="Times New Roman" w:hAnsi="Times New Roman"/>
          <w:sz w:val="22"/>
          <w:lang w:val="lt-LT"/>
        </w:rPr>
        <w:tab/>
        <w:t>Specialūs įspėjimai ir atsargumo priemonės</w:t>
      </w:r>
    </w:p>
    <w:p w:rsidR="00B0298D" w:rsidRPr="0044577E" w:rsidRDefault="00B0298D" w:rsidP="00B0298D">
      <w:pPr>
        <w:rPr>
          <w:szCs w:val="24"/>
          <w:lang w:val="lt-LT"/>
        </w:rPr>
      </w:pPr>
    </w:p>
    <w:p w:rsidR="00B0298D" w:rsidRDefault="00B0298D" w:rsidP="00B0298D">
      <w:pPr>
        <w:spacing w:before="120"/>
        <w:rPr>
          <w:snapToGrid/>
          <w:szCs w:val="24"/>
          <w:lang w:val="lt-LT" w:eastAsia="lt-LT" w:bidi="lt-LT"/>
        </w:rPr>
      </w:pPr>
      <w:r w:rsidRPr="00F95727">
        <w:rPr>
          <w:snapToGrid/>
          <w:szCs w:val="24"/>
          <w:lang w:val="lt-LT" w:eastAsia="lt-LT" w:bidi="lt-LT"/>
        </w:rPr>
        <w:t>Negalima leisti, kad</w:t>
      </w:r>
      <w:r>
        <w:rPr>
          <w:snapToGrid/>
          <w:szCs w:val="24"/>
          <w:lang w:val="lt-LT" w:eastAsia="lt-LT" w:bidi="lt-LT"/>
        </w:rPr>
        <w:t xml:space="preserve"> Ophenic </w:t>
      </w:r>
      <w:r w:rsidRPr="00F95727">
        <w:rPr>
          <w:snapToGrid/>
          <w:szCs w:val="24"/>
          <w:lang w:val="lt-LT" w:eastAsia="lt-LT" w:bidi="lt-LT"/>
        </w:rPr>
        <w:t>patektų į kraujotaką, pvz., atsitiktinai suleidus.</w:t>
      </w:r>
    </w:p>
    <w:p w:rsidR="003F6933" w:rsidRDefault="003F6933" w:rsidP="00B0298D">
      <w:pPr>
        <w:spacing w:before="120"/>
        <w:rPr>
          <w:snapToGrid/>
          <w:szCs w:val="24"/>
          <w:lang w:val="lt-LT" w:eastAsia="lt-LT" w:bidi="lt-LT"/>
        </w:rPr>
      </w:pPr>
    </w:p>
    <w:p w:rsidR="003F6933" w:rsidRPr="00CD38DA" w:rsidRDefault="003F6933" w:rsidP="003F6933">
      <w:pPr>
        <w:spacing w:before="120"/>
        <w:rPr>
          <w:snapToGrid/>
          <w:szCs w:val="24"/>
          <w:lang w:val="lt-LT" w:eastAsia="lt-LT" w:bidi="lt-LT"/>
        </w:rPr>
      </w:pPr>
      <w:proofErr w:type="spellStart"/>
      <w:r w:rsidRPr="00CD38DA">
        <w:rPr>
          <w:snapToGrid/>
          <w:szCs w:val="24"/>
          <w:lang w:val="lt-LT" w:eastAsia="lt-LT" w:bidi="lt-LT"/>
        </w:rPr>
        <w:t>Oktenidino</w:t>
      </w:r>
      <w:proofErr w:type="spellEnd"/>
      <w:r w:rsidRPr="00CD38DA">
        <w:rPr>
          <w:snapToGrid/>
          <w:szCs w:val="24"/>
          <w:lang w:val="lt-LT" w:eastAsia="lt-LT" w:bidi="lt-LT"/>
        </w:rPr>
        <w:t xml:space="preserve"> vandeninių tirpalų (0,1 %, su </w:t>
      </w:r>
      <w:proofErr w:type="spellStart"/>
      <w:r w:rsidRPr="00CD38DA">
        <w:rPr>
          <w:snapToGrid/>
          <w:szCs w:val="24"/>
          <w:lang w:val="lt-LT" w:eastAsia="lt-LT" w:bidi="lt-LT"/>
        </w:rPr>
        <w:t>fenoksietanoliu</w:t>
      </w:r>
      <w:proofErr w:type="spellEnd"/>
      <w:r w:rsidRPr="00CD38DA">
        <w:rPr>
          <w:snapToGrid/>
          <w:szCs w:val="24"/>
          <w:lang w:val="lt-LT" w:eastAsia="lt-LT" w:bidi="lt-LT"/>
        </w:rPr>
        <w:t xml:space="preserve"> arba be jo) vartojimas odos</w:t>
      </w:r>
      <w:r>
        <w:rPr>
          <w:snapToGrid/>
          <w:szCs w:val="24"/>
          <w:lang w:val="lt-LT" w:eastAsia="lt-LT" w:bidi="lt-LT"/>
        </w:rPr>
        <w:t xml:space="preserve"> </w:t>
      </w:r>
      <w:r w:rsidRPr="00CD38DA">
        <w:rPr>
          <w:snapToGrid/>
          <w:szCs w:val="24"/>
          <w:lang w:val="lt-LT" w:eastAsia="lt-LT" w:bidi="lt-LT"/>
        </w:rPr>
        <w:t>antiseptikai prieš invazines procedūras buvo susijęs su sunkiomis odos reakcijomis mažai</w:t>
      </w:r>
      <w:r>
        <w:rPr>
          <w:snapToGrid/>
          <w:szCs w:val="24"/>
          <w:lang w:val="lt-LT" w:eastAsia="lt-LT" w:bidi="lt-LT"/>
        </w:rPr>
        <w:t xml:space="preserve"> </w:t>
      </w:r>
      <w:r w:rsidRPr="00CD38DA">
        <w:rPr>
          <w:snapToGrid/>
          <w:szCs w:val="24"/>
          <w:lang w:val="lt-LT" w:eastAsia="lt-LT" w:bidi="lt-LT"/>
        </w:rPr>
        <w:t>sveriantiems neišnešiotiems naujagimiams.</w:t>
      </w:r>
    </w:p>
    <w:p w:rsidR="003F6933" w:rsidRPr="00CD38DA" w:rsidRDefault="003F6933" w:rsidP="003F6933">
      <w:pPr>
        <w:spacing w:before="120"/>
        <w:rPr>
          <w:snapToGrid/>
          <w:szCs w:val="24"/>
          <w:lang w:val="lt-LT" w:eastAsia="lt-LT" w:bidi="lt-LT"/>
        </w:rPr>
      </w:pPr>
      <w:r w:rsidRPr="00CD38DA">
        <w:rPr>
          <w:snapToGrid/>
          <w:szCs w:val="24"/>
          <w:lang w:val="lt-LT" w:eastAsia="lt-LT" w:bidi="lt-LT"/>
        </w:rPr>
        <w:t>Prieš atlikdami intervenciją, nuimkite visas įmirkusias medžiagas, dangalus ar chalatus.</w:t>
      </w:r>
      <w:r>
        <w:rPr>
          <w:snapToGrid/>
          <w:szCs w:val="24"/>
          <w:lang w:val="lt-LT" w:eastAsia="lt-LT" w:bidi="lt-LT"/>
        </w:rPr>
        <w:t xml:space="preserve"> </w:t>
      </w:r>
      <w:r w:rsidRPr="00CD38DA">
        <w:rPr>
          <w:snapToGrid/>
          <w:szCs w:val="24"/>
          <w:lang w:val="lt-LT" w:eastAsia="lt-LT" w:bidi="lt-LT"/>
        </w:rPr>
        <w:t>Nenaudokite per didelių kiekių ir neleiskite tirpalui kauptis odos raukšlėse ar po</w:t>
      </w:r>
      <w:r>
        <w:rPr>
          <w:snapToGrid/>
          <w:szCs w:val="24"/>
          <w:lang w:val="lt-LT" w:eastAsia="lt-LT" w:bidi="lt-LT"/>
        </w:rPr>
        <w:t xml:space="preserve"> </w:t>
      </w:r>
      <w:r w:rsidRPr="00CD38DA">
        <w:rPr>
          <w:snapToGrid/>
          <w:szCs w:val="24"/>
          <w:lang w:val="lt-LT" w:eastAsia="lt-LT" w:bidi="lt-LT"/>
        </w:rPr>
        <w:t>pacientu arba lašėti ant paklodžių ar kitos medžiagos, tiesiogiai besiliečiančios su pacientu.</w:t>
      </w:r>
      <w:r>
        <w:rPr>
          <w:snapToGrid/>
          <w:szCs w:val="24"/>
          <w:lang w:val="lt-LT" w:eastAsia="lt-LT" w:bidi="lt-LT"/>
        </w:rPr>
        <w:t xml:space="preserve"> </w:t>
      </w:r>
      <w:r w:rsidRPr="00CD38DA">
        <w:rPr>
          <w:snapToGrid/>
          <w:szCs w:val="24"/>
          <w:lang w:val="lt-LT" w:eastAsia="lt-LT" w:bidi="lt-LT"/>
        </w:rPr>
        <w:t xml:space="preserve">Jei srityse, kuriose anksčiau buvo vartojamas </w:t>
      </w:r>
      <w:proofErr w:type="spellStart"/>
      <w:r>
        <w:rPr>
          <w:snapToGrid/>
          <w:szCs w:val="24"/>
          <w:lang w:val="lt-LT" w:eastAsia="lt-LT" w:bidi="lt-LT"/>
        </w:rPr>
        <w:t>Ophenic</w:t>
      </w:r>
      <w:proofErr w:type="spellEnd"/>
      <w:r w:rsidRPr="00CD38DA">
        <w:rPr>
          <w:snapToGrid/>
          <w:szCs w:val="24"/>
          <w:lang w:val="lt-LT" w:eastAsia="lt-LT" w:bidi="lt-LT"/>
        </w:rPr>
        <w:t>, reikia</w:t>
      </w:r>
      <w:r>
        <w:rPr>
          <w:snapToGrid/>
          <w:szCs w:val="24"/>
          <w:lang w:val="lt-LT" w:eastAsia="lt-LT" w:bidi="lt-LT"/>
        </w:rPr>
        <w:t xml:space="preserve"> </w:t>
      </w:r>
      <w:r w:rsidRPr="00CD38DA">
        <w:rPr>
          <w:snapToGrid/>
          <w:szCs w:val="24"/>
          <w:lang w:val="lt-LT" w:eastAsia="lt-LT" w:bidi="lt-LT"/>
        </w:rPr>
        <w:t xml:space="preserve">naudoti </w:t>
      </w:r>
      <w:proofErr w:type="spellStart"/>
      <w:r w:rsidRPr="00CD38DA">
        <w:rPr>
          <w:snapToGrid/>
          <w:szCs w:val="24"/>
          <w:lang w:val="lt-LT" w:eastAsia="lt-LT" w:bidi="lt-LT"/>
        </w:rPr>
        <w:t>hermetinius</w:t>
      </w:r>
      <w:proofErr w:type="spellEnd"/>
      <w:r w:rsidRPr="00CD38DA">
        <w:rPr>
          <w:snapToGrid/>
          <w:szCs w:val="24"/>
          <w:lang w:val="lt-LT" w:eastAsia="lt-LT" w:bidi="lt-LT"/>
        </w:rPr>
        <w:t xml:space="preserve"> tvarsčius, prieš dedant tvarstį būtina atidžiai patikrinti, ar nėra</w:t>
      </w:r>
      <w:r>
        <w:rPr>
          <w:snapToGrid/>
          <w:szCs w:val="24"/>
          <w:lang w:val="lt-LT" w:eastAsia="lt-LT" w:bidi="lt-LT"/>
        </w:rPr>
        <w:t xml:space="preserve"> </w:t>
      </w:r>
      <w:r w:rsidRPr="00CD38DA">
        <w:rPr>
          <w:snapToGrid/>
          <w:szCs w:val="24"/>
          <w:lang w:val="lt-LT" w:eastAsia="lt-LT" w:bidi="lt-LT"/>
        </w:rPr>
        <w:t>vaistinio preparato pertekliaus.</w:t>
      </w:r>
    </w:p>
    <w:p w:rsidR="003F6933" w:rsidRPr="00F95727" w:rsidRDefault="003F6933" w:rsidP="003F6933">
      <w:pPr>
        <w:spacing w:before="120"/>
        <w:rPr>
          <w:snapToGrid/>
          <w:szCs w:val="22"/>
          <w:lang w:val="lt-LT" w:eastAsia="lt-LT" w:bidi="lt-LT"/>
        </w:rPr>
      </w:pPr>
      <w:r w:rsidRPr="00CD38DA">
        <w:rPr>
          <w:snapToGrid/>
          <w:szCs w:val="24"/>
          <w:lang w:val="lt-LT" w:eastAsia="lt-LT" w:bidi="lt-LT"/>
        </w:rPr>
        <w:t xml:space="preserve">Reikia vengti vartoti </w:t>
      </w:r>
      <w:proofErr w:type="spellStart"/>
      <w:r>
        <w:rPr>
          <w:snapToGrid/>
          <w:szCs w:val="24"/>
          <w:lang w:val="lt-LT" w:eastAsia="lt-LT" w:bidi="lt-LT"/>
        </w:rPr>
        <w:t>Ophenic</w:t>
      </w:r>
      <w:proofErr w:type="spellEnd"/>
      <w:r w:rsidRPr="00CD38DA">
        <w:rPr>
          <w:snapToGrid/>
          <w:szCs w:val="24"/>
          <w:lang w:val="lt-LT" w:eastAsia="lt-LT" w:bidi="lt-LT"/>
        </w:rPr>
        <w:t xml:space="preserve"> į </w:t>
      </w:r>
      <w:r w:rsidR="003D5176" w:rsidRPr="00CD38DA">
        <w:rPr>
          <w:snapToGrid/>
          <w:szCs w:val="24"/>
          <w:lang w:val="lt-LT" w:eastAsia="lt-LT" w:bidi="lt-LT"/>
        </w:rPr>
        <w:t>ak</w:t>
      </w:r>
      <w:r w:rsidR="003D5176">
        <w:rPr>
          <w:snapToGrid/>
          <w:szCs w:val="24"/>
          <w:lang w:val="lt-LT" w:eastAsia="lt-LT" w:bidi="lt-LT"/>
        </w:rPr>
        <w:t>is</w:t>
      </w:r>
      <w:r w:rsidRPr="00CD38DA">
        <w:rPr>
          <w:snapToGrid/>
          <w:szCs w:val="24"/>
          <w:lang w:val="lt-LT" w:eastAsia="lt-LT" w:bidi="lt-LT"/>
        </w:rPr>
        <w:t>.</w:t>
      </w:r>
    </w:p>
    <w:p w:rsidR="00B0298D" w:rsidRPr="00F95727" w:rsidRDefault="00B0298D" w:rsidP="00B0298D">
      <w:pPr>
        <w:tabs>
          <w:tab w:val="clear" w:pos="567"/>
        </w:tabs>
        <w:spacing w:before="120" w:line="240" w:lineRule="auto"/>
        <w:jc w:val="both"/>
        <w:rPr>
          <w:snapToGrid/>
          <w:szCs w:val="22"/>
          <w:lang w:val="lt-LT" w:eastAsia="lt-LT" w:bidi="lt-LT"/>
        </w:rPr>
      </w:pPr>
    </w:p>
    <w:p w:rsidR="00B0298D" w:rsidRPr="00F95727" w:rsidRDefault="00B0298D" w:rsidP="00B0298D">
      <w:pPr>
        <w:pBdr>
          <w:top w:val="single" w:sz="4" w:space="1" w:color="auto"/>
          <w:left w:val="single" w:sz="4" w:space="4" w:color="auto"/>
          <w:bottom w:val="single" w:sz="4" w:space="1" w:color="auto"/>
          <w:right w:val="single" w:sz="4" w:space="4" w:color="auto"/>
        </w:pBdr>
        <w:tabs>
          <w:tab w:val="clear" w:pos="567"/>
        </w:tabs>
        <w:spacing w:line="240" w:lineRule="auto"/>
        <w:jc w:val="both"/>
        <w:rPr>
          <w:b/>
          <w:snapToGrid/>
          <w:szCs w:val="22"/>
          <w:lang w:val="lt-LT" w:eastAsia="lt-LT" w:bidi="lt-LT"/>
        </w:rPr>
      </w:pPr>
      <w:r w:rsidRPr="00F95727">
        <w:rPr>
          <w:b/>
          <w:snapToGrid/>
          <w:szCs w:val="24"/>
          <w:lang w:val="lt-LT" w:eastAsia="lt-LT" w:bidi="lt-LT"/>
        </w:rPr>
        <w:t>Kad būtų išvengta galimo audinių sužalojimo, vaistinio preparato negalima leisti į audinius arba naudoti ant audinių naudojant slėgį.</w:t>
      </w:r>
    </w:p>
    <w:p w:rsidR="00B0298D" w:rsidRPr="0044577E" w:rsidRDefault="00B0298D" w:rsidP="00B0298D">
      <w:pPr>
        <w:rPr>
          <w:szCs w:val="24"/>
          <w:u w:val="single"/>
          <w:lang w:val="lt-LT"/>
        </w:rPr>
      </w:pP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4.5</w:t>
      </w:r>
      <w:r w:rsidRPr="0044577E">
        <w:rPr>
          <w:rFonts w:ascii="Times New Roman" w:hAnsi="Times New Roman"/>
          <w:sz w:val="22"/>
          <w:lang w:val="lt-LT"/>
        </w:rPr>
        <w:tab/>
        <w:t>Sąveika su kitais vaistiniais preparatais ir kitokia sąveika</w:t>
      </w:r>
    </w:p>
    <w:p w:rsidR="00B0298D" w:rsidRPr="0044577E" w:rsidRDefault="00B0298D" w:rsidP="00B0298D">
      <w:pPr>
        <w:rPr>
          <w:szCs w:val="24"/>
          <w:lang w:val="lt-LT"/>
        </w:rPr>
      </w:pPr>
    </w:p>
    <w:p w:rsidR="00B0298D" w:rsidRPr="00F95727" w:rsidRDefault="00B0298D" w:rsidP="00B0298D">
      <w:pPr>
        <w:rPr>
          <w:noProof/>
          <w:szCs w:val="24"/>
          <w:lang w:val="lt-LT"/>
        </w:rPr>
      </w:pPr>
      <w:r>
        <w:rPr>
          <w:noProof/>
          <w:szCs w:val="24"/>
          <w:lang w:val="lt-LT"/>
        </w:rPr>
        <w:t xml:space="preserve">Ophenic </w:t>
      </w:r>
      <w:r w:rsidRPr="00F95727">
        <w:rPr>
          <w:noProof/>
          <w:szCs w:val="24"/>
          <w:lang w:val="lt-LT"/>
        </w:rPr>
        <w:t>negalima vartoti kartu su antiseptikais, kurių sudėtyje yra joduoto povidono, ant besiribojančių odos sričių, nes jos gali nusidažyti tamsiai ruda arba violetine spalva.</w:t>
      </w:r>
    </w:p>
    <w:p w:rsidR="00B0298D" w:rsidRPr="0044577E" w:rsidRDefault="00B0298D" w:rsidP="00B0298D">
      <w:pPr>
        <w:rPr>
          <w:noProof/>
          <w:szCs w:val="24"/>
          <w:lang w:val="lt-LT"/>
        </w:rPr>
      </w:pPr>
      <w:r w:rsidRPr="00F95727">
        <w:rPr>
          <w:noProof/>
          <w:szCs w:val="24"/>
          <w:lang w:val="lt-LT"/>
        </w:rPr>
        <w:t>Dėl vaisto nesuderinamumo, vartojant kartu su anijoninėmis paviršinio aktyvumo medžiagomis (pvz., muilu, detergentu ir kt.), gali sumažėti arb</w:t>
      </w:r>
      <w:r>
        <w:rPr>
          <w:noProof/>
          <w:szCs w:val="24"/>
          <w:lang w:val="lt-LT"/>
        </w:rPr>
        <w:t>a išnykti vaisto veiksmingumas.</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4.6</w:t>
      </w:r>
      <w:r w:rsidRPr="0044577E">
        <w:rPr>
          <w:rFonts w:ascii="Times New Roman" w:hAnsi="Times New Roman"/>
          <w:sz w:val="22"/>
          <w:lang w:val="lt-LT"/>
        </w:rPr>
        <w:tab/>
        <w:t>Vaisingumas, nėštumo ir žindymo laikotarpis</w:t>
      </w:r>
    </w:p>
    <w:p w:rsidR="00B0298D" w:rsidRPr="00F95727" w:rsidRDefault="00B0298D" w:rsidP="00B0298D">
      <w:pPr>
        <w:spacing w:before="120"/>
        <w:rPr>
          <w:bCs/>
          <w:i/>
          <w:szCs w:val="22"/>
          <w:lang w:val="lt-LT"/>
        </w:rPr>
      </w:pPr>
      <w:r w:rsidRPr="00F95727">
        <w:rPr>
          <w:i/>
          <w:lang w:val="lt-LT"/>
        </w:rPr>
        <w:t>Nėštumas</w:t>
      </w:r>
    </w:p>
    <w:p w:rsidR="00B0298D" w:rsidRPr="00F95727" w:rsidRDefault="00B0298D" w:rsidP="00B0298D">
      <w:pPr>
        <w:spacing w:before="120"/>
        <w:rPr>
          <w:bCs/>
          <w:iCs/>
          <w:szCs w:val="22"/>
          <w:lang w:val="lt-LT"/>
        </w:rPr>
      </w:pPr>
      <w:r w:rsidRPr="00F95727">
        <w:rPr>
          <w:lang w:val="lt-LT"/>
        </w:rPr>
        <w:t>Duomenų apie oktenidino dihidrochlorido ir fenoksietanolio derinių vartojimą nėštumo metu yra nedaug (duomenų yra apie 300 – 1 000 nėštumų baig</w:t>
      </w:r>
      <w:r>
        <w:rPr>
          <w:lang w:val="lt-LT"/>
        </w:rPr>
        <w:t>čių</w:t>
      </w:r>
      <w:r w:rsidRPr="00F95727">
        <w:rPr>
          <w:lang w:val="lt-LT"/>
        </w:rPr>
        <w:t>, ≥ 12 nėštumo savaičių). Nepageidaujamų reiškinių gimdymo metu ir gimus nenustatyta. Su gyvūnais atlikti tyrimai neparodė toksinio poveikio reprodukcijai (žr. 5.3 skyrių). Su gyvūnais atlikti tyrimai, kurių metu 2</w:t>
      </w:r>
      <w:r w:rsidRPr="00F95727">
        <w:rPr>
          <w:lang w:val="lt-LT"/>
        </w:rPr>
        <w:noBreakHyphen/>
        <w:t>fenoksietanolis buvo vartojamas ant odos, neparodė toksinio poveikio reprodukcijai (žr. 5.3 skyrių).</w:t>
      </w:r>
    </w:p>
    <w:p w:rsidR="00B0298D" w:rsidRPr="00F95727" w:rsidRDefault="00B0298D" w:rsidP="00B0298D">
      <w:pPr>
        <w:spacing w:before="120"/>
        <w:rPr>
          <w:szCs w:val="22"/>
          <w:lang w:val="lt-LT"/>
        </w:rPr>
      </w:pPr>
      <w:r w:rsidRPr="00F95727">
        <w:rPr>
          <w:lang w:val="lt-LT"/>
        </w:rPr>
        <w:t>Jei būtina, galima apsvarstyti</w:t>
      </w:r>
      <w:r>
        <w:rPr>
          <w:lang w:val="lt-LT"/>
        </w:rPr>
        <w:t xml:space="preserve"> Ophenic </w:t>
      </w:r>
      <w:r w:rsidRPr="00F95727">
        <w:rPr>
          <w:lang w:val="lt-LT"/>
        </w:rPr>
        <w:t>vartojimą nėštumo metu.</w:t>
      </w:r>
    </w:p>
    <w:p w:rsidR="00B0298D" w:rsidRPr="00F95727" w:rsidRDefault="00B0298D" w:rsidP="00B0298D">
      <w:pPr>
        <w:spacing w:before="120"/>
        <w:rPr>
          <w:i/>
          <w:iCs/>
          <w:szCs w:val="22"/>
          <w:lang w:val="lt-LT"/>
        </w:rPr>
      </w:pPr>
      <w:r w:rsidRPr="00F95727">
        <w:rPr>
          <w:i/>
          <w:lang w:val="lt-LT"/>
        </w:rPr>
        <w:t>Žindymo laikotarpis</w:t>
      </w:r>
    </w:p>
    <w:p w:rsidR="00B0298D" w:rsidRPr="00F95727" w:rsidRDefault="00B0298D" w:rsidP="00B0298D">
      <w:pPr>
        <w:spacing w:before="120"/>
        <w:rPr>
          <w:szCs w:val="22"/>
          <w:lang w:val="lt-LT"/>
        </w:rPr>
      </w:pPr>
      <w:r w:rsidRPr="00F95727">
        <w:rPr>
          <w:lang w:val="lt-LT"/>
        </w:rPr>
        <w:t>Pakankamų eksperimentinių tyrimų su gyvūnais ir klinikinių duomenų apie</w:t>
      </w:r>
      <w:r>
        <w:rPr>
          <w:lang w:val="lt-LT"/>
        </w:rPr>
        <w:t xml:space="preserve"> Ophenic </w:t>
      </w:r>
      <w:r w:rsidRPr="00F95727">
        <w:rPr>
          <w:lang w:val="lt-LT"/>
        </w:rPr>
        <w:t>vartojimą žindymo laikotarpiu nėra. Kadangi oktenidino dihidrochloridas absorbuojamas tik labai mažais kiekiais arba visiškai neabsorbuojamas, reikia manyti, kad į motinos pieną jis neišsiskiria.</w:t>
      </w:r>
    </w:p>
    <w:p w:rsidR="00B0298D" w:rsidRPr="00F95727" w:rsidRDefault="00B0298D" w:rsidP="00B0298D">
      <w:pPr>
        <w:spacing w:before="120"/>
        <w:rPr>
          <w:szCs w:val="22"/>
          <w:lang w:val="fi-FI"/>
        </w:rPr>
      </w:pPr>
      <w:r w:rsidRPr="00F95727">
        <w:rPr>
          <w:lang w:val="fi-FI"/>
        </w:rPr>
        <w:t>Fenoksietanolis absorbuojamas greitai ir beveik visas. Duomenų apie fenoksietanolio išsiskyrimą į motinos pieną nėra. Atsargumo dėlei žindymo metu</w:t>
      </w:r>
      <w:r>
        <w:rPr>
          <w:lang w:val="fi-FI"/>
        </w:rPr>
        <w:t xml:space="preserve"> Ophenic </w:t>
      </w:r>
      <w:r w:rsidRPr="00F95727">
        <w:rPr>
          <w:lang w:val="fi-FI"/>
        </w:rPr>
        <w:t>krūtinės srityje vartoti negalima.</w:t>
      </w:r>
    </w:p>
    <w:p w:rsidR="00B0298D" w:rsidRPr="00F95727" w:rsidRDefault="00B0298D" w:rsidP="00B0298D">
      <w:pPr>
        <w:spacing w:before="120"/>
        <w:rPr>
          <w:i/>
          <w:iCs/>
          <w:szCs w:val="22"/>
          <w:lang w:val="fi-FI"/>
        </w:rPr>
      </w:pPr>
      <w:r w:rsidRPr="00F95727">
        <w:rPr>
          <w:i/>
          <w:lang w:val="fi-FI"/>
        </w:rPr>
        <w:t>Vaisingumas</w:t>
      </w:r>
    </w:p>
    <w:p w:rsidR="00B0298D" w:rsidRPr="00F95727" w:rsidRDefault="00B0298D" w:rsidP="00B0298D">
      <w:pPr>
        <w:spacing w:before="120"/>
        <w:rPr>
          <w:szCs w:val="22"/>
          <w:lang w:val="fi-FI"/>
        </w:rPr>
      </w:pPr>
      <w:r w:rsidRPr="00F95727">
        <w:rPr>
          <w:lang w:val="fi-FI"/>
        </w:rPr>
        <w:lastRenderedPageBreak/>
        <w:t>Duomenų apie oktenidino</w:t>
      </w:r>
      <w:r>
        <w:rPr>
          <w:lang w:val="fi-FI"/>
        </w:rPr>
        <w:t xml:space="preserve"> </w:t>
      </w:r>
      <w:r w:rsidRPr="00F95727">
        <w:rPr>
          <w:lang w:val="fi-FI"/>
        </w:rPr>
        <w:t>ir fenoksietanolio poveikį žmonių vaisingumui nėra. Oktenidino poveikio žiurkių ir triušių vislumui nenustatyta. Fenoksietanolio poveikio pelių vislumui nenustatyta.</w:t>
      </w:r>
    </w:p>
    <w:p w:rsidR="00B0298D" w:rsidRPr="00F95727" w:rsidRDefault="00B0298D" w:rsidP="00B0298D">
      <w:pPr>
        <w:rPr>
          <w:szCs w:val="24"/>
          <w:lang w:val="fi-FI"/>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4.7</w:t>
      </w:r>
      <w:r w:rsidRPr="0044577E">
        <w:rPr>
          <w:rFonts w:ascii="Times New Roman" w:hAnsi="Times New Roman"/>
          <w:sz w:val="22"/>
          <w:lang w:val="lt-LT"/>
        </w:rPr>
        <w:tab/>
        <w:t>Poveikis gebėjimui vairuoti ir valdyti mechanizmus</w:t>
      </w:r>
    </w:p>
    <w:p w:rsidR="00B0298D" w:rsidRPr="0044577E" w:rsidRDefault="00B0298D" w:rsidP="00B0298D">
      <w:pPr>
        <w:rPr>
          <w:szCs w:val="24"/>
          <w:lang w:val="lt-LT"/>
        </w:rPr>
      </w:pPr>
    </w:p>
    <w:p w:rsidR="00B0298D" w:rsidRPr="00F95727" w:rsidRDefault="00B0298D" w:rsidP="00B0298D">
      <w:pPr>
        <w:spacing w:before="120"/>
        <w:rPr>
          <w:szCs w:val="22"/>
          <w:lang w:val="lt-LT"/>
        </w:rPr>
      </w:pPr>
      <w:r>
        <w:rPr>
          <w:lang w:val="lt-LT"/>
        </w:rPr>
        <w:t xml:space="preserve">Ophenic </w:t>
      </w:r>
      <w:r w:rsidRPr="00F95727">
        <w:rPr>
          <w:lang w:val="lt-LT"/>
        </w:rPr>
        <w:t>derinys gebėjimo vairuoti ir valdyti mechanizmus neveikia.</w:t>
      </w:r>
    </w:p>
    <w:p w:rsidR="00B0298D" w:rsidRPr="0044577E" w:rsidRDefault="00B0298D" w:rsidP="00B0298D">
      <w:pPr>
        <w:rPr>
          <w:szCs w:val="24"/>
          <w:lang w:val="lt-LT"/>
        </w:rPr>
      </w:pPr>
    </w:p>
    <w:p w:rsidR="00B0298D" w:rsidRPr="0044577E" w:rsidRDefault="00B0298D" w:rsidP="00B0298D">
      <w:pPr>
        <w:spacing w:line="240" w:lineRule="auto"/>
        <w:outlineLvl w:val="0"/>
        <w:rPr>
          <w:lang w:val="lt-LT"/>
        </w:rPr>
      </w:pPr>
      <w:r w:rsidRPr="0044577E">
        <w:rPr>
          <w:b/>
          <w:lang w:val="lt-LT"/>
        </w:rPr>
        <w:t>4.8</w:t>
      </w:r>
      <w:r w:rsidRPr="0044577E">
        <w:rPr>
          <w:b/>
          <w:lang w:val="lt-LT"/>
        </w:rPr>
        <w:tab/>
        <w:t>Nepageidaujamas poveikis</w:t>
      </w:r>
    </w:p>
    <w:p w:rsidR="00B0298D" w:rsidRPr="0044577E" w:rsidRDefault="00B0298D" w:rsidP="00B0298D">
      <w:pPr>
        <w:rPr>
          <w:u w:val="single"/>
          <w:lang w:val="lt-LT"/>
        </w:rPr>
      </w:pPr>
    </w:p>
    <w:p w:rsidR="00B0298D" w:rsidRPr="00F95727" w:rsidRDefault="00B0298D" w:rsidP="00B0298D">
      <w:pPr>
        <w:spacing w:before="120"/>
        <w:rPr>
          <w:szCs w:val="22"/>
          <w:highlight w:val="yellow"/>
          <w:lang w:val="lt-LT"/>
        </w:rPr>
      </w:pPr>
      <w:r w:rsidRPr="00F95727">
        <w:rPr>
          <w:lang w:val="lt-LT"/>
        </w:rPr>
        <w:t>Nepageidaujamo poveikio dažnis apibūdinamas taip:</w:t>
      </w:r>
    </w:p>
    <w:p w:rsidR="00B0298D" w:rsidRPr="00F95727" w:rsidRDefault="00B0298D" w:rsidP="00B0298D">
      <w:pPr>
        <w:rPr>
          <w:szCs w:val="22"/>
          <w:highlight w:val="yellow"/>
          <w:lang w:val="lt-LT"/>
        </w:rPr>
      </w:pPr>
    </w:p>
    <w:p w:rsidR="00B0298D" w:rsidRPr="00F95727" w:rsidRDefault="00B0298D" w:rsidP="00B0298D">
      <w:pPr>
        <w:rPr>
          <w:szCs w:val="22"/>
          <w:lang w:val="lt-LT"/>
        </w:rPr>
      </w:pPr>
      <w:r>
        <w:rPr>
          <w:lang w:val="lt-LT"/>
        </w:rPr>
        <w:tab/>
      </w:r>
      <w:r w:rsidRPr="00F95727">
        <w:rPr>
          <w:lang w:val="lt-LT"/>
        </w:rPr>
        <w:t>labai dažni (</w:t>
      </w:r>
      <w:r w:rsidRPr="00E46726">
        <w:rPr>
          <w:szCs w:val="22"/>
        </w:rPr>
        <w:sym w:font="Symbol" w:char="F0B3"/>
      </w:r>
      <w:r w:rsidRPr="00F95727">
        <w:rPr>
          <w:szCs w:val="22"/>
          <w:lang w:val="lt-LT"/>
        </w:rPr>
        <w:t> </w:t>
      </w:r>
      <w:r w:rsidRPr="00F95727">
        <w:rPr>
          <w:lang w:val="lt-LT"/>
        </w:rPr>
        <w:t>1/10);</w:t>
      </w:r>
    </w:p>
    <w:p w:rsidR="00B0298D" w:rsidRPr="00F95727" w:rsidRDefault="00B0298D" w:rsidP="00B0298D">
      <w:pPr>
        <w:rPr>
          <w:szCs w:val="22"/>
          <w:lang w:val="lt-LT"/>
        </w:rPr>
      </w:pPr>
      <w:r>
        <w:rPr>
          <w:lang w:val="lt-LT"/>
        </w:rPr>
        <w:tab/>
      </w:r>
      <w:r w:rsidRPr="00F95727">
        <w:rPr>
          <w:lang w:val="lt-LT"/>
        </w:rPr>
        <w:t xml:space="preserve">dažni (nuo </w:t>
      </w:r>
      <w:r w:rsidRPr="00E46726">
        <w:rPr>
          <w:szCs w:val="22"/>
        </w:rPr>
        <w:sym w:font="Symbol" w:char="F0B3"/>
      </w:r>
      <w:r w:rsidRPr="00F95727">
        <w:rPr>
          <w:szCs w:val="22"/>
          <w:lang w:val="lt-LT"/>
        </w:rPr>
        <w:t> </w:t>
      </w:r>
      <w:r w:rsidRPr="00F95727">
        <w:rPr>
          <w:lang w:val="lt-LT"/>
        </w:rPr>
        <w:t>1/100 iki &lt; 1/10);</w:t>
      </w:r>
    </w:p>
    <w:p w:rsidR="00B0298D" w:rsidRPr="00F95727" w:rsidRDefault="00B0298D" w:rsidP="00B0298D">
      <w:pPr>
        <w:rPr>
          <w:szCs w:val="22"/>
          <w:lang w:val="fi-FI"/>
        </w:rPr>
      </w:pPr>
      <w:r w:rsidRPr="00883A94">
        <w:rPr>
          <w:lang w:val="lt-LT"/>
        </w:rPr>
        <w:tab/>
      </w:r>
      <w:r w:rsidRPr="00F95727">
        <w:rPr>
          <w:lang w:val="fi-FI"/>
        </w:rPr>
        <w:t xml:space="preserve">nedažni (nuo </w:t>
      </w:r>
      <w:r w:rsidRPr="00E46726">
        <w:rPr>
          <w:szCs w:val="22"/>
        </w:rPr>
        <w:sym w:font="Symbol" w:char="F0B3"/>
      </w:r>
      <w:r w:rsidRPr="00F95727">
        <w:rPr>
          <w:szCs w:val="22"/>
          <w:lang w:val="fi-FI"/>
        </w:rPr>
        <w:t> </w:t>
      </w:r>
      <w:r w:rsidRPr="00F95727">
        <w:rPr>
          <w:lang w:val="fi-FI"/>
        </w:rPr>
        <w:t>1/1000 iki &lt; 1/100);</w:t>
      </w:r>
    </w:p>
    <w:p w:rsidR="00B0298D" w:rsidRPr="00F95727" w:rsidRDefault="00B0298D" w:rsidP="00B0298D">
      <w:pPr>
        <w:rPr>
          <w:szCs w:val="22"/>
          <w:lang w:val="fi-FI"/>
        </w:rPr>
      </w:pPr>
      <w:r>
        <w:rPr>
          <w:lang w:val="fi-FI"/>
        </w:rPr>
        <w:tab/>
      </w:r>
      <w:r w:rsidRPr="00F95727">
        <w:rPr>
          <w:lang w:val="fi-FI"/>
        </w:rPr>
        <w:t xml:space="preserve">reti (nuo </w:t>
      </w:r>
      <w:r w:rsidRPr="00E46726">
        <w:rPr>
          <w:szCs w:val="22"/>
        </w:rPr>
        <w:sym w:font="Symbol" w:char="F0B3"/>
      </w:r>
      <w:r w:rsidRPr="00F95727">
        <w:rPr>
          <w:szCs w:val="22"/>
          <w:lang w:val="fi-FI"/>
        </w:rPr>
        <w:t> </w:t>
      </w:r>
      <w:r w:rsidRPr="00F95727">
        <w:rPr>
          <w:lang w:val="fi-FI"/>
        </w:rPr>
        <w:t>1/10000 iki &lt; 1/1000);</w:t>
      </w:r>
    </w:p>
    <w:p w:rsidR="00B0298D" w:rsidRPr="00F95727" w:rsidRDefault="00B0298D" w:rsidP="00B0298D">
      <w:pPr>
        <w:rPr>
          <w:szCs w:val="22"/>
          <w:lang w:val="fi-FI"/>
        </w:rPr>
      </w:pPr>
      <w:r>
        <w:rPr>
          <w:lang w:val="fi-FI"/>
        </w:rPr>
        <w:tab/>
      </w:r>
      <w:r w:rsidRPr="00F95727">
        <w:rPr>
          <w:lang w:val="fi-FI"/>
        </w:rPr>
        <w:t>labai reti (</w:t>
      </w:r>
      <w:r w:rsidRPr="00E46726">
        <w:rPr>
          <w:szCs w:val="22"/>
        </w:rPr>
        <w:sym w:font="Symbol" w:char="F03C"/>
      </w:r>
      <w:r w:rsidRPr="00F95727">
        <w:rPr>
          <w:szCs w:val="22"/>
          <w:lang w:val="fi-FI"/>
        </w:rPr>
        <w:t> </w:t>
      </w:r>
      <w:r w:rsidRPr="00F95727">
        <w:rPr>
          <w:lang w:val="fi-FI"/>
        </w:rPr>
        <w:t>1/10000);</w:t>
      </w:r>
    </w:p>
    <w:p w:rsidR="00B0298D" w:rsidRPr="00F95727" w:rsidRDefault="00B0298D" w:rsidP="00B0298D">
      <w:pPr>
        <w:rPr>
          <w:szCs w:val="22"/>
          <w:lang w:val="fi-FI"/>
        </w:rPr>
      </w:pPr>
      <w:r>
        <w:rPr>
          <w:lang w:val="fi-FI"/>
        </w:rPr>
        <w:tab/>
      </w:r>
      <w:r w:rsidRPr="00F95727">
        <w:rPr>
          <w:lang w:val="fi-FI"/>
        </w:rPr>
        <w:t>dažnis nežinomas (negali būti įvertintas pagal turimus duomenis).</w:t>
      </w:r>
    </w:p>
    <w:p w:rsidR="00B0298D" w:rsidRPr="00F95727" w:rsidRDefault="00B0298D" w:rsidP="00B0298D">
      <w:pPr>
        <w:pStyle w:val="Antrats"/>
        <w:rPr>
          <w:szCs w:val="22"/>
          <w:lang w:val="fi-FI"/>
        </w:rPr>
      </w:pPr>
    </w:p>
    <w:p w:rsidR="00B0298D" w:rsidRPr="00F95727" w:rsidRDefault="00B0298D" w:rsidP="00B0298D">
      <w:pPr>
        <w:pStyle w:val="Antrat9"/>
        <w:rPr>
          <w:b w:val="0"/>
          <w:i w:val="0"/>
          <w:iCs/>
          <w:u w:val="single"/>
          <w:lang w:val="fi-FI"/>
        </w:rPr>
      </w:pPr>
      <w:r w:rsidRPr="00F95727">
        <w:rPr>
          <w:b w:val="0"/>
          <w:i w:val="0"/>
          <w:u w:val="single"/>
          <w:lang w:val="fi-FI"/>
        </w:rPr>
        <w:t>Bendrieji sutrikimai ir vartojimo vietos pažeidimai</w:t>
      </w:r>
    </w:p>
    <w:p w:rsidR="00B0298D" w:rsidRPr="00F95727" w:rsidRDefault="00B0298D" w:rsidP="00B0298D">
      <w:pPr>
        <w:spacing w:before="120"/>
        <w:ind w:hanging="3108"/>
        <w:rPr>
          <w:szCs w:val="22"/>
          <w:lang w:val="fi-FI"/>
        </w:rPr>
      </w:pPr>
      <w:r w:rsidRPr="00F95727">
        <w:rPr>
          <w:i/>
          <w:u w:val="single"/>
          <w:lang w:val="fi-FI"/>
        </w:rPr>
        <w:t>Reti:</w:t>
      </w:r>
      <w:r w:rsidRPr="00F95727">
        <w:rPr>
          <w:lang w:val="fi-FI"/>
        </w:rPr>
        <w:t xml:space="preserve"> </w:t>
      </w:r>
      <w:r w:rsidRPr="00F95727">
        <w:rPr>
          <w:lang w:val="fi-FI"/>
        </w:rPr>
        <w:tab/>
      </w:r>
      <w:r w:rsidRPr="00F95727">
        <w:rPr>
          <w:b/>
          <w:i/>
          <w:u w:val="single"/>
          <w:lang w:val="fi-FI"/>
        </w:rPr>
        <w:t>Reti:</w:t>
      </w:r>
      <w:r w:rsidRPr="00F95727">
        <w:rPr>
          <w:lang w:val="fi-FI"/>
        </w:rPr>
        <w:t xml:space="preserve"> </w:t>
      </w:r>
      <w:r w:rsidRPr="00F95727">
        <w:rPr>
          <w:lang w:val="fi-FI"/>
        </w:rPr>
        <w:tab/>
      </w:r>
      <w:r w:rsidRPr="00F95727">
        <w:rPr>
          <w:lang w:val="fi-FI"/>
        </w:rPr>
        <w:tab/>
        <w:t>deginimas, paraudimas, niež</w:t>
      </w:r>
      <w:r>
        <w:rPr>
          <w:lang w:val="fi-FI"/>
        </w:rPr>
        <w:t>ėjima</w:t>
      </w:r>
      <w:r w:rsidRPr="00F95727">
        <w:rPr>
          <w:lang w:val="fi-FI"/>
        </w:rPr>
        <w:t>s ir šilumos pojūtis vartojimo vietoje</w:t>
      </w:r>
    </w:p>
    <w:p w:rsidR="00B0298D" w:rsidRPr="00F95727" w:rsidRDefault="00B0298D" w:rsidP="00B0298D">
      <w:pPr>
        <w:spacing w:before="120"/>
        <w:rPr>
          <w:szCs w:val="22"/>
          <w:lang w:val="fi-FI"/>
        </w:rPr>
      </w:pPr>
      <w:r w:rsidRPr="00F95727">
        <w:rPr>
          <w:b/>
          <w:i/>
          <w:u w:val="single"/>
          <w:lang w:val="fi-FI"/>
        </w:rPr>
        <w:t>Labai reti:</w:t>
      </w:r>
      <w:r w:rsidRPr="00F95727">
        <w:rPr>
          <w:lang w:val="fi-FI"/>
        </w:rPr>
        <w:t xml:space="preserve"> </w:t>
      </w:r>
      <w:r w:rsidRPr="00F95727">
        <w:rPr>
          <w:lang w:val="fi-FI"/>
        </w:rPr>
        <w:tab/>
        <w:t>kontaktinė alerginė reakcija, pvz., laikinas paraudimas vartojimo vietoje</w:t>
      </w:r>
    </w:p>
    <w:p w:rsidR="00B0298D" w:rsidRPr="00F95727" w:rsidRDefault="00B0298D" w:rsidP="00B0298D">
      <w:pPr>
        <w:spacing w:before="120"/>
        <w:rPr>
          <w:szCs w:val="22"/>
          <w:u w:val="single"/>
          <w:lang w:val="fi-FI"/>
        </w:rPr>
      </w:pPr>
      <w:r w:rsidRPr="00F95727">
        <w:rPr>
          <w:u w:val="single"/>
          <w:lang w:val="fi-FI"/>
        </w:rPr>
        <w:t>Vaikų populiacija</w:t>
      </w:r>
    </w:p>
    <w:p w:rsidR="00B0298D" w:rsidRPr="00F95727" w:rsidRDefault="00B0298D" w:rsidP="00B0298D">
      <w:pPr>
        <w:spacing w:before="120"/>
        <w:rPr>
          <w:szCs w:val="22"/>
          <w:lang w:val="fi-FI"/>
        </w:rPr>
      </w:pPr>
      <w:r w:rsidRPr="00F95727">
        <w:rPr>
          <w:lang w:val="fi-FI"/>
        </w:rPr>
        <w:t>Nepageidaujamų reakcijų dažnis, tipas ir sunkumas vaikams yra toks pat kaip suaugusiesiems.</w:t>
      </w:r>
    </w:p>
    <w:p w:rsidR="00B0298D" w:rsidRPr="00F95727" w:rsidRDefault="00B0298D" w:rsidP="00B0298D">
      <w:pPr>
        <w:autoSpaceDE w:val="0"/>
        <w:autoSpaceDN w:val="0"/>
        <w:adjustRightInd w:val="0"/>
        <w:rPr>
          <w:szCs w:val="22"/>
          <w:u w:val="single"/>
          <w:lang w:val="fi-FI"/>
        </w:rPr>
      </w:pPr>
    </w:p>
    <w:p w:rsidR="00B0298D" w:rsidRPr="0044577E" w:rsidRDefault="00B0298D" w:rsidP="00B0298D">
      <w:pPr>
        <w:autoSpaceDE w:val="0"/>
        <w:autoSpaceDN w:val="0"/>
        <w:adjustRightInd w:val="0"/>
        <w:jc w:val="both"/>
        <w:rPr>
          <w:szCs w:val="24"/>
          <w:u w:val="single"/>
          <w:lang w:val="lt-LT"/>
        </w:rPr>
      </w:pPr>
      <w:r w:rsidRPr="0044577E">
        <w:rPr>
          <w:noProof/>
          <w:szCs w:val="24"/>
          <w:u w:val="single"/>
          <w:lang w:val="lt-LT"/>
        </w:rPr>
        <w:t>Pranešimas apie įtariamas nepageidaujamas reakcijas</w:t>
      </w:r>
    </w:p>
    <w:p w:rsidR="00B0298D" w:rsidRPr="0044577E" w:rsidRDefault="00B0298D" w:rsidP="00B0298D">
      <w:pPr>
        <w:autoSpaceDE w:val="0"/>
        <w:autoSpaceDN w:val="0"/>
        <w:adjustRightInd w:val="0"/>
        <w:jc w:val="both"/>
        <w:rPr>
          <w:noProof/>
          <w:szCs w:val="24"/>
          <w:lang w:val="lt-LT"/>
        </w:rPr>
      </w:pPr>
      <w:r w:rsidRPr="0044577E">
        <w:rPr>
          <w:noProof/>
          <w:szCs w:val="24"/>
          <w:lang w:val="lt-LT"/>
        </w:rPr>
        <w:t>Svarbu pranešti apie įtariamas nepageidaujamas reakcijas, pastebėtas po vaistinio preparato registracijos, nes tai leidžia nuolat stebėti vaistinio preparato naudos ir rizikos santykį.</w:t>
      </w:r>
      <w:r w:rsidRPr="0044577E">
        <w:rPr>
          <w:szCs w:val="24"/>
          <w:lang w:val="lt-LT"/>
        </w:rPr>
        <w:t xml:space="preserve"> </w:t>
      </w:r>
      <w:r w:rsidRPr="0044577E">
        <w:rPr>
          <w:noProof/>
          <w:szCs w:val="24"/>
          <w:lang w:val="lt-LT"/>
        </w:rPr>
        <w:t>Sveikatos priežiūros specialistai turi pranešti apie bet kokias įtariamas nepageidaujamas reakcijas, užpildę interneto svetainėje http://</w:t>
      </w:r>
      <w:hyperlink r:id="rId5" w:history="1">
        <w:r w:rsidRPr="0044577E">
          <w:rPr>
            <w:rStyle w:val="Hipersaitas"/>
            <w:rFonts w:eastAsia="SimSun"/>
            <w:noProof/>
            <w:szCs w:val="24"/>
            <w:lang w:val="lt-LT"/>
          </w:rPr>
          <w:t>www.vvkt.lt</w:t>
        </w:r>
      </w:hyperlink>
      <w:r w:rsidRPr="0044577E">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44577E">
          <w:rPr>
            <w:rStyle w:val="Hipersaitas"/>
            <w:rFonts w:eastAsia="SimSun"/>
            <w:noProof/>
            <w:szCs w:val="24"/>
            <w:lang w:val="lt-LT"/>
          </w:rPr>
          <w:t>NepageidaujamaR@vvkt.lt</w:t>
        </w:r>
      </w:hyperlink>
      <w:r w:rsidRPr="0044577E">
        <w:rPr>
          <w:noProof/>
          <w:szCs w:val="24"/>
          <w:lang w:val="lt-LT"/>
        </w:rPr>
        <w:t>), per interneto svetainę (adresu http://www.vvkt.lt).</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4.9</w:t>
      </w:r>
      <w:r w:rsidRPr="0044577E">
        <w:rPr>
          <w:rFonts w:ascii="Times New Roman" w:hAnsi="Times New Roman"/>
          <w:sz w:val="22"/>
          <w:lang w:val="lt-LT"/>
        </w:rPr>
        <w:tab/>
        <w:t>Perdozavimas</w:t>
      </w:r>
    </w:p>
    <w:p w:rsidR="00B0298D" w:rsidRPr="0044577E" w:rsidRDefault="00B0298D" w:rsidP="00B0298D">
      <w:pPr>
        <w:rPr>
          <w:szCs w:val="24"/>
          <w:lang w:val="lt-LT"/>
        </w:rPr>
      </w:pPr>
    </w:p>
    <w:p w:rsidR="00B0298D" w:rsidRPr="00F95727" w:rsidRDefault="00B0298D" w:rsidP="00B0298D">
      <w:pPr>
        <w:rPr>
          <w:lang w:val="lt-LT"/>
        </w:rPr>
      </w:pPr>
      <w:r w:rsidRPr="00F95727">
        <w:rPr>
          <w:lang w:val="lt-LT"/>
        </w:rPr>
        <w:t>Perdozavimo atvejų nežinoma. Tačiau vartojant vietinio poveikio vaistinį preparatą perdozavimo tikimybė yra labai maža. Vietinio perdozavimo atveju tą vietą reikia nuplauti gausiu fiziologinio tirpalo kiekiu.</w:t>
      </w:r>
    </w:p>
    <w:p w:rsidR="00B0298D" w:rsidRPr="00F95727" w:rsidRDefault="00B0298D" w:rsidP="00B0298D">
      <w:pPr>
        <w:rPr>
          <w:lang w:val="lt-LT"/>
        </w:rPr>
      </w:pPr>
      <w:r w:rsidRPr="00F95727">
        <w:rPr>
          <w:lang w:val="lt-LT"/>
        </w:rPr>
        <w:t>Atsitiktinis</w:t>
      </w:r>
      <w:r>
        <w:rPr>
          <w:lang w:val="lt-LT"/>
        </w:rPr>
        <w:t xml:space="preserve"> Ophenic </w:t>
      </w:r>
      <w:r w:rsidRPr="00F95727">
        <w:rPr>
          <w:lang w:val="lt-LT"/>
        </w:rPr>
        <w:t>prarijimas nėra laikomas pavojingu, nes oktenidino dihidrochlorido ir 2-fenoksietanolio toksinis poveikis vartojant per burną yra mažas (žr. 5.3 skyrių). Tačiau prarijus didesnį</w:t>
      </w:r>
      <w:r>
        <w:rPr>
          <w:lang w:val="lt-LT"/>
        </w:rPr>
        <w:t xml:space="preserve"> Ophenic </w:t>
      </w:r>
      <w:r w:rsidRPr="00F95727">
        <w:rPr>
          <w:lang w:val="lt-LT"/>
        </w:rPr>
        <w:t>kiekį, negalima atmesti skrandžio ir žarnyno gleivinės sudirginimo galimybės.</w:t>
      </w:r>
    </w:p>
    <w:p w:rsidR="00B0298D" w:rsidRPr="0044577E" w:rsidRDefault="00B0298D" w:rsidP="00B0298D">
      <w:pPr>
        <w:rPr>
          <w:szCs w:val="24"/>
          <w:lang w:val="lt-LT"/>
        </w:rPr>
      </w:pPr>
      <w:r w:rsidRPr="00F95727">
        <w:rPr>
          <w:lang w:val="lt-LT"/>
        </w:rPr>
        <w:lastRenderedPageBreak/>
        <w:t xml:space="preserve">Oktenidino dihidrochlorido ir 2-fenoksietanolio ūminis toksinis poveikis leidžiant į veną yra mažas (žr. 5.3 skyrių). Atsižvelgiant į mažas veikliųjų medžiagų koncentracijas, intoksikacija nėra tikėtina. Tačiau negalima leisti, kad </w:t>
      </w:r>
      <w:r>
        <w:rPr>
          <w:lang w:val="lt-LT"/>
        </w:rPr>
        <w:t xml:space="preserve">Ophenic </w:t>
      </w:r>
      <w:r w:rsidRPr="00F95727">
        <w:rPr>
          <w:lang w:val="lt-LT"/>
        </w:rPr>
        <w:t>patektų į kraujotaką, pvz., atsitiktinai suleidus.</w:t>
      </w:r>
    </w:p>
    <w:p w:rsidR="00B0298D" w:rsidRPr="0044577E" w:rsidRDefault="00B0298D" w:rsidP="00B0298D">
      <w:pPr>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5.</w:t>
      </w:r>
      <w:r w:rsidRPr="0044577E">
        <w:rPr>
          <w:rFonts w:ascii="Times New Roman" w:hAnsi="Times New Roman"/>
          <w:sz w:val="22"/>
          <w:lang w:val="lt-LT"/>
        </w:rPr>
        <w:tab/>
        <w:t>FARMAKOLOGINĖS SAVYBĖS</w:t>
      </w:r>
    </w:p>
    <w:p w:rsidR="00B0298D" w:rsidRPr="0044577E" w:rsidRDefault="00B0298D" w:rsidP="00B0298D">
      <w:pPr>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5.1</w:t>
      </w:r>
      <w:r w:rsidRPr="0044577E">
        <w:rPr>
          <w:rFonts w:ascii="Times New Roman" w:hAnsi="Times New Roman"/>
          <w:bCs w:val="0"/>
          <w:sz w:val="22"/>
          <w:szCs w:val="24"/>
          <w:lang w:val="lt-LT"/>
        </w:rPr>
        <w:t xml:space="preserve"> </w:t>
      </w:r>
      <w:r w:rsidRPr="0044577E">
        <w:rPr>
          <w:rFonts w:ascii="Times New Roman" w:hAnsi="Times New Roman"/>
          <w:sz w:val="22"/>
          <w:lang w:val="lt-LT"/>
        </w:rPr>
        <w:tab/>
        <w:t>Farmakodinaminės savybės</w:t>
      </w:r>
    </w:p>
    <w:p w:rsidR="00B0298D" w:rsidRPr="0044577E" w:rsidRDefault="00B0298D" w:rsidP="00B0298D">
      <w:pPr>
        <w:rPr>
          <w:szCs w:val="24"/>
          <w:lang w:val="lt-LT"/>
        </w:rPr>
      </w:pPr>
    </w:p>
    <w:p w:rsidR="00B0298D" w:rsidRPr="00F95727" w:rsidRDefault="00B0298D" w:rsidP="00B0298D">
      <w:pPr>
        <w:spacing w:before="120"/>
        <w:rPr>
          <w:szCs w:val="22"/>
          <w:lang w:val="lt-LT"/>
        </w:rPr>
      </w:pPr>
      <w:r w:rsidRPr="00F95727">
        <w:rPr>
          <w:szCs w:val="22"/>
          <w:lang w:val="lt-LT"/>
        </w:rPr>
        <w:t>Farmakoterapinė grupė – antiseptikai ir dezinfekantai / ketvirtiniai amonio dariniai / oktenidinas, deriniai</w:t>
      </w:r>
      <w:r>
        <w:rPr>
          <w:szCs w:val="22"/>
          <w:lang w:val="lt-LT"/>
        </w:rPr>
        <w:t xml:space="preserve">, </w:t>
      </w:r>
      <w:r w:rsidRPr="00F95727">
        <w:rPr>
          <w:szCs w:val="22"/>
          <w:lang w:val="lt-LT"/>
        </w:rPr>
        <w:t>ATC kodas –</w:t>
      </w:r>
      <w:r>
        <w:rPr>
          <w:szCs w:val="22"/>
          <w:lang w:val="lt-LT"/>
        </w:rPr>
        <w:t xml:space="preserve"> </w:t>
      </w:r>
      <w:r w:rsidRPr="00F95727">
        <w:rPr>
          <w:szCs w:val="22"/>
          <w:lang w:val="lt-LT"/>
        </w:rPr>
        <w:t>D08AJ57</w:t>
      </w:r>
      <w:r>
        <w:rPr>
          <w:szCs w:val="22"/>
          <w:lang w:val="lt-LT"/>
        </w:rPr>
        <w:t>.</w:t>
      </w:r>
    </w:p>
    <w:p w:rsidR="00B0298D" w:rsidRPr="00F95727" w:rsidRDefault="00B0298D" w:rsidP="00B0298D">
      <w:pPr>
        <w:spacing w:before="120"/>
        <w:rPr>
          <w:szCs w:val="22"/>
          <w:lang w:val="lt-LT"/>
        </w:rPr>
      </w:pPr>
    </w:p>
    <w:p w:rsidR="00B0298D" w:rsidRPr="00F95727" w:rsidRDefault="00B0298D" w:rsidP="00B0298D">
      <w:pPr>
        <w:spacing w:before="120"/>
        <w:rPr>
          <w:szCs w:val="22"/>
          <w:lang w:val="lt-LT"/>
        </w:rPr>
      </w:pPr>
      <w:r w:rsidRPr="00F95727">
        <w:rPr>
          <w:szCs w:val="22"/>
          <w:u w:val="single"/>
          <w:lang w:val="lt-LT"/>
        </w:rPr>
        <w:t>Veikimo mechanizmas</w:t>
      </w:r>
    </w:p>
    <w:p w:rsidR="00B0298D" w:rsidRPr="00F95727" w:rsidRDefault="00B0298D" w:rsidP="00B0298D">
      <w:pPr>
        <w:spacing w:before="120"/>
        <w:rPr>
          <w:szCs w:val="22"/>
          <w:lang w:val="lt-LT"/>
        </w:rPr>
      </w:pPr>
      <w:r w:rsidRPr="00F95727">
        <w:rPr>
          <w:szCs w:val="22"/>
          <w:lang w:val="lt-LT"/>
        </w:rPr>
        <w:t>Oktenidino dihidrochloridas priklauso aktyvių katijonų junginiams ir dėl savo dviejų katijoninių centrų pasižymi stipriomis paviršinio aktyvumo savybėmis. Jis reaguoja su mikrobų ląstelės sienele bei</w:t>
      </w:r>
      <w:r w:rsidRPr="00F95727">
        <w:rPr>
          <w:lang w:val="lt-LT"/>
        </w:rPr>
        <w:t xml:space="preserve"> mikroorganizmo ląstelės membranos komponentais ir taip sutrikdo ląstelių veiklą.</w:t>
      </w:r>
    </w:p>
    <w:p w:rsidR="00B0298D" w:rsidRPr="00F95727" w:rsidRDefault="00B0298D" w:rsidP="00B0298D">
      <w:pPr>
        <w:spacing w:before="120"/>
        <w:rPr>
          <w:szCs w:val="22"/>
          <w:lang w:val="lt-LT"/>
        </w:rPr>
      </w:pPr>
      <w:r w:rsidRPr="00F95727">
        <w:rPr>
          <w:lang w:val="lt-LT"/>
        </w:rPr>
        <w:t>Fenoksietanolio antimikrobinio veikimo mechanizmas, be kito poveikio, paremtas padidėjusiu ląstelės membranos pralaidumu kalio jonams.</w:t>
      </w:r>
    </w:p>
    <w:p w:rsidR="00B0298D" w:rsidRPr="00F95727" w:rsidRDefault="00B0298D" w:rsidP="00B0298D">
      <w:pPr>
        <w:spacing w:before="120"/>
        <w:rPr>
          <w:szCs w:val="22"/>
          <w:lang w:val="lt-LT"/>
        </w:rPr>
      </w:pPr>
    </w:p>
    <w:p w:rsidR="00B0298D" w:rsidRPr="00F95727" w:rsidRDefault="00B0298D" w:rsidP="00B0298D">
      <w:pPr>
        <w:spacing w:before="120"/>
        <w:rPr>
          <w:szCs w:val="22"/>
          <w:lang w:val="lt-LT"/>
        </w:rPr>
      </w:pPr>
      <w:r w:rsidRPr="00F95727">
        <w:rPr>
          <w:u w:val="single"/>
          <w:lang w:val="lt-LT"/>
        </w:rPr>
        <w:t>Farmakodinaminės savybės</w:t>
      </w:r>
    </w:p>
    <w:p w:rsidR="00B0298D" w:rsidRPr="00F95727" w:rsidRDefault="00B0298D" w:rsidP="00B0298D">
      <w:pPr>
        <w:spacing w:before="120"/>
        <w:rPr>
          <w:szCs w:val="22"/>
          <w:lang w:val="lt-LT"/>
        </w:rPr>
      </w:pPr>
      <w:r>
        <w:rPr>
          <w:lang w:val="lt-LT"/>
        </w:rPr>
        <w:t xml:space="preserve">Ophenic </w:t>
      </w:r>
      <w:r w:rsidRPr="00F95727">
        <w:rPr>
          <w:i/>
          <w:lang w:val="lt-LT"/>
        </w:rPr>
        <w:t>in vitro</w:t>
      </w:r>
      <w:r w:rsidRPr="00F95727">
        <w:rPr>
          <w:lang w:val="lt-LT"/>
        </w:rPr>
        <w:t xml:space="preserve"> veikia toliau išvardytus mikroorganizmus:</w:t>
      </w:r>
    </w:p>
    <w:p w:rsidR="00B0298D" w:rsidRDefault="00B0298D" w:rsidP="00B0298D">
      <w:pPr>
        <w:numPr>
          <w:ilvl w:val="0"/>
          <w:numId w:val="6"/>
        </w:numPr>
        <w:tabs>
          <w:tab w:val="clear" w:pos="567"/>
        </w:tabs>
        <w:spacing w:line="240" w:lineRule="auto"/>
        <w:ind w:left="709" w:firstLine="0"/>
        <w:jc w:val="both"/>
        <w:rPr>
          <w:szCs w:val="22"/>
        </w:rPr>
      </w:pPr>
      <w:r>
        <w:t>gramteigiamas ir gramneigiamas bakterijas;</w:t>
      </w:r>
    </w:p>
    <w:p w:rsidR="00B0298D" w:rsidRDefault="00B0298D" w:rsidP="00B0298D">
      <w:pPr>
        <w:numPr>
          <w:ilvl w:val="0"/>
          <w:numId w:val="6"/>
        </w:numPr>
        <w:tabs>
          <w:tab w:val="clear" w:pos="567"/>
        </w:tabs>
        <w:spacing w:line="240" w:lineRule="auto"/>
        <w:ind w:left="709" w:firstLine="0"/>
        <w:jc w:val="both"/>
        <w:rPr>
          <w:szCs w:val="22"/>
        </w:rPr>
      </w:pPr>
      <w:r>
        <w:t>mieliagrybius ir grybelius.</w:t>
      </w:r>
    </w:p>
    <w:p w:rsidR="00B0298D" w:rsidRDefault="00B0298D" w:rsidP="00B0298D">
      <w:pPr>
        <w:spacing w:before="120"/>
        <w:rPr>
          <w:szCs w:val="22"/>
        </w:rPr>
      </w:pPr>
      <w:r>
        <w:t>Ophenic atitinka cheminių dezinfektantų ir antiseptinių preparatų kriterijus, apibrėžtus Europos standartais:</w:t>
      </w:r>
    </w:p>
    <w:p w:rsidR="00B0298D" w:rsidRPr="001518C5" w:rsidRDefault="00B0298D" w:rsidP="00B0298D">
      <w:pPr>
        <w:numPr>
          <w:ilvl w:val="0"/>
          <w:numId w:val="6"/>
        </w:numPr>
        <w:tabs>
          <w:tab w:val="clear" w:pos="567"/>
        </w:tabs>
        <w:spacing w:line="240" w:lineRule="auto"/>
        <w:ind w:left="709" w:firstLine="0"/>
        <w:jc w:val="both"/>
        <w:rPr>
          <w:lang w:val="de-DE"/>
        </w:rPr>
      </w:pPr>
      <w:r w:rsidRPr="001518C5">
        <w:rPr>
          <w:lang w:val="de-DE"/>
        </w:rPr>
        <w:t>EN 1040 – pagrindinis baktericidinis aktyvumas (1 fazė)</w:t>
      </w:r>
    </w:p>
    <w:p w:rsidR="00B0298D" w:rsidRPr="001518C5" w:rsidRDefault="00B0298D" w:rsidP="00B0298D">
      <w:pPr>
        <w:numPr>
          <w:ilvl w:val="0"/>
          <w:numId w:val="6"/>
        </w:numPr>
        <w:tabs>
          <w:tab w:val="clear" w:pos="567"/>
        </w:tabs>
        <w:spacing w:line="240" w:lineRule="auto"/>
        <w:ind w:left="709" w:firstLine="0"/>
        <w:jc w:val="both"/>
        <w:rPr>
          <w:lang w:val="de-DE"/>
        </w:rPr>
      </w:pPr>
      <w:r w:rsidRPr="001518C5">
        <w:rPr>
          <w:lang w:val="de-DE"/>
        </w:rPr>
        <w:t>EN 1275 – pagrindinis fungicidinis aktyvumas (1 fazė)</w:t>
      </w:r>
    </w:p>
    <w:p w:rsidR="00B0298D" w:rsidRPr="001518C5" w:rsidRDefault="00B0298D" w:rsidP="00B0298D">
      <w:pPr>
        <w:numPr>
          <w:ilvl w:val="0"/>
          <w:numId w:val="6"/>
        </w:numPr>
        <w:tabs>
          <w:tab w:val="clear" w:pos="567"/>
        </w:tabs>
        <w:spacing w:line="240" w:lineRule="auto"/>
        <w:ind w:left="709" w:firstLine="0"/>
        <w:jc w:val="both"/>
        <w:rPr>
          <w:lang w:val="de-DE"/>
        </w:rPr>
      </w:pPr>
      <w:r w:rsidRPr="001518C5">
        <w:rPr>
          <w:lang w:val="de-DE"/>
        </w:rPr>
        <w:t>EN 13727 – baktericidinis aktyvumas (2 fazė, 1 pakopa)</w:t>
      </w:r>
    </w:p>
    <w:p w:rsidR="00B0298D" w:rsidRPr="001518C5" w:rsidRDefault="00B0298D" w:rsidP="00B0298D">
      <w:pPr>
        <w:numPr>
          <w:ilvl w:val="0"/>
          <w:numId w:val="6"/>
        </w:numPr>
        <w:tabs>
          <w:tab w:val="clear" w:pos="567"/>
        </w:tabs>
        <w:spacing w:line="240" w:lineRule="auto"/>
        <w:ind w:left="709" w:firstLine="0"/>
        <w:jc w:val="both"/>
        <w:rPr>
          <w:lang w:val="de-DE"/>
        </w:rPr>
      </w:pPr>
      <w:r w:rsidRPr="001518C5">
        <w:rPr>
          <w:lang w:val="de-DE"/>
        </w:rPr>
        <w:t>EN 13624 – fungicidinis aktyvumas (2 fazė, 1 pakopa)</w:t>
      </w:r>
    </w:p>
    <w:p w:rsidR="00B0298D" w:rsidRPr="00F95727" w:rsidRDefault="00B0298D" w:rsidP="00B0298D">
      <w:pPr>
        <w:spacing w:before="120"/>
        <w:rPr>
          <w:szCs w:val="22"/>
          <w:lang w:val="lt-LT"/>
        </w:rPr>
      </w:pPr>
      <w:r w:rsidRPr="00F95727">
        <w:rPr>
          <w:lang w:val="lt-LT"/>
        </w:rPr>
        <w:t>Šiuo požiūriu fenoksietanolio ir oktenidino dihidrochlorido poveikio spektras papildo vienas kitą. Specifinis pirminis atsparumas oktenidino dihidrochlorido ir fenoksietanolio deriniui bei antrinio atsparumo atsiradimas ilgalaikio vartojimo atvejais dėl nespecifinio poveikio nėra tikėtinas.</w:t>
      </w:r>
    </w:p>
    <w:p w:rsidR="00B0298D" w:rsidRPr="00836622" w:rsidRDefault="00B0298D" w:rsidP="00B0298D">
      <w:pPr>
        <w:spacing w:after="120"/>
        <w:rPr>
          <w:szCs w:val="22"/>
          <w:lang w:val="lt-LT"/>
        </w:rPr>
      </w:pPr>
    </w:p>
    <w:p w:rsidR="00B0298D" w:rsidRPr="00883A94" w:rsidRDefault="00B0298D" w:rsidP="00B0298D">
      <w:pPr>
        <w:spacing w:after="120"/>
        <w:rPr>
          <w:lang w:val="lt-LT"/>
        </w:rPr>
      </w:pPr>
      <w:r w:rsidRPr="00883A94">
        <w:rPr>
          <w:lang w:val="lt-LT"/>
        </w:rPr>
        <w:t xml:space="preserve">Lentelė. </w:t>
      </w:r>
      <w:r w:rsidRPr="00883A94">
        <w:rPr>
          <w:i/>
          <w:lang w:val="lt-LT"/>
        </w:rPr>
        <w:t>In vitro</w:t>
      </w:r>
      <w:r w:rsidRPr="00883A94">
        <w:rPr>
          <w:lang w:val="lt-LT"/>
        </w:rPr>
        <w:t xml:space="preserve"> mikrobiocidinis poveikis pavyzdiniams mikrobams</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95"/>
        <w:gridCol w:w="1512"/>
        <w:gridCol w:w="1975"/>
        <w:gridCol w:w="1523"/>
        <w:gridCol w:w="1469"/>
      </w:tblGrid>
      <w:tr w:rsidR="00B0298D" w:rsidRPr="0016712C" w:rsidTr="003F6933">
        <w:tc>
          <w:tcPr>
            <w:tcW w:w="1622" w:type="dxa"/>
            <w:shd w:val="clear" w:color="auto" w:fill="auto"/>
          </w:tcPr>
          <w:p w:rsidR="00B0298D" w:rsidRPr="0016712C" w:rsidRDefault="00B0298D" w:rsidP="003F6933">
            <w:pPr>
              <w:spacing w:after="120"/>
              <w:rPr>
                <w:b/>
                <w:bCs/>
                <w:szCs w:val="22"/>
              </w:rPr>
            </w:pPr>
            <w:r>
              <w:rPr>
                <w:b/>
              </w:rPr>
              <w:t>Padermė</w:t>
            </w:r>
          </w:p>
        </w:tc>
        <w:tc>
          <w:tcPr>
            <w:tcW w:w="1497" w:type="dxa"/>
            <w:shd w:val="clear" w:color="auto" w:fill="auto"/>
          </w:tcPr>
          <w:p w:rsidR="00B0298D" w:rsidRPr="0016712C" w:rsidRDefault="00B0298D" w:rsidP="003F6933">
            <w:pPr>
              <w:spacing w:after="120"/>
              <w:rPr>
                <w:b/>
                <w:bCs/>
                <w:szCs w:val="22"/>
              </w:rPr>
            </w:pPr>
            <w:r>
              <w:rPr>
                <w:b/>
              </w:rPr>
              <w:t>Sąlyčio laikas</w:t>
            </w:r>
          </w:p>
        </w:tc>
        <w:tc>
          <w:tcPr>
            <w:tcW w:w="1134" w:type="dxa"/>
          </w:tcPr>
          <w:p w:rsidR="00B0298D" w:rsidRPr="0016712C" w:rsidRDefault="00B0298D" w:rsidP="003F6933">
            <w:pPr>
              <w:spacing w:after="120"/>
              <w:rPr>
                <w:b/>
                <w:bCs/>
                <w:szCs w:val="22"/>
              </w:rPr>
            </w:pPr>
            <w:r>
              <w:rPr>
                <w:b/>
              </w:rPr>
              <w:t>Tirta koncentracija</w:t>
            </w:r>
          </w:p>
        </w:tc>
        <w:tc>
          <w:tcPr>
            <w:tcW w:w="2126" w:type="dxa"/>
            <w:shd w:val="clear" w:color="auto" w:fill="auto"/>
          </w:tcPr>
          <w:p w:rsidR="00B0298D" w:rsidRPr="0016712C" w:rsidRDefault="00B0298D" w:rsidP="003F6933">
            <w:pPr>
              <w:spacing w:after="120"/>
              <w:rPr>
                <w:b/>
                <w:bCs/>
                <w:szCs w:val="22"/>
              </w:rPr>
            </w:pPr>
            <w:r>
              <w:rPr>
                <w:b/>
              </w:rPr>
              <w:t>Sąlygos</w:t>
            </w:r>
          </w:p>
        </w:tc>
        <w:tc>
          <w:tcPr>
            <w:tcW w:w="1559" w:type="dxa"/>
          </w:tcPr>
          <w:p w:rsidR="00B0298D" w:rsidRPr="0016712C" w:rsidRDefault="00B0298D" w:rsidP="003F6933">
            <w:pPr>
              <w:spacing w:after="120"/>
              <w:rPr>
                <w:b/>
                <w:bCs/>
                <w:szCs w:val="22"/>
              </w:rPr>
            </w:pPr>
            <w:r>
              <w:rPr>
                <w:b/>
              </w:rPr>
              <w:t>Rezultatas</w:t>
            </w:r>
          </w:p>
        </w:tc>
        <w:tc>
          <w:tcPr>
            <w:tcW w:w="1559" w:type="dxa"/>
          </w:tcPr>
          <w:p w:rsidR="00B0298D" w:rsidRPr="0016712C" w:rsidRDefault="00B0298D" w:rsidP="003F6933">
            <w:pPr>
              <w:spacing w:after="120"/>
              <w:rPr>
                <w:b/>
                <w:bCs/>
                <w:szCs w:val="22"/>
              </w:rPr>
            </w:pPr>
            <w:r>
              <w:rPr>
                <w:b/>
              </w:rPr>
              <w:t>EN kriterijai</w:t>
            </w:r>
          </w:p>
        </w:tc>
      </w:tr>
      <w:tr w:rsidR="00B0298D" w:rsidRPr="0016712C" w:rsidTr="003F6933">
        <w:tc>
          <w:tcPr>
            <w:tcW w:w="1622" w:type="dxa"/>
            <w:vMerge w:val="restart"/>
            <w:shd w:val="clear" w:color="auto" w:fill="auto"/>
            <w:vAlign w:val="center"/>
          </w:tcPr>
          <w:p w:rsidR="00B0298D" w:rsidRPr="00BD71BD" w:rsidRDefault="00B0298D" w:rsidP="003F6933">
            <w:pPr>
              <w:spacing w:after="120"/>
              <w:jc w:val="center"/>
              <w:rPr>
                <w:b/>
                <w:bCs/>
                <w:i/>
                <w:iCs/>
                <w:szCs w:val="22"/>
              </w:rPr>
            </w:pPr>
            <w:r>
              <w:rPr>
                <w:b/>
                <w:i/>
              </w:rPr>
              <w:t>Staphylococcus aureus</w:t>
            </w: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restart"/>
            <w:vAlign w:val="center"/>
          </w:tcPr>
          <w:p w:rsidR="00B0298D" w:rsidRPr="0016712C" w:rsidRDefault="00B0298D" w:rsidP="003F6933">
            <w:pPr>
              <w:spacing w:after="120"/>
              <w:jc w:val="center"/>
              <w:rPr>
                <w:szCs w:val="22"/>
              </w:rPr>
            </w:pPr>
            <w:r>
              <w:t>90%</w:t>
            </w:r>
          </w:p>
        </w:tc>
        <w:tc>
          <w:tcPr>
            <w:tcW w:w="2126" w:type="dxa"/>
            <w:shd w:val="clear" w:color="auto" w:fill="auto"/>
            <w:vAlign w:val="center"/>
          </w:tcPr>
          <w:p w:rsidR="00B0298D" w:rsidRPr="0016712C" w:rsidRDefault="00B0298D" w:rsidP="003F6933">
            <w:pPr>
              <w:spacing w:after="120"/>
              <w:rPr>
                <w:szCs w:val="22"/>
              </w:rPr>
            </w:pPr>
            <w:r>
              <w:t>10% galvijų albumino</w:t>
            </w:r>
          </w:p>
        </w:tc>
        <w:tc>
          <w:tcPr>
            <w:tcW w:w="1559" w:type="dxa"/>
            <w:vAlign w:val="center"/>
          </w:tcPr>
          <w:p w:rsidR="00B0298D" w:rsidRPr="0016712C" w:rsidRDefault="00B0298D" w:rsidP="003F6933">
            <w:pPr>
              <w:spacing w:after="120"/>
              <w:jc w:val="center"/>
              <w:rPr>
                <w:szCs w:val="22"/>
              </w:rPr>
            </w:pPr>
            <w:r>
              <w:t>6,14 logaritminis sumažinimas</w:t>
            </w:r>
          </w:p>
        </w:tc>
        <w:tc>
          <w:tcPr>
            <w:tcW w:w="1559" w:type="dxa"/>
            <w:vMerge w:val="restart"/>
            <w:vAlign w:val="center"/>
          </w:tcPr>
          <w:p w:rsidR="00B0298D" w:rsidRPr="0016712C" w:rsidRDefault="00B0298D" w:rsidP="003F6933">
            <w:pPr>
              <w:spacing w:after="120"/>
              <w:jc w:val="center"/>
              <w:rPr>
                <w:szCs w:val="22"/>
              </w:rPr>
            </w:pPr>
            <w:r>
              <w:t>EN 13727</w:t>
            </w:r>
          </w:p>
        </w:tc>
      </w:tr>
      <w:tr w:rsidR="00B0298D" w:rsidRPr="0016712C" w:rsidTr="003F6933">
        <w:tc>
          <w:tcPr>
            <w:tcW w:w="1622" w:type="dxa"/>
            <w:vMerge/>
            <w:shd w:val="clear" w:color="auto" w:fill="auto"/>
          </w:tcPr>
          <w:p w:rsidR="00B0298D" w:rsidRPr="00BD71BD" w:rsidRDefault="00B0298D" w:rsidP="003F6933">
            <w:pPr>
              <w:spacing w:after="120"/>
              <w:rPr>
                <w:b/>
                <w:bCs/>
                <w:i/>
                <w:iCs/>
                <w:szCs w:val="22"/>
              </w:rPr>
            </w:pP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ign w:val="center"/>
          </w:tcPr>
          <w:p w:rsidR="00B0298D" w:rsidRPr="0016712C" w:rsidRDefault="00B0298D" w:rsidP="003F6933">
            <w:pPr>
              <w:spacing w:after="120"/>
              <w:jc w:val="center"/>
              <w:rPr>
                <w:szCs w:val="22"/>
              </w:rPr>
            </w:pPr>
          </w:p>
        </w:tc>
        <w:tc>
          <w:tcPr>
            <w:tcW w:w="2126" w:type="dxa"/>
            <w:shd w:val="clear" w:color="auto" w:fill="auto"/>
            <w:vAlign w:val="center"/>
          </w:tcPr>
          <w:p w:rsidR="00B0298D" w:rsidRPr="0016712C" w:rsidRDefault="00B0298D" w:rsidP="003F6933">
            <w:pPr>
              <w:spacing w:after="120"/>
              <w:rPr>
                <w:szCs w:val="22"/>
              </w:rPr>
            </w:pPr>
            <w:r>
              <w:t>4,5% defibrinuoto avies kraujo, 4,5% galvijų albumino, 1% mucino</w:t>
            </w:r>
          </w:p>
        </w:tc>
        <w:tc>
          <w:tcPr>
            <w:tcW w:w="1559" w:type="dxa"/>
            <w:vAlign w:val="center"/>
          </w:tcPr>
          <w:p w:rsidR="00B0298D" w:rsidRPr="0016712C" w:rsidRDefault="00B0298D" w:rsidP="003F6933">
            <w:pPr>
              <w:spacing w:after="120"/>
              <w:jc w:val="center"/>
              <w:rPr>
                <w:szCs w:val="22"/>
              </w:rPr>
            </w:pPr>
            <w:r>
              <w:t>6,06 logaritminis sumažinimas</w:t>
            </w:r>
          </w:p>
        </w:tc>
        <w:tc>
          <w:tcPr>
            <w:tcW w:w="1559" w:type="dxa"/>
            <w:vMerge/>
            <w:vAlign w:val="center"/>
          </w:tcPr>
          <w:p w:rsidR="00B0298D" w:rsidRPr="0016712C" w:rsidRDefault="00B0298D" w:rsidP="003F6933">
            <w:pPr>
              <w:spacing w:after="120"/>
              <w:jc w:val="center"/>
              <w:rPr>
                <w:szCs w:val="22"/>
              </w:rPr>
            </w:pPr>
          </w:p>
        </w:tc>
      </w:tr>
      <w:tr w:rsidR="00B0298D" w:rsidRPr="0016712C" w:rsidTr="003F6933">
        <w:tc>
          <w:tcPr>
            <w:tcW w:w="1622" w:type="dxa"/>
            <w:vMerge w:val="restart"/>
            <w:shd w:val="clear" w:color="auto" w:fill="auto"/>
            <w:vAlign w:val="center"/>
          </w:tcPr>
          <w:p w:rsidR="00B0298D" w:rsidRPr="00BD71BD" w:rsidRDefault="00B0298D" w:rsidP="003F6933">
            <w:pPr>
              <w:spacing w:after="120"/>
              <w:jc w:val="center"/>
              <w:rPr>
                <w:b/>
                <w:bCs/>
                <w:i/>
                <w:iCs/>
                <w:szCs w:val="22"/>
              </w:rPr>
            </w:pPr>
            <w:r>
              <w:rPr>
                <w:b/>
                <w:i/>
              </w:rPr>
              <w:lastRenderedPageBreak/>
              <w:t>Enterococcus faecalis</w:t>
            </w: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restart"/>
            <w:vAlign w:val="center"/>
          </w:tcPr>
          <w:p w:rsidR="00B0298D" w:rsidRPr="0016712C" w:rsidRDefault="00B0298D" w:rsidP="003F6933">
            <w:pPr>
              <w:spacing w:after="120"/>
              <w:jc w:val="center"/>
              <w:rPr>
                <w:szCs w:val="22"/>
              </w:rPr>
            </w:pPr>
            <w:r>
              <w:t>90%</w:t>
            </w:r>
          </w:p>
        </w:tc>
        <w:tc>
          <w:tcPr>
            <w:tcW w:w="2126" w:type="dxa"/>
            <w:shd w:val="clear" w:color="auto" w:fill="auto"/>
            <w:vAlign w:val="center"/>
          </w:tcPr>
          <w:p w:rsidR="00B0298D" w:rsidRPr="0016712C" w:rsidRDefault="00B0298D" w:rsidP="003F6933">
            <w:pPr>
              <w:spacing w:after="120"/>
              <w:rPr>
                <w:szCs w:val="22"/>
              </w:rPr>
            </w:pPr>
            <w:r>
              <w:t>10% galvijų albumino</w:t>
            </w:r>
          </w:p>
        </w:tc>
        <w:tc>
          <w:tcPr>
            <w:tcW w:w="1559" w:type="dxa"/>
            <w:vAlign w:val="center"/>
          </w:tcPr>
          <w:p w:rsidR="00B0298D" w:rsidRPr="0016712C" w:rsidRDefault="00B0298D" w:rsidP="003F6933">
            <w:pPr>
              <w:spacing w:after="120"/>
              <w:jc w:val="center"/>
              <w:rPr>
                <w:szCs w:val="22"/>
              </w:rPr>
            </w:pPr>
            <w:r>
              <w:t>6,51 logaritminis sumažinimas</w:t>
            </w:r>
          </w:p>
        </w:tc>
        <w:tc>
          <w:tcPr>
            <w:tcW w:w="1559" w:type="dxa"/>
            <w:vMerge w:val="restart"/>
            <w:vAlign w:val="center"/>
          </w:tcPr>
          <w:p w:rsidR="00B0298D" w:rsidRPr="0016712C" w:rsidRDefault="00B0298D" w:rsidP="003F6933">
            <w:pPr>
              <w:spacing w:after="120"/>
              <w:jc w:val="center"/>
              <w:rPr>
                <w:szCs w:val="22"/>
              </w:rPr>
            </w:pPr>
            <w:r>
              <w:t>EN 13727</w:t>
            </w:r>
          </w:p>
        </w:tc>
      </w:tr>
      <w:tr w:rsidR="00B0298D" w:rsidRPr="0016712C" w:rsidTr="003F6933">
        <w:tc>
          <w:tcPr>
            <w:tcW w:w="1622" w:type="dxa"/>
            <w:vMerge/>
            <w:shd w:val="clear" w:color="auto" w:fill="auto"/>
            <w:vAlign w:val="center"/>
          </w:tcPr>
          <w:p w:rsidR="00B0298D" w:rsidRPr="00BD71BD" w:rsidRDefault="00B0298D" w:rsidP="003F6933">
            <w:pPr>
              <w:spacing w:after="120"/>
              <w:jc w:val="center"/>
              <w:rPr>
                <w:b/>
                <w:bCs/>
                <w:i/>
                <w:iCs/>
                <w:szCs w:val="22"/>
              </w:rPr>
            </w:pP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ign w:val="center"/>
          </w:tcPr>
          <w:p w:rsidR="00B0298D" w:rsidRPr="0016712C" w:rsidRDefault="00B0298D" w:rsidP="003F6933">
            <w:pPr>
              <w:spacing w:after="120"/>
              <w:jc w:val="center"/>
              <w:rPr>
                <w:szCs w:val="22"/>
              </w:rPr>
            </w:pPr>
          </w:p>
        </w:tc>
        <w:tc>
          <w:tcPr>
            <w:tcW w:w="2126" w:type="dxa"/>
            <w:shd w:val="clear" w:color="auto" w:fill="auto"/>
            <w:vAlign w:val="center"/>
          </w:tcPr>
          <w:p w:rsidR="00B0298D" w:rsidRPr="0016712C" w:rsidRDefault="00B0298D" w:rsidP="003F6933">
            <w:pPr>
              <w:spacing w:after="120"/>
              <w:rPr>
                <w:szCs w:val="22"/>
              </w:rPr>
            </w:pPr>
            <w:r>
              <w:t>4,5% defibrinuoto avies kraujo, 4,5% galvijų albumino, 1% mucino</w:t>
            </w:r>
          </w:p>
        </w:tc>
        <w:tc>
          <w:tcPr>
            <w:tcW w:w="1559" w:type="dxa"/>
            <w:vAlign w:val="center"/>
          </w:tcPr>
          <w:p w:rsidR="00B0298D" w:rsidRDefault="00B0298D" w:rsidP="003F6933">
            <w:pPr>
              <w:spacing w:after="120"/>
              <w:jc w:val="center"/>
              <w:rPr>
                <w:szCs w:val="22"/>
              </w:rPr>
            </w:pPr>
            <w:r>
              <w:t>6,68 logaritminis sumažinimas</w:t>
            </w:r>
          </w:p>
        </w:tc>
        <w:tc>
          <w:tcPr>
            <w:tcW w:w="1559" w:type="dxa"/>
            <w:vMerge/>
            <w:vAlign w:val="center"/>
          </w:tcPr>
          <w:p w:rsidR="00B0298D" w:rsidRPr="0016712C" w:rsidDel="00F1214A" w:rsidRDefault="00B0298D" w:rsidP="003F6933">
            <w:pPr>
              <w:spacing w:after="120"/>
              <w:jc w:val="center"/>
              <w:rPr>
                <w:szCs w:val="22"/>
              </w:rPr>
            </w:pPr>
          </w:p>
        </w:tc>
      </w:tr>
      <w:tr w:rsidR="00B0298D" w:rsidRPr="0016712C" w:rsidTr="003F6933">
        <w:tc>
          <w:tcPr>
            <w:tcW w:w="1622" w:type="dxa"/>
            <w:vMerge w:val="restart"/>
            <w:shd w:val="clear" w:color="auto" w:fill="auto"/>
            <w:vAlign w:val="center"/>
          </w:tcPr>
          <w:p w:rsidR="00B0298D" w:rsidRPr="00BD71BD" w:rsidRDefault="00B0298D" w:rsidP="003F6933">
            <w:pPr>
              <w:spacing w:after="120"/>
              <w:jc w:val="center"/>
              <w:rPr>
                <w:b/>
                <w:bCs/>
                <w:i/>
                <w:iCs/>
                <w:szCs w:val="22"/>
              </w:rPr>
            </w:pPr>
            <w:r>
              <w:rPr>
                <w:b/>
                <w:i/>
              </w:rPr>
              <w:t>Pseudomonas aeruginosa</w:t>
            </w: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restart"/>
            <w:vAlign w:val="center"/>
          </w:tcPr>
          <w:p w:rsidR="00B0298D" w:rsidRPr="0016712C" w:rsidRDefault="00B0298D" w:rsidP="003F6933">
            <w:pPr>
              <w:spacing w:after="120"/>
              <w:jc w:val="center"/>
              <w:rPr>
                <w:szCs w:val="22"/>
              </w:rPr>
            </w:pPr>
            <w:r>
              <w:t>90%</w:t>
            </w:r>
          </w:p>
        </w:tc>
        <w:tc>
          <w:tcPr>
            <w:tcW w:w="2126" w:type="dxa"/>
            <w:shd w:val="clear" w:color="auto" w:fill="auto"/>
            <w:vAlign w:val="center"/>
          </w:tcPr>
          <w:p w:rsidR="00B0298D" w:rsidRPr="0016712C" w:rsidRDefault="00B0298D" w:rsidP="003F6933">
            <w:pPr>
              <w:spacing w:after="120"/>
              <w:rPr>
                <w:szCs w:val="22"/>
              </w:rPr>
            </w:pPr>
            <w:r>
              <w:t>10% galvijų albumino</w:t>
            </w:r>
          </w:p>
        </w:tc>
        <w:tc>
          <w:tcPr>
            <w:tcW w:w="1559" w:type="dxa"/>
            <w:vAlign w:val="center"/>
          </w:tcPr>
          <w:p w:rsidR="00B0298D" w:rsidRPr="0016712C" w:rsidDel="00F1214A" w:rsidRDefault="00B0298D" w:rsidP="003F6933">
            <w:pPr>
              <w:spacing w:after="120"/>
              <w:jc w:val="center"/>
              <w:rPr>
                <w:szCs w:val="22"/>
              </w:rPr>
            </w:pPr>
            <w:r>
              <w:t>6,85 logaritminis sumažinimas</w:t>
            </w:r>
          </w:p>
        </w:tc>
        <w:tc>
          <w:tcPr>
            <w:tcW w:w="1559" w:type="dxa"/>
            <w:vMerge w:val="restart"/>
            <w:vAlign w:val="center"/>
          </w:tcPr>
          <w:p w:rsidR="00B0298D" w:rsidRPr="0016712C" w:rsidDel="00F1214A" w:rsidRDefault="00B0298D" w:rsidP="003F6933">
            <w:pPr>
              <w:spacing w:after="120"/>
              <w:jc w:val="center"/>
              <w:rPr>
                <w:szCs w:val="22"/>
              </w:rPr>
            </w:pPr>
            <w:r>
              <w:t>EN 13727</w:t>
            </w:r>
          </w:p>
        </w:tc>
      </w:tr>
      <w:tr w:rsidR="00B0298D" w:rsidRPr="00340B42" w:rsidTr="003F6933">
        <w:tc>
          <w:tcPr>
            <w:tcW w:w="1622" w:type="dxa"/>
            <w:vMerge/>
            <w:shd w:val="clear" w:color="auto" w:fill="auto"/>
            <w:vAlign w:val="center"/>
          </w:tcPr>
          <w:p w:rsidR="00B0298D" w:rsidRPr="00BD71BD" w:rsidRDefault="00B0298D" w:rsidP="003F6933">
            <w:pPr>
              <w:spacing w:after="120"/>
              <w:jc w:val="center"/>
              <w:rPr>
                <w:b/>
                <w:bCs/>
                <w:i/>
                <w:iCs/>
                <w:szCs w:val="22"/>
              </w:rPr>
            </w:pPr>
          </w:p>
        </w:tc>
        <w:tc>
          <w:tcPr>
            <w:tcW w:w="1497" w:type="dxa"/>
            <w:shd w:val="clear" w:color="auto" w:fill="auto"/>
            <w:vAlign w:val="center"/>
          </w:tcPr>
          <w:p w:rsidR="00B0298D" w:rsidRPr="0016712C" w:rsidRDefault="00B0298D" w:rsidP="003F6933">
            <w:pPr>
              <w:spacing w:after="120"/>
              <w:jc w:val="center"/>
              <w:rPr>
                <w:szCs w:val="22"/>
              </w:rPr>
            </w:pPr>
            <w:r>
              <w:t>1,0 min.</w:t>
            </w:r>
          </w:p>
        </w:tc>
        <w:tc>
          <w:tcPr>
            <w:tcW w:w="1134" w:type="dxa"/>
            <w:vMerge/>
          </w:tcPr>
          <w:p w:rsidR="00B0298D" w:rsidRPr="0016712C" w:rsidRDefault="00B0298D" w:rsidP="003F6933">
            <w:pPr>
              <w:spacing w:after="120"/>
              <w:rPr>
                <w:szCs w:val="22"/>
              </w:rPr>
            </w:pPr>
          </w:p>
        </w:tc>
        <w:tc>
          <w:tcPr>
            <w:tcW w:w="2126" w:type="dxa"/>
            <w:shd w:val="clear" w:color="auto" w:fill="auto"/>
          </w:tcPr>
          <w:p w:rsidR="00B0298D" w:rsidRPr="0016712C" w:rsidRDefault="00B0298D" w:rsidP="003F6933">
            <w:pPr>
              <w:spacing w:after="120"/>
              <w:rPr>
                <w:szCs w:val="22"/>
              </w:rPr>
            </w:pPr>
            <w:r>
              <w:t>4,5% defibrinuoto avies kraujo, 4,5% galvijų albumino, 1% mucino</w:t>
            </w:r>
          </w:p>
        </w:tc>
        <w:tc>
          <w:tcPr>
            <w:tcW w:w="1559" w:type="dxa"/>
            <w:vAlign w:val="center"/>
          </w:tcPr>
          <w:p w:rsidR="00B0298D" w:rsidRPr="00195064" w:rsidRDefault="00B0298D" w:rsidP="003F6933">
            <w:pPr>
              <w:spacing w:after="120"/>
              <w:jc w:val="center"/>
              <w:rPr>
                <w:szCs w:val="22"/>
              </w:rPr>
            </w:pPr>
            <w:r>
              <w:t>6,13 logaritminis sumažinimas</w:t>
            </w:r>
          </w:p>
        </w:tc>
        <w:tc>
          <w:tcPr>
            <w:tcW w:w="1559" w:type="dxa"/>
            <w:vMerge/>
          </w:tcPr>
          <w:p w:rsidR="00B0298D" w:rsidRPr="00195064" w:rsidRDefault="00B0298D" w:rsidP="003F6933">
            <w:pPr>
              <w:spacing w:after="120"/>
              <w:rPr>
                <w:szCs w:val="22"/>
              </w:rPr>
            </w:pPr>
          </w:p>
        </w:tc>
      </w:tr>
      <w:tr w:rsidR="00B0298D" w:rsidRPr="00340B42" w:rsidTr="003F6933">
        <w:tc>
          <w:tcPr>
            <w:tcW w:w="1622" w:type="dxa"/>
            <w:vMerge w:val="restart"/>
            <w:shd w:val="clear" w:color="auto" w:fill="auto"/>
            <w:vAlign w:val="center"/>
          </w:tcPr>
          <w:p w:rsidR="00B0298D" w:rsidRPr="00BD71BD" w:rsidRDefault="00B0298D" w:rsidP="003F6933">
            <w:pPr>
              <w:spacing w:after="120"/>
              <w:jc w:val="center"/>
              <w:rPr>
                <w:b/>
                <w:bCs/>
                <w:i/>
                <w:iCs/>
                <w:szCs w:val="22"/>
              </w:rPr>
            </w:pPr>
            <w:r>
              <w:rPr>
                <w:b/>
                <w:i/>
              </w:rPr>
              <w:t>Escherichia coli</w:t>
            </w:r>
          </w:p>
        </w:tc>
        <w:tc>
          <w:tcPr>
            <w:tcW w:w="1497" w:type="dxa"/>
            <w:shd w:val="clear" w:color="auto" w:fill="auto"/>
            <w:vAlign w:val="center"/>
          </w:tcPr>
          <w:p w:rsidR="00B0298D" w:rsidRPr="0016712C" w:rsidRDefault="00B0298D" w:rsidP="003F6933">
            <w:pPr>
              <w:spacing w:after="120"/>
              <w:jc w:val="center"/>
              <w:rPr>
                <w:szCs w:val="22"/>
              </w:rPr>
            </w:pPr>
            <w:r>
              <w:t>0,5 min.</w:t>
            </w:r>
          </w:p>
        </w:tc>
        <w:tc>
          <w:tcPr>
            <w:tcW w:w="1134" w:type="dxa"/>
            <w:vMerge w:val="restart"/>
            <w:vAlign w:val="center"/>
          </w:tcPr>
          <w:p w:rsidR="00B0298D" w:rsidRPr="0016712C" w:rsidRDefault="00B0298D" w:rsidP="003F6933">
            <w:pPr>
              <w:spacing w:after="120"/>
              <w:jc w:val="center"/>
              <w:rPr>
                <w:szCs w:val="22"/>
              </w:rPr>
            </w:pPr>
            <w:r>
              <w:t>90%</w:t>
            </w:r>
          </w:p>
        </w:tc>
        <w:tc>
          <w:tcPr>
            <w:tcW w:w="2126" w:type="dxa"/>
            <w:shd w:val="clear" w:color="auto" w:fill="auto"/>
          </w:tcPr>
          <w:p w:rsidR="00B0298D" w:rsidRPr="0016712C" w:rsidRDefault="00B0298D" w:rsidP="003F6933">
            <w:pPr>
              <w:spacing w:after="120"/>
              <w:rPr>
                <w:szCs w:val="22"/>
              </w:rPr>
            </w:pPr>
            <w:r>
              <w:t>10% galvijų albumino</w:t>
            </w:r>
          </w:p>
        </w:tc>
        <w:tc>
          <w:tcPr>
            <w:tcW w:w="1559" w:type="dxa"/>
            <w:vAlign w:val="center"/>
          </w:tcPr>
          <w:p w:rsidR="00B0298D" w:rsidRPr="0016712C" w:rsidRDefault="00B0298D" w:rsidP="003F6933">
            <w:pPr>
              <w:spacing w:after="120"/>
              <w:jc w:val="center"/>
              <w:rPr>
                <w:szCs w:val="22"/>
              </w:rPr>
            </w:pPr>
            <w:r>
              <w:t>6,26 logaritminis sumažinimas</w:t>
            </w:r>
          </w:p>
        </w:tc>
        <w:tc>
          <w:tcPr>
            <w:tcW w:w="1559" w:type="dxa"/>
            <w:vMerge w:val="restart"/>
            <w:vAlign w:val="center"/>
          </w:tcPr>
          <w:p w:rsidR="00B0298D" w:rsidRPr="0016712C" w:rsidRDefault="00B0298D" w:rsidP="003F6933">
            <w:pPr>
              <w:spacing w:after="120"/>
              <w:jc w:val="center"/>
              <w:rPr>
                <w:szCs w:val="22"/>
              </w:rPr>
            </w:pPr>
            <w:r>
              <w:t>EN 13727</w:t>
            </w:r>
          </w:p>
        </w:tc>
      </w:tr>
      <w:tr w:rsidR="00B0298D" w:rsidRPr="00340B42" w:rsidTr="003F6933">
        <w:tc>
          <w:tcPr>
            <w:tcW w:w="1622" w:type="dxa"/>
            <w:vMerge/>
            <w:shd w:val="clear" w:color="auto" w:fill="auto"/>
            <w:vAlign w:val="center"/>
          </w:tcPr>
          <w:p w:rsidR="00B0298D" w:rsidRPr="00BD71BD" w:rsidRDefault="00B0298D" w:rsidP="003F6933">
            <w:pPr>
              <w:spacing w:after="120"/>
              <w:jc w:val="center"/>
              <w:rPr>
                <w:b/>
                <w:bCs/>
                <w:i/>
                <w:iCs/>
                <w:szCs w:val="22"/>
              </w:rPr>
            </w:pPr>
          </w:p>
        </w:tc>
        <w:tc>
          <w:tcPr>
            <w:tcW w:w="1497" w:type="dxa"/>
            <w:shd w:val="clear" w:color="auto" w:fill="auto"/>
            <w:vAlign w:val="center"/>
          </w:tcPr>
          <w:p w:rsidR="00B0298D" w:rsidRPr="0016712C" w:rsidRDefault="00B0298D" w:rsidP="003F6933">
            <w:pPr>
              <w:spacing w:after="120"/>
              <w:jc w:val="center"/>
              <w:rPr>
                <w:szCs w:val="22"/>
              </w:rPr>
            </w:pPr>
            <w:r>
              <w:t>1,0 min.</w:t>
            </w:r>
          </w:p>
        </w:tc>
        <w:tc>
          <w:tcPr>
            <w:tcW w:w="1134" w:type="dxa"/>
            <w:vMerge/>
            <w:vAlign w:val="center"/>
          </w:tcPr>
          <w:p w:rsidR="00B0298D" w:rsidRPr="0016712C" w:rsidRDefault="00B0298D" w:rsidP="003F6933">
            <w:pPr>
              <w:spacing w:after="120"/>
              <w:jc w:val="center"/>
              <w:rPr>
                <w:szCs w:val="22"/>
              </w:rPr>
            </w:pPr>
          </w:p>
        </w:tc>
        <w:tc>
          <w:tcPr>
            <w:tcW w:w="2126" w:type="dxa"/>
            <w:shd w:val="clear" w:color="auto" w:fill="auto"/>
          </w:tcPr>
          <w:p w:rsidR="00B0298D" w:rsidRPr="0016712C" w:rsidRDefault="00B0298D" w:rsidP="003F6933">
            <w:pPr>
              <w:spacing w:after="120"/>
              <w:rPr>
                <w:szCs w:val="22"/>
              </w:rPr>
            </w:pPr>
            <w:r>
              <w:t>4,5% defibrinuoto avies kraujo, 4,5 % galvijų albumino, 1 % mucino</w:t>
            </w:r>
          </w:p>
        </w:tc>
        <w:tc>
          <w:tcPr>
            <w:tcW w:w="1559" w:type="dxa"/>
            <w:vAlign w:val="center"/>
          </w:tcPr>
          <w:p w:rsidR="00B0298D" w:rsidRPr="00AD2569" w:rsidRDefault="00B0298D" w:rsidP="003F6933">
            <w:pPr>
              <w:spacing w:after="120"/>
              <w:jc w:val="center"/>
              <w:rPr>
                <w:szCs w:val="22"/>
              </w:rPr>
            </w:pPr>
            <w:r>
              <w:t>5,63 logaritminis sumažinimas</w:t>
            </w:r>
          </w:p>
        </w:tc>
        <w:tc>
          <w:tcPr>
            <w:tcW w:w="1559" w:type="dxa"/>
            <w:vMerge/>
            <w:vAlign w:val="center"/>
          </w:tcPr>
          <w:p w:rsidR="00B0298D" w:rsidRPr="00AD2569" w:rsidRDefault="00B0298D" w:rsidP="003F6933">
            <w:pPr>
              <w:spacing w:after="120"/>
              <w:jc w:val="center"/>
              <w:rPr>
                <w:szCs w:val="22"/>
              </w:rPr>
            </w:pPr>
          </w:p>
        </w:tc>
      </w:tr>
      <w:tr w:rsidR="00B0298D" w:rsidRPr="00340B42" w:rsidTr="003F6933">
        <w:tc>
          <w:tcPr>
            <w:tcW w:w="1622" w:type="dxa"/>
            <w:vMerge w:val="restart"/>
            <w:shd w:val="clear" w:color="auto" w:fill="auto"/>
            <w:vAlign w:val="center"/>
          </w:tcPr>
          <w:p w:rsidR="00B0298D" w:rsidRPr="00BD71BD" w:rsidRDefault="00B0298D" w:rsidP="003F6933">
            <w:pPr>
              <w:spacing w:after="120"/>
              <w:jc w:val="center"/>
              <w:rPr>
                <w:b/>
                <w:bCs/>
                <w:i/>
                <w:iCs/>
                <w:szCs w:val="22"/>
              </w:rPr>
            </w:pPr>
            <w:r>
              <w:rPr>
                <w:b/>
                <w:i/>
              </w:rPr>
              <w:t>Candida albicans</w:t>
            </w:r>
          </w:p>
        </w:tc>
        <w:tc>
          <w:tcPr>
            <w:tcW w:w="1497" w:type="dxa"/>
            <w:shd w:val="clear" w:color="auto" w:fill="auto"/>
            <w:vAlign w:val="center"/>
          </w:tcPr>
          <w:p w:rsidR="00B0298D" w:rsidRPr="0016712C" w:rsidRDefault="00B0298D" w:rsidP="003F6933">
            <w:pPr>
              <w:spacing w:after="120"/>
              <w:jc w:val="center"/>
              <w:rPr>
                <w:szCs w:val="22"/>
              </w:rPr>
            </w:pPr>
            <w:r>
              <w:t>10 min.</w:t>
            </w:r>
          </w:p>
        </w:tc>
        <w:tc>
          <w:tcPr>
            <w:tcW w:w="1134" w:type="dxa"/>
            <w:vMerge w:val="restart"/>
            <w:vAlign w:val="center"/>
          </w:tcPr>
          <w:p w:rsidR="00B0298D" w:rsidRPr="0016712C" w:rsidRDefault="00B0298D" w:rsidP="003F6933">
            <w:pPr>
              <w:spacing w:after="120"/>
              <w:jc w:val="center"/>
              <w:rPr>
                <w:szCs w:val="22"/>
              </w:rPr>
            </w:pPr>
            <w:r>
              <w:t>90%</w:t>
            </w:r>
          </w:p>
        </w:tc>
        <w:tc>
          <w:tcPr>
            <w:tcW w:w="2126" w:type="dxa"/>
            <w:shd w:val="clear" w:color="auto" w:fill="auto"/>
          </w:tcPr>
          <w:p w:rsidR="00B0298D" w:rsidRPr="0016712C" w:rsidRDefault="00B0298D" w:rsidP="003F6933">
            <w:pPr>
              <w:spacing w:after="120"/>
              <w:rPr>
                <w:szCs w:val="22"/>
              </w:rPr>
            </w:pPr>
            <w:r>
              <w:t>10% galvijų albumino</w:t>
            </w:r>
          </w:p>
        </w:tc>
        <w:tc>
          <w:tcPr>
            <w:tcW w:w="1559" w:type="dxa"/>
            <w:vAlign w:val="center"/>
          </w:tcPr>
          <w:p w:rsidR="00B0298D" w:rsidRPr="0016712C" w:rsidRDefault="00B0298D" w:rsidP="003F6933">
            <w:pPr>
              <w:spacing w:after="120"/>
              <w:jc w:val="center"/>
              <w:rPr>
                <w:szCs w:val="22"/>
              </w:rPr>
            </w:pPr>
            <w:r>
              <w:t>5,95 logaritminis sumažinimas</w:t>
            </w:r>
          </w:p>
        </w:tc>
        <w:tc>
          <w:tcPr>
            <w:tcW w:w="1559" w:type="dxa"/>
            <w:vMerge w:val="restart"/>
            <w:vAlign w:val="center"/>
          </w:tcPr>
          <w:p w:rsidR="00B0298D" w:rsidRPr="0016712C" w:rsidRDefault="00B0298D" w:rsidP="003F6933">
            <w:pPr>
              <w:spacing w:after="120"/>
              <w:jc w:val="center"/>
              <w:rPr>
                <w:szCs w:val="22"/>
              </w:rPr>
            </w:pPr>
            <w:r>
              <w:t>EN 13624</w:t>
            </w:r>
          </w:p>
        </w:tc>
      </w:tr>
      <w:tr w:rsidR="00B0298D" w:rsidRPr="00340B42" w:rsidTr="003F6933">
        <w:tc>
          <w:tcPr>
            <w:tcW w:w="1622" w:type="dxa"/>
            <w:vMerge/>
            <w:shd w:val="clear" w:color="auto" w:fill="auto"/>
            <w:vAlign w:val="center"/>
          </w:tcPr>
          <w:p w:rsidR="00B0298D" w:rsidRPr="00BD71BD" w:rsidRDefault="00B0298D" w:rsidP="003F6933">
            <w:pPr>
              <w:spacing w:after="120"/>
              <w:jc w:val="center"/>
              <w:rPr>
                <w:b/>
                <w:bCs/>
                <w:i/>
                <w:iCs/>
                <w:szCs w:val="22"/>
              </w:rPr>
            </w:pPr>
          </w:p>
        </w:tc>
        <w:tc>
          <w:tcPr>
            <w:tcW w:w="1497" w:type="dxa"/>
            <w:shd w:val="clear" w:color="auto" w:fill="auto"/>
            <w:vAlign w:val="center"/>
          </w:tcPr>
          <w:p w:rsidR="00B0298D" w:rsidRPr="0016712C" w:rsidRDefault="00B0298D" w:rsidP="003F6933">
            <w:pPr>
              <w:spacing w:after="120"/>
              <w:jc w:val="center"/>
              <w:rPr>
                <w:szCs w:val="22"/>
              </w:rPr>
            </w:pPr>
            <w:r>
              <w:t>10 min.</w:t>
            </w:r>
          </w:p>
        </w:tc>
        <w:tc>
          <w:tcPr>
            <w:tcW w:w="1134" w:type="dxa"/>
            <w:vMerge/>
            <w:vAlign w:val="center"/>
          </w:tcPr>
          <w:p w:rsidR="00B0298D" w:rsidRDefault="00B0298D" w:rsidP="003F6933">
            <w:pPr>
              <w:spacing w:after="120"/>
              <w:jc w:val="center"/>
              <w:rPr>
                <w:szCs w:val="22"/>
              </w:rPr>
            </w:pPr>
          </w:p>
        </w:tc>
        <w:tc>
          <w:tcPr>
            <w:tcW w:w="2126" w:type="dxa"/>
            <w:shd w:val="clear" w:color="auto" w:fill="auto"/>
          </w:tcPr>
          <w:p w:rsidR="00B0298D" w:rsidRPr="00AD2569" w:rsidRDefault="00B0298D" w:rsidP="003F6933">
            <w:pPr>
              <w:spacing w:after="120"/>
              <w:rPr>
                <w:szCs w:val="22"/>
              </w:rPr>
            </w:pPr>
            <w:r>
              <w:t>4,5% defibrinuoto avies kraujo, 4,5 % galvijų albumino, 1% mucino</w:t>
            </w:r>
          </w:p>
        </w:tc>
        <w:tc>
          <w:tcPr>
            <w:tcW w:w="1559" w:type="dxa"/>
            <w:vAlign w:val="center"/>
          </w:tcPr>
          <w:p w:rsidR="00B0298D" w:rsidRPr="00AD2569" w:rsidRDefault="00B0298D" w:rsidP="003F6933">
            <w:pPr>
              <w:spacing w:after="120"/>
              <w:jc w:val="center"/>
              <w:rPr>
                <w:szCs w:val="22"/>
              </w:rPr>
            </w:pPr>
            <w:r>
              <w:t>5,39 logaritminis sumažinimas</w:t>
            </w:r>
          </w:p>
        </w:tc>
        <w:tc>
          <w:tcPr>
            <w:tcW w:w="1559" w:type="dxa"/>
            <w:vMerge/>
            <w:vAlign w:val="center"/>
          </w:tcPr>
          <w:p w:rsidR="00B0298D" w:rsidRPr="00AD2569" w:rsidRDefault="00B0298D" w:rsidP="003F6933">
            <w:pPr>
              <w:spacing w:after="120"/>
              <w:jc w:val="center"/>
              <w:rPr>
                <w:szCs w:val="22"/>
              </w:rPr>
            </w:pPr>
          </w:p>
        </w:tc>
      </w:tr>
      <w:tr w:rsidR="00B0298D" w:rsidRPr="00340B42" w:rsidTr="003F6933">
        <w:trPr>
          <w:trHeight w:val="1009"/>
        </w:trPr>
        <w:tc>
          <w:tcPr>
            <w:tcW w:w="1622" w:type="dxa"/>
            <w:shd w:val="clear" w:color="auto" w:fill="auto"/>
            <w:vAlign w:val="center"/>
          </w:tcPr>
          <w:p w:rsidR="00B0298D" w:rsidRPr="00BD71BD" w:rsidRDefault="00B0298D" w:rsidP="003F6933">
            <w:pPr>
              <w:spacing w:after="120"/>
              <w:jc w:val="center"/>
              <w:rPr>
                <w:b/>
                <w:bCs/>
                <w:i/>
                <w:iCs/>
                <w:szCs w:val="22"/>
              </w:rPr>
            </w:pPr>
            <w:r>
              <w:rPr>
                <w:b/>
                <w:i/>
              </w:rPr>
              <w:t>Aspergillus brasiliensis</w:t>
            </w:r>
          </w:p>
        </w:tc>
        <w:tc>
          <w:tcPr>
            <w:tcW w:w="1497" w:type="dxa"/>
            <w:shd w:val="clear" w:color="auto" w:fill="auto"/>
            <w:vAlign w:val="center"/>
          </w:tcPr>
          <w:p w:rsidR="00B0298D" w:rsidRPr="0016712C" w:rsidRDefault="00B0298D" w:rsidP="003F6933">
            <w:pPr>
              <w:spacing w:after="120"/>
              <w:jc w:val="center"/>
              <w:rPr>
                <w:szCs w:val="22"/>
              </w:rPr>
            </w:pPr>
            <w:r>
              <w:t>20 min.</w:t>
            </w:r>
          </w:p>
        </w:tc>
        <w:tc>
          <w:tcPr>
            <w:tcW w:w="1134" w:type="dxa"/>
            <w:vAlign w:val="center"/>
          </w:tcPr>
          <w:p w:rsidR="00B0298D" w:rsidRPr="0016712C" w:rsidRDefault="00B0298D" w:rsidP="003F6933">
            <w:pPr>
              <w:spacing w:after="120"/>
              <w:jc w:val="center"/>
              <w:rPr>
                <w:szCs w:val="22"/>
              </w:rPr>
            </w:pPr>
            <w:r>
              <w:t>80%</w:t>
            </w:r>
          </w:p>
        </w:tc>
        <w:tc>
          <w:tcPr>
            <w:tcW w:w="2126" w:type="dxa"/>
            <w:shd w:val="clear" w:color="auto" w:fill="auto"/>
            <w:vAlign w:val="center"/>
          </w:tcPr>
          <w:p w:rsidR="00B0298D" w:rsidRPr="0016712C" w:rsidRDefault="00B0298D" w:rsidP="003F6933">
            <w:pPr>
              <w:spacing w:after="120"/>
              <w:jc w:val="center"/>
              <w:rPr>
                <w:szCs w:val="22"/>
              </w:rPr>
            </w:pPr>
            <w:r>
              <w:t>duomenų nėra</w:t>
            </w:r>
          </w:p>
        </w:tc>
        <w:tc>
          <w:tcPr>
            <w:tcW w:w="1559" w:type="dxa"/>
            <w:vAlign w:val="center"/>
          </w:tcPr>
          <w:p w:rsidR="00B0298D" w:rsidRPr="0016712C" w:rsidRDefault="00B0298D" w:rsidP="003F6933">
            <w:pPr>
              <w:spacing w:after="120"/>
              <w:jc w:val="center"/>
              <w:rPr>
                <w:szCs w:val="22"/>
              </w:rPr>
            </w:pPr>
            <w:r>
              <w:t>4,8 logaritminis sumažinimas</w:t>
            </w:r>
          </w:p>
        </w:tc>
        <w:tc>
          <w:tcPr>
            <w:tcW w:w="1559" w:type="dxa"/>
            <w:vAlign w:val="center"/>
          </w:tcPr>
          <w:p w:rsidR="00B0298D" w:rsidRPr="0016712C" w:rsidRDefault="00B0298D" w:rsidP="003F6933">
            <w:pPr>
              <w:spacing w:after="120"/>
              <w:jc w:val="center"/>
              <w:rPr>
                <w:szCs w:val="22"/>
              </w:rPr>
            </w:pPr>
            <w:r>
              <w:t>EN1275</w:t>
            </w:r>
          </w:p>
        </w:tc>
      </w:tr>
    </w:tbl>
    <w:p w:rsidR="00B0298D" w:rsidRPr="00E46726" w:rsidRDefault="00B0298D" w:rsidP="00B0298D">
      <w:pPr>
        <w:spacing w:before="120"/>
        <w:rPr>
          <w:szCs w:val="22"/>
        </w:rPr>
      </w:pPr>
    </w:p>
    <w:p w:rsidR="00B0298D" w:rsidRPr="001763D8" w:rsidRDefault="00B0298D" w:rsidP="00B0298D">
      <w:pPr>
        <w:spacing w:before="120"/>
        <w:ind w:hanging="11"/>
        <w:rPr>
          <w:szCs w:val="22"/>
          <w:u w:val="single"/>
        </w:rPr>
      </w:pPr>
      <w:r w:rsidRPr="001763D8">
        <w:rPr>
          <w:szCs w:val="22"/>
          <w:u w:val="single"/>
        </w:rPr>
        <w:t>Vaikų populiacija</w:t>
      </w:r>
    </w:p>
    <w:p w:rsidR="00B0298D" w:rsidRPr="001763D8" w:rsidRDefault="00B0298D" w:rsidP="00B0298D">
      <w:pPr>
        <w:spacing w:before="120"/>
        <w:rPr>
          <w:szCs w:val="22"/>
        </w:rPr>
      </w:pPr>
      <w:r w:rsidRPr="001763D8">
        <w:rPr>
          <w:szCs w:val="22"/>
        </w:rPr>
        <w:t>Oktenidino dihidrochlorido ir fenoksietanolio derinio veiksmingumas ir toleravimas ištirti 347 vaikams nuo 6 dienų iki 12 metų, taip pat 73 neišnešiotiems kūdikiams, kurių gestacinis amžius buvo mažiau kaip 36 savaitės.</w:t>
      </w:r>
    </w:p>
    <w:p w:rsidR="00B0298D" w:rsidRPr="001763D8" w:rsidRDefault="00B0298D" w:rsidP="00B0298D">
      <w:pPr>
        <w:spacing w:before="120"/>
        <w:rPr>
          <w:szCs w:val="22"/>
        </w:rPr>
      </w:pPr>
      <w:r w:rsidRPr="001763D8">
        <w:rPr>
          <w:szCs w:val="22"/>
        </w:rPr>
        <w:t>Bambagyslės bigės gydymas Oktenidino dihidrochlorido ir fenoksietanolio deriniu ištirtas 1 725 naujagimiams, šioje amžiaus grupėje nustatytas toleravimas.</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5.2</w:t>
      </w:r>
      <w:r w:rsidRPr="0044577E">
        <w:rPr>
          <w:rFonts w:ascii="Times New Roman" w:hAnsi="Times New Roman"/>
          <w:sz w:val="22"/>
          <w:lang w:val="lt-LT"/>
        </w:rPr>
        <w:tab/>
        <w:t>Farmakokinetinės savybės</w:t>
      </w:r>
    </w:p>
    <w:p w:rsidR="00B0298D" w:rsidRPr="0044577E" w:rsidRDefault="00B0298D" w:rsidP="00B0298D">
      <w:pPr>
        <w:tabs>
          <w:tab w:val="clear" w:pos="567"/>
        </w:tabs>
        <w:spacing w:line="240" w:lineRule="auto"/>
        <w:rPr>
          <w:szCs w:val="24"/>
          <w:lang w:val="lt-LT"/>
        </w:rPr>
      </w:pPr>
    </w:p>
    <w:p w:rsidR="00B0298D" w:rsidRPr="00B42639" w:rsidRDefault="00B0298D" w:rsidP="00B0298D">
      <w:pPr>
        <w:spacing w:before="120"/>
        <w:rPr>
          <w:szCs w:val="22"/>
          <w:lang w:val="lt-LT"/>
        </w:rPr>
      </w:pPr>
      <w:r w:rsidRPr="00B42639">
        <w:rPr>
          <w:szCs w:val="22"/>
          <w:u w:val="single"/>
          <w:lang w:val="lt-LT"/>
        </w:rPr>
        <w:t>Absorbcija</w:t>
      </w:r>
    </w:p>
    <w:p w:rsidR="00B0298D" w:rsidRPr="00B42639" w:rsidRDefault="00B0298D" w:rsidP="00B0298D">
      <w:pPr>
        <w:spacing w:before="120"/>
        <w:rPr>
          <w:szCs w:val="22"/>
          <w:lang w:val="lt-LT"/>
        </w:rPr>
      </w:pPr>
      <w:r w:rsidRPr="00B42639">
        <w:rPr>
          <w:szCs w:val="22"/>
          <w:lang w:val="lt-LT"/>
        </w:rPr>
        <w:t xml:space="preserve">Sugirdytas radioaktyviu izotopu </w:t>
      </w:r>
      <w:r w:rsidRPr="00B42639">
        <w:rPr>
          <w:szCs w:val="22"/>
          <w:vertAlign w:val="superscript"/>
          <w:lang w:val="lt-LT"/>
        </w:rPr>
        <w:t>14</w:t>
      </w:r>
      <w:r w:rsidRPr="00B42639">
        <w:rPr>
          <w:szCs w:val="22"/>
          <w:lang w:val="lt-LT"/>
        </w:rPr>
        <w:t>C žymėtas oktenidino dihidrochloridas buvo absorbuotas per pelių, žiurkių ir šunų virškinimo trakto gleivines tik labai mažais kiekiais (0</w:t>
      </w:r>
      <w:r w:rsidRPr="00B42639">
        <w:rPr>
          <w:szCs w:val="22"/>
          <w:lang w:val="lt-LT"/>
        </w:rPr>
        <w:noBreakHyphen/>
        <w:t>6 %). Pelėms per 24 valandų sąlyčio laiką vietiškai naudojamas oktenidino dihidrochloridas po sandariu tvarsčiu nebuvo absorbuotas.</w:t>
      </w:r>
    </w:p>
    <w:p w:rsidR="00B0298D" w:rsidRPr="00B42639" w:rsidRDefault="00B0298D" w:rsidP="00B0298D">
      <w:pPr>
        <w:spacing w:before="120"/>
        <w:rPr>
          <w:szCs w:val="22"/>
          <w:lang w:val="lt-LT"/>
        </w:rPr>
      </w:pPr>
      <w:r w:rsidRPr="00B42639">
        <w:rPr>
          <w:szCs w:val="22"/>
          <w:lang w:val="lt-LT"/>
        </w:rPr>
        <w:lastRenderedPageBreak/>
        <w:t xml:space="preserve">Remiantis </w:t>
      </w:r>
      <w:r w:rsidRPr="00B42639">
        <w:rPr>
          <w:i/>
          <w:szCs w:val="22"/>
          <w:lang w:val="lt-LT"/>
        </w:rPr>
        <w:t>in</w:t>
      </w:r>
      <w:r w:rsidRPr="00B42639">
        <w:rPr>
          <w:szCs w:val="22"/>
          <w:lang w:val="lt-LT"/>
        </w:rPr>
        <w:t> vitro tyrimais, negalima atmesti oktenidino dihidrochlorido prasiskverbimo pro placentą galimybės.</w:t>
      </w:r>
    </w:p>
    <w:p w:rsidR="00B0298D" w:rsidRPr="00B42639" w:rsidRDefault="00B0298D" w:rsidP="00B0298D">
      <w:pPr>
        <w:spacing w:before="120"/>
        <w:rPr>
          <w:szCs w:val="22"/>
          <w:lang w:val="lt-LT"/>
        </w:rPr>
      </w:pPr>
      <w:r w:rsidRPr="00B42639">
        <w:rPr>
          <w:szCs w:val="22"/>
          <w:lang w:val="lt-LT"/>
        </w:rPr>
        <w:t>Oktenidino dihidrochloridas nebuvo absorbuojamas per makšties gleivinę (triušiams) arba per žaizdas (žmonėms, žiurkėms).</w:t>
      </w:r>
    </w:p>
    <w:p w:rsidR="00B0298D" w:rsidRPr="00B42639" w:rsidRDefault="00B0298D" w:rsidP="00B0298D">
      <w:pPr>
        <w:spacing w:before="120"/>
        <w:rPr>
          <w:szCs w:val="22"/>
          <w:lang w:val="lt-LT"/>
        </w:rPr>
      </w:pPr>
      <w:r w:rsidRPr="00B42639">
        <w:rPr>
          <w:szCs w:val="22"/>
          <w:lang w:val="lt-LT"/>
        </w:rPr>
        <w:t xml:space="preserve">Nustatyta, kad beveik visas sugirdytas </w:t>
      </w:r>
      <w:r w:rsidRPr="00B42639">
        <w:rPr>
          <w:szCs w:val="22"/>
          <w:vertAlign w:val="superscript"/>
          <w:lang w:val="lt-LT"/>
        </w:rPr>
        <w:t>14 </w:t>
      </w:r>
      <w:r w:rsidRPr="00B42639">
        <w:rPr>
          <w:szCs w:val="22"/>
          <w:lang w:val="lt-LT"/>
        </w:rPr>
        <w:t>C fenoksietanolis absorbuojamas ir išsiskiria su šlapimu fenoksiacto rūgšties pavidalu.</w:t>
      </w:r>
    </w:p>
    <w:p w:rsidR="00B0298D" w:rsidRPr="00B42639" w:rsidRDefault="00B0298D" w:rsidP="00B0298D">
      <w:pPr>
        <w:spacing w:before="120"/>
        <w:rPr>
          <w:i/>
          <w:szCs w:val="22"/>
          <w:lang w:val="lt-LT"/>
        </w:rPr>
      </w:pPr>
      <w:r w:rsidRPr="00B42639">
        <w:rPr>
          <w:i/>
          <w:szCs w:val="22"/>
          <w:lang w:val="lt-LT"/>
        </w:rPr>
        <w:t>Vaikų populiacija</w:t>
      </w:r>
    </w:p>
    <w:p w:rsidR="00B0298D" w:rsidRPr="00B42639" w:rsidRDefault="00B0298D" w:rsidP="00B0298D">
      <w:pPr>
        <w:spacing w:before="120"/>
        <w:rPr>
          <w:szCs w:val="22"/>
          <w:lang w:val="lt-LT"/>
        </w:rPr>
      </w:pPr>
      <w:r w:rsidRPr="00B42639">
        <w:rPr>
          <w:szCs w:val="22"/>
          <w:lang w:val="lt-LT"/>
        </w:rPr>
        <w:t>2</w:t>
      </w:r>
      <w:r w:rsidRPr="00B42639">
        <w:rPr>
          <w:szCs w:val="22"/>
          <w:lang w:val="lt-LT"/>
        </w:rPr>
        <w:noBreakHyphen/>
        <w:t>fenoksietanolio oksidacinis metabolizmas ištirtas 4 kūdikiams nuo 1 savaitės iki 11 mėnesių, taip pat 24 neišnešiotiems kūdikiams, kurių gestacinis amžius buvo mažiau kaip 36 savaitės. Nustatyta, kad 2</w:t>
      </w:r>
      <w:r w:rsidRPr="00B42639">
        <w:rPr>
          <w:szCs w:val="22"/>
          <w:lang w:val="lt-LT"/>
        </w:rPr>
        <w:noBreakHyphen/>
        <w:t>fenoksietanolis absorbuojamas per odą ir visas arba beveik visas metabolizuojamas oksidacijos būdu į fenoksiacto rūgštį bei pašalinamas per inkstus.</w:t>
      </w:r>
    </w:p>
    <w:p w:rsidR="00B0298D" w:rsidRPr="0044577E" w:rsidRDefault="00B0298D" w:rsidP="00B0298D">
      <w:pPr>
        <w:pStyle w:val="Antrat4"/>
        <w:rPr>
          <w:rFonts w:ascii="Times New Roman" w:hAnsi="Times New Roman"/>
          <w:b w:val="0"/>
          <w:bCs w:val="0"/>
          <w:sz w:val="22"/>
          <w:szCs w:val="22"/>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5.3</w:t>
      </w:r>
      <w:r w:rsidRPr="0044577E">
        <w:rPr>
          <w:rFonts w:ascii="Times New Roman" w:hAnsi="Times New Roman"/>
          <w:sz w:val="22"/>
          <w:lang w:val="lt-LT"/>
        </w:rPr>
        <w:tab/>
        <w:t>Ikiklinikinių saugumo tyrimų duomenys</w:t>
      </w:r>
    </w:p>
    <w:p w:rsidR="00B0298D" w:rsidRPr="0044577E" w:rsidRDefault="00B0298D" w:rsidP="00B0298D">
      <w:pPr>
        <w:tabs>
          <w:tab w:val="clear" w:pos="567"/>
        </w:tabs>
        <w:spacing w:line="240" w:lineRule="auto"/>
        <w:rPr>
          <w:szCs w:val="24"/>
          <w:lang w:val="lt-LT"/>
        </w:rPr>
      </w:pPr>
    </w:p>
    <w:p w:rsidR="00B0298D" w:rsidRPr="00B42639" w:rsidRDefault="00B0298D" w:rsidP="00B0298D">
      <w:pPr>
        <w:spacing w:before="120"/>
        <w:rPr>
          <w:szCs w:val="22"/>
          <w:lang w:val="lt-LT"/>
        </w:rPr>
      </w:pPr>
      <w:r w:rsidRPr="00B42639">
        <w:rPr>
          <w:szCs w:val="22"/>
          <w:lang w:val="lt-LT"/>
        </w:rPr>
        <w:t>Oktenidino tiesioginio ir kartotinių dozių toksiškumo, taip pat reprodukcinės toksikologijos, genotoksiškumo ir kancerogeniškumo ikiklinikinių tyrimų duomenys specifinio pavojaus žmogui, vartojant numatytas gydomąsias dozes, neparodė.</w:t>
      </w:r>
    </w:p>
    <w:p w:rsidR="00B0298D" w:rsidRPr="00B42639" w:rsidRDefault="00B0298D" w:rsidP="00B0298D">
      <w:pPr>
        <w:spacing w:before="120"/>
        <w:rPr>
          <w:szCs w:val="22"/>
          <w:lang w:val="lt-LT"/>
        </w:rPr>
      </w:pPr>
      <w:r w:rsidRPr="00B42639">
        <w:rPr>
          <w:szCs w:val="22"/>
          <w:lang w:val="lt-LT"/>
        </w:rPr>
        <w:t>Fenoksietanolio tiesioginio ir kartotinių dozių toksiškumo ir genotoksiškumo ikiklinikinių tyrimų duomenys specifinio pavojaus žmogui, vartojant numatytas gydomąsias dozes, neparodė.</w:t>
      </w:r>
    </w:p>
    <w:p w:rsidR="00B0298D" w:rsidRPr="00B42639" w:rsidRDefault="00B0298D" w:rsidP="00B0298D">
      <w:pPr>
        <w:spacing w:before="120"/>
        <w:rPr>
          <w:szCs w:val="22"/>
          <w:lang w:val="lt-LT"/>
        </w:rPr>
      </w:pPr>
      <w:r w:rsidRPr="00B42639">
        <w:rPr>
          <w:szCs w:val="22"/>
          <w:lang w:val="lt-LT"/>
        </w:rPr>
        <w:t xml:space="preserve">Tyrimas, kurio metu pelės su ėdalu vartojo fenoksietanolio visą reprodukcinio ciklo laikotarpį, parodė sumažėjusį jauniklių kūno svorį po atsivedimo ir laktacijos metu bei padažnėjusį jauniklių gaišimą laktacijos metu. Šie duomenys gauti po vartojimo per burną, todėl klinikinė jų reikšmė nėra aiški. Atliekant ant odos vartojamo fenoksietanolio poveikio embriono ir vaisiaus vystymuisi tyrimą su triušiais, nepageidaujamo poveikio nenustatyta. </w:t>
      </w:r>
    </w:p>
    <w:p w:rsidR="00B0298D" w:rsidRPr="00B42639" w:rsidRDefault="00B0298D" w:rsidP="00B0298D">
      <w:pPr>
        <w:spacing w:before="120"/>
        <w:rPr>
          <w:szCs w:val="22"/>
          <w:lang w:val="lt-LT"/>
        </w:rPr>
      </w:pPr>
      <w:r w:rsidRPr="00B42639">
        <w:rPr>
          <w:szCs w:val="22"/>
          <w:lang w:val="lt-LT"/>
        </w:rPr>
        <w:t>Fenoksietanolis šiek tiek dirgino triušių odą.</w:t>
      </w:r>
    </w:p>
    <w:p w:rsidR="00B0298D" w:rsidRPr="00B42639" w:rsidRDefault="00B0298D" w:rsidP="00B0298D">
      <w:pPr>
        <w:spacing w:before="120"/>
        <w:rPr>
          <w:szCs w:val="22"/>
          <w:lang w:val="lt-LT"/>
        </w:rPr>
      </w:pPr>
      <w:r w:rsidRPr="00B42639">
        <w:rPr>
          <w:szCs w:val="22"/>
          <w:lang w:val="lt-LT"/>
        </w:rPr>
        <w:t xml:space="preserve">Fenoksietanolio kancerogeniškumo tyrimų neatlikta. </w:t>
      </w:r>
    </w:p>
    <w:p w:rsidR="00B0298D" w:rsidRPr="00B42639" w:rsidRDefault="00B0298D" w:rsidP="00B0298D">
      <w:pPr>
        <w:spacing w:before="120"/>
        <w:rPr>
          <w:szCs w:val="22"/>
          <w:lang w:val="lt-LT"/>
        </w:rPr>
      </w:pPr>
      <w:r w:rsidRPr="00B42639">
        <w:rPr>
          <w:szCs w:val="22"/>
          <w:lang w:val="lt-LT"/>
        </w:rPr>
        <w:t>Oktenidino ir fenoksietanolio derinys šiek tiek dirgino triušių akis.</w:t>
      </w:r>
    </w:p>
    <w:p w:rsidR="00B0298D" w:rsidRPr="0044577E" w:rsidRDefault="00B0298D" w:rsidP="00B0298D">
      <w:pPr>
        <w:tabs>
          <w:tab w:val="clear" w:pos="567"/>
        </w:tabs>
        <w:spacing w:line="240" w:lineRule="auto"/>
        <w:rPr>
          <w:szCs w:val="24"/>
          <w:lang w:val="lt-LT"/>
        </w:rPr>
      </w:pP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6.</w:t>
      </w:r>
      <w:r w:rsidRPr="0044577E">
        <w:rPr>
          <w:rFonts w:ascii="Times New Roman" w:hAnsi="Times New Roman"/>
          <w:sz w:val="22"/>
          <w:lang w:val="lt-LT"/>
        </w:rPr>
        <w:tab/>
        <w:t>FARMACINĖ INFORMACIJA</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6.1</w:t>
      </w:r>
      <w:r w:rsidRPr="0044577E">
        <w:rPr>
          <w:rFonts w:ascii="Times New Roman" w:hAnsi="Times New Roman"/>
          <w:sz w:val="22"/>
          <w:lang w:val="lt-LT"/>
        </w:rPr>
        <w:tab/>
        <w:t>Pagalbinių medžiagų sąrašas</w:t>
      </w:r>
    </w:p>
    <w:p w:rsidR="00B0298D" w:rsidRPr="0044577E" w:rsidRDefault="00B0298D" w:rsidP="00B0298D">
      <w:pPr>
        <w:tabs>
          <w:tab w:val="clear" w:pos="567"/>
        </w:tabs>
        <w:spacing w:line="240" w:lineRule="auto"/>
        <w:rPr>
          <w:szCs w:val="24"/>
          <w:lang w:val="lt-LT"/>
        </w:rPr>
      </w:pPr>
    </w:p>
    <w:p w:rsidR="00B0298D" w:rsidRDefault="00B0298D" w:rsidP="00B0298D">
      <w:pPr>
        <w:rPr>
          <w:szCs w:val="22"/>
          <w:lang w:val="lt-LT"/>
        </w:rPr>
      </w:pPr>
      <w:r w:rsidRPr="00B42639">
        <w:rPr>
          <w:szCs w:val="22"/>
          <w:lang w:val="lt-LT"/>
        </w:rPr>
        <w:t>Kokamidopropilbetainas</w:t>
      </w:r>
    </w:p>
    <w:p w:rsidR="00B0298D" w:rsidRDefault="00B0298D" w:rsidP="00B0298D">
      <w:pPr>
        <w:rPr>
          <w:szCs w:val="22"/>
          <w:lang w:val="lt-LT"/>
        </w:rPr>
      </w:pPr>
      <w:r>
        <w:rPr>
          <w:szCs w:val="22"/>
          <w:lang w:val="lt-LT"/>
        </w:rPr>
        <w:t>N</w:t>
      </w:r>
      <w:r w:rsidRPr="00B42639">
        <w:rPr>
          <w:szCs w:val="22"/>
          <w:lang w:val="lt-LT"/>
        </w:rPr>
        <w:t>atrio gliukonatas</w:t>
      </w:r>
    </w:p>
    <w:p w:rsidR="00B0298D" w:rsidRDefault="00B0298D" w:rsidP="00B0298D">
      <w:pPr>
        <w:rPr>
          <w:szCs w:val="22"/>
          <w:lang w:val="lt-LT"/>
        </w:rPr>
      </w:pPr>
      <w:r>
        <w:rPr>
          <w:szCs w:val="22"/>
          <w:lang w:val="lt-LT"/>
        </w:rPr>
        <w:t>G</w:t>
      </w:r>
      <w:r w:rsidRPr="00B42639">
        <w:rPr>
          <w:szCs w:val="22"/>
          <w:lang w:val="lt-LT"/>
        </w:rPr>
        <w:t>licerolis</w:t>
      </w:r>
      <w:r>
        <w:rPr>
          <w:szCs w:val="22"/>
          <w:lang w:val="lt-LT"/>
        </w:rPr>
        <w:t xml:space="preserve"> (</w:t>
      </w:r>
      <w:r w:rsidRPr="00B42639">
        <w:rPr>
          <w:szCs w:val="22"/>
          <w:lang w:val="lt-LT"/>
        </w:rPr>
        <w:t>85%</w:t>
      </w:r>
      <w:r>
        <w:rPr>
          <w:szCs w:val="22"/>
          <w:lang w:val="lt-LT"/>
        </w:rPr>
        <w:t>)</w:t>
      </w:r>
    </w:p>
    <w:p w:rsidR="00B0298D" w:rsidRDefault="00B0298D" w:rsidP="00B0298D">
      <w:pPr>
        <w:rPr>
          <w:szCs w:val="22"/>
          <w:lang w:val="lt-LT"/>
        </w:rPr>
      </w:pPr>
      <w:r>
        <w:rPr>
          <w:szCs w:val="22"/>
          <w:lang w:val="lt-LT"/>
        </w:rPr>
        <w:t>N</w:t>
      </w:r>
      <w:r w:rsidRPr="00B42639">
        <w:rPr>
          <w:szCs w:val="22"/>
          <w:lang w:val="lt-LT"/>
        </w:rPr>
        <w:t>atrio chloridas</w:t>
      </w:r>
    </w:p>
    <w:p w:rsidR="00B0298D" w:rsidRDefault="00B0298D" w:rsidP="00B0298D">
      <w:pPr>
        <w:rPr>
          <w:szCs w:val="22"/>
          <w:lang w:val="lt-LT"/>
        </w:rPr>
      </w:pPr>
      <w:r>
        <w:rPr>
          <w:szCs w:val="22"/>
          <w:lang w:val="lt-LT"/>
        </w:rPr>
        <w:t>N</w:t>
      </w:r>
      <w:r w:rsidRPr="00B42639">
        <w:rPr>
          <w:szCs w:val="22"/>
          <w:lang w:val="lt-LT"/>
        </w:rPr>
        <w:t>atrio hidroksido tirpalas (10%)</w:t>
      </w:r>
    </w:p>
    <w:p w:rsidR="00B0298D" w:rsidRDefault="00B0298D" w:rsidP="00B0298D">
      <w:pPr>
        <w:rPr>
          <w:szCs w:val="22"/>
          <w:lang w:val="lt-LT"/>
        </w:rPr>
      </w:pPr>
      <w:r>
        <w:rPr>
          <w:szCs w:val="22"/>
          <w:lang w:val="lt-LT"/>
        </w:rPr>
        <w:t>I</w:t>
      </w:r>
      <w:r w:rsidRPr="00B42639">
        <w:rPr>
          <w:szCs w:val="22"/>
          <w:lang w:val="lt-LT"/>
        </w:rPr>
        <w:t>šgrynintas vanduo</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6.2</w:t>
      </w:r>
      <w:r w:rsidRPr="0044577E">
        <w:rPr>
          <w:rFonts w:ascii="Times New Roman" w:hAnsi="Times New Roman"/>
          <w:sz w:val="22"/>
          <w:lang w:val="lt-LT"/>
        </w:rPr>
        <w:tab/>
        <w:t>Nesuderinamumas</w:t>
      </w:r>
    </w:p>
    <w:p w:rsidR="00B0298D" w:rsidRPr="0044577E" w:rsidRDefault="00B0298D" w:rsidP="00B0298D">
      <w:pPr>
        <w:tabs>
          <w:tab w:val="clear" w:pos="567"/>
        </w:tabs>
        <w:spacing w:line="240" w:lineRule="auto"/>
        <w:rPr>
          <w:szCs w:val="24"/>
          <w:lang w:val="lt-LT"/>
        </w:rPr>
      </w:pPr>
    </w:p>
    <w:p w:rsidR="00B0298D" w:rsidRDefault="00B0298D" w:rsidP="00B0298D">
      <w:pPr>
        <w:rPr>
          <w:szCs w:val="22"/>
          <w:lang w:val="lt-LT"/>
        </w:rPr>
      </w:pPr>
      <w:r w:rsidRPr="00B42639">
        <w:rPr>
          <w:szCs w:val="22"/>
          <w:lang w:val="lt-LT"/>
        </w:rPr>
        <w:t>Vartojant kartu su anijoninėmis aktyv</w:t>
      </w:r>
      <w:r>
        <w:rPr>
          <w:szCs w:val="22"/>
          <w:lang w:val="lt-LT"/>
        </w:rPr>
        <w:t>iosiomis paviršiaus</w:t>
      </w:r>
      <w:r w:rsidRPr="00B42639">
        <w:rPr>
          <w:szCs w:val="22"/>
          <w:lang w:val="lt-LT"/>
        </w:rPr>
        <w:t xml:space="preserve"> medžiagomis</w:t>
      </w:r>
      <w:r>
        <w:rPr>
          <w:szCs w:val="22"/>
          <w:lang w:val="lt-LT"/>
        </w:rPr>
        <w:t xml:space="preserve"> (plovikliais ir valymo priemonėmis)</w:t>
      </w:r>
      <w:r w:rsidRPr="00B42639">
        <w:rPr>
          <w:szCs w:val="22"/>
          <w:lang w:val="lt-LT"/>
        </w:rPr>
        <w:t>, oktenidino katijonas gali sudaryti netirpius junginius, kurie gali sumažinti arba panaikinti jo aktyvumą.</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6.3</w:t>
      </w:r>
      <w:r w:rsidRPr="0044577E">
        <w:rPr>
          <w:rFonts w:ascii="Times New Roman" w:hAnsi="Times New Roman"/>
          <w:sz w:val="22"/>
          <w:lang w:val="lt-LT"/>
        </w:rPr>
        <w:tab/>
        <w:t>Tinkamumo laikas</w:t>
      </w:r>
    </w:p>
    <w:p w:rsidR="00B0298D" w:rsidRPr="0044577E" w:rsidRDefault="00B0298D" w:rsidP="00B0298D">
      <w:pPr>
        <w:tabs>
          <w:tab w:val="clear" w:pos="567"/>
        </w:tabs>
        <w:spacing w:line="240" w:lineRule="auto"/>
        <w:rPr>
          <w:szCs w:val="24"/>
          <w:lang w:val="lt-LT"/>
        </w:rPr>
      </w:pPr>
    </w:p>
    <w:p w:rsidR="00B0298D" w:rsidRDefault="00B0298D" w:rsidP="00B0298D">
      <w:pPr>
        <w:rPr>
          <w:szCs w:val="22"/>
          <w:lang w:val="fi-FI"/>
        </w:rPr>
      </w:pPr>
      <w:r w:rsidRPr="00B42639">
        <w:rPr>
          <w:szCs w:val="22"/>
          <w:lang w:val="fi-FI"/>
        </w:rPr>
        <w:t>250 ml:</w:t>
      </w:r>
      <w:r w:rsidRPr="00B42639">
        <w:rPr>
          <w:szCs w:val="22"/>
          <w:lang w:val="fi-FI"/>
        </w:rPr>
        <w:tab/>
        <w:t>5 metai</w:t>
      </w:r>
    </w:p>
    <w:p w:rsidR="00B0298D" w:rsidRPr="00B42639" w:rsidRDefault="00B0298D" w:rsidP="00B0298D">
      <w:pPr>
        <w:rPr>
          <w:szCs w:val="22"/>
          <w:lang w:val="fi-FI"/>
        </w:rPr>
      </w:pPr>
      <w:r w:rsidRPr="00B42639">
        <w:rPr>
          <w:szCs w:val="22"/>
          <w:lang w:val="fi-FI"/>
        </w:rPr>
        <w:t>50 ml</w:t>
      </w:r>
      <w:r>
        <w:rPr>
          <w:szCs w:val="22"/>
          <w:lang w:val="fi-FI"/>
        </w:rPr>
        <w:t>:</w:t>
      </w:r>
      <w:r w:rsidRPr="00B42639">
        <w:rPr>
          <w:szCs w:val="22"/>
          <w:lang w:val="fi-FI"/>
        </w:rPr>
        <w:tab/>
        <w:t>3 metai</w:t>
      </w:r>
    </w:p>
    <w:p w:rsidR="00B0298D" w:rsidRDefault="00B0298D" w:rsidP="00B0298D">
      <w:pPr>
        <w:ind w:firstLine="11"/>
        <w:rPr>
          <w:szCs w:val="22"/>
          <w:lang w:val="fi-FI"/>
        </w:rPr>
      </w:pPr>
      <w:r w:rsidRPr="00B42639">
        <w:rPr>
          <w:szCs w:val="22"/>
          <w:lang w:val="fi-FI"/>
        </w:rPr>
        <w:t>Pirmą kartą atidarius, suvartoti per 1 metus.</w:t>
      </w:r>
    </w:p>
    <w:p w:rsidR="00B0298D" w:rsidRPr="00B42639" w:rsidRDefault="00B0298D" w:rsidP="00B0298D">
      <w:pPr>
        <w:tabs>
          <w:tab w:val="clear" w:pos="567"/>
        </w:tabs>
        <w:spacing w:line="240" w:lineRule="auto"/>
        <w:rPr>
          <w:szCs w:val="24"/>
          <w:lang w:val="fi-FI"/>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6.4</w:t>
      </w:r>
      <w:r w:rsidRPr="0044577E">
        <w:rPr>
          <w:rFonts w:ascii="Times New Roman" w:hAnsi="Times New Roman"/>
          <w:sz w:val="22"/>
          <w:lang w:val="lt-LT"/>
        </w:rPr>
        <w:tab/>
        <w:t>Specialios laikymo sąlygos</w:t>
      </w:r>
    </w:p>
    <w:p w:rsidR="00B0298D" w:rsidRPr="0044577E" w:rsidRDefault="00B0298D" w:rsidP="00B0298D">
      <w:pPr>
        <w:tabs>
          <w:tab w:val="clear" w:pos="567"/>
        </w:tabs>
        <w:spacing w:line="240" w:lineRule="auto"/>
        <w:rPr>
          <w:szCs w:val="24"/>
          <w:lang w:val="lt-LT"/>
        </w:rPr>
      </w:pPr>
    </w:p>
    <w:p w:rsidR="00B0298D" w:rsidRDefault="00B0298D" w:rsidP="00B0298D">
      <w:pPr>
        <w:rPr>
          <w:szCs w:val="22"/>
          <w:lang w:val="lt-LT"/>
        </w:rPr>
      </w:pPr>
      <w:r w:rsidRPr="00B42639">
        <w:rPr>
          <w:szCs w:val="22"/>
          <w:lang w:val="lt-LT"/>
        </w:rPr>
        <w:t>Šiam vaistiniam preparatui specialių laikymo sąlygų nereikia.</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6.5</w:t>
      </w:r>
      <w:r w:rsidRPr="0044577E">
        <w:rPr>
          <w:rFonts w:ascii="Times New Roman" w:hAnsi="Times New Roman"/>
          <w:sz w:val="22"/>
          <w:lang w:val="lt-LT"/>
        </w:rPr>
        <w:tab/>
        <w:t>Talpyklės pobūdis ir jos turinys</w:t>
      </w:r>
    </w:p>
    <w:p w:rsidR="00B0298D" w:rsidRPr="0044577E" w:rsidRDefault="00B0298D" w:rsidP="00B0298D">
      <w:pPr>
        <w:tabs>
          <w:tab w:val="clear" w:pos="567"/>
        </w:tabs>
        <w:spacing w:line="240" w:lineRule="auto"/>
        <w:rPr>
          <w:szCs w:val="24"/>
          <w:lang w:val="lt-LT"/>
        </w:rPr>
      </w:pPr>
    </w:p>
    <w:p w:rsidR="00B0298D" w:rsidRDefault="00B0298D" w:rsidP="00B0298D">
      <w:pPr>
        <w:rPr>
          <w:szCs w:val="22"/>
          <w:lang w:val="lt-LT"/>
        </w:rPr>
      </w:pPr>
      <w:r w:rsidRPr="00B42639">
        <w:rPr>
          <w:szCs w:val="22"/>
          <w:u w:val="single"/>
          <w:lang w:val="lt-LT"/>
        </w:rPr>
        <w:t>50 ml:</w:t>
      </w:r>
      <w:r w:rsidRPr="00B42639">
        <w:rPr>
          <w:szCs w:val="22"/>
          <w:lang w:val="lt-LT"/>
        </w:rPr>
        <w:t xml:space="preserve"> baltas formuotas buteliukas, pagamintas iš polietileno</w:t>
      </w:r>
      <w:r>
        <w:rPr>
          <w:szCs w:val="22"/>
          <w:lang w:val="lt-LT"/>
        </w:rPr>
        <w:t xml:space="preserve"> </w:t>
      </w:r>
      <w:r w:rsidRPr="00B42639">
        <w:rPr>
          <w:szCs w:val="22"/>
          <w:lang w:val="lt-LT"/>
        </w:rPr>
        <w:t>(didelio tankio), su balta nuo sugadinimo apsaugota rankine purškalo pompa, pagaminta iš polietileno</w:t>
      </w:r>
      <w:r>
        <w:rPr>
          <w:szCs w:val="22"/>
          <w:lang w:val="lt-LT"/>
        </w:rPr>
        <w:t xml:space="preserve"> </w:t>
      </w:r>
      <w:r w:rsidRPr="00B42639">
        <w:rPr>
          <w:szCs w:val="22"/>
          <w:lang w:val="lt-LT"/>
        </w:rPr>
        <w:t>(mažo tankio)</w:t>
      </w:r>
      <w:r>
        <w:rPr>
          <w:szCs w:val="22"/>
          <w:lang w:val="lt-LT"/>
        </w:rPr>
        <w:t xml:space="preserve"> ir polipropileno</w:t>
      </w:r>
      <w:r w:rsidRPr="00B42639">
        <w:rPr>
          <w:szCs w:val="22"/>
          <w:lang w:val="lt-LT"/>
        </w:rPr>
        <w:t>, supakuotas sulankstomoje dėžutėje, kuri</w:t>
      </w:r>
      <w:r>
        <w:rPr>
          <w:szCs w:val="22"/>
          <w:lang w:val="lt-LT"/>
        </w:rPr>
        <w:t>ame</w:t>
      </w:r>
      <w:r w:rsidRPr="00B42639">
        <w:rPr>
          <w:szCs w:val="22"/>
          <w:lang w:val="lt-LT"/>
        </w:rPr>
        <w:t xml:space="preserve"> yra 50 ml vaistinio preparato.</w:t>
      </w:r>
    </w:p>
    <w:p w:rsidR="00B0298D" w:rsidRDefault="00B0298D" w:rsidP="00B0298D">
      <w:pPr>
        <w:rPr>
          <w:szCs w:val="22"/>
          <w:u w:val="single"/>
          <w:lang w:val="lt-LT"/>
        </w:rPr>
      </w:pPr>
    </w:p>
    <w:p w:rsidR="00B0298D" w:rsidRDefault="00B0298D" w:rsidP="00B0298D">
      <w:pPr>
        <w:rPr>
          <w:szCs w:val="22"/>
          <w:lang w:val="lt-LT"/>
        </w:rPr>
      </w:pPr>
      <w:r w:rsidRPr="00B42639">
        <w:rPr>
          <w:szCs w:val="22"/>
          <w:u w:val="single"/>
          <w:lang w:val="lt-LT"/>
        </w:rPr>
        <w:t>250 ml:</w:t>
      </w:r>
      <w:r w:rsidRPr="00B42639">
        <w:rPr>
          <w:szCs w:val="22"/>
          <w:lang w:val="lt-LT"/>
        </w:rPr>
        <w:t xml:space="preserve"> baltas </w:t>
      </w:r>
      <w:r>
        <w:rPr>
          <w:szCs w:val="22"/>
          <w:lang w:val="lt-LT"/>
        </w:rPr>
        <w:t>apvalus</w:t>
      </w:r>
      <w:r w:rsidRPr="00B42639">
        <w:rPr>
          <w:szCs w:val="22"/>
          <w:lang w:val="lt-LT"/>
        </w:rPr>
        <w:t xml:space="preserve"> buteliukas, pagamintas iš polietileno</w:t>
      </w:r>
      <w:r>
        <w:rPr>
          <w:szCs w:val="22"/>
          <w:lang w:val="lt-LT"/>
        </w:rPr>
        <w:t xml:space="preserve"> </w:t>
      </w:r>
      <w:r w:rsidRPr="00B42639">
        <w:rPr>
          <w:szCs w:val="22"/>
          <w:lang w:val="lt-LT"/>
        </w:rPr>
        <w:t>(didelio tankio), su balta nuo sugadinimo apsaugota rankine purškalo pompa, pagaminta iš polietileno</w:t>
      </w:r>
      <w:r>
        <w:rPr>
          <w:szCs w:val="22"/>
          <w:lang w:val="lt-LT"/>
        </w:rPr>
        <w:t xml:space="preserve"> </w:t>
      </w:r>
      <w:r w:rsidRPr="00B42639">
        <w:rPr>
          <w:szCs w:val="22"/>
          <w:lang w:val="lt-LT"/>
        </w:rPr>
        <w:t>(mažo tankio)</w:t>
      </w:r>
      <w:r>
        <w:rPr>
          <w:szCs w:val="22"/>
          <w:lang w:val="lt-LT"/>
        </w:rPr>
        <w:t xml:space="preserve"> ir polipropileno</w:t>
      </w:r>
      <w:r w:rsidRPr="00B42639">
        <w:rPr>
          <w:szCs w:val="22"/>
          <w:lang w:val="lt-LT"/>
        </w:rPr>
        <w:t>, kuri</w:t>
      </w:r>
      <w:r>
        <w:rPr>
          <w:szCs w:val="22"/>
          <w:lang w:val="lt-LT"/>
        </w:rPr>
        <w:t>ame</w:t>
      </w:r>
      <w:r w:rsidRPr="00B42639">
        <w:rPr>
          <w:szCs w:val="22"/>
          <w:lang w:val="lt-LT"/>
        </w:rPr>
        <w:t xml:space="preserve"> yra 250 ml vaistinio preparato.</w:t>
      </w:r>
    </w:p>
    <w:p w:rsidR="00B0298D" w:rsidRPr="00883A94" w:rsidRDefault="00B0298D" w:rsidP="00B0298D">
      <w:pPr>
        <w:rPr>
          <w:lang w:val="lt-LT"/>
        </w:rPr>
      </w:pPr>
    </w:p>
    <w:p w:rsidR="00B0298D" w:rsidRDefault="00B0298D" w:rsidP="00B0298D">
      <w:pPr>
        <w:rPr>
          <w:szCs w:val="22"/>
          <w:lang w:val="fi-FI"/>
        </w:rPr>
      </w:pPr>
      <w:r w:rsidRPr="00B42639">
        <w:rPr>
          <w:szCs w:val="22"/>
          <w:lang w:val="fi-FI"/>
        </w:rPr>
        <w:t>Gali būti tiekiamos ne visų dydžių pakuotės.</w:t>
      </w: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4"/>
        <w:rPr>
          <w:rFonts w:ascii="Times New Roman" w:hAnsi="Times New Roman"/>
          <w:sz w:val="22"/>
          <w:lang w:val="lt-LT"/>
        </w:rPr>
      </w:pPr>
      <w:bookmarkStart w:id="0" w:name="OLE_LINK1"/>
      <w:r w:rsidRPr="0044577E">
        <w:rPr>
          <w:rFonts w:ascii="Times New Roman" w:hAnsi="Times New Roman"/>
          <w:sz w:val="22"/>
          <w:lang w:val="lt-LT"/>
        </w:rPr>
        <w:t>6.6</w:t>
      </w:r>
      <w:r w:rsidRPr="0044577E">
        <w:rPr>
          <w:rFonts w:ascii="Times New Roman" w:hAnsi="Times New Roman"/>
          <w:sz w:val="22"/>
          <w:lang w:val="lt-LT"/>
        </w:rPr>
        <w:tab/>
        <w:t>Specialūs reikalavimai atliekoms tvarkyti</w:t>
      </w:r>
    </w:p>
    <w:bookmarkEnd w:id="0"/>
    <w:p w:rsidR="00B0298D" w:rsidRPr="0044577E" w:rsidRDefault="00B0298D" w:rsidP="00B0298D">
      <w:pPr>
        <w:tabs>
          <w:tab w:val="clear" w:pos="567"/>
        </w:tabs>
        <w:spacing w:line="240" w:lineRule="auto"/>
        <w:rPr>
          <w:szCs w:val="24"/>
          <w:lang w:val="lt-LT"/>
        </w:rPr>
      </w:pPr>
    </w:p>
    <w:p w:rsidR="00B0298D" w:rsidRPr="00B42639" w:rsidRDefault="00B0298D" w:rsidP="00B0298D">
      <w:pPr>
        <w:rPr>
          <w:noProof/>
          <w:szCs w:val="24"/>
          <w:lang w:val="lt-LT"/>
        </w:rPr>
      </w:pPr>
      <w:r w:rsidRPr="00B42639">
        <w:rPr>
          <w:noProof/>
          <w:szCs w:val="24"/>
          <w:lang w:val="lt-LT"/>
        </w:rPr>
        <w:t>Nesuvartotą vaistinį preparatą ar atliekas reikia tvarkyti laikantis vietinių reikalavimų.</w:t>
      </w:r>
    </w:p>
    <w:p w:rsidR="00B0298D" w:rsidRDefault="00B0298D" w:rsidP="00B0298D">
      <w:pPr>
        <w:tabs>
          <w:tab w:val="clear" w:pos="567"/>
        </w:tabs>
        <w:spacing w:line="240" w:lineRule="auto"/>
        <w:rPr>
          <w:szCs w:val="24"/>
          <w:lang w:val="lt-LT"/>
        </w:rPr>
      </w:pP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7.</w:t>
      </w:r>
      <w:r w:rsidRPr="0044577E">
        <w:rPr>
          <w:rFonts w:ascii="Times New Roman" w:hAnsi="Times New Roman"/>
          <w:sz w:val="22"/>
          <w:lang w:val="lt-LT"/>
        </w:rPr>
        <w:tab/>
        <w:t>REGISTRUOTOJAS</w:t>
      </w:r>
    </w:p>
    <w:p w:rsidR="00B0298D" w:rsidRPr="0044577E" w:rsidRDefault="00B0298D" w:rsidP="00B0298D">
      <w:pPr>
        <w:tabs>
          <w:tab w:val="clear" w:pos="567"/>
        </w:tabs>
        <w:spacing w:line="240" w:lineRule="auto"/>
        <w:rPr>
          <w:szCs w:val="24"/>
          <w:lang w:val="lt-LT"/>
        </w:rPr>
      </w:pPr>
    </w:p>
    <w:p w:rsidR="00B0298D" w:rsidRPr="000739A0" w:rsidRDefault="00B0298D" w:rsidP="00B0298D">
      <w:pPr>
        <w:tabs>
          <w:tab w:val="clear" w:pos="567"/>
        </w:tabs>
        <w:spacing w:line="240" w:lineRule="auto"/>
        <w:rPr>
          <w:noProof/>
          <w:szCs w:val="24"/>
          <w:lang w:val="lt-LT"/>
        </w:rPr>
      </w:pPr>
      <w:r w:rsidRPr="000739A0">
        <w:rPr>
          <w:noProof/>
          <w:szCs w:val="24"/>
          <w:lang w:val="lt-LT"/>
        </w:rPr>
        <w:t xml:space="preserve">Schülke &amp; Mayr GmbH </w:t>
      </w:r>
    </w:p>
    <w:p w:rsidR="00B0298D" w:rsidRPr="000739A0" w:rsidRDefault="00B0298D" w:rsidP="00B0298D">
      <w:pPr>
        <w:tabs>
          <w:tab w:val="clear" w:pos="567"/>
        </w:tabs>
        <w:spacing w:line="240" w:lineRule="auto"/>
        <w:rPr>
          <w:noProof/>
          <w:szCs w:val="24"/>
          <w:lang w:val="lt-LT"/>
        </w:rPr>
      </w:pPr>
      <w:r w:rsidRPr="000739A0">
        <w:rPr>
          <w:noProof/>
          <w:szCs w:val="24"/>
          <w:lang w:val="lt-LT"/>
        </w:rPr>
        <w:t>Robert-Koch Str. 2</w:t>
      </w:r>
    </w:p>
    <w:p w:rsidR="00B0298D" w:rsidRDefault="00B0298D" w:rsidP="00B0298D">
      <w:pPr>
        <w:tabs>
          <w:tab w:val="clear" w:pos="567"/>
        </w:tabs>
        <w:spacing w:line="240" w:lineRule="auto"/>
        <w:rPr>
          <w:noProof/>
          <w:szCs w:val="24"/>
          <w:lang w:val="lt-LT"/>
        </w:rPr>
      </w:pPr>
      <w:r w:rsidRPr="000739A0">
        <w:rPr>
          <w:noProof/>
          <w:szCs w:val="24"/>
          <w:lang w:val="lt-LT"/>
        </w:rPr>
        <w:t>22851 Norderstedt</w:t>
      </w:r>
    </w:p>
    <w:p w:rsidR="00B0298D" w:rsidRDefault="00B0298D" w:rsidP="00B0298D">
      <w:pPr>
        <w:tabs>
          <w:tab w:val="clear" w:pos="567"/>
        </w:tabs>
        <w:spacing w:line="240" w:lineRule="auto"/>
        <w:rPr>
          <w:noProof/>
          <w:szCs w:val="24"/>
          <w:lang w:val="lt-LT"/>
        </w:rPr>
      </w:pPr>
      <w:r>
        <w:rPr>
          <w:noProof/>
          <w:szCs w:val="24"/>
          <w:lang w:val="lt-LT"/>
        </w:rPr>
        <w:t>Vokietija</w:t>
      </w:r>
    </w:p>
    <w:p w:rsidR="00B0298D" w:rsidRDefault="00B0298D" w:rsidP="00B0298D">
      <w:pPr>
        <w:tabs>
          <w:tab w:val="clear" w:pos="567"/>
        </w:tabs>
        <w:spacing w:line="240" w:lineRule="auto"/>
        <w:rPr>
          <w:noProof/>
          <w:szCs w:val="24"/>
          <w:lang w:val="lt-LT"/>
        </w:rPr>
      </w:pP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8.</w:t>
      </w:r>
      <w:r w:rsidRPr="0044577E">
        <w:rPr>
          <w:rFonts w:ascii="Times New Roman" w:hAnsi="Times New Roman"/>
          <w:sz w:val="22"/>
          <w:lang w:val="lt-LT"/>
        </w:rPr>
        <w:tab/>
        <w:t xml:space="preserve">REGISTRACIJOS </w:t>
      </w:r>
      <w:r w:rsidRPr="0044577E">
        <w:rPr>
          <w:rFonts w:ascii="Times New Roman" w:hAnsi="Times New Roman"/>
          <w:noProof/>
          <w:sz w:val="22"/>
          <w:szCs w:val="22"/>
          <w:lang w:val="lt-LT"/>
        </w:rPr>
        <w:t>PAŽYMĖJIMO</w:t>
      </w:r>
      <w:r w:rsidRPr="0044577E">
        <w:rPr>
          <w:rFonts w:ascii="Times New Roman" w:hAnsi="Times New Roman"/>
          <w:sz w:val="22"/>
          <w:lang w:val="lt-LT"/>
        </w:rPr>
        <w:t xml:space="preserve"> NUMERIS (-IAI) </w:t>
      </w:r>
    </w:p>
    <w:p w:rsidR="00B0298D" w:rsidRDefault="00B0298D" w:rsidP="00B0298D">
      <w:pPr>
        <w:tabs>
          <w:tab w:val="clear" w:pos="567"/>
        </w:tabs>
        <w:spacing w:line="240" w:lineRule="auto"/>
        <w:rPr>
          <w:szCs w:val="24"/>
          <w:lang w:val="lt-LT"/>
        </w:rPr>
      </w:pPr>
    </w:p>
    <w:p w:rsidR="00B0298D" w:rsidRPr="002A507E" w:rsidRDefault="00B0298D" w:rsidP="00B0298D">
      <w:pPr>
        <w:tabs>
          <w:tab w:val="clear" w:pos="567"/>
        </w:tabs>
        <w:spacing w:line="240" w:lineRule="auto"/>
        <w:rPr>
          <w:szCs w:val="24"/>
          <w:lang w:val="lt-LT"/>
        </w:rPr>
      </w:pPr>
      <w:r w:rsidRPr="002A507E">
        <w:rPr>
          <w:szCs w:val="24"/>
          <w:lang w:val="lt-LT"/>
        </w:rPr>
        <w:t>50 ml – LT/1/15/3802/001</w:t>
      </w:r>
    </w:p>
    <w:p w:rsidR="00B0298D" w:rsidRPr="002A507E" w:rsidRDefault="00B0298D" w:rsidP="00B0298D">
      <w:pPr>
        <w:tabs>
          <w:tab w:val="clear" w:pos="567"/>
        </w:tabs>
        <w:spacing w:line="240" w:lineRule="auto"/>
        <w:rPr>
          <w:szCs w:val="24"/>
          <w:lang w:val="lt-LT"/>
        </w:rPr>
      </w:pPr>
      <w:r w:rsidRPr="002A507E">
        <w:rPr>
          <w:szCs w:val="24"/>
          <w:lang w:val="lt-LT"/>
        </w:rPr>
        <w:t>250 ml – LT/1/15/3802/002</w:t>
      </w:r>
    </w:p>
    <w:p w:rsidR="00B0298D" w:rsidRDefault="00B0298D" w:rsidP="00B0298D">
      <w:pPr>
        <w:tabs>
          <w:tab w:val="clear" w:pos="567"/>
        </w:tabs>
        <w:spacing w:line="240" w:lineRule="auto"/>
        <w:rPr>
          <w:szCs w:val="24"/>
          <w:lang w:val="lt-LT"/>
        </w:rPr>
      </w:pP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9.</w:t>
      </w:r>
      <w:r w:rsidRPr="0044577E">
        <w:rPr>
          <w:rFonts w:ascii="Times New Roman" w:hAnsi="Times New Roman"/>
          <w:sz w:val="22"/>
          <w:lang w:val="lt-LT"/>
        </w:rPr>
        <w:tab/>
        <w:t>REGISTRAVIMO / PERREGISTRAVIMO DATA</w:t>
      </w:r>
    </w:p>
    <w:p w:rsidR="00B0298D" w:rsidRPr="0044577E" w:rsidRDefault="00B0298D" w:rsidP="00B0298D">
      <w:pPr>
        <w:tabs>
          <w:tab w:val="clear" w:pos="567"/>
        </w:tabs>
        <w:spacing w:line="240" w:lineRule="auto"/>
        <w:rPr>
          <w:szCs w:val="24"/>
          <w:lang w:val="lt-LT"/>
        </w:rPr>
      </w:pPr>
    </w:p>
    <w:p w:rsidR="00B0298D" w:rsidRPr="00426D7E" w:rsidRDefault="00B0298D" w:rsidP="00B0298D">
      <w:pPr>
        <w:tabs>
          <w:tab w:val="clear" w:pos="567"/>
        </w:tabs>
        <w:spacing w:line="240" w:lineRule="auto"/>
        <w:rPr>
          <w:szCs w:val="24"/>
          <w:lang w:val="lt-LT"/>
        </w:rPr>
      </w:pPr>
      <w:r w:rsidRPr="00426D7E">
        <w:rPr>
          <w:noProof/>
          <w:szCs w:val="24"/>
          <w:lang w:val="lt-LT"/>
        </w:rPr>
        <w:t xml:space="preserve">Registravimo data </w:t>
      </w:r>
      <w:r>
        <w:rPr>
          <w:noProof/>
          <w:szCs w:val="24"/>
          <w:lang w:val="lt-LT"/>
        </w:rPr>
        <w:t>2015 m. rugsėjo 30 d.</w:t>
      </w:r>
    </w:p>
    <w:p w:rsidR="00B0298D" w:rsidRDefault="00B0298D" w:rsidP="00B0298D">
      <w:pPr>
        <w:tabs>
          <w:tab w:val="clear" w:pos="567"/>
        </w:tabs>
        <w:spacing w:line="240" w:lineRule="auto"/>
        <w:rPr>
          <w:szCs w:val="24"/>
          <w:lang w:val="lt-LT"/>
        </w:rPr>
      </w:pPr>
    </w:p>
    <w:p w:rsidR="00B0298D" w:rsidRPr="0044577E" w:rsidRDefault="00B0298D" w:rsidP="00B0298D">
      <w:p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10.</w:t>
      </w:r>
      <w:r w:rsidRPr="0044577E">
        <w:rPr>
          <w:rFonts w:ascii="Times New Roman" w:hAnsi="Times New Roman"/>
          <w:sz w:val="22"/>
          <w:lang w:val="lt-LT"/>
        </w:rPr>
        <w:tab/>
        <w:t>TEKSTO PERŽIŪROS DATA</w:t>
      </w:r>
    </w:p>
    <w:p w:rsidR="00B0298D" w:rsidRPr="0044577E" w:rsidRDefault="00B0298D" w:rsidP="00B0298D">
      <w:pPr>
        <w:tabs>
          <w:tab w:val="clear" w:pos="567"/>
        </w:tabs>
        <w:spacing w:line="240" w:lineRule="auto"/>
        <w:rPr>
          <w:szCs w:val="24"/>
          <w:lang w:val="lt-LT"/>
        </w:rPr>
      </w:pPr>
    </w:p>
    <w:p w:rsidR="00B0298D" w:rsidRDefault="00B0298D" w:rsidP="00B0298D">
      <w:pPr>
        <w:tabs>
          <w:tab w:val="clear" w:pos="567"/>
        </w:tabs>
        <w:spacing w:line="240" w:lineRule="auto"/>
        <w:rPr>
          <w:szCs w:val="24"/>
          <w:lang w:val="lt-LT"/>
        </w:rPr>
      </w:pPr>
      <w:r>
        <w:rPr>
          <w:szCs w:val="24"/>
          <w:lang w:val="lt-LT"/>
        </w:rPr>
        <w:t>201</w:t>
      </w:r>
      <w:r w:rsidR="003D5176">
        <w:rPr>
          <w:szCs w:val="24"/>
          <w:lang w:val="lt-LT"/>
        </w:rPr>
        <w:t>8</w:t>
      </w:r>
      <w:r>
        <w:rPr>
          <w:szCs w:val="24"/>
          <w:lang w:val="lt-LT"/>
        </w:rPr>
        <w:t xml:space="preserve"> m. </w:t>
      </w:r>
      <w:r w:rsidR="003D5176">
        <w:rPr>
          <w:szCs w:val="24"/>
          <w:lang w:val="lt-LT"/>
        </w:rPr>
        <w:t>kovo 30</w:t>
      </w:r>
      <w:r>
        <w:rPr>
          <w:szCs w:val="24"/>
          <w:lang w:val="lt-LT"/>
        </w:rPr>
        <w:t xml:space="preserve"> d.</w:t>
      </w:r>
    </w:p>
    <w:p w:rsidR="003D5176" w:rsidRPr="0044577E" w:rsidRDefault="003D5176" w:rsidP="00B0298D">
      <w:pPr>
        <w:tabs>
          <w:tab w:val="clear" w:pos="567"/>
        </w:tabs>
        <w:spacing w:line="240" w:lineRule="auto"/>
        <w:rPr>
          <w:szCs w:val="24"/>
          <w:lang w:val="lt-LT"/>
        </w:rPr>
      </w:pPr>
    </w:p>
    <w:p w:rsidR="00B0298D" w:rsidRPr="0044577E" w:rsidRDefault="00B0298D" w:rsidP="00B0298D">
      <w:pPr>
        <w:pStyle w:val="Paprastasistekstas"/>
        <w:tabs>
          <w:tab w:val="left" w:pos="5954"/>
          <w:tab w:val="left" w:pos="6237"/>
          <w:tab w:val="left" w:pos="6663"/>
          <w:tab w:val="left" w:pos="6946"/>
        </w:tabs>
        <w:rPr>
          <w:rFonts w:ascii="Times New Roman" w:hAnsi="Times New Roman"/>
          <w:sz w:val="22"/>
          <w:szCs w:val="22"/>
          <w:lang w:val="lt-LT"/>
        </w:rPr>
      </w:pPr>
      <w:r w:rsidRPr="0044577E">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44577E">
        <w:rPr>
          <w:rFonts w:ascii="Times New Roman" w:hAnsi="Times New Roman"/>
          <w:i/>
          <w:noProof/>
          <w:sz w:val="22"/>
          <w:szCs w:val="22"/>
          <w:lang w:val="lt-LT"/>
        </w:rPr>
        <w:t xml:space="preserve"> </w:t>
      </w:r>
      <w:hyperlink r:id="rId7" w:history="1">
        <w:r w:rsidRPr="0044577E">
          <w:rPr>
            <w:rStyle w:val="Hipersaitas"/>
            <w:rFonts w:ascii="Times New Roman" w:hAnsi="Times New Roman"/>
            <w:noProof/>
            <w:sz w:val="22"/>
            <w:szCs w:val="22"/>
            <w:lang w:val="lt-LT"/>
          </w:rPr>
          <w:t>http://www.</w:t>
        </w:r>
        <w:r w:rsidRPr="0044577E">
          <w:rPr>
            <w:rStyle w:val="Hipersaitas"/>
            <w:rFonts w:ascii="Times New Roman" w:hAnsi="Times New Roman"/>
            <w:sz w:val="22"/>
            <w:szCs w:val="22"/>
            <w:lang w:val="lt-LT"/>
          </w:rPr>
          <w:t>vvkt.lt</w:t>
        </w:r>
      </w:hyperlink>
    </w:p>
    <w:p w:rsidR="00B0298D" w:rsidRPr="0044577E" w:rsidRDefault="00B0298D" w:rsidP="00B0298D">
      <w:pPr>
        <w:pStyle w:val="Paprastasistekstas"/>
        <w:tabs>
          <w:tab w:val="left" w:pos="5954"/>
          <w:tab w:val="left" w:pos="6237"/>
          <w:tab w:val="left" w:pos="6663"/>
          <w:tab w:val="left" w:pos="6946"/>
        </w:tabs>
        <w:jc w:val="center"/>
        <w:rPr>
          <w:rFonts w:ascii="Times New Roman" w:hAnsi="Times New Roman"/>
          <w:lang w:val="lt-LT"/>
        </w:rPr>
      </w:pPr>
    </w:p>
    <w:p w:rsidR="00B0298D" w:rsidRPr="0044577E" w:rsidRDefault="00B0298D" w:rsidP="00B0298D">
      <w:pPr>
        <w:pStyle w:val="Paprastasistekstas"/>
        <w:tabs>
          <w:tab w:val="left" w:pos="5954"/>
          <w:tab w:val="left" w:pos="6237"/>
          <w:tab w:val="left" w:pos="6663"/>
          <w:tab w:val="left" w:pos="6946"/>
        </w:tabs>
        <w:jc w:val="center"/>
        <w:rPr>
          <w:rFonts w:ascii="Times New Roman" w:hAnsi="Times New Roman"/>
          <w:lang w:val="lt-LT"/>
        </w:rPr>
      </w:pPr>
    </w:p>
    <w:p w:rsidR="00B0298D" w:rsidRPr="0044577E" w:rsidRDefault="00B0298D" w:rsidP="00B0298D">
      <w:pPr>
        <w:pStyle w:val="Paprastasistekstas"/>
        <w:tabs>
          <w:tab w:val="left" w:pos="5954"/>
          <w:tab w:val="left" w:pos="6237"/>
          <w:tab w:val="left" w:pos="6663"/>
          <w:tab w:val="left" w:pos="6946"/>
        </w:tabs>
        <w:jc w:val="center"/>
        <w:rPr>
          <w:rFonts w:ascii="Times New Roman" w:hAnsi="Times New Roman"/>
          <w:lang w:val="lt-LT"/>
        </w:rPr>
      </w:pPr>
    </w:p>
    <w:p w:rsidR="00B0298D" w:rsidRPr="0044577E" w:rsidRDefault="00B0298D" w:rsidP="00B0298D">
      <w:pPr>
        <w:pStyle w:val="Paprastasistekstas"/>
        <w:tabs>
          <w:tab w:val="left" w:pos="5954"/>
          <w:tab w:val="left" w:pos="6237"/>
          <w:tab w:val="left" w:pos="6663"/>
          <w:tab w:val="left" w:pos="6946"/>
        </w:tabs>
        <w:jc w:val="center"/>
        <w:rPr>
          <w:noProof/>
          <w:szCs w:val="24"/>
          <w:lang w:val="lt-LT"/>
        </w:rPr>
      </w:pPr>
      <w:r w:rsidRPr="0044577E">
        <w:rPr>
          <w:rFonts w:ascii="Times New Roman" w:hAnsi="Times New Roman"/>
          <w:lang w:val="lt-LT"/>
        </w:rPr>
        <w:br w:type="page"/>
      </w: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Pr="0044577E" w:rsidRDefault="00B0298D" w:rsidP="00B0298D">
      <w:pPr>
        <w:rPr>
          <w:noProof/>
          <w:szCs w:val="24"/>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Default="00B0298D" w:rsidP="00B0298D">
      <w:pPr>
        <w:jc w:val="center"/>
        <w:rPr>
          <w:b/>
          <w:lang w:val="lt-LT"/>
        </w:rPr>
      </w:pPr>
    </w:p>
    <w:p w:rsidR="00B0298D" w:rsidRPr="0044577E" w:rsidRDefault="00B0298D" w:rsidP="00B0298D">
      <w:pPr>
        <w:jc w:val="center"/>
        <w:rPr>
          <w:b/>
          <w:lang w:val="lt-LT"/>
        </w:rPr>
      </w:pPr>
      <w:r w:rsidRPr="0044577E">
        <w:rPr>
          <w:b/>
          <w:lang w:val="lt-LT"/>
        </w:rPr>
        <w:t>II PRIEDAS</w:t>
      </w:r>
    </w:p>
    <w:p w:rsidR="00B0298D" w:rsidRPr="0044577E" w:rsidRDefault="00B0298D" w:rsidP="00B0298D">
      <w:pPr>
        <w:ind w:left="1701" w:right="1416" w:hanging="567"/>
        <w:rPr>
          <w:lang w:val="lt-LT"/>
        </w:rPr>
      </w:pPr>
    </w:p>
    <w:p w:rsidR="00B0298D" w:rsidRPr="0044577E" w:rsidRDefault="00B0298D" w:rsidP="00B0298D">
      <w:pPr>
        <w:jc w:val="center"/>
        <w:rPr>
          <w:i/>
          <w:lang w:val="lt-LT"/>
        </w:rPr>
      </w:pPr>
      <w:r w:rsidRPr="0044577E">
        <w:rPr>
          <w:b/>
          <w:lang w:val="lt-LT"/>
        </w:rPr>
        <w:t>REGISTRACIJOS SĄLYGOS</w:t>
      </w:r>
    </w:p>
    <w:p w:rsidR="00B0298D" w:rsidRPr="0044577E" w:rsidRDefault="00B0298D" w:rsidP="00B0298D">
      <w:pPr>
        <w:rPr>
          <w:lang w:val="lt-LT"/>
        </w:rPr>
      </w:pPr>
    </w:p>
    <w:p w:rsidR="00B0298D" w:rsidRPr="0044577E" w:rsidRDefault="00B0298D" w:rsidP="00B0298D">
      <w:pPr>
        <w:tabs>
          <w:tab w:val="clear" w:pos="567"/>
          <w:tab w:val="left" w:pos="1701"/>
        </w:tabs>
        <w:ind w:left="1701" w:right="567" w:hanging="567"/>
        <w:rPr>
          <w:b/>
          <w:noProof/>
          <w:szCs w:val="24"/>
          <w:lang w:val="lt-LT"/>
        </w:rPr>
      </w:pPr>
      <w:r w:rsidRPr="0044577E">
        <w:rPr>
          <w:b/>
          <w:noProof/>
          <w:szCs w:val="24"/>
          <w:lang w:val="lt-LT"/>
        </w:rPr>
        <w:t>A.</w:t>
      </w:r>
      <w:r w:rsidRPr="0044577E">
        <w:rPr>
          <w:b/>
          <w:noProof/>
          <w:szCs w:val="24"/>
          <w:lang w:val="lt-LT"/>
        </w:rPr>
        <w:tab/>
        <w:t>GAMINTOJAS (-AI), ATSAKINGAS (-I) UŽ SERIJŲ IŠLEIDIMĄ</w:t>
      </w:r>
    </w:p>
    <w:p w:rsidR="00B0298D" w:rsidRPr="0044577E" w:rsidRDefault="00B0298D" w:rsidP="00B0298D">
      <w:pPr>
        <w:tabs>
          <w:tab w:val="clear" w:pos="567"/>
          <w:tab w:val="left" w:pos="1701"/>
        </w:tabs>
        <w:ind w:left="567" w:right="567" w:hanging="567"/>
        <w:rPr>
          <w:noProof/>
          <w:szCs w:val="24"/>
          <w:lang w:val="lt-LT"/>
        </w:rPr>
      </w:pPr>
    </w:p>
    <w:p w:rsidR="00B0298D" w:rsidRPr="0044577E" w:rsidRDefault="00B0298D" w:rsidP="00B0298D">
      <w:pPr>
        <w:tabs>
          <w:tab w:val="clear" w:pos="567"/>
          <w:tab w:val="left" w:pos="1701"/>
        </w:tabs>
        <w:ind w:left="1701" w:right="567" w:hanging="567"/>
        <w:rPr>
          <w:b/>
          <w:lang w:val="lt-LT"/>
        </w:rPr>
      </w:pPr>
      <w:r w:rsidRPr="0044577E">
        <w:rPr>
          <w:b/>
          <w:lang w:val="lt-LT"/>
        </w:rPr>
        <w:t>B.</w:t>
      </w:r>
      <w:r w:rsidRPr="0044577E">
        <w:rPr>
          <w:b/>
          <w:lang w:val="lt-LT"/>
        </w:rPr>
        <w:tab/>
        <w:t>TIEKIMO IR VARTOJIMO SĄLYGOS AR APRIBOJIMAI</w:t>
      </w:r>
    </w:p>
    <w:p w:rsidR="00B0298D" w:rsidRPr="0044577E" w:rsidRDefault="00B0298D" w:rsidP="00B0298D">
      <w:pPr>
        <w:tabs>
          <w:tab w:val="clear" w:pos="567"/>
          <w:tab w:val="left" w:pos="1701"/>
        </w:tabs>
        <w:ind w:left="567" w:right="567" w:hanging="567"/>
        <w:rPr>
          <w:lang w:val="lt-LT"/>
        </w:rPr>
      </w:pPr>
    </w:p>
    <w:p w:rsidR="00B0298D" w:rsidRPr="0044577E" w:rsidRDefault="00B0298D" w:rsidP="00B0298D">
      <w:pPr>
        <w:ind w:left="567" w:hanging="567"/>
        <w:rPr>
          <w:lang w:val="lt-LT"/>
        </w:rPr>
      </w:pPr>
    </w:p>
    <w:p w:rsidR="00B0298D" w:rsidRPr="0044577E" w:rsidRDefault="00B0298D" w:rsidP="00B0298D">
      <w:pPr>
        <w:ind w:right="-1"/>
        <w:rPr>
          <w:lang w:val="lt-LT"/>
        </w:rPr>
      </w:pPr>
    </w:p>
    <w:p w:rsidR="00B0298D" w:rsidRPr="0044577E" w:rsidRDefault="00B0298D" w:rsidP="00B0298D">
      <w:pPr>
        <w:ind w:left="567" w:hanging="567"/>
        <w:rPr>
          <w:b/>
          <w:szCs w:val="24"/>
          <w:lang w:val="lt-LT"/>
        </w:rPr>
      </w:pPr>
      <w:r w:rsidRPr="0044577E">
        <w:rPr>
          <w:lang w:val="lt-LT"/>
        </w:rPr>
        <w:br w:type="page"/>
      </w:r>
      <w:r w:rsidRPr="0044577E">
        <w:rPr>
          <w:b/>
          <w:lang w:val="lt-LT"/>
        </w:rPr>
        <w:lastRenderedPageBreak/>
        <w:t>A.</w:t>
      </w:r>
      <w:r w:rsidRPr="0044577E">
        <w:rPr>
          <w:b/>
          <w:szCs w:val="24"/>
          <w:lang w:val="lt-LT"/>
        </w:rPr>
        <w:tab/>
      </w:r>
      <w:r w:rsidRPr="0044577E">
        <w:rPr>
          <w:b/>
          <w:lang w:val="lt-LT"/>
        </w:rPr>
        <w:t>GAMINTOJAS (-AI), ATSAKINGAS (-I) UŽ SERIJŲ IŠLEIDIMĄ</w:t>
      </w:r>
    </w:p>
    <w:p w:rsidR="00B0298D" w:rsidRPr="0044577E" w:rsidRDefault="00B0298D" w:rsidP="00B0298D">
      <w:pPr>
        <w:rPr>
          <w:szCs w:val="24"/>
          <w:lang w:val="lt-LT"/>
        </w:rPr>
      </w:pPr>
    </w:p>
    <w:p w:rsidR="00B0298D" w:rsidRPr="004679B0" w:rsidRDefault="00B0298D" w:rsidP="00B0298D">
      <w:pPr>
        <w:spacing w:line="240" w:lineRule="auto"/>
        <w:jc w:val="both"/>
        <w:rPr>
          <w:szCs w:val="24"/>
          <w:lang w:val="lt-LT"/>
        </w:rPr>
      </w:pPr>
      <w:r w:rsidRPr="004679B0">
        <w:rPr>
          <w:noProof/>
          <w:szCs w:val="24"/>
          <w:u w:val="single"/>
          <w:lang w:val="lt-LT"/>
        </w:rPr>
        <w:t>Gamintojo (-ų), atsakingo (-ų) už serijų išleidimą, pavadinimas (-ai) ir adresas (-ai)</w:t>
      </w:r>
    </w:p>
    <w:p w:rsidR="00B0298D" w:rsidRDefault="00B0298D" w:rsidP="00B0298D">
      <w:pPr>
        <w:rPr>
          <w:noProof/>
          <w:szCs w:val="24"/>
          <w:u w:val="single"/>
          <w:lang w:val="lt-LT"/>
        </w:rPr>
      </w:pPr>
    </w:p>
    <w:p w:rsidR="00B0298D" w:rsidRPr="00952BFE" w:rsidRDefault="00B0298D" w:rsidP="00B0298D">
      <w:pPr>
        <w:rPr>
          <w:szCs w:val="24"/>
          <w:lang w:val="lt-LT"/>
        </w:rPr>
      </w:pPr>
      <w:r w:rsidRPr="00952BFE">
        <w:rPr>
          <w:szCs w:val="24"/>
          <w:lang w:val="lt-LT"/>
        </w:rPr>
        <w:t>Schülke &amp; Mayr GmbH</w:t>
      </w:r>
    </w:p>
    <w:p w:rsidR="00B0298D" w:rsidRPr="00952BFE" w:rsidRDefault="00B0298D" w:rsidP="00B0298D">
      <w:pPr>
        <w:rPr>
          <w:szCs w:val="24"/>
          <w:lang w:val="lt-LT"/>
        </w:rPr>
      </w:pPr>
      <w:r w:rsidRPr="00952BFE">
        <w:rPr>
          <w:szCs w:val="24"/>
          <w:lang w:val="lt-LT"/>
        </w:rPr>
        <w:t>Robert-Koch-Str. 2</w:t>
      </w:r>
    </w:p>
    <w:p w:rsidR="00B0298D" w:rsidRPr="00952BFE" w:rsidRDefault="00B0298D" w:rsidP="00B0298D">
      <w:pPr>
        <w:rPr>
          <w:szCs w:val="24"/>
          <w:lang w:val="lt-LT"/>
        </w:rPr>
      </w:pPr>
      <w:r>
        <w:rPr>
          <w:szCs w:val="24"/>
          <w:lang w:val="lt-LT"/>
        </w:rPr>
        <w:t>D-</w:t>
      </w:r>
      <w:r w:rsidRPr="00952BFE">
        <w:rPr>
          <w:szCs w:val="24"/>
          <w:lang w:val="lt-LT"/>
        </w:rPr>
        <w:t>22851 Norderstedt</w:t>
      </w:r>
    </w:p>
    <w:p w:rsidR="00B0298D" w:rsidRPr="00883A94" w:rsidRDefault="00B0298D" w:rsidP="00B0298D">
      <w:pPr>
        <w:rPr>
          <w:lang w:val="lt-LT"/>
        </w:rPr>
      </w:pPr>
      <w:r w:rsidRPr="00883A94">
        <w:rPr>
          <w:lang w:val="lt-LT"/>
        </w:rPr>
        <w:t>Vokietija</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spacing w:line="240" w:lineRule="auto"/>
        <w:ind w:left="567" w:hanging="567"/>
        <w:rPr>
          <w:szCs w:val="24"/>
          <w:lang w:val="lt-LT"/>
        </w:rPr>
      </w:pPr>
      <w:r w:rsidRPr="0044577E">
        <w:rPr>
          <w:b/>
          <w:noProof/>
          <w:szCs w:val="24"/>
          <w:lang w:val="lt-LT"/>
        </w:rPr>
        <w:t>B.</w:t>
      </w:r>
      <w:r w:rsidRPr="0044577E">
        <w:rPr>
          <w:b/>
          <w:szCs w:val="24"/>
          <w:lang w:val="lt-LT"/>
        </w:rPr>
        <w:tab/>
      </w:r>
      <w:r w:rsidRPr="0044577E">
        <w:rPr>
          <w:b/>
          <w:noProof/>
          <w:szCs w:val="24"/>
          <w:lang w:val="lt-LT"/>
        </w:rPr>
        <w:t>TIEKIMO IR VARTOJIMO SĄLYGOS AR APRIBOJIMAI</w:t>
      </w:r>
    </w:p>
    <w:p w:rsidR="00B0298D" w:rsidRPr="0044577E" w:rsidRDefault="00B0298D" w:rsidP="00B0298D">
      <w:pPr>
        <w:rPr>
          <w:szCs w:val="24"/>
          <w:lang w:val="lt-LT"/>
        </w:rPr>
      </w:pPr>
    </w:p>
    <w:p w:rsidR="00B0298D" w:rsidRPr="0044577E" w:rsidRDefault="00B0298D" w:rsidP="00B0298D">
      <w:pPr>
        <w:rPr>
          <w:szCs w:val="24"/>
          <w:lang w:val="lt-LT"/>
        </w:rPr>
      </w:pPr>
      <w:r w:rsidRPr="00952BFE">
        <w:rPr>
          <w:lang w:val="lt-LT"/>
        </w:rPr>
        <w:t>Nereceptinis vaistinis preparatas.</w:t>
      </w:r>
    </w:p>
    <w:p w:rsidR="00B0298D" w:rsidRPr="0044577E" w:rsidRDefault="00B0298D" w:rsidP="00B0298D">
      <w:pPr>
        <w:rPr>
          <w:szCs w:val="24"/>
          <w:lang w:val="lt-LT"/>
        </w:rPr>
      </w:pPr>
    </w:p>
    <w:p w:rsidR="00B0298D" w:rsidRPr="0044577E" w:rsidRDefault="00B0298D" w:rsidP="00B0298D">
      <w:pPr>
        <w:numPr>
          <w:ilvl w:val="12"/>
          <w:numId w:val="0"/>
        </w:numPr>
        <w:rPr>
          <w:noProof/>
          <w:szCs w:val="24"/>
          <w:lang w:val="lt-LT"/>
        </w:rPr>
      </w:pPr>
    </w:p>
    <w:p w:rsidR="00B0298D" w:rsidRPr="0044577E" w:rsidRDefault="00B0298D" w:rsidP="00B0298D">
      <w:pPr>
        <w:ind w:right="-1"/>
        <w:rPr>
          <w:lang w:val="lt-LT"/>
        </w:rPr>
      </w:pPr>
    </w:p>
    <w:p w:rsidR="00B0298D" w:rsidRPr="0044577E" w:rsidRDefault="00B0298D" w:rsidP="00B0298D">
      <w:pPr>
        <w:pStyle w:val="Paprastasistekstas"/>
        <w:tabs>
          <w:tab w:val="left" w:pos="5954"/>
          <w:tab w:val="left" w:pos="6237"/>
          <w:tab w:val="left" w:pos="6663"/>
          <w:tab w:val="left" w:pos="6946"/>
        </w:tabs>
        <w:jc w:val="center"/>
        <w:rPr>
          <w:lang w:val="lt-LT"/>
        </w:rPr>
      </w:pPr>
      <w:r w:rsidRPr="0044577E">
        <w:rPr>
          <w:b/>
          <w:noProof/>
          <w:szCs w:val="24"/>
          <w:lang w:val="lt-LT"/>
        </w:rPr>
        <w:br w:type="page"/>
      </w: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rPr>
          <w:lang w:val="lt-LT"/>
        </w:rPr>
      </w:pPr>
    </w:p>
    <w:p w:rsidR="00B0298D" w:rsidRPr="0044577E" w:rsidRDefault="00B0298D" w:rsidP="00B0298D">
      <w:pPr>
        <w:outlineLvl w:val="0"/>
        <w:rPr>
          <w:b/>
          <w:lang w:val="lt-LT"/>
        </w:rPr>
      </w:pPr>
    </w:p>
    <w:p w:rsidR="00B0298D" w:rsidRPr="0044577E" w:rsidRDefault="00B0298D" w:rsidP="00B0298D">
      <w:pPr>
        <w:outlineLvl w:val="0"/>
        <w:rPr>
          <w:b/>
          <w:lang w:val="lt-LT"/>
        </w:rPr>
      </w:pPr>
    </w:p>
    <w:p w:rsidR="00B0298D" w:rsidRPr="0044577E" w:rsidRDefault="00B0298D" w:rsidP="00B0298D">
      <w:pPr>
        <w:outlineLvl w:val="0"/>
        <w:rPr>
          <w:b/>
          <w:lang w:val="lt-LT"/>
        </w:rPr>
      </w:pPr>
    </w:p>
    <w:p w:rsidR="00B0298D" w:rsidRPr="0044577E" w:rsidRDefault="00B0298D" w:rsidP="00B0298D">
      <w:pPr>
        <w:outlineLvl w:val="0"/>
        <w:rPr>
          <w:b/>
          <w:lang w:val="lt-LT"/>
        </w:rPr>
      </w:pPr>
    </w:p>
    <w:p w:rsidR="00B0298D" w:rsidRPr="0044577E" w:rsidRDefault="00B0298D" w:rsidP="00B0298D">
      <w:pPr>
        <w:outlineLvl w:val="0"/>
        <w:rPr>
          <w:b/>
          <w:lang w:val="lt-LT"/>
        </w:rPr>
      </w:pPr>
    </w:p>
    <w:p w:rsidR="00B0298D" w:rsidRPr="0044577E" w:rsidRDefault="00B0298D" w:rsidP="00B0298D">
      <w:pPr>
        <w:outlineLvl w:val="0"/>
        <w:rPr>
          <w:b/>
          <w:lang w:val="lt-LT"/>
        </w:rPr>
      </w:pPr>
    </w:p>
    <w:p w:rsidR="00B0298D" w:rsidRDefault="00B0298D" w:rsidP="00B0298D">
      <w:pPr>
        <w:pStyle w:val="Antrat2"/>
        <w:spacing w:before="0" w:after="0" w:line="240" w:lineRule="auto"/>
        <w:jc w:val="center"/>
        <w:rPr>
          <w:rFonts w:ascii="Times New Roman" w:hAnsi="Times New Roman"/>
          <w:i w:val="0"/>
          <w:sz w:val="22"/>
          <w:lang w:val="lt-LT"/>
        </w:rPr>
      </w:pPr>
    </w:p>
    <w:p w:rsidR="00B0298D" w:rsidRDefault="00B0298D" w:rsidP="00B0298D">
      <w:pPr>
        <w:pStyle w:val="Antrat2"/>
        <w:spacing w:before="0" w:after="0" w:line="240" w:lineRule="auto"/>
        <w:jc w:val="center"/>
        <w:rPr>
          <w:rFonts w:ascii="Times New Roman" w:hAnsi="Times New Roman"/>
          <w:i w:val="0"/>
          <w:sz w:val="22"/>
          <w:lang w:val="lt-LT"/>
        </w:rPr>
      </w:pPr>
    </w:p>
    <w:p w:rsidR="00B0298D" w:rsidRPr="0044577E" w:rsidRDefault="00B0298D" w:rsidP="00B0298D">
      <w:pPr>
        <w:pStyle w:val="Antrat2"/>
        <w:spacing w:before="0" w:after="0" w:line="240" w:lineRule="auto"/>
        <w:jc w:val="center"/>
        <w:rPr>
          <w:rFonts w:ascii="Times New Roman" w:hAnsi="Times New Roman"/>
          <w:bCs w:val="0"/>
          <w:i w:val="0"/>
          <w:iCs w:val="0"/>
          <w:sz w:val="22"/>
          <w:szCs w:val="24"/>
          <w:lang w:val="lt-LT"/>
        </w:rPr>
      </w:pPr>
      <w:r w:rsidRPr="0044577E">
        <w:rPr>
          <w:rFonts w:ascii="Times New Roman" w:hAnsi="Times New Roman"/>
          <w:i w:val="0"/>
          <w:sz w:val="22"/>
          <w:lang w:val="lt-LT"/>
        </w:rPr>
        <w:t>III PRIEDAS</w:t>
      </w:r>
    </w:p>
    <w:p w:rsidR="00B0298D" w:rsidRPr="0044577E" w:rsidRDefault="00B0298D" w:rsidP="00B0298D">
      <w:pPr>
        <w:rPr>
          <w:szCs w:val="24"/>
          <w:lang w:val="lt-LT"/>
        </w:rPr>
      </w:pPr>
    </w:p>
    <w:p w:rsidR="00B0298D" w:rsidRPr="0044577E" w:rsidRDefault="00B0298D" w:rsidP="00B0298D">
      <w:pPr>
        <w:pStyle w:val="Antrat2"/>
        <w:spacing w:before="0" w:after="0" w:line="240" w:lineRule="auto"/>
        <w:jc w:val="center"/>
        <w:rPr>
          <w:rFonts w:ascii="Times New Roman" w:hAnsi="Times New Roman"/>
          <w:bCs w:val="0"/>
          <w:i w:val="0"/>
          <w:iCs w:val="0"/>
          <w:sz w:val="22"/>
          <w:szCs w:val="24"/>
          <w:lang w:val="lt-LT"/>
        </w:rPr>
      </w:pPr>
      <w:r w:rsidRPr="0044577E">
        <w:rPr>
          <w:rFonts w:ascii="Times New Roman" w:hAnsi="Times New Roman"/>
          <w:i w:val="0"/>
          <w:sz w:val="22"/>
          <w:lang w:val="lt-LT"/>
        </w:rPr>
        <w:t>ŽENKLINIMAS IR PAKUOTĖS LAPELIS</w:t>
      </w:r>
    </w:p>
    <w:p w:rsidR="00B0298D" w:rsidRPr="0044577E" w:rsidRDefault="00B0298D" w:rsidP="00B0298D">
      <w:pPr>
        <w:rPr>
          <w:szCs w:val="24"/>
          <w:lang w:val="lt-LT"/>
        </w:rPr>
      </w:pPr>
      <w:r w:rsidRPr="0044577E">
        <w:rPr>
          <w:szCs w:val="24"/>
          <w:lang w:val="lt-LT"/>
        </w:rPr>
        <w:br w:type="page"/>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rPr>
          <w:szCs w:val="24"/>
          <w:lang w:val="lt-LT"/>
        </w:rPr>
      </w:pPr>
    </w:p>
    <w:p w:rsidR="00B0298D" w:rsidRDefault="00B0298D" w:rsidP="00B0298D">
      <w:pPr>
        <w:pStyle w:val="Antrat2"/>
        <w:spacing w:before="0" w:after="0" w:line="240" w:lineRule="auto"/>
        <w:jc w:val="center"/>
        <w:rPr>
          <w:rFonts w:ascii="Times New Roman" w:hAnsi="Times New Roman"/>
          <w:i w:val="0"/>
          <w:sz w:val="22"/>
          <w:lang w:val="lt-LT"/>
        </w:rPr>
      </w:pPr>
    </w:p>
    <w:p w:rsidR="00B0298D" w:rsidRPr="0044577E" w:rsidRDefault="00B0298D" w:rsidP="00B0298D">
      <w:pPr>
        <w:pStyle w:val="Antrat2"/>
        <w:spacing w:before="0" w:after="0" w:line="240" w:lineRule="auto"/>
        <w:jc w:val="center"/>
        <w:rPr>
          <w:rFonts w:ascii="Times New Roman" w:hAnsi="Times New Roman"/>
          <w:bCs w:val="0"/>
          <w:i w:val="0"/>
          <w:iCs w:val="0"/>
          <w:sz w:val="22"/>
          <w:szCs w:val="24"/>
          <w:lang w:val="lt-LT"/>
        </w:rPr>
      </w:pPr>
      <w:r w:rsidRPr="0044577E">
        <w:rPr>
          <w:rFonts w:ascii="Times New Roman" w:hAnsi="Times New Roman"/>
          <w:i w:val="0"/>
          <w:sz w:val="22"/>
          <w:lang w:val="lt-LT"/>
        </w:rPr>
        <w:t>A. ŽENKLINIMAS</w:t>
      </w:r>
    </w:p>
    <w:p w:rsidR="00B0298D" w:rsidRPr="0044577E" w:rsidRDefault="00B0298D" w:rsidP="00B0298D">
      <w:pPr>
        <w:rPr>
          <w:szCs w:val="24"/>
          <w:lang w:val="lt-LT"/>
        </w:rPr>
      </w:pPr>
      <w:r w:rsidRPr="0044577E">
        <w:rPr>
          <w:szCs w:val="24"/>
          <w:lang w:val="lt-LT"/>
        </w:rPr>
        <w:br w:type="page"/>
      </w:r>
    </w:p>
    <w:p w:rsidR="00B0298D"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sidRPr="003B5C01">
        <w:rPr>
          <w:b/>
          <w:noProof/>
          <w:szCs w:val="24"/>
          <w:lang w:val="lt-LT"/>
        </w:rPr>
        <w:lastRenderedPageBreak/>
        <w:t>INFORMACIJA ANT IŠORINĖS IR VIDINĖS PAKUOTĖS</w:t>
      </w: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rPr>
          <w:b/>
          <w:szCs w:val="24"/>
          <w:lang w:val="lt-LT"/>
        </w:rPr>
      </w:pPr>
      <w:r w:rsidRPr="003B5C01">
        <w:rPr>
          <w:b/>
          <w:noProof/>
          <w:szCs w:val="24"/>
          <w:lang w:val="lt-LT"/>
        </w:rPr>
        <w:t>Buteliukas / išorinė dėžutė</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1.</w:t>
      </w:r>
      <w:r w:rsidRPr="0044577E">
        <w:rPr>
          <w:b/>
          <w:szCs w:val="24"/>
          <w:lang w:val="lt-LT"/>
        </w:rPr>
        <w:tab/>
      </w:r>
      <w:r w:rsidRPr="0044577E">
        <w:rPr>
          <w:b/>
          <w:caps/>
          <w:noProof/>
          <w:szCs w:val="24"/>
          <w:lang w:val="lt-LT"/>
        </w:rPr>
        <w:t>VAISTINIO</w:t>
      </w:r>
      <w:r w:rsidRPr="0044577E">
        <w:rPr>
          <w:b/>
          <w:noProof/>
          <w:szCs w:val="24"/>
          <w:lang w:val="lt-LT"/>
        </w:rPr>
        <w:t xml:space="preserve"> PREPARATO PAVADINIMAS</w:t>
      </w:r>
    </w:p>
    <w:p w:rsidR="00B0298D" w:rsidRPr="0044577E" w:rsidRDefault="00B0298D" w:rsidP="00B0298D">
      <w:pPr>
        <w:rPr>
          <w:szCs w:val="24"/>
          <w:lang w:val="lt-LT"/>
        </w:rPr>
      </w:pPr>
    </w:p>
    <w:p w:rsidR="00B0298D" w:rsidRPr="003B5C01" w:rsidRDefault="00B0298D" w:rsidP="00B0298D">
      <w:pPr>
        <w:rPr>
          <w:noProof/>
          <w:szCs w:val="24"/>
          <w:lang w:val="lt-LT"/>
        </w:rPr>
      </w:pPr>
      <w:r>
        <w:rPr>
          <w:noProof/>
          <w:szCs w:val="24"/>
          <w:lang w:val="lt-LT"/>
        </w:rPr>
        <w:t>Ophenic</w:t>
      </w:r>
      <w:r w:rsidRPr="00C051B4">
        <w:rPr>
          <w:noProof/>
          <w:szCs w:val="24"/>
          <w:lang w:val="lt-LT"/>
        </w:rPr>
        <w:t xml:space="preserve"> 1 mg/20 mg/ml odos purškalas (tirpalas)</w:t>
      </w:r>
    </w:p>
    <w:p w:rsidR="00B0298D" w:rsidRPr="003B5C01" w:rsidRDefault="00B0298D" w:rsidP="00B0298D">
      <w:pPr>
        <w:rPr>
          <w:noProof/>
          <w:szCs w:val="24"/>
          <w:lang w:val="lt-LT"/>
        </w:rPr>
      </w:pPr>
    </w:p>
    <w:p w:rsidR="00B0298D" w:rsidRPr="0044577E" w:rsidRDefault="00B0298D" w:rsidP="00B0298D">
      <w:pPr>
        <w:rPr>
          <w:szCs w:val="24"/>
          <w:lang w:val="lt-LT"/>
        </w:rPr>
      </w:pPr>
      <w:r w:rsidRPr="003B5C01">
        <w:rPr>
          <w:noProof/>
          <w:szCs w:val="24"/>
          <w:lang w:val="lt-LT"/>
        </w:rPr>
        <w:t>Oktenidino dihidrochloridas</w:t>
      </w:r>
      <w:r>
        <w:rPr>
          <w:noProof/>
          <w:szCs w:val="24"/>
          <w:lang w:val="lt-LT"/>
        </w:rPr>
        <w:t>/</w:t>
      </w:r>
      <w:r w:rsidRPr="003B5C01">
        <w:rPr>
          <w:noProof/>
          <w:szCs w:val="24"/>
          <w:lang w:val="lt-LT"/>
        </w:rPr>
        <w:t>fenoksietanolis</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44577E">
        <w:rPr>
          <w:b/>
          <w:szCs w:val="24"/>
          <w:lang w:val="lt-LT"/>
        </w:rPr>
        <w:t>2.</w:t>
      </w:r>
      <w:r w:rsidRPr="0044577E">
        <w:rPr>
          <w:b/>
          <w:szCs w:val="24"/>
          <w:lang w:val="lt-LT"/>
        </w:rPr>
        <w:tab/>
      </w:r>
      <w:r w:rsidRPr="0044577E">
        <w:rPr>
          <w:b/>
          <w:noProof/>
          <w:szCs w:val="24"/>
          <w:lang w:val="lt-LT"/>
        </w:rPr>
        <w:t>VEIKLIOJI (-IOS) MEDŽIAGA (-OS) IR JOS (-Ų) KIEKIS (-IAI)</w:t>
      </w:r>
    </w:p>
    <w:p w:rsidR="00B0298D" w:rsidRPr="0044577E" w:rsidRDefault="00B0298D" w:rsidP="00B0298D">
      <w:pPr>
        <w:rPr>
          <w:szCs w:val="24"/>
          <w:lang w:val="lt-LT"/>
        </w:rPr>
      </w:pPr>
    </w:p>
    <w:p w:rsidR="00B0298D" w:rsidRPr="003B5C01" w:rsidRDefault="00B0298D" w:rsidP="00B0298D">
      <w:pPr>
        <w:rPr>
          <w:noProof/>
          <w:szCs w:val="24"/>
          <w:lang w:val="lt-LT"/>
        </w:rPr>
      </w:pPr>
      <w:r w:rsidRPr="003B5C01">
        <w:rPr>
          <w:noProof/>
          <w:szCs w:val="24"/>
          <w:lang w:val="lt-LT"/>
        </w:rPr>
        <w:t>1</w:t>
      </w:r>
      <w:r>
        <w:rPr>
          <w:noProof/>
          <w:szCs w:val="24"/>
          <w:lang w:val="lt-LT"/>
        </w:rPr>
        <w:t> </w:t>
      </w:r>
      <w:r w:rsidRPr="003B5C01">
        <w:rPr>
          <w:noProof/>
          <w:szCs w:val="24"/>
          <w:lang w:val="lt-LT"/>
        </w:rPr>
        <w:t>ml tirpal</w:t>
      </w:r>
      <w:r>
        <w:rPr>
          <w:noProof/>
          <w:szCs w:val="24"/>
          <w:lang w:val="lt-LT"/>
        </w:rPr>
        <w:t>o</w:t>
      </w:r>
      <w:r w:rsidRPr="003B5C01">
        <w:rPr>
          <w:noProof/>
          <w:szCs w:val="24"/>
          <w:lang w:val="lt-LT"/>
        </w:rPr>
        <w:t xml:space="preserve"> yra:</w:t>
      </w:r>
    </w:p>
    <w:p w:rsidR="00B0298D" w:rsidRPr="003B5C01" w:rsidRDefault="00B0298D" w:rsidP="00B0298D">
      <w:pPr>
        <w:rPr>
          <w:noProof/>
          <w:szCs w:val="24"/>
          <w:lang w:val="lt-LT"/>
        </w:rPr>
      </w:pPr>
      <w:r w:rsidRPr="003B5C01">
        <w:rPr>
          <w:noProof/>
          <w:szCs w:val="24"/>
          <w:lang w:val="lt-LT"/>
        </w:rPr>
        <w:t>1</w:t>
      </w:r>
      <w:r>
        <w:rPr>
          <w:noProof/>
          <w:szCs w:val="24"/>
          <w:lang w:val="lt-LT"/>
        </w:rPr>
        <w:t> </w:t>
      </w:r>
      <w:r w:rsidRPr="003B5C01">
        <w:rPr>
          <w:noProof/>
          <w:szCs w:val="24"/>
          <w:lang w:val="lt-LT"/>
        </w:rPr>
        <w:t>mg oktenidino dihidrochlorido,</w:t>
      </w:r>
    </w:p>
    <w:p w:rsidR="00B0298D" w:rsidRPr="0044577E" w:rsidRDefault="00B0298D" w:rsidP="00B0298D">
      <w:pPr>
        <w:rPr>
          <w:szCs w:val="24"/>
          <w:lang w:val="lt-LT"/>
        </w:rPr>
      </w:pPr>
      <w:r w:rsidRPr="003B5C01">
        <w:rPr>
          <w:noProof/>
          <w:szCs w:val="24"/>
          <w:lang w:val="lt-LT"/>
        </w:rPr>
        <w:t>20</w:t>
      </w:r>
      <w:r>
        <w:rPr>
          <w:noProof/>
          <w:szCs w:val="24"/>
          <w:lang w:val="lt-LT"/>
        </w:rPr>
        <w:t> </w:t>
      </w:r>
      <w:r w:rsidRPr="003B5C01">
        <w:rPr>
          <w:noProof/>
          <w:szCs w:val="24"/>
          <w:lang w:val="lt-LT"/>
        </w:rPr>
        <w:t>mg fenoksietanolio.</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3.</w:t>
      </w:r>
      <w:r w:rsidRPr="0044577E">
        <w:rPr>
          <w:b/>
          <w:szCs w:val="24"/>
          <w:lang w:val="lt-LT"/>
        </w:rPr>
        <w:tab/>
      </w:r>
      <w:r w:rsidRPr="0044577E">
        <w:rPr>
          <w:b/>
          <w:noProof/>
          <w:szCs w:val="24"/>
          <w:lang w:val="lt-LT"/>
        </w:rPr>
        <w:t>PAGALBINIŲ MEDŽIAGŲ SĄRAŠAS</w:t>
      </w:r>
    </w:p>
    <w:p w:rsidR="00B0298D" w:rsidRPr="0044577E" w:rsidRDefault="00B0298D" w:rsidP="00B0298D">
      <w:pPr>
        <w:rPr>
          <w:szCs w:val="24"/>
          <w:lang w:val="lt-LT"/>
        </w:rPr>
      </w:pPr>
    </w:p>
    <w:p w:rsidR="00B0298D" w:rsidRDefault="00B0298D" w:rsidP="00B0298D">
      <w:pPr>
        <w:rPr>
          <w:szCs w:val="24"/>
          <w:lang w:val="lt-LT"/>
        </w:rPr>
      </w:pPr>
      <w:r w:rsidRPr="003B5C01">
        <w:rPr>
          <w:szCs w:val="24"/>
          <w:lang w:val="lt-LT"/>
        </w:rPr>
        <w:t>Pagalbinės medžiagos:</w:t>
      </w:r>
      <w:r>
        <w:rPr>
          <w:szCs w:val="24"/>
          <w:lang w:val="lt-LT"/>
        </w:rPr>
        <w:t xml:space="preserve"> </w:t>
      </w:r>
      <w:r w:rsidRPr="003B5C01">
        <w:rPr>
          <w:szCs w:val="24"/>
          <w:lang w:val="lt-LT"/>
        </w:rPr>
        <w:t>kokamidopropilbetainas, natrio gliukonatas, glicerolis</w:t>
      </w:r>
      <w:r>
        <w:rPr>
          <w:szCs w:val="24"/>
          <w:lang w:val="lt-LT"/>
        </w:rPr>
        <w:t xml:space="preserve"> (</w:t>
      </w:r>
      <w:r w:rsidRPr="003B5C01">
        <w:rPr>
          <w:szCs w:val="24"/>
          <w:lang w:val="lt-LT"/>
        </w:rPr>
        <w:t>85%</w:t>
      </w:r>
      <w:r>
        <w:rPr>
          <w:szCs w:val="24"/>
          <w:lang w:val="lt-LT"/>
        </w:rPr>
        <w:t>)</w:t>
      </w:r>
      <w:r w:rsidRPr="003B5C01">
        <w:rPr>
          <w:szCs w:val="24"/>
          <w:lang w:val="lt-LT"/>
        </w:rPr>
        <w:t>, natrio chloridas, natrio hidroksido tirpalas (10%), išgrynintas vanduo.</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4.</w:t>
      </w:r>
      <w:r w:rsidRPr="0044577E">
        <w:rPr>
          <w:b/>
          <w:szCs w:val="24"/>
          <w:lang w:val="lt-LT"/>
        </w:rPr>
        <w:tab/>
      </w:r>
      <w:r w:rsidRPr="0044577E">
        <w:rPr>
          <w:b/>
          <w:noProof/>
          <w:szCs w:val="24"/>
          <w:lang w:val="lt-LT"/>
        </w:rPr>
        <w:t>FARMACINĖ FORMA IR KIEKIS PAKUOTĖJE</w:t>
      </w:r>
    </w:p>
    <w:p w:rsidR="00B0298D" w:rsidRDefault="00B0298D" w:rsidP="00B0298D">
      <w:pPr>
        <w:rPr>
          <w:szCs w:val="24"/>
          <w:lang w:val="lt-LT"/>
        </w:rPr>
      </w:pPr>
    </w:p>
    <w:p w:rsidR="00B0298D" w:rsidRPr="003B5C01" w:rsidRDefault="00B0298D" w:rsidP="00B0298D">
      <w:pPr>
        <w:tabs>
          <w:tab w:val="clear" w:pos="567"/>
        </w:tabs>
        <w:autoSpaceDE w:val="0"/>
        <w:autoSpaceDN w:val="0"/>
        <w:adjustRightInd w:val="0"/>
        <w:spacing w:line="240" w:lineRule="auto"/>
        <w:rPr>
          <w:rFonts w:eastAsia="MS Mincho"/>
          <w:snapToGrid/>
          <w:szCs w:val="22"/>
          <w:lang w:val="lt-LT" w:eastAsia="lt-LT" w:bidi="lt-LT"/>
        </w:rPr>
      </w:pPr>
      <w:r w:rsidRPr="003B5C01">
        <w:rPr>
          <w:rFonts w:eastAsia="MS Mincho"/>
          <w:snapToGrid/>
          <w:lang w:val="lt-LT" w:eastAsia="lt-LT" w:bidi="lt-LT"/>
        </w:rPr>
        <w:t xml:space="preserve">odos purškalas </w:t>
      </w:r>
      <w:r>
        <w:rPr>
          <w:rFonts w:eastAsia="MS Mincho"/>
          <w:snapToGrid/>
          <w:lang w:val="lt-LT" w:eastAsia="lt-LT" w:bidi="lt-LT"/>
        </w:rPr>
        <w:t>(</w:t>
      </w:r>
      <w:r w:rsidRPr="003B5C01">
        <w:rPr>
          <w:rFonts w:eastAsia="MS Mincho"/>
          <w:snapToGrid/>
          <w:lang w:val="lt-LT" w:eastAsia="lt-LT" w:bidi="lt-LT"/>
        </w:rPr>
        <w:t>tirpalas</w:t>
      </w:r>
      <w:r>
        <w:rPr>
          <w:rFonts w:eastAsia="MS Mincho"/>
          <w:snapToGrid/>
          <w:lang w:val="lt-LT" w:eastAsia="lt-LT" w:bidi="lt-LT"/>
        </w:rPr>
        <w:t>)</w:t>
      </w:r>
    </w:p>
    <w:p w:rsidR="00B0298D" w:rsidRPr="003B5C01" w:rsidRDefault="00B0298D" w:rsidP="00B0298D">
      <w:pPr>
        <w:tabs>
          <w:tab w:val="clear" w:pos="567"/>
        </w:tabs>
        <w:autoSpaceDE w:val="0"/>
        <w:autoSpaceDN w:val="0"/>
        <w:adjustRightInd w:val="0"/>
        <w:spacing w:line="240" w:lineRule="auto"/>
        <w:rPr>
          <w:rFonts w:eastAsia="MS Mincho"/>
          <w:snapToGrid/>
          <w:szCs w:val="22"/>
          <w:lang w:val="lt-LT" w:eastAsia="lt-LT" w:bidi="lt-LT"/>
        </w:rPr>
      </w:pPr>
      <w:r w:rsidRPr="003B5C01">
        <w:rPr>
          <w:rFonts w:eastAsia="MS Mincho"/>
          <w:snapToGrid/>
          <w:lang w:val="lt-LT" w:eastAsia="lt-LT" w:bidi="lt-LT"/>
        </w:rPr>
        <w:t>50 ml</w:t>
      </w:r>
    </w:p>
    <w:p w:rsidR="00B0298D" w:rsidRPr="003B5C01" w:rsidRDefault="00B0298D" w:rsidP="00B0298D">
      <w:pPr>
        <w:tabs>
          <w:tab w:val="clear" w:pos="567"/>
        </w:tabs>
        <w:autoSpaceDE w:val="0"/>
        <w:autoSpaceDN w:val="0"/>
        <w:adjustRightInd w:val="0"/>
        <w:spacing w:line="240" w:lineRule="auto"/>
        <w:rPr>
          <w:rFonts w:eastAsia="MS Mincho"/>
          <w:snapToGrid/>
          <w:szCs w:val="22"/>
          <w:shd w:val="pct15" w:color="auto" w:fill="FFFFFF"/>
          <w:lang w:val="lt-LT" w:eastAsia="lt-LT" w:bidi="lt-LT"/>
        </w:rPr>
      </w:pPr>
      <w:r w:rsidRPr="003B5C01">
        <w:rPr>
          <w:rFonts w:eastAsia="MS Mincho"/>
          <w:snapToGrid/>
          <w:shd w:val="pct15" w:color="auto" w:fill="FFFFFF"/>
          <w:lang w:val="lt-LT" w:eastAsia="lt-LT" w:bidi="lt-LT"/>
        </w:rPr>
        <w:t>250 ml</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5.</w:t>
      </w:r>
      <w:r w:rsidRPr="0044577E">
        <w:rPr>
          <w:b/>
          <w:szCs w:val="24"/>
          <w:lang w:val="lt-LT"/>
        </w:rPr>
        <w:tab/>
      </w:r>
      <w:r w:rsidRPr="0044577E">
        <w:rPr>
          <w:b/>
          <w:noProof/>
          <w:szCs w:val="24"/>
          <w:lang w:val="lt-LT"/>
        </w:rPr>
        <w:t>VARTOJIMO METODAS IR BŪDAS (-AI)</w:t>
      </w:r>
    </w:p>
    <w:p w:rsidR="00B0298D" w:rsidRPr="0044577E" w:rsidRDefault="00B0298D" w:rsidP="00B0298D">
      <w:pPr>
        <w:rPr>
          <w:szCs w:val="24"/>
          <w:lang w:val="lt-LT"/>
        </w:rPr>
      </w:pPr>
    </w:p>
    <w:p w:rsidR="00B0298D" w:rsidRPr="003B5C01" w:rsidRDefault="00B0298D" w:rsidP="00B0298D">
      <w:pPr>
        <w:rPr>
          <w:noProof/>
          <w:szCs w:val="24"/>
          <w:lang w:val="lt-LT"/>
        </w:rPr>
      </w:pPr>
      <w:r w:rsidRPr="003B5C01">
        <w:rPr>
          <w:noProof/>
          <w:szCs w:val="24"/>
          <w:lang w:val="lt-LT"/>
        </w:rPr>
        <w:t>Vartoti ant odos.</w:t>
      </w:r>
    </w:p>
    <w:p w:rsidR="00B0298D" w:rsidRPr="003B5C01" w:rsidRDefault="00B0298D" w:rsidP="00B0298D">
      <w:pPr>
        <w:rPr>
          <w:noProof/>
          <w:szCs w:val="24"/>
          <w:lang w:val="lt-LT"/>
        </w:rPr>
      </w:pPr>
      <w:r w:rsidRPr="003B5C01">
        <w:rPr>
          <w:noProof/>
          <w:szCs w:val="24"/>
          <w:lang w:val="lt-LT"/>
        </w:rPr>
        <w:t>Vartoti tik išoriškai.</w:t>
      </w:r>
    </w:p>
    <w:p w:rsidR="00B0298D" w:rsidRPr="003B5C01" w:rsidRDefault="00B0298D" w:rsidP="00B0298D">
      <w:pPr>
        <w:rPr>
          <w:noProof/>
          <w:szCs w:val="24"/>
          <w:lang w:val="lt-LT"/>
        </w:rPr>
      </w:pPr>
    </w:p>
    <w:p w:rsidR="00B0298D" w:rsidRPr="0044577E" w:rsidRDefault="00B0298D" w:rsidP="00B0298D">
      <w:pPr>
        <w:rPr>
          <w:szCs w:val="24"/>
          <w:lang w:val="lt-LT"/>
        </w:rPr>
      </w:pPr>
      <w:r w:rsidRPr="003B5C01">
        <w:rPr>
          <w:noProof/>
          <w:szCs w:val="24"/>
          <w:lang w:val="lt-LT"/>
        </w:rPr>
        <w:t>Prieš vartojimą perskaitykite pakuotės lapelį.</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6.</w:t>
      </w:r>
      <w:r w:rsidRPr="0044577E">
        <w:rPr>
          <w:b/>
          <w:szCs w:val="24"/>
          <w:lang w:val="lt-LT"/>
        </w:rPr>
        <w:tab/>
      </w:r>
      <w:r w:rsidRPr="0044577E">
        <w:rPr>
          <w:b/>
          <w:noProof/>
          <w:szCs w:val="24"/>
          <w:lang w:val="lt-LT"/>
        </w:rPr>
        <w:t>SPECIALUS ĮSPĖJIMAS, KAD VAISTINĮ PREPARATĄ BŪTINA LAIKYTI VAIKAMS NEPASTEBIMOJE IR</w:t>
      </w:r>
      <w:r>
        <w:rPr>
          <w:b/>
          <w:noProof/>
          <w:szCs w:val="24"/>
          <w:lang w:val="lt-LT"/>
        </w:rPr>
        <w:t xml:space="preserve"> </w:t>
      </w:r>
      <w:r w:rsidRPr="0044577E">
        <w:rPr>
          <w:b/>
          <w:noProof/>
          <w:szCs w:val="24"/>
          <w:lang w:val="lt-LT"/>
        </w:rPr>
        <w:t>NEPASIEKIAMOJE VIETOJE</w:t>
      </w:r>
    </w:p>
    <w:p w:rsidR="00B0298D" w:rsidRPr="0044577E" w:rsidRDefault="00B0298D" w:rsidP="00B0298D">
      <w:pPr>
        <w:rPr>
          <w:szCs w:val="24"/>
          <w:lang w:val="lt-LT"/>
        </w:rPr>
      </w:pPr>
    </w:p>
    <w:p w:rsidR="00B0298D" w:rsidRPr="0044577E" w:rsidRDefault="00B0298D" w:rsidP="00B0298D">
      <w:pPr>
        <w:rPr>
          <w:szCs w:val="24"/>
          <w:lang w:val="lt-LT"/>
        </w:rPr>
      </w:pPr>
      <w:r w:rsidRPr="0044577E">
        <w:rPr>
          <w:noProof/>
          <w:szCs w:val="24"/>
          <w:lang w:val="lt-LT"/>
        </w:rPr>
        <w:t>Laikyti vaikams nepastebimoje ir nepasiekiamoje vietoje.</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7.</w:t>
      </w:r>
      <w:r w:rsidRPr="0044577E">
        <w:rPr>
          <w:b/>
          <w:szCs w:val="24"/>
          <w:lang w:val="lt-LT"/>
        </w:rPr>
        <w:tab/>
      </w:r>
      <w:r w:rsidRPr="0044577E">
        <w:rPr>
          <w:b/>
          <w:noProof/>
          <w:szCs w:val="24"/>
          <w:lang w:val="lt-LT"/>
        </w:rPr>
        <w:t>KITAS (-I) SPECIALUS (-ŪS) ĮSPĖJIMAS (-AI) (JEI REIKIA)</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8.</w:t>
      </w:r>
      <w:r w:rsidRPr="0044577E">
        <w:rPr>
          <w:b/>
          <w:szCs w:val="24"/>
          <w:lang w:val="lt-LT"/>
        </w:rPr>
        <w:tab/>
      </w:r>
      <w:r w:rsidRPr="0044577E">
        <w:rPr>
          <w:b/>
          <w:noProof/>
          <w:szCs w:val="24"/>
          <w:lang w:val="lt-LT"/>
        </w:rPr>
        <w:t>TINKAMUMO LAIKAS</w:t>
      </w:r>
    </w:p>
    <w:p w:rsidR="00B0298D" w:rsidRPr="0044577E" w:rsidRDefault="00B0298D" w:rsidP="00B0298D">
      <w:pPr>
        <w:rPr>
          <w:szCs w:val="24"/>
          <w:lang w:val="lt-LT"/>
        </w:rPr>
      </w:pPr>
    </w:p>
    <w:p w:rsidR="00B0298D" w:rsidRPr="003B5C01" w:rsidRDefault="00B0298D" w:rsidP="00B0298D">
      <w:pPr>
        <w:rPr>
          <w:lang w:val="lt-LT"/>
        </w:rPr>
      </w:pPr>
      <w:r w:rsidRPr="003B5C01">
        <w:rPr>
          <w:lang w:val="lt-LT"/>
        </w:rPr>
        <w:t>Tinka iki</w:t>
      </w:r>
      <w:r>
        <w:rPr>
          <w:lang w:val="lt-LT"/>
        </w:rPr>
        <w:t>: MM/YYYY</w:t>
      </w:r>
    </w:p>
    <w:p w:rsidR="00B0298D" w:rsidRPr="003B5C01" w:rsidRDefault="00B0298D" w:rsidP="00B0298D">
      <w:pPr>
        <w:rPr>
          <w:lang w:val="lt-LT"/>
        </w:rPr>
      </w:pPr>
    </w:p>
    <w:p w:rsidR="00B0298D" w:rsidRDefault="00B0298D" w:rsidP="00B0298D">
      <w:pPr>
        <w:rPr>
          <w:lang w:val="lt-LT"/>
        </w:rPr>
      </w:pPr>
      <w:r w:rsidRPr="003B5C01">
        <w:rPr>
          <w:lang w:val="lt-LT"/>
        </w:rPr>
        <w:t xml:space="preserve">Pirmą kartą atidarius, suvartoti per </w:t>
      </w:r>
      <w:r>
        <w:rPr>
          <w:lang w:val="lt-LT"/>
        </w:rPr>
        <w:t xml:space="preserve">vienerius </w:t>
      </w:r>
      <w:r w:rsidRPr="003B5C01">
        <w:rPr>
          <w:lang w:val="lt-LT"/>
        </w:rPr>
        <w:t>metus.</w:t>
      </w:r>
    </w:p>
    <w:p w:rsidR="00B0298D"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77E">
        <w:rPr>
          <w:b/>
          <w:szCs w:val="24"/>
          <w:lang w:val="lt-LT"/>
        </w:rPr>
        <w:t>9.</w:t>
      </w:r>
      <w:r w:rsidRPr="0044577E">
        <w:rPr>
          <w:b/>
          <w:szCs w:val="24"/>
          <w:lang w:val="lt-LT"/>
        </w:rPr>
        <w:tab/>
      </w:r>
      <w:r w:rsidRPr="0044577E">
        <w:rPr>
          <w:b/>
          <w:noProof/>
          <w:szCs w:val="24"/>
          <w:lang w:val="lt-LT"/>
        </w:rPr>
        <w:t>SPECIALIOS LAIKYMO SĄLYGOS</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77E">
        <w:rPr>
          <w:b/>
          <w:szCs w:val="24"/>
          <w:lang w:val="lt-LT"/>
        </w:rPr>
        <w:t>10.</w:t>
      </w:r>
      <w:r w:rsidRPr="0044577E">
        <w:rPr>
          <w:b/>
          <w:szCs w:val="24"/>
          <w:lang w:val="lt-LT"/>
        </w:rPr>
        <w:tab/>
      </w:r>
      <w:r w:rsidRPr="0044577E">
        <w:rPr>
          <w:b/>
          <w:noProof/>
          <w:szCs w:val="24"/>
          <w:lang w:val="lt-LT"/>
        </w:rPr>
        <w:t>SPECIALIOS ATSARGUMO PRIEMONĖS DĖL NESUVARTOTO VAISTINIO PREPARATO AR JO ATLIEKŲ TVARKYMO (JEI REIKIA)</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77E">
        <w:rPr>
          <w:b/>
          <w:szCs w:val="24"/>
          <w:lang w:val="lt-LT"/>
        </w:rPr>
        <w:t>11.</w:t>
      </w:r>
      <w:r w:rsidRPr="0044577E">
        <w:rPr>
          <w:b/>
          <w:szCs w:val="24"/>
          <w:lang w:val="lt-LT"/>
        </w:rPr>
        <w:tab/>
      </w:r>
      <w:r w:rsidRPr="0044577E">
        <w:rPr>
          <w:b/>
          <w:caps/>
          <w:noProof/>
          <w:szCs w:val="24"/>
          <w:lang w:val="lt-LT"/>
        </w:rPr>
        <w:t xml:space="preserve"> REGISTRUOTOJO PAVADINIMAS IR ADRESAS</w:t>
      </w:r>
    </w:p>
    <w:p w:rsidR="00B0298D" w:rsidRPr="0044577E" w:rsidRDefault="00B0298D" w:rsidP="00B0298D">
      <w:pPr>
        <w:rPr>
          <w:szCs w:val="24"/>
          <w:lang w:val="lt-LT"/>
        </w:rPr>
      </w:pPr>
    </w:p>
    <w:p w:rsidR="00B0298D" w:rsidRPr="000739A0" w:rsidRDefault="00B0298D" w:rsidP="00B0298D">
      <w:pPr>
        <w:tabs>
          <w:tab w:val="clear" w:pos="567"/>
        </w:tabs>
        <w:spacing w:line="240" w:lineRule="auto"/>
        <w:rPr>
          <w:noProof/>
          <w:szCs w:val="24"/>
          <w:lang w:val="lt-LT"/>
        </w:rPr>
      </w:pPr>
      <w:r w:rsidRPr="000739A0">
        <w:rPr>
          <w:noProof/>
          <w:szCs w:val="24"/>
          <w:lang w:val="lt-LT"/>
        </w:rPr>
        <w:t xml:space="preserve">Schülke &amp; Mayr GmbH </w:t>
      </w:r>
    </w:p>
    <w:p w:rsidR="00B0298D" w:rsidRPr="000739A0" w:rsidRDefault="00B0298D" w:rsidP="00B0298D">
      <w:pPr>
        <w:tabs>
          <w:tab w:val="clear" w:pos="567"/>
        </w:tabs>
        <w:spacing w:line="240" w:lineRule="auto"/>
        <w:rPr>
          <w:noProof/>
          <w:szCs w:val="24"/>
          <w:lang w:val="lt-LT"/>
        </w:rPr>
      </w:pPr>
      <w:r w:rsidRPr="000739A0">
        <w:rPr>
          <w:noProof/>
          <w:szCs w:val="24"/>
          <w:lang w:val="lt-LT"/>
        </w:rPr>
        <w:t>Robert-Koch Str. 2</w:t>
      </w:r>
    </w:p>
    <w:p w:rsidR="00B0298D" w:rsidRDefault="00B0298D" w:rsidP="00B0298D">
      <w:pPr>
        <w:tabs>
          <w:tab w:val="clear" w:pos="567"/>
        </w:tabs>
        <w:spacing w:line="240" w:lineRule="auto"/>
        <w:rPr>
          <w:noProof/>
          <w:szCs w:val="24"/>
          <w:lang w:val="lt-LT"/>
        </w:rPr>
      </w:pPr>
      <w:r w:rsidRPr="000739A0">
        <w:rPr>
          <w:noProof/>
          <w:szCs w:val="24"/>
          <w:lang w:val="lt-LT"/>
        </w:rPr>
        <w:t>22851 Norderstedt</w:t>
      </w:r>
    </w:p>
    <w:p w:rsidR="00B0298D" w:rsidRDefault="00B0298D" w:rsidP="00B0298D">
      <w:pPr>
        <w:tabs>
          <w:tab w:val="clear" w:pos="567"/>
        </w:tabs>
        <w:spacing w:line="240" w:lineRule="auto"/>
        <w:rPr>
          <w:noProof/>
          <w:szCs w:val="24"/>
          <w:lang w:val="lt-LT"/>
        </w:rPr>
      </w:pPr>
      <w:r>
        <w:rPr>
          <w:noProof/>
          <w:szCs w:val="24"/>
          <w:lang w:val="lt-LT"/>
        </w:rPr>
        <w:t>Vokietija</w:t>
      </w:r>
    </w:p>
    <w:p w:rsidR="00B0298D" w:rsidRDefault="00B0298D" w:rsidP="00B0298D">
      <w:pPr>
        <w:rPr>
          <w:noProof/>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77E">
        <w:rPr>
          <w:b/>
          <w:szCs w:val="24"/>
          <w:lang w:val="lt-LT"/>
        </w:rPr>
        <w:t>12.</w:t>
      </w:r>
      <w:r w:rsidRPr="0044577E">
        <w:rPr>
          <w:b/>
          <w:szCs w:val="24"/>
          <w:lang w:val="lt-LT"/>
        </w:rPr>
        <w:tab/>
      </w:r>
      <w:r w:rsidRPr="0044577E">
        <w:rPr>
          <w:b/>
          <w:noProof/>
          <w:szCs w:val="24"/>
          <w:lang w:val="lt-LT"/>
        </w:rPr>
        <w:t>REGISTRACIJOS PAŽYMĖJIMO NUMERIS (-IAI)</w:t>
      </w:r>
      <w:r w:rsidRPr="0044577E">
        <w:rPr>
          <w:b/>
          <w:szCs w:val="24"/>
          <w:lang w:val="lt-LT"/>
        </w:rPr>
        <w:t xml:space="preserve"> </w:t>
      </w:r>
    </w:p>
    <w:p w:rsidR="00B0298D" w:rsidRPr="0044577E" w:rsidRDefault="00B0298D" w:rsidP="00B0298D">
      <w:pPr>
        <w:rPr>
          <w:szCs w:val="24"/>
          <w:lang w:val="lt-LT"/>
        </w:rPr>
      </w:pPr>
    </w:p>
    <w:p w:rsidR="00B0298D" w:rsidRPr="0076305D" w:rsidRDefault="00B0298D" w:rsidP="00B0298D">
      <w:pPr>
        <w:rPr>
          <w:lang w:val="lt-LT"/>
        </w:rPr>
      </w:pPr>
      <w:r w:rsidRPr="0076305D">
        <w:rPr>
          <w:lang w:val="lt-LT"/>
        </w:rPr>
        <w:t>LT/1/15/3802/001 (50ml)</w:t>
      </w:r>
    </w:p>
    <w:p w:rsidR="00B0298D" w:rsidRPr="0044577E" w:rsidRDefault="00B0298D" w:rsidP="00B0298D">
      <w:pPr>
        <w:rPr>
          <w:lang w:val="lt-LT"/>
        </w:rPr>
      </w:pPr>
      <w:r w:rsidRPr="0076305D">
        <w:rPr>
          <w:lang w:val="lt-LT"/>
        </w:rPr>
        <w:t>LT/1/15/3802/002 (250ml)</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77E">
        <w:rPr>
          <w:b/>
          <w:szCs w:val="24"/>
          <w:lang w:val="lt-LT"/>
        </w:rPr>
        <w:t>13.</w:t>
      </w:r>
      <w:r w:rsidRPr="0044577E">
        <w:rPr>
          <w:b/>
          <w:szCs w:val="24"/>
          <w:lang w:val="lt-LT"/>
        </w:rPr>
        <w:tab/>
      </w:r>
      <w:r w:rsidRPr="0044577E">
        <w:rPr>
          <w:b/>
          <w:noProof/>
          <w:szCs w:val="24"/>
          <w:lang w:val="lt-LT"/>
        </w:rPr>
        <w:t xml:space="preserve">SERIJOS NUMERIS </w:t>
      </w:r>
    </w:p>
    <w:p w:rsidR="00B0298D" w:rsidRPr="0044577E" w:rsidRDefault="00B0298D" w:rsidP="00B0298D">
      <w:pPr>
        <w:rPr>
          <w:lang w:val="lt-LT"/>
        </w:rPr>
      </w:pPr>
    </w:p>
    <w:p w:rsidR="00B0298D" w:rsidRPr="0044577E" w:rsidRDefault="00B0298D" w:rsidP="00B0298D">
      <w:pPr>
        <w:rPr>
          <w:lang w:val="lt-LT"/>
        </w:rPr>
      </w:pPr>
      <w:r w:rsidRPr="0044577E">
        <w:rPr>
          <w:lang w:val="lt-LT"/>
        </w:rPr>
        <w:t>Serija</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77E">
        <w:rPr>
          <w:b/>
          <w:szCs w:val="24"/>
          <w:lang w:val="lt-LT"/>
        </w:rPr>
        <w:t>14.</w:t>
      </w:r>
      <w:r w:rsidRPr="0044577E">
        <w:rPr>
          <w:b/>
          <w:szCs w:val="24"/>
          <w:lang w:val="lt-LT"/>
        </w:rPr>
        <w:tab/>
      </w:r>
      <w:r w:rsidRPr="0044577E">
        <w:rPr>
          <w:b/>
          <w:noProof/>
          <w:szCs w:val="24"/>
          <w:lang w:val="lt-LT"/>
        </w:rPr>
        <w:t>PARDAVIMO (IŠDAVIMO) TVARKA</w:t>
      </w:r>
    </w:p>
    <w:p w:rsidR="00B0298D" w:rsidRPr="0044577E" w:rsidRDefault="00B0298D" w:rsidP="00B0298D">
      <w:pPr>
        <w:rPr>
          <w:szCs w:val="24"/>
          <w:lang w:val="lt-LT"/>
        </w:rPr>
      </w:pPr>
    </w:p>
    <w:p w:rsidR="00B0298D" w:rsidRPr="0044577E" w:rsidRDefault="00B0298D" w:rsidP="00B0298D">
      <w:pPr>
        <w:rPr>
          <w:szCs w:val="24"/>
          <w:lang w:val="lt-LT"/>
        </w:rPr>
      </w:pPr>
      <w:r w:rsidRPr="0044577E">
        <w:rPr>
          <w:lang w:val="lt-LT"/>
        </w:rPr>
        <w:t>Nereceptinis vaist</w:t>
      </w:r>
      <w:r>
        <w:rPr>
          <w:lang w:val="lt-LT"/>
        </w:rPr>
        <w:t>as.</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4577E">
        <w:rPr>
          <w:b/>
          <w:szCs w:val="24"/>
          <w:lang w:val="lt-LT"/>
        </w:rPr>
        <w:t>15.</w:t>
      </w:r>
      <w:r w:rsidRPr="0044577E">
        <w:rPr>
          <w:b/>
          <w:szCs w:val="24"/>
          <w:lang w:val="lt-LT"/>
        </w:rPr>
        <w:tab/>
      </w:r>
      <w:r w:rsidRPr="0044577E">
        <w:rPr>
          <w:b/>
          <w:noProof/>
          <w:szCs w:val="24"/>
          <w:lang w:val="lt-LT"/>
        </w:rPr>
        <w:t>VARTOJIMO INSTRUKCIJA</w:t>
      </w:r>
    </w:p>
    <w:p w:rsidR="00B0298D" w:rsidRDefault="00B0298D" w:rsidP="00B0298D">
      <w:pPr>
        <w:rPr>
          <w:szCs w:val="24"/>
          <w:lang w:val="lt-LT"/>
        </w:rPr>
      </w:pPr>
    </w:p>
    <w:p w:rsidR="00B0298D" w:rsidRPr="003B5C01" w:rsidRDefault="00B0298D" w:rsidP="00B0298D">
      <w:pPr>
        <w:rPr>
          <w:szCs w:val="24"/>
          <w:lang w:val="lt-LT" w:bidi="lt-LT"/>
        </w:rPr>
      </w:pPr>
      <w:r>
        <w:rPr>
          <w:szCs w:val="24"/>
          <w:lang w:val="lt-LT" w:bidi="lt-LT"/>
        </w:rPr>
        <w:t>Ophenic</w:t>
      </w:r>
      <w:r w:rsidRPr="003B5C01">
        <w:rPr>
          <w:szCs w:val="24"/>
          <w:lang w:val="lt-LT" w:bidi="lt-LT"/>
        </w:rPr>
        <w:t xml:space="preserve"> vartojamas:</w:t>
      </w:r>
    </w:p>
    <w:p w:rsidR="00B0298D" w:rsidRPr="003B5C01" w:rsidRDefault="00B0298D" w:rsidP="00B0298D">
      <w:pPr>
        <w:numPr>
          <w:ilvl w:val="0"/>
          <w:numId w:val="8"/>
        </w:numPr>
        <w:rPr>
          <w:szCs w:val="24"/>
          <w:lang w:val="lt-LT" w:bidi="lt-LT"/>
        </w:rPr>
      </w:pPr>
      <w:r w:rsidRPr="003B5C01">
        <w:rPr>
          <w:szCs w:val="24"/>
          <w:lang w:val="lt-LT" w:bidi="lt-LT"/>
        </w:rPr>
        <w:t>kartotiniam trumpalaikiam gleivinių ir gretimų odos sričių antiseptiniam gydymui prieš diagnostines procedūras ant lyties ir šalinimo organų arba greta jų, įskaitant šlapimo kateterio įvedimą;</w:t>
      </w:r>
    </w:p>
    <w:p w:rsidR="00B0298D" w:rsidRPr="003B5C01" w:rsidRDefault="00B0298D" w:rsidP="00B0298D">
      <w:pPr>
        <w:numPr>
          <w:ilvl w:val="0"/>
          <w:numId w:val="8"/>
        </w:numPr>
        <w:rPr>
          <w:szCs w:val="24"/>
          <w:lang w:val="lt-LT" w:bidi="lt-LT"/>
        </w:rPr>
      </w:pPr>
      <w:r w:rsidRPr="003B5C01">
        <w:rPr>
          <w:szCs w:val="24"/>
          <w:lang w:val="lt-LT" w:bidi="lt-LT"/>
        </w:rPr>
        <w:t>kartotiniam trumpalaikiam paviršinių žaizdų ir</w:t>
      </w:r>
      <w:r>
        <w:rPr>
          <w:szCs w:val="24"/>
          <w:lang w:val="lt-LT" w:bidi="lt-LT"/>
        </w:rPr>
        <w:t xml:space="preserve"> </w:t>
      </w:r>
      <w:r w:rsidRPr="003B5C01">
        <w:rPr>
          <w:szCs w:val="24"/>
          <w:lang w:val="lt-LT" w:bidi="lt-LT"/>
        </w:rPr>
        <w:t>antiseptiniam gydymui ir odos dezinfekavimui ne chirurginių procedūrų metu.</w:t>
      </w:r>
    </w:p>
    <w:p w:rsidR="00B0298D" w:rsidRPr="003B5C01" w:rsidRDefault="00B0298D" w:rsidP="00B0298D">
      <w:pPr>
        <w:rPr>
          <w:szCs w:val="24"/>
          <w:lang w:val="lt-LT" w:bidi="lt-LT"/>
        </w:rPr>
      </w:pPr>
    </w:p>
    <w:p w:rsidR="00B0298D" w:rsidRPr="003B5C01" w:rsidRDefault="00B0298D" w:rsidP="00B0298D">
      <w:pPr>
        <w:rPr>
          <w:szCs w:val="24"/>
          <w:lang w:val="lt-LT" w:bidi="lt-LT"/>
        </w:rPr>
      </w:pPr>
      <w:r w:rsidRPr="003B5C01">
        <w:rPr>
          <w:szCs w:val="24"/>
          <w:lang w:val="lt-LT" w:bidi="lt-LT"/>
        </w:rPr>
        <w:t>Prieš vartojimą perskaitykite pakuotės lapelį.</w:t>
      </w:r>
    </w:p>
    <w:p w:rsidR="00B0298D" w:rsidRPr="0044577E" w:rsidRDefault="00B0298D" w:rsidP="00B0298D">
      <w:pPr>
        <w:rPr>
          <w:szCs w:val="24"/>
          <w:lang w:val="lt-LT"/>
        </w:rPr>
      </w:pPr>
    </w:p>
    <w:p w:rsidR="00B0298D" w:rsidRPr="0044577E" w:rsidRDefault="00B0298D" w:rsidP="00B0298D">
      <w:pPr>
        <w:rPr>
          <w:szCs w:val="24"/>
          <w:lang w:val="lt-LT"/>
        </w:rPr>
      </w:pPr>
    </w:p>
    <w:p w:rsidR="00B0298D" w:rsidRPr="0044577E" w:rsidRDefault="00B0298D" w:rsidP="00B0298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44577E">
        <w:rPr>
          <w:b/>
          <w:szCs w:val="24"/>
          <w:lang w:val="lt-LT"/>
        </w:rPr>
        <w:t>16.</w:t>
      </w:r>
      <w:r w:rsidRPr="0044577E">
        <w:rPr>
          <w:b/>
          <w:szCs w:val="24"/>
          <w:lang w:val="lt-LT"/>
        </w:rPr>
        <w:tab/>
      </w:r>
      <w:r w:rsidRPr="0044577E">
        <w:rPr>
          <w:b/>
          <w:noProof/>
          <w:szCs w:val="24"/>
          <w:lang w:val="lt-LT"/>
        </w:rPr>
        <w:t>INFORMACIJA BRAILIO RAŠTU</w:t>
      </w:r>
    </w:p>
    <w:p w:rsidR="00B0298D" w:rsidRPr="0044577E" w:rsidRDefault="00B0298D" w:rsidP="00B0298D">
      <w:pPr>
        <w:rPr>
          <w:szCs w:val="24"/>
          <w:lang w:val="lt-LT"/>
        </w:rPr>
      </w:pPr>
    </w:p>
    <w:p w:rsidR="00B0298D" w:rsidRPr="003B5C01" w:rsidRDefault="00B0298D" w:rsidP="00B0298D">
      <w:pPr>
        <w:rPr>
          <w:noProof/>
          <w:szCs w:val="24"/>
          <w:lang w:val="lt-LT" w:bidi="lt-LT"/>
        </w:rPr>
      </w:pPr>
      <w:r>
        <w:rPr>
          <w:noProof/>
          <w:szCs w:val="24"/>
          <w:lang w:val="lt-LT" w:bidi="lt-LT"/>
        </w:rPr>
        <w:lastRenderedPageBreak/>
        <w:t xml:space="preserve"> Ophenic </w:t>
      </w:r>
    </w:p>
    <w:p w:rsidR="00B0298D" w:rsidRPr="0044577E" w:rsidRDefault="00B0298D" w:rsidP="00B0298D">
      <w:pPr>
        <w:rPr>
          <w:szCs w:val="24"/>
          <w:lang w:val="lt-LT"/>
        </w:rPr>
      </w:pPr>
    </w:p>
    <w:p w:rsidR="00AE3AF0" w:rsidRPr="00FF6051" w:rsidRDefault="00AE3AF0" w:rsidP="00AE3AF0">
      <w:pPr>
        <w:spacing w:line="240" w:lineRule="auto"/>
        <w:rPr>
          <w:noProof/>
          <w:szCs w:val="22"/>
          <w:shd w:val="clear" w:color="auto" w:fill="CCCCCC"/>
          <w:lang w:val="lt-LT"/>
        </w:rPr>
      </w:pPr>
    </w:p>
    <w:p w:rsidR="00AE3AF0" w:rsidRPr="00FF6051" w:rsidRDefault="00AE3AF0" w:rsidP="00AE3AF0">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lt-LT"/>
        </w:rPr>
      </w:pPr>
      <w:r>
        <w:rPr>
          <w:b/>
          <w:noProof/>
          <w:lang w:val="lt-LT"/>
        </w:rPr>
        <w:t>17.</w:t>
      </w:r>
      <w:r>
        <w:rPr>
          <w:b/>
          <w:noProof/>
          <w:lang w:val="lt-LT"/>
        </w:rPr>
        <w:tab/>
      </w:r>
      <w:r w:rsidRPr="00FF6051">
        <w:rPr>
          <w:b/>
          <w:noProof/>
          <w:lang w:val="lt-LT"/>
        </w:rPr>
        <w:t>UNIKALUS IDENTIFIKATORIUS – 2D BRŪKŠNINIS KODAS</w:t>
      </w:r>
    </w:p>
    <w:p w:rsidR="00AE3AF0" w:rsidRPr="00FF6051" w:rsidRDefault="00AE3AF0" w:rsidP="00AE3AF0">
      <w:pPr>
        <w:tabs>
          <w:tab w:val="clear" w:pos="567"/>
        </w:tabs>
        <w:spacing w:line="240" w:lineRule="auto"/>
        <w:rPr>
          <w:noProof/>
          <w:lang w:val="lt-LT"/>
        </w:rPr>
      </w:pPr>
    </w:p>
    <w:p w:rsidR="00AE3AF0" w:rsidRPr="00FF6051" w:rsidRDefault="00AE3AF0" w:rsidP="00AE3AF0">
      <w:pPr>
        <w:tabs>
          <w:tab w:val="clear" w:pos="567"/>
        </w:tabs>
        <w:spacing w:line="240" w:lineRule="auto"/>
        <w:rPr>
          <w:noProof/>
          <w:lang w:val="lt-LT"/>
        </w:rPr>
      </w:pPr>
      <w:r w:rsidRPr="00FF6051">
        <w:rPr>
          <w:noProof/>
          <w:lang w:val="lt-LT"/>
        </w:rPr>
        <w:t>Duomenys nebūtini.</w:t>
      </w:r>
    </w:p>
    <w:p w:rsidR="00AE3AF0" w:rsidRPr="00FF6051" w:rsidRDefault="00AE3AF0" w:rsidP="00AE3AF0">
      <w:pPr>
        <w:tabs>
          <w:tab w:val="clear" w:pos="567"/>
        </w:tabs>
        <w:spacing w:line="240" w:lineRule="auto"/>
        <w:rPr>
          <w:noProof/>
          <w:lang w:val="lt-LT"/>
        </w:rPr>
      </w:pPr>
    </w:p>
    <w:p w:rsidR="00AE3AF0" w:rsidRPr="00FF6051" w:rsidRDefault="00AE3AF0" w:rsidP="00AE3AF0">
      <w:pPr>
        <w:tabs>
          <w:tab w:val="clear" w:pos="567"/>
        </w:tabs>
        <w:spacing w:line="240" w:lineRule="auto"/>
        <w:rPr>
          <w:noProof/>
          <w:lang w:val="lt-LT"/>
        </w:rPr>
      </w:pPr>
    </w:p>
    <w:p w:rsidR="00AE3AF0" w:rsidRPr="00FF6051" w:rsidRDefault="00AE3AF0" w:rsidP="00AE3AF0">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lt-LT"/>
        </w:rPr>
      </w:pPr>
      <w:r>
        <w:rPr>
          <w:b/>
          <w:noProof/>
          <w:lang w:val="lt-LT"/>
        </w:rPr>
        <w:t>18.</w:t>
      </w:r>
      <w:r>
        <w:rPr>
          <w:b/>
          <w:noProof/>
          <w:lang w:val="lt-LT"/>
        </w:rPr>
        <w:tab/>
      </w:r>
      <w:r w:rsidRPr="00FF6051">
        <w:rPr>
          <w:b/>
          <w:noProof/>
          <w:lang w:val="lt-LT"/>
        </w:rPr>
        <w:t>UNIKALUS IDENTIFIKATORIUS – ŽMONĖMS SUPRANTAMI DUOMENYS</w:t>
      </w:r>
    </w:p>
    <w:p w:rsidR="00AE3AF0" w:rsidRPr="00FF6051" w:rsidRDefault="00AE3AF0" w:rsidP="00AE3AF0">
      <w:pPr>
        <w:tabs>
          <w:tab w:val="clear" w:pos="567"/>
        </w:tabs>
        <w:spacing w:line="240" w:lineRule="auto"/>
        <w:rPr>
          <w:noProof/>
          <w:lang w:val="lt-LT"/>
        </w:rPr>
      </w:pPr>
    </w:p>
    <w:p w:rsidR="00AE3AF0" w:rsidRPr="00FF6051" w:rsidRDefault="00AE3AF0" w:rsidP="00AE3AF0">
      <w:pPr>
        <w:tabs>
          <w:tab w:val="clear" w:pos="567"/>
        </w:tabs>
        <w:spacing w:line="240" w:lineRule="auto"/>
        <w:rPr>
          <w:noProof/>
          <w:lang w:val="lt-LT"/>
        </w:rPr>
      </w:pPr>
      <w:r w:rsidRPr="00FF6051">
        <w:rPr>
          <w:noProof/>
          <w:lang w:val="lt-LT"/>
        </w:rPr>
        <w:t>Duomenys nebūtini.</w:t>
      </w:r>
    </w:p>
    <w:p w:rsidR="00B0298D" w:rsidRPr="0044577E" w:rsidRDefault="00B0298D" w:rsidP="00B0298D">
      <w:pPr>
        <w:rPr>
          <w:szCs w:val="24"/>
          <w:lang w:val="lt-LT"/>
        </w:rPr>
      </w:pPr>
      <w:r w:rsidRPr="0044577E">
        <w:rPr>
          <w:szCs w:val="24"/>
          <w:lang w:val="lt-LT"/>
        </w:rPr>
        <w:br w:type="page"/>
      </w: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outlineLvl w:val="0"/>
        <w:rPr>
          <w:lang w:val="lt-LT"/>
        </w:rPr>
      </w:pPr>
    </w:p>
    <w:p w:rsidR="00B0298D" w:rsidRPr="0044577E" w:rsidRDefault="00B0298D" w:rsidP="00B0298D">
      <w:pPr>
        <w:jc w:val="center"/>
        <w:outlineLvl w:val="0"/>
        <w:rPr>
          <w:b/>
          <w:lang w:val="lt-LT"/>
        </w:rPr>
      </w:pPr>
      <w:r w:rsidRPr="0044577E">
        <w:rPr>
          <w:b/>
          <w:lang w:val="lt-LT"/>
        </w:rPr>
        <w:t>B. PAKUOTĖS LAPELIS</w:t>
      </w:r>
    </w:p>
    <w:p w:rsidR="00B0298D" w:rsidRPr="003B5C01" w:rsidRDefault="00B0298D" w:rsidP="00B0298D">
      <w:pPr>
        <w:pStyle w:val="Pavadinimas"/>
        <w:rPr>
          <w:bCs/>
          <w:szCs w:val="22"/>
          <w:lang w:val="lt-LT" w:eastAsia="lt-LT" w:bidi="lt-LT"/>
        </w:rPr>
      </w:pPr>
      <w:r w:rsidRPr="0044577E">
        <w:rPr>
          <w:i/>
          <w:lang w:val="lt-LT"/>
        </w:rPr>
        <w:br w:type="page"/>
      </w:r>
      <w:r w:rsidRPr="003B5C01">
        <w:rPr>
          <w:bCs/>
          <w:szCs w:val="22"/>
          <w:lang w:val="lt-LT" w:eastAsia="lt-LT" w:bidi="lt-LT"/>
        </w:rPr>
        <w:lastRenderedPageBreak/>
        <w:t>Pakuotės lapelis: informacija vartotojui</w:t>
      </w:r>
    </w:p>
    <w:p w:rsidR="00B0298D" w:rsidRPr="003B5C01" w:rsidRDefault="00B0298D" w:rsidP="00B0298D">
      <w:pPr>
        <w:tabs>
          <w:tab w:val="clear" w:pos="567"/>
        </w:tabs>
        <w:spacing w:line="240" w:lineRule="auto"/>
        <w:rPr>
          <w:bCs/>
          <w:snapToGrid/>
          <w:szCs w:val="22"/>
          <w:lang w:val="lt-LT" w:eastAsia="lt-LT" w:bidi="lt-LT"/>
        </w:rPr>
      </w:pPr>
    </w:p>
    <w:p w:rsidR="00B0298D" w:rsidRDefault="00B0298D" w:rsidP="00B0298D">
      <w:pPr>
        <w:tabs>
          <w:tab w:val="clear" w:pos="567"/>
        </w:tabs>
        <w:spacing w:line="240" w:lineRule="auto"/>
        <w:jc w:val="center"/>
        <w:rPr>
          <w:b/>
          <w:snapToGrid/>
          <w:szCs w:val="22"/>
          <w:lang w:val="lt-LT" w:eastAsia="lt-LT" w:bidi="lt-LT"/>
        </w:rPr>
      </w:pPr>
      <w:r>
        <w:rPr>
          <w:b/>
          <w:snapToGrid/>
          <w:szCs w:val="22"/>
          <w:lang w:val="lt-LT" w:eastAsia="lt-LT" w:bidi="lt-LT"/>
        </w:rPr>
        <w:t>Ophenic</w:t>
      </w:r>
      <w:r w:rsidRPr="00C051B4">
        <w:rPr>
          <w:b/>
          <w:snapToGrid/>
          <w:szCs w:val="22"/>
          <w:lang w:val="lt-LT" w:eastAsia="lt-LT" w:bidi="lt-LT"/>
        </w:rPr>
        <w:t xml:space="preserve"> 1 mg/20 mg/ml odos purškalas (tirpalas)</w:t>
      </w:r>
    </w:p>
    <w:p w:rsidR="00B0298D" w:rsidRPr="003B5C01" w:rsidRDefault="00B0298D" w:rsidP="00B0298D">
      <w:pPr>
        <w:tabs>
          <w:tab w:val="clear" w:pos="567"/>
        </w:tabs>
        <w:spacing w:line="240" w:lineRule="auto"/>
        <w:jc w:val="center"/>
        <w:rPr>
          <w:snapToGrid/>
          <w:szCs w:val="22"/>
          <w:lang w:val="lt-LT" w:eastAsia="lt-LT" w:bidi="lt-LT"/>
        </w:rPr>
      </w:pPr>
    </w:p>
    <w:p w:rsidR="00B0298D" w:rsidRPr="003B5C01" w:rsidRDefault="00B0298D" w:rsidP="00B0298D">
      <w:pPr>
        <w:tabs>
          <w:tab w:val="clear" w:pos="567"/>
        </w:tabs>
        <w:spacing w:line="240" w:lineRule="auto"/>
        <w:jc w:val="center"/>
        <w:rPr>
          <w:snapToGrid/>
          <w:szCs w:val="22"/>
          <w:lang w:val="lt-LT" w:eastAsia="lt-LT" w:bidi="lt-LT"/>
        </w:rPr>
      </w:pPr>
      <w:r w:rsidRPr="003B5C01">
        <w:rPr>
          <w:snapToGrid/>
          <w:color w:val="000000"/>
          <w:szCs w:val="22"/>
          <w:lang w:val="lt-LT" w:eastAsia="lt-LT" w:bidi="lt-LT"/>
        </w:rPr>
        <w:t>Oktenidino dihidrochloridas</w:t>
      </w:r>
    </w:p>
    <w:p w:rsidR="00B0298D" w:rsidRPr="003B5C01" w:rsidRDefault="00B0298D" w:rsidP="00B0298D">
      <w:pPr>
        <w:tabs>
          <w:tab w:val="clear" w:pos="567"/>
        </w:tabs>
        <w:spacing w:line="240" w:lineRule="auto"/>
        <w:jc w:val="center"/>
        <w:rPr>
          <w:snapToGrid/>
          <w:szCs w:val="22"/>
          <w:lang w:val="lt-LT" w:eastAsia="lt-LT" w:bidi="lt-LT"/>
        </w:rPr>
      </w:pPr>
      <w:r w:rsidRPr="003B5C01">
        <w:rPr>
          <w:snapToGrid/>
          <w:color w:val="000000"/>
          <w:szCs w:val="22"/>
          <w:lang w:val="lt-LT" w:eastAsia="lt-LT" w:bidi="lt-LT"/>
        </w:rPr>
        <w:t>Fenoksietanolis</w:t>
      </w:r>
    </w:p>
    <w:p w:rsidR="00B0298D" w:rsidRPr="003B5C01" w:rsidRDefault="00B0298D" w:rsidP="00B0298D">
      <w:pPr>
        <w:tabs>
          <w:tab w:val="clear" w:pos="567"/>
        </w:tabs>
        <w:spacing w:line="240" w:lineRule="auto"/>
        <w:jc w:val="center"/>
        <w:rPr>
          <w:snapToGrid/>
          <w:szCs w:val="22"/>
          <w:lang w:val="lt-LT" w:eastAsia="lt-LT" w:bidi="lt-LT"/>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0298D" w:rsidRPr="00077F00" w:rsidTr="003F6933">
        <w:trPr>
          <w:trHeight w:val="3045"/>
        </w:trPr>
        <w:tc>
          <w:tcPr>
            <w:tcW w:w="9072" w:type="dxa"/>
          </w:tcPr>
          <w:p w:rsidR="00B0298D" w:rsidRPr="003B5C01" w:rsidRDefault="00B0298D" w:rsidP="003F6933">
            <w:pPr>
              <w:tabs>
                <w:tab w:val="clear" w:pos="567"/>
              </w:tabs>
              <w:spacing w:line="240" w:lineRule="auto"/>
              <w:rPr>
                <w:b/>
                <w:bCs/>
                <w:snapToGrid/>
                <w:szCs w:val="22"/>
                <w:lang w:val="lt-LT" w:eastAsia="lt-LT" w:bidi="lt-LT"/>
              </w:rPr>
            </w:pPr>
            <w:r w:rsidRPr="003B5C01">
              <w:rPr>
                <w:b/>
                <w:bCs/>
                <w:snapToGrid/>
                <w:szCs w:val="22"/>
                <w:lang w:val="lt-LT" w:eastAsia="lt-LT" w:bidi="lt-LT"/>
              </w:rPr>
              <w:t xml:space="preserve">Atidžiai perskaitykite visą šį lapelį, prieš pradėdami vartoti vaistą, nes jame pateikiama Jums svarbi informacija. </w:t>
            </w:r>
          </w:p>
          <w:p w:rsidR="00B0298D" w:rsidRPr="003B5C01" w:rsidRDefault="00B0298D" w:rsidP="003F6933">
            <w:pPr>
              <w:numPr>
                <w:ilvl w:val="1"/>
                <w:numId w:val="9"/>
              </w:numPr>
              <w:tabs>
                <w:tab w:val="clear" w:pos="567"/>
              </w:tabs>
              <w:spacing w:line="240" w:lineRule="auto"/>
              <w:ind w:left="709" w:hanging="709"/>
              <w:jc w:val="both"/>
              <w:rPr>
                <w:snapToGrid/>
                <w:szCs w:val="22"/>
                <w:lang w:val="lt-LT" w:eastAsia="lt-LT" w:bidi="lt-LT"/>
              </w:rPr>
            </w:pPr>
            <w:r w:rsidRPr="003B5C01">
              <w:rPr>
                <w:snapToGrid/>
                <w:szCs w:val="22"/>
                <w:lang w:val="lt-LT" w:eastAsia="lt-LT" w:bidi="lt-LT"/>
              </w:rPr>
              <w:t>Visada vartokite šį vaistą tiksliai kaip aprašyta šiame lapelyje arba kaip nurodė gydytojas, vaistininkas arba slaugytoja</w:t>
            </w:r>
            <w:r>
              <w:rPr>
                <w:snapToGrid/>
                <w:szCs w:val="22"/>
                <w:lang w:val="lt-LT" w:eastAsia="lt-LT" w:bidi="lt-LT"/>
              </w:rPr>
              <w:t>s</w:t>
            </w:r>
            <w:r w:rsidRPr="003B5C01">
              <w:rPr>
                <w:snapToGrid/>
                <w:szCs w:val="22"/>
                <w:lang w:val="lt-LT" w:eastAsia="lt-LT" w:bidi="lt-LT"/>
              </w:rPr>
              <w:t>.</w:t>
            </w:r>
          </w:p>
          <w:p w:rsidR="00B0298D" w:rsidRPr="003B5C01" w:rsidRDefault="00B0298D" w:rsidP="003F6933">
            <w:pPr>
              <w:numPr>
                <w:ilvl w:val="1"/>
                <w:numId w:val="9"/>
              </w:numPr>
              <w:tabs>
                <w:tab w:val="clear" w:pos="567"/>
              </w:tabs>
              <w:spacing w:line="240" w:lineRule="auto"/>
              <w:ind w:left="709" w:hanging="709"/>
              <w:jc w:val="both"/>
              <w:rPr>
                <w:snapToGrid/>
                <w:szCs w:val="22"/>
                <w:lang w:val="lt-LT" w:eastAsia="lt-LT" w:bidi="lt-LT"/>
              </w:rPr>
            </w:pPr>
            <w:r w:rsidRPr="003B5C01">
              <w:rPr>
                <w:snapToGrid/>
                <w:szCs w:val="22"/>
                <w:lang w:val="lt-LT" w:eastAsia="lt-LT" w:bidi="lt-LT"/>
              </w:rPr>
              <w:t>Neišmeskite šio lapelio, nes vėl gali prireikti jį perskaityti.</w:t>
            </w:r>
          </w:p>
          <w:p w:rsidR="00B0298D" w:rsidRPr="003B5C01" w:rsidRDefault="00B0298D" w:rsidP="003F6933">
            <w:pPr>
              <w:numPr>
                <w:ilvl w:val="1"/>
                <w:numId w:val="9"/>
              </w:numPr>
              <w:tabs>
                <w:tab w:val="clear" w:pos="567"/>
              </w:tabs>
              <w:spacing w:line="240" w:lineRule="auto"/>
              <w:ind w:left="709" w:hanging="709"/>
              <w:jc w:val="both"/>
              <w:rPr>
                <w:snapToGrid/>
                <w:szCs w:val="22"/>
                <w:lang w:val="lt-LT" w:eastAsia="lt-LT" w:bidi="lt-LT"/>
              </w:rPr>
            </w:pPr>
            <w:r w:rsidRPr="003B5C01">
              <w:rPr>
                <w:snapToGrid/>
                <w:szCs w:val="22"/>
                <w:lang w:val="lt-LT" w:eastAsia="lt-LT" w:bidi="lt-LT"/>
              </w:rPr>
              <w:t xml:space="preserve">Jeigu norite sužinoti daugiau arba pasitarti, kreipkitės į vaistininką. </w:t>
            </w:r>
          </w:p>
          <w:p w:rsidR="00B0298D" w:rsidRPr="003B5C01" w:rsidRDefault="00B0298D" w:rsidP="003F6933">
            <w:pPr>
              <w:numPr>
                <w:ilvl w:val="1"/>
                <w:numId w:val="9"/>
              </w:numPr>
              <w:tabs>
                <w:tab w:val="clear" w:pos="567"/>
              </w:tabs>
              <w:spacing w:line="240" w:lineRule="auto"/>
              <w:ind w:left="709" w:hanging="709"/>
              <w:jc w:val="both"/>
              <w:rPr>
                <w:snapToGrid/>
                <w:szCs w:val="22"/>
                <w:lang w:val="lt-LT" w:eastAsia="lt-LT" w:bidi="lt-LT"/>
              </w:rPr>
            </w:pPr>
            <w:r w:rsidRPr="003B5C01">
              <w:rPr>
                <w:snapToGrid/>
                <w:szCs w:val="22"/>
                <w:lang w:val="lt-LT" w:eastAsia="lt-LT" w:bidi="lt-LT"/>
              </w:rPr>
              <w:t>Jeigu pasireiškė šalutinis poveikis (net jeigu jis šiame lapelyje nenurodytas), kreipkitės į gydytoją, vaistininką arba slaugytoją. Žr. 4 skyrių.</w:t>
            </w:r>
          </w:p>
          <w:p w:rsidR="00B0298D" w:rsidRPr="003B5C01" w:rsidRDefault="00B0298D" w:rsidP="003F6933">
            <w:pPr>
              <w:numPr>
                <w:ilvl w:val="1"/>
                <w:numId w:val="9"/>
              </w:numPr>
              <w:tabs>
                <w:tab w:val="clear" w:pos="567"/>
              </w:tabs>
              <w:spacing w:line="240" w:lineRule="auto"/>
              <w:ind w:left="709" w:hanging="709"/>
              <w:jc w:val="both"/>
              <w:rPr>
                <w:snapToGrid/>
                <w:szCs w:val="22"/>
                <w:lang w:val="lt-LT" w:eastAsia="lt-LT" w:bidi="lt-LT"/>
              </w:rPr>
            </w:pPr>
            <w:r w:rsidRPr="003B5C01">
              <w:rPr>
                <w:snapToGrid/>
                <w:szCs w:val="22"/>
                <w:lang w:val="lt-LT" w:eastAsia="lt-LT" w:bidi="lt-LT"/>
              </w:rPr>
              <w:t>Jeigu per 14 dienų Jūsų savijauta nepagerėjo arba net pablogėjo, kreipkitės į gydytoją.</w:t>
            </w:r>
          </w:p>
          <w:p w:rsidR="00B0298D" w:rsidRPr="003B5C01" w:rsidRDefault="00B0298D" w:rsidP="003F6933">
            <w:pPr>
              <w:tabs>
                <w:tab w:val="clear" w:pos="567"/>
              </w:tabs>
              <w:spacing w:line="240" w:lineRule="auto"/>
              <w:ind w:left="709"/>
              <w:rPr>
                <w:snapToGrid/>
                <w:szCs w:val="22"/>
                <w:lang w:val="lt-LT" w:eastAsia="lt-LT" w:bidi="lt-LT"/>
              </w:rPr>
            </w:pPr>
          </w:p>
        </w:tc>
      </w:tr>
    </w:tbl>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Apie ką rašoma šiame lapelyje?</w:t>
      </w:r>
    </w:p>
    <w:p w:rsidR="00B0298D" w:rsidRPr="0044577E" w:rsidRDefault="00B0298D" w:rsidP="00B0298D">
      <w:pPr>
        <w:numPr>
          <w:ilvl w:val="12"/>
          <w:numId w:val="0"/>
        </w:numPr>
        <w:tabs>
          <w:tab w:val="clear" w:pos="567"/>
        </w:tabs>
        <w:spacing w:line="240" w:lineRule="auto"/>
        <w:ind w:left="284" w:right="-2"/>
        <w:rPr>
          <w:szCs w:val="24"/>
          <w:lang w:val="lt-LT"/>
        </w:rPr>
      </w:pPr>
    </w:p>
    <w:p w:rsidR="00B0298D" w:rsidRPr="003B5C01" w:rsidRDefault="00B0298D" w:rsidP="00B0298D">
      <w:pPr>
        <w:numPr>
          <w:ilvl w:val="12"/>
          <w:numId w:val="0"/>
        </w:numPr>
        <w:tabs>
          <w:tab w:val="clear" w:pos="567"/>
        </w:tabs>
        <w:spacing w:line="240" w:lineRule="auto"/>
        <w:ind w:left="284" w:right="-2"/>
        <w:rPr>
          <w:lang w:val="lt-LT" w:bidi="lt-LT"/>
        </w:rPr>
      </w:pPr>
      <w:r w:rsidRPr="0044577E">
        <w:rPr>
          <w:szCs w:val="24"/>
          <w:lang w:val="lt-LT"/>
        </w:rPr>
        <w:t>1.</w:t>
      </w:r>
      <w:r w:rsidRPr="0044577E">
        <w:rPr>
          <w:szCs w:val="24"/>
          <w:lang w:val="lt-LT"/>
        </w:rPr>
        <w:tab/>
      </w:r>
      <w:r w:rsidRPr="003B5C01">
        <w:rPr>
          <w:lang w:val="lt-LT" w:bidi="lt-LT"/>
        </w:rPr>
        <w:t xml:space="preserve">Kas yra </w:t>
      </w:r>
      <w:r>
        <w:rPr>
          <w:lang w:val="lt-LT" w:bidi="lt-LT"/>
        </w:rPr>
        <w:t xml:space="preserve">Ophenic </w:t>
      </w:r>
      <w:r w:rsidRPr="003B5C01">
        <w:rPr>
          <w:lang w:val="lt-LT" w:bidi="lt-LT"/>
        </w:rPr>
        <w:t>ir kam jis vartojamas</w:t>
      </w:r>
    </w:p>
    <w:p w:rsidR="00B0298D" w:rsidRPr="003B5C01" w:rsidRDefault="00B0298D" w:rsidP="00B0298D">
      <w:pPr>
        <w:numPr>
          <w:ilvl w:val="12"/>
          <w:numId w:val="0"/>
        </w:numPr>
        <w:tabs>
          <w:tab w:val="clear" w:pos="567"/>
        </w:tabs>
        <w:spacing w:line="240" w:lineRule="auto"/>
        <w:ind w:left="284" w:right="-2"/>
        <w:rPr>
          <w:lang w:val="lt-LT" w:bidi="lt-LT"/>
        </w:rPr>
      </w:pPr>
      <w:r w:rsidRPr="003B5C01">
        <w:rPr>
          <w:lang w:val="lt-LT" w:bidi="lt-LT"/>
        </w:rPr>
        <w:t>2.</w:t>
      </w:r>
      <w:r w:rsidRPr="003B5C01">
        <w:rPr>
          <w:lang w:val="lt-LT" w:bidi="lt-LT"/>
        </w:rPr>
        <w:tab/>
        <w:t xml:space="preserve">Kas žinotina prieš vartojant </w:t>
      </w:r>
      <w:r>
        <w:rPr>
          <w:lang w:val="lt-LT" w:bidi="lt-LT"/>
        </w:rPr>
        <w:t xml:space="preserve">Ophenic </w:t>
      </w:r>
    </w:p>
    <w:p w:rsidR="00B0298D" w:rsidRPr="003B5C01" w:rsidRDefault="00B0298D" w:rsidP="00B0298D">
      <w:pPr>
        <w:numPr>
          <w:ilvl w:val="12"/>
          <w:numId w:val="0"/>
        </w:numPr>
        <w:tabs>
          <w:tab w:val="clear" w:pos="567"/>
        </w:tabs>
        <w:spacing w:line="240" w:lineRule="auto"/>
        <w:ind w:left="284" w:right="-2"/>
        <w:rPr>
          <w:lang w:val="lt-LT" w:bidi="lt-LT"/>
        </w:rPr>
      </w:pPr>
      <w:r w:rsidRPr="003B5C01">
        <w:rPr>
          <w:lang w:val="lt-LT" w:bidi="lt-LT"/>
        </w:rPr>
        <w:t>3.</w:t>
      </w:r>
      <w:r w:rsidRPr="003B5C01">
        <w:rPr>
          <w:lang w:val="lt-LT" w:bidi="lt-LT"/>
        </w:rPr>
        <w:tab/>
        <w:t xml:space="preserve">Kaip vartoti </w:t>
      </w:r>
      <w:r>
        <w:rPr>
          <w:lang w:val="lt-LT" w:bidi="lt-LT"/>
        </w:rPr>
        <w:t xml:space="preserve">Ophenic </w:t>
      </w:r>
    </w:p>
    <w:p w:rsidR="00B0298D" w:rsidRPr="003B5C01" w:rsidRDefault="00B0298D" w:rsidP="00B0298D">
      <w:pPr>
        <w:numPr>
          <w:ilvl w:val="12"/>
          <w:numId w:val="0"/>
        </w:numPr>
        <w:tabs>
          <w:tab w:val="clear" w:pos="567"/>
        </w:tabs>
        <w:spacing w:line="240" w:lineRule="auto"/>
        <w:ind w:left="284" w:right="-2"/>
        <w:rPr>
          <w:lang w:val="lt-LT" w:bidi="lt-LT"/>
        </w:rPr>
      </w:pPr>
      <w:r w:rsidRPr="003B5C01">
        <w:rPr>
          <w:lang w:val="lt-LT" w:bidi="lt-LT"/>
        </w:rPr>
        <w:t>4.</w:t>
      </w:r>
      <w:r w:rsidRPr="003B5C01">
        <w:rPr>
          <w:lang w:val="lt-LT" w:bidi="lt-LT"/>
        </w:rPr>
        <w:tab/>
        <w:t>Galimas šalutinis poveikis</w:t>
      </w:r>
    </w:p>
    <w:p w:rsidR="00B0298D" w:rsidRPr="003B5C01" w:rsidRDefault="00B0298D" w:rsidP="00B0298D">
      <w:pPr>
        <w:numPr>
          <w:ilvl w:val="12"/>
          <w:numId w:val="0"/>
        </w:numPr>
        <w:tabs>
          <w:tab w:val="clear" w:pos="567"/>
        </w:tabs>
        <w:spacing w:line="240" w:lineRule="auto"/>
        <w:ind w:left="284" w:right="-2"/>
        <w:rPr>
          <w:lang w:val="lt-LT" w:bidi="lt-LT"/>
        </w:rPr>
      </w:pPr>
      <w:r w:rsidRPr="003B5C01">
        <w:rPr>
          <w:lang w:val="lt-LT" w:bidi="lt-LT"/>
        </w:rPr>
        <w:t>5.</w:t>
      </w:r>
      <w:r w:rsidRPr="003B5C01">
        <w:rPr>
          <w:lang w:val="lt-LT" w:bidi="lt-LT"/>
        </w:rPr>
        <w:tab/>
        <w:t xml:space="preserve">Kaip laikyti </w:t>
      </w:r>
      <w:r>
        <w:rPr>
          <w:lang w:val="lt-LT" w:bidi="lt-LT"/>
        </w:rPr>
        <w:t xml:space="preserve">Ophenic </w:t>
      </w:r>
    </w:p>
    <w:p w:rsidR="00B0298D" w:rsidRPr="003B5C01" w:rsidRDefault="00B0298D" w:rsidP="00B0298D">
      <w:pPr>
        <w:numPr>
          <w:ilvl w:val="12"/>
          <w:numId w:val="0"/>
        </w:numPr>
        <w:tabs>
          <w:tab w:val="clear" w:pos="567"/>
        </w:tabs>
        <w:spacing w:line="240" w:lineRule="auto"/>
        <w:ind w:left="284" w:right="-2"/>
        <w:rPr>
          <w:lang w:val="lt-LT" w:bidi="lt-LT"/>
        </w:rPr>
      </w:pPr>
      <w:r w:rsidRPr="003B5C01">
        <w:rPr>
          <w:lang w:val="lt-LT" w:bidi="lt-LT"/>
        </w:rPr>
        <w:t>6.</w:t>
      </w:r>
      <w:r w:rsidRPr="003B5C01">
        <w:rPr>
          <w:lang w:val="lt-LT" w:bidi="lt-LT"/>
        </w:rPr>
        <w:tab/>
        <w:t>Pakuotės turinys ir kita informacija</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1.</w:t>
      </w:r>
      <w:r w:rsidRPr="0044577E">
        <w:rPr>
          <w:rFonts w:ascii="Times New Roman" w:hAnsi="Times New Roman"/>
          <w:sz w:val="22"/>
          <w:lang w:val="lt-LT"/>
        </w:rPr>
        <w:tab/>
      </w:r>
      <w:r w:rsidRPr="003B5C01">
        <w:rPr>
          <w:rFonts w:ascii="Times New Roman" w:hAnsi="Times New Roman"/>
          <w:sz w:val="22"/>
          <w:lang w:val="lt-LT"/>
        </w:rPr>
        <w:t>Kas yra</w:t>
      </w:r>
      <w:r>
        <w:rPr>
          <w:rFonts w:ascii="Times New Roman" w:hAnsi="Times New Roman"/>
          <w:sz w:val="22"/>
          <w:lang w:val="lt-LT"/>
        </w:rPr>
        <w:t xml:space="preserve"> Ophenic </w:t>
      </w:r>
      <w:r w:rsidRPr="003B5C01">
        <w:rPr>
          <w:rFonts w:ascii="Times New Roman" w:hAnsi="Times New Roman"/>
          <w:sz w:val="22"/>
          <w:lang w:val="lt-LT"/>
        </w:rPr>
        <w:t>ir kam jis vartojamas</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3B5C01" w:rsidRDefault="00B0298D" w:rsidP="00B0298D">
      <w:pPr>
        <w:numPr>
          <w:ilvl w:val="12"/>
          <w:numId w:val="0"/>
        </w:numPr>
        <w:tabs>
          <w:tab w:val="clear" w:pos="567"/>
        </w:tabs>
        <w:spacing w:line="240" w:lineRule="auto"/>
        <w:ind w:right="-2"/>
        <w:rPr>
          <w:szCs w:val="24"/>
          <w:lang w:val="lt-LT"/>
        </w:rPr>
      </w:pPr>
      <w:r>
        <w:rPr>
          <w:szCs w:val="24"/>
          <w:lang w:val="lt-LT"/>
        </w:rPr>
        <w:t xml:space="preserve">Ophenic </w:t>
      </w:r>
      <w:r w:rsidRPr="003B5C01">
        <w:rPr>
          <w:szCs w:val="24"/>
          <w:lang w:val="lt-LT"/>
        </w:rPr>
        <w:t>yra odos tirpalas, kurio sudėtyje yra veikliųjų medžiagų oktenidino dihidrochlorido ir fenoksietanolio, kurios veikia antiseptiškai.</w:t>
      </w:r>
    </w:p>
    <w:p w:rsidR="00B0298D" w:rsidRPr="003B5C01" w:rsidRDefault="00B0298D" w:rsidP="00B0298D">
      <w:pPr>
        <w:numPr>
          <w:ilvl w:val="12"/>
          <w:numId w:val="0"/>
        </w:numPr>
        <w:tabs>
          <w:tab w:val="clear" w:pos="567"/>
        </w:tabs>
        <w:spacing w:line="240" w:lineRule="auto"/>
        <w:ind w:right="-2"/>
        <w:rPr>
          <w:szCs w:val="24"/>
          <w:lang w:val="lt-LT"/>
        </w:rPr>
      </w:pPr>
    </w:p>
    <w:p w:rsidR="00B0298D" w:rsidRPr="003B5C01" w:rsidRDefault="00B0298D" w:rsidP="00B0298D">
      <w:pPr>
        <w:numPr>
          <w:ilvl w:val="12"/>
          <w:numId w:val="0"/>
        </w:numPr>
        <w:tabs>
          <w:tab w:val="clear" w:pos="567"/>
        </w:tabs>
        <w:spacing w:line="240" w:lineRule="auto"/>
        <w:ind w:right="-2"/>
        <w:rPr>
          <w:szCs w:val="24"/>
          <w:lang w:val="lt-LT"/>
        </w:rPr>
      </w:pPr>
      <w:r>
        <w:rPr>
          <w:szCs w:val="24"/>
          <w:lang w:val="lt-LT"/>
        </w:rPr>
        <w:t xml:space="preserve">Ophenic </w:t>
      </w:r>
      <w:r w:rsidRPr="003B5C01">
        <w:rPr>
          <w:szCs w:val="24"/>
          <w:lang w:val="lt-LT"/>
        </w:rPr>
        <w:t>vartojamas kartotiniam, paruošiamajam trumpalaikiam gleivinių ir gretimų odos sričių antiseptiniam gydymui prieš diagnostines procedūras ant lyties ir šalinimo organų arba greta jų, įskaitant šlapimo kateterio įvedimą.</w:t>
      </w:r>
    </w:p>
    <w:p w:rsidR="00B0298D" w:rsidRPr="003B5C01" w:rsidRDefault="00B0298D" w:rsidP="00B0298D">
      <w:pPr>
        <w:numPr>
          <w:ilvl w:val="12"/>
          <w:numId w:val="0"/>
        </w:numPr>
        <w:tabs>
          <w:tab w:val="clear" w:pos="567"/>
        </w:tabs>
        <w:spacing w:line="240" w:lineRule="auto"/>
        <w:ind w:right="-2"/>
        <w:rPr>
          <w:szCs w:val="24"/>
          <w:lang w:val="lt-LT"/>
        </w:rPr>
      </w:pPr>
    </w:p>
    <w:p w:rsidR="00B0298D" w:rsidRPr="003B5C01" w:rsidRDefault="00B0298D" w:rsidP="00B0298D">
      <w:pPr>
        <w:numPr>
          <w:ilvl w:val="12"/>
          <w:numId w:val="0"/>
        </w:numPr>
        <w:tabs>
          <w:tab w:val="clear" w:pos="567"/>
        </w:tabs>
        <w:spacing w:line="240" w:lineRule="auto"/>
        <w:ind w:right="-2"/>
        <w:rPr>
          <w:szCs w:val="24"/>
          <w:lang w:val="lt-LT"/>
        </w:rPr>
      </w:pPr>
      <w:r w:rsidRPr="003B5C01">
        <w:rPr>
          <w:szCs w:val="24"/>
          <w:lang w:val="lt-LT"/>
        </w:rPr>
        <w:t>Jis taip pat vartojamas antiseptiniam mažų paviršinių žaizdų gydymui ir odos dezinfekavimui prieš nechirurgines procedūras.</w:t>
      </w:r>
    </w:p>
    <w:p w:rsidR="00B0298D" w:rsidRPr="003B5C01" w:rsidRDefault="00B0298D" w:rsidP="00B0298D">
      <w:pPr>
        <w:numPr>
          <w:ilvl w:val="12"/>
          <w:numId w:val="0"/>
        </w:numPr>
        <w:tabs>
          <w:tab w:val="clear" w:pos="567"/>
        </w:tabs>
        <w:spacing w:line="240" w:lineRule="auto"/>
        <w:ind w:right="-2"/>
        <w:rPr>
          <w:szCs w:val="24"/>
          <w:lang w:val="lt-LT"/>
        </w:rPr>
      </w:pPr>
    </w:p>
    <w:p w:rsidR="00B0298D" w:rsidRPr="0044577E" w:rsidRDefault="00B0298D" w:rsidP="00B0298D">
      <w:pPr>
        <w:numPr>
          <w:ilvl w:val="12"/>
          <w:numId w:val="0"/>
        </w:numPr>
        <w:tabs>
          <w:tab w:val="clear" w:pos="567"/>
        </w:tabs>
        <w:spacing w:line="240" w:lineRule="auto"/>
        <w:ind w:right="-2"/>
        <w:rPr>
          <w:szCs w:val="24"/>
          <w:lang w:val="lt-LT"/>
        </w:rPr>
      </w:pPr>
      <w:r>
        <w:rPr>
          <w:szCs w:val="24"/>
          <w:lang w:val="lt-LT"/>
        </w:rPr>
        <w:t xml:space="preserve">Ophenic </w:t>
      </w:r>
      <w:r w:rsidRPr="003B5C01">
        <w:rPr>
          <w:szCs w:val="24"/>
          <w:lang w:val="lt-LT"/>
        </w:rPr>
        <w:t>gali būti vartojamas visų amžiaus grupių pacientams.</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44577E" w:rsidRDefault="00B0298D" w:rsidP="00B0298D">
      <w:pPr>
        <w:pStyle w:val="Antrat4"/>
        <w:rPr>
          <w:rFonts w:ascii="Times New Roman" w:hAnsi="Times New Roman"/>
          <w:sz w:val="22"/>
          <w:lang w:val="lt-LT"/>
        </w:rPr>
      </w:pPr>
      <w:r w:rsidRPr="0044577E">
        <w:rPr>
          <w:rFonts w:ascii="Times New Roman" w:hAnsi="Times New Roman"/>
          <w:sz w:val="22"/>
          <w:lang w:val="lt-LT"/>
        </w:rPr>
        <w:t>2.</w:t>
      </w:r>
      <w:r w:rsidRPr="0044577E">
        <w:rPr>
          <w:rFonts w:ascii="Times New Roman" w:hAnsi="Times New Roman"/>
          <w:sz w:val="22"/>
          <w:lang w:val="lt-LT"/>
        </w:rPr>
        <w:tab/>
      </w:r>
      <w:r w:rsidRPr="003B5C01">
        <w:rPr>
          <w:rFonts w:ascii="Times New Roman" w:hAnsi="Times New Roman"/>
          <w:sz w:val="22"/>
          <w:lang w:val="lt-LT"/>
        </w:rPr>
        <w:t xml:space="preserve">Kas žinotina prieš vartojant </w:t>
      </w:r>
      <w:r>
        <w:rPr>
          <w:rFonts w:ascii="Times New Roman" w:hAnsi="Times New Roman"/>
          <w:sz w:val="22"/>
          <w:lang w:val="lt-LT"/>
        </w:rPr>
        <w:t xml:space="preserve">Ophenic </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3B5C01" w:rsidRDefault="00B0298D" w:rsidP="00B0298D">
      <w:pPr>
        <w:rPr>
          <w:b/>
          <w:bCs/>
          <w:szCs w:val="22"/>
          <w:lang w:val="lt-LT"/>
        </w:rPr>
      </w:pPr>
      <w:r>
        <w:rPr>
          <w:b/>
          <w:szCs w:val="22"/>
          <w:lang w:val="lt-LT"/>
        </w:rPr>
        <w:t xml:space="preserve">Ophenic </w:t>
      </w:r>
      <w:r w:rsidRPr="003B5C01">
        <w:rPr>
          <w:b/>
          <w:szCs w:val="22"/>
          <w:lang w:val="lt-LT"/>
        </w:rPr>
        <w:t>vartoti negalima</w:t>
      </w:r>
    </w:p>
    <w:p w:rsidR="00B0298D" w:rsidRPr="003B5C01" w:rsidRDefault="00B0298D" w:rsidP="00B0298D">
      <w:pPr>
        <w:numPr>
          <w:ilvl w:val="0"/>
          <w:numId w:val="10"/>
        </w:numPr>
        <w:tabs>
          <w:tab w:val="clear" w:pos="567"/>
          <w:tab w:val="clear" w:pos="1434"/>
        </w:tabs>
        <w:spacing w:line="240" w:lineRule="auto"/>
        <w:ind w:left="426" w:hanging="425"/>
        <w:jc w:val="both"/>
        <w:rPr>
          <w:szCs w:val="22"/>
          <w:lang w:val="lt-LT"/>
        </w:rPr>
      </w:pPr>
      <w:r w:rsidRPr="003B5C01">
        <w:rPr>
          <w:szCs w:val="22"/>
          <w:lang w:val="lt-LT"/>
        </w:rPr>
        <w:t>jeigu yra alergija oktenidino dihidrochloridui, fenoksietanoliui arba bet kuriai pagalbinei šio vaisto medžiagai (jos išvardytos 6 skyriuje);</w:t>
      </w:r>
    </w:p>
    <w:p w:rsidR="00B0298D" w:rsidRPr="003B5C01" w:rsidRDefault="00B0298D" w:rsidP="00B0298D">
      <w:pPr>
        <w:ind w:left="426"/>
        <w:rPr>
          <w:szCs w:val="22"/>
          <w:lang w:val="lt-LT"/>
        </w:rPr>
      </w:pPr>
    </w:p>
    <w:p w:rsidR="00B0298D" w:rsidRPr="003B5C01" w:rsidRDefault="00B0298D" w:rsidP="00B0298D">
      <w:pPr>
        <w:ind w:left="426" w:hanging="425"/>
        <w:rPr>
          <w:szCs w:val="22"/>
          <w:lang w:val="fi-FI"/>
        </w:rPr>
      </w:pPr>
      <w:r w:rsidRPr="003B5C01">
        <w:rPr>
          <w:szCs w:val="22"/>
          <w:lang w:val="lt-LT"/>
        </w:rPr>
        <w:t>-</w:t>
      </w:r>
      <w:r w:rsidRPr="003B5C01">
        <w:rPr>
          <w:szCs w:val="22"/>
          <w:lang w:val="lt-LT"/>
        </w:rPr>
        <w:tab/>
        <w:t xml:space="preserve">pilvo ertmėje (pvz., operacijos metu) arba šlapimo pūslėje. </w:t>
      </w:r>
      <w:r w:rsidRPr="003B5C01">
        <w:rPr>
          <w:szCs w:val="22"/>
          <w:lang w:val="fi-FI"/>
        </w:rPr>
        <w:t>Negalima vartoti ant ausies būgnelio.</w:t>
      </w:r>
    </w:p>
    <w:p w:rsidR="00B0298D" w:rsidRPr="003B5C01" w:rsidRDefault="00B0298D" w:rsidP="00B0298D">
      <w:pPr>
        <w:ind w:left="426"/>
        <w:rPr>
          <w:szCs w:val="22"/>
          <w:lang w:val="fi-FI"/>
        </w:rPr>
      </w:pPr>
    </w:p>
    <w:p w:rsidR="00B0298D" w:rsidRPr="003B5C01" w:rsidRDefault="00B0298D" w:rsidP="00B0298D">
      <w:pPr>
        <w:rPr>
          <w:b/>
          <w:bCs/>
          <w:szCs w:val="22"/>
          <w:vertAlign w:val="superscript"/>
          <w:lang w:val="fi-FI"/>
        </w:rPr>
      </w:pPr>
      <w:r w:rsidRPr="003B5C01">
        <w:rPr>
          <w:b/>
          <w:szCs w:val="22"/>
          <w:lang w:val="fi-FI"/>
        </w:rPr>
        <w:t xml:space="preserve">Įspėjimai ir atsargumo priemonės </w:t>
      </w:r>
    </w:p>
    <w:p w:rsidR="00B0298D" w:rsidRPr="003B5C01" w:rsidRDefault="00B0298D" w:rsidP="00B0298D">
      <w:pPr>
        <w:ind w:left="426"/>
        <w:rPr>
          <w:b/>
          <w:bCs/>
          <w:szCs w:val="22"/>
          <w:lang w:val="fi-FI"/>
        </w:rPr>
      </w:pPr>
    </w:p>
    <w:p w:rsidR="00B0298D" w:rsidRPr="003B5C01" w:rsidRDefault="00B0298D" w:rsidP="00B0298D">
      <w:pPr>
        <w:rPr>
          <w:szCs w:val="22"/>
          <w:lang w:val="fi-FI"/>
        </w:rPr>
      </w:pPr>
      <w:r w:rsidRPr="003B5C01">
        <w:rPr>
          <w:szCs w:val="22"/>
          <w:lang w:val="fi-FI"/>
        </w:rPr>
        <w:t>Pasitarkite su gydytoju, vaistininku arba slaugytoj</w:t>
      </w:r>
      <w:r>
        <w:rPr>
          <w:szCs w:val="22"/>
          <w:lang w:val="fi-FI"/>
        </w:rPr>
        <w:t>u</w:t>
      </w:r>
      <w:r w:rsidRPr="003B5C01">
        <w:rPr>
          <w:szCs w:val="22"/>
          <w:lang w:val="fi-FI"/>
        </w:rPr>
        <w:t>, prieš pradėdami vartoti</w:t>
      </w:r>
      <w:r>
        <w:rPr>
          <w:szCs w:val="22"/>
          <w:lang w:val="fi-FI"/>
        </w:rPr>
        <w:t xml:space="preserve"> Ophenic</w:t>
      </w:r>
      <w:r w:rsidRPr="003B5C01">
        <w:rPr>
          <w:szCs w:val="22"/>
          <w:lang w:val="fi-FI"/>
        </w:rPr>
        <w:t>.</w:t>
      </w:r>
    </w:p>
    <w:p w:rsidR="00B0298D" w:rsidRPr="003B5C01" w:rsidRDefault="00B0298D" w:rsidP="00B0298D">
      <w:pPr>
        <w:ind w:left="426"/>
        <w:rPr>
          <w:b/>
          <w:bCs/>
          <w:szCs w:val="22"/>
          <w:lang w:val="fi-FI"/>
        </w:rPr>
      </w:pPr>
    </w:p>
    <w:p w:rsidR="00B0298D" w:rsidRPr="003B5C01" w:rsidRDefault="00B0298D" w:rsidP="00B0298D">
      <w:pPr>
        <w:pBdr>
          <w:top w:val="single" w:sz="4" w:space="1" w:color="auto"/>
          <w:left w:val="single" w:sz="4" w:space="4" w:color="auto"/>
          <w:bottom w:val="single" w:sz="4" w:space="1" w:color="auto"/>
          <w:right w:val="single" w:sz="4" w:space="4" w:color="auto"/>
        </w:pBdr>
        <w:ind w:left="426"/>
        <w:rPr>
          <w:b/>
          <w:bCs/>
          <w:color w:val="000000"/>
          <w:szCs w:val="22"/>
          <w:lang w:val="fi-FI"/>
        </w:rPr>
      </w:pPr>
      <w:r w:rsidRPr="003B5C01">
        <w:rPr>
          <w:b/>
          <w:color w:val="000000"/>
          <w:szCs w:val="22"/>
          <w:lang w:val="fi-FI"/>
        </w:rPr>
        <w:t>Kad būtų išvengta audinių sužalojimo, preparato negalima leisti į audinius arba vartoti ant audinių naudojant slėgį.</w:t>
      </w:r>
    </w:p>
    <w:p w:rsidR="00B0298D" w:rsidRPr="003B5C01" w:rsidRDefault="00B0298D" w:rsidP="00B0298D">
      <w:pPr>
        <w:ind w:left="426"/>
        <w:rPr>
          <w:b/>
          <w:bCs/>
          <w:szCs w:val="22"/>
          <w:lang w:val="fi-FI"/>
        </w:rPr>
      </w:pPr>
    </w:p>
    <w:p w:rsidR="00B0298D" w:rsidRPr="003B5C01" w:rsidRDefault="00B0298D" w:rsidP="00B0298D">
      <w:pPr>
        <w:numPr>
          <w:ilvl w:val="0"/>
          <w:numId w:val="11"/>
        </w:numPr>
        <w:tabs>
          <w:tab w:val="clear" w:pos="567"/>
        </w:tabs>
        <w:spacing w:line="240" w:lineRule="auto"/>
        <w:ind w:left="426"/>
        <w:jc w:val="both"/>
        <w:rPr>
          <w:color w:val="000000"/>
          <w:szCs w:val="22"/>
          <w:lang w:val="fi-FI"/>
        </w:rPr>
      </w:pPr>
      <w:r w:rsidRPr="003B5C01">
        <w:rPr>
          <w:szCs w:val="22"/>
          <w:lang w:val="fi-FI"/>
        </w:rPr>
        <w:t>Saugokite, kad</w:t>
      </w:r>
      <w:r>
        <w:rPr>
          <w:szCs w:val="22"/>
          <w:lang w:val="fi-FI"/>
        </w:rPr>
        <w:t xml:space="preserve"> Ophenic </w:t>
      </w:r>
      <w:r w:rsidRPr="003B5C01">
        <w:rPr>
          <w:szCs w:val="22"/>
          <w:lang w:val="fi-FI"/>
        </w:rPr>
        <w:t>nepatektų į kraujotaką, pvz., atsitiktinai suleidus.</w:t>
      </w:r>
    </w:p>
    <w:p w:rsidR="00B0298D" w:rsidRPr="003B5C01" w:rsidRDefault="00B0298D" w:rsidP="00B0298D">
      <w:pPr>
        <w:ind w:left="426"/>
        <w:rPr>
          <w:szCs w:val="22"/>
          <w:lang w:val="fi-FI"/>
        </w:rPr>
      </w:pPr>
    </w:p>
    <w:p w:rsidR="00B0298D" w:rsidRDefault="00B0298D" w:rsidP="00B0298D">
      <w:pPr>
        <w:numPr>
          <w:ilvl w:val="0"/>
          <w:numId w:val="11"/>
        </w:numPr>
        <w:tabs>
          <w:tab w:val="clear" w:pos="567"/>
        </w:tabs>
        <w:spacing w:line="240" w:lineRule="auto"/>
        <w:ind w:left="426"/>
        <w:jc w:val="both"/>
        <w:rPr>
          <w:szCs w:val="22"/>
          <w:lang w:val="fi-FI"/>
        </w:rPr>
      </w:pPr>
      <w:r w:rsidRPr="003B5C01">
        <w:rPr>
          <w:szCs w:val="22"/>
          <w:lang w:val="fi-FI"/>
        </w:rPr>
        <w:t>Jeigu</w:t>
      </w:r>
      <w:r>
        <w:rPr>
          <w:szCs w:val="22"/>
          <w:lang w:val="fi-FI"/>
        </w:rPr>
        <w:t xml:space="preserve"> Ophenic </w:t>
      </w:r>
      <w:r w:rsidRPr="003B5C01">
        <w:rPr>
          <w:szCs w:val="22"/>
          <w:lang w:val="fi-FI"/>
        </w:rPr>
        <w:t xml:space="preserve">susiliečia su anijoninėmis paviršinio aktyvumo medžiagomis (muilu, plovikliu), jo veiklioji medžiaga oktenidino dihidrochloridas gali tapti neveiksminga. </w:t>
      </w:r>
    </w:p>
    <w:p w:rsidR="00AE3AF0" w:rsidRDefault="00AE3AF0" w:rsidP="00AE3AF0">
      <w:pPr>
        <w:pStyle w:val="Sraopastraipa"/>
        <w:rPr>
          <w:szCs w:val="22"/>
          <w:lang w:val="fi-FI"/>
        </w:rPr>
      </w:pPr>
    </w:p>
    <w:p w:rsidR="00AE3AF0" w:rsidRDefault="00AE3AF0" w:rsidP="00AE3AF0">
      <w:pPr>
        <w:numPr>
          <w:ilvl w:val="0"/>
          <w:numId w:val="11"/>
        </w:numPr>
        <w:tabs>
          <w:tab w:val="clear" w:pos="567"/>
        </w:tabs>
        <w:spacing w:line="240" w:lineRule="auto"/>
        <w:ind w:left="426"/>
        <w:rPr>
          <w:szCs w:val="22"/>
          <w:lang w:val="fi-FI"/>
        </w:rPr>
      </w:pPr>
      <w:r w:rsidRPr="00C5790F">
        <w:rPr>
          <w:szCs w:val="22"/>
          <w:lang w:val="fi-FI"/>
        </w:rPr>
        <w:t xml:space="preserve">Naujagimiams, ypač neišnešiotiems, vartokite atsargiai. </w:t>
      </w:r>
      <w:r>
        <w:rPr>
          <w:szCs w:val="22"/>
          <w:lang w:val="fi-FI"/>
        </w:rPr>
        <w:t>Ophenic</w:t>
      </w:r>
      <w:r w:rsidRPr="00C5790F">
        <w:rPr>
          <w:szCs w:val="22"/>
          <w:lang w:val="fi-FI"/>
        </w:rPr>
        <w:t xml:space="preserve"> gali sukelti sunkių odos pažeidimų. Pašalinkite vaistinio preparato perteklių ir užtikrinkite, kad tirpalo neliktų ant odos ilgiau nei reikia (įskaitant medžiagas, tiesiogiai besiliečiančias su pacientu, ant kurių laša tirpalas).</w:t>
      </w:r>
    </w:p>
    <w:p w:rsidR="00AE3AF0" w:rsidRDefault="00AE3AF0" w:rsidP="00AE3AF0">
      <w:pPr>
        <w:pStyle w:val="Sraopastraipa"/>
        <w:rPr>
          <w:szCs w:val="22"/>
          <w:lang w:val="fi-FI"/>
        </w:rPr>
      </w:pPr>
    </w:p>
    <w:p w:rsidR="00AE3AF0" w:rsidRPr="003B5C01" w:rsidRDefault="00AE3AF0" w:rsidP="00AE3AF0">
      <w:pPr>
        <w:numPr>
          <w:ilvl w:val="0"/>
          <w:numId w:val="11"/>
        </w:numPr>
        <w:tabs>
          <w:tab w:val="clear" w:pos="567"/>
        </w:tabs>
        <w:spacing w:line="240" w:lineRule="auto"/>
        <w:ind w:left="426"/>
        <w:jc w:val="both"/>
        <w:rPr>
          <w:szCs w:val="22"/>
          <w:lang w:val="fi-FI"/>
        </w:rPr>
      </w:pPr>
      <w:r w:rsidRPr="00C5790F">
        <w:rPr>
          <w:szCs w:val="22"/>
          <w:lang w:val="fi-FI"/>
        </w:rPr>
        <w:t xml:space="preserve">Reikia vengti </w:t>
      </w:r>
      <w:r>
        <w:rPr>
          <w:szCs w:val="22"/>
          <w:lang w:val="fi-FI"/>
        </w:rPr>
        <w:t>Ophenic</w:t>
      </w:r>
      <w:r w:rsidRPr="00C5790F">
        <w:rPr>
          <w:szCs w:val="22"/>
          <w:lang w:val="fi-FI"/>
        </w:rPr>
        <w:t xml:space="preserve"> vartoti į ak</w:t>
      </w:r>
      <w:r>
        <w:rPr>
          <w:szCs w:val="22"/>
          <w:lang w:val="fi-FI"/>
        </w:rPr>
        <w:t>is</w:t>
      </w:r>
      <w:r w:rsidRPr="00C5790F">
        <w:rPr>
          <w:szCs w:val="22"/>
          <w:lang w:val="fi-FI"/>
        </w:rPr>
        <w:t>. Patekus į akis, nedelsdami gerai praskalaukite vandeniu.</w:t>
      </w:r>
    </w:p>
    <w:p w:rsidR="00B0298D" w:rsidRPr="003B5C01" w:rsidRDefault="00B0298D" w:rsidP="00B0298D">
      <w:pPr>
        <w:ind w:left="426"/>
        <w:rPr>
          <w:szCs w:val="22"/>
          <w:lang w:val="fi-FI"/>
        </w:rPr>
      </w:pPr>
    </w:p>
    <w:p w:rsidR="00B0298D" w:rsidRPr="003B5C01" w:rsidRDefault="00B0298D" w:rsidP="00B0298D">
      <w:pPr>
        <w:rPr>
          <w:b/>
          <w:bCs/>
          <w:szCs w:val="22"/>
          <w:lang w:val="fi-FI"/>
        </w:rPr>
      </w:pPr>
      <w:r w:rsidRPr="003B5C01">
        <w:rPr>
          <w:b/>
          <w:szCs w:val="22"/>
          <w:lang w:val="fi-FI"/>
        </w:rPr>
        <w:t>Kiti vaistai ir</w:t>
      </w:r>
      <w:r>
        <w:rPr>
          <w:b/>
          <w:szCs w:val="22"/>
          <w:lang w:val="fi-FI"/>
        </w:rPr>
        <w:t xml:space="preserve"> Ophenic </w:t>
      </w:r>
    </w:p>
    <w:p w:rsidR="00B0298D" w:rsidRPr="003B5C01" w:rsidRDefault="00B0298D" w:rsidP="00B0298D">
      <w:pPr>
        <w:tabs>
          <w:tab w:val="clear" w:pos="567"/>
        </w:tabs>
        <w:rPr>
          <w:szCs w:val="22"/>
          <w:lang w:val="fi-FI"/>
        </w:rPr>
      </w:pPr>
      <w:r w:rsidRPr="003B5C01">
        <w:rPr>
          <w:szCs w:val="22"/>
          <w:lang w:val="fi-FI"/>
        </w:rPr>
        <w:t>Jeigu vartojate ar neseniai vartojote kitų vaistų, įskaitant įsigytus be recepto, apie tai p</w:t>
      </w:r>
      <w:r>
        <w:rPr>
          <w:szCs w:val="22"/>
          <w:lang w:val="fi-FI"/>
        </w:rPr>
        <w:t xml:space="preserve">asakykite gydytojui </w:t>
      </w:r>
      <w:r w:rsidRPr="003B5C01">
        <w:rPr>
          <w:szCs w:val="22"/>
          <w:lang w:val="fi-FI"/>
        </w:rPr>
        <w:t>arba vaistininkui.</w:t>
      </w:r>
    </w:p>
    <w:p w:rsidR="00B0298D" w:rsidRPr="003B5C01" w:rsidRDefault="00B0298D" w:rsidP="00B0298D">
      <w:pPr>
        <w:tabs>
          <w:tab w:val="clear" w:pos="567"/>
        </w:tabs>
        <w:rPr>
          <w:szCs w:val="22"/>
          <w:lang w:val="fi-FI"/>
        </w:rPr>
      </w:pPr>
    </w:p>
    <w:p w:rsidR="00B0298D" w:rsidRPr="003B5C01" w:rsidRDefault="00B0298D" w:rsidP="00B0298D">
      <w:pPr>
        <w:tabs>
          <w:tab w:val="clear" w:pos="567"/>
        </w:tabs>
        <w:rPr>
          <w:szCs w:val="22"/>
          <w:lang w:val="fi-FI"/>
        </w:rPr>
      </w:pPr>
      <w:r w:rsidRPr="003B5C01">
        <w:rPr>
          <w:szCs w:val="22"/>
          <w:lang w:val="fi-FI"/>
        </w:rPr>
        <w:t>Nevartokite</w:t>
      </w:r>
      <w:r>
        <w:rPr>
          <w:szCs w:val="22"/>
          <w:lang w:val="fi-FI"/>
        </w:rPr>
        <w:t xml:space="preserve"> Ophenic </w:t>
      </w:r>
      <w:r w:rsidRPr="003B5C01">
        <w:rPr>
          <w:szCs w:val="22"/>
          <w:lang w:val="fi-FI"/>
        </w:rPr>
        <w:t>greta odos sričių, gydomų antiseptikais (dezinfekantais), kurių sudėtyje yra joduoto povidono, nes jos gali nusidažyti tamsiai ruda arba violetine spalva.</w:t>
      </w:r>
    </w:p>
    <w:p w:rsidR="00B0298D" w:rsidRPr="003B5C01" w:rsidRDefault="00B0298D" w:rsidP="00B0298D">
      <w:pPr>
        <w:tabs>
          <w:tab w:val="clear" w:pos="567"/>
        </w:tabs>
        <w:ind w:hanging="709"/>
        <w:rPr>
          <w:szCs w:val="22"/>
          <w:lang w:val="fi-FI"/>
        </w:rPr>
      </w:pPr>
    </w:p>
    <w:p w:rsidR="00B0298D" w:rsidRPr="003B5C01" w:rsidRDefault="00B0298D" w:rsidP="00B0298D">
      <w:pPr>
        <w:tabs>
          <w:tab w:val="clear" w:pos="567"/>
        </w:tabs>
        <w:rPr>
          <w:szCs w:val="22"/>
          <w:lang w:val="fi-FI"/>
        </w:rPr>
      </w:pPr>
      <w:r w:rsidRPr="003B5C01">
        <w:rPr>
          <w:szCs w:val="22"/>
          <w:lang w:val="fi-FI"/>
        </w:rPr>
        <w:t>Nevartokite</w:t>
      </w:r>
      <w:r>
        <w:rPr>
          <w:szCs w:val="22"/>
          <w:lang w:val="fi-FI"/>
        </w:rPr>
        <w:t xml:space="preserve"> Ophenic </w:t>
      </w:r>
      <w:r w:rsidRPr="003B5C01">
        <w:rPr>
          <w:szCs w:val="22"/>
          <w:lang w:val="fi-FI"/>
        </w:rPr>
        <w:t>kartu su anijoninėmis paviršinio aktyvumo medžiagomis (muilu, plovikliu), nes jos gali sumažinti arba panaikinti vaisto aktyvumą.</w:t>
      </w:r>
    </w:p>
    <w:p w:rsidR="00B0298D" w:rsidRPr="003B5C01" w:rsidRDefault="00B0298D" w:rsidP="00B0298D">
      <w:pPr>
        <w:tabs>
          <w:tab w:val="clear" w:pos="567"/>
        </w:tabs>
        <w:ind w:hanging="709"/>
        <w:rPr>
          <w:szCs w:val="22"/>
          <w:lang w:val="fi-FI"/>
        </w:rPr>
      </w:pPr>
      <w:r>
        <w:rPr>
          <w:szCs w:val="22"/>
          <w:lang w:val="fi-FI"/>
        </w:rPr>
        <w:tab/>
      </w:r>
    </w:p>
    <w:p w:rsidR="00B0298D" w:rsidRPr="003B5C01" w:rsidRDefault="00B0298D" w:rsidP="00B0298D">
      <w:pPr>
        <w:tabs>
          <w:tab w:val="clear" w:pos="567"/>
        </w:tabs>
        <w:rPr>
          <w:b/>
          <w:bCs/>
          <w:szCs w:val="22"/>
          <w:lang w:val="fi-FI"/>
        </w:rPr>
      </w:pPr>
      <w:r w:rsidRPr="003B5C01">
        <w:rPr>
          <w:b/>
          <w:szCs w:val="22"/>
          <w:lang w:val="fi-FI"/>
        </w:rPr>
        <w:t>Nėštumas, žindymo laikotarpis ir vaisingumas</w:t>
      </w:r>
    </w:p>
    <w:p w:rsidR="00B0298D" w:rsidRPr="003B5C01" w:rsidRDefault="00B0298D" w:rsidP="00B0298D">
      <w:pPr>
        <w:tabs>
          <w:tab w:val="clear" w:pos="567"/>
        </w:tabs>
        <w:rPr>
          <w:color w:val="000000"/>
          <w:szCs w:val="22"/>
          <w:lang w:val="fi-FI"/>
        </w:rPr>
      </w:pPr>
      <w:r w:rsidRPr="003B5C01">
        <w:rPr>
          <w:color w:val="000000"/>
          <w:szCs w:val="22"/>
          <w:lang w:val="fi-FI"/>
        </w:rPr>
        <w:t>Jeigu esate nėščia, žindote kūdikį, manote, kad galbūt esate nėščia arba planuojate pastoti, tai prieš vartodama šį vaistą pasitarkite su gydytoju arba vaistininku.</w:t>
      </w:r>
    </w:p>
    <w:p w:rsidR="00B0298D" w:rsidRPr="003B5C01" w:rsidRDefault="00B0298D" w:rsidP="00B0298D">
      <w:pPr>
        <w:tabs>
          <w:tab w:val="clear" w:pos="567"/>
        </w:tabs>
        <w:rPr>
          <w:color w:val="000000"/>
          <w:szCs w:val="22"/>
          <w:lang w:val="fi-FI"/>
        </w:rPr>
      </w:pPr>
    </w:p>
    <w:p w:rsidR="00B0298D" w:rsidRPr="003B5C01" w:rsidRDefault="00B0298D" w:rsidP="00B0298D">
      <w:pPr>
        <w:tabs>
          <w:tab w:val="clear" w:pos="567"/>
        </w:tabs>
        <w:rPr>
          <w:color w:val="000000"/>
          <w:szCs w:val="22"/>
          <w:lang w:val="fi-FI"/>
        </w:rPr>
      </w:pPr>
      <w:r w:rsidRPr="003B5C01">
        <w:rPr>
          <w:szCs w:val="22"/>
          <w:lang w:val="fi-FI"/>
        </w:rPr>
        <w:t>Esama patirtis su moterimis, vartojančiomis</w:t>
      </w:r>
      <w:r>
        <w:rPr>
          <w:szCs w:val="22"/>
          <w:lang w:val="fi-FI"/>
        </w:rPr>
        <w:t xml:space="preserve"> Ophenic </w:t>
      </w:r>
      <w:r w:rsidRPr="003B5C01">
        <w:rPr>
          <w:szCs w:val="22"/>
          <w:lang w:val="fi-FI"/>
        </w:rPr>
        <w:t>nėštumo metu, kenksmingo poveikio nerodo.</w:t>
      </w:r>
    </w:p>
    <w:p w:rsidR="00B0298D" w:rsidRPr="003B5C01" w:rsidRDefault="00B0298D" w:rsidP="00B0298D">
      <w:pPr>
        <w:tabs>
          <w:tab w:val="clear" w:pos="567"/>
        </w:tabs>
        <w:rPr>
          <w:szCs w:val="22"/>
          <w:lang w:val="fi-FI"/>
        </w:rPr>
      </w:pPr>
      <w:r w:rsidRPr="003B5C01">
        <w:rPr>
          <w:szCs w:val="22"/>
          <w:lang w:val="fi-FI"/>
        </w:rPr>
        <w:t>Duomenų apie</w:t>
      </w:r>
      <w:r>
        <w:rPr>
          <w:szCs w:val="22"/>
          <w:lang w:val="fi-FI"/>
        </w:rPr>
        <w:t xml:space="preserve"> Ophenic </w:t>
      </w:r>
      <w:r w:rsidRPr="003B5C01">
        <w:rPr>
          <w:szCs w:val="22"/>
          <w:lang w:val="fi-FI"/>
        </w:rPr>
        <w:t>vartojimą žindymo metu nėra.</w:t>
      </w:r>
      <w:r w:rsidRPr="003B5C01">
        <w:rPr>
          <w:color w:val="000000"/>
          <w:szCs w:val="22"/>
          <w:lang w:val="fi-FI"/>
        </w:rPr>
        <w:t xml:space="preserve"> </w:t>
      </w:r>
      <w:r w:rsidRPr="003B5C01">
        <w:rPr>
          <w:szCs w:val="22"/>
          <w:lang w:val="fi-FI"/>
        </w:rPr>
        <w:t>Žindymo metu</w:t>
      </w:r>
      <w:r>
        <w:rPr>
          <w:szCs w:val="22"/>
          <w:lang w:val="fi-FI"/>
        </w:rPr>
        <w:t xml:space="preserve"> Ophenic </w:t>
      </w:r>
      <w:r w:rsidRPr="003B5C01">
        <w:rPr>
          <w:szCs w:val="22"/>
          <w:lang w:val="fi-FI"/>
        </w:rPr>
        <w:t xml:space="preserve">krūtinės srityje geriau nevartoti. </w:t>
      </w:r>
    </w:p>
    <w:p w:rsidR="00B0298D" w:rsidRPr="003B5C01" w:rsidRDefault="00B0298D" w:rsidP="00B0298D">
      <w:pPr>
        <w:pStyle w:val="Antrats"/>
        <w:rPr>
          <w:szCs w:val="22"/>
          <w:lang w:val="fi-FI"/>
        </w:rPr>
      </w:pPr>
    </w:p>
    <w:p w:rsidR="00B0298D" w:rsidRDefault="00B0298D" w:rsidP="00B0298D">
      <w:pPr>
        <w:tabs>
          <w:tab w:val="clear" w:pos="567"/>
        </w:tabs>
        <w:rPr>
          <w:b/>
          <w:szCs w:val="22"/>
          <w:lang w:val="fi-FI"/>
        </w:rPr>
      </w:pPr>
      <w:r w:rsidRPr="003B5C01">
        <w:rPr>
          <w:b/>
          <w:szCs w:val="22"/>
          <w:lang w:val="fi-FI"/>
        </w:rPr>
        <w:t>Vairavimas ir mechanizmų valdymas</w:t>
      </w:r>
    </w:p>
    <w:p w:rsidR="00B0298D" w:rsidRPr="003B5C01" w:rsidRDefault="00B0298D" w:rsidP="00B0298D">
      <w:pPr>
        <w:tabs>
          <w:tab w:val="clear" w:pos="567"/>
        </w:tabs>
        <w:rPr>
          <w:szCs w:val="22"/>
          <w:lang w:val="fi-FI"/>
        </w:rPr>
      </w:pPr>
      <w:r>
        <w:rPr>
          <w:szCs w:val="22"/>
          <w:lang w:val="fi-FI"/>
        </w:rPr>
        <w:t xml:space="preserve"> Ophenic </w:t>
      </w:r>
      <w:r w:rsidRPr="003B5C01">
        <w:rPr>
          <w:szCs w:val="22"/>
          <w:lang w:val="fi-FI"/>
        </w:rPr>
        <w:t>derinys gebėjimo vairuoti ir valdyti mechanizmus neveikia.</w:t>
      </w:r>
    </w:p>
    <w:p w:rsidR="00B0298D" w:rsidRPr="003B5C01" w:rsidRDefault="00B0298D" w:rsidP="00B0298D">
      <w:pPr>
        <w:numPr>
          <w:ilvl w:val="12"/>
          <w:numId w:val="0"/>
        </w:numPr>
        <w:tabs>
          <w:tab w:val="clear" w:pos="567"/>
        </w:tabs>
        <w:spacing w:line="240" w:lineRule="auto"/>
        <w:ind w:right="-2"/>
        <w:rPr>
          <w:szCs w:val="24"/>
          <w:lang w:val="fi-FI"/>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3.</w:t>
      </w:r>
      <w:r w:rsidRPr="0044577E">
        <w:rPr>
          <w:rFonts w:ascii="Times New Roman" w:hAnsi="Times New Roman"/>
          <w:sz w:val="22"/>
          <w:lang w:val="lt-LT"/>
        </w:rPr>
        <w:tab/>
      </w:r>
      <w:r w:rsidRPr="00465204">
        <w:rPr>
          <w:rFonts w:ascii="Times New Roman" w:hAnsi="Times New Roman"/>
          <w:sz w:val="22"/>
          <w:lang w:val="lt-LT"/>
        </w:rPr>
        <w:t>Kaip vartoti</w:t>
      </w:r>
      <w:r>
        <w:rPr>
          <w:rFonts w:ascii="Times New Roman" w:hAnsi="Times New Roman"/>
          <w:sz w:val="22"/>
          <w:lang w:val="lt-LT"/>
        </w:rPr>
        <w:t xml:space="preserve"> Ophenic </w:t>
      </w:r>
      <w:r w:rsidRPr="00465204">
        <w:rPr>
          <w:rFonts w:ascii="Times New Roman" w:hAnsi="Times New Roman"/>
          <w:sz w:val="22"/>
          <w:lang w:val="lt-LT"/>
        </w:rPr>
        <w:t>derinį</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44577E" w:rsidRDefault="00B0298D" w:rsidP="00B0298D">
      <w:pPr>
        <w:numPr>
          <w:ilvl w:val="12"/>
          <w:numId w:val="0"/>
        </w:numPr>
        <w:tabs>
          <w:tab w:val="clear" w:pos="567"/>
        </w:tabs>
        <w:spacing w:line="240" w:lineRule="auto"/>
        <w:ind w:right="-2"/>
        <w:rPr>
          <w:szCs w:val="24"/>
          <w:lang w:val="lt-LT"/>
        </w:rPr>
      </w:pPr>
      <w:r w:rsidRPr="00465204">
        <w:rPr>
          <w:noProof/>
          <w:szCs w:val="24"/>
          <w:lang w:val="lt-LT"/>
        </w:rPr>
        <w:t>Visada vartokite šį vaistą tiksliai, kaip nurodė gydytojas, vaistininkas arba slaugytoja</w:t>
      </w:r>
      <w:r>
        <w:rPr>
          <w:noProof/>
          <w:szCs w:val="24"/>
          <w:lang w:val="lt-LT"/>
        </w:rPr>
        <w:t>s</w:t>
      </w:r>
      <w:r w:rsidRPr="00465204">
        <w:rPr>
          <w:noProof/>
          <w:szCs w:val="24"/>
          <w:lang w:val="lt-LT"/>
        </w:rPr>
        <w:t>. Jeigu abejojate, kreipkitės į gydytoją arba vaistininką.</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465204" w:rsidRDefault="00B0298D" w:rsidP="00B0298D">
      <w:pPr>
        <w:numPr>
          <w:ilvl w:val="0"/>
          <w:numId w:val="12"/>
        </w:numPr>
        <w:tabs>
          <w:tab w:val="clear" w:pos="567"/>
          <w:tab w:val="clear" w:pos="1430"/>
          <w:tab w:val="num" w:pos="1134"/>
        </w:tabs>
        <w:spacing w:line="240" w:lineRule="auto"/>
        <w:ind w:left="284" w:hanging="284"/>
        <w:rPr>
          <w:b/>
          <w:noProof/>
          <w:szCs w:val="24"/>
          <w:lang w:val="lt-LT" w:bidi="lt-LT"/>
        </w:rPr>
      </w:pPr>
      <w:r w:rsidRPr="00465204">
        <w:rPr>
          <w:b/>
          <w:noProof/>
          <w:szCs w:val="24"/>
          <w:lang w:val="lt-LT" w:bidi="lt-LT"/>
        </w:rPr>
        <w:t>Vartojimo metodas</w:t>
      </w: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Tirpalas skirtas vartoti ant odos.</w:t>
      </w: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 xml:space="preserve">Gerai padenkite vaistu gydomą sritį, kol ji bus visiškai sudrėkinta. Po vartojimo, prieš taikydami gydomoje srityje kitas priemones (pvz., prieš dėdami žaizdos tvarstį), turite </w:t>
      </w:r>
      <w:r w:rsidRPr="00465204">
        <w:rPr>
          <w:noProof/>
          <w:szCs w:val="24"/>
          <w:lang w:val="lt-LT" w:bidi="lt-LT"/>
        </w:rPr>
        <w:lastRenderedPageBreak/>
        <w:t>palaukti mažiausiai 2 minutes. Tai reikalinga dėl to, kad visas vaisto poveikis pasireiškia mažiausiai po 2 minučių ekspozicijos.</w:t>
      </w: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0"/>
          <w:numId w:val="12"/>
        </w:numPr>
        <w:tabs>
          <w:tab w:val="clear" w:pos="567"/>
          <w:tab w:val="clear" w:pos="1430"/>
          <w:tab w:val="num" w:pos="1134"/>
        </w:tabs>
        <w:spacing w:line="240" w:lineRule="auto"/>
        <w:ind w:left="284" w:hanging="284"/>
        <w:rPr>
          <w:b/>
          <w:noProof/>
          <w:szCs w:val="24"/>
          <w:lang w:val="lt-LT" w:bidi="lt-LT"/>
        </w:rPr>
      </w:pPr>
      <w:r w:rsidRPr="00465204">
        <w:rPr>
          <w:b/>
          <w:noProof/>
          <w:szCs w:val="24"/>
          <w:lang w:val="lt-LT" w:bidi="lt-LT"/>
        </w:rPr>
        <w:t>Vartojimas vaikams ir paaugliams</w:t>
      </w: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Rekomenduojama dozė suaugusiesiems ir vaikams nesiskiria.</w:t>
      </w: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0"/>
          <w:numId w:val="12"/>
        </w:numPr>
        <w:tabs>
          <w:tab w:val="clear" w:pos="567"/>
          <w:tab w:val="clear" w:pos="1430"/>
          <w:tab w:val="num" w:pos="1134"/>
        </w:tabs>
        <w:spacing w:line="240" w:lineRule="auto"/>
        <w:ind w:left="284" w:hanging="284"/>
        <w:rPr>
          <w:b/>
          <w:noProof/>
          <w:szCs w:val="24"/>
          <w:lang w:val="lt-LT" w:bidi="lt-LT"/>
        </w:rPr>
      </w:pPr>
      <w:r w:rsidRPr="00465204">
        <w:rPr>
          <w:b/>
          <w:noProof/>
          <w:szCs w:val="24"/>
          <w:lang w:val="lt-LT" w:bidi="lt-LT"/>
        </w:rPr>
        <w:t>Gydymo trukmė</w:t>
      </w: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Negalima šio vaisto vartoti ilgiau kaip 2 savaites, nepasitarus su gydytoju.</w:t>
      </w: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0"/>
          <w:numId w:val="12"/>
        </w:numPr>
        <w:tabs>
          <w:tab w:val="clear" w:pos="567"/>
          <w:tab w:val="clear" w:pos="1430"/>
          <w:tab w:val="num" w:pos="1134"/>
        </w:tabs>
        <w:spacing w:line="240" w:lineRule="auto"/>
        <w:ind w:left="284" w:hanging="284"/>
        <w:rPr>
          <w:b/>
          <w:noProof/>
          <w:szCs w:val="24"/>
          <w:lang w:val="lt-LT" w:bidi="lt-LT"/>
        </w:rPr>
      </w:pPr>
      <w:r w:rsidRPr="00465204">
        <w:rPr>
          <w:b/>
          <w:noProof/>
          <w:szCs w:val="24"/>
          <w:lang w:val="lt-LT" w:bidi="lt-LT"/>
        </w:rPr>
        <w:t>Ką daryti pavartojus per didelę</w:t>
      </w:r>
      <w:r>
        <w:rPr>
          <w:b/>
          <w:noProof/>
          <w:szCs w:val="24"/>
          <w:lang w:val="lt-LT" w:bidi="lt-LT"/>
        </w:rPr>
        <w:t xml:space="preserve"> Ophenic </w:t>
      </w:r>
      <w:r w:rsidRPr="00465204">
        <w:rPr>
          <w:b/>
          <w:noProof/>
          <w:szCs w:val="24"/>
          <w:lang w:val="lt-LT" w:bidi="lt-LT"/>
        </w:rPr>
        <w:t>dozę?</w:t>
      </w: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 xml:space="preserve">Duomenų apie perdozavimą nėra. Vartojant vaistą kaip nurodyta, perdozavimo tikimybė yra labai maža. </w:t>
      </w:r>
    </w:p>
    <w:p w:rsidR="00B0298D" w:rsidRPr="00465204" w:rsidRDefault="00B0298D" w:rsidP="00B0298D">
      <w:pPr>
        <w:numPr>
          <w:ilvl w:val="12"/>
          <w:numId w:val="0"/>
        </w:numPr>
        <w:tabs>
          <w:tab w:val="clear" w:pos="567"/>
        </w:tabs>
        <w:spacing w:line="240" w:lineRule="auto"/>
        <w:rPr>
          <w:noProof/>
          <w:szCs w:val="24"/>
          <w:lang w:val="lt-LT" w:bidi="lt-LT"/>
        </w:rPr>
      </w:pPr>
    </w:p>
    <w:p w:rsidR="00B0298D" w:rsidRPr="00465204" w:rsidRDefault="00B0298D" w:rsidP="00B0298D">
      <w:pPr>
        <w:numPr>
          <w:ilvl w:val="12"/>
          <w:numId w:val="0"/>
        </w:numPr>
        <w:tabs>
          <w:tab w:val="clear" w:pos="567"/>
        </w:tabs>
        <w:spacing w:line="240" w:lineRule="auto"/>
        <w:rPr>
          <w:noProof/>
          <w:szCs w:val="24"/>
          <w:lang w:val="lt-LT" w:bidi="lt-LT"/>
        </w:rPr>
      </w:pPr>
      <w:r w:rsidRPr="00465204">
        <w:rPr>
          <w:noProof/>
          <w:szCs w:val="24"/>
          <w:lang w:val="lt-LT" w:bidi="lt-LT"/>
        </w:rPr>
        <w:t>Jeigu kiltų daugiau klausimų dėl šio vaisto vartojimo, kreipkitės į gydytoją, vaistininką arba slaugytoją.</w:t>
      </w:r>
    </w:p>
    <w:p w:rsidR="00B0298D" w:rsidRPr="0044577E" w:rsidRDefault="00B0298D" w:rsidP="00B0298D">
      <w:pPr>
        <w:numPr>
          <w:ilvl w:val="12"/>
          <w:numId w:val="0"/>
        </w:numPr>
        <w:tabs>
          <w:tab w:val="clear" w:pos="567"/>
        </w:tabs>
        <w:spacing w:line="240" w:lineRule="auto"/>
        <w:rPr>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4.</w:t>
      </w:r>
      <w:r w:rsidRPr="0044577E">
        <w:rPr>
          <w:rFonts w:ascii="Times New Roman" w:hAnsi="Times New Roman"/>
          <w:sz w:val="22"/>
          <w:lang w:val="lt-LT"/>
        </w:rPr>
        <w:tab/>
        <w:t>Galimas šalutinis poveikis</w:t>
      </w:r>
    </w:p>
    <w:p w:rsidR="00B0298D" w:rsidRPr="0044577E" w:rsidRDefault="00B0298D" w:rsidP="00B0298D">
      <w:pPr>
        <w:numPr>
          <w:ilvl w:val="12"/>
          <w:numId w:val="0"/>
        </w:numPr>
        <w:tabs>
          <w:tab w:val="clear" w:pos="567"/>
        </w:tabs>
        <w:spacing w:line="240" w:lineRule="auto"/>
        <w:rPr>
          <w:szCs w:val="24"/>
          <w:lang w:val="lt-LT"/>
        </w:rPr>
      </w:pPr>
    </w:p>
    <w:p w:rsidR="00B0298D" w:rsidRPr="0044577E" w:rsidRDefault="00B0298D" w:rsidP="00B0298D">
      <w:pPr>
        <w:numPr>
          <w:ilvl w:val="12"/>
          <w:numId w:val="0"/>
        </w:numPr>
        <w:tabs>
          <w:tab w:val="clear" w:pos="567"/>
        </w:tabs>
        <w:spacing w:line="240" w:lineRule="auto"/>
        <w:ind w:right="-29"/>
        <w:rPr>
          <w:szCs w:val="24"/>
          <w:lang w:val="lt-LT"/>
        </w:rPr>
      </w:pPr>
      <w:r w:rsidRPr="0044577E">
        <w:rPr>
          <w:noProof/>
          <w:szCs w:val="24"/>
          <w:lang w:val="lt-LT"/>
        </w:rPr>
        <w:t>Šis vaistas, kaip ir visi kiti, gali sukelti šalutinį poveikį, nors jis pasireiškia ne visiems žmonėms.</w:t>
      </w:r>
    </w:p>
    <w:p w:rsidR="00B0298D" w:rsidRDefault="00B0298D" w:rsidP="00B0298D">
      <w:pPr>
        <w:spacing w:line="240" w:lineRule="auto"/>
        <w:rPr>
          <w:szCs w:val="24"/>
          <w:lang w:val="lt-LT"/>
        </w:rPr>
      </w:pPr>
    </w:p>
    <w:p w:rsidR="00B0298D" w:rsidRPr="00465204" w:rsidRDefault="00B0298D" w:rsidP="00B0298D">
      <w:pPr>
        <w:spacing w:line="240" w:lineRule="auto"/>
        <w:rPr>
          <w:b/>
          <w:bCs/>
          <w:szCs w:val="24"/>
          <w:lang w:val="lt-LT" w:bidi="lt-LT"/>
        </w:rPr>
      </w:pPr>
      <w:r w:rsidRPr="00465204">
        <w:rPr>
          <w:b/>
          <w:szCs w:val="24"/>
          <w:lang w:val="lt-LT" w:bidi="lt-LT"/>
        </w:rPr>
        <w:t>Galimas šalutinis poveikis</w:t>
      </w:r>
    </w:p>
    <w:p w:rsidR="00B0298D" w:rsidRPr="00465204" w:rsidRDefault="00B0298D" w:rsidP="00B0298D">
      <w:pPr>
        <w:spacing w:line="240" w:lineRule="auto"/>
        <w:rPr>
          <w:b/>
          <w:bCs/>
          <w:szCs w:val="24"/>
          <w:lang w:val="lt-LT" w:bidi="lt-LT"/>
        </w:rPr>
      </w:pPr>
    </w:p>
    <w:p w:rsidR="00B0298D" w:rsidRPr="00465204" w:rsidRDefault="00B0298D" w:rsidP="00B0298D">
      <w:pPr>
        <w:spacing w:line="240" w:lineRule="auto"/>
        <w:rPr>
          <w:b/>
          <w:szCs w:val="24"/>
          <w:u w:val="single"/>
          <w:lang w:val="lt-LT" w:bidi="lt-LT"/>
        </w:rPr>
      </w:pPr>
      <w:r w:rsidRPr="00465204">
        <w:rPr>
          <w:b/>
          <w:szCs w:val="24"/>
          <w:u w:val="single"/>
          <w:lang w:val="lt-LT" w:bidi="lt-LT"/>
        </w:rPr>
        <w:t>Reti (gali pasireikšti ne daugiau kaip 1 iki 1 000 žmonių):</w:t>
      </w:r>
    </w:p>
    <w:p w:rsidR="00B0298D" w:rsidRDefault="00B0298D" w:rsidP="00B0298D">
      <w:pPr>
        <w:spacing w:line="240" w:lineRule="auto"/>
        <w:rPr>
          <w:szCs w:val="24"/>
          <w:lang w:val="lt-LT" w:bidi="lt-LT"/>
        </w:rPr>
      </w:pPr>
      <w:r w:rsidRPr="00465204">
        <w:rPr>
          <w:szCs w:val="24"/>
          <w:lang w:val="lt-LT" w:bidi="lt-LT"/>
        </w:rPr>
        <w:t>deginimo pojūtis, paraudimas, niežulys ir karščio pojūtis gydomose vietose.</w:t>
      </w:r>
    </w:p>
    <w:p w:rsidR="00B0298D" w:rsidRPr="00465204" w:rsidRDefault="00B0298D" w:rsidP="00B0298D">
      <w:pPr>
        <w:spacing w:line="240" w:lineRule="auto"/>
        <w:rPr>
          <w:szCs w:val="24"/>
          <w:lang w:val="lt-LT" w:bidi="lt-LT"/>
        </w:rPr>
      </w:pPr>
    </w:p>
    <w:p w:rsidR="00B0298D" w:rsidRPr="00465204" w:rsidRDefault="00B0298D" w:rsidP="00B0298D">
      <w:pPr>
        <w:spacing w:line="240" w:lineRule="auto"/>
        <w:rPr>
          <w:b/>
          <w:szCs w:val="24"/>
          <w:u w:val="single"/>
          <w:lang w:val="lt-LT" w:bidi="lt-LT"/>
        </w:rPr>
      </w:pPr>
      <w:r w:rsidRPr="00465204">
        <w:rPr>
          <w:b/>
          <w:szCs w:val="24"/>
          <w:u w:val="single"/>
          <w:lang w:val="lt-LT" w:bidi="lt-LT"/>
        </w:rPr>
        <w:t>Labai reti (gali pasireikšti ne daugiau kaip 1 iš 10 000 žmonių):</w:t>
      </w:r>
    </w:p>
    <w:p w:rsidR="00B0298D" w:rsidRPr="00465204" w:rsidRDefault="00B0298D" w:rsidP="00B0298D">
      <w:pPr>
        <w:spacing w:line="240" w:lineRule="auto"/>
        <w:rPr>
          <w:szCs w:val="24"/>
          <w:lang w:val="lt-LT" w:bidi="lt-LT"/>
        </w:rPr>
      </w:pPr>
      <w:r w:rsidRPr="00465204">
        <w:rPr>
          <w:szCs w:val="24"/>
          <w:lang w:val="lt-LT" w:bidi="lt-LT"/>
        </w:rPr>
        <w:t>kontaktinė alerginė reakcija, pvz., laikinas paraudimas vartojimo vietoje</w:t>
      </w:r>
    </w:p>
    <w:p w:rsidR="00B0298D" w:rsidRPr="00465204" w:rsidRDefault="00B0298D" w:rsidP="00B0298D">
      <w:pPr>
        <w:spacing w:line="240" w:lineRule="auto"/>
        <w:rPr>
          <w:szCs w:val="24"/>
          <w:lang w:val="lt-LT" w:bidi="lt-LT"/>
        </w:rPr>
      </w:pPr>
    </w:p>
    <w:p w:rsidR="00B0298D" w:rsidRPr="00465204" w:rsidRDefault="00B0298D" w:rsidP="00B0298D">
      <w:pPr>
        <w:spacing w:line="240" w:lineRule="auto"/>
        <w:rPr>
          <w:b/>
          <w:bCs/>
          <w:szCs w:val="24"/>
          <w:lang w:val="lt-LT" w:bidi="lt-LT"/>
        </w:rPr>
      </w:pPr>
      <w:r w:rsidRPr="00465204">
        <w:rPr>
          <w:b/>
          <w:szCs w:val="24"/>
          <w:lang w:val="lt-LT" w:bidi="lt-LT"/>
        </w:rPr>
        <w:t>Vaikų populiacija</w:t>
      </w:r>
    </w:p>
    <w:p w:rsidR="00B0298D" w:rsidRPr="00465204" w:rsidRDefault="00B0298D" w:rsidP="00B0298D">
      <w:pPr>
        <w:spacing w:line="240" w:lineRule="auto"/>
        <w:rPr>
          <w:szCs w:val="24"/>
          <w:lang w:val="lt-LT" w:bidi="lt-LT"/>
        </w:rPr>
      </w:pPr>
      <w:r w:rsidRPr="00465204">
        <w:rPr>
          <w:szCs w:val="24"/>
          <w:lang w:val="lt-LT" w:bidi="lt-LT"/>
        </w:rPr>
        <w:t>Nepageidaujamų reakcijų dažnis, tipas ir sunkumas vaikams yra toks pat kaip suaugusiesiems.</w:t>
      </w:r>
    </w:p>
    <w:p w:rsidR="00B0298D" w:rsidRDefault="00B0298D" w:rsidP="00B0298D">
      <w:pPr>
        <w:spacing w:line="240" w:lineRule="auto"/>
        <w:rPr>
          <w:szCs w:val="24"/>
          <w:lang w:val="lt-LT"/>
        </w:rPr>
      </w:pPr>
    </w:p>
    <w:p w:rsidR="00B0298D" w:rsidRPr="0044577E" w:rsidRDefault="00B0298D" w:rsidP="00B0298D">
      <w:pPr>
        <w:spacing w:line="240" w:lineRule="auto"/>
        <w:rPr>
          <w:b/>
          <w:szCs w:val="24"/>
          <w:lang w:val="lt-LT"/>
        </w:rPr>
      </w:pPr>
      <w:r w:rsidRPr="0044577E">
        <w:rPr>
          <w:b/>
          <w:noProof/>
          <w:szCs w:val="24"/>
          <w:lang w:val="lt-LT"/>
        </w:rPr>
        <w:t>Pranešimas apie šalutinį poveikį</w:t>
      </w:r>
    </w:p>
    <w:p w:rsidR="00B0298D" w:rsidRPr="0044577E" w:rsidRDefault="00B0298D" w:rsidP="00B0298D">
      <w:pPr>
        <w:ind w:right="-449"/>
        <w:rPr>
          <w:noProof/>
          <w:szCs w:val="24"/>
          <w:lang w:val="lt-LT"/>
        </w:rPr>
      </w:pPr>
      <w:r w:rsidRPr="0044577E">
        <w:rPr>
          <w:noProof/>
          <w:szCs w:val="24"/>
          <w:lang w:val="lt-LT"/>
        </w:rPr>
        <w:t>Jeigu pasireiškė šalutinis poveikis, įskaitant šiame lapelyje nenurodytą, pasakykite</w:t>
      </w:r>
      <w:r>
        <w:rPr>
          <w:noProof/>
          <w:szCs w:val="24"/>
          <w:lang w:val="lt-LT"/>
        </w:rPr>
        <w:t xml:space="preserve"> </w:t>
      </w:r>
      <w:r w:rsidRPr="0044577E">
        <w:rPr>
          <w:noProof/>
          <w:szCs w:val="24"/>
          <w:lang w:val="lt-LT"/>
        </w:rPr>
        <w:t>gydytojui</w:t>
      </w:r>
      <w:r>
        <w:rPr>
          <w:noProof/>
          <w:szCs w:val="24"/>
          <w:lang w:val="lt-LT"/>
        </w:rPr>
        <w:t>, v</w:t>
      </w:r>
      <w:r w:rsidRPr="0044577E">
        <w:rPr>
          <w:noProof/>
          <w:szCs w:val="24"/>
          <w:lang w:val="lt-LT"/>
        </w:rPr>
        <w:t>aistininkui</w:t>
      </w:r>
      <w:r>
        <w:rPr>
          <w:noProof/>
          <w:szCs w:val="24"/>
          <w:lang w:val="lt-LT"/>
        </w:rPr>
        <w:t xml:space="preserve"> </w:t>
      </w:r>
      <w:r w:rsidRPr="0044577E">
        <w:rPr>
          <w:noProof/>
          <w:szCs w:val="24"/>
          <w:lang w:val="lt-LT"/>
        </w:rPr>
        <w:t xml:space="preserve">arba </w:t>
      </w:r>
      <w:r w:rsidRPr="0044577E">
        <w:rPr>
          <w:szCs w:val="22"/>
          <w:lang w:val="lt-LT"/>
        </w:rPr>
        <w:t>slaugytojui.</w:t>
      </w:r>
      <w:r w:rsidRPr="0044577E">
        <w:rPr>
          <w:noProof/>
          <w:szCs w:val="24"/>
          <w:lang w:val="lt-LT"/>
        </w:rPr>
        <w:t xml:space="preserve"> Apie šalutinį poveikį taip pat galite pranešti tiesiogiai, užpildę interneto svetainėje </w:t>
      </w:r>
      <w:hyperlink r:id="rId8" w:history="1">
        <w:r w:rsidRPr="0044577E">
          <w:rPr>
            <w:rStyle w:val="Hipersaitas"/>
            <w:rFonts w:eastAsia="SimSun"/>
            <w:noProof/>
            <w:szCs w:val="24"/>
            <w:lang w:val="lt-LT"/>
          </w:rPr>
          <w:t>www.vvkt.lt</w:t>
        </w:r>
      </w:hyperlink>
      <w:r w:rsidRPr="0044577E">
        <w:rPr>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44577E">
        <w:rPr>
          <w:rFonts w:eastAsia="Calibri"/>
          <w:noProof/>
          <w:szCs w:val="22"/>
          <w:lang w:val="lt-LT" w:eastAsia="zh-CN"/>
        </w:rPr>
        <w:t xml:space="preserve">elefonu (8 6) 143 35 34; </w:t>
      </w:r>
      <w:r w:rsidRPr="0044577E">
        <w:rPr>
          <w:noProof/>
          <w:szCs w:val="24"/>
          <w:lang w:val="lt-LT"/>
        </w:rPr>
        <w:t xml:space="preserve">el. paštu </w:t>
      </w:r>
      <w:hyperlink r:id="rId9" w:history="1">
        <w:r w:rsidRPr="0044577E">
          <w:rPr>
            <w:rStyle w:val="Hipersaitas"/>
            <w:rFonts w:eastAsia="SimSun"/>
            <w:noProof/>
            <w:szCs w:val="24"/>
            <w:lang w:val="lt-LT"/>
          </w:rPr>
          <w:t>NepageidaujamaR@vvkt.lt</w:t>
        </w:r>
      </w:hyperlink>
      <w:r w:rsidRPr="0044577E">
        <w:rPr>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B0298D" w:rsidRPr="0044577E" w:rsidRDefault="00B0298D" w:rsidP="00B0298D">
      <w:pPr>
        <w:ind w:right="-449"/>
        <w:rPr>
          <w:noProof/>
          <w:szCs w:val="24"/>
          <w:lang w:val="lt-LT"/>
        </w:rPr>
      </w:pPr>
    </w:p>
    <w:p w:rsidR="00B0298D" w:rsidRPr="0044577E" w:rsidRDefault="00B0298D" w:rsidP="00B0298D">
      <w:pPr>
        <w:ind w:right="-449"/>
        <w:rPr>
          <w:noProof/>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5.</w:t>
      </w:r>
      <w:r w:rsidRPr="0044577E">
        <w:rPr>
          <w:rFonts w:ascii="Times New Roman" w:hAnsi="Times New Roman"/>
          <w:sz w:val="22"/>
          <w:lang w:val="lt-LT"/>
        </w:rPr>
        <w:tab/>
      </w:r>
      <w:r w:rsidRPr="00465204">
        <w:rPr>
          <w:rFonts w:ascii="Times New Roman" w:hAnsi="Times New Roman"/>
          <w:sz w:val="22"/>
          <w:lang w:val="lt-LT"/>
        </w:rPr>
        <w:t>Kaip laikyti</w:t>
      </w:r>
      <w:r>
        <w:rPr>
          <w:rFonts w:ascii="Times New Roman" w:hAnsi="Times New Roman"/>
          <w:sz w:val="22"/>
          <w:lang w:val="lt-LT"/>
        </w:rPr>
        <w:t xml:space="preserve"> Ophenic </w:t>
      </w:r>
    </w:p>
    <w:p w:rsidR="00B0298D" w:rsidRPr="0044577E" w:rsidRDefault="00B0298D" w:rsidP="00B0298D">
      <w:pPr>
        <w:numPr>
          <w:ilvl w:val="12"/>
          <w:numId w:val="0"/>
        </w:numPr>
        <w:tabs>
          <w:tab w:val="clear" w:pos="567"/>
        </w:tabs>
        <w:spacing w:line="240" w:lineRule="auto"/>
        <w:ind w:right="-2"/>
        <w:rPr>
          <w:szCs w:val="24"/>
          <w:lang w:val="lt-LT"/>
        </w:rPr>
      </w:pPr>
    </w:p>
    <w:p w:rsidR="00B0298D" w:rsidRPr="00465204" w:rsidRDefault="00B0298D" w:rsidP="00B0298D">
      <w:pPr>
        <w:numPr>
          <w:ilvl w:val="12"/>
          <w:numId w:val="0"/>
        </w:numPr>
        <w:tabs>
          <w:tab w:val="clear" w:pos="567"/>
        </w:tabs>
        <w:spacing w:line="240" w:lineRule="auto"/>
        <w:ind w:right="-2"/>
        <w:rPr>
          <w:noProof/>
          <w:szCs w:val="24"/>
          <w:lang w:val="lt-LT"/>
        </w:rPr>
      </w:pPr>
      <w:r w:rsidRPr="00465204">
        <w:rPr>
          <w:noProof/>
          <w:szCs w:val="24"/>
          <w:lang w:val="lt-LT"/>
        </w:rPr>
        <w:t>Šį vaistą laikykite vaikams nepastebimoje ir nepasiekiamoje vietoje.</w:t>
      </w:r>
    </w:p>
    <w:p w:rsidR="00B0298D" w:rsidRPr="00465204" w:rsidRDefault="00B0298D" w:rsidP="00B0298D">
      <w:pPr>
        <w:numPr>
          <w:ilvl w:val="12"/>
          <w:numId w:val="0"/>
        </w:numPr>
        <w:tabs>
          <w:tab w:val="clear" w:pos="567"/>
        </w:tabs>
        <w:spacing w:line="240" w:lineRule="auto"/>
        <w:ind w:right="-2"/>
        <w:rPr>
          <w:noProof/>
          <w:szCs w:val="24"/>
          <w:lang w:val="lt-LT"/>
        </w:rPr>
      </w:pPr>
    </w:p>
    <w:p w:rsidR="00B0298D" w:rsidRPr="00465204" w:rsidRDefault="00B0298D" w:rsidP="00B0298D">
      <w:pPr>
        <w:numPr>
          <w:ilvl w:val="12"/>
          <w:numId w:val="0"/>
        </w:numPr>
        <w:tabs>
          <w:tab w:val="clear" w:pos="567"/>
        </w:tabs>
        <w:spacing w:line="240" w:lineRule="auto"/>
        <w:ind w:right="-2"/>
        <w:rPr>
          <w:noProof/>
          <w:szCs w:val="24"/>
          <w:lang w:val="lt-LT"/>
        </w:rPr>
      </w:pPr>
      <w:r w:rsidRPr="00465204">
        <w:rPr>
          <w:noProof/>
          <w:szCs w:val="24"/>
          <w:lang w:val="lt-LT"/>
        </w:rPr>
        <w:t xml:space="preserve">Ant </w:t>
      </w:r>
      <w:r>
        <w:rPr>
          <w:noProof/>
          <w:szCs w:val="24"/>
          <w:lang w:val="lt-LT"/>
        </w:rPr>
        <w:t>pakuotės</w:t>
      </w:r>
      <w:r w:rsidRPr="00465204">
        <w:rPr>
          <w:noProof/>
          <w:szCs w:val="24"/>
          <w:lang w:val="lt-LT"/>
        </w:rPr>
        <w:t xml:space="preserve"> nurodytam tinkamumo laikui pasibaigus, šio vaisto vartoti negalima. Vaistas tinkamas vartoti iki paskutinės nurodyto mėnesio dienos.</w:t>
      </w:r>
    </w:p>
    <w:p w:rsidR="00B0298D" w:rsidRPr="00465204" w:rsidRDefault="00B0298D" w:rsidP="00B0298D">
      <w:pPr>
        <w:numPr>
          <w:ilvl w:val="12"/>
          <w:numId w:val="0"/>
        </w:numPr>
        <w:tabs>
          <w:tab w:val="clear" w:pos="567"/>
        </w:tabs>
        <w:spacing w:line="240" w:lineRule="auto"/>
        <w:ind w:right="-2"/>
        <w:rPr>
          <w:noProof/>
          <w:szCs w:val="24"/>
          <w:lang w:val="lt-LT"/>
        </w:rPr>
      </w:pPr>
    </w:p>
    <w:p w:rsidR="00B0298D" w:rsidRPr="00465204" w:rsidRDefault="00B0298D" w:rsidP="00B0298D">
      <w:pPr>
        <w:numPr>
          <w:ilvl w:val="12"/>
          <w:numId w:val="0"/>
        </w:numPr>
        <w:tabs>
          <w:tab w:val="clear" w:pos="567"/>
        </w:tabs>
        <w:spacing w:line="240" w:lineRule="auto"/>
        <w:ind w:right="-2"/>
        <w:rPr>
          <w:noProof/>
          <w:szCs w:val="24"/>
          <w:lang w:val="lt-LT"/>
        </w:rPr>
      </w:pPr>
      <w:r w:rsidRPr="00465204">
        <w:rPr>
          <w:noProof/>
          <w:szCs w:val="24"/>
          <w:lang w:val="lt-LT"/>
        </w:rPr>
        <w:lastRenderedPageBreak/>
        <w:t>Šiam vaistui specialių laikymo sąlygų nereikia.</w:t>
      </w:r>
    </w:p>
    <w:p w:rsidR="00B0298D" w:rsidRPr="00465204" w:rsidRDefault="00B0298D" w:rsidP="00B0298D">
      <w:pPr>
        <w:numPr>
          <w:ilvl w:val="12"/>
          <w:numId w:val="0"/>
        </w:numPr>
        <w:tabs>
          <w:tab w:val="clear" w:pos="567"/>
        </w:tabs>
        <w:spacing w:line="240" w:lineRule="auto"/>
        <w:ind w:right="-2"/>
        <w:rPr>
          <w:noProof/>
          <w:szCs w:val="24"/>
          <w:lang w:val="lt-LT"/>
        </w:rPr>
      </w:pPr>
    </w:p>
    <w:p w:rsidR="00B0298D" w:rsidRPr="00465204" w:rsidRDefault="00B0298D" w:rsidP="00B0298D">
      <w:pPr>
        <w:numPr>
          <w:ilvl w:val="12"/>
          <w:numId w:val="0"/>
        </w:numPr>
        <w:tabs>
          <w:tab w:val="clear" w:pos="567"/>
        </w:tabs>
        <w:spacing w:line="240" w:lineRule="auto"/>
        <w:ind w:right="-2"/>
        <w:rPr>
          <w:noProof/>
          <w:szCs w:val="24"/>
          <w:lang w:val="lt-LT"/>
        </w:rPr>
      </w:pPr>
      <w:r w:rsidRPr="00465204">
        <w:rPr>
          <w:noProof/>
          <w:szCs w:val="24"/>
          <w:lang w:val="lt-LT"/>
        </w:rPr>
        <w:t xml:space="preserve">Pirmą kartą atidarytą vaistą reikia suvartoti per </w:t>
      </w:r>
      <w:r>
        <w:rPr>
          <w:noProof/>
          <w:szCs w:val="24"/>
          <w:lang w:val="lt-LT"/>
        </w:rPr>
        <w:t xml:space="preserve">vienerius </w:t>
      </w:r>
      <w:r w:rsidRPr="00465204">
        <w:rPr>
          <w:noProof/>
          <w:szCs w:val="24"/>
          <w:lang w:val="lt-LT"/>
        </w:rPr>
        <w:t>metus.</w:t>
      </w:r>
    </w:p>
    <w:p w:rsidR="00B0298D" w:rsidRPr="00465204" w:rsidRDefault="00B0298D" w:rsidP="00B0298D">
      <w:pPr>
        <w:numPr>
          <w:ilvl w:val="12"/>
          <w:numId w:val="0"/>
        </w:numPr>
        <w:tabs>
          <w:tab w:val="clear" w:pos="567"/>
        </w:tabs>
        <w:spacing w:line="240" w:lineRule="auto"/>
        <w:ind w:right="-2"/>
        <w:rPr>
          <w:noProof/>
          <w:szCs w:val="24"/>
          <w:lang w:val="lt-LT"/>
        </w:rPr>
      </w:pPr>
    </w:p>
    <w:p w:rsidR="00B0298D" w:rsidRPr="0044577E" w:rsidRDefault="00B0298D" w:rsidP="00B0298D">
      <w:pPr>
        <w:numPr>
          <w:ilvl w:val="12"/>
          <w:numId w:val="0"/>
        </w:numPr>
        <w:tabs>
          <w:tab w:val="clear" w:pos="567"/>
        </w:tabs>
        <w:spacing w:line="240" w:lineRule="auto"/>
        <w:ind w:right="-2"/>
        <w:rPr>
          <w:i/>
          <w:lang w:val="lt-LT"/>
        </w:rPr>
      </w:pPr>
      <w:r w:rsidRPr="00465204">
        <w:rPr>
          <w:noProof/>
          <w:szCs w:val="24"/>
          <w:lang w:val="lt-LT"/>
        </w:rPr>
        <w:t>Vaistų negalima išmesti į kanalizaciją arba su buitinėmis atliekomis. Kaip išmesti nereikalingus vaistus, klauskite vaistininko. Šios priemonės padės apsaugoti aplinką.</w:t>
      </w:r>
    </w:p>
    <w:p w:rsidR="00B0298D" w:rsidRPr="0044577E" w:rsidRDefault="00B0298D" w:rsidP="00B0298D">
      <w:pPr>
        <w:numPr>
          <w:ilvl w:val="12"/>
          <w:numId w:val="0"/>
        </w:numPr>
        <w:tabs>
          <w:tab w:val="clear" w:pos="567"/>
        </w:tabs>
        <w:spacing w:line="240" w:lineRule="auto"/>
        <w:ind w:right="-2"/>
        <w:rPr>
          <w:noProof/>
          <w:szCs w:val="24"/>
          <w:lang w:val="lt-LT"/>
        </w:rPr>
      </w:pPr>
    </w:p>
    <w:p w:rsidR="00B0298D" w:rsidRPr="0044577E" w:rsidRDefault="00B0298D" w:rsidP="00B0298D">
      <w:pPr>
        <w:numPr>
          <w:ilvl w:val="12"/>
          <w:numId w:val="0"/>
        </w:numPr>
        <w:tabs>
          <w:tab w:val="clear" w:pos="567"/>
        </w:tabs>
        <w:spacing w:line="240" w:lineRule="auto"/>
        <w:ind w:right="-2"/>
        <w:rPr>
          <w:noProof/>
          <w:szCs w:val="24"/>
          <w:lang w:val="lt-LT"/>
        </w:rPr>
      </w:pPr>
    </w:p>
    <w:p w:rsidR="00B0298D" w:rsidRPr="0044577E" w:rsidRDefault="00B0298D" w:rsidP="00B0298D">
      <w:pPr>
        <w:pStyle w:val="Antrat3"/>
        <w:spacing w:before="0" w:after="0" w:line="240" w:lineRule="auto"/>
        <w:rPr>
          <w:rFonts w:ascii="Times New Roman" w:hAnsi="Times New Roman"/>
          <w:sz w:val="22"/>
          <w:lang w:val="lt-LT"/>
        </w:rPr>
      </w:pPr>
      <w:r w:rsidRPr="0044577E">
        <w:rPr>
          <w:rFonts w:ascii="Times New Roman" w:hAnsi="Times New Roman"/>
          <w:sz w:val="22"/>
          <w:lang w:val="lt-LT"/>
        </w:rPr>
        <w:t>6.</w:t>
      </w:r>
      <w:r w:rsidRPr="0044577E">
        <w:rPr>
          <w:rFonts w:ascii="Times New Roman" w:hAnsi="Times New Roman"/>
          <w:b w:val="0"/>
          <w:sz w:val="22"/>
          <w:lang w:val="lt-LT"/>
        </w:rPr>
        <w:tab/>
      </w:r>
      <w:r w:rsidRPr="0044577E">
        <w:rPr>
          <w:rFonts w:ascii="Times New Roman" w:hAnsi="Times New Roman"/>
          <w:sz w:val="22"/>
          <w:lang w:val="lt-LT"/>
        </w:rPr>
        <w:t>Pakuotės turinys ir kita informacija</w:t>
      </w:r>
    </w:p>
    <w:p w:rsidR="00B0298D" w:rsidRPr="0044577E" w:rsidRDefault="00B0298D" w:rsidP="00B0298D">
      <w:pPr>
        <w:numPr>
          <w:ilvl w:val="12"/>
          <w:numId w:val="0"/>
        </w:numPr>
        <w:tabs>
          <w:tab w:val="clear" w:pos="567"/>
        </w:tabs>
        <w:spacing w:line="240" w:lineRule="auto"/>
        <w:rPr>
          <w:szCs w:val="24"/>
          <w:lang w:val="lt-LT"/>
        </w:rPr>
      </w:pPr>
    </w:p>
    <w:p w:rsidR="00B0298D" w:rsidRPr="00465204" w:rsidRDefault="00B0298D" w:rsidP="00B0298D">
      <w:pPr>
        <w:keepNext/>
        <w:tabs>
          <w:tab w:val="clear" w:pos="567"/>
        </w:tabs>
        <w:spacing w:line="240" w:lineRule="auto"/>
        <w:jc w:val="both"/>
        <w:rPr>
          <w:b/>
          <w:snapToGrid/>
          <w:szCs w:val="22"/>
          <w:lang w:val="lt-LT" w:eastAsia="lt-LT" w:bidi="lt-LT"/>
        </w:rPr>
      </w:pPr>
      <w:r>
        <w:rPr>
          <w:b/>
          <w:snapToGrid/>
          <w:szCs w:val="22"/>
          <w:lang w:val="lt-LT" w:eastAsia="lt-LT" w:bidi="lt-LT"/>
        </w:rPr>
        <w:t xml:space="preserve">Ophenic </w:t>
      </w:r>
      <w:r w:rsidRPr="00465204">
        <w:rPr>
          <w:b/>
          <w:snapToGrid/>
          <w:szCs w:val="22"/>
          <w:lang w:val="lt-LT" w:eastAsia="lt-LT" w:bidi="lt-LT"/>
        </w:rPr>
        <w:t>sudėtis</w:t>
      </w:r>
    </w:p>
    <w:p w:rsidR="00B0298D" w:rsidRDefault="00B0298D" w:rsidP="00B0298D">
      <w:pPr>
        <w:tabs>
          <w:tab w:val="clear" w:pos="567"/>
        </w:tabs>
        <w:spacing w:line="240" w:lineRule="auto"/>
        <w:jc w:val="both"/>
        <w:rPr>
          <w:snapToGrid/>
          <w:szCs w:val="22"/>
          <w:lang w:val="lt-LT" w:eastAsia="lt-LT" w:bidi="lt-LT"/>
        </w:rPr>
      </w:pPr>
    </w:p>
    <w:p w:rsidR="00B0298D" w:rsidRDefault="00B0298D" w:rsidP="00B0298D">
      <w:pPr>
        <w:tabs>
          <w:tab w:val="clear" w:pos="567"/>
        </w:tabs>
        <w:spacing w:line="240" w:lineRule="auto"/>
        <w:rPr>
          <w:snapToGrid/>
          <w:szCs w:val="22"/>
          <w:lang w:val="lt-LT" w:eastAsia="lt-LT" w:bidi="lt-LT"/>
        </w:rPr>
      </w:pPr>
      <w:r w:rsidRPr="00465204">
        <w:rPr>
          <w:snapToGrid/>
          <w:szCs w:val="22"/>
          <w:lang w:val="lt-LT" w:eastAsia="lt-LT" w:bidi="lt-LT"/>
        </w:rPr>
        <w:t>Veikliosios medžiagos yra oktenidino dihidrochloridas ir fenoksietanolis. Viename tirpalo ml yra 1 mg oktenidino dihidrochlorido ir 20 mg fenoksietanolio.</w:t>
      </w:r>
    </w:p>
    <w:p w:rsidR="00B0298D" w:rsidRDefault="00B0298D" w:rsidP="00B0298D">
      <w:pPr>
        <w:tabs>
          <w:tab w:val="clear" w:pos="567"/>
        </w:tabs>
        <w:spacing w:line="240" w:lineRule="auto"/>
        <w:rPr>
          <w:snapToGrid/>
          <w:szCs w:val="22"/>
          <w:lang w:val="lt-LT" w:eastAsia="lt-LT" w:bidi="lt-LT"/>
        </w:rPr>
      </w:pPr>
    </w:p>
    <w:p w:rsidR="00B0298D" w:rsidRDefault="00B0298D" w:rsidP="00B0298D">
      <w:pPr>
        <w:tabs>
          <w:tab w:val="clear" w:pos="567"/>
        </w:tabs>
        <w:spacing w:line="240" w:lineRule="auto"/>
        <w:rPr>
          <w:snapToGrid/>
          <w:szCs w:val="22"/>
          <w:lang w:val="lt-LT" w:eastAsia="lt-LT" w:bidi="lt-LT"/>
        </w:rPr>
      </w:pPr>
      <w:r w:rsidRPr="00465204">
        <w:rPr>
          <w:snapToGrid/>
          <w:szCs w:val="22"/>
          <w:lang w:val="lt-LT" w:eastAsia="lt-LT" w:bidi="lt-LT"/>
        </w:rPr>
        <w:t>Pagalbinės medžiagos yra kokamidopropilbetainas, natrio gliukonatas, glicerolis</w:t>
      </w:r>
      <w:r>
        <w:rPr>
          <w:snapToGrid/>
          <w:szCs w:val="22"/>
          <w:lang w:val="lt-LT" w:eastAsia="lt-LT" w:bidi="lt-LT"/>
        </w:rPr>
        <w:t xml:space="preserve"> (</w:t>
      </w:r>
      <w:r w:rsidRPr="00465204">
        <w:rPr>
          <w:snapToGrid/>
          <w:szCs w:val="22"/>
          <w:lang w:val="lt-LT" w:eastAsia="lt-LT" w:bidi="lt-LT"/>
        </w:rPr>
        <w:t>85%</w:t>
      </w:r>
      <w:r>
        <w:rPr>
          <w:snapToGrid/>
          <w:szCs w:val="22"/>
          <w:lang w:val="lt-LT" w:eastAsia="lt-LT" w:bidi="lt-LT"/>
        </w:rPr>
        <w:t>)</w:t>
      </w:r>
      <w:r w:rsidRPr="00465204">
        <w:rPr>
          <w:snapToGrid/>
          <w:szCs w:val="22"/>
          <w:lang w:val="lt-LT" w:eastAsia="lt-LT" w:bidi="lt-LT"/>
        </w:rPr>
        <w:t>, natrio chloridas, natrio hidroksido tirpalas (10%), išgrynintas vanduo.</w:t>
      </w:r>
    </w:p>
    <w:p w:rsidR="00B0298D" w:rsidRPr="00465204" w:rsidRDefault="00B0298D" w:rsidP="00B0298D">
      <w:pPr>
        <w:tabs>
          <w:tab w:val="clear" w:pos="567"/>
        </w:tabs>
        <w:spacing w:line="240" w:lineRule="auto"/>
        <w:jc w:val="both"/>
        <w:rPr>
          <w:snapToGrid/>
          <w:szCs w:val="22"/>
          <w:lang w:val="lt-LT" w:eastAsia="lt-LT" w:bidi="lt-LT"/>
        </w:rPr>
      </w:pPr>
    </w:p>
    <w:p w:rsidR="00B0298D" w:rsidRPr="00465204" w:rsidRDefault="00B0298D" w:rsidP="00B0298D">
      <w:pPr>
        <w:tabs>
          <w:tab w:val="clear" w:pos="567"/>
        </w:tabs>
        <w:spacing w:line="240" w:lineRule="auto"/>
        <w:jc w:val="both"/>
        <w:rPr>
          <w:b/>
          <w:bCs/>
          <w:snapToGrid/>
          <w:szCs w:val="22"/>
          <w:lang w:val="lt-LT" w:eastAsia="lt-LT" w:bidi="lt-LT"/>
        </w:rPr>
      </w:pPr>
      <w:r>
        <w:rPr>
          <w:b/>
          <w:snapToGrid/>
          <w:szCs w:val="22"/>
          <w:lang w:val="lt-LT" w:eastAsia="lt-LT" w:bidi="lt-LT"/>
        </w:rPr>
        <w:t xml:space="preserve">Ophenic </w:t>
      </w:r>
      <w:r w:rsidRPr="00465204">
        <w:rPr>
          <w:b/>
          <w:snapToGrid/>
          <w:szCs w:val="22"/>
          <w:lang w:val="lt-LT" w:eastAsia="lt-LT" w:bidi="lt-LT"/>
        </w:rPr>
        <w:t>išvaizda ir kiekis pakuotėje</w:t>
      </w:r>
    </w:p>
    <w:p w:rsidR="00B0298D" w:rsidRPr="00465204" w:rsidRDefault="00B0298D" w:rsidP="00B0298D">
      <w:pPr>
        <w:tabs>
          <w:tab w:val="clear" w:pos="567"/>
        </w:tabs>
        <w:spacing w:line="240" w:lineRule="auto"/>
        <w:ind w:left="709"/>
        <w:jc w:val="both"/>
        <w:rPr>
          <w:bCs/>
          <w:snapToGrid/>
          <w:szCs w:val="22"/>
          <w:lang w:val="lt-LT" w:eastAsia="lt-LT" w:bidi="lt-LT"/>
        </w:rPr>
      </w:pPr>
      <w:r w:rsidRPr="00465204">
        <w:rPr>
          <w:snapToGrid/>
          <w:szCs w:val="22"/>
          <w:lang w:val="lt-LT" w:eastAsia="lt-LT" w:bidi="lt-LT"/>
        </w:rPr>
        <w:tab/>
      </w:r>
    </w:p>
    <w:p w:rsidR="00B0298D" w:rsidRDefault="00B0298D" w:rsidP="00B0298D">
      <w:pPr>
        <w:tabs>
          <w:tab w:val="clear" w:pos="567"/>
        </w:tabs>
        <w:spacing w:line="240" w:lineRule="auto"/>
        <w:rPr>
          <w:snapToGrid/>
          <w:szCs w:val="22"/>
          <w:lang w:val="lt-LT" w:eastAsia="lt-LT" w:bidi="lt-LT"/>
        </w:rPr>
      </w:pPr>
      <w:r>
        <w:rPr>
          <w:snapToGrid/>
          <w:szCs w:val="22"/>
          <w:lang w:val="lt-LT" w:eastAsia="lt-LT" w:bidi="lt-LT"/>
        </w:rPr>
        <w:t xml:space="preserve">Ophenic </w:t>
      </w:r>
      <w:r w:rsidRPr="00465204">
        <w:rPr>
          <w:snapToGrid/>
          <w:szCs w:val="22"/>
          <w:lang w:val="lt-LT" w:eastAsia="lt-LT" w:bidi="lt-LT"/>
        </w:rPr>
        <w:t xml:space="preserve">yra skaidrus, bespalvis, beveik bekvapis odos purškalas </w:t>
      </w:r>
      <w:r>
        <w:rPr>
          <w:snapToGrid/>
          <w:szCs w:val="22"/>
          <w:lang w:val="lt-LT" w:eastAsia="lt-LT" w:bidi="lt-LT"/>
        </w:rPr>
        <w:t>(</w:t>
      </w:r>
      <w:r w:rsidRPr="00465204">
        <w:rPr>
          <w:snapToGrid/>
          <w:szCs w:val="22"/>
          <w:lang w:val="lt-LT" w:eastAsia="lt-LT" w:bidi="lt-LT"/>
        </w:rPr>
        <w:t>tirpalas</w:t>
      </w:r>
      <w:r>
        <w:rPr>
          <w:snapToGrid/>
          <w:szCs w:val="22"/>
          <w:lang w:val="lt-LT" w:eastAsia="lt-LT" w:bidi="lt-LT"/>
        </w:rPr>
        <w:t>)</w:t>
      </w:r>
      <w:r w:rsidRPr="00465204">
        <w:rPr>
          <w:snapToGrid/>
          <w:szCs w:val="22"/>
          <w:lang w:val="lt-LT" w:eastAsia="lt-LT" w:bidi="lt-LT"/>
        </w:rPr>
        <w:t>, tiekiamas baltuose plastikiniuose buteliukuose su purškalo pompa.</w:t>
      </w:r>
    </w:p>
    <w:p w:rsidR="00B0298D" w:rsidRPr="00465204" w:rsidRDefault="00B0298D" w:rsidP="00B0298D">
      <w:pPr>
        <w:tabs>
          <w:tab w:val="clear" w:pos="567"/>
        </w:tabs>
        <w:spacing w:line="240" w:lineRule="auto"/>
        <w:ind w:left="709"/>
        <w:jc w:val="both"/>
        <w:rPr>
          <w:snapToGrid/>
          <w:szCs w:val="22"/>
          <w:lang w:val="lt-LT" w:eastAsia="lt-LT" w:bidi="lt-LT"/>
        </w:rPr>
      </w:pPr>
    </w:p>
    <w:p w:rsidR="00B0298D" w:rsidRPr="00465204" w:rsidRDefault="00B0298D" w:rsidP="00B0298D">
      <w:pPr>
        <w:tabs>
          <w:tab w:val="clear" w:pos="567"/>
        </w:tabs>
        <w:spacing w:line="240" w:lineRule="auto"/>
        <w:jc w:val="both"/>
        <w:rPr>
          <w:snapToGrid/>
          <w:szCs w:val="22"/>
          <w:lang w:val="lt-LT" w:eastAsia="lt-LT" w:bidi="lt-LT"/>
        </w:rPr>
      </w:pPr>
      <w:r>
        <w:rPr>
          <w:snapToGrid/>
          <w:szCs w:val="22"/>
          <w:lang w:val="lt-LT" w:eastAsia="lt-LT" w:bidi="lt-LT"/>
        </w:rPr>
        <w:t>Pakuotės dydžiai:</w:t>
      </w:r>
      <w:r w:rsidRPr="00465204">
        <w:rPr>
          <w:snapToGrid/>
          <w:szCs w:val="22"/>
          <w:lang w:val="lt-LT" w:eastAsia="lt-LT" w:bidi="lt-LT"/>
        </w:rPr>
        <w:t xml:space="preserve"> 50 ml ir 250 ml. </w:t>
      </w:r>
    </w:p>
    <w:p w:rsidR="00B0298D" w:rsidRPr="00465204" w:rsidRDefault="00B0298D" w:rsidP="00B0298D">
      <w:pPr>
        <w:tabs>
          <w:tab w:val="clear" w:pos="567"/>
        </w:tabs>
        <w:spacing w:line="240" w:lineRule="auto"/>
        <w:jc w:val="both"/>
        <w:rPr>
          <w:snapToGrid/>
          <w:szCs w:val="22"/>
          <w:lang w:val="lt-LT" w:eastAsia="lt-LT" w:bidi="lt-LT"/>
        </w:rPr>
      </w:pPr>
      <w:r w:rsidRPr="00465204">
        <w:rPr>
          <w:snapToGrid/>
          <w:szCs w:val="22"/>
          <w:lang w:val="lt-LT" w:eastAsia="lt-LT" w:bidi="lt-LT"/>
        </w:rPr>
        <w:t>Gali būti tiekiamos ne visų dydžių pakuotės.</w:t>
      </w:r>
    </w:p>
    <w:p w:rsidR="00B0298D" w:rsidRPr="00465204" w:rsidRDefault="00B0298D" w:rsidP="00B0298D">
      <w:pPr>
        <w:tabs>
          <w:tab w:val="clear" w:pos="567"/>
        </w:tabs>
        <w:spacing w:line="240" w:lineRule="auto"/>
        <w:jc w:val="both"/>
        <w:rPr>
          <w:snapToGrid/>
          <w:szCs w:val="22"/>
          <w:lang w:val="lt-LT" w:eastAsia="lt-LT" w:bidi="lt-LT"/>
        </w:rPr>
      </w:pPr>
    </w:p>
    <w:p w:rsidR="00B0298D" w:rsidRPr="00465204" w:rsidRDefault="00B0298D" w:rsidP="00B0298D">
      <w:pPr>
        <w:tabs>
          <w:tab w:val="clear" w:pos="567"/>
        </w:tabs>
        <w:spacing w:line="240" w:lineRule="auto"/>
        <w:jc w:val="both"/>
        <w:rPr>
          <w:b/>
          <w:bCs/>
          <w:snapToGrid/>
          <w:szCs w:val="22"/>
          <w:lang w:val="lt-LT" w:eastAsia="lt-LT" w:bidi="lt-LT"/>
        </w:rPr>
      </w:pPr>
      <w:r>
        <w:rPr>
          <w:b/>
          <w:snapToGrid/>
          <w:szCs w:val="22"/>
          <w:lang w:val="lt-LT" w:eastAsia="lt-LT" w:bidi="lt-LT"/>
        </w:rPr>
        <w:t>Registruotojas ir gamintojas</w:t>
      </w:r>
    </w:p>
    <w:p w:rsidR="00B0298D" w:rsidRPr="00465204" w:rsidRDefault="00B0298D" w:rsidP="00B0298D">
      <w:pPr>
        <w:tabs>
          <w:tab w:val="clear" w:pos="567"/>
        </w:tabs>
        <w:spacing w:line="240" w:lineRule="auto"/>
        <w:jc w:val="both"/>
        <w:rPr>
          <w:b/>
          <w:bCs/>
          <w:snapToGrid/>
          <w:szCs w:val="22"/>
          <w:lang w:val="lt-LT" w:eastAsia="lt-LT" w:bidi="lt-LT"/>
        </w:rPr>
      </w:pPr>
    </w:p>
    <w:p w:rsidR="00B0298D" w:rsidRPr="000C670C" w:rsidRDefault="00B0298D" w:rsidP="00B0298D">
      <w:pPr>
        <w:tabs>
          <w:tab w:val="clear" w:pos="567"/>
        </w:tabs>
        <w:spacing w:line="240" w:lineRule="auto"/>
        <w:rPr>
          <w:i/>
          <w:noProof/>
          <w:szCs w:val="24"/>
          <w:lang w:val="lt-LT"/>
        </w:rPr>
      </w:pPr>
      <w:r w:rsidRPr="000C670C">
        <w:rPr>
          <w:i/>
          <w:noProof/>
          <w:szCs w:val="24"/>
          <w:lang w:val="lt-LT"/>
        </w:rPr>
        <w:t>Registruotojas</w:t>
      </w:r>
    </w:p>
    <w:p w:rsidR="00B0298D" w:rsidRPr="000739A0" w:rsidRDefault="00B0298D" w:rsidP="00B0298D">
      <w:pPr>
        <w:tabs>
          <w:tab w:val="clear" w:pos="567"/>
        </w:tabs>
        <w:spacing w:line="240" w:lineRule="auto"/>
        <w:rPr>
          <w:noProof/>
          <w:szCs w:val="24"/>
          <w:lang w:val="lt-LT"/>
        </w:rPr>
      </w:pPr>
      <w:r w:rsidRPr="000739A0">
        <w:rPr>
          <w:noProof/>
          <w:szCs w:val="24"/>
          <w:lang w:val="lt-LT"/>
        </w:rPr>
        <w:t xml:space="preserve">Schülke &amp; Mayr GmbH </w:t>
      </w:r>
    </w:p>
    <w:p w:rsidR="00B0298D" w:rsidRPr="000739A0" w:rsidRDefault="00B0298D" w:rsidP="00B0298D">
      <w:pPr>
        <w:tabs>
          <w:tab w:val="clear" w:pos="567"/>
        </w:tabs>
        <w:spacing w:line="240" w:lineRule="auto"/>
        <w:rPr>
          <w:noProof/>
          <w:szCs w:val="24"/>
          <w:lang w:val="lt-LT"/>
        </w:rPr>
      </w:pPr>
      <w:r w:rsidRPr="000739A0">
        <w:rPr>
          <w:noProof/>
          <w:szCs w:val="24"/>
          <w:lang w:val="lt-LT"/>
        </w:rPr>
        <w:t>Robert-Koch Str. 2</w:t>
      </w:r>
    </w:p>
    <w:p w:rsidR="00B0298D" w:rsidRDefault="00B0298D" w:rsidP="00B0298D">
      <w:pPr>
        <w:tabs>
          <w:tab w:val="clear" w:pos="567"/>
        </w:tabs>
        <w:spacing w:line="240" w:lineRule="auto"/>
        <w:rPr>
          <w:noProof/>
          <w:szCs w:val="24"/>
          <w:lang w:val="lt-LT"/>
        </w:rPr>
      </w:pPr>
      <w:r w:rsidRPr="000739A0">
        <w:rPr>
          <w:noProof/>
          <w:szCs w:val="24"/>
          <w:lang w:val="lt-LT"/>
        </w:rPr>
        <w:t>22851 Norderstedt</w:t>
      </w:r>
    </w:p>
    <w:p w:rsidR="00B0298D" w:rsidRDefault="00B0298D" w:rsidP="00B0298D">
      <w:pPr>
        <w:tabs>
          <w:tab w:val="clear" w:pos="567"/>
        </w:tabs>
        <w:spacing w:line="240" w:lineRule="auto"/>
        <w:rPr>
          <w:noProof/>
          <w:szCs w:val="24"/>
          <w:lang w:val="lt-LT"/>
        </w:rPr>
      </w:pPr>
      <w:r>
        <w:rPr>
          <w:noProof/>
          <w:szCs w:val="24"/>
          <w:lang w:val="lt-LT"/>
        </w:rPr>
        <w:t>Vokietija</w:t>
      </w:r>
    </w:p>
    <w:p w:rsidR="00B0298D" w:rsidRPr="00465204" w:rsidRDefault="00B0298D" w:rsidP="00B0298D">
      <w:pPr>
        <w:tabs>
          <w:tab w:val="clear" w:pos="567"/>
        </w:tabs>
        <w:spacing w:line="240" w:lineRule="auto"/>
        <w:jc w:val="both"/>
        <w:rPr>
          <w:b/>
          <w:bCs/>
          <w:snapToGrid/>
          <w:szCs w:val="22"/>
          <w:lang w:val="lt-LT" w:eastAsia="lt-LT" w:bidi="lt-LT"/>
        </w:rPr>
      </w:pPr>
    </w:p>
    <w:p w:rsidR="00B0298D" w:rsidRPr="000C670C" w:rsidRDefault="00B0298D" w:rsidP="00B0298D">
      <w:pPr>
        <w:tabs>
          <w:tab w:val="clear" w:pos="567"/>
        </w:tabs>
        <w:spacing w:line="240" w:lineRule="auto"/>
        <w:jc w:val="both"/>
        <w:rPr>
          <w:bCs/>
          <w:i/>
          <w:snapToGrid/>
          <w:szCs w:val="22"/>
          <w:lang w:val="lt-LT" w:eastAsia="lt-LT" w:bidi="lt-LT"/>
        </w:rPr>
      </w:pPr>
      <w:r w:rsidRPr="000C670C">
        <w:rPr>
          <w:i/>
          <w:snapToGrid/>
          <w:szCs w:val="22"/>
          <w:lang w:val="lt-LT" w:eastAsia="lt-LT" w:bidi="lt-LT"/>
        </w:rPr>
        <w:t>Gamintojas:</w:t>
      </w:r>
    </w:p>
    <w:p w:rsidR="00B0298D" w:rsidRDefault="00B0298D" w:rsidP="00B0298D">
      <w:pPr>
        <w:tabs>
          <w:tab w:val="clear" w:pos="567"/>
        </w:tabs>
        <w:spacing w:line="240" w:lineRule="auto"/>
        <w:jc w:val="both"/>
        <w:rPr>
          <w:snapToGrid/>
          <w:szCs w:val="22"/>
          <w:lang w:val="lt-LT" w:eastAsia="lt-LT" w:bidi="lt-LT"/>
        </w:rPr>
      </w:pPr>
      <w:r w:rsidRPr="00426D7E">
        <w:rPr>
          <w:snapToGrid/>
          <w:szCs w:val="22"/>
          <w:lang w:val="lt-LT" w:eastAsia="lt-LT" w:bidi="lt-LT"/>
        </w:rPr>
        <w:t>Schülke &amp; Mayr GmbH</w:t>
      </w:r>
    </w:p>
    <w:p w:rsidR="00B0298D" w:rsidRDefault="00B0298D" w:rsidP="00B0298D">
      <w:pPr>
        <w:tabs>
          <w:tab w:val="clear" w:pos="567"/>
        </w:tabs>
        <w:spacing w:line="240" w:lineRule="auto"/>
        <w:jc w:val="both"/>
        <w:rPr>
          <w:snapToGrid/>
          <w:szCs w:val="22"/>
          <w:lang w:val="lt-LT" w:eastAsia="lt-LT" w:bidi="lt-LT"/>
        </w:rPr>
      </w:pPr>
      <w:r w:rsidRPr="00426D7E">
        <w:rPr>
          <w:snapToGrid/>
          <w:szCs w:val="22"/>
          <w:lang w:val="lt-LT" w:eastAsia="lt-LT" w:bidi="lt-LT"/>
        </w:rPr>
        <w:t>Robert-Koch-Str. 2</w:t>
      </w:r>
    </w:p>
    <w:p w:rsidR="00B0298D" w:rsidRDefault="00B0298D" w:rsidP="00B0298D">
      <w:pPr>
        <w:tabs>
          <w:tab w:val="clear" w:pos="567"/>
        </w:tabs>
        <w:spacing w:line="240" w:lineRule="auto"/>
        <w:jc w:val="both"/>
        <w:rPr>
          <w:snapToGrid/>
          <w:szCs w:val="22"/>
          <w:lang w:val="lt-LT" w:eastAsia="lt-LT" w:bidi="lt-LT"/>
        </w:rPr>
      </w:pPr>
      <w:r>
        <w:rPr>
          <w:snapToGrid/>
          <w:szCs w:val="22"/>
          <w:lang w:val="lt-LT" w:eastAsia="lt-LT" w:bidi="lt-LT"/>
        </w:rPr>
        <w:t xml:space="preserve">D-22851 </w:t>
      </w:r>
      <w:r w:rsidRPr="00426D7E">
        <w:rPr>
          <w:snapToGrid/>
          <w:szCs w:val="22"/>
          <w:lang w:val="lt-LT" w:eastAsia="lt-LT" w:bidi="lt-LT"/>
        </w:rPr>
        <w:t>Norderstedt</w:t>
      </w:r>
    </w:p>
    <w:p w:rsidR="00B0298D" w:rsidRDefault="00B0298D" w:rsidP="00B0298D">
      <w:pPr>
        <w:numPr>
          <w:ilvl w:val="12"/>
          <w:numId w:val="0"/>
        </w:numPr>
        <w:ind w:right="-2"/>
        <w:rPr>
          <w:snapToGrid/>
          <w:szCs w:val="22"/>
          <w:lang w:val="lt-LT" w:eastAsia="lt-LT" w:bidi="lt-LT"/>
        </w:rPr>
      </w:pPr>
      <w:r>
        <w:rPr>
          <w:snapToGrid/>
          <w:szCs w:val="22"/>
          <w:lang w:val="lt-LT" w:eastAsia="lt-LT" w:bidi="lt-LT"/>
        </w:rPr>
        <w:t>Vokietija</w:t>
      </w:r>
    </w:p>
    <w:p w:rsidR="00B0298D" w:rsidRPr="0044577E" w:rsidRDefault="00B0298D" w:rsidP="00B0298D">
      <w:pPr>
        <w:numPr>
          <w:ilvl w:val="12"/>
          <w:numId w:val="0"/>
        </w:numPr>
        <w:ind w:right="-2"/>
        <w:rPr>
          <w:lang w:val="lt-LT"/>
        </w:rPr>
      </w:pPr>
    </w:p>
    <w:p w:rsidR="00B0298D" w:rsidRDefault="00B0298D" w:rsidP="00B0298D">
      <w:pPr>
        <w:numPr>
          <w:ilvl w:val="12"/>
          <w:numId w:val="0"/>
        </w:numPr>
        <w:tabs>
          <w:tab w:val="clear" w:pos="567"/>
        </w:tabs>
        <w:spacing w:line="240" w:lineRule="auto"/>
        <w:ind w:right="-2"/>
        <w:rPr>
          <w:b/>
          <w:lang w:val="lt-LT"/>
        </w:rPr>
      </w:pPr>
    </w:p>
    <w:p w:rsidR="00B0298D" w:rsidRPr="00A2497B" w:rsidRDefault="00B0298D" w:rsidP="00B0298D">
      <w:pPr>
        <w:numPr>
          <w:ilvl w:val="12"/>
          <w:numId w:val="0"/>
        </w:numPr>
        <w:tabs>
          <w:tab w:val="clear" w:pos="567"/>
        </w:tabs>
        <w:spacing w:line="240" w:lineRule="auto"/>
        <w:ind w:right="-2"/>
        <w:rPr>
          <w:lang w:val="lt-LT" w:bidi="lt-LT"/>
        </w:rPr>
      </w:pPr>
      <w:r w:rsidRPr="00265394">
        <w:rPr>
          <w:b/>
          <w:lang w:val="lt-LT"/>
        </w:rPr>
        <w:t>Šis vaistas EEE valstybėse narėse registruotas tokiais pavadinimais</w:t>
      </w:r>
      <w:r w:rsidRPr="00265394">
        <w:rPr>
          <w:lang w:val="lt-LT"/>
        </w:rPr>
        <w:t>:</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t>Bulgari</w:t>
      </w:r>
      <w:r>
        <w:rPr>
          <w:lang w:val="lt-LT" w:bidi="lt-LT"/>
        </w:rPr>
        <w:t>j</w:t>
      </w:r>
      <w:r w:rsidRPr="00A2497B">
        <w:rPr>
          <w:lang w:val="lt-LT" w:bidi="lt-LT"/>
        </w:rPr>
        <w:t xml:space="preserve">a - </w:t>
      </w:r>
      <w:r w:rsidRPr="00D800FE">
        <w:rPr>
          <w:lang w:val="lt-LT" w:bidi="lt-LT"/>
        </w:rPr>
        <w:t xml:space="preserve">Octenisept </w:t>
      </w:r>
      <w:r w:rsidRPr="00C051B4">
        <w:rPr>
          <w:lang w:val="lt-LT" w:bidi="lt-LT"/>
        </w:rPr>
        <w:t>1 mg/ml + 20 mg/ml Спрей за кожа, разтвор</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Kipras</w:t>
      </w:r>
      <w:r w:rsidRPr="00A2497B">
        <w:rPr>
          <w:lang w:val="lt-LT" w:bidi="lt-LT"/>
        </w:rPr>
        <w:t xml:space="preserve"> - </w:t>
      </w:r>
      <w:r>
        <w:rPr>
          <w:lang w:val="lt-LT" w:bidi="lt-LT"/>
        </w:rPr>
        <w:t>Ophenic</w:t>
      </w:r>
      <w:r w:rsidRPr="00C051B4">
        <w:rPr>
          <w:lang w:val="lt-LT" w:bidi="lt-LT"/>
        </w:rPr>
        <w:t xml:space="preserve"> 1 mg/ml + 20 mg/ml Δερματικό εκνέφωμα, διάλυμα</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Estija</w:t>
      </w:r>
      <w:r w:rsidRPr="00A2497B">
        <w:rPr>
          <w:lang w:val="lt-LT" w:bidi="lt-LT"/>
        </w:rPr>
        <w:t xml:space="preserve"> – </w:t>
      </w:r>
      <w:r>
        <w:rPr>
          <w:lang w:val="lt-LT" w:bidi="lt-LT"/>
        </w:rPr>
        <w:t>Ophenic</w:t>
      </w:r>
      <w:r w:rsidRPr="00C86BB2">
        <w:rPr>
          <w:lang w:val="lt-LT" w:bidi="lt-LT"/>
        </w:rPr>
        <w:t>, 1 mg/20 mg/ml nahasprei, lahus</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Suomija</w:t>
      </w:r>
      <w:r w:rsidRPr="00A2497B">
        <w:rPr>
          <w:lang w:val="lt-LT" w:bidi="lt-LT"/>
        </w:rPr>
        <w:t xml:space="preserve"> – </w:t>
      </w:r>
      <w:r w:rsidRPr="00C051B4">
        <w:rPr>
          <w:lang w:val="lt-LT" w:bidi="lt-LT"/>
        </w:rPr>
        <w:t>Octenisept 1 mg/ml + 20 mg/ml sumute iholle, liuos</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Vokietija</w:t>
      </w:r>
      <w:r w:rsidRPr="00A2497B">
        <w:rPr>
          <w:lang w:val="lt-LT" w:bidi="lt-LT"/>
        </w:rPr>
        <w:t xml:space="preserve"> – </w:t>
      </w:r>
      <w:r>
        <w:rPr>
          <w:lang w:val="lt-LT" w:bidi="lt-LT"/>
        </w:rPr>
        <w:t>Ophenic</w:t>
      </w:r>
      <w:r w:rsidRPr="00C051B4">
        <w:rPr>
          <w:lang w:val="lt-LT" w:bidi="lt-LT"/>
        </w:rPr>
        <w:t xml:space="preserve"> 1 mg/ml + 20 mg/ml Spray zur Anwendung auf der Haut, Lösung</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Vengrija</w:t>
      </w:r>
      <w:r w:rsidRPr="00A2497B">
        <w:rPr>
          <w:lang w:val="lt-LT" w:bidi="lt-LT"/>
        </w:rPr>
        <w:t xml:space="preserve"> – </w:t>
      </w:r>
      <w:r>
        <w:rPr>
          <w:lang w:val="lt-LT" w:bidi="lt-LT"/>
        </w:rPr>
        <w:t>Ophenic</w:t>
      </w:r>
      <w:r w:rsidRPr="00C051B4">
        <w:rPr>
          <w:lang w:val="lt-LT" w:bidi="lt-LT"/>
        </w:rPr>
        <w:t xml:space="preserve"> 1 mg/ml + 20 mg/ml külsőleges oldatos spray</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t>Ital</w:t>
      </w:r>
      <w:r>
        <w:rPr>
          <w:lang w:val="lt-LT" w:bidi="lt-LT"/>
        </w:rPr>
        <w:t>ija</w:t>
      </w:r>
      <w:r w:rsidRPr="00A2497B">
        <w:rPr>
          <w:lang w:val="lt-LT" w:bidi="lt-LT"/>
        </w:rPr>
        <w:t xml:space="preserve"> – </w:t>
      </w:r>
      <w:r w:rsidRPr="00D800FE">
        <w:rPr>
          <w:lang w:val="lt-LT" w:bidi="lt-LT"/>
        </w:rPr>
        <w:t xml:space="preserve">Octenisept </w:t>
      </w:r>
      <w:r w:rsidRPr="00C86BB2">
        <w:rPr>
          <w:lang w:val="lt-LT" w:bidi="lt-LT"/>
        </w:rPr>
        <w:t>1 mg/ml + 20 mg/ml spray cutaneo, soluzione</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t>Latvi</w:t>
      </w:r>
      <w:r>
        <w:rPr>
          <w:lang w:val="lt-LT" w:bidi="lt-LT"/>
        </w:rPr>
        <w:t>j</w:t>
      </w:r>
      <w:r w:rsidRPr="00A2497B">
        <w:rPr>
          <w:lang w:val="lt-LT" w:bidi="lt-LT"/>
        </w:rPr>
        <w:t xml:space="preserve">a - </w:t>
      </w:r>
      <w:r w:rsidRPr="00C051B4">
        <w:rPr>
          <w:lang w:val="lt-LT" w:bidi="lt-LT"/>
        </w:rPr>
        <w:t>Ophenic 1 mg/ml + 20 mg/ml uz ādas lietojams aerosols, šķīdums</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t>Li</w:t>
      </w:r>
      <w:r>
        <w:rPr>
          <w:lang w:val="lt-LT" w:bidi="lt-LT"/>
        </w:rPr>
        <w:t>etuva</w:t>
      </w:r>
      <w:r w:rsidRPr="00A2497B">
        <w:rPr>
          <w:lang w:val="lt-LT" w:bidi="lt-LT"/>
        </w:rPr>
        <w:t xml:space="preserve"> - </w:t>
      </w:r>
      <w:r>
        <w:rPr>
          <w:lang w:val="lt-LT" w:bidi="lt-LT"/>
        </w:rPr>
        <w:t>Ophenic</w:t>
      </w:r>
      <w:r w:rsidRPr="00C051B4">
        <w:rPr>
          <w:lang w:val="lt-LT" w:bidi="lt-LT"/>
        </w:rPr>
        <w:t xml:space="preserve"> 1 mg/20 mg/ml odos purškalas (tirpalas)</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Nyderlandai</w:t>
      </w:r>
      <w:r w:rsidRPr="00A2497B">
        <w:rPr>
          <w:lang w:val="lt-LT" w:bidi="lt-LT"/>
        </w:rPr>
        <w:t xml:space="preserve"> – </w:t>
      </w:r>
      <w:r w:rsidRPr="00DF2B78">
        <w:rPr>
          <w:lang w:val="lt-LT" w:bidi="lt-LT"/>
        </w:rPr>
        <w:t xml:space="preserve">Ophenic </w:t>
      </w:r>
      <w:r w:rsidRPr="00C051B4">
        <w:rPr>
          <w:lang w:val="lt-LT" w:bidi="lt-LT"/>
        </w:rPr>
        <w:t>1 mg/ml + 20 mg/ml huidspray, oplossing</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t>Slovaki</w:t>
      </w:r>
      <w:r>
        <w:rPr>
          <w:lang w:val="lt-LT" w:bidi="lt-LT"/>
        </w:rPr>
        <w:t>j</w:t>
      </w:r>
      <w:r w:rsidRPr="00A2497B">
        <w:rPr>
          <w:lang w:val="lt-LT" w:bidi="lt-LT"/>
        </w:rPr>
        <w:t xml:space="preserve">a - </w:t>
      </w:r>
      <w:r w:rsidRPr="00D800FE">
        <w:rPr>
          <w:lang w:val="lt-LT" w:bidi="lt-LT"/>
        </w:rPr>
        <w:t xml:space="preserve">Octenisept </w:t>
      </w:r>
      <w:r w:rsidRPr="00C051B4">
        <w:rPr>
          <w:lang w:val="lt-LT" w:bidi="lt-LT"/>
        </w:rPr>
        <w:t>1 mg/ml + 20 mg/ml Dermálna roztoková aerodisperzia</w:t>
      </w:r>
    </w:p>
    <w:p w:rsidR="00B0298D" w:rsidRPr="00A2497B" w:rsidRDefault="00B0298D" w:rsidP="00B0298D">
      <w:pPr>
        <w:numPr>
          <w:ilvl w:val="12"/>
          <w:numId w:val="0"/>
        </w:numPr>
        <w:tabs>
          <w:tab w:val="clear" w:pos="567"/>
        </w:tabs>
        <w:spacing w:line="240" w:lineRule="auto"/>
        <w:ind w:right="-2"/>
        <w:rPr>
          <w:lang w:val="lt-LT" w:bidi="lt-LT"/>
        </w:rPr>
      </w:pPr>
      <w:r w:rsidRPr="00A2497B">
        <w:rPr>
          <w:lang w:val="lt-LT" w:bidi="lt-LT"/>
        </w:rPr>
        <w:lastRenderedPageBreak/>
        <w:t>Slov</w:t>
      </w:r>
      <w:r>
        <w:rPr>
          <w:lang w:val="lt-LT" w:bidi="lt-LT"/>
        </w:rPr>
        <w:t>ė</w:t>
      </w:r>
      <w:r w:rsidRPr="00A2497B">
        <w:rPr>
          <w:lang w:val="lt-LT" w:bidi="lt-LT"/>
        </w:rPr>
        <w:t>ni</w:t>
      </w:r>
      <w:r>
        <w:rPr>
          <w:lang w:val="lt-LT" w:bidi="lt-LT"/>
        </w:rPr>
        <w:t>j</w:t>
      </w:r>
      <w:r w:rsidRPr="00A2497B">
        <w:rPr>
          <w:lang w:val="lt-LT" w:bidi="lt-LT"/>
        </w:rPr>
        <w:t xml:space="preserve">a - </w:t>
      </w:r>
      <w:r>
        <w:rPr>
          <w:lang w:val="lt-LT" w:bidi="lt-LT"/>
        </w:rPr>
        <w:t>Ophenic</w:t>
      </w:r>
      <w:r w:rsidRPr="00C051B4">
        <w:rPr>
          <w:lang w:val="lt-LT" w:bidi="lt-LT"/>
        </w:rPr>
        <w:t xml:space="preserve"> 1 mg/20 mg v 1 ml Dermalno pršilo</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Ispanija</w:t>
      </w:r>
      <w:r w:rsidRPr="00A2497B">
        <w:rPr>
          <w:lang w:val="lt-LT" w:bidi="lt-LT"/>
        </w:rPr>
        <w:t xml:space="preserve"> - </w:t>
      </w:r>
      <w:r w:rsidRPr="00D800FE">
        <w:rPr>
          <w:lang w:val="lt-LT" w:bidi="lt-LT"/>
        </w:rPr>
        <w:t xml:space="preserve">Octenisept </w:t>
      </w:r>
      <w:r w:rsidRPr="00C051B4">
        <w:rPr>
          <w:lang w:val="lt-LT" w:bidi="lt-LT"/>
        </w:rPr>
        <w:t>1 mg/ml + 20 mg/ml Solución para pulverización cutánea</w:t>
      </w:r>
    </w:p>
    <w:p w:rsidR="00B0298D" w:rsidRPr="00A2497B" w:rsidRDefault="00B0298D" w:rsidP="00B0298D">
      <w:pPr>
        <w:numPr>
          <w:ilvl w:val="12"/>
          <w:numId w:val="0"/>
        </w:numPr>
        <w:tabs>
          <w:tab w:val="clear" w:pos="567"/>
        </w:tabs>
        <w:spacing w:line="240" w:lineRule="auto"/>
        <w:ind w:right="-2"/>
        <w:rPr>
          <w:lang w:val="lt-LT" w:bidi="lt-LT"/>
        </w:rPr>
      </w:pPr>
      <w:r>
        <w:rPr>
          <w:lang w:val="lt-LT" w:bidi="lt-LT"/>
        </w:rPr>
        <w:t>Švedija</w:t>
      </w:r>
      <w:r w:rsidRPr="00A2497B">
        <w:rPr>
          <w:lang w:val="lt-LT" w:bidi="lt-LT"/>
        </w:rPr>
        <w:t xml:space="preserve"> – </w:t>
      </w:r>
      <w:r w:rsidRPr="00C051D2">
        <w:rPr>
          <w:lang w:val="lt-LT" w:bidi="lt-LT"/>
        </w:rPr>
        <w:t>Ophenic 1 mg/ml + 20 mg/ml Kutan spray, lösning</w:t>
      </w:r>
    </w:p>
    <w:p w:rsidR="00B0298D" w:rsidRPr="00A2497B" w:rsidRDefault="00B0298D" w:rsidP="00B0298D">
      <w:pPr>
        <w:numPr>
          <w:ilvl w:val="12"/>
          <w:numId w:val="0"/>
        </w:numPr>
        <w:tabs>
          <w:tab w:val="clear" w:pos="567"/>
        </w:tabs>
        <w:spacing w:line="240" w:lineRule="auto"/>
        <w:ind w:right="-2"/>
        <w:rPr>
          <w:lang w:val="lt-LT" w:bidi="lt-LT"/>
        </w:rPr>
      </w:pPr>
      <w:r>
        <w:rPr>
          <w:bCs/>
          <w:lang w:val="lt-LT" w:bidi="lt-LT"/>
        </w:rPr>
        <w:t>Jungtinė Karalystė</w:t>
      </w:r>
      <w:r w:rsidRPr="00A2497B">
        <w:rPr>
          <w:bCs/>
          <w:lang w:val="lt-LT" w:bidi="lt-LT"/>
        </w:rPr>
        <w:t xml:space="preserve"> - </w:t>
      </w:r>
      <w:r w:rsidRPr="00D800FE">
        <w:rPr>
          <w:lang w:val="lt-LT" w:bidi="lt-LT"/>
        </w:rPr>
        <w:t>Octenisept 1mg/ml + 20mg/ml cutaneous spray, solution</w:t>
      </w:r>
    </w:p>
    <w:p w:rsidR="00B0298D" w:rsidRDefault="00B0298D" w:rsidP="00B0298D">
      <w:pPr>
        <w:numPr>
          <w:ilvl w:val="12"/>
          <w:numId w:val="0"/>
        </w:numPr>
        <w:tabs>
          <w:tab w:val="clear" w:pos="567"/>
        </w:tabs>
        <w:spacing w:line="240" w:lineRule="auto"/>
        <w:ind w:right="-2"/>
        <w:rPr>
          <w:b/>
          <w:lang w:val="lt-LT"/>
        </w:rPr>
      </w:pPr>
    </w:p>
    <w:p w:rsidR="00B0298D" w:rsidRDefault="00B0298D" w:rsidP="00B0298D">
      <w:pPr>
        <w:numPr>
          <w:ilvl w:val="12"/>
          <w:numId w:val="0"/>
        </w:numPr>
        <w:spacing w:line="240" w:lineRule="auto"/>
        <w:ind w:right="-2"/>
        <w:rPr>
          <w:b/>
          <w:lang w:val="lt-LT"/>
        </w:rPr>
      </w:pPr>
      <w:r w:rsidRPr="00A2497B">
        <w:rPr>
          <w:b/>
          <w:lang w:val="lt-LT"/>
        </w:rPr>
        <w:t>Šis pakuotės lapelis paskutinį kartą peržiūrėtas</w:t>
      </w:r>
      <w:r>
        <w:rPr>
          <w:b/>
          <w:lang w:val="lt-LT"/>
        </w:rPr>
        <w:t xml:space="preserve"> 201</w:t>
      </w:r>
      <w:r w:rsidR="00AE3AF0">
        <w:rPr>
          <w:b/>
          <w:lang w:val="lt-LT"/>
        </w:rPr>
        <w:t>8</w:t>
      </w:r>
      <w:r>
        <w:rPr>
          <w:b/>
          <w:lang w:val="lt-LT"/>
        </w:rPr>
        <w:t>-0</w:t>
      </w:r>
      <w:r w:rsidR="00AE3AF0">
        <w:rPr>
          <w:b/>
          <w:lang w:val="lt-LT"/>
        </w:rPr>
        <w:t>3</w:t>
      </w:r>
      <w:r>
        <w:rPr>
          <w:b/>
          <w:lang w:val="lt-LT"/>
        </w:rPr>
        <w:t>-</w:t>
      </w:r>
      <w:r w:rsidR="00AE3AF0">
        <w:rPr>
          <w:b/>
          <w:lang w:val="lt-LT"/>
        </w:rPr>
        <w:t>30</w:t>
      </w:r>
      <w:r>
        <w:rPr>
          <w:b/>
          <w:lang w:val="lt-LT"/>
        </w:rPr>
        <w:t>.</w:t>
      </w:r>
    </w:p>
    <w:p w:rsidR="00B0298D" w:rsidRDefault="00B0298D" w:rsidP="00B0298D">
      <w:pPr>
        <w:numPr>
          <w:ilvl w:val="12"/>
          <w:numId w:val="0"/>
        </w:numPr>
        <w:spacing w:line="240" w:lineRule="auto"/>
        <w:ind w:right="-2"/>
        <w:rPr>
          <w:i/>
          <w:szCs w:val="24"/>
          <w:lang w:val="lt-LT"/>
        </w:rPr>
      </w:pPr>
    </w:p>
    <w:p w:rsidR="00B0298D" w:rsidRPr="0044577E" w:rsidRDefault="00B0298D" w:rsidP="00B0298D">
      <w:pPr>
        <w:numPr>
          <w:ilvl w:val="12"/>
          <w:numId w:val="0"/>
        </w:numPr>
        <w:spacing w:line="240" w:lineRule="auto"/>
        <w:ind w:right="-2"/>
        <w:rPr>
          <w:i/>
          <w:szCs w:val="24"/>
          <w:lang w:val="lt-LT"/>
        </w:rPr>
      </w:pPr>
    </w:p>
    <w:p w:rsidR="00B0298D" w:rsidRDefault="00B0298D" w:rsidP="00B0298D">
      <w:pPr>
        <w:numPr>
          <w:ilvl w:val="12"/>
          <w:numId w:val="0"/>
        </w:numPr>
        <w:spacing w:line="240" w:lineRule="auto"/>
        <w:ind w:right="-2"/>
        <w:rPr>
          <w:lang w:val="lt-LT"/>
        </w:rPr>
      </w:pPr>
      <w:r w:rsidRPr="0044577E">
        <w:rPr>
          <w:lang w:val="lt-LT"/>
        </w:rPr>
        <w:t xml:space="preserve">Išsami informacija apie šį </w:t>
      </w:r>
      <w:r w:rsidRPr="0044577E">
        <w:rPr>
          <w:szCs w:val="24"/>
          <w:lang w:val="lt-LT"/>
        </w:rPr>
        <w:t>vaistą</w:t>
      </w:r>
      <w:r w:rsidRPr="0044577E">
        <w:rPr>
          <w:lang w:val="lt-LT"/>
        </w:rPr>
        <w:t xml:space="preserve"> pateikiama Valstybinės vaistų kontrolės tarnybos prie Lietuvos Respublikos sveikatos apsaugos ministerijos tinklalapyje</w:t>
      </w:r>
      <w:r w:rsidRPr="0044577E">
        <w:rPr>
          <w:i/>
          <w:szCs w:val="24"/>
          <w:lang w:val="lt-LT"/>
        </w:rPr>
        <w:t xml:space="preserve"> </w:t>
      </w:r>
      <w:hyperlink r:id="rId10" w:history="1">
        <w:r w:rsidRPr="0044577E">
          <w:rPr>
            <w:rStyle w:val="Hipersaitas"/>
            <w:rFonts w:eastAsia="SimSun"/>
            <w:lang w:val="lt-LT"/>
          </w:rPr>
          <w:t>http://www.vvkt.lt/</w:t>
        </w:r>
      </w:hyperlink>
      <w:r w:rsidRPr="0044577E">
        <w:rPr>
          <w:lang w:val="lt-LT"/>
        </w:rPr>
        <w:t>.</w:t>
      </w:r>
    </w:p>
    <w:p w:rsidR="00B0298D" w:rsidRDefault="00B0298D" w:rsidP="00B0298D">
      <w:pPr>
        <w:numPr>
          <w:ilvl w:val="12"/>
          <w:numId w:val="0"/>
        </w:numPr>
        <w:spacing w:line="240" w:lineRule="auto"/>
        <w:ind w:right="-2"/>
        <w:rPr>
          <w:lang w:val="lt-LT"/>
        </w:rPr>
      </w:pPr>
    </w:p>
    <w:p w:rsidR="00B0298D" w:rsidRPr="0044577E" w:rsidRDefault="00B0298D" w:rsidP="00B0298D">
      <w:pPr>
        <w:numPr>
          <w:ilvl w:val="12"/>
          <w:numId w:val="0"/>
        </w:numPr>
        <w:spacing w:line="240" w:lineRule="auto"/>
        <w:ind w:right="-2"/>
        <w:rPr>
          <w:szCs w:val="24"/>
          <w:lang w:val="lt-LT"/>
        </w:rPr>
      </w:pPr>
      <w:bookmarkStart w:id="1" w:name="_GoBack"/>
      <w:bookmarkEnd w:id="1"/>
      <w:permStart w:id="2021016032" w:edGrp="everyone"/>
      <w:permEnd w:id="2021016032"/>
    </w:p>
    <w:p w:rsidR="009A08D2" w:rsidRPr="00077F00" w:rsidRDefault="009A08D2">
      <w:pPr>
        <w:rPr>
          <w:lang w:val="lt-LT"/>
        </w:rPr>
      </w:pPr>
    </w:p>
    <w:sectPr w:rsidR="009A08D2" w:rsidRPr="00077F00" w:rsidSect="003F693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7EF0"/>
    <w:multiLevelType w:val="hybridMultilevel"/>
    <w:tmpl w:val="FB9C19E4"/>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3" w15:restartNumberingAfterBreak="0">
    <w:nsid w:val="10605953"/>
    <w:multiLevelType w:val="hybridMultilevel"/>
    <w:tmpl w:val="1EC487A4"/>
    <w:lvl w:ilvl="0" w:tplc="04070007">
      <w:start w:val="1"/>
      <w:numFmt w:val="bullet"/>
      <w:lvlText w:val="-"/>
      <w:lvlJc w:val="left"/>
      <w:pPr>
        <w:tabs>
          <w:tab w:val="num" w:pos="1434"/>
        </w:tabs>
        <w:ind w:left="1434" w:hanging="360"/>
      </w:pPr>
      <w:rPr>
        <w:sz w:val="16"/>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0213BBE"/>
    <w:multiLevelType w:val="hybridMultilevel"/>
    <w:tmpl w:val="A71A3D62"/>
    <w:lvl w:ilvl="0" w:tplc="6E5E9DA8">
      <w:start w:val="1"/>
      <w:numFmt w:val="bullet"/>
      <w:lvlText w:val=""/>
      <w:lvlJc w:val="left"/>
      <w:pPr>
        <w:tabs>
          <w:tab w:val="num" w:pos="567"/>
        </w:tabs>
        <w:ind w:left="567" w:hanging="567"/>
      </w:pPr>
      <w:rPr>
        <w:rFonts w:ascii="Symbol" w:hAnsi="Symbol" w:hint="default"/>
      </w:rPr>
    </w:lvl>
    <w:lvl w:ilvl="1" w:tplc="6E5E9DA8">
      <w:start w:val="1"/>
      <w:numFmt w:val="bullet"/>
      <w:lvlText w:val=""/>
      <w:lvlJc w:val="left"/>
      <w:pPr>
        <w:tabs>
          <w:tab w:val="num" w:pos="1647"/>
        </w:tabs>
        <w:ind w:left="1647" w:hanging="56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360AC"/>
    <w:multiLevelType w:val="hybridMultilevel"/>
    <w:tmpl w:val="0C3E2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B4CD8"/>
    <w:multiLevelType w:val="hybridMultilevel"/>
    <w:tmpl w:val="865E2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443DF6"/>
    <w:multiLevelType w:val="hybridMultilevel"/>
    <w:tmpl w:val="79AC227A"/>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9" w15:restartNumberingAfterBreak="0">
    <w:nsid w:val="781512D5"/>
    <w:multiLevelType w:val="hybridMultilevel"/>
    <w:tmpl w:val="36EA131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6"/>
  </w:num>
  <w:num w:numId="8">
    <w:abstractNumId w:val="5"/>
  </w:num>
  <w:num w:numId="9">
    <w:abstractNumId w:val="4"/>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h6xGcnTa3xK6UkU+TKsKRYyQAXnRmSJDQFXmcjgGTOGhVnqY+AK7OvtSnZCOhwaIlaWL3f1hPfsZSO7lhtjwQ==" w:salt="91M3M+R+ybRaLhF32lhqo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8D"/>
    <w:rsid w:val="0006538B"/>
    <w:rsid w:val="00077F00"/>
    <w:rsid w:val="003D5176"/>
    <w:rsid w:val="003F6933"/>
    <w:rsid w:val="004A5AE4"/>
    <w:rsid w:val="009A08D2"/>
    <w:rsid w:val="00AE3AF0"/>
    <w:rsid w:val="00B0298D"/>
    <w:rsid w:val="00B20C8E"/>
    <w:rsid w:val="00C658EB"/>
    <w:rsid w:val="00D95B90"/>
    <w:rsid w:val="00FC2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1D201-3914-4B33-A445-8B108870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98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0298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0298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0298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0298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0298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0298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0298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0298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0298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0298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0298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0298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0298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0298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0298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0298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0298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0298D"/>
    <w:rPr>
      <w:rFonts w:ascii="Times New Roman" w:eastAsia="SimSun" w:hAnsi="Times New Roman" w:cs="Times New Roman"/>
      <w:b/>
      <w:i/>
      <w:szCs w:val="20"/>
      <w:lang w:val="en-GB"/>
    </w:rPr>
  </w:style>
  <w:style w:type="paragraph" w:styleId="Porat">
    <w:name w:val="footer"/>
    <w:basedOn w:val="prastasis"/>
    <w:link w:val="PoratDiagrama"/>
    <w:uiPriority w:val="99"/>
    <w:rsid w:val="00B0298D"/>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0298D"/>
    <w:rPr>
      <w:rFonts w:ascii="Times New Roman" w:eastAsia="Times New Roman" w:hAnsi="Times New Roman" w:cs="Times New Roman"/>
      <w:snapToGrid w:val="0"/>
      <w:szCs w:val="20"/>
      <w:lang w:val="en-GB" w:eastAsia="x-none"/>
    </w:rPr>
  </w:style>
  <w:style w:type="character" w:customStyle="1" w:styleId="HeaderChar">
    <w:name w:val="Header Char"/>
    <w:rsid w:val="00B0298D"/>
    <w:rPr>
      <w:snapToGrid w:val="0"/>
      <w:sz w:val="22"/>
      <w:lang w:val="en-GB" w:eastAsia="en-US"/>
    </w:rPr>
  </w:style>
  <w:style w:type="character" w:styleId="Puslapionumeris">
    <w:name w:val="page number"/>
    <w:uiPriority w:val="99"/>
    <w:rsid w:val="00B0298D"/>
    <w:rPr>
      <w:rFonts w:cs="Times New Roman"/>
    </w:rPr>
  </w:style>
  <w:style w:type="character" w:styleId="Hipersaitas">
    <w:name w:val="Hyperlink"/>
    <w:uiPriority w:val="99"/>
    <w:rsid w:val="00B0298D"/>
    <w:rPr>
      <w:color w:val="0000FF"/>
      <w:u w:val="single"/>
    </w:rPr>
  </w:style>
  <w:style w:type="paragraph" w:customStyle="1" w:styleId="BodytextAgency">
    <w:name w:val="Body text (Agency)"/>
    <w:basedOn w:val="prastasis"/>
    <w:link w:val="BodytextAgencyChar"/>
    <w:uiPriority w:val="99"/>
    <w:rsid w:val="00B0298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0298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0298D"/>
    <w:pPr>
      <w:tabs>
        <w:tab w:val="clear" w:pos="567"/>
      </w:tabs>
      <w:spacing w:line="280" w:lineRule="exact"/>
    </w:pPr>
    <w:rPr>
      <w:rFonts w:ascii="Verdana" w:hAnsi="Verdana"/>
      <w:sz w:val="18"/>
    </w:rPr>
  </w:style>
  <w:style w:type="character" w:customStyle="1" w:styleId="tw4winError">
    <w:name w:val="tw4winError"/>
    <w:uiPriority w:val="99"/>
    <w:rsid w:val="00B0298D"/>
    <w:rPr>
      <w:rFonts w:ascii="Courier New" w:hAnsi="Courier New"/>
      <w:color w:val="00FF00"/>
      <w:sz w:val="40"/>
    </w:rPr>
  </w:style>
  <w:style w:type="character" w:customStyle="1" w:styleId="tw4winTerm">
    <w:name w:val="tw4winTerm"/>
    <w:uiPriority w:val="99"/>
    <w:rsid w:val="00B0298D"/>
    <w:rPr>
      <w:color w:val="0000FF"/>
    </w:rPr>
  </w:style>
  <w:style w:type="character" w:customStyle="1" w:styleId="tw4winPopup">
    <w:name w:val="tw4winPopup"/>
    <w:uiPriority w:val="99"/>
    <w:rsid w:val="00B0298D"/>
    <w:rPr>
      <w:rFonts w:ascii="Courier New" w:hAnsi="Courier New"/>
      <w:noProof/>
      <w:color w:val="008000"/>
    </w:rPr>
  </w:style>
  <w:style w:type="character" w:customStyle="1" w:styleId="tw4winJump">
    <w:name w:val="tw4winJump"/>
    <w:uiPriority w:val="99"/>
    <w:rsid w:val="00B0298D"/>
    <w:rPr>
      <w:rFonts w:ascii="Courier New" w:hAnsi="Courier New"/>
      <w:noProof/>
      <w:color w:val="008080"/>
    </w:rPr>
  </w:style>
  <w:style w:type="character" w:customStyle="1" w:styleId="tw4winExternal">
    <w:name w:val="tw4winExternal"/>
    <w:uiPriority w:val="99"/>
    <w:rsid w:val="00B0298D"/>
    <w:rPr>
      <w:rFonts w:ascii="Courier New" w:hAnsi="Courier New"/>
      <w:noProof/>
      <w:color w:val="808080"/>
    </w:rPr>
  </w:style>
  <w:style w:type="character" w:customStyle="1" w:styleId="tw4winInternal">
    <w:name w:val="tw4winInternal"/>
    <w:uiPriority w:val="99"/>
    <w:rsid w:val="00B0298D"/>
    <w:rPr>
      <w:rFonts w:ascii="Courier New" w:hAnsi="Courier New"/>
      <w:noProof/>
      <w:color w:val="FF0000"/>
    </w:rPr>
  </w:style>
  <w:style w:type="character" w:customStyle="1" w:styleId="DONOTTRANSLATE">
    <w:name w:val="DO_NOT_TRANSLATE"/>
    <w:uiPriority w:val="99"/>
    <w:rsid w:val="00B0298D"/>
    <w:rPr>
      <w:rFonts w:ascii="Courier New" w:hAnsi="Courier New"/>
      <w:noProof/>
      <w:color w:val="800000"/>
    </w:rPr>
  </w:style>
  <w:style w:type="paragraph" w:styleId="Debesliotekstas">
    <w:name w:val="Balloon Text"/>
    <w:basedOn w:val="prastasis"/>
    <w:link w:val="DebesliotekstasDiagrama"/>
    <w:uiPriority w:val="99"/>
    <w:rsid w:val="00B0298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0298D"/>
    <w:rPr>
      <w:rFonts w:ascii="Tahoma" w:eastAsia="Times New Roman" w:hAnsi="Tahoma" w:cs="Times New Roman"/>
      <w:snapToGrid w:val="0"/>
      <w:sz w:val="16"/>
      <w:szCs w:val="16"/>
      <w:lang w:val="en-GB" w:eastAsia="x-none"/>
    </w:rPr>
  </w:style>
  <w:style w:type="character" w:styleId="Komentaronuoroda">
    <w:name w:val="annotation reference"/>
    <w:uiPriority w:val="99"/>
    <w:rsid w:val="00B0298D"/>
    <w:rPr>
      <w:sz w:val="16"/>
      <w:szCs w:val="16"/>
    </w:rPr>
  </w:style>
  <w:style w:type="paragraph" w:styleId="Komentarotekstas">
    <w:name w:val="annotation text"/>
    <w:basedOn w:val="prastasis"/>
    <w:link w:val="KomentarotekstasDiagrama"/>
    <w:uiPriority w:val="99"/>
    <w:rsid w:val="00B0298D"/>
    <w:rPr>
      <w:sz w:val="20"/>
    </w:rPr>
  </w:style>
  <w:style w:type="character" w:customStyle="1" w:styleId="KomentarotekstasDiagrama">
    <w:name w:val="Komentaro tekstas Diagrama"/>
    <w:basedOn w:val="Numatytasispastraiposriftas"/>
    <w:link w:val="Komentarotekstas"/>
    <w:uiPriority w:val="99"/>
    <w:rsid w:val="00B0298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0298D"/>
    <w:rPr>
      <w:b/>
      <w:bCs/>
    </w:rPr>
  </w:style>
  <w:style w:type="character" w:customStyle="1" w:styleId="KomentarotemaDiagrama">
    <w:name w:val="Komentaro tema Diagrama"/>
    <w:basedOn w:val="KomentarotekstasDiagrama"/>
    <w:link w:val="Komentarotema"/>
    <w:uiPriority w:val="99"/>
    <w:rsid w:val="00B0298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0298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0298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0298D"/>
    <w:rPr>
      <w:rFonts w:ascii="Courier New" w:hAnsi="Courier New"/>
      <w:vanish/>
      <w:color w:val="800080"/>
      <w:sz w:val="24"/>
      <w:vertAlign w:val="subscript"/>
    </w:rPr>
  </w:style>
  <w:style w:type="paragraph" w:styleId="Antrats">
    <w:name w:val="header"/>
    <w:basedOn w:val="prastasis"/>
    <w:link w:val="AntratsDiagrama"/>
    <w:rsid w:val="00B0298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B0298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0298D"/>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0298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0298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0298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0298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0298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0298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0298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0298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0298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0298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0298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0298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0298D"/>
    <w:pPr>
      <w:tabs>
        <w:tab w:val="clear" w:pos="720"/>
        <w:tab w:val="num" w:pos="360"/>
      </w:tabs>
      <w:ind w:left="709" w:hanging="425"/>
    </w:pPr>
    <w:rPr>
      <w:sz w:val="22"/>
    </w:rPr>
  </w:style>
  <w:style w:type="paragraph" w:customStyle="1" w:styleId="AHeader3">
    <w:name w:val="AHeader 3"/>
    <w:basedOn w:val="AHeader2"/>
    <w:uiPriority w:val="99"/>
    <w:rsid w:val="00B0298D"/>
    <w:pPr>
      <w:ind w:left="1276" w:hanging="567"/>
    </w:pPr>
  </w:style>
  <w:style w:type="paragraph" w:customStyle="1" w:styleId="AHeader2abc">
    <w:name w:val="AHeader 2 abc"/>
    <w:basedOn w:val="AHeader3"/>
    <w:uiPriority w:val="99"/>
    <w:rsid w:val="00B0298D"/>
    <w:pPr>
      <w:jc w:val="both"/>
    </w:pPr>
    <w:rPr>
      <w:b w:val="0"/>
      <w:bCs w:val="0"/>
    </w:rPr>
  </w:style>
  <w:style w:type="paragraph" w:customStyle="1" w:styleId="AHeader3abc">
    <w:name w:val="AHeader 3 abc"/>
    <w:basedOn w:val="AHeader2abc"/>
    <w:uiPriority w:val="99"/>
    <w:rsid w:val="00B0298D"/>
    <w:pPr>
      <w:ind w:left="1701" w:hanging="425"/>
    </w:pPr>
  </w:style>
  <w:style w:type="paragraph" w:styleId="Pagrindiniotekstotrauka3">
    <w:name w:val="Body Text Indent 3"/>
    <w:basedOn w:val="prastasis"/>
    <w:link w:val="Pagrindiniotekstotrauka3Diagrama"/>
    <w:uiPriority w:val="99"/>
    <w:rsid w:val="00B0298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0298D"/>
    <w:rPr>
      <w:rFonts w:ascii="Times New Roman" w:eastAsia="SimSun" w:hAnsi="Times New Roman" w:cs="Times New Roman"/>
      <w:szCs w:val="21"/>
      <w:lang w:val="en-GB"/>
    </w:rPr>
  </w:style>
  <w:style w:type="character" w:styleId="Perirtashipersaitas">
    <w:name w:val="FollowedHyperlink"/>
    <w:uiPriority w:val="99"/>
    <w:rsid w:val="00B0298D"/>
    <w:rPr>
      <w:rFonts w:cs="Times New Roman"/>
      <w:color w:val="800080"/>
      <w:u w:val="single"/>
    </w:rPr>
  </w:style>
  <w:style w:type="character" w:styleId="Grietas">
    <w:name w:val="Strong"/>
    <w:uiPriority w:val="99"/>
    <w:qFormat/>
    <w:rsid w:val="00B0298D"/>
    <w:rPr>
      <w:rFonts w:cs="Times New Roman"/>
      <w:b/>
      <w:bCs/>
    </w:rPr>
  </w:style>
  <w:style w:type="character" w:customStyle="1" w:styleId="BodytextAgencyChar">
    <w:name w:val="Body text (Agency) Char"/>
    <w:link w:val="BodytextAgency"/>
    <w:uiPriority w:val="99"/>
    <w:locked/>
    <w:rsid w:val="00B0298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0298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0298D"/>
    <w:pPr>
      <w:keepNext/>
    </w:pPr>
    <w:rPr>
      <w:rFonts w:eastAsia="SimSun" w:cs="Verdana"/>
      <w:b/>
      <w:snapToGrid/>
      <w:szCs w:val="18"/>
      <w:lang w:eastAsia="en-GB"/>
    </w:rPr>
  </w:style>
  <w:style w:type="character" w:customStyle="1" w:styleId="NormalAgencyChar">
    <w:name w:val="Normal (Agency) Char"/>
    <w:link w:val="NormalAgency"/>
    <w:uiPriority w:val="99"/>
    <w:locked/>
    <w:rsid w:val="00B0298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0298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0298D"/>
    <w:rPr>
      <w:rFonts w:ascii="Courier New" w:eastAsia="SimSun" w:hAnsi="Courier New" w:cs="Times New Roman"/>
      <w:sz w:val="20"/>
      <w:szCs w:val="20"/>
      <w:lang w:val="en-US"/>
    </w:rPr>
  </w:style>
  <w:style w:type="paragraph" w:customStyle="1" w:styleId="Default">
    <w:name w:val="Default"/>
    <w:rsid w:val="00B0298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0298D"/>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0298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0298D"/>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0298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0298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0298D"/>
    <w:rPr>
      <w:rFonts w:ascii="Times New Roman" w:eastAsia="SimSun" w:hAnsi="Times New Roman" w:cs="Times New Roman"/>
      <w:noProof/>
      <w:sz w:val="20"/>
      <w:szCs w:val="20"/>
      <w:lang w:val="x-none" w:eastAsia="x-none"/>
    </w:rPr>
  </w:style>
  <w:style w:type="character" w:customStyle="1" w:styleId="CharChar12">
    <w:name w:val="Char Char12"/>
    <w:locked/>
    <w:rsid w:val="00B0298D"/>
    <w:rPr>
      <w:snapToGrid w:val="0"/>
      <w:lang w:val="en-GB" w:eastAsia="en-US" w:bidi="ar-SA"/>
    </w:rPr>
  </w:style>
  <w:style w:type="paragraph" w:styleId="Sraopastraipa">
    <w:name w:val="List Paragraph"/>
    <w:basedOn w:val="prastasis"/>
    <w:uiPriority w:val="34"/>
    <w:qFormat/>
    <w:rsid w:val="00B0298D"/>
    <w:pPr>
      <w:tabs>
        <w:tab w:val="clear" w:pos="567"/>
      </w:tabs>
      <w:spacing w:line="240" w:lineRule="auto"/>
      <w:ind w:left="720"/>
      <w:contextualSpacing/>
      <w:jc w:val="both"/>
    </w:pPr>
    <w:rPr>
      <w:snapToGrid/>
      <w:sz w:val="24"/>
      <w:szCs w:val="24"/>
      <w:lang w:val="lt-LT" w:eastAsia="lt-LT" w:bidi="lt-LT"/>
    </w:rPr>
  </w:style>
  <w:style w:type="character" w:customStyle="1" w:styleId="hps">
    <w:name w:val="hps"/>
    <w:basedOn w:val="Numatytasispastraiposriftas"/>
    <w:rsid w:val="00B02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16252</Words>
  <Characters>9265</Characters>
  <Application>Microsoft Office Word</Application>
  <DocSecurity>8</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Albina Burkauskaitė</cp:lastModifiedBy>
  <cp:revision>3</cp:revision>
  <dcterms:created xsi:type="dcterms:W3CDTF">2018-04-04T06:13:00Z</dcterms:created>
  <dcterms:modified xsi:type="dcterms:W3CDTF">2018-04-04T06:14:00Z</dcterms:modified>
</cp:coreProperties>
</file>