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235" w:rsidRDefault="00D16235" w:rsidP="00D16235">
      <w:pPr>
        <w:widowControl w:val="0"/>
        <w:spacing w:after="0" w:line="240" w:lineRule="auto"/>
        <w:rPr>
          <w:rFonts w:ascii="Times New Roman" w:eastAsia="Times New Roman" w:hAnsi="Times New Roman" w:cs="Times New Roman"/>
        </w:rPr>
      </w:pPr>
    </w:p>
    <w:p w:rsidR="00D16235" w:rsidRDefault="00D16235" w:rsidP="00D16235">
      <w:pPr>
        <w:tabs>
          <w:tab w:val="left" w:pos="567"/>
        </w:tabs>
        <w:spacing w:after="0" w:line="260" w:lineRule="exact"/>
        <w:outlineLvl w:val="0"/>
        <w:rPr>
          <w:rFonts w:ascii="Times New Roman" w:eastAsia="Times New Roman" w:hAnsi="Times New Roman" w:cs="Times New Roman"/>
          <w:b/>
          <w:bCs/>
        </w:rPr>
      </w:pPr>
    </w:p>
    <w:p w:rsidR="00D16235" w:rsidRDefault="00D16235" w:rsidP="00D16235">
      <w:pPr>
        <w:tabs>
          <w:tab w:val="left" w:pos="567"/>
        </w:tabs>
        <w:spacing w:after="0" w:line="260" w:lineRule="exact"/>
        <w:outlineLvl w:val="0"/>
        <w:rPr>
          <w:rFonts w:ascii="Times New Roman" w:eastAsia="Times New Roman" w:hAnsi="Times New Roman" w:cs="Times New Roman"/>
          <w:b/>
          <w:bCs/>
        </w:rPr>
      </w:pPr>
    </w:p>
    <w:p w:rsidR="00D16235" w:rsidRDefault="00D16235" w:rsidP="00D16235">
      <w:pPr>
        <w:tabs>
          <w:tab w:val="left" w:pos="567"/>
        </w:tabs>
        <w:spacing w:after="0" w:line="260" w:lineRule="exact"/>
        <w:outlineLvl w:val="0"/>
        <w:rPr>
          <w:rFonts w:ascii="Times New Roman" w:eastAsia="Times New Roman" w:hAnsi="Times New Roman" w:cs="Times New Roman"/>
          <w:b/>
          <w:bCs/>
        </w:rPr>
      </w:pPr>
    </w:p>
    <w:p w:rsidR="00D16235" w:rsidRDefault="00D16235" w:rsidP="00D16235">
      <w:pPr>
        <w:tabs>
          <w:tab w:val="left" w:pos="567"/>
        </w:tabs>
        <w:spacing w:after="0" w:line="260" w:lineRule="exact"/>
        <w:outlineLvl w:val="0"/>
        <w:rPr>
          <w:rFonts w:ascii="Times New Roman" w:eastAsia="Times New Roman" w:hAnsi="Times New Roman" w:cs="Times New Roman"/>
          <w:b/>
          <w:bCs/>
        </w:rPr>
      </w:pPr>
    </w:p>
    <w:p w:rsidR="00D16235" w:rsidRDefault="00D16235" w:rsidP="00D16235">
      <w:pPr>
        <w:tabs>
          <w:tab w:val="left" w:pos="-1440"/>
          <w:tab w:val="left" w:pos="-720"/>
          <w:tab w:val="left" w:pos="567"/>
        </w:tabs>
        <w:spacing w:after="0" w:line="260" w:lineRule="exact"/>
        <w:rPr>
          <w:rFonts w:ascii="Times New Roman" w:eastAsia="Times New Roman" w:hAnsi="Times New Roman" w:cs="Times New Roman"/>
          <w:b/>
          <w:bCs/>
        </w:rPr>
      </w:pPr>
    </w:p>
    <w:p w:rsidR="00D16235" w:rsidRDefault="00D16235" w:rsidP="00D16235">
      <w:pPr>
        <w:tabs>
          <w:tab w:val="left" w:pos="-1440"/>
          <w:tab w:val="left" w:pos="-720"/>
          <w:tab w:val="left" w:pos="567"/>
        </w:tabs>
        <w:spacing w:after="0" w:line="260" w:lineRule="exact"/>
        <w:rPr>
          <w:rFonts w:ascii="Times New Roman" w:eastAsia="Times New Roman" w:hAnsi="Times New Roman" w:cs="Times New Roman"/>
          <w:b/>
          <w:bCs/>
        </w:rPr>
      </w:pPr>
    </w:p>
    <w:p w:rsidR="00D16235" w:rsidRDefault="00D16235" w:rsidP="00D16235">
      <w:pPr>
        <w:tabs>
          <w:tab w:val="left" w:pos="-1440"/>
          <w:tab w:val="left" w:pos="-720"/>
          <w:tab w:val="left" w:pos="567"/>
        </w:tabs>
        <w:spacing w:after="0" w:line="260" w:lineRule="exact"/>
        <w:rPr>
          <w:rFonts w:ascii="Times New Roman" w:eastAsia="Times New Roman" w:hAnsi="Times New Roman" w:cs="Times New Roman"/>
          <w:b/>
          <w:bCs/>
        </w:rPr>
      </w:pPr>
    </w:p>
    <w:p w:rsidR="00D16235" w:rsidRDefault="00D16235" w:rsidP="00D16235">
      <w:pPr>
        <w:tabs>
          <w:tab w:val="left" w:pos="-1440"/>
          <w:tab w:val="left" w:pos="-720"/>
          <w:tab w:val="left" w:pos="567"/>
        </w:tabs>
        <w:spacing w:after="0" w:line="260" w:lineRule="exact"/>
        <w:rPr>
          <w:rFonts w:ascii="Times New Roman" w:eastAsia="Times New Roman" w:hAnsi="Times New Roman" w:cs="Times New Roman"/>
          <w:b/>
          <w:bCs/>
        </w:rPr>
      </w:pPr>
    </w:p>
    <w:p w:rsidR="00D16235" w:rsidRDefault="00D16235" w:rsidP="00D16235">
      <w:pPr>
        <w:tabs>
          <w:tab w:val="left" w:pos="-1440"/>
          <w:tab w:val="left" w:pos="-720"/>
          <w:tab w:val="left" w:pos="567"/>
        </w:tabs>
        <w:spacing w:after="0" w:line="260" w:lineRule="exact"/>
        <w:rPr>
          <w:rFonts w:ascii="Times New Roman" w:eastAsia="Times New Roman" w:hAnsi="Times New Roman" w:cs="Times New Roman"/>
          <w:b/>
          <w:bCs/>
        </w:rPr>
      </w:pPr>
    </w:p>
    <w:p w:rsidR="00D16235" w:rsidRDefault="00D16235" w:rsidP="00D16235">
      <w:pPr>
        <w:tabs>
          <w:tab w:val="left" w:pos="-1440"/>
          <w:tab w:val="left" w:pos="-720"/>
          <w:tab w:val="left" w:pos="567"/>
        </w:tabs>
        <w:spacing w:after="0" w:line="260" w:lineRule="exact"/>
        <w:rPr>
          <w:rFonts w:ascii="Times New Roman" w:eastAsia="Times New Roman" w:hAnsi="Times New Roman" w:cs="Times New Roman"/>
          <w:b/>
          <w:bCs/>
        </w:rPr>
      </w:pPr>
    </w:p>
    <w:p w:rsidR="00D16235" w:rsidRDefault="00D16235" w:rsidP="00D16235">
      <w:pPr>
        <w:tabs>
          <w:tab w:val="left" w:pos="-1440"/>
          <w:tab w:val="left" w:pos="-720"/>
          <w:tab w:val="left" w:pos="567"/>
        </w:tabs>
        <w:spacing w:after="0" w:line="260" w:lineRule="exact"/>
        <w:rPr>
          <w:rFonts w:ascii="Times New Roman" w:eastAsia="Times New Roman" w:hAnsi="Times New Roman" w:cs="Times New Roman"/>
          <w:b/>
          <w:bCs/>
        </w:rPr>
      </w:pPr>
    </w:p>
    <w:p w:rsidR="00D16235" w:rsidRDefault="00D16235" w:rsidP="00D16235">
      <w:pPr>
        <w:tabs>
          <w:tab w:val="left" w:pos="-1440"/>
          <w:tab w:val="left" w:pos="-720"/>
          <w:tab w:val="left" w:pos="567"/>
        </w:tabs>
        <w:spacing w:after="0" w:line="260" w:lineRule="exact"/>
        <w:rPr>
          <w:rFonts w:ascii="Times New Roman" w:eastAsia="Times New Roman" w:hAnsi="Times New Roman" w:cs="Times New Roman"/>
          <w:b/>
          <w:bCs/>
        </w:rPr>
      </w:pPr>
    </w:p>
    <w:p w:rsidR="00D16235" w:rsidRDefault="00D16235" w:rsidP="00D16235">
      <w:pPr>
        <w:tabs>
          <w:tab w:val="left" w:pos="-1440"/>
          <w:tab w:val="left" w:pos="-720"/>
          <w:tab w:val="left" w:pos="567"/>
        </w:tabs>
        <w:spacing w:after="0" w:line="260" w:lineRule="exact"/>
        <w:rPr>
          <w:rFonts w:ascii="Times New Roman" w:eastAsia="Times New Roman" w:hAnsi="Times New Roman" w:cs="Times New Roman"/>
          <w:b/>
          <w:bCs/>
        </w:rPr>
      </w:pPr>
    </w:p>
    <w:p w:rsidR="00D16235" w:rsidRDefault="00D16235" w:rsidP="00D16235">
      <w:pPr>
        <w:tabs>
          <w:tab w:val="left" w:pos="-1440"/>
          <w:tab w:val="left" w:pos="-720"/>
          <w:tab w:val="left" w:pos="567"/>
        </w:tabs>
        <w:spacing w:after="0" w:line="260" w:lineRule="exact"/>
        <w:rPr>
          <w:rFonts w:ascii="Times New Roman" w:eastAsia="Times New Roman" w:hAnsi="Times New Roman" w:cs="Times New Roman"/>
          <w:b/>
          <w:bCs/>
        </w:rPr>
      </w:pPr>
    </w:p>
    <w:p w:rsidR="00D16235" w:rsidRDefault="00D16235" w:rsidP="00D16235">
      <w:pPr>
        <w:tabs>
          <w:tab w:val="left" w:pos="-1440"/>
          <w:tab w:val="left" w:pos="-720"/>
          <w:tab w:val="left" w:pos="567"/>
        </w:tabs>
        <w:spacing w:after="0" w:line="260" w:lineRule="exact"/>
        <w:rPr>
          <w:rFonts w:ascii="Times New Roman" w:eastAsia="Times New Roman" w:hAnsi="Times New Roman" w:cs="Times New Roman"/>
          <w:b/>
          <w:bCs/>
        </w:rPr>
      </w:pPr>
    </w:p>
    <w:p w:rsidR="00D16235" w:rsidRDefault="00D16235" w:rsidP="00D16235">
      <w:pPr>
        <w:tabs>
          <w:tab w:val="left" w:pos="-1440"/>
          <w:tab w:val="left" w:pos="-720"/>
          <w:tab w:val="left" w:pos="567"/>
        </w:tabs>
        <w:spacing w:after="0" w:line="260" w:lineRule="exact"/>
        <w:rPr>
          <w:rFonts w:ascii="Times New Roman" w:eastAsia="Times New Roman" w:hAnsi="Times New Roman" w:cs="Times New Roman"/>
          <w:b/>
          <w:bCs/>
        </w:rPr>
      </w:pPr>
    </w:p>
    <w:p w:rsidR="00D16235" w:rsidRDefault="00D16235" w:rsidP="00D16235">
      <w:pPr>
        <w:tabs>
          <w:tab w:val="left" w:pos="-1440"/>
          <w:tab w:val="left" w:pos="-720"/>
          <w:tab w:val="left" w:pos="567"/>
        </w:tabs>
        <w:spacing w:after="0" w:line="260" w:lineRule="exact"/>
        <w:rPr>
          <w:rFonts w:ascii="Times New Roman" w:eastAsia="Times New Roman" w:hAnsi="Times New Roman" w:cs="Times New Roman"/>
          <w:b/>
          <w:bCs/>
        </w:rPr>
      </w:pPr>
    </w:p>
    <w:p w:rsidR="00D16235" w:rsidRDefault="00D16235" w:rsidP="00D16235">
      <w:pPr>
        <w:tabs>
          <w:tab w:val="left" w:pos="-1440"/>
          <w:tab w:val="left" w:pos="-720"/>
          <w:tab w:val="left" w:pos="567"/>
        </w:tabs>
        <w:spacing w:after="0" w:line="260" w:lineRule="exact"/>
        <w:rPr>
          <w:rFonts w:ascii="Times New Roman" w:eastAsia="Times New Roman" w:hAnsi="Times New Roman" w:cs="Times New Roman"/>
          <w:b/>
          <w:bCs/>
        </w:rPr>
      </w:pPr>
    </w:p>
    <w:p w:rsidR="00D16235" w:rsidRDefault="00D16235" w:rsidP="00D16235">
      <w:pPr>
        <w:tabs>
          <w:tab w:val="left" w:pos="-1440"/>
          <w:tab w:val="left" w:pos="-720"/>
          <w:tab w:val="left" w:pos="567"/>
        </w:tabs>
        <w:spacing w:after="0" w:line="260" w:lineRule="exact"/>
        <w:rPr>
          <w:rFonts w:ascii="Times New Roman" w:eastAsia="Times New Roman" w:hAnsi="Times New Roman" w:cs="Times New Roman"/>
          <w:b/>
          <w:bCs/>
        </w:rPr>
      </w:pPr>
    </w:p>
    <w:p w:rsidR="00D16235" w:rsidRDefault="00D16235" w:rsidP="00D16235">
      <w:pPr>
        <w:tabs>
          <w:tab w:val="left" w:pos="-1440"/>
          <w:tab w:val="left" w:pos="-720"/>
          <w:tab w:val="left" w:pos="567"/>
        </w:tabs>
        <w:spacing w:after="0" w:line="260" w:lineRule="exact"/>
        <w:rPr>
          <w:rFonts w:ascii="Times New Roman" w:eastAsia="Times New Roman" w:hAnsi="Times New Roman" w:cs="Times New Roman"/>
          <w:b/>
          <w:bCs/>
        </w:rPr>
      </w:pPr>
    </w:p>
    <w:p w:rsidR="00D16235" w:rsidRDefault="00D16235" w:rsidP="00D16235">
      <w:pPr>
        <w:tabs>
          <w:tab w:val="left" w:pos="-1440"/>
          <w:tab w:val="left" w:pos="-720"/>
          <w:tab w:val="left" w:pos="567"/>
        </w:tabs>
        <w:spacing w:after="0" w:line="260" w:lineRule="exact"/>
        <w:rPr>
          <w:rFonts w:ascii="Times New Roman" w:eastAsia="Times New Roman" w:hAnsi="Times New Roman" w:cs="Times New Roman"/>
          <w:b/>
          <w:bCs/>
        </w:rPr>
      </w:pPr>
    </w:p>
    <w:p w:rsidR="00D16235" w:rsidRDefault="00D16235" w:rsidP="00D16235">
      <w:pPr>
        <w:tabs>
          <w:tab w:val="left" w:pos="-1440"/>
          <w:tab w:val="left" w:pos="-720"/>
          <w:tab w:val="left" w:pos="567"/>
        </w:tabs>
        <w:spacing w:after="0" w:line="260" w:lineRule="exact"/>
        <w:rPr>
          <w:rFonts w:ascii="Times New Roman" w:eastAsia="Times New Roman" w:hAnsi="Times New Roman" w:cs="Times New Roman"/>
          <w:b/>
          <w:bCs/>
        </w:rPr>
      </w:pPr>
    </w:p>
    <w:p w:rsidR="00D16235" w:rsidRDefault="00D16235" w:rsidP="00D16235">
      <w:pPr>
        <w:keepNext/>
        <w:tabs>
          <w:tab w:val="left" w:pos="567"/>
        </w:tabs>
        <w:spacing w:after="0" w:line="240" w:lineRule="auto"/>
        <w:jc w:val="center"/>
        <w:outlineLvl w:val="1"/>
        <w:rPr>
          <w:rFonts w:ascii="Times New Roman" w:eastAsia="Times New Roman" w:hAnsi="Times New Roman" w:cs="Times New Roman"/>
          <w:b/>
          <w:bCs/>
          <w:lang w:eastAsia="lt-LT"/>
        </w:rPr>
      </w:pPr>
      <w:r>
        <w:rPr>
          <w:rFonts w:ascii="Times New Roman" w:eastAsia="Times New Roman" w:hAnsi="Times New Roman" w:cs="Times New Roman"/>
          <w:b/>
          <w:bCs/>
          <w:lang w:eastAsia="lt-LT"/>
        </w:rPr>
        <w:t>I PRIEDAS</w:t>
      </w:r>
    </w:p>
    <w:p w:rsidR="00D16235" w:rsidRDefault="00D16235" w:rsidP="00D16235">
      <w:pPr>
        <w:tabs>
          <w:tab w:val="left" w:pos="567"/>
        </w:tabs>
        <w:spacing w:after="0" w:line="240" w:lineRule="auto"/>
        <w:rPr>
          <w:rFonts w:ascii="Times New Roman" w:eastAsia="Times New Roman" w:hAnsi="Times New Roman" w:cs="Times New Roman"/>
        </w:rPr>
      </w:pPr>
    </w:p>
    <w:p w:rsidR="00D16235" w:rsidRDefault="00D16235" w:rsidP="00D16235">
      <w:pPr>
        <w:tabs>
          <w:tab w:val="left" w:pos="-1440"/>
          <w:tab w:val="left" w:pos="-720"/>
          <w:tab w:val="left" w:pos="567"/>
        </w:tabs>
        <w:spacing w:after="0" w:line="260" w:lineRule="exact"/>
        <w:jc w:val="center"/>
        <w:rPr>
          <w:rFonts w:ascii="Times New Roman" w:eastAsia="Times New Roman" w:hAnsi="Times New Roman" w:cs="Times New Roman"/>
          <w:b/>
          <w:bCs/>
        </w:rPr>
      </w:pPr>
      <w:r>
        <w:rPr>
          <w:rFonts w:ascii="Times New Roman" w:eastAsia="Times New Roman" w:hAnsi="Times New Roman" w:cs="Times New Roman"/>
          <w:b/>
          <w:bCs/>
        </w:rPr>
        <w:t>PREPARATO CHARAKTERISTIKŲ SANTRAUKA</w:t>
      </w:r>
    </w:p>
    <w:p w:rsidR="00D16235" w:rsidRDefault="00D16235" w:rsidP="00D16235">
      <w:pPr>
        <w:tabs>
          <w:tab w:val="left" w:pos="-1440"/>
          <w:tab w:val="left" w:pos="-720"/>
          <w:tab w:val="left" w:pos="567"/>
        </w:tabs>
        <w:spacing w:after="0" w:line="260" w:lineRule="exact"/>
        <w:jc w:val="center"/>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br w:type="page"/>
      </w:r>
    </w:p>
    <w:p w:rsidR="00D16235" w:rsidRDefault="00D16235" w:rsidP="00D16235">
      <w:pPr>
        <w:keepNext/>
        <w:keepLines/>
        <w:tabs>
          <w:tab w:val="left" w:pos="567"/>
        </w:tabs>
        <w:spacing w:after="0" w:line="240" w:lineRule="auto"/>
        <w:outlineLvl w:val="2"/>
        <w:rPr>
          <w:rFonts w:ascii="Times New Roman" w:eastAsia="Times New Roman" w:hAnsi="Times New Roman" w:cs="Times New Roman"/>
          <w:b/>
          <w:bCs/>
          <w:lang w:eastAsia="lt-LT"/>
        </w:rPr>
      </w:pPr>
      <w:r>
        <w:rPr>
          <w:rFonts w:ascii="Times New Roman" w:eastAsia="Times New Roman" w:hAnsi="Times New Roman" w:cs="Times New Roman"/>
          <w:b/>
          <w:bCs/>
          <w:lang w:eastAsia="lt-LT"/>
        </w:rPr>
        <w:lastRenderedPageBreak/>
        <w:t>1.</w:t>
      </w:r>
      <w:r>
        <w:rPr>
          <w:rFonts w:ascii="Times New Roman" w:eastAsia="Times New Roman" w:hAnsi="Times New Roman" w:cs="Times New Roman"/>
          <w:b/>
          <w:bCs/>
          <w:lang w:eastAsia="lt-LT"/>
        </w:rPr>
        <w:tab/>
        <w:t>VAISTINIO PREPARATO PAVADINIMAS</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SENTOBA 62,5 mg plėvele dengtos tabletės</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keepNext/>
        <w:keepLines/>
        <w:tabs>
          <w:tab w:val="left" w:pos="567"/>
        </w:tabs>
        <w:spacing w:after="0" w:line="240" w:lineRule="auto"/>
        <w:outlineLvl w:val="2"/>
        <w:rPr>
          <w:rFonts w:ascii="Times New Roman" w:eastAsia="Times New Roman" w:hAnsi="Times New Roman" w:cs="Times New Roman"/>
          <w:b/>
          <w:bCs/>
          <w:lang w:eastAsia="lt-LT"/>
        </w:rPr>
      </w:pPr>
      <w:r>
        <w:rPr>
          <w:rFonts w:ascii="Times New Roman" w:eastAsia="Times New Roman" w:hAnsi="Times New Roman" w:cs="Times New Roman"/>
          <w:b/>
          <w:bCs/>
          <w:lang w:eastAsia="lt-LT"/>
        </w:rPr>
        <w:t>2.</w:t>
      </w:r>
      <w:r>
        <w:rPr>
          <w:rFonts w:ascii="Times New Roman" w:eastAsia="Times New Roman" w:hAnsi="Times New Roman" w:cs="Times New Roman"/>
          <w:b/>
          <w:bCs/>
          <w:lang w:eastAsia="lt-LT"/>
        </w:rPr>
        <w:tab/>
        <w:t>KOKYBINĖ IR KIEKYBINĖ SUDĖTIS</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Kiekvienoje plėvele dengtoje tabletėje yra 62,5 mg bozentano (monohidrato pavidalo).</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Visos pagalbinės medžiagos išvardytos 6.1 skyriuje.</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keepNext/>
        <w:keepLines/>
        <w:tabs>
          <w:tab w:val="left" w:pos="567"/>
        </w:tabs>
        <w:spacing w:after="0" w:line="240" w:lineRule="auto"/>
        <w:outlineLvl w:val="2"/>
        <w:rPr>
          <w:rFonts w:ascii="Times New Roman" w:eastAsia="Times New Roman" w:hAnsi="Times New Roman" w:cs="Times New Roman"/>
          <w:b/>
          <w:bCs/>
          <w:lang w:eastAsia="lt-LT"/>
        </w:rPr>
      </w:pPr>
      <w:r>
        <w:rPr>
          <w:rFonts w:ascii="Times New Roman" w:eastAsia="Times New Roman" w:hAnsi="Times New Roman" w:cs="Times New Roman"/>
          <w:b/>
          <w:bCs/>
          <w:lang w:eastAsia="lt-LT"/>
        </w:rPr>
        <w:t>3.</w:t>
      </w:r>
      <w:r>
        <w:rPr>
          <w:rFonts w:ascii="Times New Roman" w:eastAsia="Times New Roman" w:hAnsi="Times New Roman" w:cs="Times New Roman"/>
          <w:b/>
          <w:bCs/>
          <w:lang w:eastAsia="lt-LT"/>
        </w:rPr>
        <w:tab/>
        <w:t>FARMACINĖ FORMA</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Plėvele dengta tabletė</w:t>
      </w: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Oranžinės-baltos, apvalios, abipus išgaubtos, plėvele dengtos maždaug 6 mm skersmens tabletės, kurių vienoje pusėje įspausta „62,5“.</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keepNext/>
        <w:keepLines/>
        <w:tabs>
          <w:tab w:val="left" w:pos="567"/>
        </w:tabs>
        <w:spacing w:after="0" w:line="240" w:lineRule="auto"/>
        <w:outlineLvl w:val="2"/>
        <w:rPr>
          <w:rFonts w:ascii="Times New Roman" w:eastAsia="Times New Roman" w:hAnsi="Times New Roman" w:cs="Times New Roman"/>
          <w:b/>
          <w:bCs/>
          <w:lang w:eastAsia="lt-LT"/>
        </w:rPr>
      </w:pPr>
      <w:r>
        <w:rPr>
          <w:rFonts w:ascii="Times New Roman" w:eastAsia="Times New Roman" w:hAnsi="Times New Roman" w:cs="Times New Roman"/>
          <w:b/>
          <w:bCs/>
          <w:lang w:eastAsia="lt-LT"/>
        </w:rPr>
        <w:t>4.</w:t>
      </w:r>
      <w:r>
        <w:rPr>
          <w:rFonts w:ascii="Times New Roman" w:eastAsia="Times New Roman" w:hAnsi="Times New Roman" w:cs="Times New Roman"/>
          <w:b/>
          <w:bCs/>
          <w:lang w:eastAsia="lt-LT"/>
        </w:rPr>
        <w:tab/>
        <w:t>KLINIKINĖ INFORMACIJA</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keepNext/>
        <w:tabs>
          <w:tab w:val="left" w:pos="567"/>
        </w:tabs>
        <w:spacing w:after="0" w:line="260" w:lineRule="exact"/>
        <w:jc w:val="both"/>
        <w:outlineLvl w:val="3"/>
        <w:rPr>
          <w:rFonts w:ascii="Times New Roman" w:eastAsia="Times New Roman" w:hAnsi="Times New Roman" w:cs="Times New Roman"/>
          <w:b/>
          <w:bCs/>
          <w:lang w:eastAsia="lt-LT"/>
        </w:rPr>
      </w:pPr>
      <w:r>
        <w:rPr>
          <w:rFonts w:ascii="Times New Roman" w:eastAsia="Times New Roman" w:hAnsi="Times New Roman" w:cs="Times New Roman"/>
          <w:b/>
          <w:bCs/>
          <w:lang w:eastAsia="lt-LT"/>
        </w:rPr>
        <w:t>4.1</w:t>
      </w:r>
      <w:r>
        <w:rPr>
          <w:rFonts w:ascii="Times New Roman" w:eastAsia="Times New Roman" w:hAnsi="Times New Roman" w:cs="Times New Roman"/>
          <w:b/>
          <w:bCs/>
          <w:lang w:eastAsia="lt-LT"/>
        </w:rPr>
        <w:tab/>
        <w:t>Terapinės indikacijos</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autoSpaceDE w:val="0"/>
        <w:autoSpaceDN w:val="0"/>
        <w:adjustRightInd w:val="0"/>
        <w:spacing w:after="0" w:line="240" w:lineRule="auto"/>
        <w:rPr>
          <w:rFonts w:ascii="Times New Roman" w:eastAsia="Times New Roman" w:hAnsi="Times New Roman" w:cs="Times New Roman"/>
          <w:color w:val="000000"/>
          <w:lang w:val="en-GB" w:eastAsia="lt-LT"/>
        </w:rPr>
      </w:pPr>
      <w:r>
        <w:rPr>
          <w:rFonts w:ascii="Times New Roman" w:eastAsia="Times New Roman" w:hAnsi="Times New Roman" w:cs="Times New Roman"/>
          <w:color w:val="000000"/>
          <w:lang w:eastAsia="lt-LT"/>
        </w:rPr>
        <w:t xml:space="preserve">Plautinės arterinės hipertenzijos (PAH) gydymas pacientams, sergantiems PSO III funkcinės klasės PAH, siekiant pagerinti fizinį pajėgumą ir palengvinti simptomus. </w:t>
      </w:r>
      <w:r>
        <w:rPr>
          <w:rFonts w:ascii="Times New Roman" w:eastAsia="Times New Roman" w:hAnsi="Times New Roman" w:cs="Times New Roman"/>
          <w:color w:val="000000"/>
          <w:lang w:val="en-GB" w:eastAsia="lt-LT"/>
        </w:rPr>
        <w:t xml:space="preserve">Veiksmingumas buvo patvirtintas gydant: </w:t>
      </w:r>
    </w:p>
    <w:p w:rsidR="00D16235" w:rsidRDefault="00D16235" w:rsidP="00D16235">
      <w:pPr>
        <w:numPr>
          <w:ilvl w:val="0"/>
          <w:numId w:val="2"/>
        </w:numPr>
        <w:autoSpaceDE w:val="0"/>
        <w:autoSpaceDN w:val="0"/>
        <w:adjustRightInd w:val="0"/>
        <w:spacing w:after="0" w:line="240" w:lineRule="auto"/>
        <w:rPr>
          <w:rFonts w:ascii="Times New Roman" w:eastAsia="Times New Roman" w:hAnsi="Times New Roman" w:cs="Times New Roman"/>
          <w:color w:val="000000"/>
          <w:lang w:val="pt-PT" w:eastAsia="lt-LT"/>
        </w:rPr>
      </w:pPr>
      <w:r>
        <w:rPr>
          <w:rFonts w:ascii="Times New Roman" w:eastAsia="Times New Roman" w:hAnsi="Times New Roman" w:cs="Times New Roman"/>
          <w:color w:val="000000"/>
          <w:lang w:val="pt-PT" w:eastAsia="lt-LT"/>
        </w:rPr>
        <w:t xml:space="preserve">pirminę (idiopatinę ar paveldimą) PAH; </w:t>
      </w:r>
    </w:p>
    <w:p w:rsidR="00D16235" w:rsidRDefault="00D16235" w:rsidP="00D16235">
      <w:pPr>
        <w:numPr>
          <w:ilvl w:val="0"/>
          <w:numId w:val="2"/>
        </w:numPr>
        <w:autoSpaceDE w:val="0"/>
        <w:autoSpaceDN w:val="0"/>
        <w:adjustRightInd w:val="0"/>
        <w:spacing w:after="0" w:line="240" w:lineRule="auto"/>
        <w:rPr>
          <w:rFonts w:ascii="Times New Roman" w:eastAsia="Times New Roman" w:hAnsi="Times New Roman" w:cs="Times New Roman"/>
          <w:color w:val="000000"/>
          <w:lang w:val="pt-PT" w:eastAsia="lt-LT"/>
        </w:rPr>
      </w:pPr>
      <w:r>
        <w:rPr>
          <w:rFonts w:ascii="Times New Roman" w:eastAsia="Times New Roman" w:hAnsi="Times New Roman" w:cs="Times New Roman"/>
          <w:color w:val="000000"/>
          <w:lang w:val="pt-PT" w:eastAsia="lt-LT"/>
        </w:rPr>
        <w:t xml:space="preserve">antrinę PAH, sukeltą sklerodermijos, be reikšmingos intersticinės plaučių ligos; </w:t>
      </w:r>
    </w:p>
    <w:p w:rsidR="00D16235" w:rsidRDefault="00D16235" w:rsidP="00D16235">
      <w:pPr>
        <w:numPr>
          <w:ilvl w:val="0"/>
          <w:numId w:val="2"/>
        </w:numPr>
        <w:autoSpaceDE w:val="0"/>
        <w:autoSpaceDN w:val="0"/>
        <w:adjustRightInd w:val="0"/>
        <w:spacing w:after="0" w:line="240" w:lineRule="auto"/>
        <w:rPr>
          <w:rFonts w:ascii="Times New Roman" w:eastAsia="Times New Roman" w:hAnsi="Times New Roman" w:cs="Times New Roman"/>
          <w:color w:val="000000"/>
          <w:lang w:val="en-GB" w:eastAsia="lt-LT"/>
        </w:rPr>
      </w:pPr>
      <w:r>
        <w:rPr>
          <w:rFonts w:ascii="Times New Roman" w:eastAsia="Times New Roman" w:hAnsi="Times New Roman" w:cs="Times New Roman"/>
          <w:color w:val="000000"/>
          <w:lang w:val="pt-PT" w:eastAsia="lt-LT"/>
        </w:rPr>
        <w:t>PAH, susijusią su įgimtais šuntais tarp sisteminės ir plaučių kraujotakos bei Eizenmengerio (</w:t>
      </w:r>
      <w:r>
        <w:rPr>
          <w:rFonts w:ascii="Times New Roman" w:eastAsia="Times New Roman" w:hAnsi="Times New Roman" w:cs="Times New Roman"/>
          <w:i/>
          <w:iCs/>
          <w:color w:val="000000"/>
          <w:lang w:val="pt-PT" w:eastAsia="lt-LT"/>
        </w:rPr>
        <w:t xml:space="preserve">angl. </w:t>
      </w:r>
      <w:r>
        <w:rPr>
          <w:rFonts w:ascii="Times New Roman" w:eastAsia="Times New Roman" w:hAnsi="Times New Roman" w:cs="Times New Roman"/>
          <w:i/>
          <w:iCs/>
          <w:color w:val="000000"/>
          <w:lang w:val="en-GB" w:eastAsia="lt-LT"/>
        </w:rPr>
        <w:t>Eisenmenger</w:t>
      </w:r>
      <w:r>
        <w:rPr>
          <w:rFonts w:ascii="Times New Roman" w:eastAsia="Times New Roman" w:hAnsi="Times New Roman" w:cs="Times New Roman"/>
          <w:color w:val="000000"/>
          <w:lang w:val="en-GB" w:eastAsia="lt-LT"/>
        </w:rPr>
        <w:t xml:space="preserve">) fiziologija. </w:t>
      </w:r>
    </w:p>
    <w:p w:rsidR="00D16235" w:rsidRDefault="00D16235" w:rsidP="00D16235">
      <w:pPr>
        <w:tabs>
          <w:tab w:val="left" w:pos="567"/>
        </w:tabs>
        <w:autoSpaceDE w:val="0"/>
        <w:autoSpaceDN w:val="0"/>
        <w:adjustRightInd w:val="0"/>
        <w:spacing w:after="0" w:line="240" w:lineRule="auto"/>
        <w:rPr>
          <w:rFonts w:ascii="Times New Roman" w:eastAsia="Times New Roman" w:hAnsi="Times New Roman" w:cs="Times New Roman"/>
          <w:color w:val="000000"/>
          <w:lang w:val="en-GB" w:eastAsia="lt-LT"/>
        </w:rPr>
      </w:pPr>
    </w:p>
    <w:p w:rsidR="00D16235" w:rsidRDefault="00D16235" w:rsidP="00D16235">
      <w:pPr>
        <w:tabs>
          <w:tab w:val="left" w:pos="567"/>
        </w:tabs>
        <w:spacing w:after="0" w:line="260" w:lineRule="exact"/>
        <w:rPr>
          <w:rFonts w:ascii="Times New Roman" w:eastAsia="Times New Roman" w:hAnsi="Times New Roman" w:cs="Times New Roman"/>
          <w:color w:val="000000"/>
          <w:lang w:val="pt-PT" w:eastAsia="lt-LT"/>
        </w:rPr>
      </w:pPr>
      <w:r>
        <w:rPr>
          <w:rFonts w:ascii="Times New Roman" w:eastAsia="Times New Roman" w:hAnsi="Times New Roman" w:cs="Times New Roman"/>
          <w:color w:val="000000"/>
          <w:lang w:val="pt-PT" w:eastAsia="lt-LT"/>
        </w:rPr>
        <w:t>Tam tikras pagerėjimas stebėtas ir pacientams, sergantiems PSO II funkcinės klasės PAH (žr. 5.1 skyrių).</w:t>
      </w:r>
    </w:p>
    <w:p w:rsidR="00D16235" w:rsidRDefault="00D16235" w:rsidP="00D16235">
      <w:pPr>
        <w:autoSpaceDE w:val="0"/>
        <w:autoSpaceDN w:val="0"/>
        <w:adjustRightInd w:val="0"/>
        <w:spacing w:after="0" w:line="240" w:lineRule="auto"/>
        <w:rPr>
          <w:rFonts w:ascii="TimesNewRomanPSMT"/>
          <w:sz w:val="21"/>
        </w:rPr>
      </w:pPr>
    </w:p>
    <w:p w:rsidR="00D16235" w:rsidRDefault="00D16235" w:rsidP="00D16235">
      <w:pPr>
        <w:autoSpaceDE w:val="0"/>
        <w:autoSpaceDN w:val="0"/>
        <w:adjustRightInd w:val="0"/>
        <w:spacing w:after="0" w:line="240" w:lineRule="auto"/>
        <w:rPr>
          <w:rFonts w:ascii="Times New Roman" w:eastAsia="TimesNewRomanPSMT" w:hAnsi="Times New Roman" w:cs="Times New Roman"/>
        </w:rPr>
      </w:pPr>
      <w:r>
        <w:rPr>
          <w:rFonts w:ascii="Times New Roman" w:eastAsia="TimesNewRomanPSMT" w:hAnsi="Times New Roman" w:cs="Times New Roman"/>
        </w:rPr>
        <w:t>SENTOBA taip pat skiriamas naujų pirštų opų atsiradimui sumažinti pacientams, sergantiems sistemine skleroze ir progresuojančia pirštų opalige (žr. 5.1 skyrių).</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keepNext/>
        <w:tabs>
          <w:tab w:val="left" w:pos="567"/>
        </w:tabs>
        <w:spacing w:after="0" w:line="260" w:lineRule="exact"/>
        <w:jc w:val="both"/>
        <w:outlineLvl w:val="3"/>
        <w:rPr>
          <w:rFonts w:ascii="Times New Roman" w:eastAsia="Times New Roman" w:hAnsi="Times New Roman" w:cs="Times New Roman"/>
          <w:b/>
          <w:bCs/>
          <w:lang w:eastAsia="lt-LT"/>
        </w:rPr>
      </w:pPr>
      <w:r>
        <w:rPr>
          <w:rFonts w:ascii="Times New Roman" w:eastAsia="Times New Roman" w:hAnsi="Times New Roman" w:cs="Times New Roman"/>
          <w:b/>
          <w:bCs/>
          <w:lang w:eastAsia="lt-LT"/>
        </w:rPr>
        <w:t>4.2</w:t>
      </w:r>
      <w:r>
        <w:rPr>
          <w:rFonts w:ascii="Times New Roman" w:eastAsia="Times New Roman" w:hAnsi="Times New Roman" w:cs="Times New Roman"/>
          <w:b/>
          <w:bCs/>
          <w:lang w:eastAsia="lt-LT"/>
        </w:rPr>
        <w:tab/>
        <w:t>Dozavimas ir vartojimo metodas</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autoSpaceDE w:val="0"/>
        <w:autoSpaceDN w:val="0"/>
        <w:adjustRightInd w:val="0"/>
        <w:spacing w:after="0" w:line="240" w:lineRule="auto"/>
        <w:rPr>
          <w:rFonts w:ascii="Times New Roman" w:hAnsi="Times New Roman" w:cs="Times New Roman"/>
          <w:u w:val="single"/>
        </w:rPr>
      </w:pPr>
      <w:r>
        <w:rPr>
          <w:rFonts w:ascii="Times New Roman" w:hAnsi="Times New Roman" w:cs="Times New Roman"/>
          <w:u w:val="single"/>
        </w:rPr>
        <w:t>Vartojimo metodas</w:t>
      </w:r>
    </w:p>
    <w:p w:rsidR="00D16235" w:rsidRDefault="00D16235" w:rsidP="00D16235">
      <w:pPr>
        <w:autoSpaceDE w:val="0"/>
        <w:autoSpaceDN w:val="0"/>
        <w:adjustRightInd w:val="0"/>
        <w:spacing w:after="0" w:line="240" w:lineRule="auto"/>
        <w:rPr>
          <w:rFonts w:ascii="Times New Roman" w:eastAsia="TimesNewRomanPSMT" w:hAnsi="Times New Roman" w:cs="Times New Roman"/>
        </w:rPr>
      </w:pPr>
    </w:p>
    <w:p w:rsidR="00D16235" w:rsidRDefault="00D16235" w:rsidP="00D16235">
      <w:pPr>
        <w:autoSpaceDE w:val="0"/>
        <w:autoSpaceDN w:val="0"/>
        <w:adjustRightInd w:val="0"/>
        <w:spacing w:after="0" w:line="240" w:lineRule="auto"/>
        <w:rPr>
          <w:rFonts w:ascii="Times New Roman" w:eastAsia="TimesNewRomanPSMT" w:hAnsi="Times New Roman" w:cs="Times New Roman"/>
        </w:rPr>
      </w:pPr>
      <w:r>
        <w:rPr>
          <w:rFonts w:ascii="Times New Roman" w:eastAsia="TimesNewRomanPSMT" w:hAnsi="Times New Roman" w:cs="Times New Roman"/>
        </w:rPr>
        <w:t xml:space="preserve">Tabletes reikia gerti ryte ir vakare, su maistu arba be maisto. Plėvele dengtas tabletes reikia nuryti </w:t>
      </w:r>
      <w:r>
        <w:rPr>
          <w:rFonts w:ascii="Times New Roman" w:hAnsi="Times New Roman" w:cs="Times New Roman"/>
        </w:rPr>
        <w:t>užsigeriant vandeniu.</w:t>
      </w:r>
    </w:p>
    <w:p w:rsidR="00D16235" w:rsidRDefault="00D16235" w:rsidP="00D16235">
      <w:pPr>
        <w:tabs>
          <w:tab w:val="left" w:pos="567"/>
        </w:tabs>
        <w:spacing w:after="0" w:line="260" w:lineRule="exact"/>
        <w:rPr>
          <w:rFonts w:ascii="Times New Roman" w:hAnsi="Times New Roman"/>
          <w:u w:val="single"/>
        </w:rPr>
      </w:pPr>
    </w:p>
    <w:p w:rsidR="00D16235" w:rsidRDefault="00D16235" w:rsidP="00D16235">
      <w:pPr>
        <w:tabs>
          <w:tab w:val="left" w:pos="567"/>
        </w:tabs>
        <w:spacing w:after="0" w:line="260" w:lineRule="exact"/>
        <w:rPr>
          <w:rFonts w:ascii="Times New Roman" w:eastAsia="Times New Roman" w:hAnsi="Times New Roman" w:cs="Times New Roman"/>
          <w:u w:val="single"/>
        </w:rPr>
      </w:pPr>
      <w:r>
        <w:rPr>
          <w:rFonts w:ascii="Times New Roman" w:eastAsia="Times New Roman" w:hAnsi="Times New Roman" w:cs="Times New Roman"/>
          <w:u w:val="single"/>
        </w:rPr>
        <w:t>Dozavimas</w:t>
      </w:r>
    </w:p>
    <w:p w:rsidR="00D16235" w:rsidRDefault="00D16235" w:rsidP="00D16235">
      <w:pPr>
        <w:tabs>
          <w:tab w:val="left" w:pos="567"/>
        </w:tabs>
        <w:spacing w:after="0" w:line="260" w:lineRule="exact"/>
        <w:rPr>
          <w:rFonts w:ascii="Times New Roman" w:eastAsia="Times New Roman" w:hAnsi="Times New Roman" w:cs="Times New Roman"/>
          <w:i/>
          <w:iCs/>
        </w:rPr>
      </w:pPr>
    </w:p>
    <w:p w:rsidR="00D16235" w:rsidRDefault="00D16235" w:rsidP="00D16235">
      <w:pPr>
        <w:tabs>
          <w:tab w:val="left" w:pos="567"/>
        </w:tabs>
        <w:spacing w:after="0" w:line="260" w:lineRule="exact"/>
        <w:rPr>
          <w:rFonts w:ascii="Times New Roman" w:eastAsia="Times New Roman" w:hAnsi="Times New Roman" w:cs="Times New Roman"/>
          <w:i/>
          <w:iCs/>
        </w:rPr>
      </w:pPr>
      <w:r>
        <w:rPr>
          <w:rFonts w:ascii="Times New Roman" w:eastAsia="Times New Roman" w:hAnsi="Times New Roman" w:cs="Times New Roman"/>
          <w:i/>
          <w:iCs/>
        </w:rPr>
        <w:t>Plautinė arterinė hipertenzija</w:t>
      </w: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Gydymą pradėti ir pacientą prižiūrėti gali tik gydytojas, turintis plautinės arterinės hipertenzijos gydymo patirties.</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i/>
          <w:iCs/>
          <w:u w:val="single"/>
        </w:rPr>
        <w:t>Suaugusieji</w:t>
      </w: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lastRenderedPageBreak/>
        <w:t>Suaugusiųjų gydymą bozentanu reikia pradėti 62,5 mg doze 2 kartus per parą (4 savaites), paskui ją didinti iki palaikomosios – po 125 mg 2 kartus per parą. Tokios pačios rekomendacijos taikomos pakartotinai pradėjus vartoti bozentaną po gydymo nutraukimo (žr. 4.4 skyrių).</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i/>
          <w:iCs/>
          <w:u w:val="single"/>
        </w:rPr>
      </w:pPr>
      <w:r>
        <w:rPr>
          <w:rFonts w:ascii="Times New Roman" w:eastAsia="Times New Roman" w:hAnsi="Times New Roman" w:cs="Times New Roman"/>
          <w:i/>
          <w:iCs/>
          <w:u w:val="single"/>
        </w:rPr>
        <w:t>Vaikų populiacija</w:t>
      </w:r>
    </w:p>
    <w:p w:rsidR="00D16235" w:rsidRDefault="00D16235" w:rsidP="00D16235">
      <w:pPr>
        <w:autoSpaceDE w:val="0"/>
        <w:autoSpaceDN w:val="0"/>
        <w:adjustRightInd w:val="0"/>
        <w:spacing w:after="0" w:line="240" w:lineRule="auto"/>
        <w:rPr>
          <w:rFonts w:ascii="Times New Roman" w:eastAsia="TimesNewRomanPSMT" w:hAnsi="Times New Roman" w:cs="Times New Roman"/>
        </w:rPr>
      </w:pPr>
      <w:r>
        <w:rPr>
          <w:rFonts w:ascii="Times New Roman" w:eastAsia="TimesNewRomanPSMT" w:hAnsi="Times New Roman" w:cs="Times New Roman"/>
        </w:rPr>
        <w:t>Vaikų farmakokinetikos duomenys rodo, kad bozentano koncentracija 1–15 metų amžiaus vaikų, sergančių PAH, organizme apskritai buvo mažesnė, negu suaugusiųjų ir nepadidėjo 2 mg/kg kūno masės SENTOBA dozę pakeitus didesne arba vaisto vartojimo dažnumą padidinus nuo dviejų kartų per parą iki trijų kartų per parą (žr. 5.2 skyrių). Padidinta dozė arba dažnesnis vaisto vartojimas neturėtų turėti papildomos klinikinės naudos.</w:t>
      </w:r>
    </w:p>
    <w:p w:rsidR="00D16235" w:rsidRDefault="00D16235" w:rsidP="00D16235">
      <w:pPr>
        <w:autoSpaceDE w:val="0"/>
        <w:autoSpaceDN w:val="0"/>
        <w:adjustRightInd w:val="0"/>
        <w:spacing w:after="0" w:line="240" w:lineRule="auto"/>
        <w:rPr>
          <w:rFonts w:ascii="Times New Roman" w:eastAsia="TimesNewRomanPSMT" w:hAnsi="Times New Roman" w:cs="Times New Roman"/>
        </w:rPr>
      </w:pPr>
    </w:p>
    <w:p w:rsidR="00D16235" w:rsidRDefault="00D16235" w:rsidP="00D16235">
      <w:pPr>
        <w:autoSpaceDE w:val="0"/>
        <w:autoSpaceDN w:val="0"/>
        <w:adjustRightInd w:val="0"/>
        <w:spacing w:after="0" w:line="240" w:lineRule="auto"/>
        <w:rPr>
          <w:rFonts w:ascii="Times New Roman" w:eastAsia="TimesNewRomanPSMT" w:hAnsi="Times New Roman" w:cs="Times New Roman"/>
        </w:rPr>
      </w:pPr>
      <w:r>
        <w:rPr>
          <w:rFonts w:ascii="Times New Roman" w:eastAsia="TimesNewRomanPSMT" w:hAnsi="Times New Roman" w:cs="Times New Roman"/>
        </w:rPr>
        <w:t>Remiantis šiais farmakokinetikos rezultatais, kai vaistas paskiriamas 1 metų ir vyresniems vaikams, sergantiems PAH, rekomenduojama pradinė ir palaikomoji dozė yra 2 mg/kg ryte ir vakare.</w:t>
      </w:r>
    </w:p>
    <w:p w:rsidR="00D16235" w:rsidRDefault="00D16235" w:rsidP="00D16235">
      <w:pPr>
        <w:autoSpaceDE w:val="0"/>
        <w:autoSpaceDN w:val="0"/>
        <w:adjustRightInd w:val="0"/>
        <w:spacing w:after="0" w:line="240" w:lineRule="auto"/>
        <w:rPr>
          <w:rFonts w:ascii="Times New Roman" w:eastAsia="TimesNewRomanPSMT" w:hAnsi="Times New Roman" w:cs="Times New Roman"/>
        </w:rPr>
      </w:pPr>
    </w:p>
    <w:p w:rsidR="00D16235" w:rsidRDefault="00D16235" w:rsidP="00D16235">
      <w:pPr>
        <w:autoSpaceDE w:val="0"/>
        <w:autoSpaceDN w:val="0"/>
        <w:adjustRightInd w:val="0"/>
        <w:spacing w:after="0" w:line="240" w:lineRule="auto"/>
        <w:rPr>
          <w:rFonts w:ascii="Times New Roman" w:eastAsia="TimesNewRomanPSMT" w:hAnsi="Times New Roman" w:cs="Times New Roman"/>
        </w:rPr>
      </w:pPr>
      <w:r>
        <w:rPr>
          <w:rFonts w:ascii="Times New Roman" w:eastAsia="TimesNewRomanPSMT" w:hAnsi="Times New Roman" w:cs="Times New Roman"/>
        </w:rPr>
        <w:t>Taikant standartinį gydymą nenustatyta, kad naujagimiams, sergantiems persistuojančia naujagimių plautine hipertenzija (PPHN), bozentanas turi teigiamą poveikį. Dozavimo rekomendacijų pateikti negalima (žr. 5.1 ir 5.2 skyrius).</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i/>
          <w:iCs/>
        </w:rPr>
      </w:pPr>
      <w:r>
        <w:rPr>
          <w:rFonts w:ascii="Times New Roman" w:eastAsia="Times New Roman" w:hAnsi="Times New Roman" w:cs="Times New Roman"/>
          <w:i/>
          <w:iCs/>
        </w:rPr>
        <w:t>Gydymo taktika pasunkėjus PAH klinikai</w:t>
      </w: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Jei, nepaisant bozentano vartojimo bent 8 savaites (iš jų bent 4 savaites vartojus tikslinę dozę), klinikinė būklė pablogėja (pvz., 6 minučių testo metu nueinama bent 10% mažiau negu iki gydymo), reikia svarstyti kitą gydymą. Vis dėlto kai kuriems pacientams 8 savaičių gydymas bozentanu būna neveiksmingas, tačiau palankus poveikis gali pasireikšti po dar 4</w:t>
      </w:r>
      <w:r>
        <w:rPr>
          <w:rFonts w:ascii="Times New Roman" w:eastAsia="Times New Roman" w:hAnsi="Times New Roman" w:cs="Times New Roman"/>
        </w:rPr>
        <w:noBreakHyphen/>
        <w:t>8 gydymo savaičių.</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 xml:space="preserve">Jeigu, nepaisant bozentano vartojimo, vėliau (po kelių gydymo mėnesių) klinikinė būklė pablogėja, gydymą reikia apsvarstyti iš naujo. Kai kuriems pacientams po 125 mg bozentano 2 kartus per parą gero poveikio nesukelia, tačiau jų fizinis pajėgumas gali nežymiai pagerėti dozę padidinus iki po 250 mg 2 kartus per parą. Reikia kruopščiai įvertinti naudos ir rizikos santykį, atsižvelgiant į tai, kad toksinis poveikis kepenims priklauso nuo dozės (žr. 4.4 ir 5.1 skyrius). </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i/>
          <w:iCs/>
        </w:rPr>
      </w:pPr>
      <w:r>
        <w:rPr>
          <w:rFonts w:ascii="Times New Roman" w:eastAsia="Times New Roman" w:hAnsi="Times New Roman" w:cs="Times New Roman"/>
          <w:i/>
          <w:iCs/>
        </w:rPr>
        <w:t>Gydymo nutraukimas</w:t>
      </w: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Staigaus pacientų, sergančių plautine arterine hipertenzija, gydymo bozentanu nutraukimo patirties yra nedaug. Ūminio rikošeto neužfiksuota. Vis dėlto siekiant išvengti galimo kenksmingo klinikinio pablogėjimo dėl rikošetinio poveikio, svarstytinas tikslingumas dozę mažinti palaipsniui (perpus 3</w:t>
      </w:r>
      <w:r>
        <w:rPr>
          <w:rFonts w:ascii="Times New Roman" w:eastAsia="Times New Roman" w:hAnsi="Times New Roman" w:cs="Times New Roman"/>
        </w:rPr>
        <w:noBreakHyphen/>
        <w:t>7 dienoms). Nutraukimo laikotarpiu rekomenduojamas intensyvesnis paciento stebėjimas. Nusprendus nutraukti bozentano vartojimą, tai reikia daryti palaipsniui, tuo pačiu metu pradedant kitą gydymą.</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autoSpaceDE w:val="0"/>
        <w:autoSpaceDN w:val="0"/>
        <w:adjustRightInd w:val="0"/>
        <w:spacing w:after="0" w:line="240" w:lineRule="auto"/>
        <w:rPr>
          <w:rFonts w:ascii="Times New Roman" w:eastAsia="TimesNewRomanPSMT" w:hAnsi="Times New Roman" w:cs="Times New Roman"/>
        </w:rPr>
      </w:pPr>
      <w:r>
        <w:rPr>
          <w:rFonts w:ascii="Times New Roman" w:eastAsia="TimesNewRomanPSMT" w:hAnsi="Times New Roman" w:cs="Times New Roman"/>
        </w:rPr>
        <w:t xml:space="preserve">Sisteminė sklerozė su progresuojančia pirštų opalige </w:t>
      </w:r>
    </w:p>
    <w:p w:rsidR="00D16235" w:rsidRDefault="00D16235" w:rsidP="00D16235">
      <w:pPr>
        <w:autoSpaceDE w:val="0"/>
        <w:autoSpaceDN w:val="0"/>
        <w:adjustRightInd w:val="0"/>
        <w:spacing w:after="0" w:line="240" w:lineRule="auto"/>
        <w:rPr>
          <w:rFonts w:ascii="Times New Roman" w:eastAsia="TimesNewRomanPSMT" w:hAnsi="Times New Roman" w:cs="Times New Roman"/>
        </w:rPr>
      </w:pPr>
      <w:r>
        <w:rPr>
          <w:rFonts w:ascii="Times New Roman" w:eastAsia="TimesNewRomanPSMT" w:hAnsi="Times New Roman" w:cs="Times New Roman"/>
        </w:rPr>
        <w:t>Gydymą pradėti ir pacientą prižiūrėti turi gydytojas, turintis patirties gydant sisteminę sklerozę.</w:t>
      </w:r>
    </w:p>
    <w:p w:rsidR="00D16235" w:rsidRDefault="00D16235" w:rsidP="00D16235">
      <w:pPr>
        <w:autoSpaceDE w:val="0"/>
        <w:autoSpaceDN w:val="0"/>
        <w:adjustRightInd w:val="0"/>
        <w:spacing w:after="0" w:line="240" w:lineRule="auto"/>
        <w:rPr>
          <w:rFonts w:ascii="Times New Roman" w:eastAsia="TimesNewRomanPSMT" w:hAnsi="Times New Roman" w:cs="Times New Roman"/>
          <w:i/>
          <w:iCs/>
        </w:rPr>
      </w:pPr>
    </w:p>
    <w:p w:rsidR="00D16235" w:rsidRDefault="00D16235" w:rsidP="00D16235">
      <w:pPr>
        <w:autoSpaceDE w:val="0"/>
        <w:autoSpaceDN w:val="0"/>
        <w:adjustRightInd w:val="0"/>
        <w:spacing w:after="0" w:line="240" w:lineRule="auto"/>
        <w:rPr>
          <w:rFonts w:ascii="Times New Roman" w:eastAsia="TimesNewRomanPSMT" w:hAnsi="Times New Roman" w:cs="Times New Roman"/>
          <w:i/>
          <w:iCs/>
          <w:u w:val="single"/>
        </w:rPr>
      </w:pPr>
      <w:r>
        <w:rPr>
          <w:rFonts w:ascii="Times New Roman" w:eastAsia="TimesNewRomanPSMT" w:hAnsi="Times New Roman" w:cs="Times New Roman"/>
          <w:i/>
          <w:iCs/>
          <w:u w:val="single"/>
        </w:rPr>
        <w:t>Suaugusieji</w:t>
      </w:r>
    </w:p>
    <w:p w:rsidR="00D16235" w:rsidRDefault="00D16235" w:rsidP="00D16235">
      <w:pPr>
        <w:autoSpaceDE w:val="0"/>
        <w:autoSpaceDN w:val="0"/>
        <w:adjustRightInd w:val="0"/>
        <w:spacing w:after="0" w:line="240" w:lineRule="auto"/>
        <w:rPr>
          <w:rFonts w:ascii="Times New Roman" w:eastAsia="TimesNewRomanPSMT" w:hAnsi="Times New Roman" w:cs="Times New Roman"/>
        </w:rPr>
      </w:pPr>
      <w:r>
        <w:rPr>
          <w:rFonts w:ascii="Times New Roman" w:eastAsia="TimesNewRomanPSMT" w:hAnsi="Times New Roman" w:cs="Times New Roman"/>
        </w:rPr>
        <w:t>Gydymą preparatu SENTOBA reikėtų pradėti nuo 62,5 mg dozės dukart per parą 4 savaites, tada dozę didinti iki 125 mg palaikomosios dozės dukart per parą. Tokios pačios rekomendacijos taikomos pakartotinai pradėjus vartoti SENTOBA po gydymo nutraukimo (žr. 4.4 skyrių).</w:t>
      </w:r>
    </w:p>
    <w:p w:rsidR="00D16235" w:rsidRDefault="00D16235" w:rsidP="00D16235">
      <w:pPr>
        <w:autoSpaceDE w:val="0"/>
        <w:autoSpaceDN w:val="0"/>
        <w:adjustRightInd w:val="0"/>
        <w:spacing w:after="0" w:line="240" w:lineRule="auto"/>
        <w:rPr>
          <w:rFonts w:ascii="Times New Roman" w:eastAsia="TimesNewRomanPSMT" w:hAnsi="Times New Roman" w:cs="Times New Roman"/>
        </w:rPr>
      </w:pPr>
    </w:p>
    <w:p w:rsidR="00D16235" w:rsidRDefault="00D16235" w:rsidP="00D16235">
      <w:pPr>
        <w:autoSpaceDE w:val="0"/>
        <w:autoSpaceDN w:val="0"/>
        <w:adjustRightInd w:val="0"/>
        <w:spacing w:after="0" w:line="240" w:lineRule="auto"/>
        <w:rPr>
          <w:rFonts w:ascii="Times New Roman" w:eastAsia="TimesNewRomanPSMT" w:hAnsi="Times New Roman" w:cs="Times New Roman"/>
        </w:rPr>
      </w:pPr>
      <w:r>
        <w:rPr>
          <w:rFonts w:ascii="Times New Roman" w:eastAsia="TimesNewRomanPSMT" w:hAnsi="Times New Roman" w:cs="Times New Roman"/>
        </w:rPr>
        <w:lastRenderedPageBreak/>
        <w:t>Šios indikacijos kontroliniai klinikiniai tyrimai truko tik 6 mėnesius (žr. 5.1 skyrių).</w:t>
      </w:r>
    </w:p>
    <w:p w:rsidR="00D16235" w:rsidRDefault="00D16235" w:rsidP="00D16235">
      <w:pPr>
        <w:autoSpaceDE w:val="0"/>
        <w:autoSpaceDN w:val="0"/>
        <w:adjustRightInd w:val="0"/>
        <w:spacing w:after="0" w:line="240" w:lineRule="auto"/>
        <w:rPr>
          <w:rFonts w:ascii="Times New Roman" w:eastAsia="TimesNewRomanPSMT" w:hAnsi="Times New Roman" w:cs="Times New Roman"/>
        </w:rPr>
      </w:pPr>
    </w:p>
    <w:p w:rsidR="00D16235" w:rsidRDefault="00D16235" w:rsidP="00D16235">
      <w:pPr>
        <w:autoSpaceDE w:val="0"/>
        <w:autoSpaceDN w:val="0"/>
        <w:adjustRightInd w:val="0"/>
        <w:spacing w:after="0" w:line="240" w:lineRule="auto"/>
        <w:rPr>
          <w:rFonts w:ascii="Times New Roman" w:eastAsia="TimesNewRomanPSMT" w:hAnsi="Times New Roman" w:cs="Times New Roman"/>
        </w:rPr>
      </w:pPr>
      <w:r>
        <w:rPr>
          <w:rFonts w:ascii="Times New Roman" w:eastAsia="TimesNewRomanPSMT" w:hAnsi="Times New Roman" w:cs="Times New Roman"/>
        </w:rPr>
        <w:t>Reguliariai reikia įvertinti paciento atsaką į gydymą ir terapijos tęsimo poreikį. Reikia nuodugniai įvertinti naudos ir rizikos santykį, atsižvelgiant į bozentano toksinį poveikį kepenims (žr. 4.4 ir 4.8 skyrius).</w:t>
      </w:r>
    </w:p>
    <w:p w:rsidR="00D16235" w:rsidRDefault="00D16235" w:rsidP="00D16235">
      <w:pPr>
        <w:autoSpaceDE w:val="0"/>
        <w:autoSpaceDN w:val="0"/>
        <w:adjustRightInd w:val="0"/>
        <w:spacing w:after="0" w:line="240" w:lineRule="auto"/>
        <w:rPr>
          <w:rFonts w:ascii="Times New Roman" w:hAnsi="Times New Roman"/>
          <w:i/>
        </w:rPr>
      </w:pPr>
    </w:p>
    <w:p w:rsidR="00D16235" w:rsidRDefault="00D16235" w:rsidP="00D16235">
      <w:pPr>
        <w:autoSpaceDE w:val="0"/>
        <w:autoSpaceDN w:val="0"/>
        <w:adjustRightInd w:val="0"/>
        <w:spacing w:after="0" w:line="240" w:lineRule="auto"/>
        <w:rPr>
          <w:rFonts w:ascii="Times New Roman" w:hAnsi="Times New Roman"/>
          <w:i/>
          <w:u w:val="single"/>
        </w:rPr>
      </w:pPr>
      <w:r>
        <w:rPr>
          <w:rFonts w:ascii="Times New Roman" w:hAnsi="Times New Roman"/>
          <w:i/>
          <w:u w:val="single"/>
        </w:rPr>
        <w:t>Vaikų populiacija</w:t>
      </w:r>
    </w:p>
    <w:p w:rsidR="00D16235" w:rsidRDefault="00D16235" w:rsidP="00D16235">
      <w:pPr>
        <w:autoSpaceDE w:val="0"/>
        <w:autoSpaceDN w:val="0"/>
        <w:adjustRightInd w:val="0"/>
        <w:spacing w:after="0" w:line="240" w:lineRule="auto"/>
        <w:rPr>
          <w:rFonts w:ascii="Times New Roman" w:eastAsia="TimesNewRomanPSMT" w:hAnsi="Times New Roman" w:cs="Times New Roman"/>
        </w:rPr>
      </w:pPr>
      <w:r>
        <w:rPr>
          <w:rFonts w:ascii="Times New Roman" w:eastAsia="TimesNewRomanPSMT" w:hAnsi="Times New Roman" w:cs="Times New Roman"/>
        </w:rPr>
        <w:t>Saugumo ir veiksmingumo duomenų jaunesniems kaip 18 metų pacientams nėra. SENTOBA farmakokinetikos duomenų mažiems vaikams, sergantiems šia liga, nėra.</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u w:val="single"/>
        </w:rPr>
      </w:pPr>
      <w:r>
        <w:rPr>
          <w:rFonts w:ascii="Times New Roman" w:eastAsia="Times New Roman" w:hAnsi="Times New Roman" w:cs="Times New Roman"/>
          <w:u w:val="single"/>
        </w:rPr>
        <w:t>Ypatingos populiacijos</w:t>
      </w:r>
    </w:p>
    <w:p w:rsidR="00D16235" w:rsidRDefault="00D16235" w:rsidP="00D16235">
      <w:pPr>
        <w:tabs>
          <w:tab w:val="left" w:pos="567"/>
        </w:tabs>
        <w:spacing w:after="0" w:line="260" w:lineRule="exact"/>
        <w:rPr>
          <w:rFonts w:ascii="Times New Roman" w:eastAsia="Times New Roman" w:hAnsi="Times New Roman" w:cs="Times New Roman"/>
          <w:i/>
          <w:iCs/>
        </w:rPr>
      </w:pPr>
      <w:r>
        <w:rPr>
          <w:rFonts w:ascii="Times New Roman" w:eastAsia="Times New Roman" w:hAnsi="Times New Roman" w:cs="Times New Roman"/>
          <w:i/>
          <w:iCs/>
        </w:rPr>
        <w:t>Pacientams, kurių kepenų funkcija sutrikusi</w:t>
      </w: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Pacientams, kurių kepenų funkcija vidutiniškai arba ir sunkiai sutrikusi, bozentano vartoti negalima (žr.4.3, 4.4 ir 5.2 skyrius). Pacientams, kurių kepenų funkcija sutrikusi lengvai (</w:t>
      </w:r>
      <w:r>
        <w:rPr>
          <w:rFonts w:ascii="Times New Roman" w:eastAsia="Times New Roman" w:hAnsi="Times New Roman" w:cs="Times New Roman"/>
          <w:i/>
          <w:iCs/>
        </w:rPr>
        <w:t>Child-Pugh</w:t>
      </w:r>
      <w:r>
        <w:rPr>
          <w:rFonts w:ascii="Times New Roman" w:eastAsia="Times New Roman" w:hAnsi="Times New Roman" w:cs="Times New Roman"/>
        </w:rPr>
        <w:t xml:space="preserve"> A klasė), dozės koreguoti nereikia (žr. 5.2 skyrių).</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i/>
          <w:iCs/>
        </w:rPr>
      </w:pPr>
      <w:r>
        <w:rPr>
          <w:rFonts w:ascii="Times New Roman" w:eastAsia="Times New Roman" w:hAnsi="Times New Roman" w:cs="Times New Roman"/>
          <w:i/>
          <w:iCs/>
        </w:rPr>
        <w:t>Pacientams, kurių inkstų funkcija sutrikusi</w:t>
      </w: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Pacientams, kurių inkstų funkcija sutrikusi, dozės koreguoti nereikia. Jos taip pat nereikia koreguoti pacientams, kuriems atliekamos dializės (žr. 5.2 skyrių).</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i/>
          <w:iCs/>
        </w:rPr>
      </w:pPr>
      <w:r>
        <w:rPr>
          <w:rFonts w:ascii="Times New Roman" w:eastAsia="Times New Roman" w:hAnsi="Times New Roman" w:cs="Times New Roman"/>
          <w:i/>
          <w:iCs/>
        </w:rPr>
        <w:t>Senyviems pacientams</w:t>
      </w: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Pacientams, vyresniems kaip 65 metų, dozės koreguoti nereikia.</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keepNext/>
        <w:tabs>
          <w:tab w:val="left" w:pos="567"/>
        </w:tabs>
        <w:spacing w:after="0" w:line="260" w:lineRule="exact"/>
        <w:jc w:val="both"/>
        <w:outlineLvl w:val="3"/>
        <w:rPr>
          <w:rFonts w:ascii="Times New Roman" w:eastAsia="Times New Roman" w:hAnsi="Times New Roman" w:cs="Times New Roman"/>
          <w:b/>
          <w:bCs/>
          <w:lang w:eastAsia="lt-LT"/>
        </w:rPr>
      </w:pPr>
      <w:r>
        <w:rPr>
          <w:rFonts w:ascii="Times New Roman" w:eastAsia="Times New Roman" w:hAnsi="Times New Roman" w:cs="Times New Roman"/>
          <w:b/>
          <w:bCs/>
          <w:lang w:eastAsia="lt-LT"/>
        </w:rPr>
        <w:t>4.3</w:t>
      </w:r>
      <w:r>
        <w:rPr>
          <w:rFonts w:ascii="Times New Roman" w:eastAsia="Times New Roman" w:hAnsi="Times New Roman" w:cs="Times New Roman"/>
          <w:b/>
          <w:bCs/>
          <w:lang w:eastAsia="lt-LT"/>
        </w:rPr>
        <w:tab/>
        <w:t>Kontraindikacijos</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numPr>
          <w:ilvl w:val="0"/>
          <w:numId w:val="4"/>
        </w:numPr>
        <w:tabs>
          <w:tab w:val="left" w:pos="567"/>
        </w:tabs>
        <w:spacing w:after="0" w:line="260" w:lineRule="exact"/>
        <w:ind w:left="709" w:hanging="425"/>
        <w:rPr>
          <w:rFonts w:ascii="Times New Roman" w:eastAsia="Times New Roman" w:hAnsi="Times New Roman" w:cs="Times New Roman"/>
        </w:rPr>
      </w:pPr>
      <w:r>
        <w:rPr>
          <w:rFonts w:ascii="Times New Roman" w:eastAsia="Times New Roman" w:hAnsi="Times New Roman" w:cs="Times New Roman"/>
        </w:rPr>
        <w:t>Padidėjęs jautrumas veikliajai arba bet kuriai 6.1 skyriuje nurodytai pagalbinei medžiagai.</w:t>
      </w:r>
    </w:p>
    <w:p w:rsidR="00D16235" w:rsidRDefault="00D16235" w:rsidP="00D16235">
      <w:pPr>
        <w:numPr>
          <w:ilvl w:val="0"/>
          <w:numId w:val="4"/>
        </w:numPr>
        <w:tabs>
          <w:tab w:val="left" w:pos="567"/>
        </w:tabs>
        <w:spacing w:after="0" w:line="260" w:lineRule="exact"/>
        <w:ind w:left="709" w:hanging="425"/>
        <w:rPr>
          <w:rFonts w:ascii="Times New Roman" w:eastAsia="Times New Roman" w:hAnsi="Times New Roman" w:cs="Times New Roman"/>
        </w:rPr>
      </w:pPr>
      <w:r>
        <w:rPr>
          <w:rFonts w:ascii="Times New Roman" w:eastAsia="Times New Roman" w:hAnsi="Times New Roman" w:cs="Times New Roman"/>
        </w:rPr>
        <w:t>Vidutiniškai arba sunkiai sutrikusi kepenų funkcija (</w:t>
      </w:r>
      <w:r>
        <w:rPr>
          <w:rFonts w:ascii="Times New Roman" w:eastAsia="Times New Roman" w:hAnsi="Times New Roman" w:cs="Times New Roman"/>
          <w:i/>
          <w:iCs/>
        </w:rPr>
        <w:t>Child-Pugh</w:t>
      </w:r>
      <w:r>
        <w:rPr>
          <w:rFonts w:ascii="Times New Roman" w:eastAsia="Times New Roman" w:hAnsi="Times New Roman" w:cs="Times New Roman"/>
        </w:rPr>
        <w:t xml:space="preserve"> B arba C klasė) (žr. 5.2 skyrių).</w:t>
      </w:r>
    </w:p>
    <w:p w:rsidR="00D16235" w:rsidRDefault="00D16235" w:rsidP="00D16235">
      <w:pPr>
        <w:numPr>
          <w:ilvl w:val="0"/>
          <w:numId w:val="4"/>
        </w:numPr>
        <w:tabs>
          <w:tab w:val="left" w:pos="567"/>
        </w:tabs>
        <w:spacing w:after="0" w:line="260" w:lineRule="exact"/>
        <w:ind w:left="709" w:hanging="425"/>
        <w:rPr>
          <w:rFonts w:ascii="Times New Roman" w:eastAsia="Times New Roman" w:hAnsi="Times New Roman" w:cs="Times New Roman"/>
        </w:rPr>
      </w:pPr>
      <w:r>
        <w:rPr>
          <w:rFonts w:ascii="Times New Roman" w:eastAsia="Times New Roman" w:hAnsi="Times New Roman" w:cs="Times New Roman"/>
        </w:rPr>
        <w:t>Pradinės kepenų aminotransferazių, t.y. aspartato aminotransferazės (AST) ir (arba) alanino aminotransferazės (ALT) koncentracijos daugiau nei 3 kartus viršija viršutinę normos ribą (žr. 4.4 skyrių).</w:t>
      </w:r>
    </w:p>
    <w:p w:rsidR="00D16235" w:rsidRDefault="00D16235" w:rsidP="00D16235">
      <w:pPr>
        <w:numPr>
          <w:ilvl w:val="0"/>
          <w:numId w:val="4"/>
        </w:numPr>
        <w:tabs>
          <w:tab w:val="left" w:pos="567"/>
        </w:tabs>
        <w:spacing w:after="0" w:line="260" w:lineRule="exact"/>
        <w:ind w:left="709" w:hanging="425"/>
        <w:rPr>
          <w:rFonts w:ascii="Times New Roman" w:eastAsia="Times New Roman" w:hAnsi="Times New Roman" w:cs="Times New Roman"/>
        </w:rPr>
      </w:pPr>
      <w:r>
        <w:rPr>
          <w:rFonts w:ascii="Times New Roman" w:eastAsia="Times New Roman" w:hAnsi="Times New Roman" w:cs="Times New Roman"/>
        </w:rPr>
        <w:t>Kartu su ciklosporinu A (žr. 4.5 skyrių).</w:t>
      </w:r>
    </w:p>
    <w:p w:rsidR="00D16235" w:rsidRDefault="00D16235" w:rsidP="00D16235">
      <w:pPr>
        <w:numPr>
          <w:ilvl w:val="0"/>
          <w:numId w:val="4"/>
        </w:numPr>
        <w:tabs>
          <w:tab w:val="left" w:pos="567"/>
        </w:tabs>
        <w:spacing w:after="0" w:line="260" w:lineRule="exact"/>
        <w:ind w:left="709" w:hanging="425"/>
        <w:rPr>
          <w:rFonts w:ascii="Times New Roman" w:eastAsia="Times New Roman" w:hAnsi="Times New Roman" w:cs="Times New Roman"/>
        </w:rPr>
      </w:pPr>
      <w:r>
        <w:rPr>
          <w:rFonts w:ascii="Times New Roman" w:eastAsia="Times New Roman" w:hAnsi="Times New Roman" w:cs="Times New Roman"/>
        </w:rPr>
        <w:t>Nėštumas (žr. 4.4 ir 4.6 skyrius).</w:t>
      </w:r>
    </w:p>
    <w:p w:rsidR="00D16235" w:rsidRDefault="00D16235" w:rsidP="00D16235">
      <w:pPr>
        <w:numPr>
          <w:ilvl w:val="0"/>
          <w:numId w:val="4"/>
        </w:numPr>
        <w:tabs>
          <w:tab w:val="left" w:pos="567"/>
        </w:tabs>
        <w:spacing w:after="0" w:line="260" w:lineRule="exact"/>
        <w:ind w:left="709" w:hanging="425"/>
        <w:rPr>
          <w:rFonts w:ascii="Times New Roman" w:eastAsia="Times New Roman" w:hAnsi="Times New Roman" w:cs="Times New Roman"/>
        </w:rPr>
      </w:pPr>
      <w:r>
        <w:rPr>
          <w:rFonts w:ascii="Times New Roman" w:eastAsia="Times New Roman" w:hAnsi="Times New Roman" w:cs="Times New Roman"/>
        </w:rPr>
        <w:t>Vaisingos moterys, nevartojančios patikimų kontracepcijos priemonių (žr. 4.4, 4.5 ir 4.6 skyrius).</w:t>
      </w:r>
    </w:p>
    <w:p w:rsidR="00D16235" w:rsidRDefault="00D16235" w:rsidP="00D16235">
      <w:pPr>
        <w:spacing w:after="0" w:line="260" w:lineRule="exact"/>
        <w:rPr>
          <w:rFonts w:ascii="Times New Roman" w:eastAsia="Times New Roman" w:hAnsi="Times New Roman" w:cs="Times New Roman"/>
        </w:rPr>
      </w:pPr>
    </w:p>
    <w:p w:rsidR="00D16235" w:rsidRDefault="00D16235" w:rsidP="00D16235">
      <w:pPr>
        <w:keepNext/>
        <w:tabs>
          <w:tab w:val="left" w:pos="567"/>
        </w:tabs>
        <w:spacing w:after="0" w:line="260" w:lineRule="exact"/>
        <w:jc w:val="both"/>
        <w:outlineLvl w:val="3"/>
        <w:rPr>
          <w:rFonts w:ascii="Times New Roman" w:eastAsia="Times New Roman" w:hAnsi="Times New Roman" w:cs="Times New Roman"/>
          <w:b/>
          <w:bCs/>
          <w:lang w:eastAsia="lt-LT"/>
        </w:rPr>
      </w:pPr>
      <w:r>
        <w:rPr>
          <w:rFonts w:ascii="Times New Roman" w:eastAsia="Times New Roman" w:hAnsi="Times New Roman" w:cs="Times New Roman"/>
          <w:b/>
          <w:bCs/>
          <w:lang w:eastAsia="lt-LT"/>
        </w:rPr>
        <w:t>4.4</w:t>
      </w:r>
      <w:r>
        <w:rPr>
          <w:rFonts w:ascii="Times New Roman" w:eastAsia="Times New Roman" w:hAnsi="Times New Roman" w:cs="Times New Roman"/>
          <w:b/>
          <w:bCs/>
          <w:lang w:eastAsia="lt-LT"/>
        </w:rPr>
        <w:tab/>
        <w:t>Specialūs įspėjimai ir atsargumo priemonės</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Bozentano veiksmingumas pacientams, sergantiems sunkia plautine arterine hipertenzija, neištirtas. Jei klinikinė būklė pablogėtų, svarstytinas tikslingumas pakeisti gydymą rekomenduojamu sunkiose ligos stadijose (pvz., epoprostenoliu) (žr. 4.2 skyrių).</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Bozentano naudos ir rizikos santykis pacientams, kurių plautinės hipertenzijos funkcinė būklė yra I PSO klasės, nenustatytas.</w:t>
      </w:r>
      <w:r>
        <w:rPr>
          <w:rFonts w:ascii="Times New Roman" w:eastAsia="Times New Roman" w:hAnsi="Times New Roman" w:cs="Times New Roman"/>
        </w:rPr>
        <w:br/>
      </w: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Gydymą bozentanu reikia pradėti tik jeigu sisteminis sistolinis kraujospūdis yra didesnis kaip 85 mmHg.</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Nenustatyta, kad bozentanas pagerintų esamų pirštų opų gijimą.</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u w:val="single"/>
        </w:rPr>
      </w:pPr>
      <w:r>
        <w:rPr>
          <w:rFonts w:ascii="Times New Roman" w:eastAsia="Times New Roman" w:hAnsi="Times New Roman" w:cs="Times New Roman"/>
          <w:u w:val="single"/>
        </w:rPr>
        <w:lastRenderedPageBreak/>
        <w:t>Kepenų funkcija</w:t>
      </w: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Bozentano sukeliamas kepenų aminotransferazių, t.y. aspartato ir (arba) alanino aminotransferazės (AST ir (arba) ALT) koncentracijų padidėjimas priklauso nuo dozės. Kepenų fermentų pokyčių paprastai atsiranda per pirmas 26 gydymo savaites, tačiau gali atsirasti ir vėliau gydymo metu (žr. 4.8 skyrių). Šiuos padidėjimus iš dalies gali sukelti konkurencinis tulžies druskų eliminacijos iš kepenų ląstelių slopinimas, tačiau su kepenų disfunkcija tikriausiai susiję ir kiti, gerai neištirti, mechanizmai. Neatmestina galimybė, kad bozentanas kaupiasi hepatocituose ir sukelia citolizę, galinčią nulemti sunkų kepenų pažeidimą. Kitas galimas kepenų pažeidimo mechanizmas yra imunologinis. Be to, kepenų disfunkcijos rizika gali padidėti kartu su bozentanu vartojant vaistinių preparatų, slopinančių tulžies druskų šalinimo siurblį, pvz., rifampicino, glibenklamido arba ciklosporino A (žr. 4.3 ir 4.5 skyrius), tačiau duomenų apie tai yra nedaug.</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Prieš pradedant gydymą ir paskui kas mėnesį, kol vartojama bozentano, reikia tirti kepenų aminotransferazių koncentracijas. Be to, jas reikia tirti praėjus 2 savaitėms po kiekvieno dozės padidinimo.</w:t>
      </w:r>
    </w:p>
    <w:p w:rsidR="00D16235" w:rsidRDefault="00D16235" w:rsidP="00D16235">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bCs/>
          <w:sz w:val="20"/>
          <w:szCs w:val="20"/>
        </w:rPr>
      </w:pPr>
    </w:p>
    <w:p w:rsidR="00D16235" w:rsidRDefault="00D16235" w:rsidP="00D16235">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bCs/>
          <w:sz w:val="20"/>
          <w:szCs w:val="20"/>
          <w:u w:val="single"/>
        </w:rPr>
      </w:pPr>
      <w:r>
        <w:rPr>
          <w:rFonts w:ascii="Times New Roman" w:eastAsia="Times New Roman" w:hAnsi="Times New Roman" w:cs="Times New Roman"/>
          <w:b/>
          <w:bCs/>
          <w:sz w:val="20"/>
          <w:szCs w:val="20"/>
          <w:u w:val="single"/>
        </w:rPr>
        <w:t>Rekomendacijos padidėjus ALT / AST koncentracijai</w:t>
      </w:r>
    </w:p>
    <w:p w:rsidR="00D16235" w:rsidRDefault="00D16235" w:rsidP="00D16235">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sz w:val="20"/>
          <w:szCs w:val="20"/>
        </w:rPr>
      </w:pPr>
    </w:p>
    <w:p w:rsidR="00D16235" w:rsidRDefault="00D16235" w:rsidP="00D16235">
      <w:pPr>
        <w:pBdr>
          <w:top w:val="single" w:sz="4" w:space="1" w:color="auto"/>
          <w:left w:val="single" w:sz="4" w:space="4" w:color="auto"/>
          <w:bottom w:val="single" w:sz="4" w:space="1" w:color="auto"/>
          <w:right w:val="single" w:sz="4" w:space="4" w:color="auto"/>
        </w:pBdr>
        <w:tabs>
          <w:tab w:val="left" w:pos="567"/>
        </w:tabs>
        <w:spacing w:after="0" w:line="260" w:lineRule="exact"/>
        <w:ind w:left="2694" w:hanging="2694"/>
        <w:rPr>
          <w:rFonts w:ascii="Times New Roman" w:eastAsia="Times New Roman" w:hAnsi="Times New Roman" w:cs="Times New Roman"/>
          <w:sz w:val="20"/>
          <w:szCs w:val="20"/>
        </w:rPr>
      </w:pPr>
      <w:r>
        <w:rPr>
          <w:rFonts w:ascii="Times New Roman" w:eastAsia="Times New Roman" w:hAnsi="Times New Roman" w:cs="Times New Roman"/>
          <w:b/>
          <w:bCs/>
          <w:sz w:val="20"/>
          <w:szCs w:val="20"/>
        </w:rPr>
        <w:t>ALT / AST koncentracija</w:t>
      </w:r>
      <w:r>
        <w:rPr>
          <w:rFonts w:ascii="Times New Roman" w:eastAsia="Times New Roman" w:hAnsi="Times New Roman" w:cs="Times New Roman"/>
          <w:b/>
          <w:bCs/>
          <w:sz w:val="20"/>
          <w:szCs w:val="20"/>
        </w:rPr>
        <w:tab/>
        <w:t>Gydymo ir stebėjimo rekomendacijos</w:t>
      </w:r>
    </w:p>
    <w:p w:rsidR="00D16235" w:rsidRDefault="00D16235" w:rsidP="00D16235">
      <w:pPr>
        <w:pBdr>
          <w:top w:val="single" w:sz="4" w:space="1" w:color="auto"/>
          <w:left w:val="single" w:sz="4" w:space="4" w:color="auto"/>
          <w:bottom w:val="single" w:sz="4" w:space="1" w:color="auto"/>
          <w:right w:val="single" w:sz="4" w:space="4" w:color="auto"/>
        </w:pBdr>
        <w:tabs>
          <w:tab w:val="left" w:pos="567"/>
        </w:tabs>
        <w:spacing w:after="0" w:line="260" w:lineRule="exact"/>
        <w:ind w:left="2694" w:hanging="2694"/>
        <w:rPr>
          <w:rFonts w:ascii="Times New Roman" w:eastAsia="Times New Roman" w:hAnsi="Times New Roman" w:cs="Times New Roman"/>
          <w:sz w:val="20"/>
          <w:szCs w:val="20"/>
        </w:rPr>
      </w:pPr>
      <w:r>
        <w:rPr>
          <w:rFonts w:ascii="Times New Roman" w:eastAsia="Times New Roman" w:hAnsi="Times New Roman" w:cs="Times New Roman"/>
          <w:sz w:val="20"/>
          <w:szCs w:val="20"/>
        </w:rPr>
        <w:t>&gt; 3 ir ≤ 5 × VNR</w:t>
      </w:r>
      <w:r>
        <w:rPr>
          <w:rFonts w:ascii="Times New Roman" w:eastAsia="Times New Roman" w:hAnsi="Times New Roman" w:cs="Times New Roman"/>
          <w:sz w:val="20"/>
          <w:szCs w:val="20"/>
        </w:rPr>
        <w:tab/>
        <w:t>Rezultatą reikia patvirtinti dar vienu kepenų tyrimu. Patvirtinus reikia individualiai nuspręsti, ar gydyti bozentanu toliau (galimai sumažinus dozę) ar jo vartojimą nutraukti (žr. 4.2 skyrių). Aminotransferazių koncentracijas reikia tirti bent kas 2 savaites. Jeigu jos vėl pasidaro tokios kaip iki gydymo, svarstytina galimybė tęsti arba atnaujinti bozentano vartojimą žemiau nurodytomis sąlygomis.</w:t>
      </w:r>
    </w:p>
    <w:p w:rsidR="00D16235" w:rsidRDefault="00D16235" w:rsidP="00D16235">
      <w:pPr>
        <w:pBdr>
          <w:top w:val="single" w:sz="4" w:space="1" w:color="auto"/>
          <w:left w:val="single" w:sz="4" w:space="4" w:color="auto"/>
          <w:bottom w:val="single" w:sz="4" w:space="1" w:color="auto"/>
          <w:right w:val="single" w:sz="4" w:space="4" w:color="auto"/>
        </w:pBdr>
        <w:tabs>
          <w:tab w:val="left" w:pos="567"/>
        </w:tabs>
        <w:spacing w:after="0" w:line="260" w:lineRule="exact"/>
        <w:ind w:left="2694" w:hanging="2694"/>
        <w:rPr>
          <w:rFonts w:ascii="Times New Roman" w:eastAsia="Times New Roman" w:hAnsi="Times New Roman" w:cs="Times New Roman"/>
          <w:sz w:val="20"/>
          <w:szCs w:val="20"/>
        </w:rPr>
      </w:pPr>
      <w:r>
        <w:rPr>
          <w:rFonts w:ascii="Times New Roman" w:eastAsia="Times New Roman" w:hAnsi="Times New Roman" w:cs="Times New Roman"/>
          <w:sz w:val="20"/>
          <w:szCs w:val="20"/>
        </w:rPr>
        <w:t>&gt; 5 ir ≤8 × VNR</w:t>
      </w:r>
      <w:r>
        <w:rPr>
          <w:rFonts w:ascii="Times New Roman" w:eastAsia="Times New Roman" w:hAnsi="Times New Roman" w:cs="Times New Roman"/>
          <w:sz w:val="20"/>
          <w:szCs w:val="20"/>
        </w:rPr>
        <w:tab/>
        <w:t>Rezultatą reikia patvirtinti dar vienu kepenų tyrimu. Patvirtinus reikia nutraukti bozentano vartojimą ir bent kas 2 savaites tirti aminotransferazių koncentracijas. Jeigu jos vėl pasidaro tokios kaip iki gydymo, svarstytina galimybė atnaujinti bozentano vartojimą žemiau nurodytomis sąlygomis.</w:t>
      </w:r>
    </w:p>
    <w:p w:rsidR="00D16235" w:rsidRDefault="00D16235" w:rsidP="00D16235">
      <w:pPr>
        <w:pBdr>
          <w:top w:val="single" w:sz="4" w:space="1" w:color="auto"/>
          <w:left w:val="single" w:sz="4" w:space="4" w:color="auto"/>
          <w:bottom w:val="single" w:sz="4" w:space="1" w:color="auto"/>
          <w:right w:val="single" w:sz="4" w:space="4" w:color="auto"/>
        </w:pBdr>
        <w:tabs>
          <w:tab w:val="left" w:pos="567"/>
        </w:tabs>
        <w:spacing w:after="0" w:line="260" w:lineRule="exact"/>
        <w:ind w:left="2694" w:hanging="2694"/>
        <w:rPr>
          <w:rFonts w:ascii="Times New Roman" w:eastAsia="Times New Roman" w:hAnsi="Times New Roman" w:cs="Times New Roman"/>
          <w:sz w:val="20"/>
          <w:szCs w:val="20"/>
        </w:rPr>
      </w:pPr>
      <w:r>
        <w:rPr>
          <w:rFonts w:ascii="Times New Roman" w:eastAsia="Times New Roman" w:hAnsi="Times New Roman" w:cs="Times New Roman"/>
          <w:sz w:val="20"/>
          <w:szCs w:val="20"/>
        </w:rPr>
        <w:t>&gt; 8 × VNR</w:t>
      </w:r>
      <w:r>
        <w:rPr>
          <w:rFonts w:ascii="Times New Roman" w:eastAsia="Times New Roman" w:hAnsi="Times New Roman" w:cs="Times New Roman"/>
          <w:sz w:val="20"/>
          <w:szCs w:val="20"/>
        </w:rPr>
        <w:tab/>
        <w:t>Bozentano vartojimą reikia nutraukti. Vėlesnio jo atnaujinimo galimybė nesvarstytina.</w:t>
      </w:r>
    </w:p>
    <w:p w:rsidR="00D16235" w:rsidRDefault="00D16235" w:rsidP="00D16235">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sz w:val="20"/>
          <w:szCs w:val="20"/>
        </w:rPr>
      </w:pPr>
      <w:r>
        <w:rPr>
          <w:rFonts w:ascii="Times New Roman" w:eastAsia="Times New Roman" w:hAnsi="Times New Roman" w:cs="Times New Roman"/>
          <w:b/>
          <w:bCs/>
          <w:sz w:val="20"/>
          <w:szCs w:val="20"/>
        </w:rPr>
        <w:t>Atsiradus kepenų pažeidimo klinikinių simptomų</w:t>
      </w:r>
      <w:r>
        <w:rPr>
          <w:rFonts w:ascii="Times New Roman" w:eastAsia="Times New Roman" w:hAnsi="Times New Roman" w:cs="Times New Roman"/>
          <w:sz w:val="20"/>
          <w:szCs w:val="20"/>
        </w:rPr>
        <w:t xml:space="preserve">, t.y. pykinimui, vėmimui, karščiavimui, pilvo skausmui, geltai, neįprastam apsnūdimui ar nuovargiui, į gripą panašiam sindromui (sąnarių, raumenų skausmams, karščiavimui), </w:t>
      </w:r>
      <w:r>
        <w:rPr>
          <w:rFonts w:ascii="Times New Roman" w:eastAsia="Times New Roman" w:hAnsi="Times New Roman" w:cs="Times New Roman"/>
          <w:b/>
          <w:bCs/>
          <w:sz w:val="20"/>
          <w:szCs w:val="20"/>
        </w:rPr>
        <w:t>bozentano vartojimą reikia nutraukti, o vėlesnio jo atnaujinimo galimybė nesvarstytina.</w:t>
      </w:r>
    </w:p>
    <w:p w:rsidR="00D16235" w:rsidRDefault="00D16235" w:rsidP="00D16235">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sz w:val="20"/>
          <w:szCs w:val="20"/>
        </w:rPr>
      </w:pPr>
    </w:p>
    <w:p w:rsidR="00D16235" w:rsidRDefault="00D16235" w:rsidP="00D16235">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i/>
          <w:iCs/>
          <w:sz w:val="20"/>
          <w:szCs w:val="20"/>
          <w:u w:val="single"/>
        </w:rPr>
      </w:pPr>
      <w:r>
        <w:rPr>
          <w:rFonts w:ascii="Times New Roman" w:eastAsia="Times New Roman" w:hAnsi="Times New Roman" w:cs="Times New Roman"/>
          <w:i/>
          <w:iCs/>
          <w:sz w:val="20"/>
          <w:szCs w:val="20"/>
          <w:u w:val="single"/>
        </w:rPr>
        <w:t>Gydymo atnaujinimas</w:t>
      </w:r>
    </w:p>
    <w:p w:rsidR="00D16235" w:rsidRDefault="00D16235" w:rsidP="00D16235">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Galimybė atnaujinti bozentano vartojimą svarstytina tik kai laukiama nauda yra didesnė už galimą riziką, o kepenų aminotransferazių koncentracijos yra tokios kaip iki gydymo. Rekomenduojama hepatologo konsultacija. Atnaujinant gydymą reikia vadovautis 4.2 skyriuje pateiktais nurodymais. </w:t>
      </w:r>
      <w:r>
        <w:rPr>
          <w:rFonts w:ascii="Times New Roman" w:eastAsia="Times New Roman" w:hAnsi="Times New Roman" w:cs="Times New Roman"/>
          <w:b/>
          <w:bCs/>
          <w:sz w:val="20"/>
          <w:szCs w:val="20"/>
        </w:rPr>
        <w:t>Aminotransferazių koncentracijas reikia ištirti per 3 dienas atnaujinus gydymą, paskui – po2 savaičių ir vėliau – pagal aukščiau pateiktas rekomendacijas.</w:t>
      </w:r>
    </w:p>
    <w:p w:rsidR="00D16235" w:rsidRDefault="00D16235" w:rsidP="00D16235">
      <w:pPr>
        <w:tabs>
          <w:tab w:val="left" w:pos="567"/>
        </w:tabs>
        <w:spacing w:after="0" w:line="260" w:lineRule="exact"/>
        <w:rPr>
          <w:rFonts w:ascii="Times New Roman" w:eastAsia="Times New Roman" w:hAnsi="Times New Roman" w:cs="Times New Roman"/>
          <w:i/>
          <w:iCs/>
        </w:rPr>
      </w:pPr>
      <w:r>
        <w:rPr>
          <w:rFonts w:ascii="Times New Roman" w:eastAsia="Times New Roman" w:hAnsi="Times New Roman" w:cs="Times New Roman"/>
          <w:i/>
          <w:iCs/>
        </w:rPr>
        <w:t>VNR = viršutinė normos riba</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u w:val="single"/>
        </w:rPr>
      </w:pPr>
      <w:r>
        <w:rPr>
          <w:rFonts w:ascii="Times New Roman" w:eastAsia="Times New Roman" w:hAnsi="Times New Roman" w:cs="Times New Roman"/>
          <w:u w:val="single"/>
        </w:rPr>
        <w:t>Hemoglobino koncentracija</w:t>
      </w: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Bozentano vartojimas yra susijęs su nuo dozės priklausomu hemoglobino koncentracijos sumažėjimu (žr. 4.8 skyrių). Placebu kontroliuojamų klinikinių tyrimų metu su bozentanu susijęs hemoglobino koncentracijos sumažėjimas neprogresuodavo ir po pirmų 4</w:t>
      </w:r>
      <w:r>
        <w:rPr>
          <w:rFonts w:ascii="Times New Roman" w:eastAsia="Times New Roman" w:hAnsi="Times New Roman" w:cs="Times New Roman"/>
        </w:rPr>
        <w:noBreakHyphen/>
        <w:t>12 gydymo savaičių stabilizuodavosi. Hemoglobino koncentraciją rekomen</w:t>
      </w:r>
      <w:r>
        <w:rPr>
          <w:rFonts w:ascii="Times New Roman" w:eastAsia="Times New Roman" w:hAnsi="Times New Roman" w:cs="Times New Roman"/>
        </w:rPr>
        <w:lastRenderedPageBreak/>
        <w:t>duojama tirti prieš pradedant gydyti, kiekvieną mėnesį per pirmus 4 gydymo mėnesius, o paskui kas ketvirtį. Jeigu kliniškai reikšmingai sumažėja hemoglobino, reikia atlikti tolesnį įvertinimą ir tyrimą siekiant nustatyti priežastį ir specifinio gydymo poreikį. Vaistiniam preparatui esant rinkoje, gauta pranešimų apie anemijos atvejus, kuomet reikėjo perpilti eritrocitų (žr. 4.8 skyrių).</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u w:val="single"/>
        </w:rPr>
      </w:pPr>
      <w:r>
        <w:rPr>
          <w:rFonts w:ascii="Times New Roman" w:eastAsia="Times New Roman" w:hAnsi="Times New Roman" w:cs="Times New Roman"/>
          <w:u w:val="single"/>
        </w:rPr>
        <w:t>Vaisingos moterys</w:t>
      </w: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Atsižvelgiant į tai, kad dėl bozentano poveikio hormoniniai kontraceptikai gali pasidaryti neveiksmingi bei įvertinus plautinės hipertenzijos pasunkėjimo nėštumo metu riziką ir gyvūnams nustatytą teratogeninį poveikį:</w:t>
      </w:r>
    </w:p>
    <w:p w:rsidR="00D16235" w:rsidRDefault="00D16235" w:rsidP="00D16235">
      <w:pPr>
        <w:numPr>
          <w:ilvl w:val="0"/>
          <w:numId w:val="4"/>
        </w:numPr>
        <w:tabs>
          <w:tab w:val="left" w:pos="567"/>
        </w:tabs>
        <w:spacing w:after="0" w:line="260" w:lineRule="exact"/>
        <w:ind w:left="709" w:hanging="425"/>
        <w:rPr>
          <w:rFonts w:ascii="Times New Roman" w:eastAsia="Times New Roman" w:hAnsi="Times New Roman" w:cs="Times New Roman"/>
        </w:rPr>
      </w:pPr>
      <w:r>
        <w:rPr>
          <w:rFonts w:ascii="Times New Roman" w:eastAsia="Times New Roman" w:hAnsi="Times New Roman" w:cs="Times New Roman"/>
        </w:rPr>
        <w:t xml:space="preserve">vaisingo amžiaus moterų negalima pradėti gydyti bozentanu, išskyrus atvejį, kai jos taiko veiksmingą kontracepciją, o nėštumo testas prieš pradedant gydyti yra neigiamas; </w:t>
      </w:r>
    </w:p>
    <w:p w:rsidR="00D16235" w:rsidRDefault="00D16235" w:rsidP="00D16235">
      <w:pPr>
        <w:numPr>
          <w:ilvl w:val="0"/>
          <w:numId w:val="4"/>
        </w:numPr>
        <w:tabs>
          <w:tab w:val="left" w:pos="567"/>
        </w:tabs>
        <w:spacing w:after="0" w:line="260" w:lineRule="exact"/>
        <w:ind w:left="709" w:hanging="425"/>
        <w:rPr>
          <w:rFonts w:ascii="Times New Roman" w:eastAsia="Times New Roman" w:hAnsi="Times New Roman" w:cs="Times New Roman"/>
        </w:rPr>
      </w:pPr>
      <w:r>
        <w:rPr>
          <w:rFonts w:ascii="Times New Roman" w:eastAsia="Times New Roman" w:hAnsi="Times New Roman" w:cs="Times New Roman"/>
        </w:rPr>
        <w:t>hormoninė kontracepcija negali būti vienintelis kontracepcijos metodas vartojant bozentaną;</w:t>
      </w:r>
    </w:p>
    <w:p w:rsidR="00D16235" w:rsidRDefault="00D16235" w:rsidP="00D16235">
      <w:pPr>
        <w:numPr>
          <w:ilvl w:val="0"/>
          <w:numId w:val="4"/>
        </w:numPr>
        <w:tabs>
          <w:tab w:val="left" w:pos="567"/>
        </w:tabs>
        <w:spacing w:after="0" w:line="260" w:lineRule="exact"/>
        <w:ind w:left="709" w:hanging="425"/>
        <w:rPr>
          <w:rFonts w:ascii="Times New Roman" w:eastAsia="Times New Roman" w:hAnsi="Times New Roman" w:cs="Times New Roman"/>
        </w:rPr>
      </w:pPr>
      <w:r>
        <w:rPr>
          <w:rFonts w:ascii="Times New Roman" w:eastAsia="Times New Roman" w:hAnsi="Times New Roman" w:cs="Times New Roman"/>
        </w:rPr>
        <w:t>rekomenduojama kas mėnesį atlikti nėštumo testą siekiant jį nustatyti anksti.</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Daugiau informacijos žr. 4.5 ir 4.6 skyriuose.</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u w:val="single"/>
        </w:rPr>
      </w:pPr>
      <w:r>
        <w:rPr>
          <w:rFonts w:ascii="Times New Roman" w:eastAsia="Times New Roman" w:hAnsi="Times New Roman" w:cs="Times New Roman"/>
          <w:u w:val="single"/>
        </w:rPr>
        <w:t>Plaučių venų okliuzinė liga</w:t>
      </w: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Gauta pranešimų apie plaučių edemos atvejus kraujagysles plečiančiais preparatais (daugiausia prostaciklinais) gydant plaučių venų okliuzine liga sergančius pacientus. Dėl to PAH sergančiam pacientui, vartojančiam bozentaną, pasireiškus plaučių edemos požymių, reikia įvertinti susijusios venų okliuzinės ligos galimybę. Vaistiniam preparatui esant rinkoje, gauta retų pranešimų apie plaučių edemą, pasireiškusią bozentaną vartojusiems pacientams, kuriems buvo įtariama plaučių venų okliuzinė liga.</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u w:val="single"/>
        </w:rPr>
      </w:pPr>
      <w:r>
        <w:rPr>
          <w:rFonts w:ascii="Times New Roman" w:eastAsia="Times New Roman" w:hAnsi="Times New Roman" w:cs="Times New Roman"/>
          <w:u w:val="single"/>
        </w:rPr>
        <w:t>Plautine arterine hipertenzija ir kartu kairiojo skilvelio nepakankamumu sergantys pacientai</w:t>
      </w: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Plautine hipertenzija sergančių pacientų, kurių kairiojo skilvelio funkcija sutrikusi, specialių tyrimų neatlikta. Tačiau 1611 pacientų, sirgusių sunkiu lėtiniu širdies nepakankamumu (LŠN), buvo gydomi vidutiniškai 1,5 metų (804 vartojo bozentaną ir 807 placebą) placebu kontroliuoto klinikinio tyrimo AC-052-301/302 (ENABLE 1 &amp; 2) metu. Per pirmąsias 4</w:t>
      </w:r>
      <w:r>
        <w:rPr>
          <w:rFonts w:ascii="Times New Roman" w:eastAsia="Times New Roman" w:hAnsi="Times New Roman" w:cs="Times New Roman"/>
        </w:rPr>
        <w:noBreakHyphen/>
        <w:t>8 gydymo bozentanu savaites padažnėjo hospitalizacijos dėl LŠN (galbūt dėl skysčių susilaikymo). Šio tyrimo metu skysčių kaupimasis pasireiškė ankstyvu svorio prieaugiu, sumažėjusia hemoglobino koncentracija ir dažnesnėmis kojų edemomis. Pasibaigus tyrimui, hospitalizacijų dėl širdies nepakankamumo dažnio ir mirtingumo skirtumų tarp bozentaną ir placebą vartojusių pacientų grupių nenustatyta. Rekomenduojama stebėti, ar nesikaupia skysčiai (pvz., ar neauga svoris), ypač jeigu sunkiai sutrikusi sistolinė funkcija. Jeigu susilaikytų skysčių, rekomenduojama skirti diuretiko arba reikia padidinti vartojamo diuretiko dozę. Gydymo diuretikais tikslingumas taip pat svarstytinas skysčių susilaikymą nustačius prieš skiriant bozentano.</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u w:val="single"/>
        </w:rPr>
      </w:pPr>
      <w:r>
        <w:rPr>
          <w:rFonts w:ascii="Times New Roman" w:eastAsia="Times New Roman" w:hAnsi="Times New Roman" w:cs="Times New Roman"/>
          <w:u w:val="single"/>
        </w:rPr>
        <w:t>Plautinė arterinė hipertenzija, susijusi su ŽIV infekcija</w:t>
      </w: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 xml:space="preserve">Yra nedaug klinikinių tyrimų duomenų bozentanu gydant pacientus, sergančius PAH, susijusia su ŽIV infekcija, ir vartojančius priešretrovirusinių preparatų (žr. 5.1 skyrių). Tiriant sąveiką su lopinaviro ir ritonaviro deriniu, rasta padidėjusi bozentano koncentracija sveikų žmonių plazmoje (ji buvo didžiausia pirmas 4 gydymo dienas) (žr. 4.5 skyrių). Pradėjus bozentanu gydyti pacientus, kuriems proteazės inhibitorių poveikis stiprinamas ritonaviru, reikia atidžiai stebėti bozentano toleravimą (ypač pradinės </w:t>
      </w:r>
      <w:r>
        <w:rPr>
          <w:rFonts w:ascii="Times New Roman" w:eastAsia="Times New Roman" w:hAnsi="Times New Roman" w:cs="Times New Roman"/>
        </w:rPr>
        <w:lastRenderedPageBreak/>
        <w:t>fazės pradžioje), ypatingą dėmesį skiriant hipotenzijos rizikai ir kepenų funkcijos tyrimams. Negalima atmesti didesnės ilgalaikės toksinio poveikio kepenims ir hematologinių nepageidaujamų reiškinių rizikos bozentano vartojant kartu su vaistiniais preparatais nuo retrovirusų. Dėl galimos sąveikos, susijusios su indukuojančiu bozentano poveikiu CYP450 sistemai (žr. 4.5 skyrių), galinčios sumažinti priešretrovirusinio gydymo veiksmingumą, šiuos pacientus taip pat reikia atidžiai stebėti dėl ŽIV infekcijos.</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u w:val="single"/>
        </w:rPr>
      </w:pPr>
      <w:r>
        <w:rPr>
          <w:rFonts w:ascii="Times New Roman" w:eastAsia="Times New Roman" w:hAnsi="Times New Roman" w:cs="Times New Roman"/>
          <w:u w:val="single"/>
        </w:rPr>
        <w:t xml:space="preserve">Antrinė plautinė hipertenzija dėl lėtinės obstrukcinės plaučių ligos (LOPL) </w:t>
      </w: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Bozentano saugumas ir toleravimas buvo tiriamas žvalgomajame, nekontroliuojamame 12 savaičių tyrime, kuriame dalyvavo 11 pacientų, sirgusių antrine plautine hipertenzija dėl sunkios LOPL (GOLD klasifikacijos III stadija). Nustatyta padidėjusi minutinė ventiliacija ir sumažėjęs įsotinimas deguonimi, o dažniausias nepageidaujamas reiškinys buvo dusulys, kuris pranyko nustojus vartoti bozentano.</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u w:val="single"/>
        </w:rPr>
      </w:pPr>
      <w:r>
        <w:rPr>
          <w:rFonts w:ascii="Times New Roman" w:eastAsia="Times New Roman" w:hAnsi="Times New Roman" w:cs="Times New Roman"/>
          <w:u w:val="single"/>
        </w:rPr>
        <w:t>Vartojimas kartu su kitais vaistiniais preparatais</w:t>
      </w: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 xml:space="preserve">Bozentano negalima vartoti kartu su ciklosporinu A (žr. 4.3 ir 4.5 skyrius). </w:t>
      </w: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 xml:space="preserve">Bozentano nerekomenduojama vartoti kartu su glibenklamidu, flukonazolu ar rifampicinu. Daugiau informacijos žr. 4.5 skyriuje. </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Reikia vengti vienu metu vartoti bozentano, CYP3A4 inhibitorių ir kartu CYP2C9 inhibitorių (žr. 4.5 skyrių).</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keepNext/>
        <w:tabs>
          <w:tab w:val="left" w:pos="567"/>
        </w:tabs>
        <w:spacing w:after="0" w:line="260" w:lineRule="exact"/>
        <w:jc w:val="both"/>
        <w:outlineLvl w:val="3"/>
        <w:rPr>
          <w:rFonts w:ascii="Times New Roman" w:eastAsia="Times New Roman" w:hAnsi="Times New Roman" w:cs="Times New Roman"/>
          <w:b/>
          <w:bCs/>
          <w:lang w:eastAsia="lt-LT"/>
        </w:rPr>
      </w:pPr>
      <w:r>
        <w:rPr>
          <w:rFonts w:ascii="Times New Roman" w:eastAsia="Times New Roman" w:hAnsi="Times New Roman" w:cs="Times New Roman"/>
          <w:b/>
          <w:bCs/>
          <w:lang w:eastAsia="lt-LT"/>
        </w:rPr>
        <w:t>4.5</w:t>
      </w:r>
      <w:r>
        <w:rPr>
          <w:rFonts w:ascii="Times New Roman" w:eastAsia="Times New Roman" w:hAnsi="Times New Roman" w:cs="Times New Roman"/>
          <w:b/>
          <w:bCs/>
          <w:lang w:eastAsia="lt-LT"/>
        </w:rPr>
        <w:tab/>
        <w:t>Sąveika su kitais vaistiniais preparatais ir kitokia sąveika</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 xml:space="preserve">Bozentanas yra citochromo P450 (CYP) izofermentų CYP2C9 ir CYP3A4 induktorius. </w:t>
      </w:r>
      <w:r>
        <w:rPr>
          <w:rFonts w:ascii="Times New Roman" w:eastAsia="Times New Roman" w:hAnsi="Times New Roman" w:cs="Times New Roman"/>
          <w:i/>
          <w:iCs/>
        </w:rPr>
        <w:t xml:space="preserve">In vitro </w:t>
      </w:r>
      <w:r>
        <w:rPr>
          <w:rFonts w:ascii="Times New Roman" w:eastAsia="Times New Roman" w:hAnsi="Times New Roman" w:cs="Times New Roman"/>
        </w:rPr>
        <w:t>duomenys taip pat leidžia manyti, kad yra CYP2C19 indukcija. Dėl to medžiagų, kurias metabolizuoja minėti fermentai, koncentracija plazmoje sumažėja kartu vartojant bozentano. Reikia atsižvelgti į tai, kad šių izofermentų metabolizuojamų vaistinių preparatų veiksmingumas gali sumažėti. Tokių preparatų dozavimą gali tekti koreguoti pradėjus vartoti bozentano, pakeitus dozę ir baigus jo vartojimą.</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Bozentaną metabolizuoja CYP2C9 ir CYP3A4. Dėl šių izofermentų slopinimo bozentano koncentracija plazmoje gali padidėti (žr. ketokonazolą). CYP2C9 inhibitorių įtaka bozentano koncentracijai netirta. Šių derinių reikia vartoti atsargiai.</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u w:val="single"/>
        </w:rPr>
      </w:pPr>
      <w:r>
        <w:rPr>
          <w:rFonts w:ascii="Times New Roman" w:eastAsia="Times New Roman" w:hAnsi="Times New Roman" w:cs="Times New Roman"/>
          <w:u w:val="single"/>
        </w:rPr>
        <w:t>Flukonazolas bei kiti CYP2C9 ir CYP3A4 inhibitoriai</w:t>
      </w: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Kartu vartojant flukonazolo, kuris labiausiai slopina CYP2C9, tačiau šiek tiek ir CYP3A4, gali labai padidėti bozentano koncentracija plazmoje, todėl šis derinys nerekomenduojamas. Dėl tos pačios priežasties bozentano nerekomenduojama vartoti kartu su stipriais CYP3A4 inhibitoriais (pvz., ketokonazolu, itrakonazolu, ritonaviru) ir CYP2C9 inhibitoriais (pvz., vorikonazolu).</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u w:val="single"/>
        </w:rPr>
      </w:pPr>
      <w:r>
        <w:rPr>
          <w:rFonts w:ascii="Times New Roman" w:eastAsia="Times New Roman" w:hAnsi="Times New Roman" w:cs="Times New Roman"/>
          <w:u w:val="single"/>
        </w:rPr>
        <w:t>Ciklosporinas A</w:t>
      </w: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Bozentano ir ciklosporino A (kalcineurino inhibitoriaus) kartu vartoti negalima (žr. 4.3 skyrių). Jų vartojant kartu, pradinės minimalios bozentano koncentracijos buvo maždaug 30 kartų didesnės negu vartojant vien bozentano. Bozentano pusiausvyros koncentracija plazmoje buvo 3</w:t>
      </w:r>
      <w:r>
        <w:rPr>
          <w:rFonts w:ascii="Times New Roman" w:eastAsia="Times New Roman" w:hAnsi="Times New Roman" w:cs="Times New Roman"/>
        </w:rPr>
        <w:noBreakHyphen/>
        <w:t>4 kartus didesnė negu jo vartojant atskirai. Šios sąveikos mechanizmas tikriausiai yra ciklosporino sukeltas nuo baltymų-nešiklių priklausomo bozentano patekimo į hepatocitus slopinimas. Be to, maždaug 50% sumažėjo CYP3A4 substrato ciklosporino A koncentracija kraujyje (tikriausiai dėl bozentano sukeliamos CYP3A4 indukcijos).</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u w:val="single"/>
        </w:rPr>
      </w:pPr>
      <w:r>
        <w:rPr>
          <w:rFonts w:ascii="Times New Roman" w:eastAsia="Times New Roman" w:hAnsi="Times New Roman" w:cs="Times New Roman"/>
          <w:u w:val="single"/>
        </w:rPr>
        <w:t>Takrolimuzas ir sirolimuzas</w:t>
      </w: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lastRenderedPageBreak/>
        <w:t>Bozentano vartojimas kartu su takrolimuzu ir sirolimuzu žmonėms netirtas, tačiau pastarieji (kaip ir ciklosporinas A) gali sukelti jo koncentracijos plazmoje padidėjimą. Be to, kartu vartojamas bozentanas gali sumažinti takrolimuzo ir sirolimuzo koncentracijas plazmoje. Dėl to bozentano nerekomenduojama vartoti kartu su takrolimuzu ir sirolimuzu. Jeigu toks derinys vis dėlto būtinas, reikia atidžiai stebėti pacientą dėl SENTOBA nepageidaujamų reiškinių bei tirti takrolimuzo ar sirolimuzo koncentraciją kraujyje.</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u w:val="single"/>
        </w:rPr>
      </w:pPr>
      <w:r>
        <w:rPr>
          <w:rFonts w:ascii="Times New Roman" w:eastAsia="Times New Roman" w:hAnsi="Times New Roman" w:cs="Times New Roman"/>
          <w:u w:val="single"/>
        </w:rPr>
        <w:t>Glibenklamidas</w:t>
      </w: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Kartu 5 dienas vartojus po 125 mg bozentano 2 kartus per parą, CYP3A4 substrato glibenklamido koncentracija plazmoje sumažėjo 40% (dėl to gali reikšmingai susilpnėti jo hipoglikeminis poveikis). Be to, 29% sumažėjo bozentano koncentracija plazmoje. Šį vaistinių preparatų derinį vartojusiems pacientams dažniau rastos padidėjusios aminotransferazių koncentracijos. Ir glibenklamidas, ir bozentanas slopina tulžies druskų išskyrimo siurblį – tuo galima paaiškinti aminotransferazių koncentracijų padidėjimą. Dėl to šio derinio vartoti negalima. Duomenų apie sąveiką su kitais sulfonilkarbamido dariniais nėra.</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u w:val="single"/>
        </w:rPr>
      </w:pPr>
      <w:r>
        <w:rPr>
          <w:rFonts w:ascii="Times New Roman" w:eastAsia="Times New Roman" w:hAnsi="Times New Roman" w:cs="Times New Roman"/>
          <w:u w:val="single"/>
        </w:rPr>
        <w:t>Rifampicinas</w:t>
      </w: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9 sveikiems asmenims 7 dienas vartojus po 125 mg bozentano 2 kartus per parą kartu su stipriuCYP2C9 ir CYP3A4 induktoriumi rifampicinu, bozentano koncentracija plazmoje sumažėjo 58%, vienu atveju šis sumažėjimas galėjo siekti beveik 90%. Dėl to reikėtų tikėtis reikšmingai silpnesnio bozentano poveikio kartu vartojant rifampicino. Rifampicino ir bozentano kartu vartoti nerekomenduojama. Duomenų apie bozentano sąveiką su kitais CYP3A4 induktoriais (pvz., karbamazepinu, fenobarbitaliu, fenitoinu, paprastąja jonažole) nepakanka, tačiau vartojant kartu reikėtų tikėtis bozentano sisteminės ekspozicijos sumažėjimo, negalima atmesti ir kliniškai reikšmingo veiksmingumo sumažėjimo galimybės.</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u w:val="single"/>
        </w:rPr>
        <w:t>Lopinaviro derinys su ritonaviru (ir taip pat kiti proteazės inhibitoriai, poveikiui sustiprinti derinami su ritonaviru)</w:t>
      </w:r>
      <w:r>
        <w:rPr>
          <w:rFonts w:ascii="Times New Roman" w:eastAsia="Times New Roman" w:hAnsi="Times New Roman" w:cs="Times New Roman"/>
          <w:i/>
          <w:iCs/>
        </w:rPr>
        <w:br/>
      </w:r>
      <w:r>
        <w:rPr>
          <w:rFonts w:ascii="Times New Roman" w:eastAsia="Times New Roman" w:hAnsi="Times New Roman" w:cs="Times New Roman"/>
        </w:rPr>
        <w:t>Sveikiems savanoriams 9,5 dienos vartojus po 125 mg bozentano 2 kartus per parą kartu su po 400 mg lopinaviro ir 100 mg ritonaviro 2 kartus per parą, bozentano minimali koncentracija plazmoje iš pradžių buvo maždaug 48 kartus didesnė, o devintą dieną – maždaug5 kartus didesnė negu jo vartojant atskirai. Šią sąveiką tikriausiai lemia ritonaviro sukeliamas nuo baltymų-nešiklių priklausomo bozentano patekimo į hepatocitus ir CYP3A4 slopinimas, dėl kurio sumažėja jo klirensas. Bozentano vartojant kartu su lopinaviro ir ritonaviro deriniu arba kitu proteazės inhibitoriumi ir kartu ritonaviru jo poveikiui sustiprinti, reikia stebėti bozentano toleravimą.</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Kartu 9,5 dienos vartojus bozentano, kliniškai nereikšmingai (atitinkamai maždaug 14%ir 17%) sumažėjo lopinaviro ir ritonaviro ekspozicijos plazmoje. Vis dėlto pažymėtina, kad proteazės inhibitorių koncentracijų koncentracijas mažinantis bozentano poveikis galėjo pilnutinai nepasireikšti, todėl negalima atmesti tolesnio jų mažėjimo galimybės. Rekomenduojama atitinkamai stebėti ŽIV gydymą. Panašių pokyčių taip pat reikia tikėtis vartojant kitų proteazės inhibitorių kartu su ritonaviru jų poveikiui sustiprinti (žr. 4.4 skyrių).</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u w:val="single"/>
        </w:rPr>
      </w:pPr>
      <w:r>
        <w:rPr>
          <w:rFonts w:ascii="Times New Roman" w:eastAsia="Times New Roman" w:hAnsi="Times New Roman" w:cs="Times New Roman"/>
          <w:u w:val="single"/>
        </w:rPr>
        <w:t>Kiti preparatai nuo retrovirusų</w:t>
      </w: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Dėl duomenų stokos specialių rekomendacijų dėl kitų rinkoje esančių preparatų nuo retrovirusų duoti negalima. Dėl žymaus nevirapino hepatotoksinio poveikio, kuris gali sumuotis su tokiu pačiu bozentano poveikiu, šis derinys nerekomenduojamas.</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u w:val="single"/>
        </w:rPr>
      </w:pPr>
      <w:r>
        <w:rPr>
          <w:rFonts w:ascii="Times New Roman" w:eastAsia="Times New Roman" w:hAnsi="Times New Roman" w:cs="Times New Roman"/>
          <w:u w:val="single"/>
        </w:rPr>
        <w:lastRenderedPageBreak/>
        <w:t>Hormoniniai kontraceptikai</w:t>
      </w: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Vartojus po 125 mg bozentano 2 kartus per parą 7 dienas ir išgėrus vieną kontraceptiko dozę (1 mg noretisterono ir 35 mikrogramus etinilestradiolio), noretisterono AUC sumažėjo 14%, etinilestradiolio– 31%, o kai kurioms moterims – atitinkamai net iki 56% ir iki 66%. Dėl to atskirai bet kuriuo būdu (per burną, injekcijos, transdermaliai, implantacijos) vartojami hormoniniai kontraceptikai nelaikomi patikimu kontracepcijos metodu (žr. 4.4 ir4.6 skyrius).</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u w:val="single"/>
        </w:rPr>
      </w:pPr>
      <w:r>
        <w:rPr>
          <w:rFonts w:ascii="Times New Roman" w:eastAsia="Times New Roman" w:hAnsi="Times New Roman" w:cs="Times New Roman"/>
          <w:u w:val="single"/>
        </w:rPr>
        <w:t>Varfarinas</w:t>
      </w: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 xml:space="preserve">Kartu vartojus po 500 mg bozentano 2 kartus per parą 6dienas, S-varfarino (CYP2C9 substrato) ir R-varfarino (CYP3A4 substrato) koncentracijos plazmoje sumažėjo atitinkamai 29% ir 38%. Vis dėlto klinikinė bozentano vartojimo kartu su varfarinu patirtis neparodė nei klinikai reikšmingų plautine arterine hipertenzija sergančių pacientų tarptautinio normalizuoto santykio (angl. </w:t>
      </w:r>
      <w:r>
        <w:rPr>
          <w:rFonts w:ascii="Times New Roman" w:eastAsia="Times New Roman" w:hAnsi="Times New Roman" w:cs="Times New Roman"/>
          <w:i/>
          <w:iCs/>
          <w:spacing w:val="-10"/>
          <w:lang w:eastAsia="en-GB"/>
        </w:rPr>
        <w:t>I</w:t>
      </w:r>
      <w:r>
        <w:rPr>
          <w:rFonts w:ascii="Times New Roman" w:eastAsia="Times New Roman" w:hAnsi="Times New Roman" w:cs="Times New Roman"/>
          <w:i/>
          <w:iCs/>
          <w:spacing w:val="-4"/>
          <w:lang w:eastAsia="en-GB"/>
        </w:rPr>
        <w:t>n</w:t>
      </w:r>
      <w:r>
        <w:rPr>
          <w:rFonts w:ascii="Times New Roman" w:eastAsia="Times New Roman" w:hAnsi="Times New Roman" w:cs="Times New Roman"/>
          <w:i/>
          <w:iCs/>
          <w:spacing w:val="3"/>
          <w:lang w:eastAsia="en-GB"/>
        </w:rPr>
        <w:t>t</w:t>
      </w:r>
      <w:r>
        <w:rPr>
          <w:rFonts w:ascii="Times New Roman" w:eastAsia="Times New Roman" w:hAnsi="Times New Roman" w:cs="Times New Roman"/>
          <w:i/>
          <w:iCs/>
          <w:spacing w:val="2"/>
          <w:lang w:eastAsia="en-GB"/>
        </w:rPr>
        <w:t>e</w:t>
      </w:r>
      <w:r>
        <w:rPr>
          <w:rFonts w:ascii="Times New Roman" w:eastAsia="Times New Roman" w:hAnsi="Times New Roman" w:cs="Times New Roman"/>
          <w:i/>
          <w:iCs/>
          <w:spacing w:val="-2"/>
          <w:lang w:eastAsia="en-GB"/>
        </w:rPr>
        <w:t>r</w:t>
      </w:r>
      <w:r>
        <w:rPr>
          <w:rFonts w:ascii="Times New Roman" w:eastAsia="Times New Roman" w:hAnsi="Times New Roman" w:cs="Times New Roman"/>
          <w:i/>
          <w:iCs/>
          <w:spacing w:val="-4"/>
          <w:lang w:eastAsia="en-GB"/>
        </w:rPr>
        <w:t>n</w:t>
      </w:r>
      <w:r>
        <w:rPr>
          <w:rFonts w:ascii="Times New Roman" w:eastAsia="Times New Roman" w:hAnsi="Times New Roman" w:cs="Times New Roman"/>
          <w:i/>
          <w:iCs/>
          <w:spacing w:val="2"/>
          <w:lang w:eastAsia="en-GB"/>
        </w:rPr>
        <w:t>a</w:t>
      </w:r>
      <w:r>
        <w:rPr>
          <w:rFonts w:ascii="Times New Roman" w:eastAsia="Times New Roman" w:hAnsi="Times New Roman" w:cs="Times New Roman"/>
          <w:i/>
          <w:iCs/>
          <w:spacing w:val="3"/>
          <w:lang w:eastAsia="en-GB"/>
        </w:rPr>
        <w:t>ti</w:t>
      </w:r>
      <w:r>
        <w:rPr>
          <w:rFonts w:ascii="Times New Roman" w:eastAsia="Times New Roman" w:hAnsi="Times New Roman" w:cs="Times New Roman"/>
          <w:i/>
          <w:iCs/>
          <w:spacing w:val="-4"/>
          <w:lang w:eastAsia="en-GB"/>
        </w:rPr>
        <w:t>on</w:t>
      </w:r>
      <w:r>
        <w:rPr>
          <w:rFonts w:ascii="Times New Roman" w:eastAsia="Times New Roman" w:hAnsi="Times New Roman" w:cs="Times New Roman"/>
          <w:i/>
          <w:iCs/>
          <w:spacing w:val="-6"/>
          <w:lang w:eastAsia="en-GB"/>
        </w:rPr>
        <w:t>a</w:t>
      </w:r>
      <w:r>
        <w:rPr>
          <w:rFonts w:ascii="Times New Roman" w:eastAsia="Times New Roman" w:hAnsi="Times New Roman" w:cs="Times New Roman"/>
          <w:i/>
          <w:iCs/>
          <w:lang w:eastAsia="en-GB"/>
        </w:rPr>
        <w:t xml:space="preserve">l </w:t>
      </w:r>
      <w:r>
        <w:rPr>
          <w:rFonts w:ascii="Times New Roman" w:eastAsia="Times New Roman" w:hAnsi="Times New Roman" w:cs="Times New Roman"/>
          <w:i/>
          <w:iCs/>
          <w:spacing w:val="-3"/>
          <w:lang w:eastAsia="en-GB"/>
        </w:rPr>
        <w:t>N</w:t>
      </w:r>
      <w:r>
        <w:rPr>
          <w:rFonts w:ascii="Times New Roman" w:eastAsia="Times New Roman" w:hAnsi="Times New Roman" w:cs="Times New Roman"/>
          <w:i/>
          <w:iCs/>
          <w:spacing w:val="-4"/>
          <w:lang w:eastAsia="en-GB"/>
        </w:rPr>
        <w:t>o</w:t>
      </w:r>
      <w:r>
        <w:rPr>
          <w:rFonts w:ascii="Times New Roman" w:eastAsia="Times New Roman" w:hAnsi="Times New Roman" w:cs="Times New Roman"/>
          <w:i/>
          <w:iCs/>
          <w:spacing w:val="-2"/>
          <w:lang w:eastAsia="en-GB"/>
        </w:rPr>
        <w:t>r</w:t>
      </w:r>
      <w:r>
        <w:rPr>
          <w:rFonts w:ascii="Times New Roman" w:eastAsia="Times New Roman" w:hAnsi="Times New Roman" w:cs="Times New Roman"/>
          <w:i/>
          <w:iCs/>
          <w:spacing w:val="-8"/>
          <w:lang w:eastAsia="en-GB"/>
        </w:rPr>
        <w:t>m</w:t>
      </w:r>
      <w:r>
        <w:rPr>
          <w:rFonts w:ascii="Times New Roman" w:eastAsia="Times New Roman" w:hAnsi="Times New Roman" w:cs="Times New Roman"/>
          <w:i/>
          <w:iCs/>
          <w:spacing w:val="2"/>
          <w:lang w:eastAsia="en-GB"/>
        </w:rPr>
        <w:t>a</w:t>
      </w:r>
      <w:r>
        <w:rPr>
          <w:rFonts w:ascii="Times New Roman" w:eastAsia="Times New Roman" w:hAnsi="Times New Roman" w:cs="Times New Roman"/>
          <w:i/>
          <w:iCs/>
          <w:spacing w:val="3"/>
          <w:lang w:eastAsia="en-GB"/>
        </w:rPr>
        <w:t>l</w:t>
      </w:r>
      <w:r>
        <w:rPr>
          <w:rFonts w:ascii="Times New Roman" w:eastAsia="Times New Roman" w:hAnsi="Times New Roman" w:cs="Times New Roman"/>
          <w:i/>
          <w:iCs/>
          <w:spacing w:val="-4"/>
          <w:lang w:eastAsia="en-GB"/>
        </w:rPr>
        <w:t>i</w:t>
      </w:r>
      <w:r>
        <w:rPr>
          <w:rFonts w:ascii="Times New Roman" w:eastAsia="Times New Roman" w:hAnsi="Times New Roman" w:cs="Times New Roman"/>
          <w:i/>
          <w:iCs/>
          <w:spacing w:val="2"/>
          <w:lang w:eastAsia="en-GB"/>
        </w:rPr>
        <w:t>z</w:t>
      </w:r>
      <w:r>
        <w:rPr>
          <w:rFonts w:ascii="Times New Roman" w:eastAsia="Times New Roman" w:hAnsi="Times New Roman" w:cs="Times New Roman"/>
          <w:i/>
          <w:iCs/>
          <w:spacing w:val="-6"/>
          <w:lang w:eastAsia="en-GB"/>
        </w:rPr>
        <w:t>e</w:t>
      </w:r>
      <w:r>
        <w:rPr>
          <w:rFonts w:ascii="Times New Roman" w:eastAsia="Times New Roman" w:hAnsi="Times New Roman" w:cs="Times New Roman"/>
          <w:i/>
          <w:iCs/>
          <w:lang w:eastAsia="en-GB"/>
        </w:rPr>
        <w:t xml:space="preserve">d </w:t>
      </w:r>
      <w:r>
        <w:rPr>
          <w:rFonts w:ascii="Times New Roman" w:eastAsia="Times New Roman" w:hAnsi="Times New Roman" w:cs="Times New Roman"/>
          <w:i/>
          <w:iCs/>
          <w:spacing w:val="2"/>
          <w:lang w:eastAsia="en-GB"/>
        </w:rPr>
        <w:t>R</w:t>
      </w:r>
      <w:r>
        <w:rPr>
          <w:rFonts w:ascii="Times New Roman" w:eastAsia="Times New Roman" w:hAnsi="Times New Roman" w:cs="Times New Roman"/>
          <w:i/>
          <w:iCs/>
          <w:spacing w:val="-6"/>
          <w:lang w:eastAsia="en-GB"/>
        </w:rPr>
        <w:t>a</w:t>
      </w:r>
      <w:r>
        <w:rPr>
          <w:rFonts w:ascii="Times New Roman" w:eastAsia="Times New Roman" w:hAnsi="Times New Roman" w:cs="Times New Roman"/>
          <w:i/>
          <w:iCs/>
          <w:spacing w:val="3"/>
          <w:lang w:eastAsia="en-GB"/>
        </w:rPr>
        <w:t>ti</w:t>
      </w:r>
      <w:r>
        <w:rPr>
          <w:rFonts w:ascii="Times New Roman" w:eastAsia="Times New Roman" w:hAnsi="Times New Roman" w:cs="Times New Roman"/>
          <w:i/>
          <w:iCs/>
          <w:lang w:eastAsia="en-GB"/>
        </w:rPr>
        <w:t>o</w:t>
      </w:r>
      <w:r>
        <w:rPr>
          <w:rFonts w:ascii="Times New Roman" w:eastAsia="Times New Roman" w:hAnsi="Times New Roman" w:cs="Times New Roman"/>
          <w:lang w:eastAsia="en-GB"/>
        </w:rPr>
        <w:t xml:space="preserve">, </w:t>
      </w:r>
      <w:r>
        <w:rPr>
          <w:rFonts w:ascii="Times New Roman" w:eastAsia="Times New Roman" w:hAnsi="Times New Roman" w:cs="Times New Roman"/>
        </w:rPr>
        <w:t>INR) pokyčių, nei poreikio keisti varfarino dozę (palyginus klinikinio tyrimo pradžią ir pabaigą). Tyrimo metu keisti varfarino dozę dėl INR pokyčių ar nepageidaujamų reiškinių teko vienodam bozentano ir placebo vartojusių pacientų procentui. Pradėjus vartoti bozentano, nereikia koreguoti varfarino ir panašiai veikiančių geriamųjų antikoaguliantų dozių, tik rekomenduojama dažniau tirti INR, ypač pradedant vartoti bozentaną ir didinant jo dozę.</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u w:val="single"/>
        </w:rPr>
      </w:pPr>
      <w:r>
        <w:rPr>
          <w:rFonts w:ascii="Times New Roman" w:eastAsia="Times New Roman" w:hAnsi="Times New Roman" w:cs="Times New Roman"/>
          <w:u w:val="single"/>
        </w:rPr>
        <w:t>Simvastatinas</w:t>
      </w: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Kartu vartojus po 125 mg bozentano 2 kartus per parą 5 dienas, simvastatino (CYP3A4 substrato) ir jo aktyvaus β-hidroksi rūgšties metabolito koncentracijos plazmoje sumažėjo atitinkamai 34% ir 46%, simvastatinas įtakos bozentano koncentracijai plazmoje neturėjo. Svarstytinas tikslingumas tirti cholesterolio koncentraciją ir prireikus koreguoti jo dozę.</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u w:val="single"/>
        </w:rPr>
      </w:pPr>
      <w:r>
        <w:rPr>
          <w:rFonts w:ascii="Times New Roman" w:eastAsia="Times New Roman" w:hAnsi="Times New Roman" w:cs="Times New Roman"/>
          <w:u w:val="single"/>
        </w:rPr>
        <w:t>Ketokonazolas</w:t>
      </w: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 xml:space="preserve">Kartu vartojus po 62,5 mg bozentano 2 kartus per parą 6 dienas ir ketokonazolo, stipriai slopinančio CYP3A4, bozentano koncentracija plazmoje padidėjo maždaug 2 kartus. Manoma, kad bozentano dozės koreguoti nereikia. Panašaus bozentano koncentracijos plazmoje padidėjimo galima tikėtis ir kartu vartojant kitų stiprių CYP3A4 inhibitorių (pvz., itrakonazolo ar ritonaviro), nors tyrimais </w:t>
      </w:r>
      <w:r>
        <w:rPr>
          <w:rFonts w:ascii="Times New Roman" w:eastAsia="Times New Roman" w:hAnsi="Times New Roman" w:cs="Times New Roman"/>
          <w:i/>
          <w:iCs/>
        </w:rPr>
        <w:t>in vivo</w:t>
      </w:r>
      <w:r>
        <w:rPr>
          <w:rFonts w:ascii="Times New Roman" w:eastAsia="Times New Roman" w:hAnsi="Times New Roman" w:cs="Times New Roman"/>
        </w:rPr>
        <w:t xml:space="preserve"> tai nenustatyta. Pacientams, kurių organizme nuo CYP2C9 priklausomas metabolizmas yra lėtas, kartu vartojant CYP3A4 inhibitorių, kyla žymesnio bozentano koncentracijos plazmoje padidėjimo ir galimai kenksmingo nepageidaujamo poveikio rizika.</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u w:val="single"/>
        </w:rPr>
      </w:pPr>
      <w:r>
        <w:rPr>
          <w:rFonts w:ascii="Times New Roman" w:eastAsia="Times New Roman" w:hAnsi="Times New Roman" w:cs="Times New Roman"/>
          <w:u w:val="single"/>
        </w:rPr>
        <w:t>Epoprostenolis</w:t>
      </w: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Tyrimo AC-052-356 (BREATHE-3) metu 10 vaikų vartojus bozentano ir epoprostenolio, gauta nedaug duomenų, kurie rodo, kad bozentano C</w:t>
      </w:r>
      <w:r>
        <w:rPr>
          <w:rFonts w:ascii="Times New Roman" w:eastAsia="Times New Roman" w:hAnsi="Times New Roman" w:cs="Times New Roman"/>
          <w:vertAlign w:val="subscript"/>
        </w:rPr>
        <w:t>max</w:t>
      </w:r>
      <w:r>
        <w:rPr>
          <w:rFonts w:ascii="Times New Roman" w:eastAsia="Times New Roman" w:hAnsi="Times New Roman" w:cs="Times New Roman"/>
        </w:rPr>
        <w:t xml:space="preserve"> ir AUC pavartojus vieną ar kelias jo dozes būna panašios atliekant nepertraukiamą epoprostenolio infuziją ir jos neatliekant (žr. 5.1 skyrių).</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u w:val="single"/>
        </w:rPr>
      </w:pPr>
      <w:r>
        <w:rPr>
          <w:rFonts w:ascii="Times New Roman" w:eastAsia="Times New Roman" w:hAnsi="Times New Roman" w:cs="Times New Roman"/>
          <w:u w:val="single"/>
        </w:rPr>
        <w:t>Sildenafilis</w:t>
      </w: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Sveikiems savanoriams 6 dienas kartu vartojus po 125 mg bozentano 2 kartus per parą kartu su po 80 mg sildenafilio 3 kartus per parą ir susidarius jų abiejų pusiausvyros koncentracijai, sildenafilio AUC buvo 63% sumažėjusi, o bozentano – 50% padidėjusi. Kartu šių vaistinių preparatų rekomenduojama vartoti atsargiai.</w:t>
      </w:r>
    </w:p>
    <w:p w:rsidR="00151C2D" w:rsidRDefault="00151C2D" w:rsidP="00D16235">
      <w:pPr>
        <w:tabs>
          <w:tab w:val="left" w:pos="567"/>
        </w:tabs>
        <w:spacing w:after="0" w:line="260" w:lineRule="exact"/>
        <w:rPr>
          <w:rFonts w:ascii="Times New Roman" w:eastAsia="Times New Roman" w:hAnsi="Times New Roman" w:cs="Times New Roman"/>
        </w:rPr>
      </w:pPr>
    </w:p>
    <w:p w:rsidR="00151C2D" w:rsidRPr="00151C2D" w:rsidRDefault="00151C2D" w:rsidP="00151C2D">
      <w:pPr>
        <w:tabs>
          <w:tab w:val="left" w:pos="567"/>
        </w:tabs>
        <w:spacing w:after="0" w:line="260" w:lineRule="exact"/>
        <w:rPr>
          <w:rFonts w:ascii="Times New Roman" w:eastAsia="Times New Roman" w:hAnsi="Times New Roman" w:cs="Times New Roman"/>
          <w:u w:val="single"/>
        </w:rPr>
      </w:pPr>
      <w:r w:rsidRPr="00151C2D">
        <w:rPr>
          <w:rFonts w:ascii="Times New Roman" w:eastAsia="Times New Roman" w:hAnsi="Times New Roman" w:cs="Times New Roman"/>
          <w:u w:val="single"/>
        </w:rPr>
        <w:t>Tadalafilis</w:t>
      </w:r>
    </w:p>
    <w:p w:rsidR="00151C2D" w:rsidRPr="00151C2D" w:rsidRDefault="00151C2D" w:rsidP="00151C2D">
      <w:pPr>
        <w:widowControl w:val="0"/>
        <w:kinsoku w:val="0"/>
        <w:overflowPunct w:val="0"/>
        <w:autoSpaceDE w:val="0"/>
        <w:autoSpaceDN w:val="0"/>
        <w:adjustRightInd w:val="0"/>
        <w:spacing w:after="0" w:line="240" w:lineRule="auto"/>
        <w:ind w:right="97"/>
        <w:outlineLvl w:val="0"/>
        <w:rPr>
          <w:rFonts w:ascii="Times New Roman" w:eastAsiaTheme="minorEastAsia" w:hAnsi="Times New Roman" w:cs="Times New Roman"/>
          <w:lang w:eastAsia="lt-LT"/>
        </w:rPr>
      </w:pPr>
      <w:r w:rsidRPr="00151C2D">
        <w:rPr>
          <w:rFonts w:ascii="Times New Roman" w:eastAsiaTheme="minorEastAsia" w:hAnsi="Times New Roman" w:cs="Times New Roman"/>
          <w:bCs/>
          <w:lang w:eastAsia="lt-LT"/>
        </w:rPr>
        <w:t>Bo</w:t>
      </w:r>
      <w:r w:rsidRPr="00151C2D">
        <w:rPr>
          <w:rFonts w:ascii="Times New Roman" w:eastAsiaTheme="minorEastAsia" w:hAnsi="Times New Roman" w:cs="Times New Roman"/>
          <w:bCs/>
          <w:spacing w:val="-1"/>
          <w:lang w:eastAsia="lt-LT"/>
        </w:rPr>
        <w:t>ze</w:t>
      </w:r>
      <w:r w:rsidRPr="00151C2D">
        <w:rPr>
          <w:rFonts w:ascii="Times New Roman" w:eastAsiaTheme="minorEastAsia" w:hAnsi="Times New Roman" w:cs="Times New Roman"/>
          <w:bCs/>
          <w:lang w:eastAsia="lt-LT"/>
        </w:rPr>
        <w:t>ntanas</w:t>
      </w:r>
      <w:r w:rsidRPr="00151C2D">
        <w:rPr>
          <w:rFonts w:ascii="Times New Roman" w:eastAsiaTheme="minorEastAsia" w:hAnsi="Times New Roman" w:cs="Times New Roman"/>
          <w:bCs/>
          <w:spacing w:val="-7"/>
          <w:lang w:eastAsia="lt-LT"/>
        </w:rPr>
        <w:t xml:space="preserve"> </w:t>
      </w:r>
      <w:r w:rsidRPr="00151C2D">
        <w:rPr>
          <w:rFonts w:ascii="Times New Roman" w:eastAsiaTheme="minorEastAsia" w:hAnsi="Times New Roman" w:cs="Times New Roman"/>
          <w:bCs/>
          <w:lang w:eastAsia="lt-LT"/>
        </w:rPr>
        <w:t>(po</w:t>
      </w:r>
      <w:r w:rsidRPr="00151C2D">
        <w:rPr>
          <w:rFonts w:ascii="Times New Roman" w:eastAsiaTheme="minorEastAsia" w:hAnsi="Times New Roman" w:cs="Times New Roman"/>
          <w:bCs/>
          <w:spacing w:val="-6"/>
          <w:lang w:eastAsia="lt-LT"/>
        </w:rPr>
        <w:t xml:space="preserve"> </w:t>
      </w:r>
      <w:r w:rsidRPr="00151C2D">
        <w:rPr>
          <w:rFonts w:ascii="Times New Roman" w:eastAsiaTheme="minorEastAsia" w:hAnsi="Times New Roman" w:cs="Times New Roman"/>
          <w:bCs/>
          <w:lang w:eastAsia="lt-LT"/>
        </w:rPr>
        <w:t>1</w:t>
      </w:r>
      <w:r w:rsidRPr="00151C2D">
        <w:rPr>
          <w:rFonts w:ascii="Times New Roman" w:eastAsiaTheme="minorEastAsia" w:hAnsi="Times New Roman" w:cs="Times New Roman"/>
          <w:bCs/>
          <w:spacing w:val="-1"/>
          <w:lang w:eastAsia="lt-LT"/>
        </w:rPr>
        <w:t>2</w:t>
      </w:r>
      <w:r w:rsidRPr="00151C2D">
        <w:rPr>
          <w:rFonts w:ascii="Times New Roman" w:eastAsiaTheme="minorEastAsia" w:hAnsi="Times New Roman" w:cs="Times New Roman"/>
          <w:bCs/>
          <w:lang w:eastAsia="lt-LT"/>
        </w:rPr>
        <w:t>5</w:t>
      </w:r>
      <w:r w:rsidRPr="00151C2D">
        <w:rPr>
          <w:rFonts w:ascii="Times New Roman" w:eastAsiaTheme="minorEastAsia" w:hAnsi="Times New Roman" w:cs="Times New Roman"/>
          <w:bCs/>
          <w:spacing w:val="-6"/>
          <w:lang w:eastAsia="lt-LT"/>
        </w:rPr>
        <w:t xml:space="preserve"> </w:t>
      </w:r>
      <w:r w:rsidRPr="00151C2D">
        <w:rPr>
          <w:rFonts w:ascii="Times New Roman" w:eastAsiaTheme="minorEastAsia" w:hAnsi="Times New Roman" w:cs="Times New Roman"/>
          <w:bCs/>
          <w:spacing w:val="-1"/>
          <w:lang w:eastAsia="lt-LT"/>
        </w:rPr>
        <w:t>m</w:t>
      </w:r>
      <w:r w:rsidRPr="00151C2D">
        <w:rPr>
          <w:rFonts w:ascii="Times New Roman" w:eastAsiaTheme="minorEastAsia" w:hAnsi="Times New Roman" w:cs="Times New Roman"/>
          <w:bCs/>
          <w:lang w:eastAsia="lt-LT"/>
        </w:rPr>
        <w:t>g</w:t>
      </w:r>
      <w:r w:rsidRPr="00151C2D">
        <w:rPr>
          <w:rFonts w:ascii="Times New Roman" w:eastAsiaTheme="minorEastAsia" w:hAnsi="Times New Roman" w:cs="Times New Roman"/>
          <w:bCs/>
          <w:spacing w:val="-6"/>
          <w:lang w:eastAsia="lt-LT"/>
        </w:rPr>
        <w:t xml:space="preserve"> </w:t>
      </w:r>
      <w:r w:rsidRPr="00151C2D">
        <w:rPr>
          <w:rFonts w:ascii="Times New Roman" w:eastAsiaTheme="minorEastAsia" w:hAnsi="Times New Roman" w:cs="Times New Roman"/>
          <w:bCs/>
          <w:spacing w:val="-1"/>
          <w:lang w:eastAsia="lt-LT"/>
        </w:rPr>
        <w:t>d</w:t>
      </w:r>
      <w:r w:rsidRPr="00151C2D">
        <w:rPr>
          <w:rFonts w:ascii="Times New Roman" w:eastAsiaTheme="minorEastAsia" w:hAnsi="Times New Roman" w:cs="Times New Roman"/>
          <w:bCs/>
          <w:lang w:eastAsia="lt-LT"/>
        </w:rPr>
        <w:t>u</w:t>
      </w:r>
      <w:r w:rsidRPr="00151C2D">
        <w:rPr>
          <w:rFonts w:ascii="Times New Roman" w:eastAsiaTheme="minorEastAsia" w:hAnsi="Times New Roman" w:cs="Times New Roman"/>
          <w:bCs/>
          <w:spacing w:val="-5"/>
          <w:lang w:eastAsia="lt-LT"/>
        </w:rPr>
        <w:t xml:space="preserve"> </w:t>
      </w:r>
      <w:r w:rsidRPr="00151C2D">
        <w:rPr>
          <w:rFonts w:ascii="Times New Roman" w:eastAsiaTheme="minorEastAsia" w:hAnsi="Times New Roman" w:cs="Times New Roman"/>
          <w:bCs/>
          <w:lang w:eastAsia="lt-LT"/>
        </w:rPr>
        <w:t>ka</w:t>
      </w:r>
      <w:r w:rsidRPr="00151C2D">
        <w:rPr>
          <w:rFonts w:ascii="Times New Roman" w:eastAsiaTheme="minorEastAsia" w:hAnsi="Times New Roman" w:cs="Times New Roman"/>
          <w:bCs/>
          <w:spacing w:val="-1"/>
          <w:lang w:eastAsia="lt-LT"/>
        </w:rPr>
        <w:t>r</w:t>
      </w:r>
      <w:r w:rsidRPr="00151C2D">
        <w:rPr>
          <w:rFonts w:ascii="Times New Roman" w:eastAsiaTheme="minorEastAsia" w:hAnsi="Times New Roman" w:cs="Times New Roman"/>
          <w:bCs/>
          <w:lang w:eastAsia="lt-LT"/>
        </w:rPr>
        <w:t>tus</w:t>
      </w:r>
      <w:r w:rsidRPr="00151C2D">
        <w:rPr>
          <w:rFonts w:ascii="Times New Roman" w:eastAsiaTheme="minorEastAsia" w:hAnsi="Times New Roman" w:cs="Times New Roman"/>
          <w:bCs/>
          <w:spacing w:val="-7"/>
          <w:lang w:eastAsia="lt-LT"/>
        </w:rPr>
        <w:t xml:space="preserve"> </w:t>
      </w:r>
      <w:r w:rsidRPr="00151C2D">
        <w:rPr>
          <w:rFonts w:ascii="Times New Roman" w:eastAsiaTheme="minorEastAsia" w:hAnsi="Times New Roman" w:cs="Times New Roman"/>
          <w:bCs/>
          <w:lang w:eastAsia="lt-LT"/>
        </w:rPr>
        <w:t>p</w:t>
      </w:r>
      <w:r w:rsidRPr="00151C2D">
        <w:rPr>
          <w:rFonts w:ascii="Times New Roman" w:eastAsiaTheme="minorEastAsia" w:hAnsi="Times New Roman" w:cs="Times New Roman"/>
          <w:bCs/>
          <w:spacing w:val="-1"/>
          <w:lang w:eastAsia="lt-LT"/>
        </w:rPr>
        <w:t>e</w:t>
      </w:r>
      <w:r w:rsidRPr="00151C2D">
        <w:rPr>
          <w:rFonts w:ascii="Times New Roman" w:eastAsiaTheme="minorEastAsia" w:hAnsi="Times New Roman" w:cs="Times New Roman"/>
          <w:bCs/>
          <w:lang w:eastAsia="lt-LT"/>
        </w:rPr>
        <w:t>r</w:t>
      </w:r>
      <w:r w:rsidRPr="00151C2D">
        <w:rPr>
          <w:rFonts w:ascii="Times New Roman" w:eastAsiaTheme="minorEastAsia" w:hAnsi="Times New Roman" w:cs="Times New Roman"/>
          <w:bCs/>
          <w:spacing w:val="-6"/>
          <w:lang w:eastAsia="lt-LT"/>
        </w:rPr>
        <w:t xml:space="preserve"> </w:t>
      </w:r>
      <w:r w:rsidRPr="00151C2D">
        <w:rPr>
          <w:rFonts w:ascii="Times New Roman" w:eastAsiaTheme="minorEastAsia" w:hAnsi="Times New Roman" w:cs="Times New Roman"/>
          <w:bCs/>
          <w:lang w:eastAsia="lt-LT"/>
        </w:rPr>
        <w:t>pa</w:t>
      </w:r>
      <w:r w:rsidRPr="00151C2D">
        <w:rPr>
          <w:rFonts w:ascii="Times New Roman" w:eastAsiaTheme="minorEastAsia" w:hAnsi="Times New Roman" w:cs="Times New Roman"/>
          <w:bCs/>
          <w:spacing w:val="-1"/>
          <w:lang w:eastAsia="lt-LT"/>
        </w:rPr>
        <w:t>r</w:t>
      </w:r>
      <w:r w:rsidRPr="00151C2D">
        <w:rPr>
          <w:rFonts w:ascii="Times New Roman" w:eastAsiaTheme="minorEastAsia" w:hAnsi="Times New Roman" w:cs="Times New Roman"/>
          <w:bCs/>
          <w:lang w:eastAsia="lt-LT"/>
        </w:rPr>
        <w:t>ą),</w:t>
      </w:r>
      <w:r w:rsidRPr="00151C2D">
        <w:rPr>
          <w:rFonts w:ascii="Times New Roman" w:eastAsiaTheme="minorEastAsia" w:hAnsi="Times New Roman" w:cs="Times New Roman"/>
          <w:bCs/>
          <w:spacing w:val="-6"/>
          <w:lang w:eastAsia="lt-LT"/>
        </w:rPr>
        <w:t xml:space="preserve"> </w:t>
      </w:r>
      <w:r w:rsidRPr="00151C2D">
        <w:rPr>
          <w:rFonts w:ascii="Times New Roman" w:eastAsiaTheme="minorEastAsia" w:hAnsi="Times New Roman" w:cs="Times New Roman"/>
          <w:bCs/>
          <w:lang w:eastAsia="lt-LT"/>
        </w:rPr>
        <w:t>42</w:t>
      </w:r>
      <w:r w:rsidRPr="00151C2D">
        <w:rPr>
          <w:rFonts w:ascii="Times New Roman" w:eastAsiaTheme="minorEastAsia" w:hAnsi="Times New Roman" w:cs="Times New Roman"/>
          <w:bCs/>
          <w:spacing w:val="-5"/>
          <w:lang w:eastAsia="lt-LT"/>
        </w:rPr>
        <w:t xml:space="preserve"> </w:t>
      </w:r>
      <w:r w:rsidRPr="00151C2D">
        <w:rPr>
          <w:rFonts w:ascii="Times New Roman" w:eastAsiaTheme="minorEastAsia" w:hAnsi="Times New Roman" w:cs="Times New Roman"/>
          <w:bCs/>
          <w:lang w:eastAsia="lt-LT"/>
        </w:rPr>
        <w:t>%</w:t>
      </w:r>
      <w:r w:rsidRPr="00151C2D">
        <w:rPr>
          <w:rFonts w:ascii="Times New Roman" w:eastAsiaTheme="minorEastAsia" w:hAnsi="Times New Roman" w:cs="Times New Roman"/>
          <w:bCs/>
          <w:spacing w:val="-7"/>
          <w:lang w:eastAsia="lt-LT"/>
        </w:rPr>
        <w:t xml:space="preserve"> </w:t>
      </w:r>
      <w:r w:rsidRPr="00151C2D">
        <w:rPr>
          <w:rFonts w:ascii="Times New Roman" w:eastAsiaTheme="minorEastAsia" w:hAnsi="Times New Roman" w:cs="Times New Roman"/>
          <w:bCs/>
          <w:spacing w:val="-1"/>
          <w:lang w:eastAsia="lt-LT"/>
        </w:rPr>
        <w:t>s</w:t>
      </w:r>
      <w:r w:rsidRPr="00151C2D">
        <w:rPr>
          <w:rFonts w:ascii="Times New Roman" w:eastAsiaTheme="minorEastAsia" w:hAnsi="Times New Roman" w:cs="Times New Roman"/>
          <w:bCs/>
          <w:lang w:eastAsia="lt-LT"/>
        </w:rPr>
        <w:t>u</w:t>
      </w:r>
      <w:r w:rsidRPr="00151C2D">
        <w:rPr>
          <w:rFonts w:ascii="Times New Roman" w:eastAsiaTheme="minorEastAsia" w:hAnsi="Times New Roman" w:cs="Times New Roman"/>
          <w:bCs/>
          <w:spacing w:val="-1"/>
          <w:lang w:eastAsia="lt-LT"/>
        </w:rPr>
        <w:t>m</w:t>
      </w:r>
      <w:r w:rsidRPr="00151C2D">
        <w:rPr>
          <w:rFonts w:ascii="Times New Roman" w:eastAsiaTheme="minorEastAsia" w:hAnsi="Times New Roman" w:cs="Times New Roman"/>
          <w:bCs/>
          <w:spacing w:val="1"/>
          <w:lang w:eastAsia="lt-LT"/>
        </w:rPr>
        <w:t>a</w:t>
      </w:r>
      <w:r w:rsidRPr="00151C2D">
        <w:rPr>
          <w:rFonts w:ascii="Times New Roman" w:eastAsiaTheme="minorEastAsia" w:hAnsi="Times New Roman" w:cs="Times New Roman"/>
          <w:bCs/>
          <w:spacing w:val="-2"/>
          <w:lang w:eastAsia="lt-LT"/>
        </w:rPr>
        <w:t>ž</w:t>
      </w:r>
      <w:r w:rsidRPr="00151C2D">
        <w:rPr>
          <w:rFonts w:ascii="Times New Roman" w:eastAsiaTheme="minorEastAsia" w:hAnsi="Times New Roman" w:cs="Times New Roman"/>
          <w:bCs/>
          <w:lang w:eastAsia="lt-LT"/>
        </w:rPr>
        <w:t>ino</w:t>
      </w:r>
      <w:r w:rsidRPr="00151C2D">
        <w:rPr>
          <w:rFonts w:ascii="Times New Roman" w:eastAsiaTheme="minorEastAsia" w:hAnsi="Times New Roman" w:cs="Times New Roman"/>
          <w:bCs/>
          <w:spacing w:val="-6"/>
          <w:lang w:eastAsia="lt-LT"/>
        </w:rPr>
        <w:t xml:space="preserve"> </w:t>
      </w:r>
      <w:r w:rsidRPr="00151C2D">
        <w:rPr>
          <w:rFonts w:ascii="Times New Roman" w:eastAsiaTheme="minorEastAsia" w:hAnsi="Times New Roman" w:cs="Times New Roman"/>
          <w:bCs/>
          <w:spacing w:val="-1"/>
          <w:lang w:eastAsia="lt-LT"/>
        </w:rPr>
        <w:t>s</w:t>
      </w:r>
      <w:r w:rsidRPr="00151C2D">
        <w:rPr>
          <w:rFonts w:ascii="Times New Roman" w:eastAsiaTheme="minorEastAsia" w:hAnsi="Times New Roman" w:cs="Times New Roman"/>
          <w:bCs/>
          <w:lang w:eastAsia="lt-LT"/>
        </w:rPr>
        <w:t>ist</w:t>
      </w:r>
      <w:r w:rsidRPr="00151C2D">
        <w:rPr>
          <w:rFonts w:ascii="Times New Roman" w:eastAsiaTheme="minorEastAsia" w:hAnsi="Times New Roman" w:cs="Times New Roman"/>
          <w:bCs/>
          <w:spacing w:val="-1"/>
          <w:lang w:eastAsia="lt-LT"/>
        </w:rPr>
        <w:t>em</w:t>
      </w:r>
      <w:r w:rsidRPr="00151C2D">
        <w:rPr>
          <w:rFonts w:ascii="Times New Roman" w:eastAsiaTheme="minorEastAsia" w:hAnsi="Times New Roman" w:cs="Times New Roman"/>
          <w:bCs/>
          <w:lang w:eastAsia="lt-LT"/>
        </w:rPr>
        <w:t>inę</w:t>
      </w:r>
      <w:r w:rsidRPr="00151C2D">
        <w:rPr>
          <w:rFonts w:ascii="Times New Roman" w:eastAsiaTheme="minorEastAsia" w:hAnsi="Times New Roman" w:cs="Times New Roman"/>
          <w:bCs/>
          <w:spacing w:val="-6"/>
          <w:lang w:eastAsia="lt-LT"/>
        </w:rPr>
        <w:t xml:space="preserve"> </w:t>
      </w:r>
      <w:r w:rsidRPr="00151C2D">
        <w:rPr>
          <w:rFonts w:ascii="Times New Roman" w:eastAsiaTheme="minorEastAsia" w:hAnsi="Times New Roman" w:cs="Times New Roman"/>
          <w:bCs/>
          <w:lang w:eastAsia="lt-LT"/>
        </w:rPr>
        <w:t>tadalafilio</w:t>
      </w:r>
      <w:r w:rsidRPr="00151C2D">
        <w:rPr>
          <w:rFonts w:ascii="Times New Roman" w:eastAsiaTheme="minorEastAsia" w:hAnsi="Times New Roman" w:cs="Times New Roman"/>
          <w:bCs/>
          <w:spacing w:val="-6"/>
          <w:lang w:eastAsia="lt-LT"/>
        </w:rPr>
        <w:t xml:space="preserve"> </w:t>
      </w:r>
      <w:r w:rsidRPr="00151C2D">
        <w:rPr>
          <w:rFonts w:ascii="Times New Roman" w:eastAsiaTheme="minorEastAsia" w:hAnsi="Times New Roman" w:cs="Times New Roman"/>
          <w:bCs/>
          <w:lang w:eastAsia="lt-LT"/>
        </w:rPr>
        <w:t>(</w:t>
      </w:r>
      <w:r w:rsidRPr="00151C2D">
        <w:rPr>
          <w:rFonts w:ascii="Times New Roman" w:eastAsiaTheme="minorEastAsia" w:hAnsi="Times New Roman" w:cs="Times New Roman"/>
          <w:bCs/>
          <w:spacing w:val="-1"/>
          <w:lang w:eastAsia="lt-LT"/>
        </w:rPr>
        <w:t>4</w:t>
      </w:r>
      <w:r w:rsidRPr="00151C2D">
        <w:rPr>
          <w:rFonts w:ascii="Times New Roman" w:eastAsiaTheme="minorEastAsia" w:hAnsi="Times New Roman" w:cs="Times New Roman"/>
          <w:bCs/>
          <w:lang w:eastAsia="lt-LT"/>
        </w:rPr>
        <w:t>0</w:t>
      </w:r>
      <w:r w:rsidRPr="00151C2D">
        <w:rPr>
          <w:rFonts w:ascii="Times New Roman" w:eastAsiaTheme="minorEastAsia" w:hAnsi="Times New Roman" w:cs="Times New Roman"/>
          <w:bCs/>
          <w:spacing w:val="-5"/>
          <w:lang w:eastAsia="lt-LT"/>
        </w:rPr>
        <w:t xml:space="preserve"> </w:t>
      </w:r>
      <w:r w:rsidRPr="00151C2D">
        <w:rPr>
          <w:rFonts w:ascii="Times New Roman" w:eastAsiaTheme="minorEastAsia" w:hAnsi="Times New Roman" w:cs="Times New Roman"/>
          <w:bCs/>
          <w:spacing w:val="-1"/>
          <w:lang w:eastAsia="lt-LT"/>
        </w:rPr>
        <w:t>m</w:t>
      </w:r>
      <w:r w:rsidRPr="00151C2D">
        <w:rPr>
          <w:rFonts w:ascii="Times New Roman" w:eastAsiaTheme="minorEastAsia" w:hAnsi="Times New Roman" w:cs="Times New Roman"/>
          <w:bCs/>
          <w:lang w:eastAsia="lt-LT"/>
        </w:rPr>
        <w:t>g</w:t>
      </w:r>
      <w:r w:rsidRPr="00151C2D">
        <w:rPr>
          <w:rFonts w:ascii="Times New Roman" w:eastAsiaTheme="minorEastAsia" w:hAnsi="Times New Roman" w:cs="Times New Roman"/>
          <w:bCs/>
          <w:spacing w:val="-7"/>
          <w:lang w:eastAsia="lt-LT"/>
        </w:rPr>
        <w:t xml:space="preserve"> </w:t>
      </w:r>
      <w:r w:rsidRPr="00151C2D">
        <w:rPr>
          <w:rFonts w:ascii="Times New Roman" w:eastAsiaTheme="minorEastAsia" w:hAnsi="Times New Roman" w:cs="Times New Roman"/>
          <w:bCs/>
          <w:lang w:eastAsia="lt-LT"/>
        </w:rPr>
        <w:t>ka</w:t>
      </w:r>
      <w:r w:rsidRPr="00151C2D">
        <w:rPr>
          <w:rFonts w:ascii="Times New Roman" w:eastAsiaTheme="minorEastAsia" w:hAnsi="Times New Roman" w:cs="Times New Roman"/>
          <w:bCs/>
          <w:spacing w:val="-1"/>
          <w:lang w:eastAsia="lt-LT"/>
        </w:rPr>
        <w:t>r</w:t>
      </w:r>
      <w:r w:rsidRPr="00151C2D">
        <w:rPr>
          <w:rFonts w:ascii="Times New Roman" w:eastAsiaTheme="minorEastAsia" w:hAnsi="Times New Roman" w:cs="Times New Roman"/>
          <w:bCs/>
          <w:lang w:eastAsia="lt-LT"/>
        </w:rPr>
        <w:t>tą</w:t>
      </w:r>
      <w:r w:rsidRPr="00151C2D">
        <w:rPr>
          <w:rFonts w:ascii="Times New Roman" w:eastAsiaTheme="minorEastAsia" w:hAnsi="Times New Roman" w:cs="Times New Roman"/>
          <w:bCs/>
          <w:w w:val="99"/>
          <w:lang w:eastAsia="lt-LT"/>
        </w:rPr>
        <w:t xml:space="preserve"> </w:t>
      </w:r>
      <w:r w:rsidRPr="00151C2D">
        <w:rPr>
          <w:rFonts w:ascii="Times New Roman" w:eastAsiaTheme="minorEastAsia" w:hAnsi="Times New Roman" w:cs="Times New Roman"/>
          <w:bCs/>
          <w:lang w:eastAsia="lt-LT"/>
        </w:rPr>
        <w:t>p</w:t>
      </w:r>
      <w:r w:rsidRPr="00151C2D">
        <w:rPr>
          <w:rFonts w:ascii="Times New Roman" w:eastAsiaTheme="minorEastAsia" w:hAnsi="Times New Roman" w:cs="Times New Roman"/>
          <w:bCs/>
          <w:spacing w:val="-1"/>
          <w:lang w:eastAsia="lt-LT"/>
        </w:rPr>
        <w:t>e</w:t>
      </w:r>
      <w:r w:rsidRPr="00151C2D">
        <w:rPr>
          <w:rFonts w:ascii="Times New Roman" w:eastAsiaTheme="minorEastAsia" w:hAnsi="Times New Roman" w:cs="Times New Roman"/>
          <w:bCs/>
          <w:lang w:eastAsia="lt-LT"/>
        </w:rPr>
        <w:t>r</w:t>
      </w:r>
      <w:r w:rsidRPr="00151C2D">
        <w:rPr>
          <w:rFonts w:ascii="Times New Roman" w:eastAsiaTheme="minorEastAsia" w:hAnsi="Times New Roman" w:cs="Times New Roman"/>
          <w:bCs/>
          <w:spacing w:val="-7"/>
          <w:lang w:eastAsia="lt-LT"/>
        </w:rPr>
        <w:t xml:space="preserve"> </w:t>
      </w:r>
      <w:r w:rsidRPr="00151C2D">
        <w:rPr>
          <w:rFonts w:ascii="Times New Roman" w:eastAsiaTheme="minorEastAsia" w:hAnsi="Times New Roman" w:cs="Times New Roman"/>
          <w:bCs/>
          <w:lang w:eastAsia="lt-LT"/>
        </w:rPr>
        <w:t>pa</w:t>
      </w:r>
      <w:r w:rsidRPr="00151C2D">
        <w:rPr>
          <w:rFonts w:ascii="Times New Roman" w:eastAsiaTheme="minorEastAsia" w:hAnsi="Times New Roman" w:cs="Times New Roman"/>
          <w:bCs/>
          <w:spacing w:val="-1"/>
          <w:lang w:eastAsia="lt-LT"/>
        </w:rPr>
        <w:t>r</w:t>
      </w:r>
      <w:r w:rsidRPr="00151C2D">
        <w:rPr>
          <w:rFonts w:ascii="Times New Roman" w:eastAsiaTheme="minorEastAsia" w:hAnsi="Times New Roman" w:cs="Times New Roman"/>
          <w:bCs/>
          <w:lang w:eastAsia="lt-LT"/>
        </w:rPr>
        <w:t>ą)</w:t>
      </w:r>
      <w:r w:rsidRPr="00151C2D">
        <w:rPr>
          <w:rFonts w:ascii="Times New Roman" w:eastAsiaTheme="minorEastAsia" w:hAnsi="Times New Roman" w:cs="Times New Roman"/>
          <w:bCs/>
          <w:spacing w:val="-7"/>
          <w:lang w:eastAsia="lt-LT"/>
        </w:rPr>
        <w:t xml:space="preserve"> </w:t>
      </w:r>
      <w:r w:rsidRPr="00151C2D">
        <w:rPr>
          <w:rFonts w:ascii="Times New Roman" w:eastAsiaTheme="minorEastAsia" w:hAnsi="Times New Roman" w:cs="Times New Roman"/>
          <w:bCs/>
          <w:spacing w:val="-1"/>
          <w:lang w:eastAsia="lt-LT"/>
        </w:rPr>
        <w:t>e</w:t>
      </w:r>
      <w:r w:rsidRPr="00151C2D">
        <w:rPr>
          <w:rFonts w:ascii="Times New Roman" w:eastAsiaTheme="minorEastAsia" w:hAnsi="Times New Roman" w:cs="Times New Roman"/>
          <w:bCs/>
          <w:lang w:eastAsia="lt-LT"/>
        </w:rPr>
        <w:t>k</w:t>
      </w:r>
      <w:r w:rsidRPr="00151C2D">
        <w:rPr>
          <w:rFonts w:ascii="Times New Roman" w:eastAsiaTheme="minorEastAsia" w:hAnsi="Times New Roman" w:cs="Times New Roman"/>
          <w:bCs/>
          <w:spacing w:val="-1"/>
          <w:lang w:eastAsia="lt-LT"/>
        </w:rPr>
        <w:t>s</w:t>
      </w:r>
      <w:r w:rsidRPr="00151C2D">
        <w:rPr>
          <w:rFonts w:ascii="Times New Roman" w:eastAsiaTheme="minorEastAsia" w:hAnsi="Times New Roman" w:cs="Times New Roman"/>
          <w:bCs/>
          <w:lang w:eastAsia="lt-LT"/>
        </w:rPr>
        <w:t>po</w:t>
      </w:r>
      <w:r w:rsidRPr="00151C2D">
        <w:rPr>
          <w:rFonts w:ascii="Times New Roman" w:eastAsiaTheme="minorEastAsia" w:hAnsi="Times New Roman" w:cs="Times New Roman"/>
          <w:bCs/>
          <w:spacing w:val="-2"/>
          <w:lang w:eastAsia="lt-LT"/>
        </w:rPr>
        <w:t>z</w:t>
      </w:r>
      <w:r w:rsidRPr="00151C2D">
        <w:rPr>
          <w:rFonts w:ascii="Times New Roman" w:eastAsiaTheme="minorEastAsia" w:hAnsi="Times New Roman" w:cs="Times New Roman"/>
          <w:bCs/>
          <w:spacing w:val="1"/>
          <w:lang w:eastAsia="lt-LT"/>
        </w:rPr>
        <w:t>i</w:t>
      </w:r>
      <w:r w:rsidRPr="00151C2D">
        <w:rPr>
          <w:rFonts w:ascii="Times New Roman" w:eastAsiaTheme="minorEastAsia" w:hAnsi="Times New Roman" w:cs="Times New Roman"/>
          <w:bCs/>
          <w:spacing w:val="-1"/>
          <w:lang w:eastAsia="lt-LT"/>
        </w:rPr>
        <w:t>c</w:t>
      </w:r>
      <w:r w:rsidRPr="00151C2D">
        <w:rPr>
          <w:rFonts w:ascii="Times New Roman" w:eastAsiaTheme="minorEastAsia" w:hAnsi="Times New Roman" w:cs="Times New Roman"/>
          <w:bCs/>
          <w:lang w:eastAsia="lt-LT"/>
        </w:rPr>
        <w:t>iją</w:t>
      </w:r>
      <w:r w:rsidRPr="00151C2D">
        <w:rPr>
          <w:rFonts w:ascii="Times New Roman" w:eastAsiaTheme="minorEastAsia" w:hAnsi="Times New Roman" w:cs="Times New Roman"/>
          <w:bCs/>
          <w:spacing w:val="-6"/>
          <w:lang w:eastAsia="lt-LT"/>
        </w:rPr>
        <w:t xml:space="preserve"> </w:t>
      </w:r>
      <w:r w:rsidRPr="00151C2D">
        <w:rPr>
          <w:rFonts w:ascii="Times New Roman" w:eastAsiaTheme="minorEastAsia" w:hAnsi="Times New Roman" w:cs="Times New Roman"/>
          <w:bCs/>
          <w:lang w:eastAsia="lt-LT"/>
        </w:rPr>
        <w:t>ir</w:t>
      </w:r>
      <w:r w:rsidRPr="00151C2D">
        <w:rPr>
          <w:rFonts w:ascii="Times New Roman" w:eastAsiaTheme="minorEastAsia" w:hAnsi="Times New Roman" w:cs="Times New Roman"/>
          <w:bCs/>
          <w:spacing w:val="-7"/>
          <w:lang w:eastAsia="lt-LT"/>
        </w:rPr>
        <w:t xml:space="preserve"> </w:t>
      </w:r>
      <w:r w:rsidRPr="00151C2D">
        <w:rPr>
          <w:rFonts w:ascii="Times New Roman" w:eastAsiaTheme="minorEastAsia" w:hAnsi="Times New Roman" w:cs="Times New Roman"/>
          <w:bCs/>
          <w:lang w:eastAsia="lt-LT"/>
        </w:rPr>
        <w:t>27</w:t>
      </w:r>
      <w:r w:rsidRPr="00151C2D">
        <w:rPr>
          <w:rFonts w:ascii="Times New Roman" w:eastAsiaTheme="minorEastAsia" w:hAnsi="Times New Roman" w:cs="Times New Roman"/>
          <w:bCs/>
          <w:spacing w:val="-6"/>
          <w:lang w:eastAsia="lt-LT"/>
        </w:rPr>
        <w:t xml:space="preserve"> </w:t>
      </w:r>
      <w:r w:rsidRPr="00151C2D">
        <w:rPr>
          <w:rFonts w:ascii="Times New Roman" w:eastAsiaTheme="minorEastAsia" w:hAnsi="Times New Roman" w:cs="Times New Roman"/>
          <w:bCs/>
          <w:lang w:eastAsia="lt-LT"/>
        </w:rPr>
        <w:t>%</w:t>
      </w:r>
      <w:r w:rsidRPr="00151C2D">
        <w:rPr>
          <w:rFonts w:ascii="Times New Roman" w:eastAsiaTheme="minorEastAsia" w:hAnsi="Times New Roman" w:cs="Times New Roman"/>
          <w:bCs/>
          <w:spacing w:val="-6"/>
          <w:lang w:eastAsia="lt-LT"/>
        </w:rPr>
        <w:t xml:space="preserve"> </w:t>
      </w:r>
      <w:r w:rsidRPr="00151C2D">
        <w:rPr>
          <w:rFonts w:ascii="Times New Roman" w:eastAsiaTheme="minorEastAsia" w:hAnsi="Times New Roman" w:cs="Times New Roman"/>
          <w:bCs/>
          <w:spacing w:val="-1"/>
          <w:lang w:eastAsia="lt-LT"/>
        </w:rPr>
        <w:t>s</w:t>
      </w:r>
      <w:r w:rsidRPr="00151C2D">
        <w:rPr>
          <w:rFonts w:ascii="Times New Roman" w:eastAsiaTheme="minorEastAsia" w:hAnsi="Times New Roman" w:cs="Times New Roman"/>
          <w:bCs/>
          <w:lang w:eastAsia="lt-LT"/>
        </w:rPr>
        <w:t>u</w:t>
      </w:r>
      <w:r w:rsidRPr="00151C2D">
        <w:rPr>
          <w:rFonts w:ascii="Times New Roman" w:eastAsiaTheme="minorEastAsia" w:hAnsi="Times New Roman" w:cs="Times New Roman"/>
          <w:bCs/>
          <w:spacing w:val="-1"/>
          <w:lang w:eastAsia="lt-LT"/>
        </w:rPr>
        <w:t>m</w:t>
      </w:r>
      <w:r w:rsidRPr="00151C2D">
        <w:rPr>
          <w:rFonts w:ascii="Times New Roman" w:eastAsiaTheme="minorEastAsia" w:hAnsi="Times New Roman" w:cs="Times New Roman"/>
          <w:bCs/>
          <w:spacing w:val="1"/>
          <w:lang w:eastAsia="lt-LT"/>
        </w:rPr>
        <w:t>a</w:t>
      </w:r>
      <w:r w:rsidRPr="00151C2D">
        <w:rPr>
          <w:rFonts w:ascii="Times New Roman" w:eastAsiaTheme="minorEastAsia" w:hAnsi="Times New Roman" w:cs="Times New Roman"/>
          <w:bCs/>
          <w:spacing w:val="-2"/>
          <w:lang w:eastAsia="lt-LT"/>
        </w:rPr>
        <w:t>ž</w:t>
      </w:r>
      <w:r w:rsidRPr="00151C2D">
        <w:rPr>
          <w:rFonts w:ascii="Times New Roman" w:eastAsiaTheme="minorEastAsia" w:hAnsi="Times New Roman" w:cs="Times New Roman"/>
          <w:bCs/>
          <w:lang w:eastAsia="lt-LT"/>
        </w:rPr>
        <w:t>i</w:t>
      </w:r>
      <w:r w:rsidRPr="00151C2D">
        <w:rPr>
          <w:rFonts w:ascii="Times New Roman" w:eastAsiaTheme="minorEastAsia" w:hAnsi="Times New Roman" w:cs="Times New Roman"/>
          <w:bCs/>
          <w:spacing w:val="1"/>
          <w:lang w:eastAsia="lt-LT"/>
        </w:rPr>
        <w:t>n</w:t>
      </w:r>
      <w:r w:rsidRPr="00151C2D">
        <w:rPr>
          <w:rFonts w:ascii="Times New Roman" w:eastAsiaTheme="minorEastAsia" w:hAnsi="Times New Roman" w:cs="Times New Roman"/>
          <w:bCs/>
          <w:lang w:eastAsia="lt-LT"/>
        </w:rPr>
        <w:t>o</w:t>
      </w:r>
      <w:r w:rsidRPr="00151C2D">
        <w:rPr>
          <w:rFonts w:ascii="Times New Roman" w:eastAsiaTheme="minorEastAsia" w:hAnsi="Times New Roman" w:cs="Times New Roman"/>
          <w:bCs/>
          <w:spacing w:val="-7"/>
          <w:lang w:eastAsia="lt-LT"/>
        </w:rPr>
        <w:t xml:space="preserve"> </w:t>
      </w:r>
      <w:r w:rsidRPr="00151C2D">
        <w:rPr>
          <w:rFonts w:ascii="Times New Roman" w:eastAsiaTheme="minorEastAsia" w:hAnsi="Times New Roman" w:cs="Times New Roman"/>
          <w:bCs/>
          <w:lang w:eastAsia="lt-LT"/>
        </w:rPr>
        <w:t>jo</w:t>
      </w:r>
      <w:r w:rsidRPr="00151C2D">
        <w:rPr>
          <w:rFonts w:ascii="Times New Roman" w:eastAsiaTheme="minorEastAsia" w:hAnsi="Times New Roman" w:cs="Times New Roman"/>
          <w:bCs/>
          <w:spacing w:val="-6"/>
          <w:lang w:eastAsia="lt-LT"/>
        </w:rPr>
        <w:t xml:space="preserve"> </w:t>
      </w:r>
      <w:r w:rsidRPr="00151C2D">
        <w:rPr>
          <w:rFonts w:ascii="Times New Roman" w:eastAsiaTheme="minorEastAsia" w:hAnsi="Times New Roman" w:cs="Times New Roman"/>
          <w:bCs/>
          <w:spacing w:val="-1"/>
          <w:lang w:eastAsia="lt-LT"/>
        </w:rPr>
        <w:t>Cm</w:t>
      </w:r>
      <w:r w:rsidRPr="00151C2D">
        <w:rPr>
          <w:rFonts w:ascii="Times New Roman" w:eastAsiaTheme="minorEastAsia" w:hAnsi="Times New Roman" w:cs="Times New Roman"/>
          <w:bCs/>
          <w:lang w:eastAsia="lt-LT"/>
        </w:rPr>
        <w:t>ax,</w:t>
      </w:r>
      <w:r w:rsidRPr="00151C2D">
        <w:rPr>
          <w:rFonts w:ascii="Times New Roman" w:eastAsiaTheme="minorEastAsia" w:hAnsi="Times New Roman" w:cs="Times New Roman"/>
          <w:bCs/>
          <w:spacing w:val="-6"/>
          <w:lang w:eastAsia="lt-LT"/>
        </w:rPr>
        <w:t xml:space="preserve"> </w:t>
      </w:r>
      <w:r w:rsidRPr="00151C2D">
        <w:rPr>
          <w:rFonts w:ascii="Times New Roman" w:eastAsiaTheme="minorEastAsia" w:hAnsi="Times New Roman" w:cs="Times New Roman"/>
          <w:bCs/>
          <w:spacing w:val="-1"/>
          <w:lang w:eastAsia="lt-LT"/>
        </w:rPr>
        <w:t>k</w:t>
      </w:r>
      <w:r w:rsidRPr="00151C2D">
        <w:rPr>
          <w:rFonts w:ascii="Times New Roman" w:eastAsiaTheme="minorEastAsia" w:hAnsi="Times New Roman" w:cs="Times New Roman"/>
          <w:bCs/>
          <w:lang w:eastAsia="lt-LT"/>
        </w:rPr>
        <w:t>ai</w:t>
      </w:r>
      <w:r w:rsidRPr="00151C2D">
        <w:rPr>
          <w:rFonts w:ascii="Times New Roman" w:eastAsiaTheme="minorEastAsia" w:hAnsi="Times New Roman" w:cs="Times New Roman"/>
          <w:bCs/>
          <w:spacing w:val="-7"/>
          <w:lang w:eastAsia="lt-LT"/>
        </w:rPr>
        <w:t xml:space="preserve"> </w:t>
      </w:r>
      <w:r w:rsidRPr="00151C2D">
        <w:rPr>
          <w:rFonts w:ascii="Times New Roman" w:eastAsiaTheme="minorEastAsia" w:hAnsi="Times New Roman" w:cs="Times New Roman"/>
          <w:bCs/>
          <w:lang w:eastAsia="lt-LT"/>
        </w:rPr>
        <w:t>vai</w:t>
      </w:r>
      <w:r w:rsidRPr="00151C2D">
        <w:rPr>
          <w:rFonts w:ascii="Times New Roman" w:eastAsiaTheme="minorEastAsia" w:hAnsi="Times New Roman" w:cs="Times New Roman"/>
          <w:bCs/>
          <w:spacing w:val="-1"/>
          <w:lang w:eastAsia="lt-LT"/>
        </w:rPr>
        <w:t>s</w:t>
      </w:r>
      <w:r w:rsidRPr="00151C2D">
        <w:rPr>
          <w:rFonts w:ascii="Times New Roman" w:eastAsiaTheme="minorEastAsia" w:hAnsi="Times New Roman" w:cs="Times New Roman"/>
          <w:bCs/>
          <w:lang w:eastAsia="lt-LT"/>
        </w:rPr>
        <w:t>tiniai</w:t>
      </w:r>
      <w:r w:rsidRPr="00151C2D">
        <w:rPr>
          <w:rFonts w:ascii="Times New Roman" w:eastAsiaTheme="minorEastAsia" w:hAnsi="Times New Roman" w:cs="Times New Roman"/>
          <w:bCs/>
          <w:spacing w:val="-8"/>
          <w:lang w:eastAsia="lt-LT"/>
        </w:rPr>
        <w:t xml:space="preserve"> </w:t>
      </w:r>
      <w:r w:rsidRPr="00151C2D">
        <w:rPr>
          <w:rFonts w:ascii="Times New Roman" w:eastAsiaTheme="minorEastAsia" w:hAnsi="Times New Roman" w:cs="Times New Roman"/>
          <w:bCs/>
          <w:lang w:eastAsia="lt-LT"/>
        </w:rPr>
        <w:t>p</w:t>
      </w:r>
      <w:r w:rsidRPr="00151C2D">
        <w:rPr>
          <w:rFonts w:ascii="Times New Roman" w:eastAsiaTheme="minorEastAsia" w:hAnsi="Times New Roman" w:cs="Times New Roman"/>
          <w:bCs/>
          <w:spacing w:val="-1"/>
          <w:lang w:eastAsia="lt-LT"/>
        </w:rPr>
        <w:t>re</w:t>
      </w:r>
      <w:r w:rsidRPr="00151C2D">
        <w:rPr>
          <w:rFonts w:ascii="Times New Roman" w:eastAsiaTheme="minorEastAsia" w:hAnsi="Times New Roman" w:cs="Times New Roman"/>
          <w:bCs/>
          <w:lang w:eastAsia="lt-LT"/>
        </w:rPr>
        <w:t>pa</w:t>
      </w:r>
      <w:r w:rsidRPr="00151C2D">
        <w:rPr>
          <w:rFonts w:ascii="Times New Roman" w:eastAsiaTheme="minorEastAsia" w:hAnsi="Times New Roman" w:cs="Times New Roman"/>
          <w:bCs/>
          <w:spacing w:val="-1"/>
          <w:lang w:eastAsia="lt-LT"/>
        </w:rPr>
        <w:t>r</w:t>
      </w:r>
      <w:r w:rsidRPr="00151C2D">
        <w:rPr>
          <w:rFonts w:ascii="Times New Roman" w:eastAsiaTheme="minorEastAsia" w:hAnsi="Times New Roman" w:cs="Times New Roman"/>
          <w:bCs/>
          <w:lang w:eastAsia="lt-LT"/>
        </w:rPr>
        <w:t>atai</w:t>
      </w:r>
      <w:r w:rsidRPr="00151C2D">
        <w:rPr>
          <w:rFonts w:ascii="Times New Roman" w:eastAsiaTheme="minorEastAsia" w:hAnsi="Times New Roman" w:cs="Times New Roman"/>
          <w:bCs/>
          <w:spacing w:val="-7"/>
          <w:lang w:eastAsia="lt-LT"/>
        </w:rPr>
        <w:t xml:space="preserve"> </w:t>
      </w:r>
      <w:r w:rsidRPr="00151C2D">
        <w:rPr>
          <w:rFonts w:ascii="Times New Roman" w:eastAsiaTheme="minorEastAsia" w:hAnsi="Times New Roman" w:cs="Times New Roman"/>
          <w:bCs/>
          <w:lang w:eastAsia="lt-LT"/>
        </w:rPr>
        <w:lastRenderedPageBreak/>
        <w:t>buvo</w:t>
      </w:r>
      <w:r w:rsidRPr="00151C2D">
        <w:rPr>
          <w:rFonts w:ascii="Times New Roman" w:eastAsiaTheme="minorEastAsia" w:hAnsi="Times New Roman" w:cs="Times New Roman"/>
          <w:bCs/>
          <w:spacing w:val="-6"/>
          <w:lang w:eastAsia="lt-LT"/>
        </w:rPr>
        <w:t xml:space="preserve"> </w:t>
      </w:r>
      <w:r w:rsidRPr="00151C2D">
        <w:rPr>
          <w:rFonts w:ascii="Times New Roman" w:eastAsiaTheme="minorEastAsia" w:hAnsi="Times New Roman" w:cs="Times New Roman"/>
          <w:bCs/>
          <w:spacing w:val="-1"/>
          <w:lang w:eastAsia="lt-LT"/>
        </w:rPr>
        <w:t>v</w:t>
      </w:r>
      <w:r w:rsidRPr="00151C2D">
        <w:rPr>
          <w:rFonts w:ascii="Times New Roman" w:eastAsiaTheme="minorEastAsia" w:hAnsi="Times New Roman" w:cs="Times New Roman"/>
          <w:bCs/>
          <w:lang w:eastAsia="lt-LT"/>
        </w:rPr>
        <w:t>a</w:t>
      </w:r>
      <w:r w:rsidRPr="00151C2D">
        <w:rPr>
          <w:rFonts w:ascii="Times New Roman" w:eastAsiaTheme="minorEastAsia" w:hAnsi="Times New Roman" w:cs="Times New Roman"/>
          <w:bCs/>
          <w:spacing w:val="-1"/>
          <w:lang w:eastAsia="lt-LT"/>
        </w:rPr>
        <w:t>r</w:t>
      </w:r>
      <w:r w:rsidRPr="00151C2D">
        <w:rPr>
          <w:rFonts w:ascii="Times New Roman" w:eastAsiaTheme="minorEastAsia" w:hAnsi="Times New Roman" w:cs="Times New Roman"/>
          <w:bCs/>
          <w:lang w:eastAsia="lt-LT"/>
        </w:rPr>
        <w:t>toj</w:t>
      </w:r>
      <w:r w:rsidRPr="00151C2D">
        <w:rPr>
          <w:rFonts w:ascii="Times New Roman" w:eastAsiaTheme="minorEastAsia" w:hAnsi="Times New Roman" w:cs="Times New Roman"/>
          <w:bCs/>
          <w:spacing w:val="-1"/>
          <w:lang w:eastAsia="lt-LT"/>
        </w:rPr>
        <w:t>am</w:t>
      </w:r>
      <w:r w:rsidRPr="00151C2D">
        <w:rPr>
          <w:rFonts w:ascii="Times New Roman" w:eastAsiaTheme="minorEastAsia" w:hAnsi="Times New Roman" w:cs="Times New Roman"/>
          <w:bCs/>
          <w:lang w:eastAsia="lt-LT"/>
        </w:rPr>
        <w:t>i</w:t>
      </w:r>
      <w:r w:rsidRPr="00151C2D">
        <w:rPr>
          <w:rFonts w:ascii="Times New Roman" w:eastAsiaTheme="minorEastAsia" w:hAnsi="Times New Roman" w:cs="Times New Roman"/>
          <w:bCs/>
          <w:spacing w:val="-6"/>
          <w:lang w:eastAsia="lt-LT"/>
        </w:rPr>
        <w:t xml:space="preserve"> </w:t>
      </w:r>
      <w:r w:rsidRPr="00151C2D">
        <w:rPr>
          <w:rFonts w:ascii="Times New Roman" w:eastAsiaTheme="minorEastAsia" w:hAnsi="Times New Roman" w:cs="Times New Roman"/>
          <w:bCs/>
          <w:lang w:eastAsia="lt-LT"/>
        </w:rPr>
        <w:t>ka</w:t>
      </w:r>
      <w:r w:rsidRPr="00151C2D">
        <w:rPr>
          <w:rFonts w:ascii="Times New Roman" w:eastAsiaTheme="minorEastAsia" w:hAnsi="Times New Roman" w:cs="Times New Roman"/>
          <w:bCs/>
          <w:spacing w:val="-1"/>
          <w:lang w:eastAsia="lt-LT"/>
        </w:rPr>
        <w:t>r</w:t>
      </w:r>
      <w:r w:rsidRPr="00151C2D">
        <w:rPr>
          <w:rFonts w:ascii="Times New Roman" w:eastAsiaTheme="minorEastAsia" w:hAnsi="Times New Roman" w:cs="Times New Roman"/>
          <w:bCs/>
          <w:lang w:eastAsia="lt-LT"/>
        </w:rPr>
        <w:t>tu</w:t>
      </w:r>
      <w:r w:rsidRPr="00151C2D">
        <w:rPr>
          <w:rFonts w:ascii="Times New Roman" w:eastAsiaTheme="minorEastAsia" w:hAnsi="Times New Roman" w:cs="Times New Roman"/>
          <w:bCs/>
          <w:w w:val="99"/>
          <w:lang w:eastAsia="lt-LT"/>
        </w:rPr>
        <w:t xml:space="preserve"> </w:t>
      </w:r>
      <w:r w:rsidRPr="00151C2D">
        <w:rPr>
          <w:rFonts w:ascii="Times New Roman" w:eastAsiaTheme="minorEastAsia" w:hAnsi="Times New Roman" w:cs="Times New Roman"/>
          <w:bCs/>
          <w:lang w:eastAsia="lt-LT"/>
        </w:rPr>
        <w:t>ir</w:t>
      </w:r>
      <w:r w:rsidRPr="00151C2D">
        <w:rPr>
          <w:rFonts w:ascii="Times New Roman" w:eastAsiaTheme="minorEastAsia" w:hAnsi="Times New Roman" w:cs="Times New Roman"/>
          <w:bCs/>
          <w:spacing w:val="-10"/>
          <w:lang w:eastAsia="lt-LT"/>
        </w:rPr>
        <w:t xml:space="preserve"> </w:t>
      </w:r>
      <w:r w:rsidRPr="00151C2D">
        <w:rPr>
          <w:rFonts w:ascii="Times New Roman" w:eastAsiaTheme="minorEastAsia" w:hAnsi="Times New Roman" w:cs="Times New Roman"/>
          <w:bCs/>
          <w:lang w:eastAsia="lt-LT"/>
        </w:rPr>
        <w:t>daugka</w:t>
      </w:r>
      <w:r w:rsidRPr="00151C2D">
        <w:rPr>
          <w:rFonts w:ascii="Times New Roman" w:eastAsiaTheme="minorEastAsia" w:hAnsi="Times New Roman" w:cs="Times New Roman"/>
          <w:bCs/>
          <w:spacing w:val="-1"/>
          <w:lang w:eastAsia="lt-LT"/>
        </w:rPr>
        <w:t>r</w:t>
      </w:r>
      <w:r w:rsidRPr="00151C2D">
        <w:rPr>
          <w:rFonts w:ascii="Times New Roman" w:eastAsiaTheme="minorEastAsia" w:hAnsi="Times New Roman" w:cs="Times New Roman"/>
          <w:bCs/>
          <w:lang w:eastAsia="lt-LT"/>
        </w:rPr>
        <w:t>t</w:t>
      </w:r>
      <w:r w:rsidRPr="00151C2D">
        <w:rPr>
          <w:rFonts w:ascii="Times New Roman" w:eastAsiaTheme="minorEastAsia" w:hAnsi="Times New Roman" w:cs="Times New Roman"/>
          <w:bCs/>
          <w:spacing w:val="-2"/>
          <w:lang w:eastAsia="lt-LT"/>
        </w:rPr>
        <w:t>i</w:t>
      </w:r>
      <w:r w:rsidRPr="00151C2D">
        <w:rPr>
          <w:rFonts w:ascii="Times New Roman" w:eastAsiaTheme="minorEastAsia" w:hAnsi="Times New Roman" w:cs="Times New Roman"/>
          <w:bCs/>
          <w:lang w:eastAsia="lt-LT"/>
        </w:rPr>
        <w:t>n</w:t>
      </w:r>
      <w:r w:rsidRPr="00151C2D">
        <w:rPr>
          <w:rFonts w:ascii="Times New Roman" w:eastAsiaTheme="minorEastAsia" w:hAnsi="Times New Roman" w:cs="Times New Roman"/>
          <w:bCs/>
          <w:spacing w:val="-1"/>
          <w:lang w:eastAsia="lt-LT"/>
        </w:rPr>
        <w:t>ėm</w:t>
      </w:r>
      <w:r w:rsidRPr="00151C2D">
        <w:rPr>
          <w:rFonts w:ascii="Times New Roman" w:eastAsiaTheme="minorEastAsia" w:hAnsi="Times New Roman" w:cs="Times New Roman"/>
          <w:bCs/>
          <w:lang w:eastAsia="lt-LT"/>
        </w:rPr>
        <w:t>is</w:t>
      </w:r>
      <w:r w:rsidRPr="00151C2D">
        <w:rPr>
          <w:rFonts w:ascii="Times New Roman" w:eastAsiaTheme="minorEastAsia" w:hAnsi="Times New Roman" w:cs="Times New Roman"/>
          <w:bCs/>
          <w:spacing w:val="-9"/>
          <w:lang w:eastAsia="lt-LT"/>
        </w:rPr>
        <w:t xml:space="preserve"> </w:t>
      </w:r>
      <w:r w:rsidRPr="00151C2D">
        <w:rPr>
          <w:rFonts w:ascii="Times New Roman" w:eastAsiaTheme="minorEastAsia" w:hAnsi="Times New Roman" w:cs="Times New Roman"/>
          <w:bCs/>
          <w:lang w:eastAsia="lt-LT"/>
        </w:rPr>
        <w:t>d</w:t>
      </w:r>
      <w:r w:rsidRPr="00151C2D">
        <w:rPr>
          <w:rFonts w:ascii="Times New Roman" w:eastAsiaTheme="minorEastAsia" w:hAnsi="Times New Roman" w:cs="Times New Roman"/>
          <w:bCs/>
          <w:spacing w:val="1"/>
          <w:lang w:eastAsia="lt-LT"/>
        </w:rPr>
        <w:t>o</w:t>
      </w:r>
      <w:r w:rsidRPr="00151C2D">
        <w:rPr>
          <w:rFonts w:ascii="Times New Roman" w:eastAsiaTheme="minorEastAsia" w:hAnsi="Times New Roman" w:cs="Times New Roman"/>
          <w:bCs/>
          <w:spacing w:val="-1"/>
          <w:lang w:eastAsia="lt-LT"/>
        </w:rPr>
        <w:t>zė</w:t>
      </w:r>
      <w:r w:rsidRPr="00151C2D">
        <w:rPr>
          <w:rFonts w:ascii="Times New Roman" w:eastAsiaTheme="minorEastAsia" w:hAnsi="Times New Roman" w:cs="Times New Roman"/>
          <w:bCs/>
          <w:lang w:eastAsia="lt-LT"/>
        </w:rPr>
        <w:t>mi</w:t>
      </w:r>
      <w:r w:rsidRPr="00151C2D">
        <w:rPr>
          <w:rFonts w:ascii="Times New Roman" w:eastAsiaTheme="minorEastAsia" w:hAnsi="Times New Roman" w:cs="Times New Roman"/>
          <w:bCs/>
          <w:spacing w:val="-1"/>
          <w:lang w:eastAsia="lt-LT"/>
        </w:rPr>
        <w:t>s</w:t>
      </w:r>
      <w:r w:rsidRPr="00151C2D">
        <w:rPr>
          <w:rFonts w:ascii="Times New Roman" w:eastAsiaTheme="minorEastAsia" w:hAnsi="Times New Roman" w:cs="Times New Roman"/>
          <w:bCs/>
          <w:lang w:eastAsia="lt-LT"/>
        </w:rPr>
        <w:t>.</w:t>
      </w:r>
      <w:r w:rsidRPr="00151C2D">
        <w:rPr>
          <w:rFonts w:ascii="Times New Roman" w:eastAsiaTheme="minorEastAsia" w:hAnsi="Times New Roman" w:cs="Times New Roman"/>
          <w:bCs/>
          <w:spacing w:val="-9"/>
          <w:lang w:eastAsia="lt-LT"/>
        </w:rPr>
        <w:t xml:space="preserve"> </w:t>
      </w:r>
      <w:r w:rsidRPr="00151C2D">
        <w:rPr>
          <w:rFonts w:ascii="Times New Roman" w:eastAsiaTheme="minorEastAsia" w:hAnsi="Times New Roman" w:cs="Times New Roman"/>
          <w:bCs/>
          <w:lang w:eastAsia="lt-LT"/>
        </w:rPr>
        <w:t>Tadalafil</w:t>
      </w:r>
      <w:r w:rsidRPr="00151C2D">
        <w:rPr>
          <w:rFonts w:ascii="Times New Roman" w:eastAsiaTheme="minorEastAsia" w:hAnsi="Times New Roman" w:cs="Times New Roman"/>
          <w:bCs/>
          <w:spacing w:val="-2"/>
          <w:lang w:eastAsia="lt-LT"/>
        </w:rPr>
        <w:t>i</w:t>
      </w:r>
      <w:r w:rsidRPr="00151C2D">
        <w:rPr>
          <w:rFonts w:ascii="Times New Roman" w:eastAsiaTheme="minorEastAsia" w:hAnsi="Times New Roman" w:cs="Times New Roman"/>
          <w:bCs/>
          <w:lang w:eastAsia="lt-LT"/>
        </w:rPr>
        <w:t>s</w:t>
      </w:r>
      <w:r w:rsidRPr="00151C2D">
        <w:rPr>
          <w:rFonts w:ascii="Times New Roman" w:eastAsiaTheme="minorEastAsia" w:hAnsi="Times New Roman" w:cs="Times New Roman"/>
          <w:bCs/>
          <w:spacing w:val="-9"/>
          <w:lang w:eastAsia="lt-LT"/>
        </w:rPr>
        <w:t xml:space="preserve"> </w:t>
      </w:r>
      <w:r w:rsidRPr="00151C2D">
        <w:rPr>
          <w:rFonts w:ascii="Times New Roman" w:eastAsiaTheme="minorEastAsia" w:hAnsi="Times New Roman" w:cs="Times New Roman"/>
          <w:bCs/>
          <w:lang w:eastAsia="lt-LT"/>
        </w:rPr>
        <w:t>n</w:t>
      </w:r>
      <w:r w:rsidRPr="00151C2D">
        <w:rPr>
          <w:rFonts w:ascii="Times New Roman" w:eastAsiaTheme="minorEastAsia" w:hAnsi="Times New Roman" w:cs="Times New Roman"/>
          <w:bCs/>
          <w:spacing w:val="-1"/>
          <w:lang w:eastAsia="lt-LT"/>
        </w:rPr>
        <w:t>e</w:t>
      </w:r>
      <w:r w:rsidRPr="00151C2D">
        <w:rPr>
          <w:rFonts w:ascii="Times New Roman" w:eastAsiaTheme="minorEastAsia" w:hAnsi="Times New Roman" w:cs="Times New Roman"/>
          <w:bCs/>
          <w:lang w:eastAsia="lt-LT"/>
        </w:rPr>
        <w:t>tu</w:t>
      </w:r>
      <w:r w:rsidRPr="00151C2D">
        <w:rPr>
          <w:rFonts w:ascii="Times New Roman" w:eastAsiaTheme="minorEastAsia" w:hAnsi="Times New Roman" w:cs="Times New Roman"/>
          <w:bCs/>
          <w:spacing w:val="-1"/>
          <w:lang w:eastAsia="lt-LT"/>
        </w:rPr>
        <w:t>rė</w:t>
      </w:r>
      <w:r w:rsidRPr="00151C2D">
        <w:rPr>
          <w:rFonts w:ascii="Times New Roman" w:eastAsiaTheme="minorEastAsia" w:hAnsi="Times New Roman" w:cs="Times New Roman"/>
          <w:bCs/>
          <w:lang w:eastAsia="lt-LT"/>
        </w:rPr>
        <w:t>jo</w:t>
      </w:r>
      <w:r w:rsidRPr="00151C2D">
        <w:rPr>
          <w:rFonts w:ascii="Times New Roman" w:eastAsiaTheme="minorEastAsia" w:hAnsi="Times New Roman" w:cs="Times New Roman"/>
          <w:bCs/>
          <w:spacing w:val="-9"/>
          <w:lang w:eastAsia="lt-LT"/>
        </w:rPr>
        <w:t xml:space="preserve"> </w:t>
      </w:r>
      <w:r w:rsidRPr="00151C2D">
        <w:rPr>
          <w:rFonts w:ascii="Times New Roman" w:eastAsiaTheme="minorEastAsia" w:hAnsi="Times New Roman" w:cs="Times New Roman"/>
          <w:bCs/>
          <w:lang w:eastAsia="lt-LT"/>
        </w:rPr>
        <w:t>į</w:t>
      </w:r>
      <w:r w:rsidRPr="00151C2D">
        <w:rPr>
          <w:rFonts w:ascii="Times New Roman" w:eastAsiaTheme="minorEastAsia" w:hAnsi="Times New Roman" w:cs="Times New Roman"/>
          <w:bCs/>
          <w:spacing w:val="1"/>
          <w:lang w:eastAsia="lt-LT"/>
        </w:rPr>
        <w:t>t</w:t>
      </w:r>
      <w:r w:rsidRPr="00151C2D">
        <w:rPr>
          <w:rFonts w:ascii="Times New Roman" w:eastAsiaTheme="minorEastAsia" w:hAnsi="Times New Roman" w:cs="Times New Roman"/>
          <w:bCs/>
          <w:lang w:eastAsia="lt-LT"/>
        </w:rPr>
        <w:t>akos</w:t>
      </w:r>
      <w:r w:rsidRPr="00151C2D">
        <w:rPr>
          <w:rFonts w:ascii="Times New Roman" w:eastAsiaTheme="minorEastAsia" w:hAnsi="Times New Roman" w:cs="Times New Roman"/>
          <w:bCs/>
          <w:spacing w:val="-9"/>
          <w:lang w:eastAsia="lt-LT"/>
        </w:rPr>
        <w:t xml:space="preserve"> </w:t>
      </w:r>
      <w:r w:rsidRPr="00151C2D">
        <w:rPr>
          <w:rFonts w:ascii="Times New Roman" w:eastAsiaTheme="minorEastAsia" w:hAnsi="Times New Roman" w:cs="Times New Roman"/>
          <w:bCs/>
          <w:lang w:eastAsia="lt-LT"/>
        </w:rPr>
        <w:t>bo</w:t>
      </w:r>
      <w:r w:rsidRPr="00151C2D">
        <w:rPr>
          <w:rFonts w:ascii="Times New Roman" w:eastAsiaTheme="minorEastAsia" w:hAnsi="Times New Roman" w:cs="Times New Roman"/>
          <w:bCs/>
          <w:spacing w:val="-2"/>
          <w:lang w:eastAsia="lt-LT"/>
        </w:rPr>
        <w:t>z</w:t>
      </w:r>
      <w:r w:rsidRPr="00151C2D">
        <w:rPr>
          <w:rFonts w:ascii="Times New Roman" w:eastAsiaTheme="minorEastAsia" w:hAnsi="Times New Roman" w:cs="Times New Roman"/>
          <w:bCs/>
          <w:spacing w:val="-1"/>
          <w:lang w:eastAsia="lt-LT"/>
        </w:rPr>
        <w:t>e</w:t>
      </w:r>
      <w:r w:rsidRPr="00151C2D">
        <w:rPr>
          <w:rFonts w:ascii="Times New Roman" w:eastAsiaTheme="minorEastAsia" w:hAnsi="Times New Roman" w:cs="Times New Roman"/>
          <w:bCs/>
          <w:lang w:eastAsia="lt-LT"/>
        </w:rPr>
        <w:t>ntano</w:t>
      </w:r>
      <w:r w:rsidRPr="00151C2D">
        <w:rPr>
          <w:rFonts w:ascii="Times New Roman" w:eastAsiaTheme="minorEastAsia" w:hAnsi="Times New Roman" w:cs="Times New Roman"/>
          <w:bCs/>
          <w:spacing w:val="-8"/>
          <w:lang w:eastAsia="lt-LT"/>
        </w:rPr>
        <w:t xml:space="preserve"> </w:t>
      </w:r>
      <w:r w:rsidRPr="00151C2D">
        <w:rPr>
          <w:rFonts w:ascii="Times New Roman" w:eastAsiaTheme="minorEastAsia" w:hAnsi="Times New Roman" w:cs="Times New Roman"/>
          <w:bCs/>
          <w:lang w:eastAsia="lt-LT"/>
        </w:rPr>
        <w:t>ar</w:t>
      </w:r>
      <w:r w:rsidRPr="00151C2D">
        <w:rPr>
          <w:rFonts w:ascii="Times New Roman" w:eastAsiaTheme="minorEastAsia" w:hAnsi="Times New Roman" w:cs="Times New Roman"/>
          <w:bCs/>
          <w:spacing w:val="-10"/>
          <w:lang w:eastAsia="lt-LT"/>
        </w:rPr>
        <w:t xml:space="preserve"> </w:t>
      </w:r>
      <w:r w:rsidRPr="00151C2D">
        <w:rPr>
          <w:rFonts w:ascii="Times New Roman" w:eastAsiaTheme="minorEastAsia" w:hAnsi="Times New Roman" w:cs="Times New Roman"/>
          <w:bCs/>
          <w:lang w:eastAsia="lt-LT"/>
        </w:rPr>
        <w:t>jo</w:t>
      </w:r>
      <w:r w:rsidRPr="00151C2D">
        <w:rPr>
          <w:rFonts w:ascii="Times New Roman" w:eastAsiaTheme="minorEastAsia" w:hAnsi="Times New Roman" w:cs="Times New Roman"/>
          <w:bCs/>
          <w:spacing w:val="-8"/>
          <w:lang w:eastAsia="lt-LT"/>
        </w:rPr>
        <w:t xml:space="preserve"> </w:t>
      </w:r>
      <w:r w:rsidRPr="00151C2D">
        <w:rPr>
          <w:rFonts w:ascii="Times New Roman" w:eastAsiaTheme="minorEastAsia" w:hAnsi="Times New Roman" w:cs="Times New Roman"/>
          <w:bCs/>
          <w:spacing w:val="-1"/>
          <w:lang w:eastAsia="lt-LT"/>
        </w:rPr>
        <w:t>me</w:t>
      </w:r>
      <w:r w:rsidRPr="00151C2D">
        <w:rPr>
          <w:rFonts w:ascii="Times New Roman" w:eastAsiaTheme="minorEastAsia" w:hAnsi="Times New Roman" w:cs="Times New Roman"/>
          <w:bCs/>
          <w:lang w:eastAsia="lt-LT"/>
        </w:rPr>
        <w:t>tabolitų</w:t>
      </w:r>
      <w:r w:rsidRPr="00151C2D">
        <w:rPr>
          <w:rFonts w:ascii="Times New Roman" w:eastAsiaTheme="minorEastAsia" w:hAnsi="Times New Roman" w:cs="Times New Roman"/>
          <w:bCs/>
          <w:spacing w:val="-9"/>
          <w:lang w:eastAsia="lt-LT"/>
        </w:rPr>
        <w:t xml:space="preserve"> </w:t>
      </w:r>
      <w:r w:rsidRPr="00151C2D">
        <w:rPr>
          <w:rFonts w:ascii="Times New Roman" w:eastAsiaTheme="minorEastAsia" w:hAnsi="Times New Roman" w:cs="Times New Roman"/>
          <w:bCs/>
          <w:spacing w:val="-1"/>
          <w:lang w:eastAsia="lt-LT"/>
        </w:rPr>
        <w:t>e</w:t>
      </w:r>
      <w:r w:rsidRPr="00151C2D">
        <w:rPr>
          <w:rFonts w:ascii="Times New Roman" w:eastAsiaTheme="minorEastAsia" w:hAnsi="Times New Roman" w:cs="Times New Roman"/>
          <w:bCs/>
          <w:lang w:eastAsia="lt-LT"/>
        </w:rPr>
        <w:t>k</w:t>
      </w:r>
      <w:r w:rsidRPr="00151C2D">
        <w:rPr>
          <w:rFonts w:ascii="Times New Roman" w:eastAsiaTheme="minorEastAsia" w:hAnsi="Times New Roman" w:cs="Times New Roman"/>
          <w:bCs/>
          <w:spacing w:val="-1"/>
          <w:lang w:eastAsia="lt-LT"/>
        </w:rPr>
        <w:t>s</w:t>
      </w:r>
      <w:r w:rsidRPr="00151C2D">
        <w:rPr>
          <w:rFonts w:ascii="Times New Roman" w:eastAsiaTheme="minorEastAsia" w:hAnsi="Times New Roman" w:cs="Times New Roman"/>
          <w:bCs/>
          <w:lang w:eastAsia="lt-LT"/>
        </w:rPr>
        <w:t>po</w:t>
      </w:r>
      <w:r w:rsidRPr="00151C2D">
        <w:rPr>
          <w:rFonts w:ascii="Times New Roman" w:eastAsiaTheme="minorEastAsia" w:hAnsi="Times New Roman" w:cs="Times New Roman"/>
          <w:bCs/>
          <w:spacing w:val="-2"/>
          <w:lang w:eastAsia="lt-LT"/>
        </w:rPr>
        <w:t>z</w:t>
      </w:r>
      <w:r w:rsidRPr="00151C2D">
        <w:rPr>
          <w:rFonts w:ascii="Times New Roman" w:eastAsiaTheme="minorEastAsia" w:hAnsi="Times New Roman" w:cs="Times New Roman"/>
          <w:bCs/>
          <w:lang w:eastAsia="lt-LT"/>
        </w:rPr>
        <w:t>i</w:t>
      </w:r>
      <w:r w:rsidRPr="00151C2D">
        <w:rPr>
          <w:rFonts w:ascii="Times New Roman" w:eastAsiaTheme="minorEastAsia" w:hAnsi="Times New Roman" w:cs="Times New Roman"/>
          <w:bCs/>
          <w:spacing w:val="-1"/>
          <w:lang w:eastAsia="lt-LT"/>
        </w:rPr>
        <w:t>c</w:t>
      </w:r>
      <w:r w:rsidRPr="00151C2D">
        <w:rPr>
          <w:rFonts w:ascii="Times New Roman" w:eastAsiaTheme="minorEastAsia" w:hAnsi="Times New Roman" w:cs="Times New Roman"/>
          <w:bCs/>
          <w:lang w:eastAsia="lt-LT"/>
        </w:rPr>
        <w:t>ijai</w:t>
      </w:r>
      <w:r w:rsidRPr="00151C2D">
        <w:rPr>
          <w:rFonts w:ascii="Times New Roman" w:eastAsiaTheme="minorEastAsia" w:hAnsi="Times New Roman" w:cs="Times New Roman"/>
          <w:bCs/>
          <w:w w:val="99"/>
          <w:lang w:eastAsia="lt-LT"/>
        </w:rPr>
        <w:t xml:space="preserve"> </w:t>
      </w:r>
      <w:r w:rsidRPr="00151C2D">
        <w:rPr>
          <w:rFonts w:ascii="Times New Roman" w:eastAsiaTheme="minorEastAsia" w:hAnsi="Times New Roman" w:cs="Times New Roman"/>
          <w:bCs/>
          <w:lang w:eastAsia="lt-LT"/>
        </w:rPr>
        <w:t>(</w:t>
      </w:r>
      <w:r w:rsidRPr="00151C2D">
        <w:rPr>
          <w:rFonts w:ascii="Times New Roman" w:eastAsiaTheme="minorEastAsia" w:hAnsi="Times New Roman" w:cs="Times New Roman"/>
          <w:bCs/>
          <w:spacing w:val="-1"/>
          <w:lang w:eastAsia="lt-LT"/>
        </w:rPr>
        <w:t>AUC</w:t>
      </w:r>
      <w:r w:rsidRPr="00151C2D">
        <w:rPr>
          <w:rFonts w:ascii="Times New Roman" w:eastAsiaTheme="minorEastAsia" w:hAnsi="Times New Roman" w:cs="Times New Roman"/>
          <w:bCs/>
          <w:spacing w:val="-8"/>
          <w:lang w:eastAsia="lt-LT"/>
        </w:rPr>
        <w:t xml:space="preserve"> </w:t>
      </w:r>
      <w:r w:rsidRPr="00151C2D">
        <w:rPr>
          <w:rFonts w:ascii="Times New Roman" w:eastAsiaTheme="minorEastAsia" w:hAnsi="Times New Roman" w:cs="Times New Roman"/>
          <w:bCs/>
          <w:lang w:eastAsia="lt-LT"/>
        </w:rPr>
        <w:t>ir</w:t>
      </w:r>
      <w:r w:rsidRPr="00151C2D">
        <w:rPr>
          <w:rFonts w:ascii="Times New Roman" w:eastAsiaTheme="minorEastAsia" w:hAnsi="Times New Roman" w:cs="Times New Roman"/>
          <w:bCs/>
          <w:spacing w:val="-7"/>
          <w:lang w:eastAsia="lt-LT"/>
        </w:rPr>
        <w:t xml:space="preserve"> </w:t>
      </w:r>
      <w:r w:rsidRPr="00151C2D">
        <w:rPr>
          <w:rFonts w:ascii="Times New Roman" w:eastAsiaTheme="minorEastAsia" w:hAnsi="Times New Roman" w:cs="Times New Roman"/>
          <w:bCs/>
          <w:spacing w:val="-1"/>
          <w:lang w:eastAsia="lt-LT"/>
        </w:rPr>
        <w:t>C</w:t>
      </w:r>
      <w:r w:rsidRPr="00151C2D">
        <w:rPr>
          <w:rFonts w:ascii="Times New Roman" w:eastAsiaTheme="minorEastAsia" w:hAnsi="Times New Roman" w:cs="Times New Roman"/>
          <w:bCs/>
          <w:lang w:eastAsia="lt-LT"/>
        </w:rPr>
        <w:t>max).</w:t>
      </w:r>
    </w:p>
    <w:p w:rsidR="00151C2D" w:rsidRDefault="00151C2D"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u w:val="single"/>
        </w:rPr>
      </w:pPr>
      <w:r>
        <w:rPr>
          <w:rFonts w:ascii="Times New Roman" w:eastAsia="Times New Roman" w:hAnsi="Times New Roman" w:cs="Times New Roman"/>
          <w:u w:val="single"/>
        </w:rPr>
        <w:t>Digoksinas</w:t>
      </w: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7 dienas kartu vartojus po 500 mg bozentano 2 kartus per parą, digoksino AUC sumažėjo 12%, C</w:t>
      </w:r>
      <w:r>
        <w:rPr>
          <w:rFonts w:ascii="Times New Roman" w:eastAsia="Times New Roman" w:hAnsi="Times New Roman" w:cs="Times New Roman"/>
          <w:vertAlign w:val="subscript"/>
        </w:rPr>
        <w:t>max</w:t>
      </w:r>
      <w:r>
        <w:rPr>
          <w:rFonts w:ascii="Times New Roman" w:eastAsia="Times New Roman" w:hAnsi="Times New Roman" w:cs="Times New Roman"/>
        </w:rPr>
        <w:t>– 9% ir C</w:t>
      </w:r>
      <w:r>
        <w:rPr>
          <w:rFonts w:ascii="Times New Roman" w:eastAsia="Times New Roman" w:hAnsi="Times New Roman" w:cs="Times New Roman"/>
          <w:vertAlign w:val="subscript"/>
        </w:rPr>
        <w:t>min</w:t>
      </w:r>
      <w:r>
        <w:rPr>
          <w:rFonts w:ascii="Times New Roman" w:eastAsia="Times New Roman" w:hAnsi="Times New Roman" w:cs="Times New Roman"/>
        </w:rPr>
        <w:t>– 23%. Šios sąveikos mechanizmas gali būti P-glikoproteino indukcija. Mažai tikėtina, kad ji būtų kliniškai reikšminga.</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autoSpaceDE w:val="0"/>
        <w:autoSpaceDN w:val="0"/>
        <w:adjustRightInd w:val="0"/>
        <w:spacing w:after="0" w:line="240" w:lineRule="auto"/>
        <w:rPr>
          <w:rFonts w:ascii="Times New Roman" w:eastAsia="TimesNewRomanPSMT" w:hAnsi="Times New Roman" w:cs="Times New Roman"/>
          <w:u w:val="single"/>
        </w:rPr>
      </w:pPr>
      <w:r>
        <w:rPr>
          <w:rFonts w:ascii="Times New Roman" w:eastAsia="TimesNewRomanPSMT" w:hAnsi="Times New Roman" w:cs="Times New Roman"/>
          <w:u w:val="single"/>
        </w:rPr>
        <w:t>Vaikų populiacija</w:t>
      </w: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NewRomanPSMT" w:hAnsi="Times New Roman" w:cs="Times New Roman"/>
        </w:rPr>
        <w:t>Sąveikos tyrimai atlikti tik suaugusiesiems.</w:t>
      </w:r>
    </w:p>
    <w:p w:rsidR="00D16235" w:rsidRDefault="00D16235" w:rsidP="00D16235">
      <w:pPr>
        <w:keepNext/>
        <w:tabs>
          <w:tab w:val="left" w:pos="567"/>
        </w:tabs>
        <w:spacing w:after="0" w:line="260" w:lineRule="exact"/>
        <w:jc w:val="both"/>
        <w:outlineLvl w:val="3"/>
        <w:rPr>
          <w:rFonts w:ascii="Times New Roman" w:eastAsia="Times New Roman" w:hAnsi="Times New Roman" w:cs="Times New Roman"/>
          <w:b/>
          <w:bCs/>
          <w:lang w:eastAsia="lt-LT"/>
        </w:rPr>
      </w:pPr>
      <w:r>
        <w:rPr>
          <w:rFonts w:ascii="Times New Roman" w:eastAsia="Times New Roman" w:hAnsi="Times New Roman" w:cs="Times New Roman"/>
          <w:b/>
          <w:bCs/>
          <w:lang w:eastAsia="lt-LT"/>
        </w:rPr>
        <w:t>4.6</w:t>
      </w:r>
      <w:r>
        <w:rPr>
          <w:rFonts w:ascii="Times New Roman" w:eastAsia="Times New Roman" w:hAnsi="Times New Roman" w:cs="Times New Roman"/>
          <w:b/>
          <w:bCs/>
          <w:lang w:eastAsia="lt-LT"/>
        </w:rPr>
        <w:tab/>
        <w:t>Vaisingumas, nėštumo ir žindymo laikotarpis</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u w:val="single"/>
        </w:rPr>
        <w:t>Nėštumas</w:t>
      </w: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Su gyvūnais atlikti tyrimai parodė toksinį poveikį reprodukcijai (teratogeniškumą ir embriotoksiškumą, žr. 5.3 skyrių). Patikimų bozentano vartojimo nėščioms moterims duomenų nėra. Galima rizika žmogui dar nežinoma. Bozentano negalima vartoti nėštumo metu (žr. 4.3. skyrių).</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u w:val="single"/>
        </w:rPr>
      </w:pPr>
      <w:r>
        <w:rPr>
          <w:rFonts w:ascii="Times New Roman" w:eastAsia="Times New Roman" w:hAnsi="Times New Roman" w:cs="Times New Roman"/>
          <w:u w:val="single"/>
        </w:rPr>
        <w:t>Vartojimas vaisingoms moterims</w:t>
      </w: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Prieš skiriant bozentano vaisingai moteriai reikia patikrinti, ar ji nėra nėščia, tinkamai patarti dėl patikimų kontracepcijos metodų ir pradėti taikyti patikimą kontracepciją. Pacientė ir vaistinį preparatą skiriantis gydytojas privalo žinoti, kad dėl galimos farmakokinetinės sąveikos su bozentanu hormoniniai kontraceptikai gali pasidaryti neveiksmingi (žr. 4.5 skyrių).</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Dėl to vaisingoms moterims hormoniniai kontraceptikai (geriamieji, injekciniai, transderminiai, implantuojami) negali būti vienintelis metodas – būtina taikyti papildomą kontracepciją arba kitą patikimą metodą. Kilus abejonių dėl kontracepcijos konkrečiai pacientei, rekomenduojama ginekologo konsultacija. Atsižvelgiant į galimą hormoninių kontraceptikų neveiksmingumą vartojant bozentano ir ryškaus plautinės hipertenzijos pasunkėjimo nėštumo metu riziką, vartojant bozentano rekomenduojama kas mėnesį daryti nėštumo testą, kad jį būtų galima nustatyti anksti.</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u w:val="single"/>
        </w:rPr>
        <w:t>Žindymas</w:t>
      </w: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Nežinoma, ar bozentano išsiskiria į motinos pieną. Jo vartojant žindyti nerekomenduojama.</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u w:val="single"/>
        </w:rPr>
        <w:t>Vaisingumas</w:t>
      </w:r>
    </w:p>
    <w:p w:rsidR="00D16235" w:rsidRDefault="00D16235" w:rsidP="00D16235">
      <w:pPr>
        <w:autoSpaceDE w:val="0"/>
        <w:autoSpaceDN w:val="0"/>
        <w:adjustRightInd w:val="0"/>
        <w:spacing w:after="0" w:line="240" w:lineRule="auto"/>
        <w:rPr>
          <w:rFonts w:ascii="Times New Roman" w:eastAsia="TimesNewRomanPSMT" w:hAnsi="Times New Roman" w:cs="Times New Roman"/>
        </w:rPr>
      </w:pPr>
      <w:r>
        <w:rPr>
          <w:rFonts w:ascii="Times New Roman" w:eastAsia="TimesNewRomanPSMT" w:hAnsi="Times New Roman" w:cs="Times New Roman"/>
        </w:rPr>
        <w:t>Tyrimai su gyvūnais parodė poveikį sėklidėms (žr. 5.3 skyrių). Tyrime, kuriame buvo tiriamas bozentano poveikis sėklidžių funkcijai PAH sergantiems pacientams vyrams, 8 iš 24 pacientų buvo stebėta 42% sumažėjusi spermos koncentracija nuo pradinio lygio po 3 ar 6 gydymo bozentanu mėnesių. Remiantis šiais duomenimis ir ikiklinikiniais tyrimais, negalima atmesti, kad bozentanas gali pasižymėti žalingu poveikiu spermatogenezei vyrams. Berniukams negalima atmesti ilgalaikio poveikio vaisingumui po gydymo bozentanu.</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keepNext/>
        <w:tabs>
          <w:tab w:val="left" w:pos="567"/>
        </w:tabs>
        <w:spacing w:after="0" w:line="260" w:lineRule="exact"/>
        <w:jc w:val="both"/>
        <w:outlineLvl w:val="3"/>
        <w:rPr>
          <w:rFonts w:ascii="Times New Roman" w:eastAsia="Times New Roman" w:hAnsi="Times New Roman" w:cs="Times New Roman"/>
          <w:b/>
          <w:bCs/>
          <w:lang w:eastAsia="lt-LT"/>
        </w:rPr>
      </w:pPr>
      <w:r>
        <w:rPr>
          <w:rFonts w:ascii="Times New Roman" w:eastAsia="Times New Roman" w:hAnsi="Times New Roman" w:cs="Times New Roman"/>
          <w:b/>
          <w:bCs/>
          <w:lang w:eastAsia="lt-LT"/>
        </w:rPr>
        <w:t>4.7</w:t>
      </w:r>
      <w:r>
        <w:rPr>
          <w:rFonts w:ascii="Times New Roman" w:eastAsia="Times New Roman" w:hAnsi="Times New Roman" w:cs="Times New Roman"/>
          <w:b/>
          <w:bCs/>
          <w:lang w:eastAsia="lt-LT"/>
        </w:rPr>
        <w:tab/>
        <w:t>Poveikis gebėjimui vairuoti ir valdyti mechanizmus</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Tiesioginio bozentano poveikio gebėjimui vairuoti ir valdyti mechanizmus specialių tyrimų neatlikta. Vis dėlto bozentanas gali sukelti hipotenziją, dėl kurios gali pasireikšti svaigulys, miglotas matymas ar alpimas ir dėl to pablogėti gebėjimas vairuoti bei valdyti mechanizmus.</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40" w:lineRule="auto"/>
        <w:outlineLvl w:val="0"/>
        <w:rPr>
          <w:rFonts w:ascii="Times New Roman" w:eastAsia="Times New Roman" w:hAnsi="Times New Roman" w:cs="Times New Roman"/>
        </w:rPr>
      </w:pPr>
      <w:r>
        <w:rPr>
          <w:rFonts w:ascii="Times New Roman" w:eastAsia="Times New Roman" w:hAnsi="Times New Roman" w:cs="Times New Roman"/>
          <w:b/>
          <w:bCs/>
        </w:rPr>
        <w:lastRenderedPageBreak/>
        <w:t>4.8</w:t>
      </w:r>
      <w:r>
        <w:rPr>
          <w:rFonts w:ascii="Times New Roman" w:eastAsia="Times New Roman" w:hAnsi="Times New Roman" w:cs="Times New Roman"/>
          <w:b/>
          <w:bCs/>
        </w:rPr>
        <w:tab/>
        <w:t>Nepageidaujamas poveikis</w:t>
      </w:r>
    </w:p>
    <w:p w:rsidR="00D16235" w:rsidRDefault="00D16235" w:rsidP="00D16235">
      <w:pPr>
        <w:tabs>
          <w:tab w:val="left" w:pos="567"/>
        </w:tabs>
        <w:spacing w:after="0" w:line="260" w:lineRule="exact"/>
        <w:rPr>
          <w:rFonts w:ascii="Times New Roman" w:eastAsia="Times New Roman" w:hAnsi="Times New Roman" w:cs="Times New Roman"/>
          <w:u w:val="single"/>
        </w:rPr>
      </w:pPr>
    </w:p>
    <w:p w:rsidR="00D16235" w:rsidRDefault="00D16235" w:rsidP="00D16235">
      <w:pPr>
        <w:tabs>
          <w:tab w:val="left" w:pos="567"/>
        </w:tabs>
        <w:autoSpaceDE w:val="0"/>
        <w:autoSpaceDN w:val="0"/>
        <w:adjustRightInd w:val="0"/>
        <w:spacing w:after="0" w:line="260" w:lineRule="exact"/>
        <w:rPr>
          <w:rFonts w:ascii="Times New Roman" w:eastAsia="Times New Roman" w:hAnsi="Times New Roman" w:cs="Times New Roman"/>
        </w:rPr>
      </w:pPr>
      <w:r>
        <w:rPr>
          <w:rFonts w:ascii="Times New Roman" w:eastAsia="Times New Roman" w:hAnsi="Times New Roman" w:cs="Times New Roman"/>
        </w:rPr>
        <w:t>20 placebu kontroliuojamų įvairių terapinių indikacijų tyrimų metu iš viso 2 486 pacientai vartojo bozentano (paros dozė – nuo 100 mg iki 2 000 mg) ir 1 838– placebo. Vidutinė gydymo trukmė buvo 45 savaitės. Nepageidaujamoms reakcijoms priskirti bent 1% bozentaną vartojusių pacientų užfiksuoti reiškiniai, kurių dažnis vartojant bozentano buvo bent 0,5%didesnis negu vartojant placebo. Dažniausios nepageidaujamos reakcijos buvo galvos skausmas (11,5%), edema ar skysčių susilaikymas (13,2%), nenormalūs kepenų funkcijos rodikliai (10,9%) ir anemija ar sumažėjęs hemoglobino kiekis (9,9%).</w:t>
      </w:r>
    </w:p>
    <w:p w:rsidR="00D16235" w:rsidRDefault="00D16235" w:rsidP="00D16235">
      <w:pPr>
        <w:tabs>
          <w:tab w:val="left" w:pos="567"/>
        </w:tabs>
        <w:autoSpaceDE w:val="0"/>
        <w:autoSpaceDN w:val="0"/>
        <w:adjustRightInd w:val="0"/>
        <w:spacing w:after="0" w:line="260" w:lineRule="exact"/>
        <w:rPr>
          <w:rFonts w:ascii="Times New Roman" w:eastAsia="Times New Roman" w:hAnsi="Times New Roman" w:cs="Times New Roman"/>
        </w:rPr>
      </w:pPr>
    </w:p>
    <w:p w:rsidR="00D16235" w:rsidRDefault="00D16235" w:rsidP="00D16235">
      <w:pPr>
        <w:autoSpaceDE w:val="0"/>
        <w:autoSpaceDN w:val="0"/>
        <w:adjustRightInd w:val="0"/>
        <w:spacing w:after="0" w:line="240" w:lineRule="auto"/>
        <w:rPr>
          <w:rFonts w:ascii="Times New Roman" w:eastAsia="TimesNewRomanPSMT" w:hAnsi="Times New Roman" w:cs="Times New Roman"/>
        </w:rPr>
      </w:pPr>
      <w:r>
        <w:rPr>
          <w:rFonts w:ascii="Times New Roman" w:eastAsia="Times New Roman" w:hAnsi="Times New Roman" w:cs="Times New Roman"/>
        </w:rPr>
        <w:t xml:space="preserve">Bozentano vartojimas buvo susijęs su nuo dozės priklausomu kepenų aminotransferazių koncentracijų padidėjimu ir hemoglobino koncentracijos sumažėjimu (žr. 4.4 skyrių </w:t>
      </w:r>
      <w:r>
        <w:rPr>
          <w:rFonts w:ascii="Times New Roman" w:eastAsia="TimesNewRomanPSMT" w:hAnsi="Times New Roman" w:cs="Times New Roman"/>
        </w:rPr>
        <w:t>„Specialūs įspėjimai ir</w:t>
      </w:r>
    </w:p>
    <w:p w:rsidR="00D16235" w:rsidRDefault="00D16235" w:rsidP="00D16235">
      <w:pPr>
        <w:tabs>
          <w:tab w:val="left" w:pos="567"/>
        </w:tabs>
        <w:autoSpaceDE w:val="0"/>
        <w:autoSpaceDN w:val="0"/>
        <w:adjustRightInd w:val="0"/>
        <w:spacing w:after="0" w:line="260" w:lineRule="exact"/>
        <w:rPr>
          <w:rFonts w:ascii="Times New Roman" w:eastAsia="Times New Roman" w:hAnsi="Times New Roman" w:cs="Times New Roman"/>
        </w:rPr>
      </w:pPr>
      <w:r>
        <w:rPr>
          <w:rFonts w:ascii="Times New Roman" w:eastAsia="TimesNewRomanPSMT" w:hAnsi="Times New Roman" w:cs="Times New Roman"/>
        </w:rPr>
        <w:t>atsargumo priemonės“</w:t>
      </w:r>
      <w:r>
        <w:rPr>
          <w:rFonts w:ascii="Times New Roman" w:eastAsia="Times New Roman" w:hAnsi="Times New Roman" w:cs="Times New Roman"/>
        </w:rPr>
        <w:t>).</w:t>
      </w:r>
    </w:p>
    <w:p w:rsidR="00D16235" w:rsidRDefault="00D16235" w:rsidP="00D16235">
      <w:pPr>
        <w:tabs>
          <w:tab w:val="left" w:pos="567"/>
        </w:tabs>
        <w:autoSpaceDE w:val="0"/>
        <w:autoSpaceDN w:val="0"/>
        <w:adjustRightInd w:val="0"/>
        <w:spacing w:after="0" w:line="260" w:lineRule="exact"/>
        <w:rPr>
          <w:rFonts w:ascii="Times New Roman" w:eastAsia="Times New Roman" w:hAnsi="Times New Roman" w:cs="Times New Roman"/>
        </w:rPr>
      </w:pPr>
    </w:p>
    <w:p w:rsidR="00D16235" w:rsidRDefault="00D16235" w:rsidP="00D16235">
      <w:pPr>
        <w:tabs>
          <w:tab w:val="left" w:pos="567"/>
        </w:tabs>
        <w:autoSpaceDE w:val="0"/>
        <w:autoSpaceDN w:val="0"/>
        <w:adjustRightInd w:val="0"/>
        <w:spacing w:after="0" w:line="260" w:lineRule="exact"/>
        <w:rPr>
          <w:rFonts w:ascii="Times New Roman" w:eastAsia="Times New Roman" w:hAnsi="Times New Roman" w:cs="Times New Roman"/>
        </w:rPr>
      </w:pPr>
      <w:r>
        <w:rPr>
          <w:rFonts w:ascii="Times New Roman" w:eastAsia="Times New Roman" w:hAnsi="Times New Roman" w:cs="Times New Roman"/>
        </w:rPr>
        <w:t xml:space="preserve">Nepageidaujamos reakcijos, nustatytos 20 placebu kontroliuojamų tyrimų metu ir bozentaną pateikus į rinką, žemiau suklasifikuotos pagal dažnį tokia tvarka: </w:t>
      </w:r>
      <w:r>
        <w:rPr>
          <w:rFonts w:ascii="Times New Roman" w:eastAsia="TimesNewRomanPSMT" w:hAnsi="Times New Roman" w:cs="Times New Roman"/>
        </w:rPr>
        <w:t>labai dažnos (</w:t>
      </w:r>
      <w:r>
        <w:rPr>
          <w:rFonts w:ascii="Times New Roman" w:eastAsia="SymbolMT" w:hAnsi="Times New Roman" w:cs="Times New Roman"/>
        </w:rPr>
        <w:t xml:space="preserve">≥ </w:t>
      </w:r>
      <w:r>
        <w:rPr>
          <w:rFonts w:ascii="Times New Roman" w:eastAsia="TimesNewRomanPSMT" w:hAnsi="Times New Roman" w:cs="Times New Roman"/>
        </w:rPr>
        <w:t xml:space="preserve">1/10); dažnos (nuo </w:t>
      </w:r>
      <w:r>
        <w:rPr>
          <w:rFonts w:ascii="Times New Roman" w:eastAsia="SymbolMT" w:hAnsi="Times New Roman" w:cs="Times New Roman"/>
        </w:rPr>
        <w:t xml:space="preserve">≥ </w:t>
      </w:r>
      <w:r>
        <w:rPr>
          <w:rFonts w:ascii="Times New Roman" w:eastAsia="TimesNewRomanPSMT" w:hAnsi="Times New Roman" w:cs="Times New Roman"/>
        </w:rPr>
        <w:t xml:space="preserve">1/100 iki &lt; 1/10); nedažnos (nuo </w:t>
      </w:r>
      <w:r>
        <w:rPr>
          <w:rFonts w:ascii="Times New Roman" w:eastAsia="SymbolMT" w:hAnsi="Times New Roman" w:cs="Times New Roman"/>
        </w:rPr>
        <w:t xml:space="preserve">≥ </w:t>
      </w:r>
      <w:r>
        <w:rPr>
          <w:rFonts w:ascii="Times New Roman" w:eastAsia="TimesNewRomanPSMT" w:hAnsi="Times New Roman" w:cs="Times New Roman"/>
        </w:rPr>
        <w:t>1/1 000 iki &lt; 1/100);</w:t>
      </w:r>
      <w:r>
        <w:rPr>
          <w:rFonts w:ascii="Times New Roman" w:eastAsia="Times New Roman" w:hAnsi="Times New Roman" w:cs="Times New Roman"/>
        </w:rPr>
        <w:t xml:space="preserve"> </w:t>
      </w:r>
      <w:r>
        <w:rPr>
          <w:rFonts w:ascii="Times New Roman" w:eastAsia="TimesNewRomanPSMT" w:hAnsi="Times New Roman" w:cs="Times New Roman"/>
        </w:rPr>
        <w:t xml:space="preserve">retos (nuo </w:t>
      </w:r>
      <w:r>
        <w:rPr>
          <w:rFonts w:ascii="Times New Roman" w:eastAsia="SymbolMT" w:hAnsi="Times New Roman" w:cs="Times New Roman"/>
        </w:rPr>
        <w:t xml:space="preserve">≥ </w:t>
      </w:r>
      <w:r>
        <w:rPr>
          <w:rFonts w:ascii="Times New Roman" w:eastAsia="TimesNewRomanPSMT" w:hAnsi="Times New Roman" w:cs="Times New Roman"/>
        </w:rPr>
        <w:t>1/10 000 iki &lt; 1/1 000); labai retos (&lt; 1/10 000), dažnis nežinomas (negali būti įvertintas</w:t>
      </w:r>
      <w:r>
        <w:rPr>
          <w:rFonts w:ascii="Times New Roman" w:eastAsia="Times New Roman" w:hAnsi="Times New Roman" w:cs="Times New Roman"/>
        </w:rPr>
        <w:t xml:space="preserve"> </w:t>
      </w:r>
      <w:r>
        <w:rPr>
          <w:rFonts w:ascii="Times New Roman" w:eastAsia="TimesNewRomanPSMT" w:hAnsi="Times New Roman" w:cs="Times New Roman"/>
        </w:rPr>
        <w:t>pagal turimus duomenis).</w:t>
      </w:r>
    </w:p>
    <w:p w:rsidR="00D16235" w:rsidRDefault="00D16235" w:rsidP="00D16235">
      <w:pPr>
        <w:tabs>
          <w:tab w:val="left" w:pos="567"/>
        </w:tabs>
        <w:autoSpaceDE w:val="0"/>
        <w:autoSpaceDN w:val="0"/>
        <w:adjustRightInd w:val="0"/>
        <w:spacing w:after="0" w:line="260" w:lineRule="exact"/>
        <w:rPr>
          <w:rFonts w:ascii="Times New Roman" w:eastAsia="Times New Roman" w:hAnsi="Times New Roman" w:cs="Times New Roman"/>
        </w:rPr>
      </w:pPr>
    </w:p>
    <w:p w:rsidR="00D16235" w:rsidRDefault="00D16235" w:rsidP="00D16235">
      <w:pPr>
        <w:tabs>
          <w:tab w:val="left" w:pos="567"/>
        </w:tabs>
        <w:autoSpaceDE w:val="0"/>
        <w:autoSpaceDN w:val="0"/>
        <w:adjustRightInd w:val="0"/>
        <w:spacing w:after="0" w:line="260" w:lineRule="exact"/>
        <w:rPr>
          <w:rFonts w:ascii="Times New Roman" w:eastAsia="Times New Roman" w:hAnsi="Times New Roman" w:cs="Times New Roman"/>
        </w:rPr>
      </w:pPr>
      <w:r>
        <w:rPr>
          <w:rFonts w:ascii="Times New Roman" w:eastAsia="Times New Roman" w:hAnsi="Times New Roman" w:cs="Times New Roman"/>
        </w:rPr>
        <w:t xml:space="preserve">Kiekvienoje dažnio grupėje nepageidaujamos reakcijos pateikiamos mažėjančio sunkumo tvarka. </w:t>
      </w:r>
    </w:p>
    <w:p w:rsidR="00D16235" w:rsidRDefault="00D16235" w:rsidP="00D16235">
      <w:pPr>
        <w:tabs>
          <w:tab w:val="left" w:pos="567"/>
        </w:tabs>
        <w:autoSpaceDE w:val="0"/>
        <w:autoSpaceDN w:val="0"/>
        <w:adjustRightInd w:val="0"/>
        <w:spacing w:after="0" w:line="260" w:lineRule="exact"/>
        <w:rPr>
          <w:rFonts w:ascii="Times New Roman" w:eastAsia="Times New Roman" w:hAnsi="Times New Roman" w:cs="Times New Roman"/>
        </w:rPr>
      </w:pPr>
      <w:r>
        <w:rPr>
          <w:rFonts w:ascii="Times New Roman" w:eastAsia="Times New Roman" w:hAnsi="Times New Roman" w:cs="Times New Roman"/>
        </w:rPr>
        <w:t>Palyginus bendrą duomenų bazę su vien patvirtintų indikacijų tyrimais, kliniškai reikšmingų nepageidaujamų reakcijų skirtumų nenustatyta.</w:t>
      </w:r>
    </w:p>
    <w:p w:rsidR="00D16235" w:rsidRDefault="00D16235" w:rsidP="00D16235">
      <w:pPr>
        <w:tabs>
          <w:tab w:val="left" w:pos="567"/>
        </w:tabs>
        <w:autoSpaceDE w:val="0"/>
        <w:autoSpaceDN w:val="0"/>
        <w:adjustRightInd w:val="0"/>
        <w:spacing w:after="0" w:line="240" w:lineRule="auto"/>
        <w:rPr>
          <w:rFonts w:ascii="Times New Roman" w:eastAsia="Times New Roman" w:hAnsi="Times New Roman" w:cs="Times New Roman"/>
        </w:rPr>
      </w:pPr>
    </w:p>
    <w:tbl>
      <w:tblPr>
        <w:tblW w:w="8415" w:type="dxa"/>
        <w:tblInd w:w="2" w:type="dxa"/>
        <w:tblLayout w:type="fixed"/>
        <w:tblCellMar>
          <w:left w:w="0" w:type="dxa"/>
          <w:right w:w="0" w:type="dxa"/>
        </w:tblCellMar>
        <w:tblLook w:val="01E0" w:firstRow="1" w:lastRow="1" w:firstColumn="1" w:lastColumn="1" w:noHBand="0" w:noVBand="0"/>
      </w:tblPr>
      <w:tblGrid>
        <w:gridCol w:w="2171"/>
        <w:gridCol w:w="6230"/>
        <w:gridCol w:w="14"/>
      </w:tblGrid>
      <w:tr w:rsidR="00D16235" w:rsidTr="00D16235">
        <w:trPr>
          <w:trHeight w:val="401"/>
        </w:trPr>
        <w:tc>
          <w:tcPr>
            <w:tcW w:w="8411" w:type="dxa"/>
            <w:gridSpan w:val="3"/>
            <w:tcBorders>
              <w:top w:val="single" w:sz="4" w:space="0" w:color="000000"/>
              <w:left w:val="single" w:sz="4" w:space="0" w:color="000000"/>
              <w:bottom w:val="single" w:sz="4" w:space="0" w:color="000000"/>
              <w:right w:val="single" w:sz="4" w:space="0" w:color="000000"/>
            </w:tcBorders>
          </w:tcPr>
          <w:p w:rsidR="00D16235" w:rsidRDefault="00D16235">
            <w:pPr>
              <w:tabs>
                <w:tab w:val="left" w:pos="567"/>
              </w:tabs>
              <w:spacing w:after="0" w:line="240" w:lineRule="auto"/>
              <w:rPr>
                <w:rFonts w:ascii="Times New Roman" w:eastAsia="Times New Roman" w:hAnsi="Times New Roman" w:cs="Times New Roman"/>
                <w:lang w:eastAsia="en-GB"/>
              </w:rPr>
            </w:pPr>
          </w:p>
          <w:tbl>
            <w:tblPr>
              <w:tblW w:w="0" w:type="auto"/>
              <w:tblLayout w:type="fixed"/>
              <w:tblLook w:val="00A0" w:firstRow="1" w:lastRow="0" w:firstColumn="1" w:lastColumn="0" w:noHBand="0" w:noVBand="0"/>
            </w:tblPr>
            <w:tblGrid>
              <w:gridCol w:w="8358"/>
            </w:tblGrid>
            <w:tr w:rsidR="00D16235">
              <w:trPr>
                <w:trHeight w:val="276"/>
              </w:trPr>
              <w:tc>
                <w:tcPr>
                  <w:tcW w:w="8358" w:type="dxa"/>
                  <w:hideMark/>
                </w:tcPr>
                <w:p w:rsidR="00D16235" w:rsidRDefault="00D16235">
                  <w:pPr>
                    <w:tabs>
                      <w:tab w:val="left" w:pos="8306"/>
                    </w:tabs>
                    <w:spacing w:after="0" w:line="240" w:lineRule="auto"/>
                    <w:ind w:right="-58"/>
                    <w:jc w:val="both"/>
                    <w:rPr>
                      <w:rFonts w:ascii="Times New Roman" w:eastAsia="Times New Roman" w:hAnsi="Times New Roman" w:cs="Times New Roman"/>
                      <w:b/>
                      <w:bCs/>
                      <w:lang w:eastAsia="en-GB"/>
                    </w:rPr>
                  </w:pPr>
                  <w:r>
                    <w:rPr>
                      <w:rFonts w:ascii="Times New Roman" w:eastAsia="Times New Roman" w:hAnsi="Times New Roman" w:cs="Times New Roman"/>
                      <w:b/>
                      <w:bCs/>
                      <w:lang w:eastAsia="en-GB"/>
                    </w:rPr>
                    <w:t>Kraujo ir limfinės sistemos sutrikimai</w:t>
                  </w:r>
                </w:p>
              </w:tc>
            </w:tr>
          </w:tbl>
          <w:p w:rsidR="00D16235" w:rsidRDefault="00D16235">
            <w:pPr>
              <w:tabs>
                <w:tab w:val="left" w:pos="567"/>
              </w:tabs>
              <w:spacing w:after="0" w:line="240" w:lineRule="auto"/>
              <w:rPr>
                <w:rFonts w:ascii="Times New Roman" w:eastAsia="Times New Roman" w:hAnsi="Times New Roman" w:cs="Times New Roman"/>
                <w:lang w:eastAsia="el-GR"/>
              </w:rPr>
            </w:pPr>
          </w:p>
        </w:tc>
      </w:tr>
      <w:tr w:rsidR="00D16235" w:rsidTr="00D16235">
        <w:trPr>
          <w:trHeight w:hRule="exact" w:val="310"/>
        </w:trPr>
        <w:tc>
          <w:tcPr>
            <w:tcW w:w="2174" w:type="dxa"/>
            <w:tcBorders>
              <w:top w:val="single" w:sz="4" w:space="0" w:color="000000"/>
              <w:left w:val="single" w:sz="4" w:space="0" w:color="000000"/>
              <w:bottom w:val="single" w:sz="4" w:space="0" w:color="000000"/>
              <w:right w:val="single" w:sz="4" w:space="0" w:color="000000"/>
            </w:tcBorders>
            <w:hideMark/>
          </w:tcPr>
          <w:p w:rsidR="00D16235" w:rsidRDefault="00D16235">
            <w:pPr>
              <w:tabs>
                <w:tab w:val="left" w:pos="567"/>
                <w:tab w:val="left" w:pos="8306"/>
              </w:tabs>
              <w:spacing w:after="0" w:line="240" w:lineRule="auto"/>
              <w:ind w:right="-58"/>
              <w:jc w:val="both"/>
              <w:rPr>
                <w:rFonts w:ascii="Times New Roman" w:eastAsia="Times New Roman" w:hAnsi="Times New Roman" w:cs="Times New Roman"/>
                <w:i/>
                <w:iCs/>
                <w:lang w:eastAsia="en-GB"/>
              </w:rPr>
            </w:pPr>
            <w:r>
              <w:rPr>
                <w:rFonts w:ascii="Times New Roman" w:eastAsia="Times New Roman" w:hAnsi="Times New Roman" w:cs="Times New Roman"/>
                <w:i/>
                <w:iCs/>
                <w:lang w:eastAsia="en-GB"/>
              </w:rPr>
              <w:t>Dažnas:</w:t>
            </w:r>
          </w:p>
        </w:tc>
        <w:tc>
          <w:tcPr>
            <w:tcW w:w="6237" w:type="dxa"/>
            <w:gridSpan w:val="2"/>
            <w:tcBorders>
              <w:top w:val="single" w:sz="4" w:space="0" w:color="000000"/>
              <w:left w:val="single" w:sz="4" w:space="0" w:color="000000"/>
              <w:bottom w:val="single" w:sz="4" w:space="0" w:color="000000"/>
              <w:right w:val="single" w:sz="4" w:space="0" w:color="000000"/>
            </w:tcBorders>
            <w:hideMark/>
          </w:tcPr>
          <w:p w:rsidR="00D16235" w:rsidRDefault="00D16235">
            <w:pPr>
              <w:tabs>
                <w:tab w:val="left" w:pos="567"/>
                <w:tab w:val="left" w:pos="8306"/>
              </w:tabs>
              <w:spacing w:after="0" w:line="240" w:lineRule="auto"/>
              <w:ind w:left="129" w:right="154"/>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anemija, sumažėjęs hemoglobino kiekis </w:t>
            </w:r>
            <w:r>
              <w:rPr>
                <w:rFonts w:ascii="Times New Roman" w:eastAsia="Times New Roman" w:hAnsi="Times New Roman" w:cs="Times New Roman"/>
                <w:lang w:eastAsia="el-GR"/>
              </w:rPr>
              <w:t>(žr. 4.4 skyrių)</w:t>
            </w:r>
          </w:p>
        </w:tc>
      </w:tr>
      <w:tr w:rsidR="00D16235" w:rsidTr="00D16235">
        <w:trPr>
          <w:trHeight w:hRule="exact" w:val="310"/>
        </w:trPr>
        <w:tc>
          <w:tcPr>
            <w:tcW w:w="2174" w:type="dxa"/>
            <w:tcBorders>
              <w:top w:val="single" w:sz="4" w:space="0" w:color="000000"/>
              <w:left w:val="single" w:sz="4" w:space="0" w:color="000000"/>
              <w:bottom w:val="single" w:sz="4" w:space="0" w:color="000000"/>
              <w:right w:val="single" w:sz="4" w:space="0" w:color="000000"/>
            </w:tcBorders>
            <w:hideMark/>
          </w:tcPr>
          <w:p w:rsidR="00D16235" w:rsidRDefault="00D16235">
            <w:pPr>
              <w:tabs>
                <w:tab w:val="left" w:pos="567"/>
                <w:tab w:val="left" w:pos="8306"/>
              </w:tabs>
              <w:spacing w:after="0" w:line="240" w:lineRule="auto"/>
              <w:ind w:right="-58"/>
              <w:jc w:val="both"/>
              <w:rPr>
                <w:rFonts w:ascii="Times New Roman" w:eastAsia="Times New Roman" w:hAnsi="Times New Roman" w:cs="Times New Roman"/>
                <w:i/>
                <w:iCs/>
                <w:lang w:eastAsia="en-GB"/>
              </w:rPr>
            </w:pPr>
            <w:r>
              <w:rPr>
                <w:rFonts w:ascii="Times New Roman" w:eastAsia="Times New Roman" w:hAnsi="Times New Roman" w:cs="Times New Roman"/>
                <w:i/>
                <w:iCs/>
                <w:lang w:eastAsia="en-GB"/>
              </w:rPr>
              <w:t>Nežinomas:</w:t>
            </w:r>
          </w:p>
        </w:tc>
        <w:tc>
          <w:tcPr>
            <w:tcW w:w="6237" w:type="dxa"/>
            <w:gridSpan w:val="2"/>
            <w:tcBorders>
              <w:top w:val="single" w:sz="4" w:space="0" w:color="000000"/>
              <w:left w:val="single" w:sz="4" w:space="0" w:color="000000"/>
              <w:bottom w:val="single" w:sz="4" w:space="0" w:color="000000"/>
              <w:right w:val="single" w:sz="4" w:space="0" w:color="000000"/>
            </w:tcBorders>
            <w:hideMark/>
          </w:tcPr>
          <w:p w:rsidR="00D16235" w:rsidRDefault="00D16235">
            <w:pPr>
              <w:tabs>
                <w:tab w:val="left" w:pos="567"/>
                <w:tab w:val="left" w:pos="8306"/>
              </w:tabs>
              <w:spacing w:after="0" w:line="240" w:lineRule="auto"/>
              <w:ind w:left="129" w:right="154"/>
              <w:rPr>
                <w:rFonts w:ascii="Times New Roman" w:eastAsia="Times New Roman" w:hAnsi="Times New Roman" w:cs="Times New Roman"/>
                <w:lang w:eastAsia="en-GB"/>
              </w:rPr>
            </w:pPr>
            <w:r>
              <w:rPr>
                <w:rFonts w:ascii="Times New Roman" w:eastAsia="Times New Roman" w:hAnsi="Times New Roman" w:cs="Times New Roman"/>
                <w:lang w:eastAsia="en-GB"/>
              </w:rPr>
              <w:t>anemija arba sumažėjęs hemoglobino kiekis, kai reikėjo perpilti eritrocitų </w:t>
            </w:r>
            <w:r>
              <w:rPr>
                <w:rFonts w:ascii="Times New Roman" w:eastAsia="Times New Roman" w:hAnsi="Times New Roman" w:cs="Times New Roman"/>
                <w:vertAlign w:val="superscript"/>
                <w:lang w:eastAsia="en-GB"/>
              </w:rPr>
              <w:t>1</w:t>
            </w:r>
          </w:p>
        </w:tc>
      </w:tr>
      <w:tr w:rsidR="00D16235" w:rsidTr="00D16235">
        <w:trPr>
          <w:trHeight w:hRule="exact" w:val="269"/>
        </w:trPr>
        <w:tc>
          <w:tcPr>
            <w:tcW w:w="2174" w:type="dxa"/>
            <w:tcBorders>
              <w:top w:val="single" w:sz="4" w:space="0" w:color="000000"/>
              <w:left w:val="single" w:sz="4" w:space="0" w:color="000000"/>
              <w:bottom w:val="single" w:sz="4" w:space="0" w:color="000000"/>
              <w:right w:val="single" w:sz="4" w:space="0" w:color="000000"/>
            </w:tcBorders>
            <w:hideMark/>
          </w:tcPr>
          <w:p w:rsidR="00D16235" w:rsidRDefault="00D16235">
            <w:pPr>
              <w:tabs>
                <w:tab w:val="left" w:pos="567"/>
                <w:tab w:val="left" w:pos="8306"/>
              </w:tabs>
              <w:spacing w:after="0" w:line="240" w:lineRule="auto"/>
              <w:ind w:right="-58"/>
              <w:rPr>
                <w:rFonts w:ascii="Times New Roman" w:eastAsia="Times New Roman" w:hAnsi="Times New Roman" w:cs="Times New Roman"/>
                <w:i/>
                <w:iCs/>
                <w:lang w:eastAsia="en-GB"/>
              </w:rPr>
            </w:pPr>
            <w:r>
              <w:rPr>
                <w:rFonts w:ascii="Times New Roman" w:eastAsia="Times New Roman" w:hAnsi="Times New Roman" w:cs="Times New Roman"/>
                <w:i/>
                <w:iCs/>
                <w:lang w:eastAsia="en-GB"/>
              </w:rPr>
              <w:t>Nedažnas:</w:t>
            </w:r>
          </w:p>
        </w:tc>
        <w:tc>
          <w:tcPr>
            <w:tcW w:w="6237" w:type="dxa"/>
            <w:gridSpan w:val="2"/>
            <w:tcBorders>
              <w:top w:val="single" w:sz="4" w:space="0" w:color="000000"/>
              <w:left w:val="single" w:sz="4" w:space="0" w:color="000000"/>
              <w:bottom w:val="single" w:sz="4" w:space="0" w:color="000000"/>
              <w:right w:val="single" w:sz="4" w:space="0" w:color="000000"/>
            </w:tcBorders>
            <w:hideMark/>
          </w:tcPr>
          <w:p w:rsidR="00D16235" w:rsidRDefault="00D16235">
            <w:pPr>
              <w:tabs>
                <w:tab w:val="left" w:pos="567"/>
                <w:tab w:val="left" w:pos="8306"/>
              </w:tabs>
              <w:spacing w:after="0" w:line="240" w:lineRule="auto"/>
              <w:ind w:left="129" w:right="154"/>
              <w:rPr>
                <w:rFonts w:ascii="Times New Roman" w:eastAsia="Times New Roman" w:hAnsi="Times New Roman" w:cs="Times New Roman"/>
                <w:lang w:eastAsia="en-GB"/>
              </w:rPr>
            </w:pPr>
            <w:r>
              <w:rPr>
                <w:rFonts w:ascii="Times New Roman" w:eastAsia="Times New Roman" w:hAnsi="Times New Roman" w:cs="Times New Roman"/>
                <w:lang w:eastAsia="en-GB"/>
              </w:rPr>
              <w:t>trombocitopenija </w:t>
            </w:r>
            <w:r>
              <w:rPr>
                <w:rFonts w:ascii="Times New Roman" w:eastAsia="Times New Roman" w:hAnsi="Times New Roman" w:cs="Times New Roman"/>
                <w:vertAlign w:val="superscript"/>
                <w:lang w:eastAsia="en-GB"/>
              </w:rPr>
              <w:t>1</w:t>
            </w:r>
            <w:r>
              <w:rPr>
                <w:rFonts w:ascii="Times New Roman" w:eastAsia="Times New Roman" w:hAnsi="Times New Roman" w:cs="Times New Roman"/>
                <w:lang w:eastAsia="en-GB"/>
              </w:rPr>
              <w:t>, neutropenija, leukopenija</w:t>
            </w:r>
            <w:r>
              <w:rPr>
                <w:rFonts w:ascii="Times New Roman" w:eastAsia="Times New Roman" w:hAnsi="Times New Roman" w:cs="Times New Roman"/>
                <w:vertAlign w:val="superscript"/>
                <w:lang w:eastAsia="en-GB"/>
              </w:rPr>
              <w:t>1</w:t>
            </w:r>
          </w:p>
        </w:tc>
      </w:tr>
      <w:tr w:rsidR="00D16235" w:rsidTr="00D16235">
        <w:trPr>
          <w:trHeight w:val="395"/>
        </w:trPr>
        <w:tc>
          <w:tcPr>
            <w:tcW w:w="8411" w:type="dxa"/>
            <w:gridSpan w:val="3"/>
            <w:tcBorders>
              <w:top w:val="single" w:sz="4" w:space="0" w:color="000000"/>
              <w:left w:val="single" w:sz="4" w:space="0" w:color="000000"/>
              <w:bottom w:val="single" w:sz="4" w:space="0" w:color="000000"/>
              <w:right w:val="single" w:sz="4" w:space="0" w:color="000000"/>
            </w:tcBorders>
          </w:tcPr>
          <w:p w:rsidR="00D16235" w:rsidRDefault="00D16235">
            <w:pPr>
              <w:tabs>
                <w:tab w:val="left" w:pos="567"/>
                <w:tab w:val="left" w:pos="8306"/>
              </w:tabs>
              <w:spacing w:after="0" w:line="240" w:lineRule="auto"/>
              <w:ind w:left="48" w:right="-58"/>
              <w:rPr>
                <w:rFonts w:ascii="Times New Roman" w:eastAsia="Times New Roman" w:hAnsi="Times New Roman" w:cs="Times New Roman"/>
                <w:b/>
                <w:bCs/>
                <w:lang w:eastAsia="en-GB"/>
              </w:rPr>
            </w:pPr>
          </w:p>
          <w:p w:rsidR="00D16235" w:rsidRDefault="00D16235">
            <w:pPr>
              <w:tabs>
                <w:tab w:val="left" w:pos="8306"/>
              </w:tabs>
              <w:spacing w:after="0" w:line="240" w:lineRule="auto"/>
              <w:ind w:left="69" w:right="-58"/>
              <w:rPr>
                <w:rFonts w:ascii="Times New Roman" w:eastAsia="Times New Roman" w:hAnsi="Times New Roman" w:cs="Times New Roman"/>
                <w:lang w:eastAsia="en-GB"/>
              </w:rPr>
            </w:pPr>
            <w:r>
              <w:rPr>
                <w:rFonts w:ascii="Times New Roman" w:eastAsia="Times New Roman" w:hAnsi="Times New Roman" w:cs="Times New Roman"/>
                <w:b/>
                <w:bCs/>
                <w:lang w:eastAsia="en-GB"/>
              </w:rPr>
              <w:t xml:space="preserve">Imuninės sistemos sutrikimai </w:t>
            </w:r>
          </w:p>
        </w:tc>
      </w:tr>
      <w:tr w:rsidR="00D16235" w:rsidTr="00D16235">
        <w:trPr>
          <w:trHeight w:hRule="exact" w:val="269"/>
        </w:trPr>
        <w:tc>
          <w:tcPr>
            <w:tcW w:w="2174" w:type="dxa"/>
            <w:tcBorders>
              <w:top w:val="single" w:sz="4" w:space="0" w:color="000000"/>
              <w:left w:val="single" w:sz="4" w:space="0" w:color="000000"/>
              <w:bottom w:val="single" w:sz="4" w:space="0" w:color="000000"/>
              <w:right w:val="single" w:sz="4" w:space="0" w:color="000000"/>
            </w:tcBorders>
            <w:hideMark/>
          </w:tcPr>
          <w:p w:rsidR="00D16235" w:rsidRDefault="00D16235">
            <w:pPr>
              <w:tabs>
                <w:tab w:val="left" w:pos="567"/>
                <w:tab w:val="left" w:pos="8306"/>
              </w:tabs>
              <w:spacing w:after="0" w:line="240" w:lineRule="auto"/>
              <w:ind w:right="-58"/>
              <w:jc w:val="both"/>
              <w:rPr>
                <w:rFonts w:ascii="Times New Roman" w:eastAsia="Times New Roman" w:hAnsi="Times New Roman" w:cs="Times New Roman"/>
                <w:i/>
                <w:iCs/>
                <w:lang w:eastAsia="en-GB"/>
              </w:rPr>
            </w:pPr>
            <w:r>
              <w:rPr>
                <w:rFonts w:ascii="Times New Roman" w:eastAsia="Times New Roman" w:hAnsi="Times New Roman" w:cs="Times New Roman"/>
                <w:i/>
                <w:iCs/>
                <w:lang w:eastAsia="en-GB"/>
              </w:rPr>
              <w:t>Dažnas:</w:t>
            </w:r>
          </w:p>
        </w:tc>
        <w:tc>
          <w:tcPr>
            <w:tcW w:w="6237" w:type="dxa"/>
            <w:gridSpan w:val="2"/>
            <w:tcBorders>
              <w:top w:val="single" w:sz="4" w:space="0" w:color="000000"/>
              <w:left w:val="single" w:sz="4" w:space="0" w:color="000000"/>
              <w:bottom w:val="single" w:sz="4" w:space="0" w:color="000000"/>
              <w:right w:val="single" w:sz="4" w:space="0" w:color="000000"/>
            </w:tcBorders>
            <w:hideMark/>
          </w:tcPr>
          <w:p w:rsidR="00D16235" w:rsidRDefault="00D16235">
            <w:pPr>
              <w:tabs>
                <w:tab w:val="left" w:pos="567"/>
                <w:tab w:val="left" w:pos="8306"/>
              </w:tabs>
              <w:spacing w:after="0" w:line="240" w:lineRule="auto"/>
              <w:ind w:left="129" w:right="154"/>
              <w:rPr>
                <w:rFonts w:ascii="Times New Roman" w:eastAsia="Times New Roman" w:hAnsi="Times New Roman" w:cs="Times New Roman"/>
              </w:rPr>
            </w:pPr>
            <w:r>
              <w:rPr>
                <w:rFonts w:ascii="Times New Roman" w:eastAsia="Times New Roman" w:hAnsi="Times New Roman" w:cs="Times New Roman"/>
              </w:rPr>
              <w:t>padidėjusio jautrumo reakcijos (dermatitas, niežulys, išbėrimas) </w:t>
            </w:r>
            <w:r>
              <w:rPr>
                <w:rFonts w:ascii="Times New Roman" w:eastAsia="Times New Roman" w:hAnsi="Times New Roman" w:cs="Times New Roman"/>
                <w:vertAlign w:val="superscript"/>
                <w:lang w:eastAsia="en-GB"/>
              </w:rPr>
              <w:t>2</w:t>
            </w:r>
          </w:p>
        </w:tc>
      </w:tr>
      <w:tr w:rsidR="00D16235" w:rsidTr="00D16235">
        <w:trPr>
          <w:trHeight w:hRule="exact" w:val="269"/>
        </w:trPr>
        <w:tc>
          <w:tcPr>
            <w:tcW w:w="2174" w:type="dxa"/>
            <w:tcBorders>
              <w:top w:val="single" w:sz="4" w:space="0" w:color="000000"/>
              <w:left w:val="single" w:sz="4" w:space="0" w:color="000000"/>
              <w:bottom w:val="single" w:sz="4" w:space="0" w:color="000000"/>
              <w:right w:val="single" w:sz="4" w:space="0" w:color="000000"/>
            </w:tcBorders>
            <w:hideMark/>
          </w:tcPr>
          <w:p w:rsidR="00D16235" w:rsidRDefault="00D16235">
            <w:pPr>
              <w:tabs>
                <w:tab w:val="left" w:pos="567"/>
                <w:tab w:val="left" w:pos="8306"/>
              </w:tabs>
              <w:spacing w:after="0" w:line="240" w:lineRule="auto"/>
              <w:ind w:right="-58"/>
              <w:rPr>
                <w:rFonts w:ascii="Times New Roman" w:eastAsia="Times New Roman" w:hAnsi="Times New Roman" w:cs="Times New Roman"/>
                <w:i/>
                <w:iCs/>
                <w:lang w:eastAsia="en-GB"/>
              </w:rPr>
            </w:pPr>
            <w:r>
              <w:rPr>
                <w:rFonts w:ascii="Times New Roman" w:eastAsia="Times New Roman" w:hAnsi="Times New Roman" w:cs="Times New Roman"/>
                <w:i/>
                <w:iCs/>
                <w:lang w:eastAsia="en-GB"/>
              </w:rPr>
              <w:t>Retas:</w:t>
            </w:r>
          </w:p>
        </w:tc>
        <w:tc>
          <w:tcPr>
            <w:tcW w:w="6237" w:type="dxa"/>
            <w:gridSpan w:val="2"/>
            <w:tcBorders>
              <w:top w:val="single" w:sz="4" w:space="0" w:color="000000"/>
              <w:left w:val="single" w:sz="4" w:space="0" w:color="000000"/>
              <w:bottom w:val="single" w:sz="4" w:space="0" w:color="000000"/>
              <w:right w:val="single" w:sz="4" w:space="0" w:color="000000"/>
            </w:tcBorders>
            <w:hideMark/>
          </w:tcPr>
          <w:p w:rsidR="00D16235" w:rsidRDefault="00D16235">
            <w:pPr>
              <w:tabs>
                <w:tab w:val="left" w:pos="567"/>
                <w:tab w:val="left" w:pos="8306"/>
              </w:tabs>
              <w:spacing w:after="0" w:line="240" w:lineRule="auto"/>
              <w:ind w:left="129" w:right="154"/>
              <w:rPr>
                <w:rFonts w:ascii="Times New Roman" w:eastAsia="Times New Roman" w:hAnsi="Times New Roman" w:cs="Times New Roman"/>
                <w:lang w:eastAsia="en-GB"/>
              </w:rPr>
            </w:pPr>
            <w:r>
              <w:rPr>
                <w:rFonts w:ascii="Times New Roman" w:eastAsia="Times New Roman" w:hAnsi="Times New Roman" w:cs="Times New Roman"/>
              </w:rPr>
              <w:t>anafilaksija</w:t>
            </w:r>
            <w:r>
              <w:rPr>
                <w:rFonts w:ascii="Times New Roman" w:eastAsia="Times New Roman" w:hAnsi="Times New Roman" w:cs="Times New Roman"/>
                <w:lang w:eastAsia="en-GB"/>
              </w:rPr>
              <w:t xml:space="preserve"> ir (arba) angioedema </w:t>
            </w:r>
            <w:r>
              <w:rPr>
                <w:rFonts w:ascii="Times New Roman" w:eastAsia="Times New Roman" w:hAnsi="Times New Roman" w:cs="Times New Roman"/>
                <w:vertAlign w:val="superscript"/>
                <w:lang w:eastAsia="en-GB"/>
              </w:rPr>
              <w:t>1</w:t>
            </w:r>
          </w:p>
        </w:tc>
      </w:tr>
      <w:tr w:rsidR="00D16235" w:rsidTr="00D16235">
        <w:trPr>
          <w:trHeight w:val="451"/>
        </w:trPr>
        <w:tc>
          <w:tcPr>
            <w:tcW w:w="8411" w:type="dxa"/>
            <w:gridSpan w:val="3"/>
            <w:tcBorders>
              <w:top w:val="single" w:sz="4" w:space="0" w:color="000000"/>
              <w:left w:val="single" w:sz="4" w:space="0" w:color="000000"/>
              <w:bottom w:val="single" w:sz="4" w:space="0" w:color="000000"/>
              <w:right w:val="single" w:sz="4" w:space="0" w:color="000000"/>
            </w:tcBorders>
          </w:tcPr>
          <w:p w:rsidR="00D16235" w:rsidRDefault="00D16235">
            <w:pPr>
              <w:tabs>
                <w:tab w:val="left" w:pos="567"/>
                <w:tab w:val="left" w:pos="8306"/>
              </w:tabs>
              <w:spacing w:after="0" w:line="240" w:lineRule="auto"/>
              <w:ind w:left="48" w:right="-58"/>
              <w:rPr>
                <w:rFonts w:ascii="Times New Roman" w:eastAsia="Times New Roman" w:hAnsi="Times New Roman" w:cs="Times New Roman"/>
                <w:b/>
                <w:bCs/>
                <w:lang w:eastAsia="en-GB"/>
              </w:rPr>
            </w:pPr>
          </w:p>
          <w:p w:rsidR="00D16235" w:rsidRDefault="00D16235">
            <w:pPr>
              <w:tabs>
                <w:tab w:val="left" w:pos="8306"/>
              </w:tabs>
              <w:spacing w:after="0" w:line="240" w:lineRule="auto"/>
              <w:ind w:left="69" w:right="-58"/>
              <w:rPr>
                <w:rFonts w:ascii="Times New Roman" w:eastAsia="Times New Roman" w:hAnsi="Times New Roman" w:cs="Times New Roman"/>
                <w:lang w:eastAsia="en-GB"/>
              </w:rPr>
            </w:pPr>
            <w:r>
              <w:rPr>
                <w:rFonts w:ascii="Times New Roman" w:eastAsia="Times New Roman" w:hAnsi="Times New Roman" w:cs="Times New Roman"/>
                <w:b/>
                <w:bCs/>
                <w:lang w:eastAsia="en-GB"/>
              </w:rPr>
              <w:t>Nervų sistemos sutrikimai</w:t>
            </w:r>
          </w:p>
        </w:tc>
      </w:tr>
      <w:tr w:rsidR="00D16235" w:rsidTr="00D16235">
        <w:trPr>
          <w:trHeight w:val="269"/>
        </w:trPr>
        <w:tc>
          <w:tcPr>
            <w:tcW w:w="2174" w:type="dxa"/>
            <w:tcBorders>
              <w:top w:val="single" w:sz="4" w:space="0" w:color="000000"/>
              <w:left w:val="single" w:sz="4" w:space="0" w:color="000000"/>
              <w:bottom w:val="single" w:sz="4" w:space="0" w:color="000000"/>
              <w:right w:val="single" w:sz="4" w:space="0" w:color="000000"/>
            </w:tcBorders>
            <w:hideMark/>
          </w:tcPr>
          <w:p w:rsidR="00D16235" w:rsidRDefault="00D16235">
            <w:pPr>
              <w:tabs>
                <w:tab w:val="left" w:pos="567"/>
                <w:tab w:val="left" w:pos="8306"/>
              </w:tabs>
              <w:spacing w:after="0" w:line="240" w:lineRule="auto"/>
              <w:ind w:right="-58"/>
              <w:rPr>
                <w:rFonts w:ascii="Times New Roman" w:eastAsia="Times New Roman" w:hAnsi="Times New Roman" w:cs="Times New Roman"/>
                <w:b/>
                <w:bCs/>
                <w:lang w:eastAsia="en-GB"/>
              </w:rPr>
            </w:pPr>
            <w:r>
              <w:rPr>
                <w:rFonts w:ascii="Times New Roman" w:eastAsia="Times New Roman" w:hAnsi="Times New Roman" w:cs="Times New Roman"/>
                <w:i/>
                <w:iCs/>
                <w:lang w:eastAsia="en-GB"/>
              </w:rPr>
              <w:t>Labai dažnas:</w:t>
            </w:r>
          </w:p>
        </w:tc>
        <w:tc>
          <w:tcPr>
            <w:tcW w:w="6237" w:type="dxa"/>
            <w:gridSpan w:val="2"/>
            <w:tcBorders>
              <w:top w:val="single" w:sz="4" w:space="0" w:color="000000"/>
              <w:left w:val="single" w:sz="4" w:space="0" w:color="000000"/>
              <w:bottom w:val="single" w:sz="4" w:space="0" w:color="000000"/>
              <w:right w:val="single" w:sz="4" w:space="0" w:color="000000"/>
            </w:tcBorders>
            <w:hideMark/>
          </w:tcPr>
          <w:p w:rsidR="00D16235" w:rsidRDefault="00D16235">
            <w:pPr>
              <w:tabs>
                <w:tab w:val="left" w:pos="567"/>
                <w:tab w:val="left" w:pos="8306"/>
              </w:tabs>
              <w:spacing w:after="0" w:line="240" w:lineRule="auto"/>
              <w:ind w:left="129" w:right="154"/>
              <w:rPr>
                <w:rFonts w:ascii="Times New Roman" w:eastAsia="Times New Roman" w:hAnsi="Times New Roman" w:cs="Times New Roman"/>
                <w:b/>
                <w:bCs/>
                <w:lang w:eastAsia="en-GB"/>
              </w:rPr>
            </w:pPr>
            <w:r>
              <w:rPr>
                <w:rFonts w:ascii="Times New Roman" w:eastAsia="Times New Roman" w:hAnsi="Times New Roman" w:cs="Times New Roman"/>
              </w:rPr>
              <w:t>galvos</w:t>
            </w:r>
            <w:r>
              <w:rPr>
                <w:rFonts w:ascii="Times New Roman" w:eastAsia="Times New Roman" w:hAnsi="Times New Roman" w:cs="Times New Roman"/>
                <w:lang w:eastAsia="en-GB"/>
              </w:rPr>
              <w:t xml:space="preserve"> skausmas </w:t>
            </w:r>
            <w:r>
              <w:rPr>
                <w:rFonts w:ascii="Times New Roman" w:eastAsia="Times New Roman" w:hAnsi="Times New Roman" w:cs="Times New Roman"/>
                <w:vertAlign w:val="superscript"/>
                <w:lang w:eastAsia="en-GB"/>
              </w:rPr>
              <w:t>3</w:t>
            </w:r>
          </w:p>
        </w:tc>
      </w:tr>
      <w:tr w:rsidR="00D16235" w:rsidTr="00D16235">
        <w:trPr>
          <w:trHeight w:val="269"/>
        </w:trPr>
        <w:tc>
          <w:tcPr>
            <w:tcW w:w="2174" w:type="dxa"/>
            <w:tcBorders>
              <w:top w:val="single" w:sz="4" w:space="0" w:color="000000"/>
              <w:left w:val="single" w:sz="4" w:space="0" w:color="000000"/>
              <w:bottom w:val="single" w:sz="4" w:space="0" w:color="000000"/>
              <w:right w:val="single" w:sz="4" w:space="0" w:color="000000"/>
            </w:tcBorders>
            <w:hideMark/>
          </w:tcPr>
          <w:p w:rsidR="00D16235" w:rsidRDefault="00D16235">
            <w:pPr>
              <w:tabs>
                <w:tab w:val="left" w:pos="567"/>
                <w:tab w:val="left" w:pos="8306"/>
              </w:tabs>
              <w:spacing w:after="0" w:line="240" w:lineRule="auto"/>
              <w:ind w:right="-58"/>
              <w:rPr>
                <w:rFonts w:ascii="Times New Roman" w:eastAsia="Times New Roman" w:hAnsi="Times New Roman" w:cs="Times New Roman"/>
                <w:i/>
                <w:iCs/>
                <w:lang w:eastAsia="en-GB"/>
              </w:rPr>
            </w:pPr>
            <w:r>
              <w:rPr>
                <w:rFonts w:ascii="Times New Roman" w:eastAsia="Times New Roman" w:hAnsi="Times New Roman" w:cs="Times New Roman"/>
                <w:i/>
                <w:iCs/>
                <w:lang w:eastAsia="en-GB"/>
              </w:rPr>
              <w:t>Dažnas:</w:t>
            </w:r>
          </w:p>
        </w:tc>
        <w:tc>
          <w:tcPr>
            <w:tcW w:w="6237" w:type="dxa"/>
            <w:gridSpan w:val="2"/>
            <w:tcBorders>
              <w:top w:val="single" w:sz="4" w:space="0" w:color="000000"/>
              <w:left w:val="single" w:sz="4" w:space="0" w:color="000000"/>
              <w:bottom w:val="single" w:sz="4" w:space="0" w:color="000000"/>
              <w:right w:val="single" w:sz="4" w:space="0" w:color="000000"/>
            </w:tcBorders>
            <w:hideMark/>
          </w:tcPr>
          <w:p w:rsidR="00D16235" w:rsidRDefault="00D16235">
            <w:pPr>
              <w:tabs>
                <w:tab w:val="left" w:pos="567"/>
                <w:tab w:val="left" w:pos="8306"/>
              </w:tabs>
              <w:spacing w:after="0" w:line="240" w:lineRule="auto"/>
              <w:ind w:left="129" w:right="154"/>
              <w:rPr>
                <w:rFonts w:ascii="Times New Roman" w:eastAsia="Times New Roman" w:hAnsi="Times New Roman" w:cs="Times New Roman"/>
                <w:lang w:eastAsia="en-GB"/>
              </w:rPr>
            </w:pPr>
            <w:r>
              <w:rPr>
                <w:rFonts w:ascii="Times New Roman" w:eastAsia="Times New Roman" w:hAnsi="Times New Roman" w:cs="Times New Roman"/>
              </w:rPr>
              <w:t xml:space="preserve">apalpimas (sinkopė) </w:t>
            </w:r>
            <w:r>
              <w:rPr>
                <w:rFonts w:ascii="Times New Roman" w:eastAsia="Times New Roman" w:hAnsi="Times New Roman" w:cs="Times New Roman"/>
                <w:vertAlign w:val="superscript"/>
                <w:lang w:eastAsia="en-GB"/>
              </w:rPr>
              <w:t>1,4</w:t>
            </w:r>
          </w:p>
        </w:tc>
      </w:tr>
      <w:tr w:rsidR="00D16235" w:rsidTr="00D16235">
        <w:trPr>
          <w:trHeight w:val="366"/>
        </w:trPr>
        <w:tc>
          <w:tcPr>
            <w:tcW w:w="8411" w:type="dxa"/>
            <w:gridSpan w:val="3"/>
            <w:tcBorders>
              <w:top w:val="single" w:sz="4" w:space="0" w:color="000000"/>
              <w:left w:val="single" w:sz="4" w:space="0" w:color="000000"/>
              <w:bottom w:val="single" w:sz="4" w:space="0" w:color="000000"/>
              <w:right w:val="single" w:sz="4" w:space="0" w:color="000000"/>
            </w:tcBorders>
            <w:vAlign w:val="bottom"/>
            <w:hideMark/>
          </w:tcPr>
          <w:p w:rsidR="00D16235" w:rsidRDefault="00D16235">
            <w:pPr>
              <w:tabs>
                <w:tab w:val="left" w:pos="567"/>
                <w:tab w:val="left" w:pos="8306"/>
              </w:tabs>
              <w:spacing w:after="0" w:line="240" w:lineRule="auto"/>
              <w:ind w:left="48" w:right="-58"/>
              <w:rPr>
                <w:rFonts w:ascii="Times New Roman" w:eastAsia="Times New Roman" w:hAnsi="Times New Roman" w:cs="Times New Roman"/>
                <w:b/>
                <w:bCs/>
                <w:lang w:eastAsia="en-GB"/>
              </w:rPr>
            </w:pPr>
            <w:r>
              <w:rPr>
                <w:rFonts w:ascii="Times New Roman" w:eastAsia="Times New Roman" w:hAnsi="Times New Roman" w:cs="Times New Roman"/>
                <w:b/>
                <w:bCs/>
                <w:lang w:eastAsia="en-GB"/>
              </w:rPr>
              <w:t>Akių sutrikimai</w:t>
            </w:r>
          </w:p>
        </w:tc>
      </w:tr>
      <w:tr w:rsidR="00D16235" w:rsidTr="00D16235">
        <w:trPr>
          <w:trHeight w:val="271"/>
        </w:trPr>
        <w:tc>
          <w:tcPr>
            <w:tcW w:w="2160" w:type="dxa"/>
            <w:tcBorders>
              <w:top w:val="single" w:sz="4" w:space="0" w:color="000000"/>
              <w:left w:val="single" w:sz="4" w:space="0" w:color="000000"/>
              <w:bottom w:val="single" w:sz="4" w:space="0" w:color="000000"/>
              <w:right w:val="single" w:sz="4" w:space="0" w:color="auto"/>
            </w:tcBorders>
            <w:hideMark/>
          </w:tcPr>
          <w:p w:rsidR="00D16235" w:rsidRDefault="00D16235">
            <w:pPr>
              <w:tabs>
                <w:tab w:val="left" w:pos="567"/>
                <w:tab w:val="left" w:pos="8306"/>
              </w:tabs>
              <w:spacing w:after="0" w:line="240" w:lineRule="auto"/>
              <w:ind w:left="48" w:right="-58"/>
              <w:rPr>
                <w:rFonts w:ascii="Times New Roman" w:eastAsia="Times New Roman" w:hAnsi="Times New Roman" w:cs="Times New Roman"/>
                <w:bCs/>
                <w:i/>
                <w:lang w:eastAsia="en-GB"/>
              </w:rPr>
            </w:pPr>
            <w:r>
              <w:rPr>
                <w:rFonts w:ascii="Times New Roman" w:eastAsia="Times New Roman" w:hAnsi="Times New Roman" w:cs="Times New Roman"/>
                <w:bCs/>
                <w:i/>
                <w:lang w:eastAsia="en-GB"/>
              </w:rPr>
              <w:t>Nežinomas:</w:t>
            </w:r>
          </w:p>
        </w:tc>
        <w:tc>
          <w:tcPr>
            <w:tcW w:w="6251" w:type="dxa"/>
            <w:gridSpan w:val="2"/>
            <w:tcBorders>
              <w:top w:val="single" w:sz="4" w:space="0" w:color="000000"/>
              <w:left w:val="single" w:sz="4" w:space="0" w:color="auto"/>
              <w:bottom w:val="single" w:sz="4" w:space="0" w:color="000000"/>
              <w:right w:val="single" w:sz="4" w:space="0" w:color="000000"/>
            </w:tcBorders>
            <w:hideMark/>
          </w:tcPr>
          <w:p w:rsidR="00D16235" w:rsidRDefault="00D16235">
            <w:pPr>
              <w:tabs>
                <w:tab w:val="left" w:pos="567"/>
                <w:tab w:val="left" w:pos="8306"/>
              </w:tabs>
              <w:spacing w:after="0" w:line="240" w:lineRule="auto"/>
              <w:ind w:left="48" w:right="-58"/>
              <w:rPr>
                <w:rFonts w:ascii="Times New Roman" w:eastAsia="Times New Roman" w:hAnsi="Times New Roman" w:cs="Times New Roman"/>
                <w:bCs/>
                <w:lang w:eastAsia="en-GB"/>
              </w:rPr>
            </w:pPr>
            <w:r>
              <w:rPr>
                <w:rFonts w:ascii="Times New Roman" w:eastAsia="Times New Roman" w:hAnsi="Times New Roman" w:cs="Times New Roman"/>
                <w:bCs/>
                <w:lang w:eastAsia="en-GB"/>
              </w:rPr>
              <w:t>Miglotas matymas</w:t>
            </w:r>
            <w:r>
              <w:rPr>
                <w:rFonts w:ascii="Times New Roman" w:eastAsia="Times New Roman" w:hAnsi="Times New Roman" w:cs="Times New Roman"/>
                <w:bCs/>
                <w:vertAlign w:val="superscript"/>
                <w:lang w:eastAsia="en-GB"/>
              </w:rPr>
              <w:t>1</w:t>
            </w:r>
          </w:p>
        </w:tc>
      </w:tr>
      <w:tr w:rsidR="00D16235" w:rsidTr="00D16235">
        <w:trPr>
          <w:trHeight w:val="424"/>
        </w:trPr>
        <w:tc>
          <w:tcPr>
            <w:tcW w:w="8411" w:type="dxa"/>
            <w:gridSpan w:val="3"/>
            <w:tcBorders>
              <w:top w:val="single" w:sz="4" w:space="0" w:color="000000"/>
              <w:left w:val="single" w:sz="4" w:space="0" w:color="000000"/>
              <w:bottom w:val="single" w:sz="4" w:space="0" w:color="000000"/>
              <w:right w:val="single" w:sz="4" w:space="0" w:color="000000"/>
            </w:tcBorders>
          </w:tcPr>
          <w:p w:rsidR="00D16235" w:rsidRDefault="00D16235">
            <w:pPr>
              <w:tabs>
                <w:tab w:val="left" w:pos="567"/>
                <w:tab w:val="left" w:pos="8306"/>
              </w:tabs>
              <w:spacing w:after="0" w:line="240" w:lineRule="auto"/>
              <w:ind w:left="48" w:right="-58"/>
              <w:rPr>
                <w:rFonts w:ascii="Times New Roman" w:eastAsia="Times New Roman" w:hAnsi="Times New Roman" w:cs="Times New Roman"/>
                <w:b/>
                <w:bCs/>
                <w:lang w:eastAsia="en-GB"/>
              </w:rPr>
            </w:pPr>
          </w:p>
          <w:p w:rsidR="00D16235" w:rsidRDefault="00D16235">
            <w:pPr>
              <w:tabs>
                <w:tab w:val="left" w:pos="8306"/>
              </w:tabs>
              <w:spacing w:after="0" w:line="240" w:lineRule="auto"/>
              <w:ind w:left="69" w:right="-58"/>
              <w:rPr>
                <w:rFonts w:ascii="Times New Roman" w:eastAsia="Times New Roman" w:hAnsi="Times New Roman" w:cs="Times New Roman"/>
                <w:lang w:eastAsia="en-GB"/>
              </w:rPr>
            </w:pPr>
            <w:r>
              <w:rPr>
                <w:rFonts w:ascii="Times New Roman" w:eastAsia="Times New Roman" w:hAnsi="Times New Roman" w:cs="Times New Roman"/>
                <w:b/>
                <w:bCs/>
                <w:lang w:eastAsia="en-GB"/>
              </w:rPr>
              <w:t>Širdies sutrikimai</w:t>
            </w:r>
          </w:p>
        </w:tc>
      </w:tr>
      <w:tr w:rsidR="00D16235" w:rsidTr="00D16235">
        <w:trPr>
          <w:trHeight w:hRule="exact" w:val="269"/>
        </w:trPr>
        <w:tc>
          <w:tcPr>
            <w:tcW w:w="2174" w:type="dxa"/>
            <w:tcBorders>
              <w:top w:val="single" w:sz="4" w:space="0" w:color="000000"/>
              <w:left w:val="single" w:sz="4" w:space="0" w:color="000000"/>
              <w:bottom w:val="single" w:sz="4" w:space="0" w:color="000000"/>
              <w:right w:val="single" w:sz="4" w:space="0" w:color="000000"/>
            </w:tcBorders>
            <w:hideMark/>
          </w:tcPr>
          <w:p w:rsidR="00D16235" w:rsidRDefault="00D16235">
            <w:pPr>
              <w:tabs>
                <w:tab w:val="left" w:pos="567"/>
                <w:tab w:val="left" w:pos="8306"/>
              </w:tabs>
              <w:spacing w:after="0" w:line="240" w:lineRule="auto"/>
              <w:ind w:right="-58"/>
              <w:jc w:val="both"/>
              <w:rPr>
                <w:rFonts w:ascii="Times New Roman" w:eastAsia="Times New Roman" w:hAnsi="Times New Roman" w:cs="Times New Roman"/>
                <w:lang w:eastAsia="en-GB"/>
              </w:rPr>
            </w:pPr>
            <w:r>
              <w:rPr>
                <w:rFonts w:ascii="Times New Roman" w:eastAsia="Times New Roman" w:hAnsi="Times New Roman" w:cs="Times New Roman"/>
                <w:i/>
                <w:iCs/>
                <w:lang w:eastAsia="en-GB"/>
              </w:rPr>
              <w:t>Dažnas:</w:t>
            </w:r>
          </w:p>
        </w:tc>
        <w:tc>
          <w:tcPr>
            <w:tcW w:w="6237" w:type="dxa"/>
            <w:gridSpan w:val="2"/>
            <w:tcBorders>
              <w:top w:val="single" w:sz="4" w:space="0" w:color="000000"/>
              <w:left w:val="single" w:sz="4" w:space="0" w:color="000000"/>
              <w:bottom w:val="single" w:sz="4" w:space="0" w:color="000000"/>
              <w:right w:val="single" w:sz="4" w:space="0" w:color="000000"/>
            </w:tcBorders>
            <w:hideMark/>
          </w:tcPr>
          <w:p w:rsidR="00D16235" w:rsidRDefault="00D16235">
            <w:pPr>
              <w:tabs>
                <w:tab w:val="left" w:pos="567"/>
                <w:tab w:val="left" w:pos="8306"/>
              </w:tabs>
              <w:spacing w:after="0" w:line="240" w:lineRule="auto"/>
              <w:ind w:left="129" w:right="154"/>
              <w:rPr>
                <w:rFonts w:ascii="Times New Roman" w:eastAsia="Times New Roman" w:hAnsi="Times New Roman" w:cs="Times New Roman"/>
                <w:lang w:eastAsia="en-GB"/>
              </w:rPr>
            </w:pPr>
            <w:r>
              <w:rPr>
                <w:rFonts w:ascii="Times New Roman" w:eastAsia="Times New Roman" w:hAnsi="Times New Roman" w:cs="Times New Roman"/>
              </w:rPr>
              <w:t xml:space="preserve">palpitacija </w:t>
            </w:r>
            <w:r>
              <w:rPr>
                <w:rFonts w:ascii="Times New Roman" w:eastAsia="Times New Roman" w:hAnsi="Times New Roman" w:cs="Times New Roman"/>
                <w:vertAlign w:val="superscript"/>
                <w:lang w:eastAsia="en-GB"/>
              </w:rPr>
              <w:t>1,4</w:t>
            </w:r>
          </w:p>
        </w:tc>
      </w:tr>
      <w:tr w:rsidR="00D16235" w:rsidTr="00D16235">
        <w:trPr>
          <w:trHeight w:val="434"/>
        </w:trPr>
        <w:tc>
          <w:tcPr>
            <w:tcW w:w="8411" w:type="dxa"/>
            <w:gridSpan w:val="3"/>
            <w:tcBorders>
              <w:top w:val="single" w:sz="4" w:space="0" w:color="000000"/>
              <w:left w:val="single" w:sz="4" w:space="0" w:color="000000"/>
              <w:bottom w:val="single" w:sz="4" w:space="0" w:color="000000"/>
              <w:right w:val="single" w:sz="4" w:space="0" w:color="000000"/>
            </w:tcBorders>
          </w:tcPr>
          <w:p w:rsidR="00D16235" w:rsidRDefault="00D16235">
            <w:pPr>
              <w:widowControl w:val="0"/>
              <w:tabs>
                <w:tab w:val="left" w:pos="567"/>
              </w:tabs>
              <w:autoSpaceDE w:val="0"/>
              <w:autoSpaceDN w:val="0"/>
              <w:adjustRightInd w:val="0"/>
              <w:spacing w:after="0" w:line="240" w:lineRule="auto"/>
              <w:rPr>
                <w:rFonts w:ascii="Times New Roman" w:eastAsia="Times New Roman" w:hAnsi="Times New Roman" w:cs="Times New Roman"/>
                <w:b/>
                <w:bCs/>
                <w:lang w:eastAsia="el-GR"/>
              </w:rPr>
            </w:pPr>
          </w:p>
          <w:p w:rsidR="00D16235" w:rsidRDefault="00D16235">
            <w:pPr>
              <w:tabs>
                <w:tab w:val="left" w:pos="8306"/>
              </w:tabs>
              <w:spacing w:after="0" w:line="240" w:lineRule="auto"/>
              <w:ind w:left="69" w:right="-58"/>
              <w:rPr>
                <w:rFonts w:ascii="Times New Roman" w:eastAsia="Times New Roman" w:hAnsi="Times New Roman" w:cs="Times New Roman"/>
                <w:lang w:eastAsia="el-GR"/>
              </w:rPr>
            </w:pPr>
            <w:r>
              <w:rPr>
                <w:rFonts w:ascii="Times New Roman" w:eastAsia="Times New Roman" w:hAnsi="Times New Roman" w:cs="Times New Roman"/>
                <w:b/>
                <w:bCs/>
                <w:lang w:eastAsia="en-GB"/>
              </w:rPr>
              <w:t>Kraujagyslių</w:t>
            </w:r>
            <w:r>
              <w:rPr>
                <w:rFonts w:ascii="Times New Roman" w:eastAsia="Times New Roman" w:hAnsi="Times New Roman" w:cs="Times New Roman"/>
                <w:b/>
                <w:bCs/>
                <w:lang w:eastAsia="el-GR"/>
              </w:rPr>
              <w:t xml:space="preserve"> sutrikimai </w:t>
            </w:r>
          </w:p>
        </w:tc>
      </w:tr>
      <w:tr w:rsidR="00D16235" w:rsidTr="00D16235">
        <w:trPr>
          <w:trHeight w:hRule="exact" w:val="289"/>
        </w:trPr>
        <w:tc>
          <w:tcPr>
            <w:tcW w:w="2174" w:type="dxa"/>
            <w:tcBorders>
              <w:top w:val="single" w:sz="4" w:space="0" w:color="000000"/>
              <w:left w:val="single" w:sz="4" w:space="0" w:color="000000"/>
              <w:bottom w:val="single" w:sz="4" w:space="0" w:color="000000"/>
              <w:right w:val="single" w:sz="4" w:space="0" w:color="000000"/>
            </w:tcBorders>
            <w:hideMark/>
          </w:tcPr>
          <w:p w:rsidR="00D16235" w:rsidRDefault="00D16235">
            <w:pPr>
              <w:widowControl w:val="0"/>
              <w:tabs>
                <w:tab w:val="left" w:pos="567"/>
              </w:tabs>
              <w:autoSpaceDE w:val="0"/>
              <w:autoSpaceDN w:val="0"/>
              <w:adjustRightInd w:val="0"/>
              <w:spacing w:after="0" w:line="240" w:lineRule="auto"/>
              <w:rPr>
                <w:rFonts w:ascii="Times New Roman" w:eastAsia="Times New Roman" w:hAnsi="Times New Roman" w:cs="Times New Roman"/>
                <w:b/>
                <w:bCs/>
                <w:lang w:eastAsia="el-GR"/>
              </w:rPr>
            </w:pPr>
            <w:r>
              <w:rPr>
                <w:rFonts w:ascii="Times New Roman" w:eastAsia="Times New Roman" w:hAnsi="Times New Roman" w:cs="Times New Roman"/>
                <w:i/>
                <w:iCs/>
                <w:lang w:eastAsia="el-GR"/>
              </w:rPr>
              <w:t>Dažnas:</w:t>
            </w:r>
          </w:p>
        </w:tc>
        <w:tc>
          <w:tcPr>
            <w:tcW w:w="6237" w:type="dxa"/>
            <w:gridSpan w:val="2"/>
            <w:tcBorders>
              <w:top w:val="single" w:sz="4" w:space="0" w:color="000000"/>
              <w:left w:val="single" w:sz="4" w:space="0" w:color="000000"/>
              <w:bottom w:val="single" w:sz="4" w:space="0" w:color="000000"/>
              <w:right w:val="single" w:sz="4" w:space="0" w:color="000000"/>
            </w:tcBorders>
            <w:hideMark/>
          </w:tcPr>
          <w:p w:rsidR="00D16235" w:rsidRDefault="00D16235">
            <w:pPr>
              <w:tabs>
                <w:tab w:val="left" w:pos="567"/>
                <w:tab w:val="left" w:pos="8306"/>
              </w:tabs>
              <w:spacing w:after="0" w:line="240" w:lineRule="auto"/>
              <w:ind w:left="129" w:right="154"/>
              <w:rPr>
                <w:rFonts w:ascii="Times New Roman" w:eastAsia="Times New Roman" w:hAnsi="Times New Roman" w:cs="Times New Roman"/>
                <w:lang w:eastAsia="el-GR"/>
              </w:rPr>
            </w:pPr>
            <w:r>
              <w:rPr>
                <w:rFonts w:ascii="Times New Roman" w:eastAsia="Times New Roman" w:hAnsi="Times New Roman" w:cs="Times New Roman"/>
              </w:rPr>
              <w:t xml:space="preserve">paraudimas, hipotenzija </w:t>
            </w:r>
            <w:r>
              <w:rPr>
                <w:rFonts w:ascii="Times New Roman" w:eastAsia="Times New Roman" w:hAnsi="Times New Roman" w:cs="Times New Roman"/>
                <w:vertAlign w:val="superscript"/>
                <w:lang w:eastAsia="en-GB"/>
              </w:rPr>
              <w:t>1,4</w:t>
            </w:r>
          </w:p>
        </w:tc>
      </w:tr>
      <w:tr w:rsidR="00D16235" w:rsidTr="00D16235">
        <w:trPr>
          <w:trHeight w:val="414"/>
        </w:trPr>
        <w:tc>
          <w:tcPr>
            <w:tcW w:w="8411" w:type="dxa"/>
            <w:gridSpan w:val="3"/>
            <w:tcBorders>
              <w:top w:val="single" w:sz="4" w:space="0" w:color="000000"/>
              <w:left w:val="single" w:sz="4" w:space="0" w:color="000000"/>
              <w:bottom w:val="single" w:sz="4" w:space="0" w:color="000000"/>
              <w:right w:val="single" w:sz="4" w:space="0" w:color="000000"/>
            </w:tcBorders>
          </w:tcPr>
          <w:p w:rsidR="00D16235" w:rsidRDefault="00D16235">
            <w:pPr>
              <w:widowControl w:val="0"/>
              <w:tabs>
                <w:tab w:val="left" w:pos="567"/>
              </w:tabs>
              <w:autoSpaceDE w:val="0"/>
              <w:autoSpaceDN w:val="0"/>
              <w:adjustRightInd w:val="0"/>
              <w:spacing w:after="0" w:line="240" w:lineRule="auto"/>
              <w:rPr>
                <w:rFonts w:ascii="Times New Roman" w:eastAsia="Times New Roman" w:hAnsi="Times New Roman" w:cs="Times New Roman"/>
                <w:b/>
                <w:bCs/>
                <w:lang w:eastAsia="el-GR"/>
              </w:rPr>
            </w:pPr>
          </w:p>
          <w:p w:rsidR="00D16235" w:rsidRDefault="00D16235">
            <w:pPr>
              <w:tabs>
                <w:tab w:val="left" w:pos="8306"/>
              </w:tabs>
              <w:spacing w:after="0" w:line="240" w:lineRule="auto"/>
              <w:ind w:left="69" w:right="-58"/>
              <w:rPr>
                <w:rFonts w:ascii="Times New Roman" w:eastAsia="Times New Roman" w:hAnsi="Times New Roman" w:cs="Times New Roman"/>
                <w:lang w:eastAsia="el-GR"/>
              </w:rPr>
            </w:pPr>
            <w:r>
              <w:rPr>
                <w:rFonts w:ascii="Times New Roman" w:eastAsia="Times New Roman" w:hAnsi="Times New Roman" w:cs="Times New Roman"/>
                <w:b/>
                <w:bCs/>
                <w:lang w:eastAsia="en-GB"/>
              </w:rPr>
              <w:t>Kvėpavimo sistemos, krūtinės ląstos ir tarpuplaučio sutrikimai</w:t>
            </w:r>
          </w:p>
        </w:tc>
      </w:tr>
      <w:tr w:rsidR="00D16235" w:rsidTr="00D16235">
        <w:trPr>
          <w:trHeight w:hRule="exact" w:val="289"/>
        </w:trPr>
        <w:tc>
          <w:tcPr>
            <w:tcW w:w="2174" w:type="dxa"/>
            <w:tcBorders>
              <w:top w:val="single" w:sz="4" w:space="0" w:color="000000"/>
              <w:left w:val="single" w:sz="4" w:space="0" w:color="000000"/>
              <w:bottom w:val="single" w:sz="4" w:space="0" w:color="000000"/>
              <w:right w:val="single" w:sz="4" w:space="0" w:color="000000"/>
            </w:tcBorders>
            <w:hideMark/>
          </w:tcPr>
          <w:p w:rsidR="00D16235" w:rsidRDefault="00D16235">
            <w:pPr>
              <w:widowControl w:val="0"/>
              <w:tabs>
                <w:tab w:val="left" w:pos="567"/>
              </w:tabs>
              <w:autoSpaceDE w:val="0"/>
              <w:autoSpaceDN w:val="0"/>
              <w:adjustRightInd w:val="0"/>
              <w:spacing w:after="0" w:line="240" w:lineRule="auto"/>
              <w:rPr>
                <w:rFonts w:ascii="Times New Roman" w:eastAsia="Times New Roman" w:hAnsi="Times New Roman" w:cs="Times New Roman"/>
                <w:i/>
                <w:iCs/>
                <w:lang w:eastAsia="el-GR"/>
              </w:rPr>
            </w:pPr>
            <w:r>
              <w:rPr>
                <w:rFonts w:ascii="Times New Roman" w:eastAsia="Times New Roman" w:hAnsi="Times New Roman" w:cs="Times New Roman"/>
                <w:i/>
                <w:iCs/>
                <w:lang w:eastAsia="el-GR"/>
              </w:rPr>
              <w:lastRenderedPageBreak/>
              <w:t>Dažnas:</w:t>
            </w:r>
          </w:p>
        </w:tc>
        <w:tc>
          <w:tcPr>
            <w:tcW w:w="6237" w:type="dxa"/>
            <w:gridSpan w:val="2"/>
            <w:tcBorders>
              <w:top w:val="single" w:sz="4" w:space="0" w:color="000000"/>
              <w:left w:val="single" w:sz="4" w:space="0" w:color="000000"/>
              <w:bottom w:val="single" w:sz="4" w:space="0" w:color="000000"/>
              <w:right w:val="single" w:sz="4" w:space="0" w:color="000000"/>
            </w:tcBorders>
            <w:hideMark/>
          </w:tcPr>
          <w:p w:rsidR="00D16235" w:rsidRDefault="00D16235">
            <w:pPr>
              <w:tabs>
                <w:tab w:val="left" w:pos="567"/>
                <w:tab w:val="left" w:pos="8306"/>
              </w:tabs>
              <w:spacing w:after="0" w:line="240" w:lineRule="auto"/>
              <w:ind w:left="129" w:right="154"/>
              <w:rPr>
                <w:rFonts w:ascii="Times New Roman" w:eastAsia="Times New Roman" w:hAnsi="Times New Roman" w:cs="Times New Roman"/>
                <w:lang w:eastAsia="el-GR"/>
              </w:rPr>
            </w:pPr>
            <w:r>
              <w:rPr>
                <w:rFonts w:ascii="Times New Roman" w:eastAsia="Times New Roman" w:hAnsi="Times New Roman" w:cs="Times New Roman"/>
              </w:rPr>
              <w:t>Nosies užgulimas</w:t>
            </w:r>
            <w:r>
              <w:rPr>
                <w:rFonts w:ascii="Times New Roman" w:eastAsia="Times New Roman" w:hAnsi="Times New Roman" w:cs="Times New Roman"/>
                <w:vertAlign w:val="superscript"/>
              </w:rPr>
              <w:t>1</w:t>
            </w:r>
          </w:p>
        </w:tc>
      </w:tr>
      <w:tr w:rsidR="00D16235" w:rsidTr="00D16235">
        <w:trPr>
          <w:trHeight w:val="414"/>
        </w:trPr>
        <w:tc>
          <w:tcPr>
            <w:tcW w:w="8411" w:type="dxa"/>
            <w:gridSpan w:val="3"/>
            <w:tcBorders>
              <w:top w:val="single" w:sz="4" w:space="0" w:color="000000"/>
              <w:left w:val="single" w:sz="4" w:space="0" w:color="000000"/>
              <w:bottom w:val="single" w:sz="4" w:space="0" w:color="000000"/>
              <w:right w:val="single" w:sz="4" w:space="0" w:color="000000"/>
            </w:tcBorders>
          </w:tcPr>
          <w:p w:rsidR="00D16235" w:rsidRDefault="00D16235">
            <w:pPr>
              <w:widowControl w:val="0"/>
              <w:tabs>
                <w:tab w:val="left" w:pos="567"/>
              </w:tabs>
              <w:autoSpaceDE w:val="0"/>
              <w:autoSpaceDN w:val="0"/>
              <w:adjustRightInd w:val="0"/>
              <w:spacing w:after="0" w:line="240" w:lineRule="auto"/>
              <w:rPr>
                <w:rFonts w:ascii="Times New Roman" w:eastAsia="Times New Roman" w:hAnsi="Times New Roman" w:cs="Times New Roman"/>
                <w:b/>
                <w:bCs/>
                <w:lang w:eastAsia="el-GR"/>
              </w:rPr>
            </w:pPr>
          </w:p>
          <w:p w:rsidR="00D16235" w:rsidRDefault="00D16235">
            <w:pPr>
              <w:tabs>
                <w:tab w:val="left" w:pos="8306"/>
              </w:tabs>
              <w:spacing w:after="0" w:line="240" w:lineRule="auto"/>
              <w:ind w:left="69" w:right="-58"/>
              <w:rPr>
                <w:rFonts w:ascii="Times New Roman" w:eastAsia="Times New Roman" w:hAnsi="Times New Roman" w:cs="Times New Roman"/>
                <w:lang w:eastAsia="el-GR"/>
              </w:rPr>
            </w:pPr>
            <w:r>
              <w:rPr>
                <w:rFonts w:ascii="Times New Roman" w:eastAsia="Times New Roman" w:hAnsi="Times New Roman" w:cs="Times New Roman"/>
                <w:b/>
                <w:bCs/>
                <w:lang w:eastAsia="en-GB"/>
              </w:rPr>
              <w:t>Virškinimo</w:t>
            </w:r>
            <w:r>
              <w:rPr>
                <w:rFonts w:ascii="Times New Roman" w:eastAsia="Times New Roman" w:hAnsi="Times New Roman" w:cs="Times New Roman"/>
                <w:b/>
                <w:bCs/>
                <w:lang w:eastAsia="el-GR"/>
              </w:rPr>
              <w:t xml:space="preserve"> trakto sutrikimai </w:t>
            </w:r>
          </w:p>
        </w:tc>
      </w:tr>
      <w:tr w:rsidR="00D16235" w:rsidTr="00D16235">
        <w:trPr>
          <w:trHeight w:hRule="exact" w:val="289"/>
        </w:trPr>
        <w:tc>
          <w:tcPr>
            <w:tcW w:w="2174" w:type="dxa"/>
            <w:tcBorders>
              <w:top w:val="single" w:sz="4" w:space="0" w:color="000000"/>
              <w:left w:val="single" w:sz="4" w:space="0" w:color="000000"/>
              <w:bottom w:val="single" w:sz="4" w:space="0" w:color="000000"/>
              <w:right w:val="single" w:sz="4" w:space="0" w:color="000000"/>
            </w:tcBorders>
            <w:hideMark/>
          </w:tcPr>
          <w:p w:rsidR="00D16235" w:rsidRDefault="00D16235">
            <w:pPr>
              <w:widowControl w:val="0"/>
              <w:tabs>
                <w:tab w:val="left" w:pos="567"/>
              </w:tabs>
              <w:autoSpaceDE w:val="0"/>
              <w:autoSpaceDN w:val="0"/>
              <w:adjustRightInd w:val="0"/>
              <w:spacing w:after="0" w:line="240" w:lineRule="auto"/>
              <w:rPr>
                <w:rFonts w:ascii="Times New Roman" w:eastAsia="Times New Roman" w:hAnsi="Times New Roman" w:cs="Times New Roman"/>
                <w:i/>
                <w:iCs/>
                <w:lang w:eastAsia="el-GR"/>
              </w:rPr>
            </w:pPr>
            <w:r>
              <w:rPr>
                <w:rFonts w:ascii="Times New Roman" w:eastAsia="Times New Roman" w:hAnsi="Times New Roman" w:cs="Times New Roman"/>
                <w:i/>
                <w:iCs/>
                <w:lang w:eastAsia="el-GR"/>
              </w:rPr>
              <w:t>Dažnas:</w:t>
            </w:r>
          </w:p>
        </w:tc>
        <w:tc>
          <w:tcPr>
            <w:tcW w:w="6237" w:type="dxa"/>
            <w:gridSpan w:val="2"/>
            <w:tcBorders>
              <w:top w:val="single" w:sz="4" w:space="0" w:color="000000"/>
              <w:left w:val="single" w:sz="4" w:space="0" w:color="000000"/>
              <w:bottom w:val="single" w:sz="4" w:space="0" w:color="000000"/>
              <w:right w:val="single" w:sz="4" w:space="0" w:color="000000"/>
            </w:tcBorders>
            <w:hideMark/>
          </w:tcPr>
          <w:p w:rsidR="00D16235" w:rsidRDefault="00D16235">
            <w:pPr>
              <w:tabs>
                <w:tab w:val="left" w:pos="567"/>
                <w:tab w:val="left" w:pos="8306"/>
              </w:tabs>
              <w:spacing w:after="0" w:line="240" w:lineRule="auto"/>
              <w:ind w:left="129" w:right="154"/>
              <w:rPr>
                <w:rFonts w:ascii="Times New Roman" w:eastAsia="Times New Roman" w:hAnsi="Times New Roman" w:cs="Times New Roman"/>
                <w:lang w:eastAsia="el-GR"/>
              </w:rPr>
            </w:pPr>
            <w:r>
              <w:rPr>
                <w:rFonts w:ascii="Times New Roman" w:eastAsia="Times New Roman" w:hAnsi="Times New Roman" w:cs="Times New Roman"/>
              </w:rPr>
              <w:t>refliukso iš skrandžio į stemplę liga, viduriavimas</w:t>
            </w:r>
          </w:p>
        </w:tc>
      </w:tr>
      <w:tr w:rsidR="00D16235" w:rsidTr="00D16235">
        <w:trPr>
          <w:trHeight w:val="399"/>
        </w:trPr>
        <w:tc>
          <w:tcPr>
            <w:tcW w:w="8411" w:type="dxa"/>
            <w:gridSpan w:val="3"/>
            <w:tcBorders>
              <w:top w:val="single" w:sz="4" w:space="0" w:color="000000"/>
              <w:left w:val="single" w:sz="4" w:space="0" w:color="000000"/>
              <w:bottom w:val="single" w:sz="4" w:space="0" w:color="000000"/>
              <w:right w:val="single" w:sz="4" w:space="0" w:color="000000"/>
            </w:tcBorders>
          </w:tcPr>
          <w:p w:rsidR="00D16235" w:rsidRDefault="00D16235">
            <w:pPr>
              <w:widowControl w:val="0"/>
              <w:tabs>
                <w:tab w:val="left" w:pos="567"/>
              </w:tabs>
              <w:autoSpaceDE w:val="0"/>
              <w:autoSpaceDN w:val="0"/>
              <w:adjustRightInd w:val="0"/>
              <w:spacing w:after="0" w:line="240" w:lineRule="auto"/>
              <w:rPr>
                <w:rFonts w:ascii="Times New Roman" w:eastAsia="Times New Roman" w:hAnsi="Times New Roman" w:cs="Times New Roman"/>
                <w:b/>
                <w:bCs/>
                <w:lang w:eastAsia="el-GR"/>
              </w:rPr>
            </w:pPr>
          </w:p>
          <w:p w:rsidR="00D16235" w:rsidRDefault="00D16235">
            <w:pPr>
              <w:tabs>
                <w:tab w:val="left" w:pos="8306"/>
              </w:tabs>
              <w:spacing w:after="0" w:line="240" w:lineRule="auto"/>
              <w:ind w:left="69" w:right="-58"/>
              <w:rPr>
                <w:rFonts w:ascii="Times New Roman" w:eastAsia="Times New Roman" w:hAnsi="Times New Roman" w:cs="Times New Roman"/>
                <w:lang w:eastAsia="el-GR"/>
              </w:rPr>
            </w:pPr>
            <w:r>
              <w:rPr>
                <w:rFonts w:ascii="Times New Roman" w:eastAsia="Times New Roman" w:hAnsi="Times New Roman" w:cs="Times New Roman"/>
                <w:b/>
                <w:bCs/>
                <w:lang w:eastAsia="el-GR"/>
              </w:rPr>
              <w:t xml:space="preserve">Kepenų, </w:t>
            </w:r>
            <w:r>
              <w:rPr>
                <w:rFonts w:ascii="Times New Roman" w:eastAsia="Times New Roman" w:hAnsi="Times New Roman" w:cs="Times New Roman"/>
                <w:b/>
                <w:bCs/>
                <w:lang w:eastAsia="en-GB"/>
              </w:rPr>
              <w:t>tulžies</w:t>
            </w:r>
            <w:r>
              <w:rPr>
                <w:rFonts w:ascii="Times New Roman" w:eastAsia="Times New Roman" w:hAnsi="Times New Roman" w:cs="Times New Roman"/>
                <w:b/>
                <w:bCs/>
                <w:lang w:eastAsia="el-GR"/>
              </w:rPr>
              <w:t xml:space="preserve"> pūslės ir latakų sutrikimai</w:t>
            </w:r>
          </w:p>
        </w:tc>
      </w:tr>
      <w:tr w:rsidR="00D16235" w:rsidTr="00D16235">
        <w:trPr>
          <w:trHeight w:hRule="exact" w:val="289"/>
        </w:trPr>
        <w:tc>
          <w:tcPr>
            <w:tcW w:w="2174" w:type="dxa"/>
            <w:tcBorders>
              <w:top w:val="single" w:sz="4" w:space="0" w:color="000000"/>
              <w:left w:val="single" w:sz="4" w:space="0" w:color="000000"/>
              <w:bottom w:val="single" w:sz="4" w:space="0" w:color="000000"/>
              <w:right w:val="single" w:sz="4" w:space="0" w:color="000000"/>
            </w:tcBorders>
            <w:hideMark/>
          </w:tcPr>
          <w:p w:rsidR="00D16235" w:rsidRDefault="00D16235">
            <w:pPr>
              <w:tabs>
                <w:tab w:val="left" w:pos="567"/>
                <w:tab w:val="left" w:pos="8306"/>
              </w:tabs>
              <w:spacing w:after="0" w:line="240" w:lineRule="auto"/>
              <w:ind w:right="-58"/>
              <w:rPr>
                <w:rFonts w:ascii="Times New Roman" w:eastAsia="Times New Roman" w:hAnsi="Times New Roman" w:cs="Times New Roman"/>
                <w:b/>
                <w:bCs/>
                <w:lang w:eastAsia="en-GB"/>
              </w:rPr>
            </w:pPr>
            <w:r>
              <w:rPr>
                <w:rFonts w:ascii="Times New Roman" w:eastAsia="Times New Roman" w:hAnsi="Times New Roman" w:cs="Times New Roman"/>
                <w:i/>
                <w:iCs/>
                <w:lang w:eastAsia="en-GB"/>
              </w:rPr>
              <w:t>Labai dažnas:</w:t>
            </w:r>
          </w:p>
        </w:tc>
        <w:tc>
          <w:tcPr>
            <w:tcW w:w="6237" w:type="dxa"/>
            <w:gridSpan w:val="2"/>
            <w:tcBorders>
              <w:top w:val="single" w:sz="4" w:space="0" w:color="000000"/>
              <w:left w:val="single" w:sz="4" w:space="0" w:color="000000"/>
              <w:bottom w:val="single" w:sz="4" w:space="0" w:color="000000"/>
              <w:right w:val="single" w:sz="4" w:space="0" w:color="000000"/>
            </w:tcBorders>
            <w:hideMark/>
          </w:tcPr>
          <w:p w:rsidR="00D16235" w:rsidRDefault="00D16235">
            <w:pPr>
              <w:tabs>
                <w:tab w:val="left" w:pos="567"/>
                <w:tab w:val="left" w:pos="8306"/>
              </w:tabs>
              <w:spacing w:after="0" w:line="240" w:lineRule="auto"/>
              <w:ind w:left="129" w:right="154"/>
              <w:rPr>
                <w:rFonts w:ascii="Times New Roman" w:eastAsia="Times New Roman" w:hAnsi="Times New Roman" w:cs="Times New Roman"/>
              </w:rPr>
            </w:pPr>
            <w:r>
              <w:rPr>
                <w:rFonts w:ascii="Times New Roman" w:eastAsia="Times New Roman" w:hAnsi="Times New Roman" w:cs="Times New Roman"/>
              </w:rPr>
              <w:t>kepenų funkcijos tyrimų anomalijos (žr. 4.4 skyrių)</w:t>
            </w:r>
          </w:p>
        </w:tc>
      </w:tr>
      <w:tr w:rsidR="00D16235" w:rsidTr="00D16235">
        <w:trPr>
          <w:trHeight w:hRule="exact" w:val="506"/>
        </w:trPr>
        <w:tc>
          <w:tcPr>
            <w:tcW w:w="2174" w:type="dxa"/>
            <w:tcBorders>
              <w:top w:val="single" w:sz="4" w:space="0" w:color="000000"/>
              <w:left w:val="single" w:sz="4" w:space="0" w:color="000000"/>
              <w:bottom w:val="single" w:sz="4" w:space="0" w:color="000000"/>
              <w:right w:val="single" w:sz="4" w:space="0" w:color="000000"/>
            </w:tcBorders>
            <w:hideMark/>
          </w:tcPr>
          <w:p w:rsidR="00D16235" w:rsidRDefault="00D16235">
            <w:pPr>
              <w:tabs>
                <w:tab w:val="left" w:pos="567"/>
                <w:tab w:val="left" w:pos="8306"/>
              </w:tabs>
              <w:spacing w:after="0" w:line="240" w:lineRule="auto"/>
              <w:ind w:right="-58"/>
              <w:rPr>
                <w:rFonts w:ascii="Times New Roman" w:eastAsia="Times New Roman" w:hAnsi="Times New Roman" w:cs="Times New Roman"/>
                <w:i/>
                <w:iCs/>
                <w:lang w:eastAsia="en-GB"/>
              </w:rPr>
            </w:pPr>
            <w:r>
              <w:rPr>
                <w:rFonts w:ascii="Times New Roman" w:eastAsia="Times New Roman" w:hAnsi="Times New Roman" w:cs="Times New Roman"/>
                <w:i/>
                <w:iCs/>
                <w:lang w:eastAsia="en-GB"/>
              </w:rPr>
              <w:t>Nedažnas:</w:t>
            </w:r>
          </w:p>
        </w:tc>
        <w:tc>
          <w:tcPr>
            <w:tcW w:w="6237" w:type="dxa"/>
            <w:gridSpan w:val="2"/>
            <w:tcBorders>
              <w:top w:val="single" w:sz="4" w:space="0" w:color="000000"/>
              <w:left w:val="single" w:sz="4" w:space="0" w:color="000000"/>
              <w:bottom w:val="single" w:sz="4" w:space="0" w:color="000000"/>
              <w:right w:val="single" w:sz="4" w:space="0" w:color="000000"/>
            </w:tcBorders>
            <w:hideMark/>
          </w:tcPr>
          <w:p w:rsidR="00D16235" w:rsidRDefault="00D16235">
            <w:pPr>
              <w:tabs>
                <w:tab w:val="left" w:pos="567"/>
                <w:tab w:val="left" w:pos="8306"/>
              </w:tabs>
              <w:spacing w:after="0" w:line="240" w:lineRule="auto"/>
              <w:ind w:left="129" w:right="154"/>
              <w:rPr>
                <w:rFonts w:ascii="Times New Roman" w:eastAsia="Times New Roman" w:hAnsi="Times New Roman" w:cs="Times New Roman"/>
              </w:rPr>
            </w:pPr>
            <w:r>
              <w:rPr>
                <w:rFonts w:ascii="Times New Roman" w:eastAsia="Times New Roman" w:hAnsi="Times New Roman" w:cs="Times New Roman"/>
              </w:rPr>
              <w:t xml:space="preserve">aminotransferazių koncentracijų padidėjimas, susijęs su hepatitu  (įskaitant galimą jau esančio hepatito paūmėjimą) ir (arba) gelta </w:t>
            </w:r>
            <w:r>
              <w:rPr>
                <w:rFonts w:ascii="Times New Roman" w:eastAsia="Times New Roman" w:hAnsi="Times New Roman" w:cs="Times New Roman"/>
                <w:vertAlign w:val="superscript"/>
              </w:rPr>
              <w:t>1</w:t>
            </w:r>
            <w:r>
              <w:rPr>
                <w:rFonts w:ascii="Times New Roman" w:eastAsia="Times New Roman" w:hAnsi="Times New Roman" w:cs="Times New Roman"/>
              </w:rPr>
              <w:t xml:space="preserve"> (žr. 4.4 skyrių)</w:t>
            </w:r>
          </w:p>
        </w:tc>
      </w:tr>
      <w:tr w:rsidR="00D16235" w:rsidTr="00D16235">
        <w:trPr>
          <w:gridAfter w:val="1"/>
          <w:wAfter w:w="10" w:type="dxa"/>
          <w:trHeight w:hRule="exact" w:val="289"/>
        </w:trPr>
        <w:tc>
          <w:tcPr>
            <w:tcW w:w="2174" w:type="dxa"/>
            <w:tcBorders>
              <w:top w:val="single" w:sz="4" w:space="0" w:color="000000"/>
              <w:left w:val="single" w:sz="4" w:space="0" w:color="000000"/>
              <w:bottom w:val="single" w:sz="4" w:space="0" w:color="000000"/>
              <w:right w:val="single" w:sz="4" w:space="0" w:color="000000"/>
            </w:tcBorders>
            <w:hideMark/>
          </w:tcPr>
          <w:p w:rsidR="00D16235" w:rsidRDefault="00D16235">
            <w:pPr>
              <w:widowControl w:val="0"/>
              <w:tabs>
                <w:tab w:val="left" w:pos="567"/>
              </w:tabs>
              <w:autoSpaceDE w:val="0"/>
              <w:autoSpaceDN w:val="0"/>
              <w:adjustRightInd w:val="0"/>
              <w:spacing w:after="0" w:line="240" w:lineRule="auto"/>
              <w:rPr>
                <w:rFonts w:ascii="Times New Roman" w:eastAsia="Times New Roman" w:hAnsi="Times New Roman" w:cs="Times New Roman"/>
                <w:i/>
                <w:iCs/>
                <w:lang w:eastAsia="el-GR"/>
              </w:rPr>
            </w:pPr>
            <w:r>
              <w:rPr>
                <w:rFonts w:ascii="Times New Roman" w:eastAsia="Times New Roman" w:hAnsi="Times New Roman" w:cs="Times New Roman"/>
                <w:i/>
                <w:iCs/>
                <w:lang w:eastAsia="el-GR"/>
              </w:rPr>
              <w:t>Retas:</w:t>
            </w:r>
          </w:p>
        </w:tc>
        <w:tc>
          <w:tcPr>
            <w:tcW w:w="6237" w:type="dxa"/>
            <w:tcBorders>
              <w:top w:val="single" w:sz="4" w:space="0" w:color="000000"/>
              <w:left w:val="single" w:sz="4" w:space="0" w:color="000000"/>
              <w:bottom w:val="single" w:sz="4" w:space="0" w:color="000000"/>
              <w:right w:val="single" w:sz="4" w:space="0" w:color="000000"/>
            </w:tcBorders>
            <w:hideMark/>
          </w:tcPr>
          <w:p w:rsidR="00D16235" w:rsidRDefault="00D16235">
            <w:pPr>
              <w:tabs>
                <w:tab w:val="left" w:pos="567"/>
                <w:tab w:val="left" w:pos="8306"/>
              </w:tabs>
              <w:spacing w:after="0" w:line="240" w:lineRule="auto"/>
              <w:ind w:left="129" w:right="154"/>
              <w:rPr>
                <w:rFonts w:ascii="Times New Roman" w:eastAsia="Times New Roman" w:hAnsi="Times New Roman" w:cs="Times New Roman"/>
              </w:rPr>
            </w:pPr>
            <w:r>
              <w:rPr>
                <w:rFonts w:ascii="Times New Roman" w:eastAsia="Times New Roman" w:hAnsi="Times New Roman" w:cs="Times New Roman"/>
              </w:rPr>
              <w:t>kepenų cirozė, kepenų nepakankamumas</w:t>
            </w:r>
            <w:r>
              <w:rPr>
                <w:rFonts w:ascii="Times New Roman" w:eastAsia="Times New Roman" w:hAnsi="Times New Roman" w:cs="Times New Roman"/>
                <w:vertAlign w:val="superscript"/>
              </w:rPr>
              <w:t> 1</w:t>
            </w:r>
          </w:p>
        </w:tc>
      </w:tr>
      <w:tr w:rsidR="00D16235" w:rsidTr="00D16235">
        <w:trPr>
          <w:trHeight w:val="402"/>
        </w:trPr>
        <w:tc>
          <w:tcPr>
            <w:tcW w:w="8411" w:type="dxa"/>
            <w:gridSpan w:val="3"/>
            <w:tcBorders>
              <w:top w:val="single" w:sz="4" w:space="0" w:color="000000"/>
              <w:left w:val="single" w:sz="4" w:space="0" w:color="000000"/>
              <w:bottom w:val="single" w:sz="4" w:space="0" w:color="000000"/>
              <w:right w:val="single" w:sz="4" w:space="0" w:color="000000"/>
            </w:tcBorders>
          </w:tcPr>
          <w:p w:rsidR="00D16235" w:rsidRDefault="00D16235">
            <w:pPr>
              <w:widowControl w:val="0"/>
              <w:tabs>
                <w:tab w:val="left" w:pos="567"/>
              </w:tabs>
              <w:autoSpaceDE w:val="0"/>
              <w:autoSpaceDN w:val="0"/>
              <w:adjustRightInd w:val="0"/>
              <w:spacing w:after="0" w:line="240" w:lineRule="auto"/>
              <w:rPr>
                <w:rFonts w:ascii="Times New Roman" w:eastAsia="Times New Roman" w:hAnsi="Times New Roman" w:cs="Times New Roman"/>
                <w:b/>
                <w:bCs/>
                <w:lang w:eastAsia="el-GR"/>
              </w:rPr>
            </w:pPr>
          </w:p>
          <w:p w:rsidR="00D16235" w:rsidRDefault="00D16235">
            <w:pPr>
              <w:tabs>
                <w:tab w:val="left" w:pos="8306"/>
              </w:tabs>
              <w:spacing w:after="0" w:line="240" w:lineRule="auto"/>
              <w:ind w:left="69" w:right="-58"/>
              <w:rPr>
                <w:rFonts w:ascii="Times New Roman" w:eastAsia="Times New Roman" w:hAnsi="Times New Roman" w:cs="Times New Roman"/>
                <w:lang w:eastAsia="el-GR"/>
              </w:rPr>
            </w:pPr>
            <w:r>
              <w:rPr>
                <w:rFonts w:ascii="Times New Roman" w:eastAsia="Times New Roman" w:hAnsi="Times New Roman" w:cs="Times New Roman"/>
                <w:b/>
                <w:bCs/>
                <w:lang w:eastAsia="el-GR"/>
              </w:rPr>
              <w:t xml:space="preserve">Odos ir </w:t>
            </w:r>
            <w:r>
              <w:rPr>
                <w:rFonts w:ascii="Times New Roman" w:eastAsia="Times New Roman" w:hAnsi="Times New Roman" w:cs="Times New Roman"/>
                <w:b/>
                <w:bCs/>
                <w:lang w:eastAsia="en-GB"/>
              </w:rPr>
              <w:t>poodinio</w:t>
            </w:r>
            <w:r>
              <w:rPr>
                <w:rFonts w:ascii="Times New Roman" w:eastAsia="Times New Roman" w:hAnsi="Times New Roman" w:cs="Times New Roman"/>
                <w:b/>
                <w:bCs/>
                <w:lang w:eastAsia="el-GR"/>
              </w:rPr>
              <w:t xml:space="preserve"> audinio sutrikimai</w:t>
            </w:r>
          </w:p>
        </w:tc>
      </w:tr>
      <w:tr w:rsidR="00D16235" w:rsidTr="00D16235">
        <w:trPr>
          <w:trHeight w:hRule="exact" w:val="289"/>
        </w:trPr>
        <w:tc>
          <w:tcPr>
            <w:tcW w:w="2174" w:type="dxa"/>
            <w:tcBorders>
              <w:top w:val="single" w:sz="4" w:space="0" w:color="000000"/>
              <w:left w:val="single" w:sz="4" w:space="0" w:color="000000"/>
              <w:bottom w:val="single" w:sz="4" w:space="0" w:color="000000"/>
              <w:right w:val="single" w:sz="4" w:space="0" w:color="000000"/>
            </w:tcBorders>
            <w:hideMark/>
          </w:tcPr>
          <w:p w:rsidR="00D16235" w:rsidRDefault="00D16235">
            <w:pPr>
              <w:widowControl w:val="0"/>
              <w:tabs>
                <w:tab w:val="left" w:pos="567"/>
              </w:tabs>
              <w:autoSpaceDE w:val="0"/>
              <w:autoSpaceDN w:val="0"/>
              <w:adjustRightInd w:val="0"/>
              <w:spacing w:after="0" w:line="240" w:lineRule="auto"/>
              <w:rPr>
                <w:rFonts w:ascii="Times New Roman" w:eastAsia="Times New Roman" w:hAnsi="Times New Roman" w:cs="Times New Roman"/>
                <w:i/>
                <w:iCs/>
                <w:lang w:eastAsia="el-GR"/>
              </w:rPr>
            </w:pPr>
            <w:r>
              <w:rPr>
                <w:rFonts w:ascii="Times New Roman" w:eastAsia="Times New Roman" w:hAnsi="Times New Roman" w:cs="Times New Roman"/>
                <w:i/>
                <w:iCs/>
                <w:lang w:eastAsia="el-GR"/>
              </w:rPr>
              <w:t>Dažnas:</w:t>
            </w:r>
          </w:p>
        </w:tc>
        <w:tc>
          <w:tcPr>
            <w:tcW w:w="6237" w:type="dxa"/>
            <w:gridSpan w:val="2"/>
            <w:tcBorders>
              <w:top w:val="single" w:sz="4" w:space="0" w:color="000000"/>
              <w:left w:val="single" w:sz="4" w:space="0" w:color="000000"/>
              <w:bottom w:val="single" w:sz="4" w:space="0" w:color="000000"/>
              <w:right w:val="single" w:sz="4" w:space="0" w:color="000000"/>
            </w:tcBorders>
            <w:hideMark/>
          </w:tcPr>
          <w:p w:rsidR="00D16235" w:rsidRDefault="00D16235">
            <w:pPr>
              <w:tabs>
                <w:tab w:val="left" w:pos="567"/>
                <w:tab w:val="left" w:pos="8306"/>
              </w:tabs>
              <w:spacing w:after="0" w:line="240" w:lineRule="auto"/>
              <w:ind w:left="129" w:right="154"/>
              <w:rPr>
                <w:rFonts w:ascii="Times New Roman" w:eastAsia="Times New Roman" w:hAnsi="Times New Roman" w:cs="Times New Roman"/>
                <w:lang w:eastAsia="el-GR"/>
              </w:rPr>
            </w:pPr>
            <w:r>
              <w:rPr>
                <w:rFonts w:ascii="Times New Roman" w:eastAsia="Times New Roman" w:hAnsi="Times New Roman" w:cs="Times New Roman"/>
              </w:rPr>
              <w:t>eritema</w:t>
            </w:r>
          </w:p>
        </w:tc>
      </w:tr>
      <w:tr w:rsidR="00D16235" w:rsidTr="00D16235">
        <w:trPr>
          <w:trHeight w:val="412"/>
        </w:trPr>
        <w:tc>
          <w:tcPr>
            <w:tcW w:w="8411" w:type="dxa"/>
            <w:gridSpan w:val="3"/>
            <w:tcBorders>
              <w:top w:val="single" w:sz="4" w:space="0" w:color="000000"/>
              <w:left w:val="single" w:sz="4" w:space="0" w:color="000000"/>
              <w:bottom w:val="single" w:sz="4" w:space="0" w:color="000000"/>
              <w:right w:val="single" w:sz="4" w:space="0" w:color="000000"/>
            </w:tcBorders>
          </w:tcPr>
          <w:p w:rsidR="00D16235" w:rsidRDefault="00D16235">
            <w:pPr>
              <w:widowControl w:val="0"/>
              <w:tabs>
                <w:tab w:val="left" w:pos="567"/>
              </w:tabs>
              <w:autoSpaceDE w:val="0"/>
              <w:autoSpaceDN w:val="0"/>
              <w:adjustRightInd w:val="0"/>
              <w:spacing w:after="0" w:line="240" w:lineRule="auto"/>
              <w:rPr>
                <w:rFonts w:ascii="Times New Roman" w:eastAsia="Times New Roman" w:hAnsi="Times New Roman" w:cs="Times New Roman"/>
                <w:b/>
                <w:bCs/>
                <w:lang w:eastAsia="el-GR"/>
              </w:rPr>
            </w:pPr>
          </w:p>
          <w:p w:rsidR="00D16235" w:rsidRDefault="00D16235">
            <w:pPr>
              <w:tabs>
                <w:tab w:val="left" w:pos="8306"/>
              </w:tabs>
              <w:spacing w:after="0" w:line="240" w:lineRule="auto"/>
              <w:ind w:left="69" w:right="-58"/>
              <w:rPr>
                <w:rFonts w:ascii="Times New Roman" w:eastAsia="Times New Roman" w:hAnsi="Times New Roman" w:cs="Times New Roman"/>
                <w:lang w:eastAsia="el-GR"/>
              </w:rPr>
            </w:pPr>
            <w:r>
              <w:rPr>
                <w:rFonts w:ascii="Times New Roman" w:eastAsia="Times New Roman" w:hAnsi="Times New Roman" w:cs="Times New Roman"/>
                <w:b/>
                <w:bCs/>
                <w:lang w:eastAsia="el-GR"/>
              </w:rPr>
              <w:t xml:space="preserve">Bendrieji </w:t>
            </w:r>
            <w:r>
              <w:rPr>
                <w:rFonts w:ascii="Times New Roman" w:eastAsia="Times New Roman" w:hAnsi="Times New Roman" w:cs="Times New Roman"/>
                <w:b/>
                <w:bCs/>
                <w:lang w:eastAsia="en-GB"/>
              </w:rPr>
              <w:t>sutrikimai</w:t>
            </w:r>
            <w:r>
              <w:rPr>
                <w:rFonts w:ascii="Times New Roman" w:eastAsia="Times New Roman" w:hAnsi="Times New Roman" w:cs="Times New Roman"/>
                <w:b/>
                <w:bCs/>
                <w:lang w:eastAsia="el-GR"/>
              </w:rPr>
              <w:t xml:space="preserve"> ir vartojimo vietos pažeidimai</w:t>
            </w:r>
          </w:p>
        </w:tc>
      </w:tr>
      <w:tr w:rsidR="00D16235" w:rsidTr="00D16235">
        <w:trPr>
          <w:trHeight w:hRule="exact" w:val="289"/>
        </w:trPr>
        <w:tc>
          <w:tcPr>
            <w:tcW w:w="2174" w:type="dxa"/>
            <w:tcBorders>
              <w:top w:val="single" w:sz="4" w:space="0" w:color="000000"/>
              <w:left w:val="single" w:sz="4" w:space="0" w:color="000000"/>
              <w:bottom w:val="single" w:sz="4" w:space="0" w:color="000000"/>
              <w:right w:val="single" w:sz="4" w:space="0" w:color="000000"/>
            </w:tcBorders>
            <w:hideMark/>
          </w:tcPr>
          <w:p w:rsidR="00D16235" w:rsidRDefault="00D16235">
            <w:pPr>
              <w:widowControl w:val="0"/>
              <w:tabs>
                <w:tab w:val="left" w:pos="567"/>
              </w:tabs>
              <w:autoSpaceDE w:val="0"/>
              <w:autoSpaceDN w:val="0"/>
              <w:adjustRightInd w:val="0"/>
              <w:spacing w:after="0" w:line="240" w:lineRule="auto"/>
              <w:rPr>
                <w:rFonts w:ascii="Times New Roman" w:eastAsia="Times New Roman" w:hAnsi="Times New Roman" w:cs="Times New Roman"/>
                <w:i/>
                <w:iCs/>
                <w:lang w:eastAsia="el-GR"/>
              </w:rPr>
            </w:pPr>
            <w:r>
              <w:rPr>
                <w:rFonts w:ascii="Times New Roman" w:eastAsia="Times New Roman" w:hAnsi="Times New Roman" w:cs="Times New Roman"/>
                <w:i/>
                <w:iCs/>
                <w:lang w:eastAsia="en-GB"/>
              </w:rPr>
              <w:t>Labai dažnas:</w:t>
            </w:r>
          </w:p>
        </w:tc>
        <w:tc>
          <w:tcPr>
            <w:tcW w:w="6237" w:type="dxa"/>
            <w:gridSpan w:val="2"/>
            <w:tcBorders>
              <w:top w:val="single" w:sz="4" w:space="0" w:color="000000"/>
              <w:left w:val="single" w:sz="4" w:space="0" w:color="000000"/>
              <w:bottom w:val="single" w:sz="4" w:space="0" w:color="000000"/>
              <w:right w:val="single" w:sz="4" w:space="0" w:color="000000"/>
            </w:tcBorders>
            <w:hideMark/>
          </w:tcPr>
          <w:p w:rsidR="00D16235" w:rsidRDefault="00D16235">
            <w:pPr>
              <w:tabs>
                <w:tab w:val="left" w:pos="567"/>
                <w:tab w:val="left" w:pos="8306"/>
              </w:tabs>
              <w:spacing w:after="0" w:line="240" w:lineRule="auto"/>
              <w:ind w:left="129" w:right="154"/>
              <w:rPr>
                <w:rFonts w:ascii="Times New Roman" w:eastAsia="Times New Roman" w:hAnsi="Times New Roman" w:cs="Times New Roman"/>
                <w:lang w:eastAsia="el-GR"/>
              </w:rPr>
            </w:pPr>
            <w:r>
              <w:rPr>
                <w:rFonts w:ascii="Times New Roman" w:eastAsia="Times New Roman" w:hAnsi="Times New Roman" w:cs="Times New Roman"/>
              </w:rPr>
              <w:t>edema, skysčių susilaikymas</w:t>
            </w:r>
            <w:r>
              <w:rPr>
                <w:rFonts w:ascii="Times New Roman" w:eastAsia="Times New Roman" w:hAnsi="Times New Roman" w:cs="Times New Roman"/>
                <w:lang w:eastAsia="el-GR"/>
              </w:rPr>
              <w:t> </w:t>
            </w:r>
            <w:r>
              <w:rPr>
                <w:rFonts w:ascii="Times New Roman" w:eastAsia="Times New Roman" w:hAnsi="Times New Roman" w:cs="Times New Roman"/>
                <w:vertAlign w:val="superscript"/>
                <w:lang w:eastAsia="el-GR"/>
              </w:rPr>
              <w:t>5</w:t>
            </w:r>
          </w:p>
        </w:tc>
      </w:tr>
    </w:tbl>
    <w:p w:rsidR="00D16235" w:rsidRDefault="00D16235" w:rsidP="00D16235">
      <w:pPr>
        <w:widowControl w:val="0"/>
        <w:tabs>
          <w:tab w:val="left" w:pos="567"/>
        </w:tabs>
        <w:autoSpaceDE w:val="0"/>
        <w:autoSpaceDN w:val="0"/>
        <w:adjustRightInd w:val="0"/>
        <w:spacing w:after="0" w:line="240" w:lineRule="auto"/>
        <w:ind w:left="142"/>
        <w:rPr>
          <w:rFonts w:ascii="Times New Roman" w:eastAsia="Times New Roman" w:hAnsi="Times New Roman" w:cs="Times New Roman"/>
          <w:spacing w:val="18"/>
          <w:position w:val="7"/>
          <w:vertAlign w:val="superscript"/>
          <w:lang w:eastAsia="el-GR"/>
        </w:rPr>
      </w:pPr>
      <w:r>
        <w:rPr>
          <w:rFonts w:ascii="Times New Roman" w:eastAsia="Times New Roman" w:hAnsi="Times New Roman" w:cs="Times New Roman"/>
          <w:position w:val="-1"/>
          <w:vertAlign w:val="superscript"/>
          <w:lang w:eastAsia="el-GR"/>
        </w:rPr>
        <w:t>1</w:t>
      </w:r>
      <w:r>
        <w:rPr>
          <w:rFonts w:ascii="Times New Roman" w:eastAsia="Times New Roman" w:hAnsi="Times New Roman" w:cs="Times New Roman"/>
          <w:lang w:eastAsia="el-GR"/>
        </w:rPr>
        <w:t xml:space="preserve"> Duomenys gauti vaistinį preparatą pateikus į rinką. Dažniai pagrįsti placebu kontroliuojamų klinikinių tyrimų duomenų statistiniu modeliavimu.</w:t>
      </w:r>
    </w:p>
    <w:p w:rsidR="00D16235" w:rsidRDefault="00D16235" w:rsidP="00D16235">
      <w:pPr>
        <w:tabs>
          <w:tab w:val="left" w:pos="567"/>
          <w:tab w:val="left" w:pos="8306"/>
        </w:tabs>
        <w:spacing w:after="0" w:line="240" w:lineRule="auto"/>
        <w:ind w:left="142" w:right="-57"/>
        <w:jc w:val="both"/>
        <w:rPr>
          <w:rFonts w:ascii="Times New Roman" w:eastAsia="Times New Roman" w:hAnsi="Times New Roman" w:cs="Times New Roman"/>
          <w:lang w:eastAsia="en-GB"/>
        </w:rPr>
      </w:pPr>
      <w:r>
        <w:rPr>
          <w:rFonts w:ascii="Times New Roman" w:eastAsia="Times New Roman" w:hAnsi="Times New Roman" w:cs="Times New Roman"/>
          <w:position w:val="-1"/>
          <w:vertAlign w:val="superscript"/>
          <w:lang w:eastAsia="en-GB"/>
        </w:rPr>
        <w:t xml:space="preserve">2 </w:t>
      </w:r>
      <w:r>
        <w:rPr>
          <w:rFonts w:ascii="Times New Roman" w:eastAsia="Times New Roman" w:hAnsi="Times New Roman" w:cs="Times New Roman"/>
          <w:lang w:eastAsia="el-GR"/>
        </w:rPr>
        <w:t>Padidėjusio jautrumo reakcijų užfiksuota 9,9% bozentano ir 9,1% placebo vartojusių pacientų.</w:t>
      </w:r>
    </w:p>
    <w:p w:rsidR="00D16235" w:rsidRDefault="00D16235" w:rsidP="00D16235">
      <w:pPr>
        <w:tabs>
          <w:tab w:val="left" w:pos="567"/>
          <w:tab w:val="left" w:pos="8306"/>
        </w:tabs>
        <w:spacing w:after="0" w:line="240" w:lineRule="auto"/>
        <w:ind w:left="142" w:right="-57"/>
        <w:jc w:val="both"/>
        <w:rPr>
          <w:rFonts w:ascii="Times New Roman" w:eastAsia="Times New Roman" w:hAnsi="Times New Roman" w:cs="Times New Roman"/>
          <w:lang w:eastAsia="en-GB"/>
        </w:rPr>
      </w:pPr>
      <w:r>
        <w:rPr>
          <w:rFonts w:ascii="Times New Roman" w:eastAsia="Times New Roman" w:hAnsi="Times New Roman" w:cs="Times New Roman"/>
          <w:position w:val="-1"/>
          <w:vertAlign w:val="superscript"/>
          <w:lang w:eastAsia="en-GB"/>
        </w:rPr>
        <w:t xml:space="preserve">3 </w:t>
      </w:r>
      <w:r>
        <w:rPr>
          <w:rFonts w:ascii="Times New Roman" w:eastAsia="Times New Roman" w:hAnsi="Times New Roman" w:cs="Times New Roman"/>
          <w:position w:val="-1"/>
          <w:lang w:eastAsia="en-GB"/>
        </w:rPr>
        <w:t xml:space="preserve">Galvos skausmas </w:t>
      </w:r>
      <w:r>
        <w:rPr>
          <w:rFonts w:ascii="Times New Roman" w:eastAsia="Times New Roman" w:hAnsi="Times New Roman" w:cs="Times New Roman"/>
          <w:lang w:eastAsia="el-GR"/>
        </w:rPr>
        <w:t>užfiksuotas 11,5% bozentano ir 9,8% placebo vartojusių pacientų.</w:t>
      </w:r>
    </w:p>
    <w:p w:rsidR="00D16235" w:rsidRDefault="00D16235" w:rsidP="00D16235">
      <w:pPr>
        <w:tabs>
          <w:tab w:val="left" w:pos="567"/>
          <w:tab w:val="left" w:pos="8306"/>
        </w:tabs>
        <w:spacing w:after="0" w:line="240" w:lineRule="auto"/>
        <w:ind w:left="142" w:right="-57"/>
        <w:jc w:val="both"/>
        <w:rPr>
          <w:rFonts w:ascii="Times New Roman" w:eastAsia="Times New Roman" w:hAnsi="Times New Roman" w:cs="Times New Roman"/>
          <w:lang w:eastAsia="en-GB"/>
        </w:rPr>
      </w:pPr>
      <w:r>
        <w:rPr>
          <w:rFonts w:ascii="Times New Roman" w:eastAsia="Times New Roman" w:hAnsi="Times New Roman" w:cs="Times New Roman"/>
          <w:position w:val="-1"/>
          <w:vertAlign w:val="superscript"/>
          <w:lang w:eastAsia="en-GB"/>
        </w:rPr>
        <w:t xml:space="preserve">4 </w:t>
      </w:r>
      <w:r>
        <w:rPr>
          <w:rFonts w:ascii="Times New Roman" w:eastAsia="Times New Roman" w:hAnsi="Times New Roman" w:cs="Times New Roman"/>
          <w:spacing w:val="-9"/>
          <w:position w:val="-1"/>
          <w:lang w:eastAsia="en-GB"/>
        </w:rPr>
        <w:t>Tokio pobūdžio reakcijos taip pat gali būti susijusios su gydoma liga</w:t>
      </w:r>
      <w:r>
        <w:rPr>
          <w:rFonts w:ascii="Times New Roman" w:eastAsia="Times New Roman" w:hAnsi="Times New Roman" w:cs="Times New Roman"/>
          <w:position w:val="-1"/>
          <w:lang w:eastAsia="en-GB"/>
        </w:rPr>
        <w:t>.</w:t>
      </w:r>
    </w:p>
    <w:p w:rsidR="00D16235" w:rsidRDefault="00D16235" w:rsidP="00D16235">
      <w:pPr>
        <w:tabs>
          <w:tab w:val="left" w:pos="567"/>
          <w:tab w:val="left" w:pos="8306"/>
        </w:tabs>
        <w:spacing w:after="0" w:line="240" w:lineRule="auto"/>
        <w:ind w:left="142" w:right="-57"/>
        <w:rPr>
          <w:rFonts w:ascii="Times New Roman" w:eastAsia="Times New Roman" w:hAnsi="Times New Roman" w:cs="Times New Roman"/>
          <w:lang w:eastAsia="en-GB"/>
        </w:rPr>
      </w:pPr>
      <w:r>
        <w:rPr>
          <w:rFonts w:ascii="Times New Roman" w:eastAsia="Times New Roman" w:hAnsi="Times New Roman" w:cs="Times New Roman"/>
          <w:position w:val="-1"/>
          <w:vertAlign w:val="superscript"/>
          <w:lang w:eastAsia="en-GB"/>
        </w:rPr>
        <w:t xml:space="preserve">5 </w:t>
      </w:r>
      <w:r>
        <w:rPr>
          <w:rFonts w:ascii="Times New Roman" w:eastAsia="Times New Roman" w:hAnsi="Times New Roman" w:cs="Times New Roman"/>
          <w:spacing w:val="-1"/>
          <w:lang w:eastAsia="en-GB"/>
        </w:rPr>
        <w:t>E</w:t>
      </w:r>
      <w:r>
        <w:rPr>
          <w:rFonts w:ascii="Times New Roman" w:eastAsia="Times New Roman" w:hAnsi="Times New Roman" w:cs="Times New Roman"/>
          <w:spacing w:val="4"/>
          <w:lang w:eastAsia="en-GB"/>
        </w:rPr>
        <w:t>d</w:t>
      </w:r>
      <w:r>
        <w:rPr>
          <w:rFonts w:ascii="Times New Roman" w:eastAsia="Times New Roman" w:hAnsi="Times New Roman" w:cs="Times New Roman"/>
          <w:spacing w:val="-1"/>
          <w:lang w:eastAsia="en-GB"/>
        </w:rPr>
        <w:t>e</w:t>
      </w:r>
      <w:r>
        <w:rPr>
          <w:rFonts w:ascii="Times New Roman" w:eastAsia="Times New Roman" w:hAnsi="Times New Roman" w:cs="Times New Roman"/>
          <w:spacing w:val="4"/>
          <w:lang w:eastAsia="en-GB"/>
        </w:rPr>
        <w:t>m</w:t>
      </w:r>
      <w:r>
        <w:rPr>
          <w:rFonts w:ascii="Times New Roman" w:eastAsia="Times New Roman" w:hAnsi="Times New Roman" w:cs="Times New Roman"/>
          <w:lang w:eastAsia="en-GB"/>
        </w:rPr>
        <w:t xml:space="preserve">a </w:t>
      </w:r>
      <w:r>
        <w:rPr>
          <w:rFonts w:ascii="Times New Roman" w:eastAsia="Times New Roman" w:hAnsi="Times New Roman" w:cs="Times New Roman"/>
          <w:spacing w:val="4"/>
          <w:lang w:eastAsia="en-GB"/>
        </w:rPr>
        <w:t>a</w:t>
      </w:r>
      <w:r>
        <w:rPr>
          <w:rFonts w:ascii="Times New Roman" w:eastAsia="Times New Roman" w:hAnsi="Times New Roman" w:cs="Times New Roman"/>
          <w:lang w:eastAsia="en-GB"/>
        </w:rPr>
        <w:t xml:space="preserve">rba </w:t>
      </w:r>
      <w:r>
        <w:rPr>
          <w:rFonts w:ascii="Times New Roman" w:eastAsia="Times New Roman" w:hAnsi="Times New Roman" w:cs="Times New Roman"/>
          <w:spacing w:val="-4"/>
          <w:lang w:eastAsia="en-GB"/>
        </w:rPr>
        <w:t xml:space="preserve">skysčių susilaikymas </w:t>
      </w:r>
      <w:r>
        <w:rPr>
          <w:rFonts w:ascii="Times New Roman" w:eastAsia="Times New Roman" w:hAnsi="Times New Roman" w:cs="Times New Roman"/>
          <w:lang w:eastAsia="el-GR"/>
        </w:rPr>
        <w:t xml:space="preserve">užfiksuoti </w:t>
      </w:r>
      <w:r>
        <w:rPr>
          <w:rFonts w:ascii="Times New Roman" w:eastAsia="Times New Roman" w:hAnsi="Times New Roman" w:cs="Times New Roman"/>
          <w:spacing w:val="4"/>
          <w:lang w:eastAsia="en-GB"/>
        </w:rPr>
        <w:t>1</w:t>
      </w:r>
      <w:r>
        <w:rPr>
          <w:rFonts w:ascii="Times New Roman" w:eastAsia="Times New Roman" w:hAnsi="Times New Roman" w:cs="Times New Roman"/>
          <w:spacing w:val="-4"/>
          <w:lang w:eastAsia="en-GB"/>
        </w:rPr>
        <w:t>3</w:t>
      </w:r>
      <w:r>
        <w:rPr>
          <w:rFonts w:ascii="Times New Roman" w:eastAsia="Times New Roman" w:hAnsi="Times New Roman" w:cs="Times New Roman"/>
          <w:spacing w:val="5"/>
          <w:lang w:eastAsia="en-GB"/>
        </w:rPr>
        <w:t>,</w:t>
      </w:r>
      <w:r>
        <w:rPr>
          <w:rFonts w:ascii="Times New Roman" w:eastAsia="Times New Roman" w:hAnsi="Times New Roman" w:cs="Times New Roman"/>
          <w:spacing w:val="-4"/>
          <w:lang w:eastAsia="en-GB"/>
        </w:rPr>
        <w:t>2</w:t>
      </w:r>
      <w:r>
        <w:rPr>
          <w:rFonts w:ascii="Times New Roman" w:eastAsia="Times New Roman" w:hAnsi="Times New Roman" w:cs="Times New Roman"/>
          <w:spacing w:val="-4"/>
        </w:rPr>
        <w:t>%</w:t>
      </w:r>
      <w:r>
        <w:rPr>
          <w:rFonts w:ascii="Times New Roman" w:eastAsia="Times New Roman" w:hAnsi="Times New Roman" w:cs="Times New Roman"/>
          <w:lang w:eastAsia="en-GB"/>
        </w:rPr>
        <w:t xml:space="preserve"> </w:t>
      </w:r>
      <w:r>
        <w:rPr>
          <w:rFonts w:ascii="Times New Roman" w:eastAsia="Times New Roman" w:hAnsi="Times New Roman" w:cs="Times New Roman"/>
          <w:spacing w:val="-1"/>
          <w:lang w:eastAsia="en-GB"/>
        </w:rPr>
        <w:t xml:space="preserve">bozentano </w:t>
      </w:r>
      <w:r>
        <w:rPr>
          <w:rFonts w:ascii="Times New Roman" w:eastAsia="Times New Roman" w:hAnsi="Times New Roman" w:cs="Times New Roman"/>
          <w:spacing w:val="-4"/>
          <w:lang w:eastAsia="en-GB"/>
        </w:rPr>
        <w:t>10</w:t>
      </w:r>
      <w:r>
        <w:rPr>
          <w:rFonts w:ascii="Times New Roman" w:eastAsia="Times New Roman" w:hAnsi="Times New Roman" w:cs="Times New Roman"/>
          <w:spacing w:val="-2"/>
          <w:lang w:eastAsia="en-GB"/>
        </w:rPr>
        <w:t>,</w:t>
      </w:r>
      <w:r>
        <w:rPr>
          <w:rFonts w:ascii="Times New Roman" w:eastAsia="Times New Roman" w:hAnsi="Times New Roman" w:cs="Times New Roman"/>
          <w:spacing w:val="-4"/>
          <w:lang w:eastAsia="en-GB"/>
        </w:rPr>
        <w:t>9</w:t>
      </w:r>
      <w:r>
        <w:rPr>
          <w:rFonts w:ascii="Times New Roman" w:eastAsia="Times New Roman" w:hAnsi="Times New Roman" w:cs="Times New Roman"/>
          <w:spacing w:val="-4"/>
        </w:rPr>
        <w:t>%</w:t>
      </w:r>
      <w:r>
        <w:rPr>
          <w:rFonts w:ascii="Times New Roman" w:eastAsia="Times New Roman" w:hAnsi="Times New Roman" w:cs="Times New Roman"/>
          <w:lang w:eastAsia="el-GR"/>
        </w:rPr>
        <w:t>placebo vartojusių pacientų</w:t>
      </w:r>
      <w:r>
        <w:rPr>
          <w:rFonts w:ascii="Times New Roman" w:eastAsia="Times New Roman" w:hAnsi="Times New Roman" w:cs="Times New Roman"/>
          <w:spacing w:val="4"/>
          <w:lang w:eastAsia="en-GB"/>
        </w:rPr>
        <w:t>.</w:t>
      </w:r>
    </w:p>
    <w:p w:rsidR="00D16235" w:rsidRDefault="00D16235" w:rsidP="00D16235">
      <w:pPr>
        <w:tabs>
          <w:tab w:val="left" w:pos="567"/>
        </w:tabs>
        <w:autoSpaceDE w:val="0"/>
        <w:autoSpaceDN w:val="0"/>
        <w:adjustRightInd w:val="0"/>
        <w:spacing w:after="0" w:line="240" w:lineRule="auto"/>
        <w:rPr>
          <w:rFonts w:ascii="Times New Roman" w:eastAsia="Times New Roman" w:hAnsi="Times New Roman" w:cs="Times New Roman"/>
        </w:rPr>
      </w:pPr>
    </w:p>
    <w:p w:rsidR="00D16235" w:rsidRDefault="00D16235" w:rsidP="00D16235">
      <w:pPr>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Vaistinį preparatą pateikus į rinką, užfiksuota retų dėl neaiškios priežasties pasireiškusios kepenų cirozės atvejų ilgai bozentano vartojusiems pacientams, kurie sirgo daugeliu gretutinių ligų ir vartojo daug kitų vaistinių preparatų. Be to, gauta retų pranešimų apie kepenų nepakankamumą. Tai patvirtina būtinybę griežtai laikytis kas mėnesį atliekamų kepenų funkcijos tyrimų grafiko visą bozentano vartojimo laikotarpį (žr. 4.4 skyrių).</w:t>
      </w:r>
    </w:p>
    <w:p w:rsidR="00D16235" w:rsidRDefault="00D16235" w:rsidP="00D16235">
      <w:pPr>
        <w:tabs>
          <w:tab w:val="left" w:pos="567"/>
        </w:tabs>
        <w:autoSpaceDE w:val="0"/>
        <w:autoSpaceDN w:val="0"/>
        <w:adjustRightInd w:val="0"/>
        <w:spacing w:after="0" w:line="260" w:lineRule="exact"/>
        <w:rPr>
          <w:rFonts w:ascii="Times New Roman" w:eastAsia="Times New Roman" w:hAnsi="Times New Roman" w:cs="Times New Roman"/>
        </w:rPr>
      </w:pPr>
    </w:p>
    <w:p w:rsidR="00D16235" w:rsidRDefault="00D16235" w:rsidP="00D16235">
      <w:pPr>
        <w:tabs>
          <w:tab w:val="left" w:pos="567"/>
        </w:tabs>
        <w:autoSpaceDE w:val="0"/>
        <w:autoSpaceDN w:val="0"/>
        <w:adjustRightInd w:val="0"/>
        <w:spacing w:after="0" w:line="260" w:lineRule="exact"/>
        <w:rPr>
          <w:rFonts w:ascii="Times New Roman" w:eastAsia="Times New Roman" w:hAnsi="Times New Roman" w:cs="Times New Roman"/>
          <w:u w:val="single"/>
        </w:rPr>
      </w:pPr>
      <w:r>
        <w:rPr>
          <w:rFonts w:ascii="Times New Roman" w:eastAsia="Times New Roman" w:hAnsi="Times New Roman" w:cs="Times New Roman"/>
          <w:u w:val="single"/>
        </w:rPr>
        <w:t>Vaikų populiacija</w:t>
      </w:r>
    </w:p>
    <w:p w:rsidR="00D16235" w:rsidRDefault="00D16235" w:rsidP="00D16235">
      <w:pPr>
        <w:autoSpaceDE w:val="0"/>
        <w:autoSpaceDN w:val="0"/>
        <w:adjustRightInd w:val="0"/>
        <w:spacing w:after="0" w:line="240" w:lineRule="auto"/>
        <w:rPr>
          <w:rFonts w:ascii="Times New Roman" w:hAnsi="Times New Roman" w:cs="Times New Roman"/>
          <w:i/>
          <w:iCs/>
        </w:rPr>
      </w:pPr>
    </w:p>
    <w:p w:rsidR="00D16235" w:rsidRDefault="00D16235" w:rsidP="00D16235">
      <w:pPr>
        <w:autoSpaceDE w:val="0"/>
        <w:autoSpaceDN w:val="0"/>
        <w:adjustRightInd w:val="0"/>
        <w:spacing w:after="0" w:line="240" w:lineRule="auto"/>
        <w:rPr>
          <w:rFonts w:ascii="Times New Roman" w:hAnsi="Times New Roman" w:cs="Times New Roman"/>
          <w:i/>
          <w:iCs/>
          <w:u w:val="single"/>
        </w:rPr>
      </w:pPr>
      <w:r>
        <w:rPr>
          <w:rFonts w:ascii="Times New Roman" w:hAnsi="Times New Roman"/>
          <w:i/>
          <w:u w:val="single"/>
        </w:rPr>
        <w:t xml:space="preserve">Nekontroliuojami </w:t>
      </w:r>
      <w:r>
        <w:rPr>
          <w:rFonts w:ascii="Times New Roman" w:hAnsi="Times New Roman" w:cs="Times New Roman"/>
          <w:i/>
          <w:iCs/>
          <w:u w:val="single"/>
        </w:rPr>
        <w:t xml:space="preserve">klinikiniai pediatrijos pacientų </w:t>
      </w:r>
      <w:r>
        <w:rPr>
          <w:rFonts w:ascii="Times New Roman" w:hAnsi="Times New Roman"/>
          <w:i/>
          <w:u w:val="single"/>
        </w:rPr>
        <w:t>tyrimai</w:t>
      </w:r>
      <w:r>
        <w:rPr>
          <w:rFonts w:ascii="Times New Roman" w:hAnsi="Times New Roman" w:cs="Times New Roman"/>
          <w:i/>
          <w:iCs/>
          <w:u w:val="single"/>
        </w:rPr>
        <w:t>:</w:t>
      </w:r>
    </w:p>
    <w:p w:rsidR="00D16235" w:rsidRDefault="00D16235" w:rsidP="00D16235">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Saugumo profilis </w:t>
      </w:r>
      <w:r>
        <w:rPr>
          <w:rFonts w:ascii="Times New Roman" w:eastAsia="TimesNewRomanPSMT" w:hAnsi="Times New Roman" w:cs="Times New Roman"/>
        </w:rPr>
        <w:t xml:space="preserve">atliekant pirmąjį nekontroliuojamą pediatrijos pacientų tyrimą, kurio </w:t>
      </w:r>
      <w:r>
        <w:rPr>
          <w:rFonts w:ascii="Times New Roman" w:hAnsi="Times New Roman" w:cs="Times New Roman"/>
        </w:rPr>
        <w:t xml:space="preserve">metu buvo naudojamos </w:t>
      </w:r>
      <w:r>
        <w:rPr>
          <w:rFonts w:ascii="Times New Roman" w:eastAsia="TimesNewRomanPSMT" w:hAnsi="Times New Roman" w:cs="Times New Roman"/>
        </w:rPr>
        <w:t>plėvele dengtos tabletės</w:t>
      </w:r>
      <w:r>
        <w:rPr>
          <w:rFonts w:ascii="Times New Roman" w:hAnsi="Times New Roman"/>
        </w:rPr>
        <w:t xml:space="preserve"> (BREATHE-3</w:t>
      </w:r>
      <w:r>
        <w:rPr>
          <w:rFonts w:ascii="Times New Roman" w:hAnsi="Times New Roman" w:cs="Times New Roman"/>
        </w:rPr>
        <w:t xml:space="preserve">: n = 19, </w:t>
      </w:r>
      <w:r>
        <w:rPr>
          <w:rFonts w:ascii="Times New Roman" w:eastAsia="TimesNewRomanPSMT" w:hAnsi="Times New Roman" w:cs="Times New Roman"/>
        </w:rPr>
        <w:t>vidutinis amžius 10 metų [nuo 3 iki 15</w:t>
      </w:r>
    </w:p>
    <w:p w:rsidR="00D16235" w:rsidRDefault="00D16235" w:rsidP="00D16235">
      <w:pPr>
        <w:autoSpaceDE w:val="0"/>
        <w:autoSpaceDN w:val="0"/>
        <w:adjustRightInd w:val="0"/>
        <w:spacing w:after="0" w:line="240" w:lineRule="auto"/>
        <w:rPr>
          <w:rFonts w:ascii="Times New Roman" w:eastAsia="TimesNewRomanPSMT" w:hAnsi="Times New Roman" w:cs="Times New Roman"/>
        </w:rPr>
      </w:pPr>
      <w:r>
        <w:rPr>
          <w:rFonts w:ascii="Times New Roman" w:eastAsia="TimesNewRomanPSMT" w:hAnsi="Times New Roman" w:cs="Times New Roman"/>
        </w:rPr>
        <w:t xml:space="preserve">metų], dukart per parą buvo vartojama 2 </w:t>
      </w:r>
      <w:r>
        <w:rPr>
          <w:rFonts w:ascii="Times New Roman" w:hAnsi="Times New Roman" w:cs="Times New Roman"/>
        </w:rPr>
        <w:t xml:space="preserve">mg/kg atvirojo tyrimo bozentano, gydymas truko 12 </w:t>
      </w:r>
      <w:r>
        <w:rPr>
          <w:rFonts w:ascii="Times New Roman" w:eastAsia="TimesNewRomanPSMT" w:hAnsi="Times New Roman" w:cs="Times New Roman"/>
        </w:rPr>
        <w:t xml:space="preserve">savaičių) buvo panašus į pagrindiniuose suaugusiųjų, sergančių PAH, tyrimuose nustatytą saugumo profilį. </w:t>
      </w:r>
      <w:r>
        <w:rPr>
          <w:rFonts w:ascii="Times New Roman" w:hAnsi="Times New Roman" w:cs="Times New Roman"/>
        </w:rPr>
        <w:t>Tyrime BREATHE-3 dažniausiai pasireiškusios nepageidaujamos reakcijos buvo veido raudonis</w:t>
      </w:r>
      <w:r>
        <w:rPr>
          <w:rFonts w:ascii="Times New Roman" w:eastAsia="TimesNewRomanPSMT" w:hAnsi="Times New Roman" w:cs="Times New Roman"/>
        </w:rPr>
        <w:t xml:space="preserve"> </w:t>
      </w:r>
      <w:r>
        <w:rPr>
          <w:rFonts w:ascii="Times New Roman" w:hAnsi="Times New Roman" w:cs="Times New Roman"/>
        </w:rPr>
        <w:t xml:space="preserve">(21 %), galvos skausmas ir </w:t>
      </w:r>
      <w:r>
        <w:rPr>
          <w:rFonts w:ascii="Times New Roman" w:eastAsia="TimesNewRomanPSMT" w:hAnsi="Times New Roman" w:cs="Times New Roman"/>
        </w:rPr>
        <w:t xml:space="preserve">nenormalūs kepenų tyrimų rezultatai </w:t>
      </w:r>
      <w:r>
        <w:rPr>
          <w:rFonts w:ascii="Times New Roman" w:hAnsi="Times New Roman" w:cs="Times New Roman"/>
        </w:rPr>
        <w:t>(po 16%).</w:t>
      </w:r>
      <w:r>
        <w:rPr>
          <w:rFonts w:ascii="Times New Roman" w:eastAsia="TimesNewRomanPSMT" w:hAnsi="Times New Roman" w:cs="Times New Roman"/>
        </w:rPr>
        <w:t xml:space="preserve"> Į nekontroliuojamų vaikų PAH tyrimų, atliktų bozen</w:t>
      </w:r>
      <w:r>
        <w:rPr>
          <w:rFonts w:ascii="Times New Roman" w:hAnsi="Times New Roman" w:cs="Times New Roman"/>
        </w:rPr>
        <w:t>tano 32 mg disperguojamosiomi</w:t>
      </w:r>
      <w:r>
        <w:rPr>
          <w:rFonts w:ascii="Times New Roman" w:eastAsia="TimesNewRomanPSMT" w:hAnsi="Times New Roman" w:cs="Times New Roman"/>
        </w:rPr>
        <w:t>s tabletė</w:t>
      </w:r>
      <w:r>
        <w:rPr>
          <w:rFonts w:ascii="Times New Roman" w:hAnsi="Times New Roman" w:cs="Times New Roman"/>
        </w:rPr>
        <w:t>mis ,</w:t>
      </w:r>
      <w:r>
        <w:rPr>
          <w:rFonts w:ascii="Times New Roman" w:eastAsia="TimesNewRomanPSMT" w:hAnsi="Times New Roman" w:cs="Times New Roman"/>
        </w:rPr>
        <w:t xml:space="preserve"> (FUTURE 1/2, FUTURE 3/pratęsimas), jungtinę analizę buvo įtraukta iš viso 100 vaikų, gydytų bozentanu 2 mg/kg du kartus per parą (n = 33), 2 mg/kg tris kartus per parą (n = 31) arba 4 mg/kg du kartus per parą (n = 36). Įtraukimo į tyrimą metu šeši pacientai buvo nuo 3 mėnesių iki 1 metų amžiaus, 15 vaikų buvo nuo 1 iki mažiau nei 2 metų amžiaus ir 79 buvo nuo 2 iki 12 metų amžiaus. Vidutinė gydymo trukmė buvo 71,8 savaitės (svyravo nuo 0,4 iki 258 savaičių)</w:t>
      </w:r>
      <w:r>
        <w:rPr>
          <w:rFonts w:ascii="Times New Roman" w:hAnsi="Times New Roman" w:cs="Times New Roman"/>
        </w:rPr>
        <w:t>.</w:t>
      </w:r>
    </w:p>
    <w:p w:rsidR="00D16235" w:rsidRDefault="00D16235" w:rsidP="00D16235">
      <w:pPr>
        <w:autoSpaceDE w:val="0"/>
        <w:autoSpaceDN w:val="0"/>
        <w:adjustRightInd w:val="0"/>
        <w:spacing w:after="0" w:line="240" w:lineRule="auto"/>
        <w:rPr>
          <w:rFonts w:ascii="Times New Roman" w:hAnsi="Times New Roman" w:cs="Times New Roman"/>
        </w:rPr>
      </w:pPr>
    </w:p>
    <w:p w:rsidR="00D16235" w:rsidRDefault="00D16235" w:rsidP="00D16235">
      <w:pPr>
        <w:autoSpaceDE w:val="0"/>
        <w:autoSpaceDN w:val="0"/>
        <w:adjustRightInd w:val="0"/>
        <w:spacing w:after="0" w:line="240" w:lineRule="auto"/>
        <w:rPr>
          <w:rFonts w:ascii="Times New Roman" w:hAnsi="Times New Roman" w:cs="Times New Roman"/>
        </w:rPr>
      </w:pPr>
      <w:r>
        <w:rPr>
          <w:rFonts w:ascii="Times New Roman" w:hAnsi="Times New Roman" w:cs="Times New Roman"/>
        </w:rPr>
        <w:lastRenderedPageBreak/>
        <w:t xml:space="preserve">Saugumo profilis </w:t>
      </w:r>
      <w:r>
        <w:rPr>
          <w:rFonts w:ascii="Times New Roman" w:eastAsia="TimesNewRomanPSMT" w:hAnsi="Times New Roman" w:cs="Times New Roman"/>
        </w:rPr>
        <w:t>šioje jungtinėje nekontroliuojamų vaikų tyrimų analizėje buvo panašus į stebėt</w:t>
      </w:r>
      <w:r>
        <w:rPr>
          <w:rFonts w:ascii="Times New Roman" w:hAnsi="Times New Roman" w:cs="Times New Roman"/>
        </w:rPr>
        <w:t>us pilotiniuose tyrimuose su PA</w:t>
      </w:r>
      <w:r>
        <w:rPr>
          <w:rFonts w:ascii="Times New Roman" w:eastAsia="TimesNewRomanPSMT" w:hAnsi="Times New Roman" w:cs="Times New Roman"/>
        </w:rPr>
        <w:t>H sergančiais suaugusiais pacientais, išskyrus infekcijas, kurios buvo</w:t>
      </w:r>
    </w:p>
    <w:p w:rsidR="00D16235" w:rsidRDefault="00D16235" w:rsidP="00D16235">
      <w:pPr>
        <w:autoSpaceDE w:val="0"/>
        <w:autoSpaceDN w:val="0"/>
        <w:adjustRightInd w:val="0"/>
        <w:spacing w:after="0" w:line="240" w:lineRule="auto"/>
        <w:rPr>
          <w:rFonts w:ascii="Times New Roman" w:eastAsia="TimesNewRomanPSMT" w:hAnsi="Times New Roman" w:cs="Times New Roman"/>
        </w:rPr>
      </w:pPr>
      <w:r>
        <w:rPr>
          <w:rFonts w:ascii="Times New Roman" w:eastAsia="TimesNewRomanPSMT" w:hAnsi="Times New Roman" w:cs="Times New Roman"/>
        </w:rPr>
        <w:t xml:space="preserve">dažniau stebėtos </w:t>
      </w:r>
      <w:r>
        <w:rPr>
          <w:rFonts w:ascii="Times New Roman" w:hAnsi="Times New Roman" w:cs="Times New Roman"/>
        </w:rPr>
        <w:t xml:space="preserve">suaugusiems nei vaikams (69,0%, palyginti su </w:t>
      </w:r>
      <w:r>
        <w:rPr>
          <w:rFonts w:ascii="Times New Roman" w:eastAsia="TimesNewRomanPSMT" w:hAnsi="Times New Roman" w:cs="Times New Roman"/>
        </w:rPr>
        <w:t xml:space="preserve">41,3%). Šis infekcijų dažnio skirtumas galėtų būti dėl ilgesnio vidutinio gydymo trukmės vaikų grupėje (vidutiniškai 71,8 savaitės), palyginti su suaugusiųjų grupe (vidutiniškai 17,4 savaitės). Dažniausi nepageidaujami </w:t>
      </w:r>
      <w:r>
        <w:rPr>
          <w:rFonts w:ascii="Times New Roman" w:hAnsi="Times New Roman" w:cs="Times New Roman"/>
        </w:rPr>
        <w:t>reiškiniaibuvo</w:t>
      </w:r>
      <w:r>
        <w:rPr>
          <w:rFonts w:ascii="Times New Roman" w:eastAsia="TimesNewRomanPSMT" w:hAnsi="Times New Roman" w:cs="Times New Roman"/>
        </w:rPr>
        <w:t xml:space="preserve"> viršutinių kvėpavimo takų infekcijos (25%), plautinė (arterinė) hipertenzija (20%), nazofaringitas (17%), karščiavimas (15%), vėmimas (13%), bronchitas (10%), pilvo skausmas (10%) ir viduriavimas (10%). Nebuvo nepageidaujamų reiškinių </w:t>
      </w:r>
      <w:r>
        <w:rPr>
          <w:rFonts w:ascii="Times New Roman" w:hAnsi="Times New Roman" w:cs="Times New Roman"/>
        </w:rPr>
        <w:t xml:space="preserve">dažnio skirtumo </w:t>
      </w:r>
      <w:r>
        <w:rPr>
          <w:rFonts w:ascii="Times New Roman" w:eastAsia="TimesNewRomanPSMT" w:hAnsi="Times New Roman" w:cs="Times New Roman"/>
        </w:rPr>
        <w:t xml:space="preserve">tarp pacientų, jaunesnių ir vyresnių nei 2 metų amžiaus, tačiau tai pagrįsta tik 21 vaikais, jaunesniais nei 2 metų amžiaus, įskaitant 6 pacientus nuo 3 mėnesių iki 1 metų amžiaus. Nepageidaujami kepenų sutrikimo ir anemijos / hemoglobino sumažėjimo </w:t>
      </w:r>
      <w:r>
        <w:rPr>
          <w:rFonts w:ascii="Times New Roman" w:hAnsi="Times New Roman" w:cs="Times New Roman"/>
        </w:rPr>
        <w:t>reiškiniai atitinkamai pa</w:t>
      </w:r>
      <w:r>
        <w:rPr>
          <w:rFonts w:ascii="Times New Roman" w:eastAsia="TimesNewRomanPSMT" w:hAnsi="Times New Roman" w:cs="Times New Roman"/>
        </w:rPr>
        <w:t>sireiškė 9% ir 5% pacientų</w:t>
      </w:r>
      <w:r>
        <w:rPr>
          <w:rFonts w:ascii="Times New Roman" w:hAnsi="Times New Roman" w:cs="Times New Roman"/>
        </w:rPr>
        <w:t>.</w:t>
      </w:r>
    </w:p>
    <w:p w:rsidR="00D16235" w:rsidRDefault="00D16235" w:rsidP="00D16235">
      <w:pPr>
        <w:autoSpaceDE w:val="0"/>
        <w:autoSpaceDN w:val="0"/>
        <w:adjustRightInd w:val="0"/>
        <w:spacing w:after="0" w:line="240" w:lineRule="auto"/>
        <w:rPr>
          <w:rFonts w:ascii="Times New Roman" w:eastAsia="TimesNewRomanPSMT" w:hAnsi="Times New Roman" w:cs="Times New Roman"/>
        </w:rPr>
      </w:pPr>
    </w:p>
    <w:p w:rsidR="00D16235" w:rsidRDefault="00D16235" w:rsidP="00D16235">
      <w:pPr>
        <w:autoSpaceDE w:val="0"/>
        <w:autoSpaceDN w:val="0"/>
        <w:adjustRightInd w:val="0"/>
        <w:spacing w:after="0" w:line="240" w:lineRule="auto"/>
        <w:rPr>
          <w:rFonts w:ascii="Times New Roman" w:eastAsia="TimesNewRomanPSMT" w:hAnsi="Times New Roman" w:cs="Times New Roman"/>
        </w:rPr>
      </w:pPr>
      <w:r>
        <w:rPr>
          <w:rFonts w:ascii="Times New Roman" w:eastAsia="TimesNewRomanPSMT" w:hAnsi="Times New Roman" w:cs="Times New Roman"/>
        </w:rPr>
        <w:t xml:space="preserve">Atsitiktinių imčių placebu kontroliuojamame tyrime, atliktame su PPHN sergančiais pacientais </w:t>
      </w:r>
      <w:r>
        <w:rPr>
          <w:rFonts w:ascii="Times New Roman" w:hAnsi="Times New Roman" w:cs="Times New Roman"/>
        </w:rPr>
        <w:t>(FUTURE-</w:t>
      </w:r>
      <w:r>
        <w:rPr>
          <w:rFonts w:ascii="Times New Roman" w:eastAsia="TimesNewRomanPSMT" w:hAnsi="Times New Roman" w:cs="Times New Roman"/>
        </w:rPr>
        <w:t xml:space="preserve">4), iš viso 13 naujagimių buvo gydyti </w:t>
      </w:r>
      <w:r>
        <w:rPr>
          <w:rFonts w:ascii="Times New Roman" w:hAnsi="Times New Roman" w:cs="Times New Roman"/>
        </w:rPr>
        <w:t>bozentano disperguojamosiomi</w:t>
      </w:r>
      <w:r>
        <w:rPr>
          <w:rFonts w:ascii="Times New Roman" w:eastAsia="TimesNewRomanPSMT" w:hAnsi="Times New Roman" w:cs="Times New Roman"/>
        </w:rPr>
        <w:t>s tabletė</w:t>
      </w:r>
      <w:r>
        <w:rPr>
          <w:rFonts w:ascii="Times New Roman" w:hAnsi="Times New Roman" w:cs="Times New Roman"/>
        </w:rPr>
        <w:t>mis 2 mg/kg</w:t>
      </w:r>
      <w:r>
        <w:rPr>
          <w:rFonts w:ascii="Times New Roman" w:eastAsia="TimesNewRomanPSMT" w:hAnsi="Times New Roman" w:cs="Times New Roman"/>
        </w:rPr>
        <w:t xml:space="preserve"> du kartus per parą doze (8 pacientai gavo placebą). Vidutinė gydymo bozentanu ir placebu trukmė </w:t>
      </w:r>
      <w:r>
        <w:rPr>
          <w:rFonts w:ascii="Times New Roman" w:hAnsi="Times New Roman" w:cs="Times New Roman"/>
        </w:rPr>
        <w:t xml:space="preserve">buvo </w:t>
      </w:r>
      <w:r>
        <w:rPr>
          <w:rFonts w:ascii="Times New Roman" w:eastAsia="TimesNewRomanPSMT" w:hAnsi="Times New Roman" w:cs="Times New Roman"/>
        </w:rPr>
        <w:t xml:space="preserve">atitinkamai 4,5 dienos (nuo 0,5 iki 10,0 dienų) ir 4,0 dienos (nuo 2,5 iki 6,5 dienos). Dažniausi </w:t>
      </w:r>
      <w:r>
        <w:rPr>
          <w:rFonts w:ascii="Times New Roman" w:hAnsi="Times New Roman" w:cs="Times New Roman"/>
        </w:rPr>
        <w:t>nepageidaujami reiškiniai bozentanu ir placebu gydytiems pacientams buvo atitinkamai anemija arba</w:t>
      </w:r>
      <w:r>
        <w:rPr>
          <w:rFonts w:ascii="Times New Roman" w:eastAsia="TimesNewRomanPSMT" w:hAnsi="Times New Roman" w:cs="Times New Roman"/>
        </w:rPr>
        <w:t xml:space="preserve"> sumažėjęs hemoglobino kiekis (7 ir 2 pacientai), generalizuota edema (3 ir 0 pacientų) bei vėmimas (2 </w:t>
      </w:r>
      <w:r>
        <w:rPr>
          <w:rFonts w:ascii="Times New Roman" w:hAnsi="Times New Roman" w:cs="Times New Roman"/>
        </w:rPr>
        <w:t>ir 0 pacient</w:t>
      </w:r>
      <w:r>
        <w:rPr>
          <w:rFonts w:ascii="Times New Roman" w:eastAsia="TimesNewRomanPSMT" w:hAnsi="Times New Roman" w:cs="Times New Roman"/>
        </w:rPr>
        <w:t>ų)</w:t>
      </w:r>
      <w:r>
        <w:rPr>
          <w:rFonts w:ascii="Times New Roman" w:hAnsi="Times New Roman" w:cs="Times New Roman"/>
        </w:rPr>
        <w:t>.</w:t>
      </w:r>
    </w:p>
    <w:p w:rsidR="00D16235" w:rsidRDefault="00D16235" w:rsidP="00D16235">
      <w:pPr>
        <w:tabs>
          <w:tab w:val="left" w:pos="567"/>
        </w:tabs>
        <w:autoSpaceDE w:val="0"/>
        <w:autoSpaceDN w:val="0"/>
        <w:adjustRightInd w:val="0"/>
        <w:spacing w:after="0" w:line="260" w:lineRule="exact"/>
        <w:rPr>
          <w:rFonts w:ascii="Times New Roman" w:hAnsi="Times New Roman" w:cs="Times New Roman"/>
        </w:rPr>
      </w:pPr>
    </w:p>
    <w:p w:rsidR="00D16235" w:rsidRDefault="00D16235" w:rsidP="00D16235">
      <w:pPr>
        <w:tabs>
          <w:tab w:val="left" w:pos="567"/>
        </w:tabs>
        <w:autoSpaceDE w:val="0"/>
        <w:autoSpaceDN w:val="0"/>
        <w:adjustRightInd w:val="0"/>
        <w:spacing w:after="0" w:line="260" w:lineRule="exact"/>
        <w:rPr>
          <w:rFonts w:ascii="Times New Roman" w:eastAsia="Times New Roman" w:hAnsi="Times New Roman" w:cs="Times New Roman"/>
          <w:u w:val="single"/>
        </w:rPr>
      </w:pPr>
      <w:r>
        <w:rPr>
          <w:rFonts w:ascii="Times New Roman" w:eastAsia="Times New Roman" w:hAnsi="Times New Roman" w:cs="Times New Roman"/>
          <w:u w:val="single"/>
        </w:rPr>
        <w:t>Laboratorinės anomalijos</w:t>
      </w:r>
    </w:p>
    <w:p w:rsidR="00D16235" w:rsidRDefault="00D16235" w:rsidP="00D16235">
      <w:pPr>
        <w:tabs>
          <w:tab w:val="left" w:pos="567"/>
        </w:tabs>
        <w:autoSpaceDE w:val="0"/>
        <w:autoSpaceDN w:val="0"/>
        <w:adjustRightInd w:val="0"/>
        <w:spacing w:after="0" w:line="260" w:lineRule="exact"/>
        <w:rPr>
          <w:rFonts w:ascii="Times New Roman" w:eastAsia="Times New Roman" w:hAnsi="Times New Roman" w:cs="Times New Roman"/>
          <w:i/>
          <w:iCs/>
        </w:rPr>
      </w:pPr>
      <w:r>
        <w:rPr>
          <w:rFonts w:ascii="Times New Roman" w:eastAsia="Times New Roman" w:hAnsi="Times New Roman" w:cs="Times New Roman"/>
          <w:i/>
          <w:iCs/>
        </w:rPr>
        <w:t>Kepenų funkcijos tyrimų anomalijos</w:t>
      </w:r>
    </w:p>
    <w:p w:rsidR="00D16235" w:rsidRDefault="00D16235" w:rsidP="00D16235">
      <w:pPr>
        <w:tabs>
          <w:tab w:val="left" w:pos="567"/>
        </w:tabs>
        <w:autoSpaceDE w:val="0"/>
        <w:autoSpaceDN w:val="0"/>
        <w:adjustRightInd w:val="0"/>
        <w:spacing w:after="0" w:line="260" w:lineRule="exact"/>
        <w:rPr>
          <w:rFonts w:ascii="Times New Roman" w:eastAsia="Times New Roman" w:hAnsi="Times New Roman" w:cs="Times New Roman"/>
        </w:rPr>
      </w:pPr>
      <w:r>
        <w:rPr>
          <w:rFonts w:ascii="Times New Roman" w:eastAsia="Times New Roman" w:hAnsi="Times New Roman" w:cs="Times New Roman"/>
        </w:rPr>
        <w:t>Atliekant klinikinių tyrimų programą, nuo dozės priklausomas kepenų aminotransferazių koncentracijų padidėjimas dažniausiai atsirasdavo palaipsniui per pirmas 26 gydymo savaites ir simptomų nesukeldavo. Vaistinį preparatą pateikus į rinką, užfiksuota retų kepenų cirozės ir nepakankamumo atvejų.</w:t>
      </w:r>
    </w:p>
    <w:p w:rsidR="00D16235" w:rsidRDefault="00D16235" w:rsidP="00D16235">
      <w:pPr>
        <w:tabs>
          <w:tab w:val="left" w:pos="567"/>
        </w:tabs>
        <w:autoSpaceDE w:val="0"/>
        <w:autoSpaceDN w:val="0"/>
        <w:adjustRightInd w:val="0"/>
        <w:spacing w:after="0" w:line="260" w:lineRule="exact"/>
        <w:rPr>
          <w:rFonts w:ascii="Times New Roman" w:eastAsia="Times New Roman" w:hAnsi="Times New Roman" w:cs="Times New Roman"/>
        </w:rPr>
      </w:pPr>
    </w:p>
    <w:p w:rsidR="00D16235" w:rsidRDefault="00D16235" w:rsidP="00D16235">
      <w:pPr>
        <w:tabs>
          <w:tab w:val="left" w:pos="567"/>
        </w:tabs>
        <w:autoSpaceDE w:val="0"/>
        <w:autoSpaceDN w:val="0"/>
        <w:adjustRightInd w:val="0"/>
        <w:spacing w:after="0" w:line="260" w:lineRule="exact"/>
        <w:rPr>
          <w:rFonts w:ascii="Times New Roman" w:eastAsia="Times New Roman" w:hAnsi="Times New Roman" w:cs="Times New Roman"/>
        </w:rPr>
      </w:pPr>
      <w:r>
        <w:rPr>
          <w:rFonts w:ascii="Times New Roman" w:eastAsia="Times New Roman" w:hAnsi="Times New Roman" w:cs="Times New Roman"/>
        </w:rPr>
        <w:t>Šio nepageidaujamo poveikio mechanizmas neaiškus. Padidėjusios aminotransferazių koncentracijos gali sunormalėti savaime toliau vartojant palaikomąją bozentano dozę arba ją sumažinus, tačiau gali tekti padaryti gydymo pertrauką arba nutraukti gydymą (žr. 4.4 skyrių).</w:t>
      </w:r>
    </w:p>
    <w:p w:rsidR="00D16235" w:rsidRDefault="00D16235" w:rsidP="00D16235">
      <w:pPr>
        <w:tabs>
          <w:tab w:val="left" w:pos="567"/>
        </w:tabs>
        <w:autoSpaceDE w:val="0"/>
        <w:autoSpaceDN w:val="0"/>
        <w:adjustRightInd w:val="0"/>
        <w:spacing w:after="0" w:line="260" w:lineRule="exact"/>
        <w:rPr>
          <w:rFonts w:ascii="Times New Roman" w:eastAsia="Times New Roman" w:hAnsi="Times New Roman" w:cs="Times New Roman"/>
        </w:rPr>
      </w:pPr>
    </w:p>
    <w:p w:rsidR="00D16235" w:rsidRDefault="00D16235" w:rsidP="00D16235">
      <w:pPr>
        <w:tabs>
          <w:tab w:val="left" w:pos="567"/>
        </w:tabs>
        <w:autoSpaceDE w:val="0"/>
        <w:autoSpaceDN w:val="0"/>
        <w:adjustRightInd w:val="0"/>
        <w:spacing w:after="0" w:line="260" w:lineRule="exact"/>
        <w:rPr>
          <w:rFonts w:ascii="Times New Roman" w:eastAsia="Times New Roman" w:hAnsi="Times New Roman" w:cs="Times New Roman"/>
        </w:rPr>
      </w:pPr>
      <w:r>
        <w:rPr>
          <w:rFonts w:ascii="Times New Roman" w:eastAsia="Times New Roman" w:hAnsi="Times New Roman" w:cs="Times New Roman"/>
        </w:rPr>
        <w:t>20 placebu kontroliuojamų klinikinių tyrimų bendrais duomenimis, ≥ 3 kartus viršutinę normos ribą (VNR) viršijančios kepenų aminotransferazių koncentracijos rastos 11,2% ir 2,4%, o viršijančios ≥ 8 kartus – 3,6% ir 0,4% atitinkamai bozentano ir placebo vartojusių pacientų. Padidėjusios aminotransferazių koncentracijos 0,2% bozentano ir 0,3% placebo vartojimo atvejų (atitinkamai 6 ir 5 pacientams) buvo susijusios su padidėjusia (≥ 2 × VNR) bilirubino koncentracija be tulžies obstrukcijos požymių.</w:t>
      </w:r>
    </w:p>
    <w:p w:rsidR="00D16235" w:rsidRDefault="00D16235" w:rsidP="00D16235">
      <w:pPr>
        <w:tabs>
          <w:tab w:val="left" w:pos="567"/>
        </w:tabs>
        <w:autoSpaceDE w:val="0"/>
        <w:autoSpaceDN w:val="0"/>
        <w:adjustRightInd w:val="0"/>
        <w:spacing w:after="0" w:line="260" w:lineRule="exact"/>
        <w:rPr>
          <w:rFonts w:ascii="Times New Roman" w:eastAsia="Times New Roman" w:hAnsi="Times New Roman" w:cs="Times New Roman"/>
        </w:rPr>
      </w:pPr>
    </w:p>
    <w:p w:rsidR="00D16235" w:rsidRDefault="00D16235" w:rsidP="00D16235">
      <w:pPr>
        <w:autoSpaceDE w:val="0"/>
        <w:autoSpaceDN w:val="0"/>
        <w:adjustRightInd w:val="0"/>
        <w:spacing w:after="0" w:line="240" w:lineRule="auto"/>
        <w:rPr>
          <w:rFonts w:ascii="Times New Roman" w:eastAsia="TimesNewRomanPSMT" w:hAnsi="Times New Roman" w:cs="Times New Roman"/>
        </w:rPr>
      </w:pPr>
      <w:r>
        <w:rPr>
          <w:rFonts w:ascii="Times New Roman" w:eastAsia="TimesNewRomanPSMT" w:hAnsi="Times New Roman" w:cs="Times New Roman"/>
        </w:rPr>
        <w:t>100 PAH sergančių pacientų, dalyvavusių FUTURE 1/2 ir FUTURE 3/pratęsimas nekontroliuojamuose vaikų tyrimuose, jungtinėje analizėje kepenų aminotransferazių padidėjimas ≥ 3 </w:t>
      </w:r>
      <w:r>
        <w:rPr>
          <w:rFonts w:ascii="Times New Roman" w:eastAsia="SymbolMT" w:hAnsi="Times New Roman" w:cs="Times New Roman"/>
        </w:rPr>
        <w:t>× </w:t>
      </w:r>
      <w:r>
        <w:rPr>
          <w:rFonts w:ascii="Times New Roman" w:eastAsia="TimesNewRomanPSMT" w:hAnsi="Times New Roman" w:cs="Times New Roman"/>
        </w:rPr>
        <w:t>VNR buvo stebėtas 2% pacientų.</w:t>
      </w:r>
    </w:p>
    <w:p w:rsidR="00D16235" w:rsidRDefault="00D16235" w:rsidP="00D16235">
      <w:pPr>
        <w:autoSpaceDE w:val="0"/>
        <w:autoSpaceDN w:val="0"/>
        <w:adjustRightInd w:val="0"/>
        <w:spacing w:after="0" w:line="240" w:lineRule="auto"/>
        <w:rPr>
          <w:rFonts w:ascii="Times New Roman" w:eastAsia="TimesNewRomanPSMT" w:hAnsi="Times New Roman" w:cs="Times New Roman"/>
        </w:rPr>
      </w:pPr>
      <w:r>
        <w:rPr>
          <w:rFonts w:ascii="Times New Roman" w:eastAsia="TimesNewRomanPSMT" w:hAnsi="Times New Roman" w:cs="Times New Roman"/>
        </w:rPr>
        <w:t xml:space="preserve">FUTURE-4 tyrime, į kurį buvo įtraukta 13 naujagimių, sergančių PPHN, gydytų bozentanu 2 mg/kg du kartus per parą mažiau nei 10 dienų (nuo 0,5 iki 10,0 dienų), gydymo metu nebuvo kepenų aminotransferazių padidėjimo ≥ 3 </w:t>
      </w:r>
      <w:r>
        <w:rPr>
          <w:rFonts w:ascii="Times New Roman" w:eastAsia="SymbolMT" w:hAnsi="Times New Roman" w:cs="Times New Roman"/>
        </w:rPr>
        <w:t xml:space="preserve">× </w:t>
      </w:r>
      <w:r>
        <w:rPr>
          <w:rFonts w:ascii="Times New Roman" w:eastAsia="TimesNewRomanPSMT" w:hAnsi="Times New Roman" w:cs="Times New Roman"/>
        </w:rPr>
        <w:t>VNR atvejų, tačiau pasitaikė vienas hepatito, pasireiškusio po 3 dienų po gydymo bozentanu, atvejis.</w:t>
      </w:r>
    </w:p>
    <w:p w:rsidR="00D16235" w:rsidRDefault="00D16235" w:rsidP="00D16235">
      <w:pPr>
        <w:tabs>
          <w:tab w:val="left" w:pos="567"/>
        </w:tabs>
        <w:autoSpaceDE w:val="0"/>
        <w:autoSpaceDN w:val="0"/>
        <w:adjustRightInd w:val="0"/>
        <w:spacing w:after="0" w:line="260" w:lineRule="exact"/>
        <w:rPr>
          <w:rFonts w:ascii="Times New Roman" w:eastAsia="Times New Roman" w:hAnsi="Times New Roman" w:cs="Times New Roman"/>
        </w:rPr>
      </w:pPr>
    </w:p>
    <w:p w:rsidR="00D16235" w:rsidRDefault="00D16235" w:rsidP="00D16235">
      <w:pPr>
        <w:tabs>
          <w:tab w:val="left" w:pos="567"/>
        </w:tabs>
        <w:autoSpaceDE w:val="0"/>
        <w:autoSpaceDN w:val="0"/>
        <w:adjustRightInd w:val="0"/>
        <w:spacing w:after="0" w:line="260" w:lineRule="exact"/>
        <w:jc w:val="both"/>
        <w:rPr>
          <w:rFonts w:ascii="Times New Roman" w:eastAsia="Times New Roman" w:hAnsi="Times New Roman" w:cs="Times New Roman"/>
          <w:i/>
          <w:iCs/>
        </w:rPr>
      </w:pPr>
      <w:r>
        <w:rPr>
          <w:rFonts w:ascii="Times New Roman" w:eastAsia="Times New Roman" w:hAnsi="Times New Roman" w:cs="Times New Roman"/>
          <w:i/>
          <w:iCs/>
        </w:rPr>
        <w:t>Hemoglobinas</w:t>
      </w:r>
    </w:p>
    <w:p w:rsidR="00D16235" w:rsidRDefault="00D16235" w:rsidP="00D16235">
      <w:pPr>
        <w:autoSpaceDE w:val="0"/>
        <w:autoSpaceDN w:val="0"/>
        <w:adjustRightInd w:val="0"/>
        <w:spacing w:after="0" w:line="240" w:lineRule="auto"/>
        <w:rPr>
          <w:rFonts w:ascii="Times New Roman" w:hAnsi="Times New Roman" w:cs="Times New Roman"/>
        </w:rPr>
      </w:pPr>
      <w:r>
        <w:rPr>
          <w:rFonts w:ascii="Times New Roman" w:hAnsi="Times New Roman" w:cs="Times New Roman"/>
        </w:rPr>
        <w:lastRenderedPageBreak/>
        <w:t xml:space="preserve">Placebu kontroliuotuose klinikiniuose tyrimuose suaugusiems apie hemoglobino koncentracijos </w:t>
      </w:r>
      <w:r>
        <w:rPr>
          <w:rFonts w:ascii="Times New Roman" w:eastAsia="TimesNewRomanPSMT" w:hAnsi="Times New Roman" w:cs="Times New Roman"/>
        </w:rPr>
        <w:t xml:space="preserve">sumažėjimą žemiau </w:t>
      </w:r>
      <w:r>
        <w:rPr>
          <w:rFonts w:ascii="Times New Roman" w:hAnsi="Times New Roman" w:cs="Times New Roman"/>
        </w:rPr>
        <w:t>mažiau 10 g/dl nuo tyrimo pradžios buvo pranešta 8,0% pacient</w:t>
      </w:r>
      <w:r>
        <w:rPr>
          <w:rFonts w:ascii="Times New Roman" w:eastAsia="TimesNewRomanPSMT" w:hAnsi="Times New Roman" w:cs="Times New Roman"/>
        </w:rPr>
        <w:t>ų</w:t>
      </w:r>
      <w:r>
        <w:rPr>
          <w:rFonts w:ascii="Times New Roman" w:hAnsi="Times New Roman" w:cs="Times New Roman"/>
        </w:rPr>
        <w:t>, gyd</w:t>
      </w:r>
      <w:r>
        <w:rPr>
          <w:rFonts w:ascii="Times New Roman" w:eastAsia="TimesNewRomanPSMT" w:hAnsi="Times New Roman" w:cs="Times New Roman"/>
        </w:rPr>
        <w:t>ytų</w:t>
      </w:r>
      <w:r>
        <w:rPr>
          <w:rFonts w:ascii="Times New Roman" w:hAnsi="Times New Roman" w:cs="Times New Roman"/>
        </w:rPr>
        <w:t xml:space="preserve"> bozentanu ir 3,9% </w:t>
      </w:r>
      <w:r>
        <w:rPr>
          <w:rFonts w:ascii="Times New Roman" w:eastAsia="TimesNewRomanPSMT" w:hAnsi="Times New Roman" w:cs="Times New Roman"/>
        </w:rPr>
        <w:t xml:space="preserve">pacientų, gydytų </w:t>
      </w:r>
      <w:r>
        <w:rPr>
          <w:rFonts w:ascii="Times New Roman" w:hAnsi="Times New Roman" w:cs="Times New Roman"/>
        </w:rPr>
        <w:t xml:space="preserve">placebu (žr.4.4 </w:t>
      </w:r>
      <w:r>
        <w:rPr>
          <w:rFonts w:ascii="Times New Roman" w:eastAsia="TimesNewRomanPSMT" w:hAnsi="Times New Roman" w:cs="Times New Roman"/>
        </w:rPr>
        <w:t>skyrių)</w:t>
      </w:r>
      <w:r>
        <w:rPr>
          <w:rFonts w:ascii="Times New Roman" w:hAnsi="Times New Roman" w:cs="Times New Roman"/>
        </w:rPr>
        <w:t>.</w:t>
      </w:r>
    </w:p>
    <w:p w:rsidR="00D16235" w:rsidRDefault="00D16235" w:rsidP="00D16235">
      <w:pPr>
        <w:autoSpaceDE w:val="0"/>
        <w:autoSpaceDN w:val="0"/>
        <w:adjustRightInd w:val="0"/>
        <w:spacing w:after="0" w:line="240" w:lineRule="auto"/>
        <w:rPr>
          <w:rFonts w:ascii="Times New Roman" w:hAnsi="Times New Roman" w:cs="Times New Roman"/>
        </w:rPr>
      </w:pPr>
    </w:p>
    <w:p w:rsidR="00D16235" w:rsidRDefault="00D16235" w:rsidP="00D16235">
      <w:pPr>
        <w:autoSpaceDE w:val="0"/>
        <w:autoSpaceDN w:val="0"/>
        <w:adjustRightInd w:val="0"/>
        <w:spacing w:after="0" w:line="240" w:lineRule="auto"/>
        <w:rPr>
          <w:rFonts w:ascii="Times New Roman" w:eastAsia="TimesNewRomanPSMT" w:hAnsi="Times New Roman" w:cs="Times New Roman"/>
        </w:rPr>
      </w:pPr>
      <w:r>
        <w:rPr>
          <w:rFonts w:ascii="Times New Roman" w:eastAsia="TimesNewRomanPSMT" w:hAnsi="Times New Roman" w:cs="Times New Roman"/>
        </w:rPr>
        <w:t>Jungtinėje 100 P</w:t>
      </w:r>
      <w:r>
        <w:rPr>
          <w:rFonts w:ascii="Times New Roman" w:hAnsi="Times New Roman" w:cs="Times New Roman"/>
        </w:rPr>
        <w:t>A</w:t>
      </w:r>
      <w:r>
        <w:rPr>
          <w:rFonts w:ascii="Times New Roman" w:eastAsia="TimesNewRomanPSMT" w:hAnsi="Times New Roman" w:cs="Times New Roman"/>
        </w:rPr>
        <w:t>H sergančių vaikų iš nekontroliuojamų vaikų tyrimų FUTURE 1/2 ir FUTURE 3/pratęsimas, analizėje sumažėjusi hemoglobino koncentracija žemiau 10 g/dl buvo stebėta 10,0% pacientų. Nebuvo sumažėjimo žemiau 8 g/dl.</w:t>
      </w:r>
    </w:p>
    <w:p w:rsidR="00D16235" w:rsidRDefault="00D16235" w:rsidP="00D16235">
      <w:pPr>
        <w:autoSpaceDE w:val="0"/>
        <w:autoSpaceDN w:val="0"/>
        <w:adjustRightInd w:val="0"/>
        <w:spacing w:after="0" w:line="240" w:lineRule="auto"/>
        <w:rPr>
          <w:rFonts w:ascii="Times New Roman" w:eastAsia="TimesNewRomanPSMT" w:hAnsi="Times New Roman" w:cs="Times New Roman"/>
        </w:rPr>
      </w:pPr>
    </w:p>
    <w:p w:rsidR="00D16235" w:rsidRDefault="00D16235" w:rsidP="00D16235">
      <w:pPr>
        <w:autoSpaceDE w:val="0"/>
        <w:autoSpaceDN w:val="0"/>
        <w:adjustRightInd w:val="0"/>
        <w:spacing w:after="0" w:line="240" w:lineRule="auto"/>
        <w:rPr>
          <w:rFonts w:ascii="Times New Roman" w:eastAsia="TimesNewRomanPSMT" w:hAnsi="Times New Roman" w:cs="Times New Roman"/>
        </w:rPr>
      </w:pPr>
      <w:r>
        <w:rPr>
          <w:rFonts w:ascii="Times New Roman" w:hAnsi="Times New Roman" w:cs="Times New Roman"/>
        </w:rPr>
        <w:t>FUTURE-4 tyrimo metu 6 iš 13 boz</w:t>
      </w:r>
      <w:r>
        <w:rPr>
          <w:rFonts w:ascii="Times New Roman" w:eastAsia="TimesNewRomanPSMT" w:hAnsi="Times New Roman" w:cs="Times New Roman"/>
        </w:rPr>
        <w:t>entanu gydytų naujagimių, sergančių PPHN, patyrė hemoglobinokiekio sumažėjimą nuo normos ribų pradiniame lygyje iki apatinės normos ribos gydymo metu.</w:t>
      </w:r>
    </w:p>
    <w:p w:rsidR="00D16235" w:rsidRDefault="00D16235" w:rsidP="00D16235">
      <w:pPr>
        <w:tabs>
          <w:tab w:val="left" w:pos="567"/>
        </w:tabs>
        <w:autoSpaceDE w:val="0"/>
        <w:autoSpaceDN w:val="0"/>
        <w:adjustRightInd w:val="0"/>
        <w:spacing w:after="0" w:line="260" w:lineRule="exact"/>
        <w:jc w:val="both"/>
        <w:rPr>
          <w:rFonts w:ascii="Times New Roman" w:eastAsia="Times New Roman" w:hAnsi="Times New Roman" w:cs="Times New Roman"/>
        </w:rPr>
      </w:pPr>
    </w:p>
    <w:p w:rsidR="00D16235" w:rsidRDefault="00D16235" w:rsidP="00D16235">
      <w:pPr>
        <w:tabs>
          <w:tab w:val="left" w:pos="567"/>
        </w:tabs>
        <w:autoSpaceDE w:val="0"/>
        <w:autoSpaceDN w:val="0"/>
        <w:adjustRightInd w:val="0"/>
        <w:spacing w:after="0" w:line="240" w:lineRule="auto"/>
        <w:jc w:val="both"/>
        <w:rPr>
          <w:rFonts w:ascii="Times New Roman" w:eastAsia="Times New Roman" w:hAnsi="Times New Roman" w:cs="Times New Roman"/>
          <w:u w:val="single"/>
        </w:rPr>
      </w:pPr>
      <w:r>
        <w:rPr>
          <w:rFonts w:ascii="Times New Roman" w:eastAsia="Times New Roman" w:hAnsi="Times New Roman" w:cs="Times New Roman"/>
          <w:u w:val="single"/>
        </w:rPr>
        <w:t>Pranešimas apie įtariamas nepageidaujamas reakcijas</w:t>
      </w:r>
    </w:p>
    <w:p w:rsidR="00D16235" w:rsidRDefault="00D16235" w:rsidP="00D16235">
      <w:pPr>
        <w:autoSpaceDE w:val="0"/>
        <w:autoSpaceDN w:val="0"/>
        <w:adjustRightInd w:val="0"/>
        <w:spacing w:after="0" w:line="240" w:lineRule="auto"/>
        <w:rPr>
          <w:rFonts w:ascii="Times New Roman" w:hAnsi="Times New Roman" w:cs="Times New Roman"/>
          <w:noProof/>
          <w:szCs w:val="24"/>
        </w:rPr>
      </w:pPr>
      <w:r>
        <w:rPr>
          <w:rFonts w:ascii="Times New Roman" w:hAnsi="Times New Roman" w:cs="Times New Roman"/>
          <w:noProof/>
          <w:szCs w:val="24"/>
        </w:rPr>
        <w:t>Svarbu pranešti apie įtariamas nepageidaujamas reakcijas, pastebėtas po vaistinio preparato registracijos, nes tai leidžia nuolat stebėti vaistinio preparato naudos ir rizikos santykį.</w:t>
      </w:r>
      <w:r>
        <w:rPr>
          <w:rFonts w:ascii="Times New Roman" w:hAnsi="Times New Roman" w:cs="Times New Roman"/>
          <w:szCs w:val="24"/>
        </w:rPr>
        <w:t xml:space="preserve"> </w:t>
      </w:r>
      <w:r>
        <w:rPr>
          <w:rFonts w:ascii="Times New Roman" w:hAnsi="Times New Roman" w:cs="Times New Roman"/>
          <w:noProof/>
          <w:szCs w:val="24"/>
        </w:rPr>
        <w:t>Sveikatos priežiūros specialistai turi pranešti apie bet kokias įtariamas nepageidaujamas reakcijas, užpildę interneto svetainėje http://</w:t>
      </w:r>
      <w:hyperlink r:id="rId5" w:history="1">
        <w:r>
          <w:rPr>
            <w:rStyle w:val="Hipersaitas"/>
            <w:rFonts w:ascii="Times New Roman" w:eastAsia="SimSun" w:hAnsi="Times New Roman" w:cs="Times New Roman"/>
            <w:noProof/>
            <w:szCs w:val="24"/>
          </w:rPr>
          <w:t>www.vvkt.lt</w:t>
        </w:r>
      </w:hyperlink>
      <w:r>
        <w:rPr>
          <w:rFonts w:ascii="Times New Roman" w:hAnsi="Times New Roman" w:cs="Times New Roman"/>
          <w:noProof/>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6" w:history="1">
        <w:r>
          <w:rPr>
            <w:rStyle w:val="Hipersaitas"/>
            <w:rFonts w:ascii="Times New Roman" w:eastAsia="SimSun" w:hAnsi="Times New Roman" w:cs="Times New Roman"/>
            <w:noProof/>
            <w:szCs w:val="24"/>
          </w:rPr>
          <w:t>NepageidaujamaR@vvkt.lt</w:t>
        </w:r>
      </w:hyperlink>
      <w:r>
        <w:rPr>
          <w:rFonts w:ascii="Times New Roman" w:hAnsi="Times New Roman" w:cs="Times New Roman"/>
          <w:noProof/>
          <w:szCs w:val="24"/>
        </w:rPr>
        <w:t>), per interneto svetainę (adresu http://www.vvkt.lt).</w:t>
      </w:r>
    </w:p>
    <w:p w:rsidR="00D16235" w:rsidRDefault="00D16235" w:rsidP="00D16235">
      <w:pPr>
        <w:tabs>
          <w:tab w:val="left" w:pos="567"/>
        </w:tabs>
        <w:spacing w:after="0" w:line="260" w:lineRule="exact"/>
        <w:jc w:val="both"/>
        <w:rPr>
          <w:rFonts w:ascii="Times New Roman" w:eastAsia="Times New Roman" w:hAnsi="Times New Roman" w:cs="Times New Roman"/>
        </w:rPr>
      </w:pPr>
    </w:p>
    <w:p w:rsidR="00D16235" w:rsidRDefault="00D16235" w:rsidP="00D16235">
      <w:pPr>
        <w:keepNext/>
        <w:tabs>
          <w:tab w:val="left" w:pos="567"/>
        </w:tabs>
        <w:spacing w:after="0" w:line="260" w:lineRule="exact"/>
        <w:jc w:val="both"/>
        <w:outlineLvl w:val="3"/>
        <w:rPr>
          <w:rFonts w:ascii="Times New Roman" w:eastAsia="Times New Roman" w:hAnsi="Times New Roman" w:cs="Times New Roman"/>
          <w:b/>
          <w:bCs/>
          <w:lang w:eastAsia="lt-LT"/>
        </w:rPr>
      </w:pPr>
      <w:r>
        <w:rPr>
          <w:rFonts w:ascii="Times New Roman" w:eastAsia="Times New Roman" w:hAnsi="Times New Roman" w:cs="Times New Roman"/>
          <w:b/>
          <w:bCs/>
          <w:lang w:eastAsia="lt-LT"/>
        </w:rPr>
        <w:t>4.9</w:t>
      </w:r>
      <w:r>
        <w:rPr>
          <w:rFonts w:ascii="Times New Roman" w:eastAsia="Times New Roman" w:hAnsi="Times New Roman" w:cs="Times New Roman"/>
          <w:b/>
          <w:bCs/>
          <w:lang w:eastAsia="lt-LT"/>
        </w:rPr>
        <w:tab/>
        <w:t>Perdozavimas</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Sveikiems asmenims buvo skiriamos vienkartinės bozentano dozės iki 2400 mg, o kitomis negu plautinė hipertenzija ligomis sergantiems pacientams – iki 2000 mg per parą 2 mėnesius. Dažniausias nepageidaujamas reiškinys buvo silpnas ar vidutinis galvos skausmas.</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Didelis perdozavimas gali labai sumažinti kraujospūdį, todėl gali prireikti priemonių širdies ir kraujagyslių sistemos funkcijai palaikyti. Vaistiniam preparatui esant rinkoje gautas vienas pranešimas apie perdozavimą, kai paauglys berniukas pavartojo 10000 mg bozentano. Jam pasireiškė pykinimas, vėmimas, hipotenzija, galvos svaigimas ir prakaitavimas, matymas pasidarė neryškus. Šis pacientas visiškai pasveiko per 24 val. gydymo kraujospūdį palaikančiais vaistiniais preparatais.</w:t>
      </w: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hAnsi="Times New Roman"/>
        </w:rPr>
        <w:t>Pastaba:</w:t>
      </w:r>
      <w:r>
        <w:rPr>
          <w:rFonts w:ascii="Times New Roman" w:eastAsia="Times New Roman" w:hAnsi="Times New Roman" w:cs="Times New Roman"/>
        </w:rPr>
        <w:t xml:space="preserve"> dializės metu bozentano nepašalinama.</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keepNext/>
        <w:keepLines/>
        <w:tabs>
          <w:tab w:val="left" w:pos="567"/>
        </w:tabs>
        <w:spacing w:after="0" w:line="240" w:lineRule="auto"/>
        <w:outlineLvl w:val="2"/>
        <w:rPr>
          <w:rFonts w:ascii="Times New Roman" w:eastAsia="Times New Roman" w:hAnsi="Times New Roman" w:cs="Times New Roman"/>
          <w:b/>
          <w:bCs/>
          <w:lang w:eastAsia="lt-LT"/>
        </w:rPr>
      </w:pPr>
      <w:r>
        <w:rPr>
          <w:rFonts w:ascii="Times New Roman" w:eastAsia="Times New Roman" w:hAnsi="Times New Roman" w:cs="Times New Roman"/>
          <w:b/>
          <w:bCs/>
          <w:lang w:eastAsia="lt-LT"/>
        </w:rPr>
        <w:t>5.</w:t>
      </w:r>
      <w:r>
        <w:rPr>
          <w:rFonts w:ascii="Times New Roman" w:eastAsia="Times New Roman" w:hAnsi="Times New Roman" w:cs="Times New Roman"/>
          <w:b/>
          <w:bCs/>
          <w:lang w:eastAsia="lt-LT"/>
        </w:rPr>
        <w:tab/>
        <w:t>FARMAKOLOGINĖS SAVYBĖS</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keepNext/>
        <w:tabs>
          <w:tab w:val="left" w:pos="567"/>
        </w:tabs>
        <w:spacing w:after="0" w:line="260" w:lineRule="exact"/>
        <w:jc w:val="both"/>
        <w:outlineLvl w:val="3"/>
        <w:rPr>
          <w:rFonts w:ascii="Times New Roman" w:eastAsia="Times New Roman" w:hAnsi="Times New Roman" w:cs="Times New Roman"/>
          <w:b/>
          <w:bCs/>
          <w:lang w:eastAsia="lt-LT"/>
        </w:rPr>
      </w:pPr>
      <w:r>
        <w:rPr>
          <w:rFonts w:ascii="Times New Roman" w:eastAsia="Times New Roman" w:hAnsi="Times New Roman" w:cs="Times New Roman"/>
          <w:b/>
          <w:bCs/>
          <w:lang w:eastAsia="lt-LT"/>
        </w:rPr>
        <w:t xml:space="preserve">5.1 </w:t>
      </w:r>
      <w:r>
        <w:rPr>
          <w:rFonts w:ascii="Times New Roman" w:eastAsia="Times New Roman" w:hAnsi="Times New Roman" w:cs="Times New Roman"/>
          <w:b/>
          <w:bCs/>
          <w:lang w:eastAsia="lt-LT"/>
        </w:rPr>
        <w:tab/>
        <w:t>Farmakodinaminės savybės</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Farmakoterapinė grupė – kiti antihipertenziniai vaistiniai preparatai, ATC kodas – C02KX01</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u w:val="single"/>
        </w:rPr>
      </w:pPr>
      <w:r>
        <w:rPr>
          <w:rFonts w:ascii="Times New Roman" w:eastAsia="Times New Roman" w:hAnsi="Times New Roman" w:cs="Times New Roman"/>
          <w:u w:val="single"/>
        </w:rPr>
        <w:t>Veikimo mechanizmas</w:t>
      </w: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Bozentanas yra dvigubas endotelino receptorių antagonistas (ERA), turintis afinitetą endotelino A ir B (ET</w:t>
      </w:r>
      <w:r>
        <w:rPr>
          <w:rFonts w:ascii="Times New Roman" w:eastAsia="Times New Roman" w:hAnsi="Times New Roman" w:cs="Times New Roman"/>
          <w:vertAlign w:val="subscript"/>
        </w:rPr>
        <w:t>A</w:t>
      </w:r>
      <w:r>
        <w:rPr>
          <w:rFonts w:ascii="Times New Roman" w:eastAsia="Times New Roman" w:hAnsi="Times New Roman" w:cs="Times New Roman"/>
        </w:rPr>
        <w:t xml:space="preserve"> ir ET</w:t>
      </w:r>
      <w:r>
        <w:rPr>
          <w:rFonts w:ascii="Times New Roman" w:eastAsia="Times New Roman" w:hAnsi="Times New Roman" w:cs="Times New Roman"/>
          <w:vertAlign w:val="subscript"/>
        </w:rPr>
        <w:t>B</w:t>
      </w:r>
      <w:r>
        <w:rPr>
          <w:rFonts w:ascii="Times New Roman" w:eastAsia="Times New Roman" w:hAnsi="Times New Roman" w:cs="Times New Roman"/>
        </w:rPr>
        <w:t>) receptoriams. Bozentanas mažina plaučių ir sisteminį kraujagyslių pasipriešinimą, todėl didina širdies minutinį tūrį ir nedažnina jos susitraukimų.</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lastRenderedPageBreak/>
        <w:t>Neurohormonas endotelinas-1 (ET-1) yra vienas iš stipriausių žinomų vazokonstriktorių. Be to, jis gali stimuliuoti fibrozę, ląstelių proliferaciją, širdies hipertrofiją ir remodeliavimą bei skatina uždegimą. Toks poveikis perduodamas endotelinui prisijungus prie ET</w:t>
      </w:r>
      <w:r>
        <w:rPr>
          <w:rFonts w:ascii="Times New Roman" w:eastAsia="Times New Roman" w:hAnsi="Times New Roman" w:cs="Times New Roman"/>
          <w:vertAlign w:val="subscript"/>
        </w:rPr>
        <w:t>A</w:t>
      </w:r>
      <w:r>
        <w:rPr>
          <w:rFonts w:ascii="Times New Roman" w:eastAsia="Times New Roman" w:hAnsi="Times New Roman" w:cs="Times New Roman"/>
        </w:rPr>
        <w:t xml:space="preserve"> ir ET</w:t>
      </w:r>
      <w:r>
        <w:rPr>
          <w:rFonts w:ascii="Times New Roman" w:eastAsia="Times New Roman" w:hAnsi="Times New Roman" w:cs="Times New Roman"/>
          <w:vertAlign w:val="subscript"/>
        </w:rPr>
        <w:t>B</w:t>
      </w:r>
      <w:r>
        <w:rPr>
          <w:rFonts w:ascii="Times New Roman" w:eastAsia="Times New Roman" w:hAnsi="Times New Roman" w:cs="Times New Roman"/>
        </w:rPr>
        <w:t xml:space="preserve"> receptorių endotelyje ir kraujagyslių lygiųjų raumenų ląstelėse. ET-1 koncentracija audiniuose ir plazmoje padidėja sergant kai kuriomis širdies ir kraujagyslių bei jungiamojo audinio ligoms: plautine arterine hipertenzija, sklerodermija, ūminiu ar lėtiniu širdies nepakankamumu, miokardo išemija, sistemine hipertenzija ir ateroskleroze, todėl manoma, kad ET-1 turi įtakos šių ligų patogenezei. Sergant plautine arterine hipertenzija ar širdies nepakankamumu, kai nevartojama endotelino receptorių antagonistų, padidėjusios ET-1 koncentracijos stipriai koreliuoja su šių ligų sunkumu ir prognoze.</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Bozentanas konkuruoja su ET</w:t>
      </w:r>
      <w:r>
        <w:rPr>
          <w:rFonts w:ascii="Times New Roman" w:eastAsia="Times New Roman" w:hAnsi="Times New Roman" w:cs="Times New Roman"/>
        </w:rPr>
        <w:noBreakHyphen/>
        <w:t>1 ir kitais ET peptidais dėl prisijungimo prie abiejų rūšių (ET</w:t>
      </w:r>
      <w:r>
        <w:rPr>
          <w:rFonts w:ascii="Times New Roman" w:eastAsia="Times New Roman" w:hAnsi="Times New Roman" w:cs="Times New Roman"/>
          <w:vertAlign w:val="subscript"/>
        </w:rPr>
        <w:t>A</w:t>
      </w:r>
      <w:r>
        <w:rPr>
          <w:rFonts w:ascii="Times New Roman" w:eastAsia="Times New Roman" w:hAnsi="Times New Roman" w:cs="Times New Roman"/>
        </w:rPr>
        <w:t xml:space="preserve"> ir ET</w:t>
      </w:r>
      <w:r>
        <w:rPr>
          <w:rFonts w:ascii="Times New Roman" w:eastAsia="Times New Roman" w:hAnsi="Times New Roman" w:cs="Times New Roman"/>
          <w:vertAlign w:val="subscript"/>
        </w:rPr>
        <w:t>B</w:t>
      </w:r>
      <w:r>
        <w:rPr>
          <w:rFonts w:ascii="Times New Roman" w:eastAsia="Times New Roman" w:hAnsi="Times New Roman" w:cs="Times New Roman"/>
        </w:rPr>
        <w:t>) receptorių. Jo afinitetas ET</w:t>
      </w:r>
      <w:r>
        <w:rPr>
          <w:rFonts w:ascii="Times New Roman" w:eastAsia="Times New Roman" w:hAnsi="Times New Roman" w:cs="Times New Roman"/>
          <w:vertAlign w:val="subscript"/>
        </w:rPr>
        <w:t>A</w:t>
      </w:r>
      <w:r>
        <w:rPr>
          <w:rFonts w:ascii="Times New Roman" w:eastAsia="Times New Roman" w:hAnsi="Times New Roman" w:cs="Times New Roman"/>
        </w:rPr>
        <w:t xml:space="preserve"> receptoriams yra šiek tiek didesnis (Ki = 4,1</w:t>
      </w:r>
      <w:r>
        <w:rPr>
          <w:rFonts w:ascii="Times New Roman" w:eastAsia="Times New Roman" w:hAnsi="Times New Roman" w:cs="Times New Roman"/>
        </w:rPr>
        <w:noBreakHyphen/>
        <w:t>43 nmol) negu ET</w:t>
      </w:r>
      <w:r>
        <w:rPr>
          <w:rFonts w:ascii="Times New Roman" w:eastAsia="Times New Roman" w:hAnsi="Times New Roman" w:cs="Times New Roman"/>
          <w:vertAlign w:val="subscript"/>
        </w:rPr>
        <w:t>B</w:t>
      </w:r>
      <w:r>
        <w:rPr>
          <w:rFonts w:ascii="Times New Roman" w:eastAsia="Times New Roman" w:hAnsi="Times New Roman" w:cs="Times New Roman"/>
        </w:rPr>
        <w:t xml:space="preserve"> (Ki = 38</w:t>
      </w:r>
      <w:r>
        <w:rPr>
          <w:rFonts w:ascii="Times New Roman" w:eastAsia="Times New Roman" w:hAnsi="Times New Roman" w:cs="Times New Roman"/>
        </w:rPr>
        <w:noBreakHyphen/>
        <w:t>730 nmol).Bozentanas yra specifinis ET receptorių antagonistas ir prie kitų receptorių nesijungia.</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u w:val="single"/>
        </w:rPr>
        <w:t>Veiksmingumas</w:t>
      </w:r>
    </w:p>
    <w:p w:rsidR="00D16235" w:rsidRDefault="00D16235" w:rsidP="00D16235">
      <w:pPr>
        <w:tabs>
          <w:tab w:val="left" w:pos="567"/>
        </w:tabs>
        <w:spacing w:after="0" w:line="260" w:lineRule="exact"/>
        <w:rPr>
          <w:rFonts w:ascii="Times New Roman" w:eastAsia="Times New Roman" w:hAnsi="Times New Roman" w:cs="Times New Roman"/>
          <w:i/>
          <w:iCs/>
        </w:rPr>
      </w:pPr>
      <w:r>
        <w:rPr>
          <w:rFonts w:ascii="Times New Roman" w:eastAsia="Times New Roman" w:hAnsi="Times New Roman" w:cs="Times New Roman"/>
          <w:i/>
          <w:iCs/>
        </w:rPr>
        <w:t>Gyvūnų modeliai</w:t>
      </w: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Tiriant gyvūnų plautinės hipertenzijos modelius, ilgai per burną vartotas bozentanas sumažino plaučių kraujagyslių pasipriešinimą bei jų ir dešiniojo skilvelio hipertrofiją. Tiriant gyvūnų plaučių fibrozės modelį, bozentanas sumažino kolageno sankaupas plaučiuose.</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i/>
          <w:iCs/>
        </w:rPr>
      </w:pPr>
      <w:r>
        <w:rPr>
          <w:rFonts w:ascii="Times New Roman" w:eastAsia="Times New Roman" w:hAnsi="Times New Roman" w:cs="Times New Roman"/>
          <w:i/>
          <w:iCs/>
        </w:rPr>
        <w:t>Veiksmingumas suaugusiems pacientams, sergantiems plautine arterine hipertenzija</w:t>
      </w: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Dviejuose atsitiktinės atrankos dvigubai akluose daugelyje centrų atliktuose placebu kontroliuojamuose klinikiniuose tyrimuose AC-052-351 ir AC-052-352 (BREATHE-1) dalyvavo atitinkamai 32 ir 213 suaugusių pacientų, sirgusių III</w:t>
      </w:r>
      <w:r>
        <w:rPr>
          <w:rFonts w:ascii="Times New Roman" w:eastAsia="Times New Roman" w:hAnsi="Times New Roman" w:cs="Times New Roman"/>
        </w:rPr>
        <w:noBreakHyphen/>
        <w:t>IV PSO funkcinės klasės plautine arterine hipertenzija (pirmine arba antrine, dauguma atvejų pasireiškusia dėl sklerodermijos). Abiejų tyrimų metu pirmas 4 savaites buvo skiriama po 62,5 mg bozentano 2 kartus per parą; vėliau AC-052-351 tirta palaikomoji dozė po 125 mg 2 kartus per parą, o AC-052-352 – po 125 mg2 kartus per parą ir po 250 mg 2 kartus per parą.</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Bozentano buvo skiriama papildomai kartu su iki tol vartotais vaistiniais preparatais, tarp kurių galėjo būti antikoaguliantų, vazodilatatorių (pvz., kalcio kanalų blokatorių), diuretikų, deguonies ir digoksino deriniai, bet nebuvo epoprostenolio. Kontrolinės grupės pacientams kartu iki tol vartotais vaistiniais preparatais skirta placebo.</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 xml:space="preserve">Pagrindinis vertinimo kriterijus abiejų tyrimų metu buvo per 6 minutes nueito atstumo pokytis (pirmojo tyrimo metu po 12, antrojo – po 16 gydymo savaičių). Abiejų tyrimų metu reikšmingai pagerėjo bozentano vartojusių pacientų fizinio krūvio toleravimas. Pagal placebą pakoreguotas nueito atstumo, palyginus su pradiniu, pailgėjimas (pagrindinis vertinimo kriterijus)pirmojo tyrimo metu buvo 76 metrai (p = 0,02, t-testas), antrojo – 44 metrai (p = 0,0002; </w:t>
      </w:r>
      <w:r>
        <w:rPr>
          <w:rFonts w:ascii="Times New Roman" w:eastAsia="Times New Roman" w:hAnsi="Times New Roman" w:cs="Times New Roman"/>
          <w:i/>
          <w:iCs/>
        </w:rPr>
        <w:t>Mann-Whitney</w:t>
      </w:r>
      <w:r>
        <w:rPr>
          <w:rFonts w:ascii="Times New Roman" w:eastAsia="Times New Roman" w:hAnsi="Times New Roman" w:cs="Times New Roman"/>
        </w:rPr>
        <w:t xml:space="preserve"> U testas). Statistikai reikšmingo skirtumo tarp po 125 mg2 kartus per parą ir po 250 mg2 kartus per parą vartojusių grupių nenustatyta, tačiau pastebėta fizinio pajėgumo didėjimo tendencija vartojant po 250 mg2 kartus per parą.</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Dvigubai aklo tyrimo metu populiacijos pogrupio pacientų nueinamo atstumo pailgėjimas būdavo pastebimas po 4, akivaizdus po 8 ir išlikdavo iki 28 gydymo savaičių.</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lastRenderedPageBreak/>
        <w:t>Atlikus reagavusių į gydymą 95 pacientų, atsitiktinai atrinktų vartoti po 125 mg bozentano 2 kartus per parą placebu kontroliuojamų klinikinių tyrimų metu, retrospektyvią nueito atstumo, PSO funkcinės klasės ir dusulio analizę nustatyta, kad po 8 savaičių 66 pacientų būklė pagerėjusi, 22 – nepakitusi ir 7 – pablogėjusi. 6 iš 22 pacientų, kurių būklė po 8 savaičių buvo nepakitusi, nustatytas jos pagerėjimas po 12 ar 16 savaičių, tačiau 4 būklė buvo blogesnė negu iki tyrimo. 3 iš 7 pacientų, kurių būklė po 8 savaičių buvo pablogėjusi, nustatytas jos pagerėjimas po 12 ar 16 savaičių, tačiau 4 būklė išliko blogesnė negu iki tyrimo.</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Invaziniais metodais hemodinamikos rodikliai vertinti tik pirmojo tyrimo metu. Bozentanas sukėlė reikšmingą širdies indekso padidėjimą, susijusį reikšmingu spaudimo plaučių arterijoje, plaučių kraujagyslių pasipriešinimo ir vidutinio spaudimo dešiniajame prieširdyje sumažėjimu.</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Vartojant bozentano, palengvėjo ir plautinės arterinės hipertenzijos simptomai. Dusulio vertinimas tiriant nueitą atstumą parodė pagerėjusią bozentano vartojusių pacientų būklę. Pradedant AC-052-352 tyrimą, 92% iš 213 į jį įtrauktų pacientų buvo III funkcinės klasės pagal PSO, 8% – IV. Gydant bozentanu, PSO funkcinė klasė pagerėjo 42,4% pacientų (vartojant placebo– 30,4%). Abiejų tyrimų metu bozentano vartojusių pacientų bendras PSO funkcinės klasės pokytis buvo reikšmingai geresnis negu vartojusių placebo. Reikšmingas klinikos pasunkėjimas po 28 bozentano vartojimo savaičių nustatytas rečiau negu vartojus placebo (atitinkamai 10,7%ir 37,1%, p = 0,0015).</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Atsitiktinės atrankos dvigubai aklo daugelyje centrų atlikto placebu kontroliuojamo tyrimo AC-052-364 (EARLY) metu 185 pacientai, sirgę PSO II funkcinės klasės PAH (iki tyrimo jie vidutiniškai nueidavo 435 metrus per 6 min.), iš pradžių 4 savaites vartojo po 62,5 mg bozentano 2 kartus per parą, o paskui 6 mėnesius – po 125 mg bozentano 2 kartus per parą (n = 93) arba placebo (n = 92). Į šį tyrimą įtraukti pacientai iki tol nuo PAH nesigydė (n = 156) arba vartojo pastovią sildenafilio dozę (n = 29). Pagrindiniai rodikliai –plaučių kraujagyslių pasipriešinimo (PKP) procentinis pokytis, palyginus su pradiniu, ir per 6 min. nueito atstumo pokytis, palyginus bozentano ir placebo grupes – buvo vertinami po 6 gydymo mėnesių. Iš anksto numatytos protokolo analizės duomenys pateikiami lentelėje:</w:t>
      </w:r>
    </w:p>
    <w:p w:rsidR="00D16235" w:rsidRDefault="00D16235" w:rsidP="00D16235">
      <w:pPr>
        <w:tabs>
          <w:tab w:val="left" w:pos="567"/>
          <w:tab w:val="left" w:pos="8306"/>
        </w:tabs>
        <w:spacing w:after="0" w:line="240" w:lineRule="auto"/>
        <w:ind w:right="-58"/>
        <w:jc w:val="both"/>
        <w:rPr>
          <w:rFonts w:ascii="Times New Roman" w:eastAsia="Times New Roman" w:hAnsi="Times New Roman" w:cs="Times New Roman"/>
          <w:lang w:eastAsia="en-GB"/>
        </w:rPr>
      </w:pPr>
    </w:p>
    <w:tbl>
      <w:tblPr>
        <w:tblW w:w="8265" w:type="dxa"/>
        <w:tblInd w:w="2" w:type="dxa"/>
        <w:tblLayout w:type="fixed"/>
        <w:tblCellMar>
          <w:left w:w="0" w:type="dxa"/>
          <w:right w:w="0" w:type="dxa"/>
        </w:tblCellMar>
        <w:tblLook w:val="01E0" w:firstRow="1" w:lastRow="1" w:firstColumn="1" w:lastColumn="1" w:noHBand="0" w:noVBand="0"/>
      </w:tblPr>
      <w:tblGrid>
        <w:gridCol w:w="2315"/>
        <w:gridCol w:w="1417"/>
        <w:gridCol w:w="1416"/>
        <w:gridCol w:w="1558"/>
        <w:gridCol w:w="1559"/>
      </w:tblGrid>
      <w:tr w:rsidR="00D16235" w:rsidTr="00D16235">
        <w:trPr>
          <w:trHeight w:hRule="exact" w:val="266"/>
        </w:trPr>
        <w:tc>
          <w:tcPr>
            <w:tcW w:w="2316" w:type="dxa"/>
            <w:tcBorders>
              <w:top w:val="single" w:sz="4" w:space="0" w:color="000000"/>
              <w:left w:val="single" w:sz="4" w:space="0" w:color="000000"/>
              <w:bottom w:val="single" w:sz="4" w:space="0" w:color="000000"/>
              <w:right w:val="single" w:sz="4" w:space="0" w:color="000000"/>
            </w:tcBorders>
            <w:vAlign w:val="center"/>
          </w:tcPr>
          <w:p w:rsidR="00D16235" w:rsidRDefault="00D16235">
            <w:pPr>
              <w:tabs>
                <w:tab w:val="left" w:pos="567"/>
                <w:tab w:val="left" w:pos="8306"/>
              </w:tabs>
              <w:spacing w:after="0" w:line="240" w:lineRule="auto"/>
              <w:ind w:right="-58"/>
              <w:jc w:val="both"/>
              <w:rPr>
                <w:rFonts w:ascii="Times New Roman" w:eastAsia="Times New Roman" w:hAnsi="Times New Roman" w:cs="Times New Roman"/>
                <w:sz w:val="20"/>
                <w:szCs w:val="20"/>
                <w:lang w:eastAsia="en-GB"/>
              </w:rPr>
            </w:pPr>
          </w:p>
        </w:tc>
        <w:tc>
          <w:tcPr>
            <w:tcW w:w="2835" w:type="dxa"/>
            <w:gridSpan w:val="2"/>
            <w:tcBorders>
              <w:top w:val="single" w:sz="4" w:space="0" w:color="000000"/>
              <w:left w:val="single" w:sz="4" w:space="0" w:color="000000"/>
              <w:bottom w:val="single" w:sz="4" w:space="0" w:color="000000"/>
              <w:right w:val="single" w:sz="4" w:space="0" w:color="000000"/>
            </w:tcBorders>
            <w:vAlign w:val="center"/>
            <w:hideMark/>
          </w:tcPr>
          <w:p w:rsidR="00D16235" w:rsidRDefault="00D16235">
            <w:pPr>
              <w:tabs>
                <w:tab w:val="left" w:pos="567"/>
                <w:tab w:val="left" w:pos="8306"/>
              </w:tabs>
              <w:spacing w:after="0" w:line="240" w:lineRule="auto"/>
              <w:ind w:right="-58"/>
              <w:jc w:val="center"/>
              <w:rPr>
                <w:rFonts w:ascii="Times New Roman" w:eastAsia="Times New Roman" w:hAnsi="Times New Roman" w:cs="Times New Roman"/>
                <w:sz w:val="20"/>
                <w:szCs w:val="20"/>
                <w:lang w:eastAsia="en-GB"/>
              </w:rPr>
            </w:pPr>
            <w:r>
              <w:rPr>
                <w:rFonts w:ascii="Times New Roman" w:eastAsia="Times New Roman" w:hAnsi="Times New Roman" w:cs="Times New Roman"/>
                <w:b/>
                <w:bCs/>
                <w:sz w:val="20"/>
                <w:szCs w:val="20"/>
                <w:lang w:eastAsia="en-GB"/>
              </w:rPr>
              <w:t xml:space="preserve">PKP </w:t>
            </w:r>
            <w:r>
              <w:rPr>
                <w:rFonts w:ascii="Times New Roman" w:eastAsia="Times New Roman" w:hAnsi="Times New Roman" w:cs="Times New Roman"/>
                <w:b/>
                <w:bCs/>
                <w:spacing w:val="-2"/>
                <w:w w:val="101"/>
                <w:sz w:val="20"/>
                <w:szCs w:val="20"/>
                <w:lang w:eastAsia="en-GB"/>
              </w:rPr>
              <w:t>(d</w:t>
            </w:r>
            <w:r>
              <w:rPr>
                <w:rFonts w:ascii="Times New Roman" w:eastAsia="Times New Roman" w:hAnsi="Times New Roman" w:cs="Times New Roman"/>
                <w:b/>
                <w:bCs/>
                <w:spacing w:val="-4"/>
                <w:w w:val="101"/>
                <w:sz w:val="20"/>
                <w:szCs w:val="20"/>
                <w:lang w:eastAsia="en-GB"/>
              </w:rPr>
              <w:t>y</w:t>
            </w:r>
            <w:r>
              <w:rPr>
                <w:rFonts w:ascii="Times New Roman" w:eastAsia="Times New Roman" w:hAnsi="Times New Roman" w:cs="Times New Roman"/>
                <w:b/>
                <w:bCs/>
                <w:spacing w:val="-9"/>
                <w:w w:val="101"/>
                <w:sz w:val="20"/>
                <w:szCs w:val="20"/>
                <w:lang w:eastAsia="en-GB"/>
              </w:rPr>
              <w:t>n</w:t>
            </w:r>
            <w:r>
              <w:rPr>
                <w:rFonts w:ascii="Times New Roman" w:eastAsia="Times New Roman" w:hAnsi="Times New Roman" w:cs="Times New Roman"/>
                <w:b/>
                <w:bCs/>
                <w:spacing w:val="2"/>
                <w:w w:val="101"/>
                <w:sz w:val="20"/>
                <w:szCs w:val="20"/>
                <w:lang w:eastAsia="en-GB"/>
              </w:rPr>
              <w:t>×</w:t>
            </w:r>
            <w:r>
              <w:rPr>
                <w:rFonts w:ascii="Times New Roman" w:eastAsia="Times New Roman" w:hAnsi="Times New Roman" w:cs="Times New Roman"/>
                <w:b/>
                <w:bCs/>
                <w:w w:val="101"/>
                <w:sz w:val="20"/>
                <w:szCs w:val="20"/>
                <w:lang w:eastAsia="en-GB"/>
              </w:rPr>
              <w:t>s</w:t>
            </w:r>
            <w:r>
              <w:rPr>
                <w:rFonts w:ascii="Times New Roman" w:eastAsia="Times New Roman" w:hAnsi="Times New Roman" w:cs="Times New Roman"/>
                <w:b/>
                <w:bCs/>
                <w:spacing w:val="3"/>
                <w:w w:val="101"/>
                <w:sz w:val="20"/>
                <w:szCs w:val="20"/>
                <w:lang w:eastAsia="en-GB"/>
              </w:rPr>
              <w:t>/</w:t>
            </w:r>
            <w:r>
              <w:rPr>
                <w:rFonts w:ascii="Times New Roman" w:eastAsia="Times New Roman" w:hAnsi="Times New Roman" w:cs="Times New Roman"/>
                <w:b/>
                <w:bCs/>
                <w:spacing w:val="2"/>
                <w:w w:val="101"/>
                <w:sz w:val="20"/>
                <w:szCs w:val="20"/>
                <w:lang w:eastAsia="en-GB"/>
              </w:rPr>
              <w:t>c</w:t>
            </w:r>
            <w:r>
              <w:rPr>
                <w:rFonts w:ascii="Times New Roman" w:eastAsia="Times New Roman" w:hAnsi="Times New Roman" w:cs="Times New Roman"/>
                <w:b/>
                <w:bCs/>
                <w:spacing w:val="-13"/>
                <w:w w:val="101"/>
                <w:sz w:val="20"/>
                <w:szCs w:val="20"/>
                <w:lang w:eastAsia="en-GB"/>
              </w:rPr>
              <w:t>m</w:t>
            </w:r>
            <w:r>
              <w:rPr>
                <w:rFonts w:ascii="Times New Roman" w:eastAsia="Times New Roman" w:hAnsi="Times New Roman" w:cs="Times New Roman"/>
                <w:b/>
                <w:bCs/>
                <w:spacing w:val="-13"/>
                <w:w w:val="101"/>
                <w:sz w:val="20"/>
                <w:szCs w:val="20"/>
                <w:vertAlign w:val="superscript"/>
                <w:lang w:eastAsia="en-GB"/>
              </w:rPr>
              <w:t>5</w:t>
            </w:r>
            <w:r>
              <w:rPr>
                <w:rFonts w:ascii="Times New Roman" w:eastAsia="Times New Roman" w:hAnsi="Times New Roman" w:cs="Times New Roman"/>
                <w:b/>
                <w:bCs/>
                <w:w w:val="101"/>
                <w:sz w:val="20"/>
                <w:szCs w:val="20"/>
                <w:lang w:eastAsia="en-GB"/>
              </w:rPr>
              <w:t>)</w:t>
            </w:r>
          </w:p>
        </w:tc>
        <w:tc>
          <w:tcPr>
            <w:tcW w:w="3119" w:type="dxa"/>
            <w:gridSpan w:val="2"/>
            <w:tcBorders>
              <w:top w:val="single" w:sz="4" w:space="0" w:color="000000"/>
              <w:left w:val="single" w:sz="4" w:space="0" w:color="000000"/>
              <w:bottom w:val="single" w:sz="4" w:space="0" w:color="000000"/>
              <w:right w:val="single" w:sz="4" w:space="0" w:color="000000"/>
            </w:tcBorders>
            <w:vAlign w:val="center"/>
            <w:hideMark/>
          </w:tcPr>
          <w:p w:rsidR="00D16235" w:rsidRDefault="00D16235">
            <w:pPr>
              <w:tabs>
                <w:tab w:val="left" w:pos="567"/>
                <w:tab w:val="left" w:pos="8306"/>
              </w:tabs>
              <w:spacing w:after="0" w:line="240" w:lineRule="auto"/>
              <w:ind w:right="-58"/>
              <w:jc w:val="center"/>
              <w:rPr>
                <w:rFonts w:ascii="Times New Roman" w:eastAsia="Times New Roman" w:hAnsi="Times New Roman" w:cs="Times New Roman"/>
                <w:sz w:val="20"/>
                <w:szCs w:val="20"/>
                <w:lang w:eastAsia="en-GB"/>
              </w:rPr>
            </w:pPr>
            <w:r>
              <w:rPr>
                <w:rFonts w:ascii="Times New Roman" w:eastAsia="Times New Roman" w:hAnsi="Times New Roman" w:cs="Times New Roman"/>
                <w:b/>
                <w:bCs/>
                <w:spacing w:val="4"/>
                <w:sz w:val="20"/>
                <w:szCs w:val="20"/>
                <w:lang w:eastAsia="en-GB"/>
              </w:rPr>
              <w:t xml:space="preserve">Per 6 min. nueitas atstumas </w:t>
            </w:r>
            <w:r>
              <w:rPr>
                <w:rFonts w:ascii="Times New Roman" w:eastAsia="Times New Roman" w:hAnsi="Times New Roman" w:cs="Times New Roman"/>
                <w:b/>
                <w:bCs/>
                <w:spacing w:val="-2"/>
                <w:w w:val="101"/>
                <w:sz w:val="20"/>
                <w:szCs w:val="20"/>
                <w:lang w:eastAsia="en-GB"/>
              </w:rPr>
              <w:t>(</w:t>
            </w:r>
            <w:r>
              <w:rPr>
                <w:rFonts w:ascii="Times New Roman" w:eastAsia="Times New Roman" w:hAnsi="Times New Roman" w:cs="Times New Roman"/>
                <w:b/>
                <w:bCs/>
                <w:spacing w:val="-6"/>
                <w:w w:val="101"/>
                <w:sz w:val="20"/>
                <w:szCs w:val="20"/>
                <w:lang w:eastAsia="en-GB"/>
              </w:rPr>
              <w:t>m</w:t>
            </w:r>
            <w:r>
              <w:rPr>
                <w:rFonts w:ascii="Times New Roman" w:eastAsia="Times New Roman" w:hAnsi="Times New Roman" w:cs="Times New Roman"/>
                <w:b/>
                <w:bCs/>
                <w:w w:val="101"/>
                <w:sz w:val="20"/>
                <w:szCs w:val="20"/>
                <w:lang w:eastAsia="en-GB"/>
              </w:rPr>
              <w:t>)</w:t>
            </w:r>
          </w:p>
        </w:tc>
      </w:tr>
      <w:tr w:rsidR="00D16235" w:rsidTr="00D16235">
        <w:trPr>
          <w:trHeight w:hRule="exact" w:val="259"/>
        </w:trPr>
        <w:tc>
          <w:tcPr>
            <w:tcW w:w="2316" w:type="dxa"/>
            <w:tcBorders>
              <w:top w:val="single" w:sz="4" w:space="0" w:color="000000"/>
              <w:left w:val="single" w:sz="4" w:space="0" w:color="000000"/>
              <w:bottom w:val="single" w:sz="4" w:space="0" w:color="000000"/>
              <w:right w:val="single" w:sz="4" w:space="0" w:color="000000"/>
            </w:tcBorders>
            <w:vAlign w:val="center"/>
          </w:tcPr>
          <w:p w:rsidR="00D16235" w:rsidRDefault="00D16235">
            <w:pPr>
              <w:tabs>
                <w:tab w:val="left" w:pos="567"/>
                <w:tab w:val="left" w:pos="8306"/>
              </w:tabs>
              <w:spacing w:after="0" w:line="240" w:lineRule="auto"/>
              <w:ind w:right="-58"/>
              <w:jc w:val="both"/>
              <w:rPr>
                <w:rFonts w:ascii="Times New Roman" w:eastAsia="Times New Roman" w:hAnsi="Times New Roman" w:cs="Times New Roman"/>
                <w:sz w:val="20"/>
                <w:szCs w:val="20"/>
                <w:lang w:eastAsia="en-GB"/>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D16235" w:rsidRDefault="00D16235">
            <w:pPr>
              <w:tabs>
                <w:tab w:val="left" w:pos="567"/>
                <w:tab w:val="left" w:pos="8306"/>
              </w:tabs>
              <w:spacing w:after="0" w:line="240" w:lineRule="auto"/>
              <w:ind w:right="-58"/>
              <w:jc w:val="center"/>
              <w:rPr>
                <w:rFonts w:ascii="Times New Roman" w:eastAsia="Times New Roman" w:hAnsi="Times New Roman" w:cs="Times New Roman"/>
                <w:sz w:val="20"/>
                <w:szCs w:val="20"/>
                <w:lang w:eastAsia="en-GB"/>
              </w:rPr>
            </w:pPr>
            <w:r>
              <w:rPr>
                <w:rFonts w:ascii="Times New Roman" w:eastAsia="Times New Roman" w:hAnsi="Times New Roman" w:cs="Times New Roman"/>
                <w:spacing w:val="-2"/>
                <w:sz w:val="20"/>
                <w:szCs w:val="20"/>
                <w:lang w:eastAsia="en-GB"/>
              </w:rPr>
              <w:t>P</w:t>
            </w:r>
            <w:r>
              <w:rPr>
                <w:rFonts w:ascii="Times New Roman" w:eastAsia="Times New Roman" w:hAnsi="Times New Roman" w:cs="Times New Roman"/>
                <w:spacing w:val="3"/>
                <w:sz w:val="20"/>
                <w:szCs w:val="20"/>
                <w:lang w:eastAsia="en-GB"/>
              </w:rPr>
              <w:t>l</w:t>
            </w:r>
            <w:r>
              <w:rPr>
                <w:rFonts w:ascii="Times New Roman" w:eastAsia="Times New Roman" w:hAnsi="Times New Roman" w:cs="Times New Roman"/>
                <w:spacing w:val="2"/>
                <w:sz w:val="20"/>
                <w:szCs w:val="20"/>
                <w:lang w:eastAsia="en-GB"/>
              </w:rPr>
              <w:t>a</w:t>
            </w:r>
            <w:r>
              <w:rPr>
                <w:rFonts w:ascii="Times New Roman" w:eastAsia="Times New Roman" w:hAnsi="Times New Roman" w:cs="Times New Roman"/>
                <w:spacing w:val="-6"/>
                <w:sz w:val="20"/>
                <w:szCs w:val="20"/>
                <w:lang w:eastAsia="en-GB"/>
              </w:rPr>
              <w:t>c</w:t>
            </w:r>
            <w:r>
              <w:rPr>
                <w:rFonts w:ascii="Times New Roman" w:eastAsia="Times New Roman" w:hAnsi="Times New Roman" w:cs="Times New Roman"/>
                <w:spacing w:val="2"/>
                <w:sz w:val="20"/>
                <w:szCs w:val="20"/>
                <w:lang w:eastAsia="en-GB"/>
              </w:rPr>
              <w:t>e</w:t>
            </w:r>
            <w:r>
              <w:rPr>
                <w:rFonts w:ascii="Times New Roman" w:eastAsia="Times New Roman" w:hAnsi="Times New Roman" w:cs="Times New Roman"/>
                <w:spacing w:val="-4"/>
                <w:sz w:val="20"/>
                <w:szCs w:val="20"/>
                <w:lang w:eastAsia="en-GB"/>
              </w:rPr>
              <w:t>bas</w:t>
            </w:r>
            <w:r>
              <w:rPr>
                <w:rFonts w:ascii="Times New Roman" w:eastAsia="Times New Roman" w:hAnsi="Times New Roman" w:cs="Times New Roman"/>
                <w:spacing w:val="-4"/>
                <w:sz w:val="20"/>
                <w:szCs w:val="20"/>
                <w:lang w:eastAsia="en-GB"/>
              </w:rPr>
              <w:br/>
            </w:r>
            <w:r>
              <w:rPr>
                <w:rFonts w:ascii="Times New Roman" w:eastAsia="Times New Roman" w:hAnsi="Times New Roman" w:cs="Times New Roman"/>
                <w:spacing w:val="-2"/>
                <w:w w:val="101"/>
                <w:sz w:val="20"/>
                <w:szCs w:val="20"/>
                <w:lang w:eastAsia="en-GB"/>
              </w:rPr>
              <w:t>(</w:t>
            </w:r>
            <w:r>
              <w:rPr>
                <w:rFonts w:ascii="Times New Roman" w:eastAsia="Times New Roman" w:hAnsi="Times New Roman" w:cs="Times New Roman"/>
                <w:spacing w:val="-4"/>
                <w:w w:val="101"/>
                <w:sz w:val="20"/>
                <w:szCs w:val="20"/>
                <w:lang w:eastAsia="en-GB"/>
              </w:rPr>
              <w:t>n = </w:t>
            </w:r>
            <w:r>
              <w:rPr>
                <w:rFonts w:ascii="Times New Roman" w:eastAsia="Times New Roman" w:hAnsi="Times New Roman" w:cs="Times New Roman"/>
                <w:spacing w:val="4"/>
                <w:w w:val="101"/>
                <w:sz w:val="20"/>
                <w:szCs w:val="20"/>
                <w:lang w:eastAsia="en-GB"/>
              </w:rPr>
              <w:t>88</w:t>
            </w:r>
            <w:r>
              <w:rPr>
                <w:rFonts w:ascii="Times New Roman" w:eastAsia="Times New Roman" w:hAnsi="Times New Roman" w:cs="Times New Roman"/>
                <w:w w:val="101"/>
                <w:sz w:val="20"/>
                <w:szCs w:val="20"/>
                <w:lang w:eastAsia="en-GB"/>
              </w:rPr>
              <w:t>)</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D16235" w:rsidRDefault="00D16235">
            <w:pPr>
              <w:tabs>
                <w:tab w:val="left" w:pos="567"/>
                <w:tab w:val="left" w:pos="8306"/>
              </w:tabs>
              <w:spacing w:after="0" w:line="240" w:lineRule="auto"/>
              <w:ind w:right="-58"/>
              <w:jc w:val="center"/>
              <w:rPr>
                <w:rFonts w:ascii="Times New Roman" w:eastAsia="Times New Roman" w:hAnsi="Times New Roman" w:cs="Times New Roman"/>
                <w:sz w:val="20"/>
                <w:szCs w:val="20"/>
                <w:lang w:eastAsia="en-GB"/>
              </w:rPr>
            </w:pPr>
            <w:r>
              <w:rPr>
                <w:rFonts w:ascii="Times New Roman" w:eastAsia="Times New Roman" w:hAnsi="Times New Roman" w:cs="Times New Roman"/>
                <w:spacing w:val="2"/>
                <w:sz w:val="20"/>
                <w:szCs w:val="20"/>
                <w:lang w:eastAsia="en-GB"/>
              </w:rPr>
              <w:t>B</w:t>
            </w:r>
            <w:r>
              <w:rPr>
                <w:rFonts w:ascii="Times New Roman" w:eastAsia="Times New Roman" w:hAnsi="Times New Roman" w:cs="Times New Roman"/>
                <w:spacing w:val="-4"/>
                <w:sz w:val="20"/>
                <w:szCs w:val="20"/>
                <w:lang w:eastAsia="en-GB"/>
              </w:rPr>
              <w:t>oz</w:t>
            </w:r>
            <w:r>
              <w:rPr>
                <w:rFonts w:ascii="Times New Roman" w:eastAsia="Times New Roman" w:hAnsi="Times New Roman" w:cs="Times New Roman"/>
                <w:spacing w:val="2"/>
                <w:sz w:val="20"/>
                <w:szCs w:val="20"/>
                <w:lang w:eastAsia="en-GB"/>
              </w:rPr>
              <w:t>e</w:t>
            </w:r>
            <w:r>
              <w:rPr>
                <w:rFonts w:ascii="Times New Roman" w:eastAsia="Times New Roman" w:hAnsi="Times New Roman" w:cs="Times New Roman"/>
                <w:spacing w:val="-4"/>
                <w:sz w:val="20"/>
                <w:szCs w:val="20"/>
                <w:lang w:eastAsia="en-GB"/>
              </w:rPr>
              <w:t>n</w:t>
            </w:r>
            <w:r>
              <w:rPr>
                <w:rFonts w:ascii="Times New Roman" w:eastAsia="Times New Roman" w:hAnsi="Times New Roman" w:cs="Times New Roman"/>
                <w:spacing w:val="3"/>
                <w:sz w:val="20"/>
                <w:szCs w:val="20"/>
                <w:lang w:eastAsia="en-GB"/>
              </w:rPr>
              <w:t>t</w:t>
            </w:r>
            <w:r>
              <w:rPr>
                <w:rFonts w:ascii="Times New Roman" w:eastAsia="Times New Roman" w:hAnsi="Times New Roman" w:cs="Times New Roman"/>
                <w:spacing w:val="2"/>
                <w:sz w:val="20"/>
                <w:szCs w:val="20"/>
                <w:lang w:eastAsia="en-GB"/>
              </w:rPr>
              <w:t>a</w:t>
            </w:r>
            <w:r>
              <w:rPr>
                <w:rFonts w:ascii="Times New Roman" w:eastAsia="Times New Roman" w:hAnsi="Times New Roman" w:cs="Times New Roman"/>
                <w:sz w:val="20"/>
                <w:szCs w:val="20"/>
                <w:lang w:eastAsia="en-GB"/>
              </w:rPr>
              <w:t>nas</w:t>
            </w:r>
            <w:r>
              <w:rPr>
                <w:rFonts w:ascii="Times New Roman" w:eastAsia="Times New Roman" w:hAnsi="Times New Roman" w:cs="Times New Roman"/>
                <w:sz w:val="20"/>
                <w:szCs w:val="20"/>
                <w:lang w:eastAsia="en-GB"/>
              </w:rPr>
              <w:br/>
            </w:r>
            <w:r>
              <w:rPr>
                <w:rFonts w:ascii="Times New Roman" w:eastAsia="Times New Roman" w:hAnsi="Times New Roman" w:cs="Times New Roman"/>
                <w:spacing w:val="-2"/>
                <w:w w:val="101"/>
                <w:sz w:val="20"/>
                <w:szCs w:val="20"/>
                <w:lang w:eastAsia="en-GB"/>
              </w:rPr>
              <w:t>(</w:t>
            </w:r>
            <w:r>
              <w:rPr>
                <w:rFonts w:ascii="Times New Roman" w:eastAsia="Times New Roman" w:hAnsi="Times New Roman" w:cs="Times New Roman"/>
                <w:spacing w:val="-4"/>
                <w:w w:val="101"/>
                <w:sz w:val="20"/>
                <w:szCs w:val="20"/>
                <w:lang w:eastAsia="en-GB"/>
              </w:rPr>
              <w:t>n = </w:t>
            </w:r>
            <w:r>
              <w:rPr>
                <w:rFonts w:ascii="Times New Roman" w:eastAsia="Times New Roman" w:hAnsi="Times New Roman" w:cs="Times New Roman"/>
                <w:spacing w:val="4"/>
                <w:w w:val="101"/>
                <w:sz w:val="20"/>
                <w:szCs w:val="20"/>
                <w:lang w:eastAsia="en-GB"/>
              </w:rPr>
              <w:t>80</w:t>
            </w:r>
            <w:r>
              <w:rPr>
                <w:rFonts w:ascii="Times New Roman" w:eastAsia="Times New Roman" w:hAnsi="Times New Roman" w:cs="Times New Roman"/>
                <w:w w:val="101"/>
                <w:sz w:val="20"/>
                <w:szCs w:val="20"/>
                <w:lang w:eastAsia="en-GB"/>
              </w:rPr>
              <w:t>)</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D16235" w:rsidRDefault="00D16235">
            <w:pPr>
              <w:tabs>
                <w:tab w:val="left" w:pos="567"/>
                <w:tab w:val="left" w:pos="8306"/>
              </w:tabs>
              <w:spacing w:after="0" w:line="240" w:lineRule="auto"/>
              <w:ind w:right="-58"/>
              <w:jc w:val="center"/>
              <w:rPr>
                <w:rFonts w:ascii="Times New Roman" w:eastAsia="Times New Roman" w:hAnsi="Times New Roman" w:cs="Times New Roman"/>
                <w:sz w:val="20"/>
                <w:szCs w:val="20"/>
                <w:lang w:eastAsia="en-GB"/>
              </w:rPr>
            </w:pPr>
            <w:r>
              <w:rPr>
                <w:rFonts w:ascii="Times New Roman" w:eastAsia="Times New Roman" w:hAnsi="Times New Roman" w:cs="Times New Roman"/>
                <w:spacing w:val="-2"/>
                <w:sz w:val="20"/>
                <w:szCs w:val="20"/>
                <w:lang w:eastAsia="en-GB"/>
              </w:rPr>
              <w:t>P</w:t>
            </w:r>
            <w:r>
              <w:rPr>
                <w:rFonts w:ascii="Times New Roman" w:eastAsia="Times New Roman" w:hAnsi="Times New Roman" w:cs="Times New Roman"/>
                <w:spacing w:val="3"/>
                <w:sz w:val="20"/>
                <w:szCs w:val="20"/>
                <w:lang w:eastAsia="en-GB"/>
              </w:rPr>
              <w:t>l</w:t>
            </w:r>
            <w:r>
              <w:rPr>
                <w:rFonts w:ascii="Times New Roman" w:eastAsia="Times New Roman" w:hAnsi="Times New Roman" w:cs="Times New Roman"/>
                <w:spacing w:val="2"/>
                <w:sz w:val="20"/>
                <w:szCs w:val="20"/>
                <w:lang w:eastAsia="en-GB"/>
              </w:rPr>
              <w:t>a</w:t>
            </w:r>
            <w:r>
              <w:rPr>
                <w:rFonts w:ascii="Times New Roman" w:eastAsia="Times New Roman" w:hAnsi="Times New Roman" w:cs="Times New Roman"/>
                <w:spacing w:val="-6"/>
                <w:sz w:val="20"/>
                <w:szCs w:val="20"/>
                <w:lang w:eastAsia="en-GB"/>
              </w:rPr>
              <w:t>c</w:t>
            </w:r>
            <w:r>
              <w:rPr>
                <w:rFonts w:ascii="Times New Roman" w:eastAsia="Times New Roman" w:hAnsi="Times New Roman" w:cs="Times New Roman"/>
                <w:spacing w:val="2"/>
                <w:sz w:val="20"/>
                <w:szCs w:val="20"/>
                <w:lang w:eastAsia="en-GB"/>
              </w:rPr>
              <w:t>e</w:t>
            </w:r>
            <w:r>
              <w:rPr>
                <w:rFonts w:ascii="Times New Roman" w:eastAsia="Times New Roman" w:hAnsi="Times New Roman" w:cs="Times New Roman"/>
                <w:spacing w:val="-4"/>
                <w:sz w:val="20"/>
                <w:szCs w:val="20"/>
                <w:lang w:eastAsia="en-GB"/>
              </w:rPr>
              <w:t>bas</w:t>
            </w:r>
            <w:r>
              <w:rPr>
                <w:rFonts w:ascii="Times New Roman" w:eastAsia="Times New Roman" w:hAnsi="Times New Roman" w:cs="Times New Roman"/>
                <w:spacing w:val="6"/>
                <w:sz w:val="20"/>
                <w:szCs w:val="20"/>
                <w:lang w:eastAsia="en-GB"/>
              </w:rPr>
              <w:br/>
            </w:r>
            <w:r>
              <w:rPr>
                <w:rFonts w:ascii="Times New Roman" w:eastAsia="Times New Roman" w:hAnsi="Times New Roman" w:cs="Times New Roman"/>
                <w:spacing w:val="-2"/>
                <w:w w:val="101"/>
                <w:sz w:val="20"/>
                <w:szCs w:val="20"/>
                <w:lang w:eastAsia="en-GB"/>
              </w:rPr>
              <w:t>(</w:t>
            </w:r>
            <w:r>
              <w:rPr>
                <w:rFonts w:ascii="Times New Roman" w:eastAsia="Times New Roman" w:hAnsi="Times New Roman" w:cs="Times New Roman"/>
                <w:spacing w:val="-4"/>
                <w:w w:val="101"/>
                <w:sz w:val="20"/>
                <w:szCs w:val="20"/>
                <w:lang w:eastAsia="en-GB"/>
              </w:rPr>
              <w:t>n = </w:t>
            </w:r>
            <w:r>
              <w:rPr>
                <w:rFonts w:ascii="Times New Roman" w:eastAsia="Times New Roman" w:hAnsi="Times New Roman" w:cs="Times New Roman"/>
                <w:spacing w:val="4"/>
                <w:w w:val="101"/>
                <w:sz w:val="20"/>
                <w:szCs w:val="20"/>
                <w:lang w:eastAsia="en-GB"/>
              </w:rPr>
              <w:t>91</w:t>
            </w:r>
            <w:r>
              <w:rPr>
                <w:rFonts w:ascii="Times New Roman" w:eastAsia="Times New Roman" w:hAnsi="Times New Roman" w:cs="Times New Roman"/>
                <w:w w:val="101"/>
                <w:sz w:val="20"/>
                <w:szCs w:val="20"/>
                <w:lang w:eastAsia="en-GB"/>
              </w:rPr>
              <w:t>)</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D16235" w:rsidRDefault="00D16235">
            <w:pPr>
              <w:tabs>
                <w:tab w:val="left" w:pos="567"/>
                <w:tab w:val="left" w:pos="8306"/>
              </w:tabs>
              <w:spacing w:after="0" w:line="240" w:lineRule="auto"/>
              <w:ind w:right="-58"/>
              <w:jc w:val="center"/>
              <w:rPr>
                <w:rFonts w:ascii="Times New Roman" w:eastAsia="Times New Roman" w:hAnsi="Times New Roman" w:cs="Times New Roman"/>
                <w:sz w:val="20"/>
                <w:szCs w:val="20"/>
                <w:lang w:eastAsia="en-GB"/>
              </w:rPr>
            </w:pPr>
            <w:r>
              <w:rPr>
                <w:rFonts w:ascii="Times New Roman" w:eastAsia="Times New Roman" w:hAnsi="Times New Roman" w:cs="Times New Roman"/>
                <w:spacing w:val="2"/>
                <w:sz w:val="20"/>
                <w:szCs w:val="20"/>
                <w:lang w:eastAsia="en-GB"/>
              </w:rPr>
              <w:t>B</w:t>
            </w:r>
            <w:r>
              <w:rPr>
                <w:rFonts w:ascii="Times New Roman" w:eastAsia="Times New Roman" w:hAnsi="Times New Roman" w:cs="Times New Roman"/>
                <w:spacing w:val="-4"/>
                <w:sz w:val="20"/>
                <w:szCs w:val="20"/>
                <w:lang w:eastAsia="en-GB"/>
              </w:rPr>
              <w:t>o</w:t>
            </w:r>
            <w:r>
              <w:rPr>
                <w:rFonts w:ascii="Times New Roman" w:eastAsia="Times New Roman" w:hAnsi="Times New Roman" w:cs="Times New Roman"/>
                <w:spacing w:val="-8"/>
                <w:sz w:val="20"/>
                <w:szCs w:val="20"/>
                <w:lang w:eastAsia="en-GB"/>
              </w:rPr>
              <w:t>z</w:t>
            </w:r>
            <w:r>
              <w:rPr>
                <w:rFonts w:ascii="Times New Roman" w:eastAsia="Times New Roman" w:hAnsi="Times New Roman" w:cs="Times New Roman"/>
                <w:spacing w:val="2"/>
                <w:sz w:val="20"/>
                <w:szCs w:val="20"/>
                <w:lang w:eastAsia="en-GB"/>
              </w:rPr>
              <w:t>e</w:t>
            </w:r>
            <w:r>
              <w:rPr>
                <w:rFonts w:ascii="Times New Roman" w:eastAsia="Times New Roman" w:hAnsi="Times New Roman" w:cs="Times New Roman"/>
                <w:spacing w:val="-4"/>
                <w:sz w:val="20"/>
                <w:szCs w:val="20"/>
                <w:lang w:eastAsia="en-GB"/>
              </w:rPr>
              <w:t>n</w:t>
            </w:r>
            <w:r>
              <w:rPr>
                <w:rFonts w:ascii="Times New Roman" w:eastAsia="Times New Roman" w:hAnsi="Times New Roman" w:cs="Times New Roman"/>
                <w:spacing w:val="3"/>
                <w:sz w:val="20"/>
                <w:szCs w:val="20"/>
                <w:lang w:eastAsia="en-GB"/>
              </w:rPr>
              <w:t>t</w:t>
            </w:r>
            <w:r>
              <w:rPr>
                <w:rFonts w:ascii="Times New Roman" w:eastAsia="Times New Roman" w:hAnsi="Times New Roman" w:cs="Times New Roman"/>
                <w:spacing w:val="2"/>
                <w:sz w:val="20"/>
                <w:szCs w:val="20"/>
                <w:lang w:eastAsia="en-GB"/>
              </w:rPr>
              <w:t>a</w:t>
            </w:r>
            <w:r>
              <w:rPr>
                <w:rFonts w:ascii="Times New Roman" w:eastAsia="Times New Roman" w:hAnsi="Times New Roman" w:cs="Times New Roman"/>
                <w:sz w:val="20"/>
                <w:szCs w:val="20"/>
                <w:lang w:eastAsia="en-GB"/>
              </w:rPr>
              <w:t>nas</w:t>
            </w:r>
            <w:r>
              <w:rPr>
                <w:rFonts w:ascii="Times New Roman" w:eastAsia="Times New Roman" w:hAnsi="Times New Roman" w:cs="Times New Roman"/>
                <w:sz w:val="20"/>
                <w:szCs w:val="20"/>
                <w:lang w:eastAsia="en-GB"/>
              </w:rPr>
              <w:br/>
            </w:r>
            <w:r>
              <w:rPr>
                <w:rFonts w:ascii="Times New Roman" w:eastAsia="Times New Roman" w:hAnsi="Times New Roman" w:cs="Times New Roman"/>
                <w:spacing w:val="-2"/>
                <w:w w:val="101"/>
                <w:sz w:val="20"/>
                <w:szCs w:val="20"/>
                <w:lang w:eastAsia="en-GB"/>
              </w:rPr>
              <w:t>(</w:t>
            </w:r>
            <w:r>
              <w:rPr>
                <w:rFonts w:ascii="Times New Roman" w:eastAsia="Times New Roman" w:hAnsi="Times New Roman" w:cs="Times New Roman"/>
                <w:spacing w:val="-4"/>
                <w:w w:val="101"/>
                <w:sz w:val="20"/>
                <w:szCs w:val="20"/>
                <w:lang w:eastAsia="en-GB"/>
              </w:rPr>
              <w:t>n=</w:t>
            </w:r>
            <w:r>
              <w:rPr>
                <w:rFonts w:ascii="Times New Roman" w:eastAsia="Times New Roman" w:hAnsi="Times New Roman" w:cs="Times New Roman"/>
                <w:spacing w:val="4"/>
                <w:w w:val="101"/>
                <w:sz w:val="20"/>
                <w:szCs w:val="20"/>
                <w:lang w:eastAsia="en-GB"/>
              </w:rPr>
              <w:t>86</w:t>
            </w:r>
            <w:r>
              <w:rPr>
                <w:rFonts w:ascii="Times New Roman" w:eastAsia="Times New Roman" w:hAnsi="Times New Roman" w:cs="Times New Roman"/>
                <w:w w:val="101"/>
                <w:sz w:val="20"/>
                <w:szCs w:val="20"/>
                <w:lang w:eastAsia="en-GB"/>
              </w:rPr>
              <w:t>)</w:t>
            </w:r>
          </w:p>
        </w:tc>
      </w:tr>
      <w:tr w:rsidR="00D16235" w:rsidTr="00D16235">
        <w:trPr>
          <w:trHeight w:hRule="exact" w:val="266"/>
        </w:trPr>
        <w:tc>
          <w:tcPr>
            <w:tcW w:w="2316" w:type="dxa"/>
            <w:tcBorders>
              <w:top w:val="single" w:sz="4" w:space="0" w:color="000000"/>
              <w:left w:val="single" w:sz="4" w:space="0" w:color="000000"/>
              <w:bottom w:val="single" w:sz="4" w:space="0" w:color="000000"/>
              <w:right w:val="single" w:sz="4" w:space="0" w:color="000000"/>
            </w:tcBorders>
            <w:vAlign w:val="center"/>
            <w:hideMark/>
          </w:tcPr>
          <w:p w:rsidR="00D16235" w:rsidRDefault="00D16235">
            <w:pPr>
              <w:spacing w:after="0" w:line="260" w:lineRule="exact"/>
              <w:ind w:left="57"/>
              <w:rPr>
                <w:rFonts w:ascii="Times New Roman" w:eastAsia="Times New Roman" w:hAnsi="Times New Roman" w:cs="Times New Roman"/>
                <w:sz w:val="20"/>
                <w:szCs w:val="20"/>
              </w:rPr>
            </w:pPr>
            <w:r>
              <w:rPr>
                <w:rFonts w:ascii="Times New Roman" w:eastAsia="Times New Roman" w:hAnsi="Times New Roman" w:cs="Times New Roman"/>
                <w:sz w:val="20"/>
                <w:szCs w:val="20"/>
              </w:rPr>
              <w:t>Pradinis vidurkis (SD)</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D16235" w:rsidRDefault="00D16235">
            <w:pPr>
              <w:tabs>
                <w:tab w:val="left" w:pos="567"/>
                <w:tab w:val="left" w:pos="8306"/>
              </w:tabs>
              <w:spacing w:after="0" w:line="240" w:lineRule="auto"/>
              <w:ind w:right="-5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802 (365)</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D16235" w:rsidRDefault="00D16235">
            <w:pPr>
              <w:tabs>
                <w:tab w:val="left" w:pos="567"/>
              </w:tabs>
              <w:spacing w:after="0" w:line="260" w:lineRule="exac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851 (535)</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D16235" w:rsidRDefault="00D16235">
            <w:pPr>
              <w:tabs>
                <w:tab w:val="left" w:pos="567"/>
              </w:tabs>
              <w:spacing w:after="0" w:line="260" w:lineRule="exac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431 (92)</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D16235" w:rsidRDefault="00D16235">
            <w:pPr>
              <w:tabs>
                <w:tab w:val="left" w:pos="567"/>
                <w:tab w:val="left" w:pos="8306"/>
              </w:tabs>
              <w:spacing w:after="0" w:line="240" w:lineRule="auto"/>
              <w:ind w:right="-58"/>
              <w:jc w:val="center"/>
              <w:rPr>
                <w:rFonts w:ascii="Times New Roman" w:eastAsia="Times New Roman" w:hAnsi="Times New Roman" w:cs="Times New Roman"/>
                <w:sz w:val="20"/>
                <w:szCs w:val="20"/>
                <w:lang w:eastAsia="en-GB"/>
              </w:rPr>
            </w:pPr>
            <w:r>
              <w:rPr>
                <w:rFonts w:ascii="Times New Roman" w:eastAsia="Times New Roman" w:hAnsi="Times New Roman" w:cs="Times New Roman"/>
                <w:spacing w:val="4"/>
                <w:sz w:val="20"/>
                <w:szCs w:val="20"/>
                <w:lang w:eastAsia="en-GB"/>
              </w:rPr>
              <w:t>4</w:t>
            </w:r>
            <w:r>
              <w:rPr>
                <w:rFonts w:ascii="Times New Roman" w:eastAsia="Times New Roman" w:hAnsi="Times New Roman" w:cs="Times New Roman"/>
                <w:spacing w:val="-4"/>
                <w:sz w:val="20"/>
                <w:szCs w:val="20"/>
                <w:lang w:eastAsia="en-GB"/>
              </w:rPr>
              <w:t>4</w:t>
            </w:r>
            <w:r>
              <w:rPr>
                <w:rFonts w:ascii="Times New Roman" w:eastAsia="Times New Roman" w:hAnsi="Times New Roman" w:cs="Times New Roman"/>
                <w:sz w:val="20"/>
                <w:szCs w:val="20"/>
                <w:lang w:eastAsia="en-GB"/>
              </w:rPr>
              <w:t>3</w:t>
            </w:r>
            <w:r>
              <w:rPr>
                <w:rFonts w:ascii="Times New Roman" w:eastAsia="Times New Roman" w:hAnsi="Times New Roman" w:cs="Times New Roman"/>
                <w:spacing w:val="-2"/>
                <w:w w:val="101"/>
                <w:sz w:val="20"/>
                <w:szCs w:val="20"/>
                <w:lang w:eastAsia="en-GB"/>
              </w:rPr>
              <w:t>(</w:t>
            </w:r>
            <w:r>
              <w:rPr>
                <w:rFonts w:ascii="Times New Roman" w:eastAsia="Times New Roman" w:hAnsi="Times New Roman" w:cs="Times New Roman"/>
                <w:spacing w:val="-4"/>
                <w:w w:val="101"/>
                <w:sz w:val="20"/>
                <w:szCs w:val="20"/>
                <w:lang w:eastAsia="en-GB"/>
              </w:rPr>
              <w:t>8</w:t>
            </w:r>
            <w:r>
              <w:rPr>
                <w:rFonts w:ascii="Times New Roman" w:eastAsia="Times New Roman" w:hAnsi="Times New Roman" w:cs="Times New Roman"/>
                <w:spacing w:val="4"/>
                <w:w w:val="101"/>
                <w:sz w:val="20"/>
                <w:szCs w:val="20"/>
                <w:lang w:eastAsia="en-GB"/>
              </w:rPr>
              <w:t>3</w:t>
            </w:r>
            <w:r>
              <w:rPr>
                <w:rFonts w:ascii="Times New Roman" w:eastAsia="Times New Roman" w:hAnsi="Times New Roman" w:cs="Times New Roman"/>
                <w:w w:val="101"/>
                <w:sz w:val="20"/>
                <w:szCs w:val="20"/>
                <w:lang w:eastAsia="en-GB"/>
              </w:rPr>
              <w:t>)</w:t>
            </w:r>
          </w:p>
        </w:tc>
      </w:tr>
      <w:tr w:rsidR="00D16235" w:rsidTr="00D16235">
        <w:trPr>
          <w:trHeight w:hRule="exact" w:val="274"/>
        </w:trPr>
        <w:tc>
          <w:tcPr>
            <w:tcW w:w="2316" w:type="dxa"/>
            <w:tcBorders>
              <w:top w:val="single" w:sz="4" w:space="0" w:color="000000"/>
              <w:left w:val="single" w:sz="4" w:space="0" w:color="000000"/>
              <w:bottom w:val="single" w:sz="4" w:space="0" w:color="000000"/>
              <w:right w:val="single" w:sz="4" w:space="0" w:color="000000"/>
            </w:tcBorders>
            <w:vAlign w:val="center"/>
            <w:hideMark/>
          </w:tcPr>
          <w:p w:rsidR="00D16235" w:rsidRDefault="00D16235">
            <w:pPr>
              <w:spacing w:after="0" w:line="260" w:lineRule="exact"/>
              <w:ind w:left="57"/>
              <w:rPr>
                <w:rFonts w:ascii="Times New Roman" w:eastAsia="Times New Roman" w:hAnsi="Times New Roman" w:cs="Times New Roman"/>
                <w:sz w:val="20"/>
                <w:szCs w:val="20"/>
              </w:rPr>
            </w:pPr>
            <w:r>
              <w:rPr>
                <w:rFonts w:ascii="Times New Roman" w:eastAsia="Times New Roman" w:hAnsi="Times New Roman" w:cs="Times New Roman"/>
                <w:sz w:val="20"/>
                <w:szCs w:val="20"/>
              </w:rPr>
              <w:t>Vidutinis pokytis (SD)</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D16235" w:rsidRDefault="00D16235">
            <w:pPr>
              <w:tabs>
                <w:tab w:val="left" w:pos="567"/>
                <w:tab w:val="left" w:pos="8306"/>
              </w:tabs>
              <w:spacing w:after="0" w:line="240" w:lineRule="auto"/>
              <w:ind w:right="-5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128 (465)</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D16235" w:rsidRDefault="00D16235">
            <w:pPr>
              <w:tabs>
                <w:tab w:val="left" w:pos="567"/>
              </w:tabs>
              <w:spacing w:after="0" w:line="260" w:lineRule="exac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−69 (475)</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D16235" w:rsidRDefault="00D16235">
            <w:pPr>
              <w:tabs>
                <w:tab w:val="left" w:pos="567"/>
              </w:tabs>
              <w:spacing w:after="0" w:line="260" w:lineRule="exac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(79)</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D16235" w:rsidRDefault="00D16235">
            <w:pPr>
              <w:tabs>
                <w:tab w:val="left" w:pos="567"/>
                <w:tab w:val="left" w:pos="8306"/>
              </w:tabs>
              <w:spacing w:after="0" w:line="240" w:lineRule="auto"/>
              <w:ind w:right="-58"/>
              <w:jc w:val="center"/>
              <w:rPr>
                <w:rFonts w:ascii="Times New Roman" w:eastAsia="Times New Roman" w:hAnsi="Times New Roman" w:cs="Times New Roman"/>
                <w:sz w:val="20"/>
                <w:szCs w:val="20"/>
                <w:lang w:eastAsia="en-GB"/>
              </w:rPr>
            </w:pPr>
            <w:r>
              <w:rPr>
                <w:rFonts w:ascii="Times New Roman" w:eastAsia="Times New Roman" w:hAnsi="Times New Roman" w:cs="Times New Roman"/>
                <w:spacing w:val="4"/>
                <w:sz w:val="20"/>
                <w:szCs w:val="20"/>
                <w:lang w:eastAsia="en-GB"/>
              </w:rPr>
              <w:t>1</w:t>
            </w:r>
            <w:r>
              <w:rPr>
                <w:rFonts w:ascii="Times New Roman" w:eastAsia="Times New Roman" w:hAnsi="Times New Roman" w:cs="Times New Roman"/>
                <w:sz w:val="20"/>
                <w:szCs w:val="20"/>
                <w:lang w:eastAsia="en-GB"/>
              </w:rPr>
              <w:t>1</w:t>
            </w:r>
            <w:r>
              <w:rPr>
                <w:rFonts w:ascii="Times New Roman" w:eastAsia="Times New Roman" w:hAnsi="Times New Roman" w:cs="Times New Roman"/>
                <w:spacing w:val="-2"/>
                <w:w w:val="101"/>
                <w:sz w:val="20"/>
                <w:szCs w:val="20"/>
                <w:lang w:eastAsia="en-GB"/>
              </w:rPr>
              <w:t>(</w:t>
            </w:r>
            <w:r>
              <w:rPr>
                <w:rFonts w:ascii="Times New Roman" w:eastAsia="Times New Roman" w:hAnsi="Times New Roman" w:cs="Times New Roman"/>
                <w:spacing w:val="-4"/>
                <w:w w:val="101"/>
                <w:sz w:val="20"/>
                <w:szCs w:val="20"/>
                <w:lang w:eastAsia="en-GB"/>
              </w:rPr>
              <w:t>7</w:t>
            </w:r>
            <w:r>
              <w:rPr>
                <w:rFonts w:ascii="Times New Roman" w:eastAsia="Times New Roman" w:hAnsi="Times New Roman" w:cs="Times New Roman"/>
                <w:spacing w:val="4"/>
                <w:w w:val="101"/>
                <w:sz w:val="20"/>
                <w:szCs w:val="20"/>
                <w:lang w:eastAsia="en-GB"/>
              </w:rPr>
              <w:t>4</w:t>
            </w:r>
            <w:r>
              <w:rPr>
                <w:rFonts w:ascii="Times New Roman" w:eastAsia="Times New Roman" w:hAnsi="Times New Roman" w:cs="Times New Roman"/>
                <w:w w:val="101"/>
                <w:sz w:val="20"/>
                <w:szCs w:val="20"/>
                <w:lang w:eastAsia="en-GB"/>
              </w:rPr>
              <w:t>)</w:t>
            </w:r>
          </w:p>
        </w:tc>
      </w:tr>
      <w:tr w:rsidR="00D16235" w:rsidTr="00D16235">
        <w:trPr>
          <w:trHeight w:hRule="exact" w:val="281"/>
        </w:trPr>
        <w:tc>
          <w:tcPr>
            <w:tcW w:w="2316" w:type="dxa"/>
            <w:tcBorders>
              <w:top w:val="single" w:sz="4" w:space="0" w:color="000000"/>
              <w:left w:val="single" w:sz="4" w:space="0" w:color="000000"/>
              <w:bottom w:val="single" w:sz="4" w:space="0" w:color="000000"/>
              <w:right w:val="single" w:sz="4" w:space="0" w:color="000000"/>
            </w:tcBorders>
            <w:vAlign w:val="center"/>
            <w:hideMark/>
          </w:tcPr>
          <w:p w:rsidR="00D16235" w:rsidRDefault="00D16235">
            <w:pPr>
              <w:spacing w:after="0" w:line="260" w:lineRule="exact"/>
              <w:ind w:left="57"/>
              <w:rPr>
                <w:rFonts w:ascii="Times New Roman" w:eastAsia="Times New Roman" w:hAnsi="Times New Roman" w:cs="Times New Roman"/>
                <w:sz w:val="20"/>
                <w:szCs w:val="20"/>
              </w:rPr>
            </w:pPr>
            <w:r>
              <w:rPr>
                <w:rFonts w:ascii="Times New Roman" w:eastAsia="Times New Roman" w:hAnsi="Times New Roman" w:cs="Times New Roman"/>
                <w:sz w:val="20"/>
                <w:szCs w:val="20"/>
              </w:rPr>
              <w:t>Gydomasis poveikis</w:t>
            </w:r>
          </w:p>
        </w:tc>
        <w:tc>
          <w:tcPr>
            <w:tcW w:w="2835" w:type="dxa"/>
            <w:gridSpan w:val="2"/>
            <w:tcBorders>
              <w:top w:val="single" w:sz="4" w:space="0" w:color="000000"/>
              <w:left w:val="single" w:sz="4" w:space="0" w:color="000000"/>
              <w:bottom w:val="single" w:sz="4" w:space="0" w:color="000000"/>
              <w:right w:val="single" w:sz="4" w:space="0" w:color="000000"/>
            </w:tcBorders>
            <w:vAlign w:val="center"/>
            <w:hideMark/>
          </w:tcPr>
          <w:p w:rsidR="00D16235" w:rsidRDefault="00D16235">
            <w:pPr>
              <w:tabs>
                <w:tab w:val="left" w:pos="567"/>
                <w:tab w:val="left" w:pos="8306"/>
              </w:tabs>
              <w:spacing w:after="0" w:line="240" w:lineRule="auto"/>
              <w:ind w:right="-5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−22,6%</w:t>
            </w:r>
          </w:p>
        </w:tc>
        <w:tc>
          <w:tcPr>
            <w:tcW w:w="3119" w:type="dxa"/>
            <w:gridSpan w:val="2"/>
            <w:tcBorders>
              <w:top w:val="single" w:sz="4" w:space="0" w:color="000000"/>
              <w:left w:val="single" w:sz="4" w:space="0" w:color="000000"/>
              <w:bottom w:val="single" w:sz="4" w:space="0" w:color="000000"/>
              <w:right w:val="single" w:sz="4" w:space="0" w:color="000000"/>
            </w:tcBorders>
            <w:vAlign w:val="center"/>
            <w:hideMark/>
          </w:tcPr>
          <w:p w:rsidR="00D16235" w:rsidRDefault="00D16235">
            <w:pPr>
              <w:tabs>
                <w:tab w:val="left" w:pos="567"/>
                <w:tab w:val="left" w:pos="8306"/>
              </w:tabs>
              <w:spacing w:after="0" w:line="240" w:lineRule="auto"/>
              <w:ind w:right="-58"/>
              <w:jc w:val="center"/>
              <w:rPr>
                <w:rFonts w:ascii="Times New Roman" w:eastAsia="Times New Roman" w:hAnsi="Times New Roman" w:cs="Times New Roman"/>
                <w:sz w:val="20"/>
                <w:szCs w:val="20"/>
                <w:lang w:eastAsia="en-GB"/>
              </w:rPr>
            </w:pPr>
            <w:r>
              <w:rPr>
                <w:rFonts w:ascii="Times New Roman" w:eastAsia="Times New Roman" w:hAnsi="Times New Roman" w:cs="Times New Roman"/>
                <w:spacing w:val="4"/>
                <w:w w:val="101"/>
                <w:sz w:val="20"/>
                <w:szCs w:val="20"/>
                <w:lang w:eastAsia="en-GB"/>
              </w:rPr>
              <w:t>19</w:t>
            </w:r>
          </w:p>
        </w:tc>
      </w:tr>
      <w:tr w:rsidR="00D16235" w:rsidTr="00D16235">
        <w:trPr>
          <w:trHeight w:hRule="exact" w:val="281"/>
        </w:trPr>
        <w:tc>
          <w:tcPr>
            <w:tcW w:w="2316" w:type="dxa"/>
            <w:tcBorders>
              <w:top w:val="single" w:sz="4" w:space="0" w:color="000000"/>
              <w:left w:val="single" w:sz="4" w:space="0" w:color="000000"/>
              <w:bottom w:val="single" w:sz="4" w:space="0" w:color="000000"/>
              <w:right w:val="single" w:sz="4" w:space="0" w:color="000000"/>
            </w:tcBorders>
            <w:vAlign w:val="center"/>
            <w:hideMark/>
          </w:tcPr>
          <w:p w:rsidR="00D16235" w:rsidRDefault="00D16235">
            <w:pPr>
              <w:spacing w:after="0" w:line="260" w:lineRule="exact"/>
              <w:ind w:left="57"/>
              <w:rPr>
                <w:rFonts w:ascii="Times New Roman" w:eastAsia="Times New Roman" w:hAnsi="Times New Roman" w:cs="Times New Roman"/>
                <w:sz w:val="20"/>
                <w:szCs w:val="20"/>
              </w:rPr>
            </w:pPr>
            <w:r>
              <w:rPr>
                <w:rFonts w:ascii="Times New Roman" w:eastAsia="Times New Roman" w:hAnsi="Times New Roman" w:cs="Times New Roman"/>
                <w:sz w:val="20"/>
                <w:szCs w:val="20"/>
              </w:rPr>
              <w:t>95% PI</w:t>
            </w:r>
          </w:p>
        </w:tc>
        <w:tc>
          <w:tcPr>
            <w:tcW w:w="2835" w:type="dxa"/>
            <w:gridSpan w:val="2"/>
            <w:tcBorders>
              <w:top w:val="single" w:sz="4" w:space="0" w:color="000000"/>
              <w:left w:val="single" w:sz="4" w:space="0" w:color="000000"/>
              <w:bottom w:val="single" w:sz="4" w:space="0" w:color="000000"/>
              <w:right w:val="single" w:sz="4" w:space="0" w:color="000000"/>
            </w:tcBorders>
            <w:vAlign w:val="center"/>
            <w:hideMark/>
          </w:tcPr>
          <w:p w:rsidR="00D16235" w:rsidRDefault="00D16235">
            <w:pPr>
              <w:tabs>
                <w:tab w:val="left" w:pos="567"/>
                <w:tab w:val="left" w:pos="8306"/>
              </w:tabs>
              <w:spacing w:after="0" w:line="240" w:lineRule="auto"/>
              <w:ind w:right="-5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 −10</w:t>
            </w:r>
          </w:p>
        </w:tc>
        <w:tc>
          <w:tcPr>
            <w:tcW w:w="3119" w:type="dxa"/>
            <w:gridSpan w:val="2"/>
            <w:tcBorders>
              <w:top w:val="single" w:sz="4" w:space="0" w:color="000000"/>
              <w:left w:val="single" w:sz="4" w:space="0" w:color="000000"/>
              <w:bottom w:val="single" w:sz="4" w:space="0" w:color="000000"/>
              <w:right w:val="single" w:sz="4" w:space="0" w:color="000000"/>
            </w:tcBorders>
            <w:vAlign w:val="center"/>
            <w:hideMark/>
          </w:tcPr>
          <w:p w:rsidR="00D16235" w:rsidRDefault="00D16235">
            <w:pPr>
              <w:tabs>
                <w:tab w:val="left" w:pos="567"/>
                <w:tab w:val="left" w:pos="8306"/>
              </w:tabs>
              <w:spacing w:after="0" w:line="240" w:lineRule="auto"/>
              <w:ind w:right="-58"/>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w:t>
            </w:r>
            <w:r>
              <w:rPr>
                <w:rFonts w:ascii="Times New Roman" w:eastAsia="Times New Roman" w:hAnsi="Times New Roman" w:cs="Times New Roman"/>
                <w:spacing w:val="4"/>
                <w:sz w:val="20"/>
                <w:szCs w:val="20"/>
                <w:lang w:eastAsia="en-GB"/>
              </w:rPr>
              <w:t>4</w:t>
            </w:r>
            <w:r>
              <w:rPr>
                <w:rFonts w:ascii="Times New Roman" w:eastAsia="Times New Roman" w:hAnsi="Times New Roman" w:cs="Times New Roman"/>
                <w:sz w:val="20"/>
                <w:szCs w:val="20"/>
                <w:lang w:eastAsia="en-GB"/>
              </w:rPr>
              <w:t>,</w:t>
            </w:r>
            <w:r>
              <w:rPr>
                <w:rFonts w:ascii="Times New Roman" w:eastAsia="Times New Roman" w:hAnsi="Times New Roman" w:cs="Times New Roman"/>
                <w:spacing w:val="-4"/>
                <w:w w:val="101"/>
                <w:sz w:val="20"/>
                <w:szCs w:val="20"/>
                <w:lang w:eastAsia="en-GB"/>
              </w:rPr>
              <w:t>4</w:t>
            </w:r>
            <w:r>
              <w:rPr>
                <w:rFonts w:ascii="Times New Roman" w:eastAsia="Times New Roman" w:hAnsi="Times New Roman" w:cs="Times New Roman"/>
                <w:w w:val="101"/>
                <w:sz w:val="20"/>
                <w:szCs w:val="20"/>
                <w:lang w:eastAsia="en-GB"/>
              </w:rPr>
              <w:t>2</w:t>
            </w:r>
          </w:p>
        </w:tc>
      </w:tr>
      <w:tr w:rsidR="00D16235" w:rsidTr="00D16235">
        <w:trPr>
          <w:trHeight w:hRule="exact" w:val="266"/>
        </w:trPr>
        <w:tc>
          <w:tcPr>
            <w:tcW w:w="2316" w:type="dxa"/>
            <w:tcBorders>
              <w:top w:val="single" w:sz="4" w:space="0" w:color="000000"/>
              <w:left w:val="single" w:sz="4" w:space="0" w:color="000000"/>
              <w:bottom w:val="single" w:sz="4" w:space="0" w:color="000000"/>
              <w:right w:val="single" w:sz="4" w:space="0" w:color="000000"/>
            </w:tcBorders>
            <w:vAlign w:val="center"/>
            <w:hideMark/>
          </w:tcPr>
          <w:p w:rsidR="00D16235" w:rsidRDefault="00D16235">
            <w:pPr>
              <w:spacing w:after="0" w:line="260" w:lineRule="exact"/>
              <w:ind w:left="57"/>
              <w:rPr>
                <w:rFonts w:ascii="Times New Roman" w:eastAsia="Times New Roman" w:hAnsi="Times New Roman" w:cs="Times New Roman"/>
                <w:sz w:val="20"/>
                <w:szCs w:val="20"/>
              </w:rPr>
            </w:pPr>
            <w:r>
              <w:rPr>
                <w:rFonts w:ascii="Times New Roman" w:eastAsia="Times New Roman" w:hAnsi="Times New Roman" w:cs="Times New Roman"/>
                <w:sz w:val="20"/>
                <w:szCs w:val="20"/>
              </w:rPr>
              <w:t>P reikšmė</w:t>
            </w:r>
          </w:p>
        </w:tc>
        <w:tc>
          <w:tcPr>
            <w:tcW w:w="2835" w:type="dxa"/>
            <w:gridSpan w:val="2"/>
            <w:tcBorders>
              <w:top w:val="single" w:sz="4" w:space="0" w:color="000000"/>
              <w:left w:val="single" w:sz="4" w:space="0" w:color="000000"/>
              <w:bottom w:val="single" w:sz="4" w:space="0" w:color="000000"/>
              <w:right w:val="single" w:sz="4" w:space="0" w:color="000000"/>
            </w:tcBorders>
            <w:vAlign w:val="center"/>
            <w:hideMark/>
          </w:tcPr>
          <w:p w:rsidR="00D16235" w:rsidRDefault="00D16235">
            <w:pPr>
              <w:tabs>
                <w:tab w:val="left" w:pos="567"/>
                <w:tab w:val="left" w:pos="8306"/>
              </w:tabs>
              <w:spacing w:after="0" w:line="240" w:lineRule="auto"/>
              <w:ind w:right="-5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&lt; 0,0001</w:t>
            </w:r>
          </w:p>
        </w:tc>
        <w:tc>
          <w:tcPr>
            <w:tcW w:w="3119" w:type="dxa"/>
            <w:gridSpan w:val="2"/>
            <w:tcBorders>
              <w:top w:val="single" w:sz="4" w:space="0" w:color="000000"/>
              <w:left w:val="single" w:sz="4" w:space="0" w:color="000000"/>
              <w:bottom w:val="single" w:sz="4" w:space="0" w:color="000000"/>
              <w:right w:val="single" w:sz="4" w:space="0" w:color="000000"/>
            </w:tcBorders>
            <w:vAlign w:val="center"/>
            <w:hideMark/>
          </w:tcPr>
          <w:p w:rsidR="00D16235" w:rsidRDefault="00D16235">
            <w:pPr>
              <w:tabs>
                <w:tab w:val="left" w:pos="567"/>
                <w:tab w:val="left" w:pos="8306"/>
              </w:tabs>
              <w:spacing w:after="0" w:line="240" w:lineRule="auto"/>
              <w:ind w:right="-58"/>
              <w:jc w:val="center"/>
              <w:rPr>
                <w:rFonts w:ascii="Times New Roman" w:eastAsia="Times New Roman" w:hAnsi="Times New Roman" w:cs="Times New Roman"/>
                <w:sz w:val="20"/>
                <w:szCs w:val="20"/>
                <w:lang w:eastAsia="en-GB"/>
              </w:rPr>
            </w:pPr>
            <w:r>
              <w:rPr>
                <w:rFonts w:ascii="Times New Roman" w:eastAsia="Times New Roman" w:hAnsi="Times New Roman" w:cs="Times New Roman"/>
                <w:spacing w:val="4"/>
                <w:w w:val="101"/>
                <w:sz w:val="20"/>
                <w:szCs w:val="20"/>
                <w:lang w:eastAsia="en-GB"/>
              </w:rPr>
              <w:t>0</w:t>
            </w:r>
            <w:r>
              <w:rPr>
                <w:rFonts w:ascii="Times New Roman" w:eastAsia="Times New Roman" w:hAnsi="Times New Roman" w:cs="Times New Roman"/>
                <w:spacing w:val="-5"/>
                <w:w w:val="101"/>
                <w:sz w:val="20"/>
                <w:szCs w:val="20"/>
                <w:lang w:eastAsia="en-GB"/>
              </w:rPr>
              <w:t>,</w:t>
            </w:r>
            <w:r>
              <w:rPr>
                <w:rFonts w:ascii="Times New Roman" w:eastAsia="Times New Roman" w:hAnsi="Times New Roman" w:cs="Times New Roman"/>
                <w:spacing w:val="-4"/>
                <w:w w:val="101"/>
                <w:sz w:val="20"/>
                <w:szCs w:val="20"/>
                <w:lang w:eastAsia="en-GB"/>
              </w:rPr>
              <w:t>0</w:t>
            </w:r>
            <w:r>
              <w:rPr>
                <w:rFonts w:ascii="Times New Roman" w:eastAsia="Times New Roman" w:hAnsi="Times New Roman" w:cs="Times New Roman"/>
                <w:spacing w:val="4"/>
                <w:w w:val="101"/>
                <w:sz w:val="20"/>
                <w:szCs w:val="20"/>
                <w:lang w:eastAsia="en-GB"/>
              </w:rPr>
              <w:t>7</w:t>
            </w:r>
            <w:r>
              <w:rPr>
                <w:rFonts w:ascii="Times New Roman" w:eastAsia="Times New Roman" w:hAnsi="Times New Roman" w:cs="Times New Roman"/>
                <w:spacing w:val="-4"/>
                <w:w w:val="101"/>
                <w:sz w:val="20"/>
                <w:szCs w:val="20"/>
                <w:lang w:eastAsia="en-GB"/>
              </w:rPr>
              <w:t>58</w:t>
            </w:r>
          </w:p>
        </w:tc>
      </w:tr>
    </w:tbl>
    <w:p w:rsidR="00D16235" w:rsidRDefault="00D16235" w:rsidP="00D16235">
      <w:pPr>
        <w:tabs>
          <w:tab w:val="left" w:pos="567"/>
          <w:tab w:val="left" w:pos="8306"/>
        </w:tabs>
        <w:spacing w:after="0" w:line="240" w:lineRule="auto"/>
        <w:ind w:right="-58"/>
        <w:jc w:val="both"/>
        <w:rPr>
          <w:rFonts w:ascii="Times New Roman" w:eastAsia="Times New Roman" w:hAnsi="Times New Roman" w:cs="Times New Roman"/>
          <w:spacing w:val="1"/>
          <w:sz w:val="20"/>
          <w:szCs w:val="20"/>
          <w:lang w:eastAsia="en-GB"/>
        </w:rPr>
      </w:pPr>
      <w:r>
        <w:rPr>
          <w:rFonts w:ascii="Times New Roman" w:eastAsia="Times New Roman" w:hAnsi="Times New Roman" w:cs="Times New Roman"/>
          <w:spacing w:val="1"/>
          <w:sz w:val="20"/>
          <w:szCs w:val="20"/>
          <w:lang w:eastAsia="en-GB"/>
        </w:rPr>
        <w:t>SD – vidutinis kvadratinis nuokrypis.</w:t>
      </w:r>
    </w:p>
    <w:p w:rsidR="00D16235" w:rsidRDefault="00D16235" w:rsidP="00D16235">
      <w:pPr>
        <w:tabs>
          <w:tab w:val="left" w:pos="567"/>
          <w:tab w:val="left" w:pos="8306"/>
        </w:tabs>
        <w:spacing w:after="0" w:line="240" w:lineRule="auto"/>
        <w:ind w:right="-58"/>
        <w:jc w:val="both"/>
        <w:rPr>
          <w:rFonts w:ascii="Times New Roman" w:eastAsia="Times New Roman" w:hAnsi="Times New Roman" w:cs="Times New Roman"/>
          <w:sz w:val="20"/>
          <w:szCs w:val="20"/>
          <w:lang w:eastAsia="en-GB"/>
        </w:rPr>
      </w:pPr>
      <w:r>
        <w:rPr>
          <w:rFonts w:ascii="Times New Roman" w:eastAsia="Times New Roman" w:hAnsi="Times New Roman" w:cs="Times New Roman"/>
          <w:spacing w:val="1"/>
          <w:sz w:val="20"/>
          <w:szCs w:val="20"/>
          <w:lang w:eastAsia="en-GB"/>
        </w:rPr>
        <w:t xml:space="preserve">PKP – </w:t>
      </w:r>
      <w:r>
        <w:rPr>
          <w:rFonts w:ascii="Times New Roman" w:eastAsia="Times New Roman" w:hAnsi="Times New Roman" w:cs="Times New Roman"/>
          <w:sz w:val="20"/>
          <w:szCs w:val="20"/>
        </w:rPr>
        <w:t>plaučių kraujagyslių pasipriešinimas.</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Vartojant bozentaną rečiau negu vartojant placebą pasireiškė klinikos pasunkėjimas, apibrėžiamas kaip simptomų progresavimo atvejų, hospitalizavimų dėl PAH atvejų ir mirčių suma (proporcinis rizikos sumažėjimas – 77%, 95% PI – 20</w:t>
      </w:r>
      <w:r>
        <w:rPr>
          <w:rFonts w:ascii="Times New Roman" w:eastAsia="Times New Roman" w:hAnsi="Times New Roman" w:cs="Times New Roman"/>
        </w:rPr>
        <w:noBreakHyphen/>
        <w:t>94%, p – 0,0114). Nustatytą gydomąjį poveikį lėmė mažesnis simptomų progresavimo atvejų skaičius. Bozentano grupės pacientams užfiksuotas 1 hospitalizavimo dėl PAH pasunkėjimo atvejis, placebo – 3. Per 6 mėn. dvigubai aklą laikotarpį mirė po vieną abejų grupių pacientą, todėl išvadų dėl vaistinio preparato poveikio išgyvenimui daryti negalima.</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lastRenderedPageBreak/>
        <w:t xml:space="preserve">Ilgalaikiai duomenys gauti stebėjus visus 173 pacientus, kurie vartojo bozentano kontroliuojamos fazėje ir (arba) kuriems placebas buvo pakeistas bozentanu atviroje tęstinėje EARLY tyrimo fazėje. Vidutinė bozentano vartojimo trukmė buvo 3,6 ± 1,8 metų (iki 6,1 metų), 73% pacientų gydyti bent 3 metus, 62% – bent 4 metus. Atviroje tęstinėje fazėje buvo leidžiama pagal poreikį gydyti PAH papildomai. Daugumai pacientų (61%) buvo diagnozuota idiopatinė arba paveldima plautine arterinė hipertenzija. Iš viso 78% pacientų liga per tą laiką išliko II funkcinės klasės pagal PSO klasifikaciją. </w:t>
      </w:r>
      <w:r>
        <w:rPr>
          <w:rFonts w:ascii="Times New Roman" w:eastAsia="Times New Roman" w:hAnsi="Times New Roman" w:cs="Times New Roman"/>
          <w:i/>
          <w:iCs/>
        </w:rPr>
        <w:t>Kaplan-Meier</w:t>
      </w:r>
      <w:r>
        <w:rPr>
          <w:rFonts w:ascii="Times New Roman" w:eastAsia="Times New Roman" w:hAnsi="Times New Roman" w:cs="Times New Roman"/>
        </w:rPr>
        <w:t xml:space="preserve"> metodu apskaičiuota, kad 3 gydymo metus išgyventų 90%, 4 metus – 85% pacientų. Per 3 gydymo metus PAH nepasunkėjo 88%, o per 4 metus – 79% pacientų (ligos pasunkėjimas buvo apibrėžtas kaip mirtis dėl bet kurios priežasties, plaučių transplantacija, prieširdžių septostomija arba pradėtas gydymas prostanoidais į veną arba po oda). Placebo, vartoto ankstesnėje dvigubai akloje fazėje, ir kitų vaistinių preparatų, pradėtų vartoti atviroje tęstinėje fazėje, santykinė įtaka nežinoma.</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 xml:space="preserve">Perspektyvinio daugelyje centrų atlikto atsitiktinės atrankos dvigubai aklo placebu kontroliuojamo tyrimo AC-052-405 (BREATHE-5) metu III PSO funkcinės klasės PAH sirgę pacientai, kurie turėjo Eisenmenger fiziologiją, susijusią su įgimta širdies liga, pirmas 4 savaites vartojo po 62,5 mg bozentano 2 kartus per parą, paskui 12 savaičių – po 125 mg 2 kartus per parą (n = 37, iš jų 31 turėjo dvikryptį šuntą, kuriame dominavo kraujo srovė iš dešinės į kairę). Pagrindinis tyrimo tikslas buvo nustatyti, ar bozentanas nesunkina hipoksemijos. Po 16 savaičių bozentano grupės pacientų kraujo vidutinis įsotinimas deguonimi buvo 1,0% (95% PI nuo </w:t>
      </w:r>
      <w:r>
        <w:rPr>
          <w:rFonts w:ascii="Times New Roman" w:eastAsia="Times New Roman" w:hAnsi="Times New Roman" w:cs="Times New Roman"/>
        </w:rPr>
        <w:noBreakHyphen/>
        <w:t>0,7% iki +2,8%) didesnis negu placebo (n = 17) – tai reiškia, bozentanas nepasunkino hipoksemijos. Bozentano grupės pacientų plaučių kraujagyslių pasipriešinimas reikšmingai sumažėjo (dominuojantis poveikis nustatytas pacientų su dvikrypčiu vidiniu širdies šuntu pogrupyje). Po 16 savaičių vidutinis per 6 minutes nueitas atstumas, koreguotas pagal placebą, buvo 53 metrais ilgesnis (p = 0,0079) – tai rodo pagerėjusį fizinio krūvio toleravimą. 26 pacientams toliau vartojus bozentano 24 savaičių atviroje tęstinėje BREATHE-5 tyrimo fazėje AC-052-409 vidutiniškai 24,4 ± 2,0 savaites, veiksmingumas iš esmės išliko.</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Atviro nepalyginamojo tyrimo AC-052-362 (BREATHE</w:t>
      </w:r>
      <w:r>
        <w:rPr>
          <w:rFonts w:ascii="Times New Roman" w:eastAsia="Times New Roman" w:hAnsi="Times New Roman" w:cs="Times New Roman"/>
        </w:rPr>
        <w:noBreakHyphen/>
        <w:t>4) metu 16 III PSO funkcinės klasės PAH, susijusia su ŽIV, sirgusių pacientų pirmas 4 savaites vartojo po 62,5 mg bozentano 2 kartus per parą, paskui 12 savaičių – po 125 mg 2 kartus per parą. Po 16 gydymo savaičių nustatytas reikšmingai pagerėjęs fizinio krūvio toleravimas – vidutinis per 6 minutes nueitas atstumas 91,4 metro ilgesnis už pradinį, kuris vidutiniškai buvo 332,6 metro (p &lt; 0.001). Formalių išvadų apie bozentano įtaką vaistinių preparatų nuo retrovirusų veiksmingumui daryti negalima (taip pat žr. 4.4 skyrių).</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 xml:space="preserve">Ar bozentanas ilgina gyvenimo trukmę, tyrimais nenustatyta. Vis dėlto ilgalaikiai išgyvenimo duomenys buvo fiksuojami visiems 235 pacientams, vartojusiems bozentano dviejų pagrindinių placebu kontroliuotų tyrimų AC-052-351 ir AC-052-352 metu bei (ar) dviejuose nekontroliuotose atvirose tęstinėse jų fazėse. Vidutinė bozentano vartojimo trukmė buvo 1,9 ± 0,7 metai (diapazonas – nuo 0,1 iki 3,3 metų), vidutinė pacientų stebėjimo trukmė – 2 ± 0,6 metų. Dauguma (72%) šių pacientų sirgo pirmine plautine hipertenzija, daugumos jų (84%) funkcinė klasė pagal PSO buvo III. </w:t>
      </w:r>
      <w:r>
        <w:rPr>
          <w:rFonts w:ascii="Times New Roman" w:eastAsia="Times New Roman" w:hAnsi="Times New Roman" w:cs="Times New Roman"/>
          <w:i/>
          <w:iCs/>
        </w:rPr>
        <w:t>Kaplan-Meier</w:t>
      </w:r>
      <w:r>
        <w:rPr>
          <w:rFonts w:ascii="Times New Roman" w:eastAsia="Times New Roman" w:hAnsi="Times New Roman" w:cs="Times New Roman"/>
        </w:rPr>
        <w:t xml:space="preserve"> metodu apskaičiuota, kad 1 metus nuo bozentano vartojimo pradžios išgyventų 93%, 2 metus – 84% šios populiacijos pacientų. Sisteminės sklerozės sukelta PAH sirgusių pacientų apskaičiuota gyvenimo trukmė buvo trumpesnė. Vis dėlto pažymėtina, kad pateiktiems apskaičiavimams įtakos galėjo turėti pradėtas 43 iš 235 pacientų gydymas epoprostenoliu.</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i/>
          <w:iCs/>
        </w:rPr>
      </w:pPr>
      <w:r>
        <w:rPr>
          <w:rFonts w:ascii="Times New Roman" w:eastAsia="Times New Roman" w:hAnsi="Times New Roman" w:cs="Times New Roman"/>
          <w:i/>
          <w:iCs/>
        </w:rPr>
        <w:t>Plautine arterine hipertenzija sergančių vaikų tyrimai</w:t>
      </w:r>
    </w:p>
    <w:p w:rsidR="00D16235" w:rsidRDefault="00D16235" w:rsidP="00D16235">
      <w:pPr>
        <w:autoSpaceDE w:val="0"/>
        <w:autoSpaceDN w:val="0"/>
        <w:adjustRightInd w:val="0"/>
        <w:spacing w:after="0" w:line="240" w:lineRule="auto"/>
        <w:rPr>
          <w:rFonts w:ascii="Times New Roman" w:hAnsi="Times New Roman" w:cs="Times New Roman"/>
        </w:rPr>
      </w:pPr>
      <w:r>
        <w:rPr>
          <w:rFonts w:ascii="Times New Roman" w:hAnsi="Times New Roman" w:cs="Times New Roman"/>
        </w:rPr>
        <w:t>BREATHE-3 (AC-052-356)</w:t>
      </w:r>
    </w:p>
    <w:p w:rsidR="00D16235" w:rsidRDefault="00D16235" w:rsidP="00D16235">
      <w:pPr>
        <w:autoSpaceDE w:val="0"/>
        <w:autoSpaceDN w:val="0"/>
        <w:adjustRightInd w:val="0"/>
        <w:spacing w:after="0" w:line="240" w:lineRule="auto"/>
        <w:rPr>
          <w:rFonts w:ascii="Times New Roman" w:eastAsia="Times New Roman" w:hAnsi="Times New Roman" w:cs="Times New Roman"/>
        </w:rPr>
      </w:pPr>
      <w:r>
        <w:rPr>
          <w:rFonts w:ascii="Times New Roman" w:hAnsi="Times New Roman" w:cs="Times New Roman"/>
        </w:rPr>
        <w:lastRenderedPageBreak/>
        <w:t>Bozentano p</w:t>
      </w:r>
      <w:r>
        <w:rPr>
          <w:rFonts w:ascii="Times New Roman" w:eastAsia="TimesNewRomanPSMT" w:hAnsi="Times New Roman" w:cs="Times New Roman"/>
        </w:rPr>
        <w:t>lėvele dengtos tabletės buvo įvertint</w:t>
      </w:r>
      <w:r>
        <w:rPr>
          <w:rFonts w:ascii="Times New Roman" w:hAnsi="Times New Roman" w:cs="Times New Roman"/>
        </w:rPr>
        <w:t xml:space="preserve">os atviro nekontroliuojamo klinikinio tyrimo metu 19 pediatrijos pacientams </w:t>
      </w:r>
      <w:r>
        <w:rPr>
          <w:rFonts w:ascii="Times New Roman" w:eastAsia="TimesNewRomanPSMT" w:hAnsi="Times New Roman" w:cs="Times New Roman"/>
        </w:rPr>
        <w:t>nuo 3 iki 15 metų</w:t>
      </w:r>
      <w:r>
        <w:rPr>
          <w:rFonts w:ascii="Times New Roman" w:hAnsi="Times New Roman" w:cs="Times New Roman"/>
        </w:rPr>
        <w:t xml:space="preserve">, sergantiems plautine arterine hipertenzija. Šis tyrimas pirmiausia buvo sumodeliuotas kaip farmakokinetikos tyrimas (žr. 5.2 </w:t>
      </w:r>
      <w:r>
        <w:rPr>
          <w:rFonts w:ascii="Times New Roman" w:eastAsia="TimesNewRomanPSMT" w:hAnsi="Times New Roman" w:cs="Times New Roman"/>
        </w:rPr>
        <w:t>skyrių</w:t>
      </w:r>
      <w:r>
        <w:rPr>
          <w:rFonts w:ascii="Times New Roman" w:hAnsi="Times New Roman" w:cs="Times New Roman"/>
        </w:rPr>
        <w:t xml:space="preserve">). Pacientai sirgo pirmine plautine hipertenzija </w:t>
      </w:r>
      <w:r>
        <w:rPr>
          <w:rFonts w:ascii="Times New Roman" w:eastAsia="TimesNewRomanPSMT" w:hAnsi="Times New Roman" w:cs="Times New Roman"/>
        </w:rPr>
        <w:t xml:space="preserve">(10 pacientų) </w:t>
      </w:r>
      <w:r>
        <w:rPr>
          <w:rFonts w:ascii="Times New Roman" w:hAnsi="Times New Roman" w:cs="Times New Roman"/>
        </w:rPr>
        <w:t>arba plautine hipertenzija, susijusi</w:t>
      </w:r>
      <w:r>
        <w:rPr>
          <w:rFonts w:ascii="Times New Roman" w:eastAsia="TimesNewRomanPSMT" w:hAnsi="Times New Roman" w:cs="Times New Roman"/>
        </w:rPr>
        <w:t xml:space="preserve">a su įgimtomis širdies ligomis </w:t>
      </w:r>
      <w:r>
        <w:rPr>
          <w:rFonts w:ascii="Times New Roman" w:hAnsi="Times New Roman" w:cs="Times New Roman"/>
        </w:rPr>
        <w:t xml:space="preserve">(9 pacientai) </w:t>
      </w:r>
      <w:r>
        <w:rPr>
          <w:rFonts w:ascii="Times New Roman" w:eastAsia="TimesNewRomanPSMT" w:hAnsi="Times New Roman" w:cs="Times New Roman"/>
        </w:rPr>
        <w:t xml:space="preserve">ir tyrimo pradžioje jie priklausė </w:t>
      </w:r>
      <w:r>
        <w:rPr>
          <w:rFonts w:ascii="Times New Roman" w:hAnsi="Times New Roman" w:cs="Times New Roman"/>
        </w:rPr>
        <w:t xml:space="preserve">II (n = 15 </w:t>
      </w:r>
      <w:r>
        <w:rPr>
          <w:rFonts w:ascii="Times New Roman" w:eastAsia="TimesNewRomanPSMT" w:hAnsi="Times New Roman" w:cs="Times New Roman"/>
        </w:rPr>
        <w:t>pacientų</w:t>
      </w:r>
      <w:r>
        <w:rPr>
          <w:rFonts w:ascii="Times New Roman" w:hAnsi="Times New Roman" w:cs="Times New Roman"/>
        </w:rPr>
        <w:t xml:space="preserve">, 79 %) arba III (n = 4 </w:t>
      </w:r>
      <w:r>
        <w:rPr>
          <w:rFonts w:ascii="Times New Roman" w:eastAsia="TimesNewRomanPSMT" w:hAnsi="Times New Roman" w:cs="Times New Roman"/>
        </w:rPr>
        <w:t>pacientų</w:t>
      </w:r>
      <w:r>
        <w:rPr>
          <w:rFonts w:ascii="Times New Roman" w:hAnsi="Times New Roman" w:cs="Times New Roman"/>
        </w:rPr>
        <w:t>, 21 %) PSO funkcinei klasei</w:t>
      </w:r>
      <w:r>
        <w:rPr>
          <w:rFonts w:ascii="Times New Roman" w:eastAsia="TimesNewRomanPSMT" w:hAnsi="Times New Roman" w:cs="Times New Roman"/>
        </w:rPr>
        <w:t xml:space="preserve">. Pacientai buvo padalinti į tris dozavimo grupes atsižvelgiant į jų svorį </w:t>
      </w:r>
      <w:r>
        <w:rPr>
          <w:rFonts w:ascii="Times New Roman" w:hAnsi="Times New Roman" w:cs="Times New Roman"/>
        </w:rPr>
        <w:t>ir 12</w:t>
      </w:r>
      <w:r>
        <w:rPr>
          <w:rFonts w:ascii="Times New Roman" w:eastAsia="TimesNewRomanPSMT" w:hAnsi="Times New Roman" w:cs="Times New Roman"/>
        </w:rPr>
        <w:t xml:space="preserve">savaičių bėgyje </w:t>
      </w:r>
      <w:r>
        <w:rPr>
          <w:rFonts w:ascii="Times New Roman" w:hAnsi="Times New Roman" w:cs="Times New Roman"/>
        </w:rPr>
        <w:t>jiems buvo skiriama maždaug 2 mg/kg bozentano 2 kartus per par</w:t>
      </w:r>
      <w:r>
        <w:rPr>
          <w:rFonts w:ascii="Times New Roman" w:eastAsia="TimesNewRomanPSMT" w:hAnsi="Times New Roman" w:cs="Times New Roman"/>
        </w:rPr>
        <w:t xml:space="preserve">ą. Pusė pacientųkiekvienoje grupama maždaugo gydomi intraveniškai epoprostenoliu, ir epoprostenolio dozė buvo pastovi tyrimrupama </w:t>
      </w:r>
      <w:r>
        <w:rPr>
          <w:rFonts w:ascii="Times New Roman" w:eastAsia="Times New Roman" w:hAnsi="Times New Roman" w:cs="Times New Roman"/>
        </w:rPr>
        <w:t>.</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Ištirta hemodinamika 17 pacientų organizme. Širdies indeksas, palyginus su pradiniu, padidėjo vidutiniškai 0,5 l/min./m</w:t>
      </w:r>
      <w:r>
        <w:rPr>
          <w:rFonts w:ascii="Times New Roman" w:eastAsia="Times New Roman" w:hAnsi="Times New Roman" w:cs="Times New Roman"/>
          <w:vertAlign w:val="superscript"/>
        </w:rPr>
        <w:t>2</w:t>
      </w:r>
      <w:r>
        <w:rPr>
          <w:rFonts w:ascii="Times New Roman" w:eastAsia="Times New Roman" w:hAnsi="Times New Roman" w:cs="Times New Roman"/>
        </w:rPr>
        <w:t>, vidutinis plaučių arterinis spaudimas sumažėjo vidutiniškai 8 mm Hg, plaučių kraujagyslių pasipriešinimas sumažėjo vidutiniškai 389 dyn×s./cm</w:t>
      </w:r>
      <w:r>
        <w:rPr>
          <w:rFonts w:ascii="Times New Roman" w:eastAsia="Times New Roman" w:hAnsi="Times New Roman" w:cs="Times New Roman"/>
          <w:vertAlign w:val="superscript"/>
        </w:rPr>
        <w:t>5</w:t>
      </w:r>
      <w:r>
        <w:rPr>
          <w:rFonts w:ascii="Times New Roman" w:eastAsia="Times New Roman" w:hAnsi="Times New Roman" w:cs="Times New Roman"/>
        </w:rPr>
        <w:t>. Šių hemodinamikos rodiklių, palyginus su pradiniais, pagerėjimas epoprostenolio kartu vartojusiems ir jo nevartojusiems pacientams buvo panašus. Fizinio krūvio toleravimo testų duomenų, palyginus su pradiniais, pokyčiai po 12 savaičių buvo labai skirtingi, nė vienas iš jų nebuvo reikšmingas.</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autoSpaceDE w:val="0"/>
        <w:autoSpaceDN w:val="0"/>
        <w:adjustRightInd w:val="0"/>
        <w:spacing w:after="0" w:line="240" w:lineRule="auto"/>
        <w:rPr>
          <w:rFonts w:ascii="Times New Roman" w:hAnsi="Times New Roman" w:cs="Times New Roman"/>
          <w:u w:val="single"/>
        </w:rPr>
      </w:pPr>
      <w:r>
        <w:rPr>
          <w:rFonts w:ascii="Times New Roman" w:hAnsi="Times New Roman" w:cs="Times New Roman"/>
          <w:u w:val="single"/>
        </w:rPr>
        <w:t>FUTURE 1/2 (AC-052-365/AC-052-367)</w:t>
      </w:r>
    </w:p>
    <w:p w:rsidR="00D16235" w:rsidRDefault="00D16235" w:rsidP="00D16235">
      <w:pPr>
        <w:autoSpaceDE w:val="0"/>
        <w:autoSpaceDN w:val="0"/>
        <w:adjustRightInd w:val="0"/>
        <w:spacing w:after="0" w:line="240" w:lineRule="auto"/>
        <w:rPr>
          <w:rFonts w:ascii="Times New Roman" w:hAnsi="Times New Roman" w:cs="Times New Roman"/>
        </w:rPr>
      </w:pPr>
      <w:r>
        <w:rPr>
          <w:rFonts w:ascii="Times New Roman" w:hAnsi="Times New Roman" w:cs="Times New Roman"/>
        </w:rPr>
        <w:t>FUTURE 1 buvo atviras, nekontroliuojamas tyrimas, kuris buvo atliekamas su bozentano disperguojamosiomi</w:t>
      </w:r>
      <w:r>
        <w:rPr>
          <w:rFonts w:ascii="Times New Roman" w:eastAsia="TimesNewRomanPSMT" w:hAnsi="Times New Roman" w:cs="Times New Roman"/>
        </w:rPr>
        <w:t>s tabletė</w:t>
      </w:r>
      <w:r>
        <w:rPr>
          <w:rFonts w:ascii="Times New Roman" w:hAnsi="Times New Roman" w:cs="Times New Roman"/>
        </w:rPr>
        <w:t>mi</w:t>
      </w:r>
      <w:r>
        <w:rPr>
          <w:rFonts w:ascii="Times New Roman" w:eastAsia="TimesNewRomanPSMT" w:hAnsi="Times New Roman" w:cs="Times New Roman"/>
        </w:rPr>
        <w:t>s, skiriant 4 mg/kg palaikomąją dozę du kartus per parą 36 pacientams</w:t>
      </w:r>
      <w:r>
        <w:rPr>
          <w:rFonts w:ascii="Times New Roman" w:hAnsi="Times New Roman" w:cs="Times New Roman"/>
        </w:rPr>
        <w:t xml:space="preserve"> </w:t>
      </w:r>
      <w:r>
        <w:rPr>
          <w:rFonts w:ascii="Times New Roman" w:eastAsia="TimesNewRomanPSMT" w:hAnsi="Times New Roman" w:cs="Times New Roman"/>
        </w:rPr>
        <w:t>nuo 2 iki 11 metų amžiaus. P</w:t>
      </w:r>
      <w:r>
        <w:rPr>
          <w:rFonts w:ascii="Times New Roman" w:hAnsi="Times New Roman" w:cs="Times New Roman"/>
        </w:rPr>
        <w:t xml:space="preserve">radžioje šis tyrimas buvo sumodeliuotas kaip farmakokinetikos tyrimas </w:t>
      </w:r>
      <w:r>
        <w:rPr>
          <w:rFonts w:ascii="Times New Roman" w:eastAsia="TimesNewRomanPSMT" w:hAnsi="Times New Roman" w:cs="Times New Roman"/>
        </w:rPr>
        <w:t>(žr. 5.2 skyrių). Pradžioje pacientai sirgo idiopatine (31 pac</w:t>
      </w:r>
      <w:r>
        <w:rPr>
          <w:rFonts w:ascii="Times New Roman" w:hAnsi="Times New Roman" w:cs="Times New Roman"/>
        </w:rPr>
        <w:t>ientas [86 %]) arba šeimine (5 pacientai [14 %]) PA</w:t>
      </w:r>
      <w:r>
        <w:rPr>
          <w:rFonts w:ascii="Times New Roman" w:eastAsia="TimesNewRomanPSMT" w:hAnsi="Times New Roman" w:cs="Times New Roman"/>
        </w:rPr>
        <w:t>H ir buvo II PSO funkcinės klasės (n = 23 pacientai, 64 %) arba III klasės (n = 13</w:t>
      </w:r>
      <w:r>
        <w:rPr>
          <w:rFonts w:ascii="Times New Roman" w:hAnsi="Times New Roman" w:cs="Times New Roman"/>
        </w:rPr>
        <w:t xml:space="preserve"> </w:t>
      </w:r>
      <w:r>
        <w:rPr>
          <w:rFonts w:ascii="Times New Roman" w:eastAsia="TimesNewRomanPSMT" w:hAnsi="Times New Roman" w:cs="Times New Roman"/>
        </w:rPr>
        <w:t>pacientai, 36 %). FUTURE 1 tyrime vidutinis gydymo tiriamuoju preparatu laikas buvo 13,1 savaitės</w:t>
      </w:r>
      <w:r>
        <w:rPr>
          <w:rFonts w:ascii="Times New Roman" w:hAnsi="Times New Roman" w:cs="Times New Roman"/>
        </w:rPr>
        <w:t xml:space="preserve"> (nuo 8,4 iki 21,1) 33 iš </w:t>
      </w:r>
      <w:r>
        <w:rPr>
          <w:rFonts w:ascii="Times New Roman" w:eastAsia="TimesNewRomanPSMT" w:hAnsi="Times New Roman" w:cs="Times New Roman"/>
        </w:rPr>
        <w:t>šių pacientų buvo tęsiamas gydymas bozentano disperguojamosiomis</w:t>
      </w:r>
      <w:r>
        <w:rPr>
          <w:rFonts w:ascii="Times New Roman" w:hAnsi="Times New Roman" w:cs="Times New Roman"/>
        </w:rPr>
        <w:t xml:space="preserve"> </w:t>
      </w:r>
      <w:r>
        <w:rPr>
          <w:rFonts w:ascii="Times New Roman" w:eastAsia="TimesNewRomanPSMT" w:hAnsi="Times New Roman" w:cs="Times New Roman"/>
        </w:rPr>
        <w:t>tabletėmis 4 mg/kg doze du kartus per parą FUTURE 2 nekontroliuojamoje pratęsimo fazėje, ir</w:t>
      </w:r>
      <w:r>
        <w:rPr>
          <w:rFonts w:ascii="Times New Roman" w:hAnsi="Times New Roman" w:cs="Times New Roman"/>
        </w:rPr>
        <w:t xml:space="preserve"> </w:t>
      </w:r>
      <w:r>
        <w:rPr>
          <w:rFonts w:ascii="Times New Roman" w:eastAsia="TimesNewRomanPSMT" w:hAnsi="Times New Roman" w:cs="Times New Roman"/>
        </w:rPr>
        <w:t>vidutinė gydymo trukmė buvo 2,3 metų (nuo: 0,2 iki 5,0 metų). Pradiniame lygyje FUTURE 1 tyrime</w:t>
      </w:r>
      <w:r>
        <w:rPr>
          <w:rFonts w:ascii="Times New Roman" w:hAnsi="Times New Roman" w:cs="Times New Roman"/>
        </w:rPr>
        <w:t xml:space="preserve"> 9 </w:t>
      </w:r>
      <w:r>
        <w:rPr>
          <w:rFonts w:ascii="Times New Roman" w:eastAsia="TimesNewRomanPSMT" w:hAnsi="Times New Roman" w:cs="Times New Roman"/>
        </w:rPr>
        <w:t>pacientai vartojo epoprostenolį. Tyrimo metu 9 pacientams buvo naujai pradėtas P</w:t>
      </w:r>
      <w:r>
        <w:rPr>
          <w:rFonts w:ascii="Times New Roman" w:hAnsi="Times New Roman" w:cs="Times New Roman"/>
        </w:rPr>
        <w:t>AH specifinis vaistas. Kaplan-Meier PA</w:t>
      </w:r>
      <w:r>
        <w:rPr>
          <w:rFonts w:ascii="Times New Roman" w:eastAsia="TimesNewRomanPSMT" w:hAnsi="Times New Roman" w:cs="Times New Roman"/>
        </w:rPr>
        <w:t>H pablogėjimo įvykių nebuvimo vertinimo kriterijus (mirtis, plaučių</w:t>
      </w:r>
      <w:r>
        <w:rPr>
          <w:rFonts w:ascii="Times New Roman" w:hAnsi="Times New Roman" w:cs="Times New Roman"/>
        </w:rPr>
        <w:t xml:space="preserve"> </w:t>
      </w:r>
      <w:r>
        <w:rPr>
          <w:rFonts w:ascii="Times New Roman" w:eastAsia="TimesNewRomanPSMT" w:hAnsi="Times New Roman" w:cs="Times New Roman"/>
        </w:rPr>
        <w:t>transplantacija ar hospitalizacija dėl P</w:t>
      </w:r>
      <w:r>
        <w:rPr>
          <w:rFonts w:ascii="Times New Roman" w:hAnsi="Times New Roman" w:cs="Times New Roman"/>
        </w:rPr>
        <w:t>A</w:t>
      </w:r>
      <w:r>
        <w:rPr>
          <w:rFonts w:ascii="Times New Roman" w:eastAsia="TimesNewRomanPSMT" w:hAnsi="Times New Roman" w:cs="Times New Roman"/>
        </w:rPr>
        <w:t xml:space="preserve">H pablogėjimo) 2 metais buvo </w:t>
      </w:r>
      <w:r>
        <w:rPr>
          <w:rFonts w:ascii="Times New Roman" w:hAnsi="Times New Roman" w:cs="Times New Roman"/>
        </w:rPr>
        <w:t>78,9 %. Kaplan-Meier bendro išgyvenamumo vertinimas 2 metais buvo 91,2 %.</w:t>
      </w:r>
    </w:p>
    <w:p w:rsidR="00D16235" w:rsidRDefault="00D16235" w:rsidP="00D16235">
      <w:pPr>
        <w:autoSpaceDE w:val="0"/>
        <w:autoSpaceDN w:val="0"/>
        <w:adjustRightInd w:val="0"/>
        <w:spacing w:after="0" w:line="240" w:lineRule="auto"/>
        <w:rPr>
          <w:rFonts w:ascii="Times New Roman" w:hAnsi="Times New Roman" w:cs="Times New Roman"/>
        </w:rPr>
      </w:pPr>
    </w:p>
    <w:p w:rsidR="00D16235" w:rsidRDefault="00D16235" w:rsidP="00D16235">
      <w:pPr>
        <w:autoSpaceDE w:val="0"/>
        <w:autoSpaceDN w:val="0"/>
        <w:adjustRightInd w:val="0"/>
        <w:spacing w:after="0" w:line="240" w:lineRule="auto"/>
        <w:rPr>
          <w:rFonts w:ascii="Times New Roman" w:hAnsi="Times New Roman" w:cs="Times New Roman"/>
        </w:rPr>
      </w:pPr>
      <w:r>
        <w:rPr>
          <w:rFonts w:ascii="Times New Roman" w:hAnsi="Times New Roman" w:cs="Times New Roman"/>
        </w:rPr>
        <w:t>FUTURE 3 (AC-052-373)</w:t>
      </w:r>
    </w:p>
    <w:p w:rsidR="00D16235" w:rsidRDefault="00D16235" w:rsidP="00D16235">
      <w:pPr>
        <w:autoSpaceDE w:val="0"/>
        <w:autoSpaceDN w:val="0"/>
        <w:adjustRightInd w:val="0"/>
        <w:spacing w:after="0" w:line="240" w:lineRule="auto"/>
        <w:rPr>
          <w:rFonts w:ascii="Times New Roman" w:hAnsi="Times New Roman" w:cs="Times New Roman"/>
        </w:rPr>
      </w:pPr>
      <w:r>
        <w:rPr>
          <w:rFonts w:ascii="Times New Roman" w:eastAsia="TimesNewRomanPSMT" w:hAnsi="Times New Roman" w:cs="Times New Roman"/>
        </w:rPr>
        <w:t>Šiame atvirame, atsitiktinių imčių tyrime su bozentano 32 mg disperguojamosio</w:t>
      </w:r>
      <w:r>
        <w:rPr>
          <w:rFonts w:ascii="Times New Roman" w:hAnsi="Times New Roman" w:cs="Times New Roman"/>
        </w:rPr>
        <w:t>mi</w:t>
      </w:r>
      <w:r>
        <w:rPr>
          <w:rFonts w:ascii="Times New Roman" w:eastAsia="TimesNewRomanPSMT" w:hAnsi="Times New Roman" w:cs="Times New Roman"/>
        </w:rPr>
        <w:t>s tabletė</w:t>
      </w:r>
      <w:r>
        <w:rPr>
          <w:rFonts w:ascii="Times New Roman" w:hAnsi="Times New Roman" w:cs="Times New Roman"/>
        </w:rPr>
        <w:t>mis, 64 vaikai su stabilia PA</w:t>
      </w:r>
      <w:r>
        <w:rPr>
          <w:rFonts w:ascii="Times New Roman" w:eastAsia="TimesNewRomanPSMT" w:hAnsi="Times New Roman" w:cs="Times New Roman"/>
        </w:rPr>
        <w:t>H nuo 3 mėnesių iki 11 metų amžiaus buvo randomizuoti į 24 savaičių gydymo</w:t>
      </w:r>
      <w:r>
        <w:rPr>
          <w:rFonts w:ascii="Times New Roman" w:hAnsi="Times New Roman" w:cs="Times New Roman"/>
        </w:rPr>
        <w:t xml:space="preserve"> </w:t>
      </w:r>
      <w:r>
        <w:rPr>
          <w:rFonts w:ascii="Times New Roman" w:eastAsia="TimesNewRomanPSMT" w:hAnsi="Times New Roman" w:cs="Times New Roman"/>
        </w:rPr>
        <w:t>bozentanu 2 mg/kg du kartus per parą (n = 33) arba 2 mg/kg tris kartus per parą (n = 31) grupę. 43</w:t>
      </w:r>
      <w:r>
        <w:rPr>
          <w:rFonts w:ascii="Times New Roman" w:hAnsi="Times New Roman" w:cs="Times New Roman"/>
        </w:rPr>
        <w:t xml:space="preserve"> </w:t>
      </w:r>
      <w:r>
        <w:rPr>
          <w:rFonts w:ascii="Times New Roman" w:eastAsia="TimesNewRomanPSMT" w:hAnsi="Times New Roman" w:cs="Times New Roman"/>
        </w:rPr>
        <w:t>(67,2 %) buvo ≥ 2 metų iki 11 metų amžiaus, 15 (23,4 %) buvo nuo 1 iki 2 metų amžiaus ir 6 (9,4 %)</w:t>
      </w:r>
      <w:r>
        <w:rPr>
          <w:rFonts w:ascii="Times New Roman" w:hAnsi="Times New Roman" w:cs="Times New Roman"/>
        </w:rPr>
        <w:t xml:space="preserve"> </w:t>
      </w:r>
      <w:r>
        <w:rPr>
          <w:rFonts w:ascii="Times New Roman" w:eastAsia="TimesNewRomanPSMT" w:hAnsi="Times New Roman" w:cs="Times New Roman"/>
        </w:rPr>
        <w:t>buvo nuo 3 mėnesių iki 1 metų amžiaus. Tyrimas pirmiausia buvo sukurtas kaip farmakokinetikos</w:t>
      </w:r>
      <w:r>
        <w:rPr>
          <w:rFonts w:ascii="Times New Roman" w:hAnsi="Times New Roman" w:cs="Times New Roman"/>
        </w:rPr>
        <w:t xml:space="preserve"> </w:t>
      </w:r>
      <w:r>
        <w:rPr>
          <w:rFonts w:ascii="Times New Roman" w:eastAsia="TimesNewRomanPSMT" w:hAnsi="Times New Roman" w:cs="Times New Roman"/>
        </w:rPr>
        <w:t>tyrimas (žr. 5.2 skyrių) ir veiksmingumo vertinimo kriterijai buvo tik žvalgomieji. P</w:t>
      </w:r>
      <w:r>
        <w:rPr>
          <w:rFonts w:ascii="Times New Roman" w:hAnsi="Times New Roman" w:cs="Times New Roman"/>
        </w:rPr>
        <w:t xml:space="preserve">AH etiologija </w:t>
      </w:r>
      <w:r>
        <w:rPr>
          <w:rFonts w:ascii="Times New Roman" w:eastAsia="TimesNewRomanPSMT" w:hAnsi="Times New Roman" w:cs="Times New Roman"/>
        </w:rPr>
        <w:t>pagal Dana Point klasifikaciją apėmė idiopatinę P</w:t>
      </w:r>
      <w:r>
        <w:rPr>
          <w:rFonts w:ascii="Times New Roman" w:hAnsi="Times New Roman" w:cs="Times New Roman"/>
        </w:rPr>
        <w:t>A</w:t>
      </w:r>
      <w:r>
        <w:rPr>
          <w:rFonts w:ascii="Times New Roman" w:eastAsia="TimesNewRomanPSMT" w:hAnsi="Times New Roman" w:cs="Times New Roman"/>
        </w:rPr>
        <w:t>H (46 %), paveldimą P</w:t>
      </w:r>
      <w:r>
        <w:rPr>
          <w:rFonts w:ascii="Times New Roman" w:hAnsi="Times New Roman" w:cs="Times New Roman"/>
        </w:rPr>
        <w:t>A</w:t>
      </w:r>
      <w:r>
        <w:rPr>
          <w:rFonts w:ascii="Times New Roman" w:eastAsia="TimesNewRomanPSMT" w:hAnsi="Times New Roman" w:cs="Times New Roman"/>
        </w:rPr>
        <w:t xml:space="preserve">H (3 %), antrinę </w:t>
      </w:r>
      <w:r>
        <w:rPr>
          <w:rFonts w:ascii="Times New Roman" w:hAnsi="Times New Roman" w:cs="Times New Roman"/>
        </w:rPr>
        <w:t xml:space="preserve">PAH po </w:t>
      </w:r>
      <w:r>
        <w:rPr>
          <w:rFonts w:ascii="Times New Roman" w:eastAsia="TimesNewRomanPSMT" w:hAnsi="Times New Roman" w:cs="Times New Roman"/>
        </w:rPr>
        <w:t>korekcinės širdies operacijos (38 %) ir su LŠN susijusi P</w:t>
      </w:r>
      <w:r>
        <w:rPr>
          <w:rFonts w:ascii="Times New Roman" w:hAnsi="Times New Roman" w:cs="Times New Roman"/>
        </w:rPr>
        <w:t>AH su sisteminiais-</w:t>
      </w:r>
      <w:r>
        <w:rPr>
          <w:rFonts w:ascii="Times New Roman" w:eastAsia="TimesNewRomanPSMT" w:hAnsi="Times New Roman" w:cs="Times New Roman"/>
        </w:rPr>
        <w:t>plaučių šuntais, įskaitant</w:t>
      </w:r>
      <w:r>
        <w:rPr>
          <w:rFonts w:ascii="Times New Roman" w:hAnsi="Times New Roman" w:cs="Times New Roman"/>
        </w:rPr>
        <w:t xml:space="preserve"> </w:t>
      </w:r>
      <w:r>
        <w:rPr>
          <w:rFonts w:ascii="Times New Roman" w:eastAsia="TimesNewRomanPSMT" w:hAnsi="Times New Roman" w:cs="Times New Roman"/>
        </w:rPr>
        <w:t>Eizenmengerio sindromą (13 %). Gydymo tiriamuoju vaistiniu preparatu pradžioje pacientai buvo</w:t>
      </w:r>
      <w:r>
        <w:rPr>
          <w:rFonts w:ascii="Times New Roman" w:hAnsi="Times New Roman" w:cs="Times New Roman"/>
        </w:rPr>
        <w:t xml:space="preserve"> </w:t>
      </w:r>
      <w:r>
        <w:rPr>
          <w:rFonts w:ascii="Times New Roman" w:eastAsia="TimesNewRomanPSMT" w:hAnsi="Times New Roman" w:cs="Times New Roman"/>
        </w:rPr>
        <w:t>PSO I funkcinės klasės (n = 19 pacientų, 29 %), II klasės (n = 27 pacientai, 42 %) arba III klasės (n =</w:t>
      </w:r>
      <w:r>
        <w:rPr>
          <w:rFonts w:ascii="Times New Roman" w:hAnsi="Times New Roman" w:cs="Times New Roman"/>
        </w:rPr>
        <w:t xml:space="preserve"> </w:t>
      </w:r>
      <w:r>
        <w:rPr>
          <w:rFonts w:ascii="Times New Roman" w:eastAsia="TimesNewRomanPSMT" w:hAnsi="Times New Roman" w:cs="Times New Roman"/>
        </w:rPr>
        <w:t>18 pacientų, 28 %). Įtraukimą į tyrimą metu pacientai buvo gydomi P</w:t>
      </w:r>
      <w:r>
        <w:rPr>
          <w:rFonts w:ascii="Times New Roman" w:hAnsi="Times New Roman" w:cs="Times New Roman"/>
        </w:rPr>
        <w:t xml:space="preserve">AH vaistais (dažniausiai tik PDE-5 inhibitoriumi [sildenafiliu] [35,9%], tik bozentanu [10,9 %] ir bozentano, iloprosto be sildenafilio deriniu – </w:t>
      </w:r>
      <w:r>
        <w:rPr>
          <w:rFonts w:ascii="Times New Roman" w:eastAsia="TimesNewRomanPSMT" w:hAnsi="Times New Roman" w:cs="Times New Roman"/>
        </w:rPr>
        <w:t>10,9 % pacientų) ir tęsė savo gydymą nuo PAH tyrimo metu</w:t>
      </w:r>
      <w:r>
        <w:rPr>
          <w:rFonts w:ascii="Times New Roman" w:hAnsi="Times New Roman" w:cs="Times New Roman"/>
        </w:rPr>
        <w:t>.</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autoSpaceDE w:val="0"/>
        <w:autoSpaceDN w:val="0"/>
        <w:adjustRightInd w:val="0"/>
        <w:spacing w:after="0" w:line="240" w:lineRule="auto"/>
        <w:rPr>
          <w:rFonts w:ascii="Times New Roman" w:eastAsia="TimesNewRomanPSMT" w:hAnsi="Times New Roman" w:cs="Times New Roman"/>
        </w:rPr>
      </w:pPr>
      <w:r>
        <w:rPr>
          <w:rFonts w:ascii="Times New Roman" w:eastAsia="TimesNewRomanPSMT" w:hAnsi="Times New Roman" w:cs="Times New Roman"/>
        </w:rPr>
        <w:lastRenderedPageBreak/>
        <w:t>Tyrimo pradžioje mažiau nei pusė į tyrimą įtrauktų pacientų (45,3 % = 29/64) buvo gydomi tik bozentannu nederinant su kitais PAH vaistais. 40,6 % (26/64) toliau vartojo bozentano monoterapiją 24 savaičių gydymo tiriamuoju vaistiniu preparatu laikotarpiu be PAH pablogėjimo. Bendros į tyrimą įtrauktos populiacijos (64 pacientai) analizė parodė, kad dauguma liko mažiausiai stabilūs (t. y. be pablogėjimo), remiantis ne vaikų PSO funkcinės klasės vertinimu (97 % du kartus per parą, 100 % tris kartus per parą) bei gydytojo bendru klinikiniu įspūdžiu (94 % du kartus per parą, 93 % tris kartus per parą) gydymo laikotarpiu. Kaplan-Meier PAH pablogėjimo įvykių nebuvimo vertinimo kriterijus (mirtis, plaučių transplantacija ar hospitalizacija dėl PAH pablogėjimo) 24 savaitę buvo 96,9 % ir 96,7% dviejų kartų per parą ir trijų kartų per parą grupėse, atitinkamai.</w:t>
      </w:r>
    </w:p>
    <w:p w:rsidR="00D16235" w:rsidRDefault="00D16235" w:rsidP="00D16235">
      <w:pPr>
        <w:autoSpaceDE w:val="0"/>
        <w:autoSpaceDN w:val="0"/>
        <w:adjustRightInd w:val="0"/>
        <w:spacing w:after="0" w:line="240" w:lineRule="auto"/>
        <w:rPr>
          <w:rFonts w:ascii="Times New Roman" w:eastAsia="TimesNewRomanPSMT" w:hAnsi="Times New Roman" w:cs="Times New Roman"/>
        </w:rPr>
      </w:pPr>
    </w:p>
    <w:p w:rsidR="00D16235" w:rsidRDefault="00D16235" w:rsidP="00D16235">
      <w:pPr>
        <w:autoSpaceDE w:val="0"/>
        <w:autoSpaceDN w:val="0"/>
        <w:adjustRightInd w:val="0"/>
        <w:spacing w:after="0" w:line="240" w:lineRule="auto"/>
        <w:rPr>
          <w:rFonts w:ascii="Times New Roman" w:eastAsia="TimesNewRomanPSMT" w:hAnsi="Times New Roman" w:cs="Times New Roman"/>
        </w:rPr>
      </w:pPr>
      <w:r>
        <w:rPr>
          <w:rFonts w:ascii="Times New Roman" w:eastAsia="TimesNewRomanPSMT" w:hAnsi="Times New Roman" w:cs="Times New Roman"/>
        </w:rPr>
        <w:t>Nebuvo klinikinės naudos įrodymų su 2 mg/kg tris kartus per parą doze, palyginti su 2 mg/kg du kartus per parą doze.</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Tyrimas, atliktas su naujagimiais, sergančiais naujagimių persistuojančia plautine hipertenzija (PPHN):</w:t>
      </w:r>
    </w:p>
    <w:p w:rsidR="00D16235" w:rsidRDefault="00D16235" w:rsidP="00D16235">
      <w:pPr>
        <w:autoSpaceDE w:val="0"/>
        <w:autoSpaceDN w:val="0"/>
        <w:adjustRightInd w:val="0"/>
        <w:spacing w:after="0" w:line="240" w:lineRule="auto"/>
        <w:rPr>
          <w:rFonts w:ascii="Times New Roman" w:hAnsi="Times New Roman" w:cs="Times New Roman"/>
        </w:rPr>
      </w:pPr>
      <w:r>
        <w:rPr>
          <w:rFonts w:ascii="Times New Roman" w:hAnsi="Times New Roman" w:cs="Times New Roman"/>
        </w:rPr>
        <w:t>FUTURE 4 (AC-052-391)</w:t>
      </w:r>
    </w:p>
    <w:p w:rsidR="00D16235" w:rsidRDefault="00D16235" w:rsidP="00D16235">
      <w:pPr>
        <w:autoSpaceDE w:val="0"/>
        <w:autoSpaceDN w:val="0"/>
        <w:adjustRightInd w:val="0"/>
        <w:spacing w:after="0" w:line="240" w:lineRule="auto"/>
        <w:rPr>
          <w:rFonts w:ascii="Times New Roman" w:eastAsia="TimesNewRomanPSMT" w:hAnsi="Times New Roman" w:cs="Times New Roman"/>
        </w:rPr>
      </w:pPr>
      <w:r>
        <w:rPr>
          <w:rFonts w:ascii="Times New Roman" w:eastAsia="TimesNewRomanPSMT" w:hAnsi="Times New Roman" w:cs="Times New Roman"/>
        </w:rPr>
        <w:t xml:space="preserve">Tai buvo dvigubai koduotas, placebu kontroliuojamas, atsitiktinių imčių tyrimas su neišnešiotais ir </w:t>
      </w:r>
      <w:r>
        <w:rPr>
          <w:rFonts w:ascii="Times New Roman" w:hAnsi="Times New Roman" w:cs="Times New Roman"/>
        </w:rPr>
        <w:t>išnešiotais naujagimiais (36–</w:t>
      </w:r>
      <w:r>
        <w:rPr>
          <w:rFonts w:ascii="Times New Roman" w:eastAsia="TimesNewRomanPSMT" w:hAnsi="Times New Roman" w:cs="Times New Roman"/>
        </w:rPr>
        <w:t>42 savaičių nėštumo amžius), sergančiais PPHN. Pacientai su suboptimaliu atsaku į inhaliuojamą azoto oksidą (iNO) nepaisant mažiausiai 4 valandų nuolatinį gydymą buvo gydomi bozentanno disperguojamosiomis tabletėmis 2 mg/kg du kartus per parą (N = 13) arba placebu (N = 8) per nazogastrinį vamzdelį kaip papildomas iNO gydymas arba iki gydymo nesėkmės (apibūdinama kaip ekstrakorporinės membraninės oksigenacijos [ECMO] arba alternatyvių plaučių vazodilatatorių inhaliacijos poreikis) daugiausia 14 dienų</w:t>
      </w:r>
      <w:r>
        <w:rPr>
          <w:rFonts w:ascii="Times New Roman" w:hAnsi="Times New Roman" w:cs="Times New Roman"/>
        </w:rPr>
        <w:t>.</w:t>
      </w:r>
    </w:p>
    <w:p w:rsidR="00D16235" w:rsidRDefault="00D16235" w:rsidP="00D16235">
      <w:pPr>
        <w:autoSpaceDE w:val="0"/>
        <w:autoSpaceDN w:val="0"/>
        <w:adjustRightInd w:val="0"/>
        <w:spacing w:after="0" w:line="240" w:lineRule="auto"/>
        <w:rPr>
          <w:rFonts w:ascii="Times New Roman" w:eastAsia="TimesNewRomanPSMT" w:hAnsi="Times New Roman" w:cs="Times New Roman"/>
        </w:rPr>
      </w:pPr>
    </w:p>
    <w:p w:rsidR="00D16235" w:rsidRDefault="00D16235" w:rsidP="00D16235">
      <w:pPr>
        <w:autoSpaceDE w:val="0"/>
        <w:autoSpaceDN w:val="0"/>
        <w:adjustRightInd w:val="0"/>
        <w:spacing w:after="0" w:line="240" w:lineRule="auto"/>
        <w:rPr>
          <w:rFonts w:ascii="Times New Roman" w:eastAsia="TimesNewRomanPSMT" w:hAnsi="Times New Roman" w:cs="Times New Roman"/>
        </w:rPr>
      </w:pPr>
      <w:r>
        <w:rPr>
          <w:rFonts w:ascii="Times New Roman" w:eastAsia="TimesNewRomanPSMT" w:hAnsi="Times New Roman" w:cs="Times New Roman"/>
        </w:rPr>
        <w:t>Vidutinė gydymo tiriamuoju vaistiniu preparatu trukmė buvo 4,5 (nuo 0,5 iki 10,0) dienos bozentanno grupėje ir 4,0 (nuo 2,</w:t>
      </w:r>
      <w:r>
        <w:rPr>
          <w:rFonts w:ascii="Times New Roman" w:hAnsi="Times New Roman" w:cs="Times New Roman"/>
        </w:rPr>
        <w:t xml:space="preserve">5 </w:t>
      </w:r>
      <w:r>
        <w:rPr>
          <w:rFonts w:ascii="Times New Roman" w:eastAsia="TimesNewRomanPSMT" w:hAnsi="Times New Roman" w:cs="Times New Roman"/>
        </w:rPr>
        <w:t>iki 6,5) dienos placebo grupėje</w:t>
      </w:r>
      <w:r>
        <w:rPr>
          <w:rFonts w:ascii="Times New Roman" w:hAnsi="Times New Roman" w:cs="Times New Roman"/>
        </w:rPr>
        <w:t>.</w:t>
      </w:r>
    </w:p>
    <w:p w:rsidR="00D16235" w:rsidRDefault="00D16235" w:rsidP="00D16235">
      <w:pPr>
        <w:autoSpaceDE w:val="0"/>
        <w:autoSpaceDN w:val="0"/>
        <w:adjustRightInd w:val="0"/>
        <w:spacing w:after="0" w:line="240" w:lineRule="auto"/>
        <w:rPr>
          <w:rFonts w:ascii="Times New Roman" w:hAnsi="Times New Roman" w:cs="Times New Roman"/>
        </w:rPr>
      </w:pPr>
    </w:p>
    <w:p w:rsidR="00D16235" w:rsidRDefault="00D16235" w:rsidP="00D16235">
      <w:pPr>
        <w:autoSpaceDE w:val="0"/>
        <w:autoSpaceDN w:val="0"/>
        <w:adjustRightInd w:val="0"/>
        <w:spacing w:after="0" w:line="240" w:lineRule="auto"/>
        <w:rPr>
          <w:rFonts w:ascii="Times New Roman" w:hAnsi="Times New Roman" w:cs="Times New Roman"/>
        </w:rPr>
      </w:pPr>
      <w:r>
        <w:rPr>
          <w:rFonts w:ascii="Times New Roman" w:hAnsi="Times New Roman" w:cs="Times New Roman"/>
        </w:rPr>
        <w:t>Rezultatai nerodo papildomos bozentano naudos šioje populiacijoje:</w:t>
      </w:r>
    </w:p>
    <w:p w:rsidR="00D16235" w:rsidRDefault="00D16235" w:rsidP="00D16235">
      <w:pPr>
        <w:pStyle w:val="Sraopastraipa"/>
        <w:numPr>
          <w:ilvl w:val="0"/>
          <w:numId w:val="6"/>
        </w:numPr>
        <w:autoSpaceDE w:val="0"/>
        <w:autoSpaceDN w:val="0"/>
        <w:adjustRightInd w:val="0"/>
        <w:spacing w:line="240" w:lineRule="auto"/>
        <w:ind w:hanging="720"/>
        <w:rPr>
          <w:rFonts w:eastAsia="TimesNewRomanPSMT"/>
          <w:lang w:val="pt-PT"/>
        </w:rPr>
      </w:pPr>
      <w:r>
        <w:rPr>
          <w:lang w:val="pt-PT"/>
        </w:rPr>
        <w:t xml:space="preserve">Vidutinis </w:t>
      </w:r>
      <w:r>
        <w:rPr>
          <w:rFonts w:eastAsia="TimesNewRomanPSMT"/>
          <w:lang w:val="pt-PT"/>
        </w:rPr>
        <w:t>nujunkymo nuo iNO laikas buvo 3,7 dienos (95 % PL 1,17, 6,95) bozentano grupėje ir</w:t>
      </w:r>
    </w:p>
    <w:p w:rsidR="00D16235" w:rsidRDefault="00D16235" w:rsidP="00D16235">
      <w:pPr>
        <w:pStyle w:val="Sraopastraipa"/>
        <w:autoSpaceDE w:val="0"/>
        <w:autoSpaceDN w:val="0"/>
        <w:adjustRightInd w:val="0"/>
        <w:spacing w:line="240" w:lineRule="auto"/>
        <w:ind w:left="567"/>
        <w:rPr>
          <w:lang w:val="pt-PT"/>
        </w:rPr>
      </w:pPr>
      <w:r>
        <w:rPr>
          <w:rFonts w:eastAsia="TimesNewRomanPSMT"/>
          <w:lang w:val="pt-PT"/>
        </w:rPr>
        <w:t>2,9 dienos (95 % PL 1,26, 4,23) placebo grupėje (p = 0,34)</w:t>
      </w:r>
      <w:r>
        <w:rPr>
          <w:lang w:val="pt-PT"/>
        </w:rPr>
        <w:t>.</w:t>
      </w:r>
    </w:p>
    <w:p w:rsidR="00D16235" w:rsidRDefault="00D16235" w:rsidP="00D16235">
      <w:pPr>
        <w:pStyle w:val="Sraopastraipa"/>
        <w:numPr>
          <w:ilvl w:val="0"/>
          <w:numId w:val="6"/>
        </w:numPr>
        <w:autoSpaceDE w:val="0"/>
        <w:autoSpaceDN w:val="0"/>
        <w:adjustRightInd w:val="0"/>
        <w:spacing w:line="240" w:lineRule="auto"/>
        <w:ind w:hanging="720"/>
        <w:rPr>
          <w:rFonts w:eastAsia="TimesNewRomanPSMT"/>
          <w:lang w:val="pt-PT"/>
        </w:rPr>
      </w:pPr>
      <w:r>
        <w:rPr>
          <w:rFonts w:eastAsia="TimesNewRomanPSMT"/>
          <w:lang w:val="pt-PT"/>
        </w:rPr>
        <w:t>Vidutinis nujunkymo nuo mechaninės ventiliacijos laikas buvo 10,8 dienos (95 % PL 3,21,</w:t>
      </w:r>
    </w:p>
    <w:p w:rsidR="00D16235" w:rsidRDefault="00D16235" w:rsidP="00D16235">
      <w:pPr>
        <w:pStyle w:val="Sraopastraipa"/>
        <w:autoSpaceDE w:val="0"/>
        <w:autoSpaceDN w:val="0"/>
        <w:adjustRightInd w:val="0"/>
        <w:spacing w:line="240" w:lineRule="auto"/>
        <w:ind w:left="567"/>
        <w:rPr>
          <w:rFonts w:eastAsia="TimesNewRomanPSMT"/>
          <w:lang w:val="pt-PT"/>
        </w:rPr>
      </w:pPr>
      <w:r>
        <w:rPr>
          <w:lang w:val="pt-PT"/>
        </w:rPr>
        <w:t xml:space="preserve">12,21 dienos) bozentano </w:t>
      </w:r>
      <w:r>
        <w:rPr>
          <w:rFonts w:eastAsia="TimesNewRomanPSMT"/>
          <w:lang w:val="pt-PT"/>
        </w:rPr>
        <w:t xml:space="preserve">grupėje ir 8,6 dienos (95 % PL 3,71, 9,66 dienos) placebo grupėje (p = </w:t>
      </w:r>
      <w:r>
        <w:rPr>
          <w:lang w:val="pt-PT"/>
        </w:rPr>
        <w:t>0,24).</w:t>
      </w:r>
    </w:p>
    <w:p w:rsidR="00D16235" w:rsidRDefault="00D16235" w:rsidP="00D16235">
      <w:pPr>
        <w:pStyle w:val="Sraopastraipa"/>
        <w:numPr>
          <w:ilvl w:val="0"/>
          <w:numId w:val="6"/>
        </w:numPr>
        <w:autoSpaceDE w:val="0"/>
        <w:autoSpaceDN w:val="0"/>
        <w:adjustRightInd w:val="0"/>
        <w:spacing w:line="240" w:lineRule="auto"/>
        <w:ind w:hanging="720"/>
        <w:rPr>
          <w:rFonts w:eastAsia="TimesNewRomanPSMT"/>
          <w:lang w:val="pt-PT"/>
        </w:rPr>
      </w:pPr>
      <w:r>
        <w:rPr>
          <w:rFonts w:eastAsia="TimesNewRomanPSMT"/>
          <w:lang w:val="pt-PT"/>
        </w:rPr>
        <w:t>Vienam pacientui bozentano grupėje gydymas buvo nesėkmingas (ECMO poreikis pagal</w:t>
      </w:r>
    </w:p>
    <w:p w:rsidR="00D16235" w:rsidRDefault="00D16235" w:rsidP="00D16235">
      <w:pPr>
        <w:pStyle w:val="Sraopastraipa"/>
        <w:autoSpaceDE w:val="0"/>
        <w:autoSpaceDN w:val="0"/>
        <w:adjustRightInd w:val="0"/>
        <w:spacing w:line="240" w:lineRule="auto"/>
        <w:ind w:left="567"/>
        <w:rPr>
          <w:rFonts w:eastAsia="TimesNewRomanPSMT"/>
          <w:lang w:val="pt-PT"/>
        </w:rPr>
      </w:pPr>
      <w:r>
        <w:rPr>
          <w:rFonts w:eastAsia="TimesNewRomanPSMT"/>
          <w:lang w:val="pt-PT"/>
        </w:rPr>
        <w:t>protokolo apibūdinimą), kuris, buvo deklaruojama, pagrįstas oksigenacijos indekso reikšmių</w:t>
      </w:r>
    </w:p>
    <w:p w:rsidR="00D16235" w:rsidRDefault="00D16235" w:rsidP="00D16235">
      <w:pPr>
        <w:pStyle w:val="Sraopastraipa"/>
        <w:autoSpaceDE w:val="0"/>
        <w:autoSpaceDN w:val="0"/>
        <w:adjustRightInd w:val="0"/>
        <w:spacing w:line="240" w:lineRule="auto"/>
        <w:ind w:left="567"/>
        <w:rPr>
          <w:rFonts w:eastAsia="TimesNewRomanPSMT"/>
          <w:lang w:val="pt-PT"/>
        </w:rPr>
      </w:pPr>
      <w:r>
        <w:rPr>
          <w:lang w:val="pt-PT"/>
        </w:rPr>
        <w:t>padi</w:t>
      </w:r>
      <w:r>
        <w:rPr>
          <w:rFonts w:eastAsia="TimesNewRomanPSMT"/>
          <w:lang w:val="pt-PT"/>
        </w:rPr>
        <w:t>dėjimu per 8 valandas po pirmosios tiriamojo vaistinio preparato dozės. Šis pacientas</w:t>
      </w:r>
    </w:p>
    <w:p w:rsidR="00D16235" w:rsidRDefault="00D16235" w:rsidP="00D16235">
      <w:pPr>
        <w:pStyle w:val="Sraopastraipa"/>
        <w:ind w:left="567"/>
        <w:rPr>
          <w:lang w:val="pt-PT"/>
        </w:rPr>
      </w:pPr>
      <w:r>
        <w:rPr>
          <w:rFonts w:eastAsia="TimesNewRomanPSMT"/>
          <w:lang w:val="pt-PT"/>
        </w:rPr>
        <w:t>pasveiko per 60 dienų stebėjimo laikotarpį</w:t>
      </w:r>
      <w:r>
        <w:rPr>
          <w:lang w:val="pt-PT"/>
        </w:rPr>
        <w:t>.</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i/>
          <w:iCs/>
        </w:rPr>
      </w:pPr>
      <w:r>
        <w:rPr>
          <w:rFonts w:ascii="Times New Roman" w:eastAsia="Times New Roman" w:hAnsi="Times New Roman" w:cs="Times New Roman"/>
          <w:i/>
          <w:iCs/>
        </w:rPr>
        <w:t>Derinys su epoprostenoliu</w:t>
      </w: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Bozentano ir epoprostenolio derinio poveikis tirtas dviejų tyrimų – AC-052-355 (BREATHE-2) ir AC-052-356 (BREATHE-3)– metu. Daugelyje centrų atliktame atsitiktinės atrankos dvigubai aklame lygiagrečių grupių tyrime AC-052-355, kurio metu lygintas bozentano ir placebo poveikis, dalyvavo 33 sunkia plautine arterine hipertenzija sirgę pacientai, kartu vartoję epoprostenolio. AC-052-356 buvo atviras nekont</w:t>
      </w:r>
      <w:r>
        <w:rPr>
          <w:rFonts w:ascii="Times New Roman" w:eastAsia="Times New Roman" w:hAnsi="Times New Roman" w:cs="Times New Roman"/>
        </w:rPr>
        <w:lastRenderedPageBreak/>
        <w:t>roliuojamas tyrimas, kurio 12 savaičių 10 iš 19 vaikų kartu vartojo bozentano ir epoprostenolio. Šių vaistinių preparatų, vartotų kartu, saugumo pobūdis nesiskyrė nuo tikėtino atskirai vartojamam kiekvienam iš jų; sudėtinį gydymą vaikai ir suaugusieji toleravo gerai. Vis dėlto pažymėtina, kad šio derinio klinikinė nauda neįrodyta.</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Sisteminė sklerozė su progresuojančia pirštų opalige</w:t>
      </w:r>
    </w:p>
    <w:p w:rsidR="00D16235" w:rsidRDefault="00D16235" w:rsidP="00D16235">
      <w:pPr>
        <w:autoSpaceDE w:val="0"/>
        <w:autoSpaceDN w:val="0"/>
        <w:adjustRightInd w:val="0"/>
        <w:spacing w:after="0" w:line="240" w:lineRule="auto"/>
        <w:rPr>
          <w:rFonts w:ascii="Times New Roman" w:hAnsi="Times New Roman" w:cs="Times New Roman"/>
        </w:rPr>
      </w:pPr>
      <w:r>
        <w:rPr>
          <w:rFonts w:ascii="Times New Roman" w:eastAsia="TimesNewRomanPSMT" w:hAnsi="Times New Roman" w:cs="Times New Roman"/>
        </w:rPr>
        <w:t>Dvejuose atsitiktinių imčių, dvigubai koduotuose, dau</w:t>
      </w:r>
      <w:r>
        <w:rPr>
          <w:rFonts w:ascii="Times New Roman" w:hAnsi="Times New Roman" w:cs="Times New Roman"/>
        </w:rPr>
        <w:t>giacentriuose, placebu kontroliuotuose klinikiniuose tyrimuose, kuriuose dalyvavo 122 (tyrimas AC-052-401 (RAPIDS-1)) ir 190 (tyrimas AC-052-331 (RAPIDS-2)</w:t>
      </w:r>
      <w:r>
        <w:rPr>
          <w:rFonts w:ascii="Times New Roman" w:eastAsia="TimesNewRomanPSMT" w:hAnsi="Times New Roman" w:cs="Times New Roman"/>
        </w:rPr>
        <w:t>) suaugusių pacientų, sergančių sistemine skleroze ir pirštų opalige</w:t>
      </w:r>
      <w:r>
        <w:rPr>
          <w:rFonts w:ascii="Times New Roman" w:hAnsi="Times New Roman" w:cs="Times New Roman"/>
        </w:rPr>
        <w:t xml:space="preserve"> </w:t>
      </w:r>
      <w:r>
        <w:rPr>
          <w:rFonts w:ascii="Times New Roman" w:eastAsia="TimesNewRomanPSMT" w:hAnsi="Times New Roman" w:cs="Times New Roman"/>
        </w:rPr>
        <w:t xml:space="preserve">(progresuojančia pirštų opalige arba jeigu pirštų opaligė buvo pasireiškusi per </w:t>
      </w:r>
      <w:r>
        <w:rPr>
          <w:rFonts w:ascii="Times New Roman" w:hAnsi="Times New Roman" w:cs="Times New Roman"/>
        </w:rPr>
        <w:t>ankstesnius metus). Tyrime AC-052-</w:t>
      </w:r>
      <w:r>
        <w:rPr>
          <w:rFonts w:ascii="Times New Roman" w:eastAsia="TimesNewRomanPSMT" w:hAnsi="Times New Roman" w:cs="Times New Roman"/>
        </w:rPr>
        <w:t>331 dalyvavo pacientai, kuriems neseniai pirštų opaligė buvo pasireiškusi bent vieną</w:t>
      </w:r>
      <w:r>
        <w:rPr>
          <w:rFonts w:ascii="Times New Roman" w:hAnsi="Times New Roman" w:cs="Times New Roman"/>
        </w:rPr>
        <w:t xml:space="preserve"> </w:t>
      </w:r>
      <w:r>
        <w:rPr>
          <w:rFonts w:ascii="Times New Roman" w:eastAsia="TimesNewRomanPSMT" w:hAnsi="Times New Roman" w:cs="Times New Roman"/>
        </w:rPr>
        <w:t>kartą, o abejuose tyrimuose 85% pacientų progresuojančia pirštų opalige sirgo tyrimų prad</w:t>
      </w:r>
      <w:r>
        <w:rPr>
          <w:rFonts w:ascii="Times New Roman" w:hAnsi="Times New Roman" w:cs="Times New Roman"/>
        </w:rPr>
        <w:t xml:space="preserve">žioje. Po 4 </w:t>
      </w:r>
      <w:r>
        <w:rPr>
          <w:rFonts w:ascii="Times New Roman" w:eastAsia="TimesNewRomanPSMT" w:hAnsi="Times New Roman" w:cs="Times New Roman"/>
        </w:rPr>
        <w:t>savaičių gydymo 62,5 </w:t>
      </w:r>
      <w:r>
        <w:rPr>
          <w:rFonts w:ascii="Times New Roman" w:hAnsi="Times New Roman" w:cs="Times New Roman"/>
        </w:rPr>
        <w:t xml:space="preserve">mg bozentano </w:t>
      </w:r>
      <w:r>
        <w:rPr>
          <w:rFonts w:ascii="Times New Roman" w:eastAsia="TimesNewRomanPSMT" w:hAnsi="Times New Roman" w:cs="Times New Roman"/>
        </w:rPr>
        <w:t>doze dukart per parą, šiuose abejuose tyrimuose buvo tiriama</w:t>
      </w:r>
      <w:r>
        <w:rPr>
          <w:rFonts w:ascii="Times New Roman" w:hAnsi="Times New Roman" w:cs="Times New Roman"/>
        </w:rPr>
        <w:t xml:space="preserve"> 125 </w:t>
      </w:r>
      <w:r>
        <w:rPr>
          <w:rFonts w:ascii="Times New Roman" w:eastAsia="TimesNewRomanPSMT" w:hAnsi="Times New Roman" w:cs="Times New Roman"/>
        </w:rPr>
        <w:t>mg palaikomoji dozė, suvartojama per parą per du kartus. Gydymas dvigubai koduotu būdu truko</w:t>
      </w:r>
      <w:r>
        <w:rPr>
          <w:rFonts w:ascii="Times New Roman" w:hAnsi="Times New Roman" w:cs="Times New Roman"/>
        </w:rPr>
        <w:t xml:space="preserve"> 16 </w:t>
      </w:r>
      <w:r>
        <w:rPr>
          <w:rFonts w:ascii="Times New Roman" w:eastAsia="TimesNewRomanPSMT" w:hAnsi="Times New Roman" w:cs="Times New Roman"/>
        </w:rPr>
        <w:t>savaičių tyrime AC</w:t>
      </w:r>
      <w:r>
        <w:rPr>
          <w:rFonts w:ascii="Times New Roman" w:hAnsi="Times New Roman" w:cs="Times New Roman"/>
        </w:rPr>
        <w:t>-052-401 ir 24 savaites tyrime AC-052-331.</w:t>
      </w:r>
    </w:p>
    <w:p w:rsidR="00D16235" w:rsidRDefault="00D16235" w:rsidP="00D16235">
      <w:pPr>
        <w:autoSpaceDE w:val="0"/>
        <w:autoSpaceDN w:val="0"/>
        <w:adjustRightInd w:val="0"/>
        <w:spacing w:after="0" w:line="240" w:lineRule="auto"/>
        <w:rPr>
          <w:rFonts w:ascii="Times New Roman" w:eastAsia="TimesNewRomanPSMT" w:hAnsi="Times New Roman" w:cs="Times New Roman"/>
        </w:rPr>
      </w:pPr>
    </w:p>
    <w:p w:rsidR="00D16235" w:rsidRDefault="00D16235" w:rsidP="00D16235">
      <w:pPr>
        <w:autoSpaceDE w:val="0"/>
        <w:autoSpaceDN w:val="0"/>
        <w:adjustRightInd w:val="0"/>
        <w:spacing w:after="0" w:line="240" w:lineRule="auto"/>
        <w:rPr>
          <w:rFonts w:ascii="Times New Roman" w:eastAsia="TimesNewRomanPSMT" w:hAnsi="Times New Roman" w:cs="Times New Roman"/>
        </w:rPr>
      </w:pPr>
      <w:r>
        <w:rPr>
          <w:rFonts w:ascii="Times New Roman" w:eastAsia="TimesNewRomanPSMT" w:hAnsi="Times New Roman" w:cs="Times New Roman"/>
        </w:rPr>
        <w:t xml:space="preserve">Papildomai gydyti sisteminę sklerozę ir pirštų opas buvo leidžiama, jei nuolatinis gydymas truko ne </w:t>
      </w:r>
      <w:r>
        <w:rPr>
          <w:rFonts w:ascii="Times New Roman" w:hAnsi="Times New Roman" w:cs="Times New Roman"/>
        </w:rPr>
        <w:t xml:space="preserve">mažiau kaip 1 </w:t>
      </w:r>
      <w:r>
        <w:rPr>
          <w:rFonts w:ascii="Times New Roman" w:eastAsia="TimesNewRomanPSMT" w:hAnsi="Times New Roman" w:cs="Times New Roman"/>
        </w:rPr>
        <w:t>mėnesį prieš gydymą tiriamuoju vaistu ir dvigubai koduotų tyrimų metu.</w:t>
      </w:r>
    </w:p>
    <w:p w:rsidR="00D16235" w:rsidRDefault="00D16235" w:rsidP="00D16235">
      <w:pPr>
        <w:autoSpaceDE w:val="0"/>
        <w:autoSpaceDN w:val="0"/>
        <w:adjustRightInd w:val="0"/>
        <w:spacing w:after="0" w:line="240" w:lineRule="auto"/>
        <w:rPr>
          <w:rFonts w:ascii="Times New Roman" w:hAnsi="Times New Roman" w:cs="Times New Roman"/>
        </w:rPr>
      </w:pPr>
    </w:p>
    <w:p w:rsidR="00D16235" w:rsidRDefault="00D16235" w:rsidP="00D16235">
      <w:pPr>
        <w:autoSpaceDE w:val="0"/>
        <w:autoSpaceDN w:val="0"/>
        <w:adjustRightInd w:val="0"/>
        <w:spacing w:after="0" w:line="240" w:lineRule="auto"/>
        <w:rPr>
          <w:rFonts w:ascii="Times New Roman" w:eastAsia="TimesNewRomanPSMT" w:hAnsi="Times New Roman" w:cs="Times New Roman"/>
        </w:rPr>
      </w:pPr>
      <w:r>
        <w:rPr>
          <w:rFonts w:ascii="Times New Roman" w:hAnsi="Times New Roman" w:cs="Times New Roman"/>
        </w:rPr>
        <w:t>Pirminis vertinimo kriterijus abejuose tyrimuose buvo na</w:t>
      </w:r>
      <w:r>
        <w:rPr>
          <w:rFonts w:ascii="Times New Roman" w:eastAsia="TimesNewRomanPSMT" w:hAnsi="Times New Roman" w:cs="Times New Roman"/>
        </w:rPr>
        <w:t xml:space="preserve">ujų pirštų opų, atsivėrusių nuo tyrimų pradžios, skaičius. </w:t>
      </w:r>
      <w:r>
        <w:rPr>
          <w:rFonts w:ascii="Times New Roman" w:hAnsi="Times New Roman" w:cs="Times New Roman"/>
        </w:rPr>
        <w:t xml:space="preserve">Bozentanu </w:t>
      </w:r>
      <w:r>
        <w:rPr>
          <w:rFonts w:ascii="Times New Roman" w:eastAsia="TimesNewRomanPSMT" w:hAnsi="Times New Roman" w:cs="Times New Roman"/>
        </w:rPr>
        <w:t>gydomiems pacientams terapijos metu atsivėrė mažiau naujų pirštų opų, nei placebą vartojusiems ligoniams. Tyrime AC</w:t>
      </w:r>
      <w:r>
        <w:rPr>
          <w:rFonts w:ascii="Times New Roman" w:hAnsi="Times New Roman" w:cs="Times New Roman"/>
        </w:rPr>
        <w:t xml:space="preserve">-052-401, per 16 </w:t>
      </w:r>
      <w:r>
        <w:rPr>
          <w:rFonts w:ascii="Times New Roman" w:eastAsia="TimesNewRomanPSMT" w:hAnsi="Times New Roman" w:cs="Times New Roman"/>
        </w:rPr>
        <w:t xml:space="preserve">gydymo savaičių dvigubai koduotu būdu </w:t>
      </w:r>
      <w:r>
        <w:rPr>
          <w:rFonts w:ascii="Times New Roman" w:hAnsi="Times New Roman" w:cs="Times New Roman"/>
        </w:rPr>
        <w:t>bozentan</w:t>
      </w:r>
      <w:r>
        <w:rPr>
          <w:rFonts w:ascii="Times New Roman" w:eastAsia="TimesNewRomanPSMT" w:hAnsi="Times New Roman" w:cs="Times New Roman"/>
        </w:rPr>
        <w:t xml:space="preserve">o grupės pacientams išsivystė vidutiniškai 1,4 naujų pirštų opų palyginti su 2,7 naujų pirštų opų placebo grupėje (p </w:t>
      </w:r>
      <w:r>
        <w:rPr>
          <w:rFonts w:ascii="Times New Roman" w:hAnsi="Times New Roman" w:cs="Times New Roman"/>
        </w:rPr>
        <w:t>= 0,0042). Tyrime AC-052-331, per 24 gydymo savaites dvigubai</w:t>
      </w:r>
      <w:r>
        <w:rPr>
          <w:rFonts w:ascii="Times New Roman" w:eastAsia="TimesNewRomanPSMT" w:hAnsi="Times New Roman" w:cs="Times New Roman"/>
        </w:rPr>
        <w:t xml:space="preserve"> koduotu būdu naujų opų kiekis buvo atitinkamai 1,9 ir 2,7 (p </w:t>
      </w:r>
      <w:r>
        <w:rPr>
          <w:rFonts w:ascii="Times New Roman" w:hAnsi="Times New Roman" w:cs="Times New Roman"/>
        </w:rPr>
        <w:t>= 0,0351). Abejuose tyrimuose bozentan</w:t>
      </w:r>
      <w:r>
        <w:rPr>
          <w:rFonts w:ascii="Times New Roman" w:eastAsia="TimesNewRomanPSMT" w:hAnsi="Times New Roman" w:cs="Times New Roman"/>
        </w:rPr>
        <w:t xml:space="preserve">ą vartojusiems pacientams gydymo metu išsivystė mažiau naujų daugiažidininių pirštų opų ir laikotarpis tarp sekančios naujos pirštų opos išsivystymo buvo ilgesnis, nei placebo grupėje. </w:t>
      </w:r>
      <w:r>
        <w:rPr>
          <w:rFonts w:ascii="Times New Roman" w:hAnsi="Times New Roman" w:cs="Times New Roman"/>
        </w:rPr>
        <w:t>Bozentan</w:t>
      </w:r>
      <w:r>
        <w:rPr>
          <w:rFonts w:ascii="Times New Roman" w:eastAsia="TimesNewRomanPSMT" w:hAnsi="Times New Roman" w:cs="Times New Roman"/>
        </w:rPr>
        <w:t>o naujų pirštų opų atsivėrimo mažinimo poveikis stipriau pasireiškė pacientams, turintiems daugiažidininių pirštų opų.</w:t>
      </w:r>
    </w:p>
    <w:p w:rsidR="00D16235" w:rsidRDefault="00D16235" w:rsidP="00D16235">
      <w:pPr>
        <w:autoSpaceDE w:val="0"/>
        <w:autoSpaceDN w:val="0"/>
        <w:adjustRightInd w:val="0"/>
        <w:spacing w:after="0" w:line="240" w:lineRule="auto"/>
        <w:rPr>
          <w:rFonts w:ascii="Times New Roman" w:eastAsia="TimesNewRomanPSMT" w:hAnsi="Times New Roman" w:cs="Times New Roman"/>
        </w:rPr>
      </w:pPr>
    </w:p>
    <w:p w:rsidR="00D16235" w:rsidRDefault="00D16235" w:rsidP="00D16235">
      <w:pPr>
        <w:tabs>
          <w:tab w:val="left" w:pos="567"/>
        </w:tabs>
        <w:spacing w:after="0" w:line="260" w:lineRule="exact"/>
        <w:rPr>
          <w:rFonts w:ascii="Times New Roman" w:hAnsi="Times New Roman" w:cs="Times New Roman"/>
        </w:rPr>
      </w:pPr>
      <w:r>
        <w:rPr>
          <w:rFonts w:ascii="Times New Roman" w:hAnsi="Times New Roman" w:cs="Times New Roman"/>
        </w:rPr>
        <w:t>Abejose tyrimuose nebuvo stebimas ilgalaikis bozentan</w:t>
      </w:r>
      <w:r>
        <w:rPr>
          <w:rFonts w:ascii="Times New Roman" w:eastAsia="TimesNewRomanPSMT" w:hAnsi="Times New Roman" w:cs="Times New Roman"/>
        </w:rPr>
        <w:t>o poveikis pirštų opų gijimui.</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keepNext/>
        <w:tabs>
          <w:tab w:val="left" w:pos="567"/>
        </w:tabs>
        <w:spacing w:after="0" w:line="260" w:lineRule="exact"/>
        <w:jc w:val="both"/>
        <w:outlineLvl w:val="3"/>
        <w:rPr>
          <w:rFonts w:ascii="Times New Roman" w:eastAsia="Times New Roman" w:hAnsi="Times New Roman" w:cs="Times New Roman"/>
          <w:b/>
          <w:bCs/>
          <w:lang w:eastAsia="lt-LT"/>
        </w:rPr>
      </w:pPr>
      <w:r>
        <w:rPr>
          <w:rFonts w:ascii="Times New Roman" w:eastAsia="Times New Roman" w:hAnsi="Times New Roman" w:cs="Times New Roman"/>
          <w:b/>
          <w:bCs/>
          <w:lang w:eastAsia="lt-LT"/>
        </w:rPr>
        <w:t>5.2</w:t>
      </w:r>
      <w:r>
        <w:rPr>
          <w:rFonts w:ascii="Times New Roman" w:eastAsia="Times New Roman" w:hAnsi="Times New Roman" w:cs="Times New Roman"/>
          <w:b/>
          <w:bCs/>
          <w:lang w:eastAsia="lt-LT"/>
        </w:rPr>
        <w:tab/>
        <w:t>Farmakokinetinės savybės</w:t>
      </w:r>
    </w:p>
    <w:p w:rsidR="00D16235" w:rsidRDefault="00D16235" w:rsidP="00D16235">
      <w:pPr>
        <w:spacing w:after="0" w:line="240" w:lineRule="auto"/>
        <w:rPr>
          <w:rFonts w:ascii="Times New Roman" w:eastAsia="Times New Roman" w:hAnsi="Times New Roman" w:cs="Times New Roman"/>
        </w:rPr>
      </w:pPr>
    </w:p>
    <w:p w:rsidR="00D16235" w:rsidRDefault="00D16235" w:rsidP="00D16235">
      <w:pPr>
        <w:spacing w:after="0" w:line="240" w:lineRule="auto"/>
        <w:rPr>
          <w:rFonts w:ascii="Times New Roman" w:eastAsia="Times New Roman" w:hAnsi="Times New Roman" w:cs="Times New Roman"/>
        </w:rPr>
      </w:pPr>
      <w:r>
        <w:rPr>
          <w:rFonts w:ascii="Times New Roman" w:eastAsia="Times New Roman" w:hAnsi="Times New Roman" w:cs="Times New Roman"/>
        </w:rPr>
        <w:t>Daugiausia aprašyta bozentano farmakokinetika sveikų žmonių organizme. Nedaug turimų pacientų duomenų rodo, kad PAH sergantiems suaugusiesiems bozentano ekspozicija būna maždaug 2 kartus didesnė negu sveikiesiems.</w:t>
      </w:r>
    </w:p>
    <w:p w:rsidR="00D16235" w:rsidRDefault="00D16235" w:rsidP="00D16235">
      <w:pPr>
        <w:spacing w:after="0" w:line="240" w:lineRule="auto"/>
        <w:rPr>
          <w:rFonts w:ascii="Times New Roman" w:eastAsia="Times New Roman" w:hAnsi="Times New Roman" w:cs="Times New Roman"/>
        </w:rPr>
      </w:pPr>
    </w:p>
    <w:p w:rsidR="00D16235" w:rsidRDefault="00D16235" w:rsidP="00D16235">
      <w:pPr>
        <w:spacing w:after="0" w:line="240" w:lineRule="auto"/>
        <w:rPr>
          <w:rFonts w:ascii="Times New Roman" w:eastAsia="Times New Roman" w:hAnsi="Times New Roman" w:cs="Times New Roman"/>
        </w:rPr>
      </w:pPr>
      <w:r>
        <w:rPr>
          <w:rFonts w:ascii="Times New Roman" w:eastAsia="Times New Roman" w:hAnsi="Times New Roman" w:cs="Times New Roman"/>
        </w:rPr>
        <w:t>Bozentano farmakokinetikos sveikų žmonių organizme rodikliai priklauso nuo dozės ir laiko. Jo klirensas ir pasiskirstymo tūris mažėja didinant į veną leidžiamą dozę ir didėja laikui bėgant. Per burną vartojant iki 500 mg bozentano, jo sisteminė ekspozicija būna proporcinga dozei. Per burną vartojant didesnes dozes, C</w:t>
      </w:r>
      <w:r>
        <w:rPr>
          <w:rFonts w:ascii="Times New Roman" w:eastAsia="Times New Roman" w:hAnsi="Times New Roman" w:cs="Times New Roman"/>
          <w:vertAlign w:val="subscript"/>
        </w:rPr>
        <w:t>max</w:t>
      </w:r>
      <w:r>
        <w:rPr>
          <w:rFonts w:ascii="Times New Roman" w:eastAsia="Times New Roman" w:hAnsi="Times New Roman" w:cs="Times New Roman"/>
        </w:rPr>
        <w:t xml:space="preserve"> ir AUC didėja mažiau nei proporcingai pagal suvartotą dozę.</w:t>
      </w:r>
    </w:p>
    <w:p w:rsidR="00D16235" w:rsidRDefault="00D16235" w:rsidP="00D16235">
      <w:pPr>
        <w:spacing w:after="0" w:line="240" w:lineRule="auto"/>
        <w:rPr>
          <w:rFonts w:ascii="Times New Roman" w:eastAsia="Times New Roman" w:hAnsi="Times New Roman" w:cs="Times New Roman"/>
        </w:rPr>
      </w:pPr>
    </w:p>
    <w:p w:rsidR="00D16235" w:rsidRDefault="00D16235" w:rsidP="00D16235">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Absorbcija</w:t>
      </w:r>
    </w:p>
    <w:p w:rsidR="00D16235" w:rsidRDefault="00D16235" w:rsidP="00D16235">
      <w:pPr>
        <w:spacing w:after="0" w:line="240" w:lineRule="auto"/>
        <w:rPr>
          <w:rFonts w:ascii="Times New Roman" w:eastAsia="Times New Roman" w:hAnsi="Times New Roman" w:cs="Times New Roman"/>
        </w:rPr>
      </w:pPr>
      <w:r>
        <w:rPr>
          <w:rFonts w:ascii="Times New Roman" w:eastAsia="Times New Roman" w:hAnsi="Times New Roman" w:cs="Times New Roman"/>
        </w:rPr>
        <w:t>Bozentano absoliutus biologinis prieinamumas sveikiems žmonėms yra apie 50% ir nepriklauso nuo maisto. Didžiausia koncentracija plazmoje susidaro per 3</w:t>
      </w:r>
      <w:r>
        <w:rPr>
          <w:rFonts w:ascii="Times New Roman" w:eastAsia="Times New Roman" w:hAnsi="Times New Roman" w:cs="Times New Roman"/>
        </w:rPr>
        <w:noBreakHyphen/>
        <w:t>5 val.</w:t>
      </w:r>
    </w:p>
    <w:p w:rsidR="00D16235" w:rsidRDefault="00D16235" w:rsidP="00D16235">
      <w:pPr>
        <w:spacing w:after="0" w:line="240" w:lineRule="auto"/>
        <w:rPr>
          <w:rFonts w:ascii="Times New Roman" w:eastAsia="Times New Roman" w:hAnsi="Times New Roman" w:cs="Times New Roman"/>
        </w:rPr>
      </w:pPr>
    </w:p>
    <w:p w:rsidR="00D16235" w:rsidRDefault="00D16235" w:rsidP="00D16235">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Pasiskirstymas</w:t>
      </w:r>
    </w:p>
    <w:p w:rsidR="00D16235" w:rsidRDefault="00D16235" w:rsidP="00D16235">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Didelė bozentano dalis (&gt; 98%) būna prisijungusi prie plazmos baltymų, ypač albumino. Į eritrocitus bozentano nepatenka.Suleidus250 mg į veną, pasiskirstymo tūris (V</w:t>
      </w:r>
      <w:r>
        <w:rPr>
          <w:rFonts w:ascii="Times New Roman" w:eastAsia="Times New Roman" w:hAnsi="Times New Roman" w:cs="Times New Roman"/>
          <w:vertAlign w:val="subscript"/>
        </w:rPr>
        <w:t>ss</w:t>
      </w:r>
      <w:r>
        <w:rPr>
          <w:rFonts w:ascii="Times New Roman" w:eastAsia="Times New Roman" w:hAnsi="Times New Roman" w:cs="Times New Roman"/>
        </w:rPr>
        <w:t>) būna 18 litrų.</w:t>
      </w:r>
    </w:p>
    <w:p w:rsidR="00D16235" w:rsidRDefault="00D16235" w:rsidP="00D16235">
      <w:pPr>
        <w:spacing w:after="0" w:line="240" w:lineRule="auto"/>
        <w:rPr>
          <w:rFonts w:ascii="Times New Roman" w:eastAsia="Times New Roman" w:hAnsi="Times New Roman" w:cs="Times New Roman"/>
        </w:rPr>
      </w:pPr>
    </w:p>
    <w:p w:rsidR="00D16235" w:rsidRDefault="00D16235" w:rsidP="00D16235">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Biotransformacija ir eliminacija</w:t>
      </w:r>
    </w:p>
    <w:p w:rsidR="00D16235" w:rsidRDefault="00D16235" w:rsidP="00D16235">
      <w:pPr>
        <w:spacing w:after="0" w:line="240" w:lineRule="auto"/>
        <w:rPr>
          <w:rFonts w:ascii="Times New Roman" w:eastAsia="Times New Roman" w:hAnsi="Times New Roman" w:cs="Times New Roman"/>
        </w:rPr>
      </w:pPr>
      <w:r>
        <w:rPr>
          <w:rFonts w:ascii="Times New Roman" w:eastAsia="Times New Roman" w:hAnsi="Times New Roman" w:cs="Times New Roman"/>
        </w:rPr>
        <w:t>Suleidus vieną 250 mg dozę į veną, klirensas buvo 8,2 l/val. Galutinis pusinis eliminacijos periodas (t</w:t>
      </w:r>
      <w:r>
        <w:rPr>
          <w:rFonts w:ascii="Times New Roman" w:eastAsia="Times New Roman" w:hAnsi="Times New Roman" w:cs="Times New Roman"/>
          <w:vertAlign w:val="subscript"/>
        </w:rPr>
        <w:t>1/2</w:t>
      </w:r>
      <w:r>
        <w:rPr>
          <w:rFonts w:ascii="Times New Roman" w:eastAsia="Times New Roman" w:hAnsi="Times New Roman" w:cs="Times New Roman"/>
        </w:rPr>
        <w:t>) yra 5,4 val.</w:t>
      </w:r>
    </w:p>
    <w:p w:rsidR="00D16235" w:rsidRDefault="00D16235" w:rsidP="00D16235">
      <w:pPr>
        <w:spacing w:after="0" w:line="240" w:lineRule="auto"/>
        <w:rPr>
          <w:rFonts w:ascii="Times New Roman" w:eastAsia="Times New Roman" w:hAnsi="Times New Roman" w:cs="Times New Roman"/>
        </w:rPr>
      </w:pPr>
    </w:p>
    <w:p w:rsidR="00D16235" w:rsidRDefault="00D16235" w:rsidP="00D16235">
      <w:pPr>
        <w:spacing w:after="0" w:line="240" w:lineRule="auto"/>
        <w:rPr>
          <w:rFonts w:ascii="Times New Roman" w:eastAsia="Times New Roman" w:hAnsi="Times New Roman" w:cs="Times New Roman"/>
        </w:rPr>
      </w:pPr>
      <w:r>
        <w:rPr>
          <w:rFonts w:ascii="Times New Roman" w:eastAsia="Times New Roman" w:hAnsi="Times New Roman" w:cs="Times New Roman"/>
        </w:rPr>
        <w:t>Kartotinai vartojamo bozentano koncentracija plazmoje palaipsniui sumažėja iki 50</w:t>
      </w:r>
      <w:r>
        <w:rPr>
          <w:rFonts w:ascii="Times New Roman" w:eastAsia="Times New Roman" w:hAnsi="Times New Roman" w:cs="Times New Roman"/>
        </w:rPr>
        <w:noBreakHyphen/>
        <w:t>65% susidarančios pavartojus vieną dozę. Šį sumažėjimą tikriausiai lemia bozentano sukeliama jį patį metabolizuojančių kepenų fermentų indukcija. Pusiausvyros koncentracija susidaro per 3</w:t>
      </w:r>
      <w:r>
        <w:rPr>
          <w:rFonts w:ascii="Times New Roman" w:eastAsia="Times New Roman" w:hAnsi="Times New Roman" w:cs="Times New Roman"/>
        </w:rPr>
        <w:noBreakHyphen/>
        <w:t>5 dienas.</w:t>
      </w:r>
    </w:p>
    <w:p w:rsidR="00D16235" w:rsidRDefault="00D16235" w:rsidP="00D16235">
      <w:pPr>
        <w:spacing w:after="0" w:line="240" w:lineRule="auto"/>
        <w:rPr>
          <w:rFonts w:ascii="Times New Roman" w:eastAsia="Times New Roman" w:hAnsi="Times New Roman" w:cs="Times New Roman"/>
        </w:rPr>
      </w:pPr>
    </w:p>
    <w:p w:rsidR="00D16235" w:rsidRDefault="00D16235" w:rsidP="00D16235">
      <w:pPr>
        <w:spacing w:after="0" w:line="240" w:lineRule="auto"/>
        <w:rPr>
          <w:rFonts w:ascii="Times New Roman" w:eastAsia="Times New Roman" w:hAnsi="Times New Roman" w:cs="Times New Roman"/>
        </w:rPr>
      </w:pPr>
      <w:r>
        <w:rPr>
          <w:rFonts w:ascii="Times New Roman" w:eastAsia="Times New Roman" w:hAnsi="Times New Roman" w:cs="Times New Roman"/>
        </w:rPr>
        <w:t>Daugiausia bozentano eliminuojama išskiriant jį su tulžimi po metabolizmo kepenyse veikiant citochromo P450 izofermentams CYP2C9 ir CYP3A4. Mažiau kaip 3% išgertos dozės randama šlapime.</w:t>
      </w:r>
    </w:p>
    <w:p w:rsidR="00D16235" w:rsidRDefault="00D16235" w:rsidP="00D16235">
      <w:pPr>
        <w:spacing w:after="0" w:line="240" w:lineRule="auto"/>
        <w:rPr>
          <w:rFonts w:ascii="Times New Roman" w:eastAsia="Times New Roman" w:hAnsi="Times New Roman" w:cs="Times New Roman"/>
        </w:rPr>
      </w:pPr>
    </w:p>
    <w:p w:rsidR="00D16235" w:rsidRDefault="00D16235" w:rsidP="00D16235">
      <w:pPr>
        <w:spacing w:after="0" w:line="240" w:lineRule="auto"/>
        <w:rPr>
          <w:rFonts w:ascii="Times New Roman" w:eastAsia="Times New Roman" w:hAnsi="Times New Roman" w:cs="Times New Roman"/>
        </w:rPr>
      </w:pPr>
      <w:r>
        <w:rPr>
          <w:rFonts w:ascii="Times New Roman" w:eastAsia="Times New Roman" w:hAnsi="Times New Roman" w:cs="Times New Roman"/>
        </w:rPr>
        <w:t>Bozentanas turi 3 metabolitus, iš kurių tik vienas yra farmakologiškai aktyvus. Daugiausia šio metabolito išskiriama su tulžimi nepakitusio. Suaugusiems ligoniams jo ekspozicija būna didesnė negu sveikiems žmonėms. Esant tulžies stazės požymių, šio aktyvaus metabolito ekspozicija gali būti didesnė.</w:t>
      </w:r>
    </w:p>
    <w:p w:rsidR="00D16235" w:rsidRDefault="00D16235" w:rsidP="00D16235">
      <w:pPr>
        <w:spacing w:after="0" w:line="240" w:lineRule="auto"/>
        <w:rPr>
          <w:rFonts w:ascii="Times New Roman" w:eastAsia="Times New Roman" w:hAnsi="Times New Roman" w:cs="Times New Roman"/>
        </w:rPr>
      </w:pPr>
    </w:p>
    <w:p w:rsidR="00D16235" w:rsidRDefault="00D16235" w:rsidP="00D1623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Bozentanas indukuoja CYP2C9, CYP3A4 bei galbūt CYP2C19 ir P-glikoproteiną. </w:t>
      </w:r>
      <w:r>
        <w:rPr>
          <w:rFonts w:ascii="Times New Roman" w:eastAsia="Times New Roman" w:hAnsi="Times New Roman" w:cs="Times New Roman"/>
          <w:i/>
          <w:iCs/>
        </w:rPr>
        <w:t>In vitro</w:t>
      </w:r>
      <w:r>
        <w:rPr>
          <w:rFonts w:ascii="Times New Roman" w:eastAsia="Times New Roman" w:hAnsi="Times New Roman" w:cs="Times New Roman"/>
        </w:rPr>
        <w:t xml:space="preserve"> (auginamose kepenų ląstelėse) bozentanas slopina tulžies druskų išpumpavimo siurblį.</w:t>
      </w:r>
    </w:p>
    <w:p w:rsidR="00D16235" w:rsidRDefault="00D16235" w:rsidP="00D16235">
      <w:pPr>
        <w:spacing w:after="0" w:line="240" w:lineRule="auto"/>
        <w:rPr>
          <w:rFonts w:ascii="Times New Roman" w:eastAsia="Times New Roman" w:hAnsi="Times New Roman" w:cs="Times New Roman"/>
        </w:rPr>
      </w:pPr>
    </w:p>
    <w:p w:rsidR="00D16235" w:rsidRDefault="00D16235" w:rsidP="00D1623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Tyrimų </w:t>
      </w:r>
      <w:r>
        <w:rPr>
          <w:rFonts w:ascii="Times New Roman" w:eastAsia="Times New Roman" w:hAnsi="Times New Roman" w:cs="Times New Roman"/>
          <w:i/>
          <w:iCs/>
        </w:rPr>
        <w:t>in vitro</w:t>
      </w:r>
      <w:r>
        <w:rPr>
          <w:rFonts w:ascii="Times New Roman" w:eastAsia="Times New Roman" w:hAnsi="Times New Roman" w:cs="Times New Roman"/>
        </w:rPr>
        <w:t xml:space="preserve"> duomenimis, bozentanas reikšmingai neslopina tirtų CYP izofermentų (</w:t>
      </w:r>
      <w:r>
        <w:rPr>
          <w:rFonts w:ascii="Times New Roman" w:eastAsia="Times New Roman" w:hAnsi="Times New Roman" w:cs="Times New Roman"/>
          <w:spacing w:val="2"/>
          <w:lang w:eastAsia="en-GB"/>
        </w:rPr>
        <w:t>C</w:t>
      </w:r>
      <w:r>
        <w:rPr>
          <w:rFonts w:ascii="Times New Roman" w:eastAsia="Times New Roman" w:hAnsi="Times New Roman" w:cs="Times New Roman"/>
          <w:spacing w:val="-3"/>
          <w:lang w:eastAsia="en-GB"/>
        </w:rPr>
        <w:t>Y</w:t>
      </w:r>
      <w:r>
        <w:rPr>
          <w:rFonts w:ascii="Times New Roman" w:eastAsia="Times New Roman" w:hAnsi="Times New Roman" w:cs="Times New Roman"/>
          <w:spacing w:val="-2"/>
          <w:lang w:eastAsia="en-GB"/>
        </w:rPr>
        <w:t>P</w:t>
      </w:r>
      <w:r>
        <w:rPr>
          <w:rFonts w:ascii="Times New Roman" w:eastAsia="Times New Roman" w:hAnsi="Times New Roman" w:cs="Times New Roman"/>
          <w:spacing w:val="4"/>
          <w:lang w:eastAsia="en-GB"/>
        </w:rPr>
        <w:t>1</w:t>
      </w:r>
      <w:r>
        <w:rPr>
          <w:rFonts w:ascii="Times New Roman" w:eastAsia="Times New Roman" w:hAnsi="Times New Roman" w:cs="Times New Roman"/>
          <w:spacing w:val="-10"/>
          <w:lang w:eastAsia="en-GB"/>
        </w:rPr>
        <w:t>A</w:t>
      </w:r>
      <w:r>
        <w:rPr>
          <w:rFonts w:ascii="Times New Roman" w:eastAsia="Times New Roman" w:hAnsi="Times New Roman" w:cs="Times New Roman"/>
          <w:spacing w:val="4"/>
          <w:lang w:eastAsia="en-GB"/>
        </w:rPr>
        <w:t>2</w:t>
      </w:r>
      <w:r>
        <w:rPr>
          <w:rFonts w:ascii="Times New Roman" w:eastAsia="Times New Roman" w:hAnsi="Times New Roman" w:cs="Times New Roman"/>
          <w:lang w:eastAsia="en-GB"/>
        </w:rPr>
        <w:t xml:space="preserve">, </w:t>
      </w:r>
      <w:r>
        <w:rPr>
          <w:rFonts w:ascii="Times New Roman" w:eastAsia="Times New Roman" w:hAnsi="Times New Roman" w:cs="Times New Roman"/>
          <w:spacing w:val="4"/>
          <w:lang w:eastAsia="en-GB"/>
        </w:rPr>
        <w:t>2</w:t>
      </w:r>
      <w:r>
        <w:rPr>
          <w:rFonts w:ascii="Times New Roman" w:eastAsia="Times New Roman" w:hAnsi="Times New Roman" w:cs="Times New Roman"/>
          <w:spacing w:val="-10"/>
          <w:lang w:eastAsia="en-GB"/>
        </w:rPr>
        <w:t>A</w:t>
      </w:r>
      <w:r>
        <w:rPr>
          <w:rFonts w:ascii="Times New Roman" w:eastAsia="Times New Roman" w:hAnsi="Times New Roman" w:cs="Times New Roman"/>
          <w:spacing w:val="4"/>
          <w:lang w:eastAsia="en-GB"/>
        </w:rPr>
        <w:t>6</w:t>
      </w:r>
      <w:r>
        <w:rPr>
          <w:rFonts w:ascii="Times New Roman" w:eastAsia="Times New Roman" w:hAnsi="Times New Roman" w:cs="Times New Roman"/>
          <w:lang w:eastAsia="en-GB"/>
        </w:rPr>
        <w:t xml:space="preserve">, </w:t>
      </w:r>
      <w:r>
        <w:rPr>
          <w:rFonts w:ascii="Times New Roman" w:eastAsia="Times New Roman" w:hAnsi="Times New Roman" w:cs="Times New Roman"/>
          <w:spacing w:val="-4"/>
          <w:lang w:eastAsia="en-GB"/>
        </w:rPr>
        <w:t>2</w:t>
      </w:r>
      <w:r>
        <w:rPr>
          <w:rFonts w:ascii="Times New Roman" w:eastAsia="Times New Roman" w:hAnsi="Times New Roman" w:cs="Times New Roman"/>
          <w:spacing w:val="-5"/>
          <w:lang w:eastAsia="en-GB"/>
        </w:rPr>
        <w:t>B</w:t>
      </w:r>
      <w:r>
        <w:rPr>
          <w:rFonts w:ascii="Times New Roman" w:eastAsia="Times New Roman" w:hAnsi="Times New Roman" w:cs="Times New Roman"/>
          <w:spacing w:val="4"/>
          <w:lang w:eastAsia="en-GB"/>
        </w:rPr>
        <w:t>6</w:t>
      </w:r>
      <w:r>
        <w:rPr>
          <w:rFonts w:ascii="Times New Roman" w:eastAsia="Times New Roman" w:hAnsi="Times New Roman" w:cs="Times New Roman"/>
          <w:lang w:eastAsia="en-GB"/>
        </w:rPr>
        <w:t xml:space="preserve">, </w:t>
      </w:r>
      <w:r>
        <w:rPr>
          <w:rFonts w:ascii="Times New Roman" w:eastAsia="Times New Roman" w:hAnsi="Times New Roman" w:cs="Times New Roman"/>
          <w:spacing w:val="-4"/>
          <w:lang w:eastAsia="en-GB"/>
        </w:rPr>
        <w:t>2</w:t>
      </w:r>
      <w:r>
        <w:rPr>
          <w:rFonts w:ascii="Times New Roman" w:eastAsia="Times New Roman" w:hAnsi="Times New Roman" w:cs="Times New Roman"/>
          <w:spacing w:val="-5"/>
          <w:lang w:eastAsia="en-GB"/>
        </w:rPr>
        <w:t>C</w:t>
      </w:r>
      <w:r>
        <w:rPr>
          <w:rFonts w:ascii="Times New Roman" w:eastAsia="Times New Roman" w:hAnsi="Times New Roman" w:cs="Times New Roman"/>
          <w:spacing w:val="4"/>
          <w:lang w:eastAsia="en-GB"/>
        </w:rPr>
        <w:t>8</w:t>
      </w:r>
      <w:r>
        <w:rPr>
          <w:rFonts w:ascii="Times New Roman" w:eastAsia="Times New Roman" w:hAnsi="Times New Roman" w:cs="Times New Roman"/>
          <w:lang w:eastAsia="en-GB"/>
        </w:rPr>
        <w:t xml:space="preserve">, </w:t>
      </w:r>
      <w:r>
        <w:rPr>
          <w:rFonts w:ascii="Times New Roman" w:eastAsia="Times New Roman" w:hAnsi="Times New Roman" w:cs="Times New Roman"/>
          <w:spacing w:val="-4"/>
          <w:lang w:eastAsia="en-GB"/>
        </w:rPr>
        <w:t>2</w:t>
      </w:r>
      <w:r>
        <w:rPr>
          <w:rFonts w:ascii="Times New Roman" w:eastAsia="Times New Roman" w:hAnsi="Times New Roman" w:cs="Times New Roman"/>
          <w:spacing w:val="2"/>
          <w:lang w:eastAsia="en-GB"/>
        </w:rPr>
        <w:t>C</w:t>
      </w:r>
      <w:r>
        <w:rPr>
          <w:rFonts w:ascii="Times New Roman" w:eastAsia="Times New Roman" w:hAnsi="Times New Roman" w:cs="Times New Roman"/>
          <w:spacing w:val="-4"/>
          <w:lang w:eastAsia="en-GB"/>
        </w:rPr>
        <w:t>9</w:t>
      </w:r>
      <w:r>
        <w:rPr>
          <w:rFonts w:ascii="Times New Roman" w:eastAsia="Times New Roman" w:hAnsi="Times New Roman" w:cs="Times New Roman"/>
          <w:lang w:eastAsia="en-GB"/>
        </w:rPr>
        <w:t xml:space="preserve">, </w:t>
      </w:r>
      <w:r>
        <w:rPr>
          <w:rFonts w:ascii="Times New Roman" w:eastAsia="Times New Roman" w:hAnsi="Times New Roman" w:cs="Times New Roman"/>
          <w:spacing w:val="4"/>
          <w:lang w:eastAsia="en-GB"/>
        </w:rPr>
        <w:t>2</w:t>
      </w:r>
      <w:r>
        <w:rPr>
          <w:rFonts w:ascii="Times New Roman" w:eastAsia="Times New Roman" w:hAnsi="Times New Roman" w:cs="Times New Roman"/>
          <w:spacing w:val="-3"/>
          <w:lang w:eastAsia="en-GB"/>
        </w:rPr>
        <w:t>D</w:t>
      </w:r>
      <w:r>
        <w:rPr>
          <w:rFonts w:ascii="Times New Roman" w:eastAsia="Times New Roman" w:hAnsi="Times New Roman" w:cs="Times New Roman"/>
          <w:spacing w:val="-4"/>
          <w:lang w:eastAsia="en-GB"/>
        </w:rPr>
        <w:t>6</w:t>
      </w:r>
      <w:r>
        <w:rPr>
          <w:rFonts w:ascii="Times New Roman" w:eastAsia="Times New Roman" w:hAnsi="Times New Roman" w:cs="Times New Roman"/>
          <w:lang w:eastAsia="en-GB"/>
        </w:rPr>
        <w:t xml:space="preserve">, </w:t>
      </w:r>
      <w:r>
        <w:rPr>
          <w:rFonts w:ascii="Times New Roman" w:eastAsia="Times New Roman" w:hAnsi="Times New Roman" w:cs="Times New Roman"/>
          <w:spacing w:val="4"/>
          <w:lang w:eastAsia="en-GB"/>
        </w:rPr>
        <w:t>2</w:t>
      </w:r>
      <w:r>
        <w:rPr>
          <w:rFonts w:ascii="Times New Roman" w:eastAsia="Times New Roman" w:hAnsi="Times New Roman" w:cs="Times New Roman"/>
          <w:spacing w:val="-7"/>
          <w:lang w:eastAsia="en-GB"/>
        </w:rPr>
        <w:t>E</w:t>
      </w:r>
      <w:r>
        <w:rPr>
          <w:rFonts w:ascii="Times New Roman" w:eastAsia="Times New Roman" w:hAnsi="Times New Roman" w:cs="Times New Roman"/>
          <w:spacing w:val="4"/>
          <w:lang w:eastAsia="en-GB"/>
        </w:rPr>
        <w:t>1</w:t>
      </w:r>
      <w:r>
        <w:rPr>
          <w:rFonts w:ascii="Times New Roman" w:eastAsia="Times New Roman" w:hAnsi="Times New Roman" w:cs="Times New Roman"/>
          <w:lang w:eastAsia="en-GB"/>
        </w:rPr>
        <w:t xml:space="preserve">, </w:t>
      </w:r>
      <w:r>
        <w:rPr>
          <w:rFonts w:ascii="Times New Roman" w:eastAsia="Times New Roman" w:hAnsi="Times New Roman" w:cs="Times New Roman"/>
          <w:spacing w:val="4"/>
          <w:lang w:eastAsia="en-GB"/>
        </w:rPr>
        <w:t>3</w:t>
      </w:r>
      <w:r>
        <w:rPr>
          <w:rFonts w:ascii="Times New Roman" w:eastAsia="Times New Roman" w:hAnsi="Times New Roman" w:cs="Times New Roman"/>
          <w:spacing w:val="-10"/>
          <w:lang w:eastAsia="en-GB"/>
        </w:rPr>
        <w:t>A</w:t>
      </w:r>
      <w:r>
        <w:rPr>
          <w:rFonts w:ascii="Times New Roman" w:eastAsia="Times New Roman" w:hAnsi="Times New Roman" w:cs="Times New Roman"/>
          <w:spacing w:val="4"/>
          <w:lang w:eastAsia="en-GB"/>
        </w:rPr>
        <w:t>4</w:t>
      </w:r>
      <w:r>
        <w:rPr>
          <w:rFonts w:ascii="Times New Roman" w:eastAsia="Times New Roman" w:hAnsi="Times New Roman" w:cs="Times New Roman"/>
        </w:rPr>
        <w:t>), todėl neturėtų didinti jų metabolizuojamų vaistinių preparatų koncentracijos plazmoje.</w:t>
      </w:r>
    </w:p>
    <w:p w:rsidR="00D16235" w:rsidRDefault="00D16235" w:rsidP="00D16235">
      <w:pPr>
        <w:spacing w:after="0" w:line="240" w:lineRule="auto"/>
        <w:rPr>
          <w:rFonts w:ascii="Times New Roman" w:eastAsia="Times New Roman" w:hAnsi="Times New Roman" w:cs="Times New Roman"/>
        </w:rPr>
      </w:pPr>
    </w:p>
    <w:p w:rsidR="00D16235" w:rsidRDefault="00D16235" w:rsidP="00D16235">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Farmakokinetika specifinėms populiacijoms</w:t>
      </w:r>
    </w:p>
    <w:p w:rsidR="00D16235" w:rsidRDefault="00D16235" w:rsidP="00D16235">
      <w:pPr>
        <w:spacing w:after="0" w:line="240" w:lineRule="auto"/>
        <w:rPr>
          <w:rFonts w:ascii="Times New Roman" w:hAnsi="Times New Roman"/>
          <w:i/>
        </w:rPr>
      </w:pPr>
      <w:r>
        <w:rPr>
          <w:rFonts w:ascii="Times New Roman" w:eastAsia="Times New Roman" w:hAnsi="Times New Roman" w:cs="Times New Roman"/>
        </w:rPr>
        <w:t xml:space="preserve">Atsižvelgiant į tirtą kiekvieno kintamojo spektrą, nereikėtų tikėtis reikšmingos lyties, kūno svorio, rasės ar amžiaus įtakos bozentano farmakokinetikai suaugusiųjų organizme. </w:t>
      </w:r>
    </w:p>
    <w:p w:rsidR="00D16235" w:rsidRDefault="00D16235" w:rsidP="00D16235">
      <w:pPr>
        <w:spacing w:after="0" w:line="240" w:lineRule="auto"/>
        <w:rPr>
          <w:rFonts w:ascii="Times New Roman" w:eastAsia="Times New Roman" w:hAnsi="Times New Roman" w:cs="Times New Roman"/>
          <w:i/>
          <w:iCs/>
        </w:rPr>
      </w:pPr>
    </w:p>
    <w:p w:rsidR="00D16235" w:rsidRDefault="00D16235" w:rsidP="00D16235">
      <w:pPr>
        <w:spacing w:after="0" w:line="240" w:lineRule="auto"/>
        <w:rPr>
          <w:rFonts w:ascii="Times New Roman" w:eastAsia="Times New Roman" w:hAnsi="Times New Roman" w:cs="Times New Roman"/>
          <w:i/>
          <w:iCs/>
        </w:rPr>
      </w:pPr>
      <w:r>
        <w:rPr>
          <w:rFonts w:ascii="Times New Roman" w:eastAsia="Times New Roman" w:hAnsi="Times New Roman" w:cs="Times New Roman"/>
          <w:i/>
          <w:iCs/>
        </w:rPr>
        <w:t>Vaikų populiacija</w:t>
      </w:r>
    </w:p>
    <w:p w:rsidR="00D16235" w:rsidRDefault="00D16235" w:rsidP="00D16235">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Farmakokinetika buvo tirta pacientams vaikams 4 klinikiniuose tyrimuose (BREATHE-3, FUTURE 1,</w:t>
      </w:r>
    </w:p>
    <w:p w:rsidR="00D16235" w:rsidRDefault="00D16235" w:rsidP="00D16235">
      <w:pPr>
        <w:autoSpaceDE w:val="0"/>
        <w:autoSpaceDN w:val="0"/>
        <w:adjustRightInd w:val="0"/>
        <w:spacing w:after="0" w:line="240" w:lineRule="auto"/>
        <w:rPr>
          <w:rFonts w:ascii="Times New Roman" w:eastAsia="TimesNewRomanPSMT" w:hAnsi="Times New Roman" w:cs="Times New Roman"/>
          <w:color w:val="000000"/>
        </w:rPr>
      </w:pPr>
      <w:r>
        <w:rPr>
          <w:rFonts w:ascii="Times New Roman" w:hAnsi="Times New Roman" w:cs="Times New Roman"/>
          <w:color w:val="000000"/>
        </w:rPr>
        <w:t>FUTURE-3</w:t>
      </w:r>
      <w:r>
        <w:rPr>
          <w:rFonts w:ascii="Times New Roman" w:hAnsi="Times New Roman"/>
          <w:color w:val="000000"/>
        </w:rPr>
        <w:t xml:space="preserve"> ir </w:t>
      </w:r>
      <w:r>
        <w:rPr>
          <w:rFonts w:ascii="Times New Roman" w:hAnsi="Times New Roman" w:cs="Times New Roman"/>
          <w:color w:val="000000"/>
        </w:rPr>
        <w:t>FUTURE-</w:t>
      </w:r>
      <w:r>
        <w:rPr>
          <w:rFonts w:ascii="Times New Roman" w:eastAsia="TimesNewRomanPSMT" w:hAnsi="Times New Roman" w:cs="Times New Roman"/>
          <w:color w:val="000000"/>
        </w:rPr>
        <w:t xml:space="preserve">4, žr. 5.1 skyrių). Dėl ribotų duomenų apie jaunesnius nei 2 metų amžiaus vaikus farmakokinetika lieka gerai neapibūdinta šioje amžiaus </w:t>
      </w:r>
      <w:r>
        <w:rPr>
          <w:rFonts w:ascii="Times New Roman" w:hAnsi="Times New Roman" w:cs="Times New Roman"/>
          <w:color w:val="000000"/>
        </w:rPr>
        <w:t>kategorijoje.</w:t>
      </w:r>
    </w:p>
    <w:p w:rsidR="00D16235" w:rsidRDefault="00D16235" w:rsidP="00D16235">
      <w:pPr>
        <w:autoSpaceDE w:val="0"/>
        <w:autoSpaceDN w:val="0"/>
        <w:adjustRightInd w:val="0"/>
        <w:spacing w:after="0" w:line="240" w:lineRule="auto"/>
        <w:rPr>
          <w:rFonts w:ascii="Times New Roman" w:hAnsi="Times New Roman" w:cs="Times New Roman"/>
          <w:color w:val="000000"/>
        </w:rPr>
      </w:pPr>
    </w:p>
    <w:p w:rsidR="00D16235" w:rsidRDefault="00D16235" w:rsidP="00D16235">
      <w:pPr>
        <w:autoSpaceDE w:val="0"/>
        <w:autoSpaceDN w:val="0"/>
        <w:adjustRightInd w:val="0"/>
        <w:spacing w:after="0" w:line="240" w:lineRule="auto"/>
        <w:rPr>
          <w:rFonts w:ascii="Times New Roman" w:hAnsi="Times New Roman"/>
          <w:color w:val="000000"/>
        </w:rPr>
      </w:pPr>
      <w:r>
        <w:rPr>
          <w:rFonts w:ascii="Times New Roman" w:hAnsi="Times New Roman" w:cs="Times New Roman"/>
          <w:color w:val="000000"/>
        </w:rPr>
        <w:t>AC-052-356 [BREATHE-3]) t</w:t>
      </w:r>
      <w:r>
        <w:rPr>
          <w:rFonts w:ascii="Times New Roman" w:eastAsia="TimesNewRomanPSMT" w:hAnsi="Times New Roman" w:cs="Times New Roman"/>
          <w:color w:val="000000"/>
        </w:rPr>
        <w:t>yrimo metu buvo įvertinta v</w:t>
      </w:r>
      <w:r>
        <w:rPr>
          <w:rFonts w:ascii="Times New Roman" w:hAnsi="Times New Roman" w:cs="Times New Roman"/>
          <w:color w:val="000000"/>
        </w:rPr>
        <w:t xml:space="preserve">ienos ir </w:t>
      </w:r>
      <w:r>
        <w:rPr>
          <w:rFonts w:ascii="Times New Roman" w:eastAsia="TimesNewRomanPSMT" w:hAnsi="Times New Roman" w:cs="Times New Roman"/>
          <w:color w:val="000000"/>
        </w:rPr>
        <w:t>dauginių geriamų dozių</w:t>
      </w:r>
      <w:r>
        <w:rPr>
          <w:rFonts w:ascii="Times New Roman" w:hAnsi="Times New Roman"/>
          <w:color w:val="000000"/>
        </w:rPr>
        <w:t xml:space="preserve"> bozentano plėvele </w:t>
      </w:r>
      <w:r>
        <w:rPr>
          <w:rFonts w:ascii="Times New Roman" w:eastAsia="TimesNewRomanPSMT" w:hAnsi="Times New Roman" w:cs="Times New Roman"/>
          <w:color w:val="000000"/>
        </w:rPr>
        <w:t xml:space="preserve">dengtos tabletės </w:t>
      </w:r>
      <w:r>
        <w:rPr>
          <w:rFonts w:ascii="Times New Roman" w:hAnsi="Times New Roman" w:cs="Times New Roman"/>
          <w:color w:val="000000"/>
        </w:rPr>
        <w:t>formos</w:t>
      </w:r>
      <w:r>
        <w:rPr>
          <w:rFonts w:ascii="Times New Roman" w:hAnsi="Times New Roman"/>
          <w:color w:val="000000"/>
        </w:rPr>
        <w:t xml:space="preserve"> farmakokinetika </w:t>
      </w:r>
      <w:r>
        <w:rPr>
          <w:rFonts w:ascii="Times New Roman" w:eastAsia="TimesNewRomanPSMT" w:hAnsi="Times New Roman" w:cs="Times New Roman"/>
          <w:color w:val="000000"/>
        </w:rPr>
        <w:t>19 vaikams nuo 3 iki 15 metų</w:t>
      </w:r>
      <w:r>
        <w:rPr>
          <w:rFonts w:ascii="Times New Roman" w:hAnsi="Times New Roman" w:cs="Times New Roman"/>
          <w:color w:val="000000"/>
        </w:rPr>
        <w:t xml:space="preserve">, sergantiems </w:t>
      </w:r>
      <w:r>
        <w:rPr>
          <w:rFonts w:ascii="Times New Roman" w:hAnsi="Times New Roman"/>
          <w:color w:val="000000"/>
        </w:rPr>
        <w:t xml:space="preserve">plautine arterine hipertenzija </w:t>
      </w:r>
      <w:r>
        <w:rPr>
          <w:rFonts w:ascii="Times New Roman" w:hAnsi="Times New Roman" w:cs="Times New Roman"/>
          <w:color w:val="000000"/>
        </w:rPr>
        <w:t>(PAH), kuriems buvo skiriama 2 mg/kg du kartus per par</w:t>
      </w:r>
      <w:r>
        <w:rPr>
          <w:rFonts w:ascii="Times New Roman" w:eastAsia="TimesNewRomanPSMT" w:hAnsi="Times New Roman" w:cs="Times New Roman"/>
          <w:color w:val="000000"/>
        </w:rPr>
        <w:t>ą priklausomai nuo kūno</w:t>
      </w:r>
      <w:r>
        <w:rPr>
          <w:rFonts w:ascii="Times New Roman" w:hAnsi="Times New Roman" w:cs="Times New Roman"/>
          <w:color w:val="000000"/>
        </w:rPr>
        <w:t xml:space="preserve"> svorio. Tyrimo metu bozentan</w:t>
      </w:r>
      <w:r>
        <w:rPr>
          <w:rFonts w:ascii="Times New Roman" w:eastAsia="TimesNewRomanPSMT" w:hAnsi="Times New Roman" w:cs="Times New Roman"/>
          <w:color w:val="000000"/>
        </w:rPr>
        <w:t xml:space="preserve">o poveikis su laiku mažėja atitinkamai pagal žinomas </w:t>
      </w:r>
      <w:r>
        <w:rPr>
          <w:rFonts w:ascii="Times New Roman" w:hAnsi="Times New Roman" w:cs="Times New Roman"/>
          <w:color w:val="000000"/>
        </w:rPr>
        <w:t xml:space="preserve">bozentano </w:t>
      </w:r>
      <w:r>
        <w:rPr>
          <w:rFonts w:ascii="Times New Roman" w:eastAsia="TimesNewRomanPSMT" w:hAnsi="Times New Roman" w:cs="Times New Roman"/>
          <w:color w:val="000000"/>
        </w:rPr>
        <w:t>autoindukcijos savybes. Vidutinės</w:t>
      </w:r>
      <w:r>
        <w:rPr>
          <w:rFonts w:ascii="Times New Roman" w:hAnsi="Times New Roman"/>
          <w:color w:val="000000"/>
        </w:rPr>
        <w:t xml:space="preserve"> bozentano AUC (</w:t>
      </w:r>
      <w:r>
        <w:rPr>
          <w:rFonts w:ascii="Times New Roman" w:eastAsia="TimesNewRomanPSMT" w:hAnsi="Times New Roman" w:cs="Times New Roman"/>
          <w:color w:val="000000"/>
        </w:rPr>
        <w:t>CV%) reikšmės pediatrijos pacientams,</w:t>
      </w:r>
      <w:r>
        <w:rPr>
          <w:rFonts w:ascii="Times New Roman" w:hAnsi="Times New Roman" w:cs="Times New Roman"/>
          <w:color w:val="000000"/>
        </w:rPr>
        <w:t xml:space="preserve"> gydomiems su</w:t>
      </w:r>
      <w:r>
        <w:rPr>
          <w:rFonts w:ascii="Times New Roman" w:hAnsi="Times New Roman"/>
          <w:color w:val="000000"/>
        </w:rPr>
        <w:t xml:space="preserve"> 31,25</w:t>
      </w:r>
      <w:r>
        <w:rPr>
          <w:rFonts w:ascii="Times New Roman" w:hAnsi="Times New Roman" w:cs="Times New Roman"/>
          <w:color w:val="000000"/>
        </w:rPr>
        <w:t>;</w:t>
      </w:r>
      <w:r>
        <w:rPr>
          <w:rFonts w:ascii="Times New Roman" w:hAnsi="Times New Roman"/>
          <w:color w:val="000000"/>
        </w:rPr>
        <w:t xml:space="preserve"> 62,5</w:t>
      </w:r>
      <w:r>
        <w:rPr>
          <w:rFonts w:ascii="Times New Roman" w:hAnsi="Times New Roman" w:cs="Times New Roman"/>
          <w:color w:val="000000"/>
        </w:rPr>
        <w:t xml:space="preserve"> ar</w:t>
      </w:r>
      <w:r>
        <w:rPr>
          <w:rFonts w:ascii="Times New Roman" w:hAnsi="Times New Roman"/>
          <w:color w:val="000000"/>
        </w:rPr>
        <w:t xml:space="preserve"> 125 mg </w:t>
      </w:r>
      <w:r>
        <w:rPr>
          <w:rFonts w:ascii="Times New Roman" w:eastAsia="TimesNewRomanPSMT" w:hAnsi="Times New Roman" w:cs="Times New Roman"/>
          <w:color w:val="000000"/>
        </w:rPr>
        <w:t>dukart</w:t>
      </w:r>
      <w:r>
        <w:rPr>
          <w:rFonts w:ascii="Times New Roman" w:hAnsi="Times New Roman"/>
          <w:color w:val="000000"/>
        </w:rPr>
        <w:t xml:space="preserve"> per parą, buvo atitinkamai </w:t>
      </w:r>
      <w:r>
        <w:rPr>
          <w:rFonts w:ascii="Times New Roman" w:eastAsia="TimesNewRomanPSMT" w:hAnsi="Times New Roman" w:cs="Times New Roman"/>
          <w:color w:val="000000"/>
        </w:rPr>
        <w:t>3496</w:t>
      </w:r>
      <w:r>
        <w:rPr>
          <w:rFonts w:ascii="Times New Roman" w:hAnsi="Times New Roman"/>
          <w:color w:val="000000"/>
        </w:rPr>
        <w:t xml:space="preserve"> (49</w:t>
      </w:r>
      <w:r>
        <w:rPr>
          <w:rFonts w:ascii="Times New Roman" w:eastAsia="TimesNewRomanPSMT" w:hAnsi="Times New Roman" w:cs="Times New Roman"/>
          <w:color w:val="000000"/>
        </w:rPr>
        <w:t>), 5428</w:t>
      </w:r>
      <w:r>
        <w:rPr>
          <w:rFonts w:ascii="Times New Roman" w:hAnsi="Times New Roman"/>
          <w:color w:val="000000"/>
        </w:rPr>
        <w:t xml:space="preserve"> (79</w:t>
      </w:r>
      <w:r>
        <w:rPr>
          <w:rFonts w:ascii="Times New Roman" w:eastAsia="TimesNewRomanPSMT" w:hAnsi="Times New Roman" w:cs="Times New Roman"/>
          <w:color w:val="000000"/>
        </w:rPr>
        <w:t>),</w:t>
      </w:r>
      <w:r>
        <w:rPr>
          <w:rFonts w:ascii="Times New Roman" w:hAnsi="Times New Roman"/>
          <w:color w:val="000000"/>
        </w:rPr>
        <w:t xml:space="preserve"> ir </w:t>
      </w:r>
      <w:r>
        <w:rPr>
          <w:rFonts w:ascii="Times New Roman" w:eastAsia="TimesNewRomanPSMT" w:hAnsi="Times New Roman" w:cs="Times New Roman"/>
          <w:color w:val="000000"/>
        </w:rPr>
        <w:t>6124</w:t>
      </w:r>
      <w:r>
        <w:rPr>
          <w:rFonts w:ascii="Times New Roman" w:hAnsi="Times New Roman"/>
          <w:color w:val="000000"/>
        </w:rPr>
        <w:t xml:space="preserve"> (27</w:t>
      </w:r>
      <w:r>
        <w:rPr>
          <w:rFonts w:ascii="Times New Roman" w:eastAsia="TimesNewRomanPSMT" w:hAnsi="Times New Roman" w:cs="Times New Roman"/>
          <w:color w:val="000000"/>
        </w:rPr>
        <w:t>) ng h/ml, ir buvo mažesnės nei</w:t>
      </w:r>
      <w:r>
        <w:rPr>
          <w:rFonts w:ascii="Times New Roman" w:hAnsi="Times New Roman"/>
          <w:color w:val="000000"/>
        </w:rPr>
        <w:t xml:space="preserve"> 8149 </w:t>
      </w:r>
      <w:r>
        <w:rPr>
          <w:rFonts w:ascii="Times New Roman" w:eastAsia="TimesNewRomanPSMT" w:hAnsi="Times New Roman" w:cs="Times New Roman"/>
          <w:color w:val="000000"/>
        </w:rPr>
        <w:t>(47) </w:t>
      </w:r>
      <w:r>
        <w:rPr>
          <w:rFonts w:ascii="Times New Roman" w:hAnsi="Times New Roman"/>
          <w:color w:val="000000"/>
        </w:rPr>
        <w:t>ng</w:t>
      </w:r>
      <w:r>
        <w:rPr>
          <w:rFonts w:ascii="Times New Roman" w:eastAsia="TimesNewRomanPSMT" w:hAnsi="Times New Roman" w:cs="Times New Roman"/>
          <w:color w:val="000000"/>
        </w:rPr>
        <w:t> h/</w:t>
      </w:r>
      <w:r>
        <w:rPr>
          <w:rFonts w:ascii="Times New Roman" w:hAnsi="Times New Roman"/>
          <w:color w:val="000000"/>
        </w:rPr>
        <w:t xml:space="preserve">ml </w:t>
      </w:r>
      <w:r>
        <w:rPr>
          <w:rFonts w:ascii="Times New Roman" w:eastAsia="TimesNewRomanPSMT" w:hAnsi="Times New Roman" w:cs="Times New Roman"/>
          <w:color w:val="000000"/>
        </w:rPr>
        <w:t>reikšmė, nustatyta suaugusiems pacientams,</w:t>
      </w:r>
      <w:r>
        <w:rPr>
          <w:rFonts w:ascii="Times New Roman" w:hAnsi="Times New Roman"/>
          <w:color w:val="000000"/>
        </w:rPr>
        <w:t xml:space="preserve"> sergantiems </w:t>
      </w:r>
      <w:r>
        <w:rPr>
          <w:rFonts w:ascii="Times New Roman" w:hAnsi="Times New Roman" w:cs="Times New Roman"/>
          <w:color w:val="000000"/>
        </w:rPr>
        <w:t>PAH, gaunant</w:t>
      </w:r>
      <w:r>
        <w:rPr>
          <w:rFonts w:ascii="Times New Roman" w:hAnsi="Times New Roman"/>
          <w:color w:val="000000"/>
        </w:rPr>
        <w:t xml:space="preserve"> 125 mg </w:t>
      </w:r>
      <w:r>
        <w:rPr>
          <w:rFonts w:ascii="Times New Roman" w:eastAsia="TimesNewRomanPSMT" w:hAnsi="Times New Roman" w:cs="Times New Roman"/>
          <w:color w:val="000000"/>
        </w:rPr>
        <w:t>dukart</w:t>
      </w:r>
      <w:r>
        <w:rPr>
          <w:rFonts w:ascii="Times New Roman" w:hAnsi="Times New Roman"/>
          <w:color w:val="000000"/>
        </w:rPr>
        <w:t xml:space="preserve"> per parą. Esant </w:t>
      </w:r>
      <w:r>
        <w:rPr>
          <w:rFonts w:ascii="Times New Roman" w:eastAsia="TimesNewRomanPSMT" w:hAnsi="Times New Roman" w:cs="Times New Roman"/>
          <w:color w:val="000000"/>
        </w:rPr>
        <w:t>stabiliai būsenai sisteminis poveikis</w:t>
      </w:r>
      <w:r>
        <w:rPr>
          <w:rFonts w:ascii="Times New Roman" w:hAnsi="Times New Roman" w:cs="Times New Roman"/>
          <w:color w:val="000000"/>
        </w:rPr>
        <w:t xml:space="preserve"> pediatrijos pacientams, sveriantiems</w:t>
      </w:r>
      <w:r>
        <w:rPr>
          <w:rFonts w:ascii="Times New Roman" w:hAnsi="Times New Roman"/>
          <w:color w:val="000000"/>
        </w:rPr>
        <w:t xml:space="preserve"> 10</w:t>
      </w:r>
      <w:r>
        <w:rPr>
          <w:rFonts w:ascii="Times New Roman" w:hAnsi="Times New Roman" w:cs="Times New Roman"/>
          <w:color w:val="000000"/>
        </w:rPr>
        <w:t>–</w:t>
      </w:r>
      <w:r>
        <w:rPr>
          <w:rFonts w:ascii="Times New Roman" w:hAnsi="Times New Roman"/>
          <w:color w:val="000000"/>
        </w:rPr>
        <w:t>20</w:t>
      </w:r>
      <w:r>
        <w:rPr>
          <w:rFonts w:ascii="Times New Roman" w:hAnsi="Times New Roman" w:cs="Times New Roman"/>
          <w:color w:val="000000"/>
        </w:rPr>
        <w:t> </w:t>
      </w:r>
      <w:r>
        <w:rPr>
          <w:rFonts w:ascii="Times New Roman" w:hAnsi="Times New Roman"/>
          <w:color w:val="000000"/>
        </w:rPr>
        <w:t>kg, 20</w:t>
      </w:r>
      <w:r>
        <w:rPr>
          <w:rFonts w:ascii="Times New Roman" w:hAnsi="Times New Roman" w:cs="Times New Roman"/>
          <w:color w:val="000000"/>
        </w:rPr>
        <w:t>–</w:t>
      </w:r>
      <w:r>
        <w:rPr>
          <w:rFonts w:ascii="Times New Roman" w:hAnsi="Times New Roman"/>
          <w:color w:val="000000"/>
        </w:rPr>
        <w:t xml:space="preserve">40 kg </w:t>
      </w:r>
      <w:r>
        <w:rPr>
          <w:rFonts w:ascii="Times New Roman" w:hAnsi="Times New Roman"/>
          <w:color w:val="000000"/>
        </w:rPr>
        <w:lastRenderedPageBreak/>
        <w:t>ir &gt;</w:t>
      </w:r>
      <w:r>
        <w:rPr>
          <w:rFonts w:ascii="Times New Roman" w:hAnsi="Times New Roman" w:cs="Times New Roman"/>
          <w:color w:val="000000"/>
        </w:rPr>
        <w:t xml:space="preserve"> </w:t>
      </w:r>
      <w:r>
        <w:rPr>
          <w:rFonts w:ascii="Times New Roman" w:hAnsi="Times New Roman"/>
          <w:color w:val="000000"/>
        </w:rPr>
        <w:t xml:space="preserve">40 kg atitinkamai </w:t>
      </w:r>
      <w:r>
        <w:rPr>
          <w:rFonts w:ascii="Times New Roman" w:hAnsi="Times New Roman" w:cs="Times New Roman"/>
          <w:color w:val="000000"/>
        </w:rPr>
        <w:t xml:space="preserve">buvo </w:t>
      </w:r>
      <w:r>
        <w:rPr>
          <w:rFonts w:ascii="Times New Roman" w:hAnsi="Times New Roman"/>
          <w:color w:val="000000"/>
        </w:rPr>
        <w:t>43%, 67% ir 75</w:t>
      </w:r>
      <w:r>
        <w:rPr>
          <w:rFonts w:ascii="Times New Roman" w:hAnsi="Times New Roman" w:cs="Times New Roman"/>
          <w:color w:val="000000"/>
        </w:rPr>
        <w:t>%, palyginti su sistematiniu poveikiu suaugusiems</w:t>
      </w:r>
      <w:r>
        <w:rPr>
          <w:rFonts w:ascii="Times New Roman" w:hAnsi="Times New Roman"/>
          <w:color w:val="000000"/>
        </w:rPr>
        <w:t>.</w:t>
      </w:r>
    </w:p>
    <w:p w:rsidR="00D16235" w:rsidRDefault="00D16235" w:rsidP="00D16235">
      <w:pPr>
        <w:autoSpaceDE w:val="0"/>
        <w:autoSpaceDN w:val="0"/>
        <w:adjustRightInd w:val="0"/>
        <w:spacing w:after="0" w:line="240" w:lineRule="auto"/>
        <w:rPr>
          <w:rFonts w:ascii="Times New Roman" w:hAnsi="Times New Roman"/>
          <w:color w:val="000000"/>
        </w:rPr>
      </w:pPr>
    </w:p>
    <w:p w:rsidR="00D16235" w:rsidRDefault="00D16235" w:rsidP="00D16235">
      <w:pPr>
        <w:autoSpaceDE w:val="0"/>
        <w:autoSpaceDN w:val="0"/>
        <w:adjustRightInd w:val="0"/>
        <w:spacing w:after="0" w:line="240" w:lineRule="auto"/>
        <w:rPr>
          <w:rFonts w:ascii="Times New Roman" w:eastAsia="TimesNewRomanPSMT" w:hAnsi="Times New Roman" w:cs="Times New Roman"/>
          <w:color w:val="000000"/>
        </w:rPr>
      </w:pPr>
      <w:r>
        <w:rPr>
          <w:rFonts w:ascii="Times New Roman" w:hAnsi="Times New Roman"/>
          <w:color w:val="000000"/>
        </w:rPr>
        <w:t xml:space="preserve">AC-052-365 </w:t>
      </w:r>
      <w:r>
        <w:rPr>
          <w:rFonts w:ascii="Times New Roman" w:hAnsi="Times New Roman" w:cs="Times New Roman"/>
          <w:color w:val="000000"/>
        </w:rPr>
        <w:t>[FUTURE 1] tyrimo</w:t>
      </w:r>
      <w:r>
        <w:rPr>
          <w:rFonts w:ascii="Times New Roman" w:hAnsi="Times New Roman"/>
          <w:color w:val="000000"/>
        </w:rPr>
        <w:t xml:space="preserve"> metu 36 </w:t>
      </w:r>
      <w:r>
        <w:rPr>
          <w:rFonts w:ascii="Times New Roman" w:eastAsia="TimesNewRomanPSMT" w:hAnsi="Times New Roman" w:cs="Times New Roman"/>
          <w:color w:val="000000"/>
        </w:rPr>
        <w:t xml:space="preserve">vaikai, kurie sirgo PAH ir kurių amžius </w:t>
      </w:r>
      <w:r>
        <w:rPr>
          <w:rFonts w:ascii="Times New Roman" w:hAnsi="Times New Roman" w:cs="Times New Roman"/>
          <w:color w:val="000000"/>
        </w:rPr>
        <w:t>nuo</w:t>
      </w:r>
      <w:r>
        <w:rPr>
          <w:rFonts w:ascii="Times New Roman" w:hAnsi="Times New Roman"/>
          <w:color w:val="000000"/>
        </w:rPr>
        <w:t xml:space="preserve"> 2</w:t>
      </w:r>
      <w:r>
        <w:rPr>
          <w:rFonts w:ascii="Times New Roman" w:hAnsi="Times New Roman" w:cs="Times New Roman"/>
          <w:color w:val="000000"/>
        </w:rPr>
        <w:t xml:space="preserve"> iki </w:t>
      </w:r>
      <w:r>
        <w:rPr>
          <w:rFonts w:ascii="Times New Roman" w:hAnsi="Times New Roman"/>
          <w:color w:val="000000"/>
        </w:rPr>
        <w:t>11 metų</w:t>
      </w:r>
      <w:r>
        <w:rPr>
          <w:rFonts w:ascii="Times New Roman" w:eastAsia="TimesNewRomanPSMT" w:hAnsi="Times New Roman" w:cs="Times New Roman"/>
          <w:color w:val="000000"/>
        </w:rPr>
        <w:t>,</w:t>
      </w:r>
      <w:r>
        <w:rPr>
          <w:rFonts w:ascii="Times New Roman" w:hAnsi="Times New Roman"/>
          <w:color w:val="000000"/>
        </w:rPr>
        <w:t xml:space="preserve"> vartojo disperguojamąsias tabletes</w:t>
      </w:r>
      <w:r>
        <w:rPr>
          <w:rFonts w:ascii="Times New Roman" w:eastAsia="TimesNewRomanPSMT" w:hAnsi="Times New Roman" w:cs="Times New Roman"/>
          <w:color w:val="000000"/>
        </w:rPr>
        <w:t>. Dozės</w:t>
      </w:r>
      <w:r>
        <w:rPr>
          <w:rFonts w:ascii="Times New Roman" w:hAnsi="Times New Roman"/>
          <w:color w:val="000000"/>
        </w:rPr>
        <w:t xml:space="preserve"> proporcingumo nenustatyta</w:t>
      </w:r>
      <w:r>
        <w:rPr>
          <w:rFonts w:ascii="Times New Roman" w:hAnsi="Times New Roman" w:cs="Times New Roman"/>
          <w:color w:val="000000"/>
        </w:rPr>
        <w:t>, nes pastovioji bozentano</w:t>
      </w:r>
      <w:r>
        <w:rPr>
          <w:rFonts w:ascii="Times New Roman" w:eastAsia="TimesNewRomanPSMT" w:hAnsi="Times New Roman" w:cs="Times New Roman"/>
          <w:color w:val="000000"/>
        </w:rPr>
        <w:t xml:space="preserve"> </w:t>
      </w:r>
      <w:r>
        <w:rPr>
          <w:rFonts w:ascii="Times New Roman" w:hAnsi="Times New Roman"/>
          <w:color w:val="000000"/>
        </w:rPr>
        <w:t xml:space="preserve">koncentracija plazmoje </w:t>
      </w:r>
      <w:r>
        <w:rPr>
          <w:rFonts w:ascii="Times New Roman" w:hAnsi="Times New Roman" w:cs="Times New Roman"/>
          <w:color w:val="000000"/>
        </w:rPr>
        <w:t xml:space="preserve">ir AUC </w:t>
      </w:r>
      <w:r>
        <w:rPr>
          <w:rFonts w:ascii="Times New Roman" w:eastAsia="TimesNewRomanPSMT" w:hAnsi="Times New Roman" w:cs="Times New Roman"/>
          <w:color w:val="000000"/>
        </w:rPr>
        <w:t>per burną vartojant</w:t>
      </w:r>
      <w:r>
        <w:rPr>
          <w:rFonts w:ascii="Times New Roman" w:hAnsi="Times New Roman"/>
          <w:color w:val="000000"/>
        </w:rPr>
        <w:t xml:space="preserve"> 2 ir 4 mg/kg </w:t>
      </w:r>
      <w:r>
        <w:rPr>
          <w:rFonts w:ascii="Times New Roman" w:hAnsi="Times New Roman" w:cs="Times New Roman"/>
          <w:color w:val="000000"/>
        </w:rPr>
        <w:t>dozes</w:t>
      </w:r>
      <w:r>
        <w:rPr>
          <w:rFonts w:ascii="Times New Roman" w:hAnsi="Times New Roman"/>
          <w:color w:val="000000"/>
        </w:rPr>
        <w:t xml:space="preserve"> buvo panaši (</w:t>
      </w:r>
      <w:r>
        <w:rPr>
          <w:rFonts w:ascii="Times New Roman" w:hAnsi="Times New Roman" w:cs="Times New Roman"/>
          <w:color w:val="000000"/>
        </w:rPr>
        <w:t>AUC buvo</w:t>
      </w:r>
      <w:r>
        <w:rPr>
          <w:rFonts w:ascii="Times New Roman" w:hAnsi="Times New Roman"/>
          <w:color w:val="000000"/>
        </w:rPr>
        <w:t xml:space="preserve"> 3 577 ng</w:t>
      </w:r>
      <w:r>
        <w:rPr>
          <w:rFonts w:ascii="Times New Roman" w:hAnsi="Times New Roman" w:cs="Times New Roman"/>
          <w:color w:val="000000"/>
        </w:rPr>
        <w:t> h/</w:t>
      </w:r>
      <w:r>
        <w:rPr>
          <w:rFonts w:ascii="Times New Roman" w:hAnsi="Times New Roman"/>
          <w:color w:val="000000"/>
        </w:rPr>
        <w:t>ml</w:t>
      </w:r>
      <w:r>
        <w:rPr>
          <w:rFonts w:ascii="Times New Roman" w:hAnsi="Times New Roman" w:cs="Times New Roman"/>
          <w:color w:val="000000"/>
        </w:rPr>
        <w:t>, vartojant 2 </w:t>
      </w:r>
      <w:r>
        <w:rPr>
          <w:rFonts w:ascii="Times New Roman" w:eastAsia="TimesNewRomanPSMT" w:hAnsi="Times New Roman" w:cs="Times New Roman"/>
          <w:color w:val="000000"/>
        </w:rPr>
        <w:t>mg/kg dukart per parą</w:t>
      </w:r>
      <w:r>
        <w:rPr>
          <w:rFonts w:ascii="Times New Roman" w:hAnsi="Times New Roman" w:cs="Times New Roman"/>
          <w:color w:val="000000"/>
        </w:rPr>
        <w:t>,</w:t>
      </w:r>
      <w:r>
        <w:rPr>
          <w:rFonts w:ascii="Times New Roman" w:hAnsi="Times New Roman"/>
          <w:color w:val="000000"/>
        </w:rPr>
        <w:t xml:space="preserve"> ir 3</w:t>
      </w:r>
      <w:r>
        <w:rPr>
          <w:rFonts w:ascii="Times New Roman" w:hAnsi="Times New Roman" w:cs="Times New Roman"/>
          <w:color w:val="000000"/>
        </w:rPr>
        <w:t xml:space="preserve"> </w:t>
      </w:r>
      <w:r>
        <w:rPr>
          <w:rFonts w:ascii="Times New Roman" w:hAnsi="Times New Roman"/>
          <w:color w:val="000000"/>
        </w:rPr>
        <w:t>371 ng</w:t>
      </w:r>
      <w:r>
        <w:rPr>
          <w:rFonts w:ascii="Times New Roman" w:hAnsi="Times New Roman" w:cs="Times New Roman"/>
          <w:color w:val="000000"/>
        </w:rPr>
        <w:t> h/</w:t>
      </w:r>
      <w:r>
        <w:rPr>
          <w:rFonts w:ascii="Times New Roman" w:hAnsi="Times New Roman"/>
          <w:color w:val="000000"/>
        </w:rPr>
        <w:t>ml</w:t>
      </w:r>
      <w:r>
        <w:rPr>
          <w:rFonts w:ascii="Times New Roman" w:hAnsi="Times New Roman" w:cs="Times New Roman"/>
          <w:color w:val="000000"/>
        </w:rPr>
        <w:t>, vartojant 4 mg/kg dukart per</w:t>
      </w:r>
      <w:r>
        <w:rPr>
          <w:rFonts w:ascii="Times New Roman" w:eastAsia="TimesNewRomanPSMT" w:hAnsi="Times New Roman" w:cs="Times New Roman"/>
          <w:color w:val="000000"/>
        </w:rPr>
        <w:t xml:space="preserve"> parą.</w:t>
      </w:r>
      <w:r>
        <w:rPr>
          <w:rFonts w:ascii="Times New Roman" w:hAnsi="Times New Roman" w:cs="Times New Roman"/>
          <w:color w:val="000000"/>
        </w:rPr>
        <w:t>). Vartojant 125 </w:t>
      </w:r>
      <w:r>
        <w:rPr>
          <w:rFonts w:ascii="Times New Roman" w:eastAsia="TimesNewRomanPSMT" w:hAnsi="Times New Roman" w:cs="Times New Roman"/>
          <w:color w:val="000000"/>
        </w:rPr>
        <w:t>mg dukart per parą palaikomąją dozę, vidutinė</w:t>
      </w:r>
      <w:r>
        <w:rPr>
          <w:rFonts w:ascii="Times New Roman" w:hAnsi="Times New Roman"/>
          <w:color w:val="000000"/>
        </w:rPr>
        <w:t xml:space="preserve"> bozentano ekspozicija</w:t>
      </w:r>
      <w:r>
        <w:rPr>
          <w:rFonts w:ascii="Times New Roman" w:hAnsi="Times New Roman" w:cs="Times New Roman"/>
          <w:color w:val="000000"/>
        </w:rPr>
        <w:t xml:space="preserve"> šiems</w:t>
      </w:r>
      <w:r>
        <w:rPr>
          <w:rFonts w:ascii="Times New Roman" w:hAnsi="Times New Roman"/>
          <w:color w:val="000000"/>
        </w:rPr>
        <w:t xml:space="preserve"> vaikams buvo maždaug dvigubai mažesnė</w:t>
      </w:r>
      <w:r>
        <w:rPr>
          <w:rFonts w:ascii="Times New Roman" w:eastAsia="TimesNewRomanPSMT" w:hAnsi="Times New Roman" w:cs="Times New Roman"/>
          <w:color w:val="000000"/>
        </w:rPr>
        <w:t>,</w:t>
      </w:r>
      <w:r>
        <w:rPr>
          <w:rFonts w:ascii="Times New Roman" w:hAnsi="Times New Roman"/>
          <w:color w:val="000000"/>
        </w:rPr>
        <w:t xml:space="preserve"> negu </w:t>
      </w:r>
      <w:r>
        <w:rPr>
          <w:rFonts w:ascii="Times New Roman" w:eastAsia="TimesNewRomanPSMT" w:hAnsi="Times New Roman" w:cs="Times New Roman"/>
          <w:color w:val="000000"/>
        </w:rPr>
        <w:t xml:space="preserve">suaugusiesiems, tačiau daugeliu atvejų sutapo su </w:t>
      </w:r>
      <w:r>
        <w:rPr>
          <w:rFonts w:ascii="Times New Roman" w:hAnsi="Times New Roman" w:cs="Times New Roman"/>
          <w:color w:val="000000"/>
        </w:rPr>
        <w:t>ekspozicija suaugusiesiems.</w:t>
      </w:r>
    </w:p>
    <w:p w:rsidR="00D16235" w:rsidRDefault="00D16235" w:rsidP="00D16235">
      <w:pPr>
        <w:autoSpaceDE w:val="0"/>
        <w:autoSpaceDN w:val="0"/>
        <w:adjustRightInd w:val="0"/>
        <w:spacing w:after="0" w:line="240" w:lineRule="auto"/>
        <w:rPr>
          <w:rFonts w:ascii="Times New Roman" w:hAnsi="Times New Roman" w:cs="Times New Roman"/>
          <w:color w:val="000000"/>
        </w:rPr>
      </w:pPr>
    </w:p>
    <w:p w:rsidR="00D16235" w:rsidRDefault="00D16235" w:rsidP="00D16235">
      <w:pPr>
        <w:autoSpaceDE w:val="0"/>
        <w:autoSpaceDN w:val="0"/>
        <w:adjustRightInd w:val="0"/>
        <w:spacing w:after="0" w:line="240" w:lineRule="auto"/>
        <w:rPr>
          <w:rFonts w:ascii="Times New Roman" w:eastAsia="TimesNewRomanPSMT" w:hAnsi="Times New Roman" w:cs="Times New Roman"/>
          <w:color w:val="000000"/>
        </w:rPr>
      </w:pPr>
      <w:r>
        <w:rPr>
          <w:rFonts w:ascii="Times New Roman" w:hAnsi="Times New Roman" w:cs="Times New Roman"/>
          <w:color w:val="000000"/>
        </w:rPr>
        <w:t xml:space="preserve">AC-052-373 [FUTURE </w:t>
      </w:r>
      <w:r>
        <w:rPr>
          <w:rFonts w:ascii="Times New Roman" w:eastAsia="TimesNewRomanPSMT" w:hAnsi="Times New Roman" w:cs="Times New Roman"/>
          <w:color w:val="000000"/>
        </w:rPr>
        <w:t xml:space="preserve">3] tyrimo metu naudojant disperguojamąsias tabletes bozentano poveikis pacientams, gydytiems 2 mg/kg du kartus per parą doze, buvo lyginamas su FUTURE 1 tyrimu. Bendrojoje populiacijoje (n = 31) 2 mg/kg du kartus per parą įtakos turėjo 8 </w:t>
      </w:r>
      <w:r>
        <w:rPr>
          <w:rFonts w:ascii="Times New Roman" w:hAnsi="Times New Roman" w:cs="Times New Roman"/>
          <w:color w:val="000000"/>
        </w:rPr>
        <w:t>535 ng h/ml paros</w:t>
      </w:r>
      <w:r>
        <w:rPr>
          <w:rFonts w:ascii="Times New Roman" w:eastAsia="TimesNewRomanPSMT" w:hAnsi="Times New Roman" w:cs="Times New Roman"/>
          <w:color w:val="000000"/>
        </w:rPr>
        <w:t xml:space="preserve"> </w:t>
      </w:r>
      <w:r>
        <w:rPr>
          <w:rFonts w:ascii="Times New Roman" w:hAnsi="Times New Roman" w:cs="Times New Roman"/>
          <w:color w:val="000000"/>
        </w:rPr>
        <w:t>ekspozicija; AUC</w:t>
      </w:r>
      <w:r>
        <w:rPr>
          <w:rFonts w:ascii="Times New Roman" w:eastAsia="SymbolMT" w:hAnsi="Times New Roman" w:cs="Times New Roman"/>
          <w:color w:val="000000"/>
        </w:rPr>
        <w:t xml:space="preserve">τ </w:t>
      </w:r>
      <w:r>
        <w:rPr>
          <w:rFonts w:ascii="Times New Roman" w:hAnsi="Times New Roman" w:cs="Times New Roman"/>
          <w:color w:val="000000"/>
        </w:rPr>
        <w:t xml:space="preserve">buvo 4 </w:t>
      </w:r>
      <w:r>
        <w:rPr>
          <w:rFonts w:ascii="Times New Roman" w:eastAsia="TimesNewRomanPSMT" w:hAnsi="Times New Roman" w:cs="Times New Roman"/>
          <w:color w:val="000000"/>
        </w:rPr>
        <w:t xml:space="preserve">268 ng h/ml (CV: 61 %). Pacientams nuo 3 mėnesių iki 2 metų paros </w:t>
      </w:r>
      <w:r>
        <w:rPr>
          <w:rFonts w:ascii="Times New Roman" w:hAnsi="Times New Roman" w:cs="Times New Roman"/>
          <w:color w:val="000000"/>
        </w:rPr>
        <w:t>ekspozicija buvo 7 879 ng h/ml; AUC</w:t>
      </w:r>
      <w:r>
        <w:rPr>
          <w:rFonts w:ascii="Times New Roman" w:eastAsia="SymbolMT" w:hAnsi="Times New Roman" w:cs="Times New Roman"/>
          <w:color w:val="000000"/>
        </w:rPr>
        <w:t xml:space="preserve">τ </w:t>
      </w:r>
      <w:r>
        <w:rPr>
          <w:rFonts w:ascii="Times New Roman" w:hAnsi="Times New Roman" w:cs="Times New Roman"/>
          <w:color w:val="000000"/>
        </w:rPr>
        <w:t xml:space="preserve">buvo 3 </w:t>
      </w:r>
      <w:r>
        <w:rPr>
          <w:rFonts w:ascii="Times New Roman" w:eastAsia="TimesNewRomanPSMT" w:hAnsi="Times New Roman" w:cs="Times New Roman"/>
          <w:color w:val="000000"/>
        </w:rPr>
        <w:t>939 ng h/ml (CV: 72 %). Pacientams nuo 3 mėnesių iki 1 metų (n = 2) AUC</w:t>
      </w:r>
      <w:r>
        <w:rPr>
          <w:rFonts w:ascii="Times New Roman" w:eastAsia="SymbolMT" w:hAnsi="Times New Roman" w:cs="Times New Roman"/>
          <w:color w:val="000000"/>
        </w:rPr>
        <w:t xml:space="preserve">τ </w:t>
      </w:r>
      <w:r>
        <w:rPr>
          <w:rFonts w:ascii="Times New Roman" w:hAnsi="Times New Roman" w:cs="Times New Roman"/>
          <w:color w:val="000000"/>
        </w:rPr>
        <w:t xml:space="preserve">buvo 5 914 ng h/ml (CV: 85 %), o pacientams nuo </w:t>
      </w:r>
      <w:r>
        <w:rPr>
          <w:rFonts w:ascii="Times New Roman" w:eastAsia="TimesNewRomanPSMT" w:hAnsi="Times New Roman" w:cs="Times New Roman"/>
          <w:color w:val="000000"/>
        </w:rPr>
        <w:t>1 iki 2 metų (n = 7) AUC</w:t>
      </w:r>
      <w:r>
        <w:rPr>
          <w:rFonts w:ascii="Times New Roman" w:hAnsi="Times New Roman" w:cs="Times New Roman"/>
          <w:color w:val="000000"/>
        </w:rPr>
        <w:t>0</w:t>
      </w:r>
      <w:r>
        <w:rPr>
          <w:rFonts w:ascii="Times New Roman" w:eastAsia="SymbolMT" w:hAnsi="Times New Roman" w:cs="Times New Roman"/>
          <w:color w:val="000000"/>
        </w:rPr>
        <w:t>τ</w:t>
      </w:r>
      <w:r>
        <w:rPr>
          <w:rFonts w:ascii="Times New Roman" w:eastAsia="TimesNewRomanPSMT" w:hAnsi="Times New Roman" w:cs="Times New Roman"/>
          <w:color w:val="000000"/>
        </w:rPr>
        <w:t xml:space="preserve"> </w:t>
      </w:r>
      <w:r>
        <w:rPr>
          <w:rFonts w:ascii="Times New Roman" w:hAnsi="Times New Roman" w:cs="Times New Roman"/>
          <w:color w:val="000000"/>
        </w:rPr>
        <w:t>buvo 3 507 ng h/ml (CV: 70 %). Pacientams, kuriems daugiau nei 2 metai (n = 22), paros ekspozicija</w:t>
      </w:r>
      <w:r>
        <w:rPr>
          <w:rFonts w:ascii="Times New Roman" w:eastAsia="TimesNewRomanPSMT" w:hAnsi="Times New Roman" w:cs="Times New Roman"/>
          <w:color w:val="000000"/>
        </w:rPr>
        <w:t xml:space="preserve"> </w:t>
      </w:r>
      <w:r>
        <w:rPr>
          <w:rFonts w:ascii="Times New Roman" w:hAnsi="Times New Roman" w:cs="Times New Roman"/>
          <w:color w:val="000000"/>
        </w:rPr>
        <w:t xml:space="preserve">buvo 8 820 ng h/ml; </w:t>
      </w:r>
      <w:r>
        <w:rPr>
          <w:rFonts w:ascii="Times New Roman" w:hAnsi="Times New Roman" w:cs="Times New Roman"/>
          <w:color w:val="222222"/>
        </w:rPr>
        <w:t>AUC</w:t>
      </w:r>
      <w:r>
        <w:rPr>
          <w:rFonts w:ascii="Times New Roman" w:eastAsia="SymbolMT" w:hAnsi="Times New Roman" w:cs="Times New Roman"/>
          <w:color w:val="000000"/>
        </w:rPr>
        <w:t xml:space="preserve">τ </w:t>
      </w:r>
      <w:r>
        <w:rPr>
          <w:rFonts w:ascii="Times New Roman" w:hAnsi="Times New Roman" w:cs="Times New Roman"/>
          <w:color w:val="000000"/>
        </w:rPr>
        <w:t>buvo 4 410 ng h/ml (CV: 58 %). Boz</w:t>
      </w:r>
      <w:r>
        <w:rPr>
          <w:rFonts w:ascii="Times New Roman" w:eastAsia="TimesNewRomanPSMT" w:hAnsi="Times New Roman" w:cs="Times New Roman"/>
          <w:color w:val="000000"/>
        </w:rPr>
        <w:t xml:space="preserve">entano 2 mg/kg tris kartus per parą dozė nepadidino ekspozicijos, paros </w:t>
      </w:r>
      <w:r>
        <w:rPr>
          <w:rFonts w:ascii="Times New Roman" w:hAnsi="Times New Roman" w:cs="Times New Roman"/>
          <w:color w:val="000000"/>
        </w:rPr>
        <w:t>ekspozicija buvo 7 275 ng h/ml (CV: 83 %, n = 27).</w:t>
      </w:r>
    </w:p>
    <w:p w:rsidR="00D16235" w:rsidRDefault="00D16235" w:rsidP="00D16235">
      <w:pPr>
        <w:autoSpaceDE w:val="0"/>
        <w:autoSpaceDN w:val="0"/>
        <w:adjustRightInd w:val="0"/>
        <w:spacing w:after="0" w:line="240" w:lineRule="auto"/>
        <w:rPr>
          <w:rFonts w:ascii="Times New Roman" w:eastAsia="TimesNewRomanPSMT" w:hAnsi="Times New Roman" w:cs="Times New Roman"/>
          <w:color w:val="000000"/>
        </w:rPr>
      </w:pPr>
    </w:p>
    <w:p w:rsidR="00D16235" w:rsidRDefault="00D16235" w:rsidP="00D16235">
      <w:pPr>
        <w:autoSpaceDE w:val="0"/>
        <w:autoSpaceDN w:val="0"/>
        <w:adjustRightInd w:val="0"/>
        <w:spacing w:after="0" w:line="240" w:lineRule="auto"/>
        <w:rPr>
          <w:rFonts w:ascii="Times New Roman" w:hAnsi="Times New Roman" w:cs="Times New Roman"/>
          <w:color w:val="000000"/>
        </w:rPr>
      </w:pPr>
      <w:r>
        <w:rPr>
          <w:rFonts w:ascii="Times New Roman" w:eastAsia="TimesNewRomanPSMT" w:hAnsi="Times New Roman" w:cs="Times New Roman"/>
          <w:color w:val="000000"/>
        </w:rPr>
        <w:t>Remiantis tyrimų BREATHE</w:t>
      </w:r>
      <w:r>
        <w:rPr>
          <w:rFonts w:ascii="Times New Roman" w:hAnsi="Times New Roman" w:cs="Times New Roman"/>
          <w:color w:val="000000"/>
        </w:rPr>
        <w:t>-3, FUTURE 1 ir FUTURE 3 išvadomis manoma, kad bozentano ekspozicija vaikams stabilizuojasi vartojant mažesnes dozes, negu suaugusiesiems, ir kad vartojant didesnes, nei 2 mg/kg d</w:t>
      </w:r>
      <w:r>
        <w:rPr>
          <w:rFonts w:ascii="Times New Roman" w:eastAsia="TimesNewRomanPSMT" w:hAnsi="Times New Roman" w:cs="Times New Roman"/>
          <w:color w:val="000000"/>
        </w:rPr>
        <w:t>ozes dukart per parą (4 mg/kg dukart per parą arba 2 mg/kg triskart per parą)</w:t>
      </w:r>
      <w:r>
        <w:rPr>
          <w:rFonts w:ascii="Times New Roman" w:hAnsi="Times New Roman" w:cs="Times New Roman"/>
          <w:color w:val="000000"/>
        </w:rPr>
        <w:t>, bozentan</w:t>
      </w:r>
      <w:r>
        <w:rPr>
          <w:rFonts w:ascii="Times New Roman" w:eastAsia="TimesNewRomanPSMT" w:hAnsi="Times New Roman" w:cs="Times New Roman"/>
          <w:color w:val="000000"/>
        </w:rPr>
        <w:t>o ekspozicija vaikų organizme nepadidėja.</w:t>
      </w:r>
    </w:p>
    <w:p w:rsidR="00D16235" w:rsidRDefault="00D16235" w:rsidP="00D16235">
      <w:pPr>
        <w:autoSpaceDE w:val="0"/>
        <w:autoSpaceDN w:val="0"/>
        <w:adjustRightInd w:val="0"/>
        <w:spacing w:after="0" w:line="240" w:lineRule="auto"/>
        <w:rPr>
          <w:rFonts w:ascii="Times New Roman" w:hAnsi="Times New Roman" w:cs="Times New Roman"/>
          <w:color w:val="000000"/>
        </w:rPr>
      </w:pPr>
    </w:p>
    <w:p w:rsidR="00D16235" w:rsidRDefault="00D16235" w:rsidP="00D16235">
      <w:pPr>
        <w:autoSpaceDE w:val="0"/>
        <w:autoSpaceDN w:val="0"/>
        <w:adjustRightInd w:val="0"/>
        <w:spacing w:after="0" w:line="240" w:lineRule="auto"/>
        <w:rPr>
          <w:rFonts w:ascii="Times New Roman" w:hAnsi="Times New Roman"/>
          <w:color w:val="000000"/>
        </w:rPr>
      </w:pPr>
      <w:r>
        <w:rPr>
          <w:rFonts w:ascii="Times New Roman" w:hAnsi="Times New Roman" w:cs="Times New Roman"/>
          <w:color w:val="000000"/>
        </w:rPr>
        <w:t>Su naujagimiais atlikto AC-052-391 [FUTURE 4] tyrimo metu boz</w:t>
      </w:r>
      <w:r>
        <w:rPr>
          <w:rFonts w:ascii="Times New Roman" w:eastAsia="TimesNewRomanPSMT" w:hAnsi="Times New Roman" w:cs="Times New Roman"/>
          <w:color w:val="000000"/>
        </w:rPr>
        <w:t xml:space="preserve">entano koncentracijos didėjo lėtai </w:t>
      </w:r>
      <w:r>
        <w:rPr>
          <w:rFonts w:ascii="Times New Roman" w:hAnsi="Times New Roman" w:cs="Times New Roman"/>
          <w:color w:val="000000"/>
        </w:rPr>
        <w:t xml:space="preserve">ir pastoviai pirmajame dozavimo intervale, </w:t>
      </w:r>
      <w:r>
        <w:rPr>
          <w:rFonts w:ascii="Times New Roman" w:eastAsia="TimesNewRomanPSMT" w:hAnsi="Times New Roman" w:cs="Times New Roman"/>
          <w:color w:val="000000"/>
        </w:rPr>
        <w:t xml:space="preserve">todėl </w:t>
      </w:r>
      <w:r>
        <w:rPr>
          <w:rFonts w:ascii="Times New Roman" w:hAnsi="Times New Roman" w:cs="Times New Roman"/>
          <w:color w:val="000000"/>
        </w:rPr>
        <w:t>ekspozicija buvo žema (AUC0-12 kraujyje: 164</w:t>
      </w:r>
      <w:r>
        <w:rPr>
          <w:rFonts w:ascii="Times New Roman" w:eastAsia="TimesNewRomanPSMT" w:hAnsi="Times New Roman" w:cs="Times New Roman"/>
          <w:color w:val="000000"/>
        </w:rPr>
        <w:t> </w:t>
      </w:r>
      <w:r>
        <w:rPr>
          <w:rFonts w:ascii="Times New Roman" w:hAnsi="Times New Roman" w:cs="Times New Roman"/>
          <w:color w:val="000000"/>
        </w:rPr>
        <w:t xml:space="preserve">ng h/ml, n = 11). </w:t>
      </w:r>
      <w:r>
        <w:rPr>
          <w:rFonts w:ascii="Times New Roman" w:eastAsia="TimesNewRomanPSMT" w:hAnsi="Times New Roman" w:cs="Times New Roman"/>
          <w:color w:val="000000"/>
        </w:rPr>
        <w:t>Nusistovėjus pusiausvyrai</w:t>
      </w:r>
      <w:r>
        <w:rPr>
          <w:rFonts w:ascii="Times New Roman" w:hAnsi="Times New Roman" w:cs="Times New Roman"/>
          <w:color w:val="000000"/>
        </w:rPr>
        <w:t>, AUC</w:t>
      </w:r>
      <w:r>
        <w:rPr>
          <w:rFonts w:ascii="Times New Roman" w:eastAsia="SymbolMT" w:hAnsi="Times New Roman" w:cs="Times New Roman"/>
          <w:color w:val="000000"/>
        </w:rPr>
        <w:t xml:space="preserve">τ </w:t>
      </w:r>
      <w:r>
        <w:rPr>
          <w:rFonts w:ascii="Times New Roman" w:hAnsi="Times New Roman" w:cs="Times New Roman"/>
          <w:color w:val="000000"/>
        </w:rPr>
        <w:t>buvo 6 165 ng h/ml (CV: 133 %, n = 7), ir tai yra</w:t>
      </w:r>
      <w:r>
        <w:rPr>
          <w:rFonts w:ascii="Times New Roman" w:eastAsia="TimesNewRomanPSMT" w:hAnsi="Times New Roman" w:cs="Times New Roman"/>
          <w:color w:val="000000"/>
        </w:rPr>
        <w:t xml:space="preserve"> panašu į ekspoziciją, stebėtą suaugusiems pacientams, sergantiems P</w:t>
      </w:r>
      <w:r>
        <w:rPr>
          <w:rFonts w:ascii="Times New Roman" w:hAnsi="Times New Roman" w:cs="Times New Roman"/>
          <w:color w:val="000000"/>
        </w:rPr>
        <w:t>AH, kurie gauna</w:t>
      </w:r>
      <w:r>
        <w:rPr>
          <w:rFonts w:ascii="Times New Roman" w:hAnsi="Times New Roman"/>
          <w:color w:val="000000"/>
        </w:rPr>
        <w:t xml:space="preserve"> 125 mg </w:t>
      </w:r>
      <w:r>
        <w:rPr>
          <w:rFonts w:ascii="Times New Roman" w:hAnsi="Times New Roman" w:cs="Times New Roman"/>
          <w:color w:val="000000"/>
        </w:rPr>
        <w:t>du</w:t>
      </w:r>
      <w:r>
        <w:rPr>
          <w:rFonts w:ascii="Times New Roman" w:hAnsi="Times New Roman"/>
          <w:color w:val="000000"/>
        </w:rPr>
        <w:t xml:space="preserve"> kartus per parą</w:t>
      </w:r>
      <w:r>
        <w:rPr>
          <w:rFonts w:ascii="Times New Roman" w:eastAsia="TimesNewRomanPSMT" w:hAnsi="Times New Roman" w:cs="Times New Roman"/>
          <w:color w:val="000000"/>
        </w:rPr>
        <w:t xml:space="preserve"> ir atsižvelgiant į 0,6 pasiskirstymo kraujyje/plazmoje santykį</w:t>
      </w:r>
      <w:r>
        <w:rPr>
          <w:rFonts w:ascii="Times New Roman" w:hAnsi="Times New Roman" w:cs="Times New Roman"/>
          <w:color w:val="000000"/>
        </w:rPr>
        <w:t>.</w:t>
      </w:r>
      <w:r>
        <w:rPr>
          <w:rFonts w:ascii="Times New Roman" w:eastAsia="TimesNewRomanPSMT" w:hAnsi="Times New Roman" w:cs="Times New Roman"/>
          <w:color w:val="000000"/>
        </w:rPr>
        <w:t xml:space="preserve"> Šių išvadų pasekmės toksiniam poveikiui kepenims nežinomos. Lytis ir intraveninio epoprostenolio vartojimas tuo pačiu metu žymaus poveikio </w:t>
      </w:r>
      <w:r>
        <w:rPr>
          <w:rFonts w:ascii="Times New Roman" w:hAnsi="Times New Roman" w:cs="Times New Roman"/>
          <w:color w:val="000000"/>
        </w:rPr>
        <w:t>bozentan</w:t>
      </w:r>
      <w:r>
        <w:rPr>
          <w:rFonts w:ascii="Times New Roman" w:eastAsia="TimesNewRomanPSMT" w:hAnsi="Times New Roman" w:cs="Times New Roman"/>
          <w:color w:val="000000"/>
        </w:rPr>
        <w:t>o farmakokinetikai neturė</w:t>
      </w:r>
      <w:r>
        <w:rPr>
          <w:rFonts w:ascii="Times New Roman" w:hAnsi="Times New Roman" w:cs="Times New Roman"/>
          <w:color w:val="000000"/>
        </w:rPr>
        <w:t>jo</w:t>
      </w:r>
      <w:r>
        <w:rPr>
          <w:rFonts w:ascii="Times New Roman" w:hAnsi="Times New Roman"/>
          <w:color w:val="000000"/>
        </w:rPr>
        <w:t>.</w:t>
      </w:r>
    </w:p>
    <w:p w:rsidR="00D16235" w:rsidRDefault="00D16235" w:rsidP="00D16235">
      <w:pPr>
        <w:spacing w:after="0" w:line="240" w:lineRule="auto"/>
        <w:rPr>
          <w:rFonts w:ascii="Times New Roman" w:eastAsia="Times New Roman" w:hAnsi="Times New Roman" w:cs="Times New Roman"/>
        </w:rPr>
      </w:pPr>
    </w:p>
    <w:p w:rsidR="00D16235" w:rsidRDefault="00D16235" w:rsidP="00D16235">
      <w:pPr>
        <w:spacing w:after="0" w:line="240" w:lineRule="auto"/>
        <w:rPr>
          <w:rFonts w:ascii="Times New Roman" w:eastAsia="Times New Roman" w:hAnsi="Times New Roman" w:cs="Times New Roman"/>
          <w:i/>
          <w:iCs/>
        </w:rPr>
      </w:pPr>
      <w:r>
        <w:rPr>
          <w:rFonts w:ascii="Times New Roman" w:eastAsia="Times New Roman" w:hAnsi="Times New Roman" w:cs="Times New Roman"/>
          <w:i/>
          <w:iCs/>
        </w:rPr>
        <w:t>Sutrikusi kepenų funkcija</w:t>
      </w:r>
    </w:p>
    <w:p w:rsidR="00D16235" w:rsidRDefault="00D16235" w:rsidP="00D16235">
      <w:pPr>
        <w:spacing w:after="0" w:line="240" w:lineRule="auto"/>
        <w:rPr>
          <w:rFonts w:ascii="Times New Roman" w:eastAsia="Times New Roman" w:hAnsi="Times New Roman" w:cs="Times New Roman"/>
        </w:rPr>
      </w:pPr>
      <w:r>
        <w:rPr>
          <w:rFonts w:ascii="Times New Roman" w:eastAsia="Times New Roman" w:hAnsi="Times New Roman" w:cs="Times New Roman"/>
        </w:rPr>
        <w:t>Pacientams, kurių kepenų funkcija lengvai sutrikusi (</w:t>
      </w:r>
      <w:r>
        <w:rPr>
          <w:rFonts w:ascii="Times New Roman" w:eastAsia="Times New Roman" w:hAnsi="Times New Roman" w:cs="Times New Roman"/>
          <w:i/>
          <w:iCs/>
        </w:rPr>
        <w:t>Child-Pugh</w:t>
      </w:r>
      <w:r>
        <w:rPr>
          <w:rFonts w:ascii="Times New Roman" w:eastAsia="Times New Roman" w:hAnsi="Times New Roman" w:cs="Times New Roman"/>
        </w:rPr>
        <w:t xml:space="preserve"> A klasė), reikšmingų bozentano farmakokinetikos pokyčių nenustatyta. Jiems bozentano pusiausvyros AUC buvo 9%, o jo aktyvaus metabolito Ro 48-5033 – 33%didesnė negu sveikiems savanoriams.</w:t>
      </w:r>
    </w:p>
    <w:p w:rsidR="00D16235" w:rsidRDefault="00D16235" w:rsidP="00D16235">
      <w:pPr>
        <w:spacing w:after="0" w:line="240" w:lineRule="auto"/>
        <w:rPr>
          <w:rFonts w:ascii="Times New Roman" w:eastAsia="Times New Roman" w:hAnsi="Times New Roman" w:cs="Times New Roman"/>
        </w:rPr>
      </w:pPr>
    </w:p>
    <w:p w:rsidR="00D16235" w:rsidRDefault="00D16235" w:rsidP="00D16235">
      <w:pPr>
        <w:spacing w:after="0" w:line="240" w:lineRule="auto"/>
        <w:rPr>
          <w:rFonts w:ascii="Times New Roman" w:eastAsia="Times New Roman" w:hAnsi="Times New Roman" w:cs="Times New Roman"/>
        </w:rPr>
      </w:pPr>
      <w:r>
        <w:rPr>
          <w:rFonts w:ascii="Times New Roman" w:eastAsia="Times New Roman" w:hAnsi="Times New Roman" w:cs="Times New Roman"/>
        </w:rPr>
        <w:t>Vidutiniškai sutrikusios kepenų funkcijos (Child-Pugh B klasė) įtakos bozentano ir jo pagrindinio metabolito Ro48-5033 farmakokinetikai tyrime dalyvavo 5 pacientai, sirgę plautine hipertenzija, susijusia su vartų venos hipertenzija ir Child-Pugh B klasės kepenų nepakankamumu, bei3 pacientai, sirgę kitų priežasčių sukelta plautine arterine hipertenzija ir turėję normalią kepenų funkciją. Pacientams, sirgusiems Child-Pugh B klasės kepenų nepakankamumu, vidutinė(95% PI) bozentano pusiausvyros AUC buvo 360 (212</w:t>
      </w:r>
      <w:r>
        <w:rPr>
          <w:rFonts w:ascii="Times New Roman" w:eastAsia="Times New Roman" w:hAnsi="Times New Roman" w:cs="Times New Roman"/>
        </w:rPr>
        <w:noBreakHyphen/>
        <w:t>613) ng×val./ml, t.y. 4,7 karto didesnė, o jo aktyvaus metabolito Ro 48-5033 – 106 (58,4</w:t>
      </w:r>
      <w:r>
        <w:rPr>
          <w:rFonts w:ascii="Times New Roman" w:eastAsia="Times New Roman" w:hAnsi="Times New Roman" w:cs="Times New Roman"/>
        </w:rPr>
        <w:noBreakHyphen/>
        <w:t xml:space="preserve">192) ng×val./ml, t.y. 12,4 karto didesnė negu pacientams, kurių </w:t>
      </w:r>
      <w:r>
        <w:rPr>
          <w:rFonts w:ascii="Times New Roman" w:eastAsia="Times New Roman" w:hAnsi="Times New Roman" w:cs="Times New Roman"/>
        </w:rPr>
        <w:lastRenderedPageBreak/>
        <w:t>kepenų funkcija normali – pastarųjų bozentano pusiausvyros AUC vidurkis (95%PI) yra 76,1 (9,07-638) ng×val./ml, o Ro48-5033 – 8,57 (1,28</w:t>
      </w:r>
      <w:r>
        <w:rPr>
          <w:rFonts w:ascii="Times New Roman" w:eastAsia="Times New Roman" w:hAnsi="Times New Roman" w:cs="Times New Roman"/>
        </w:rPr>
        <w:noBreakHyphen/>
        <w:t>57,2 ng×val.). Nors į šį tyrimą įtraukta nedaug pacientų, kurie vienas nuo kito gerokai skyrėsi, tačiau šie duomenys rodo geroką bozentano ir jo pagrindinio metabolitoRo48-5033 ekspozicijos padidėjimą esant vidutiniškai sutrikusiai (Child-Pugh B klasės) kepenų funkcijai.</w:t>
      </w:r>
    </w:p>
    <w:p w:rsidR="00D16235" w:rsidRDefault="00D16235" w:rsidP="00D16235">
      <w:pPr>
        <w:spacing w:after="0" w:line="240" w:lineRule="auto"/>
        <w:rPr>
          <w:rFonts w:ascii="Times New Roman" w:eastAsia="Times New Roman" w:hAnsi="Times New Roman" w:cs="Times New Roman"/>
        </w:rPr>
      </w:pPr>
    </w:p>
    <w:p w:rsidR="00D16235" w:rsidRDefault="00D16235" w:rsidP="00D16235">
      <w:pPr>
        <w:spacing w:after="0" w:line="240" w:lineRule="auto"/>
        <w:rPr>
          <w:rFonts w:ascii="Times New Roman" w:eastAsia="Times New Roman" w:hAnsi="Times New Roman" w:cs="Times New Roman"/>
        </w:rPr>
      </w:pPr>
      <w:r>
        <w:rPr>
          <w:rFonts w:ascii="Times New Roman" w:eastAsia="Times New Roman" w:hAnsi="Times New Roman" w:cs="Times New Roman"/>
        </w:rPr>
        <w:t>Bozentano farmakokinetika pacientų, sergančių Child-Pugh C klasės kepenų funkcijos sutrikimu, organizme netirta. Pacientams, kurių kepenų funkcija vidutiniškai arba sunkiai sutrikusi (Child-Pugh B arba C klasė), bozentano vartoti negalima (žr. 4.3 skyrių).</w:t>
      </w:r>
    </w:p>
    <w:p w:rsidR="00D16235" w:rsidRDefault="00D16235" w:rsidP="00D16235">
      <w:pPr>
        <w:spacing w:after="0" w:line="240" w:lineRule="auto"/>
        <w:rPr>
          <w:rFonts w:ascii="Times New Roman" w:eastAsia="Times New Roman" w:hAnsi="Times New Roman" w:cs="Times New Roman"/>
        </w:rPr>
      </w:pPr>
    </w:p>
    <w:p w:rsidR="00D16235" w:rsidRDefault="00D16235" w:rsidP="00D16235">
      <w:pPr>
        <w:spacing w:after="0" w:line="240" w:lineRule="auto"/>
        <w:rPr>
          <w:rFonts w:ascii="Times New Roman" w:eastAsia="Times New Roman" w:hAnsi="Times New Roman" w:cs="Times New Roman"/>
          <w:i/>
          <w:iCs/>
        </w:rPr>
      </w:pPr>
      <w:r>
        <w:rPr>
          <w:rFonts w:ascii="Times New Roman" w:eastAsia="Times New Roman" w:hAnsi="Times New Roman" w:cs="Times New Roman"/>
          <w:i/>
          <w:iCs/>
        </w:rPr>
        <w:t>Sutrikusi inkstų funkcija</w:t>
      </w:r>
    </w:p>
    <w:p w:rsidR="00D16235" w:rsidRDefault="00D16235" w:rsidP="00D16235">
      <w:pPr>
        <w:spacing w:after="0" w:line="240" w:lineRule="auto"/>
        <w:rPr>
          <w:rFonts w:ascii="Times New Roman" w:eastAsia="Times New Roman" w:hAnsi="Times New Roman" w:cs="Times New Roman"/>
        </w:rPr>
      </w:pPr>
      <w:r>
        <w:rPr>
          <w:rFonts w:ascii="Times New Roman" w:eastAsia="Times New Roman" w:hAnsi="Times New Roman" w:cs="Times New Roman"/>
        </w:rPr>
        <w:t>Pacientų, sergančių sunkiu inkstų nepakankamumu (kreatinino klirensas 15</w:t>
      </w:r>
      <w:r>
        <w:rPr>
          <w:rFonts w:ascii="Times New Roman" w:eastAsia="Times New Roman" w:hAnsi="Times New Roman" w:cs="Times New Roman"/>
        </w:rPr>
        <w:noBreakHyphen/>
        <w:t>30 ml/min.), plazmoje bozentano koncentracija yra maždaug 10% mažesnė, o jo metabolitų – maždaug2 kartus didesnė (palyginus su turinčiais normalią inkstų funkciją). Pacientams, kurių inkstų funkcija sutrikusi, dozės koreguoti nereikia. Specifinės vartojimo dializuojamiems pacientams klinikinės patirties nėra. Atsižvelgiant bozentano į fizines ir chemines savybes bei didelės jo dalies prisijungimą prie baltymų, dializės metu reikšmingas jo kiekis iš kraujo pasišalinti neturėtų (žr. 4.2 skyrių).</w:t>
      </w:r>
    </w:p>
    <w:p w:rsidR="00D16235" w:rsidRDefault="00D16235" w:rsidP="00D16235">
      <w:pPr>
        <w:spacing w:after="0" w:line="240" w:lineRule="auto"/>
        <w:rPr>
          <w:rFonts w:ascii="Times New Roman" w:eastAsia="Times New Roman" w:hAnsi="Times New Roman" w:cs="Times New Roman"/>
        </w:rPr>
      </w:pPr>
    </w:p>
    <w:p w:rsidR="00D16235" w:rsidRDefault="00D16235" w:rsidP="00D16235">
      <w:pPr>
        <w:keepNext/>
        <w:tabs>
          <w:tab w:val="left" w:pos="567"/>
        </w:tabs>
        <w:spacing w:after="0" w:line="260" w:lineRule="exact"/>
        <w:jc w:val="both"/>
        <w:outlineLvl w:val="3"/>
        <w:rPr>
          <w:rFonts w:ascii="Times New Roman" w:eastAsia="Times New Roman" w:hAnsi="Times New Roman" w:cs="Times New Roman"/>
          <w:b/>
          <w:bCs/>
          <w:lang w:eastAsia="lt-LT"/>
        </w:rPr>
      </w:pPr>
      <w:r>
        <w:rPr>
          <w:rFonts w:ascii="Times New Roman" w:eastAsia="Times New Roman" w:hAnsi="Times New Roman" w:cs="Times New Roman"/>
          <w:b/>
          <w:bCs/>
          <w:lang w:eastAsia="lt-LT"/>
        </w:rPr>
        <w:t>5.3</w:t>
      </w:r>
      <w:r>
        <w:rPr>
          <w:rFonts w:ascii="Times New Roman" w:eastAsia="Times New Roman" w:hAnsi="Times New Roman" w:cs="Times New Roman"/>
          <w:b/>
          <w:bCs/>
          <w:lang w:eastAsia="lt-LT"/>
        </w:rPr>
        <w:tab/>
        <w:t>Ikiklinikinių saugumo tyrimų duomenys</w:t>
      </w:r>
    </w:p>
    <w:p w:rsidR="00D16235" w:rsidRDefault="00D16235" w:rsidP="00D16235">
      <w:pPr>
        <w:spacing w:after="0" w:line="240" w:lineRule="auto"/>
        <w:rPr>
          <w:rFonts w:ascii="Times New Roman" w:eastAsia="Times New Roman" w:hAnsi="Times New Roman" w:cs="Times New Roman"/>
        </w:rPr>
      </w:pPr>
    </w:p>
    <w:p w:rsidR="00D16235" w:rsidRDefault="00D16235" w:rsidP="00D16235">
      <w:pPr>
        <w:spacing w:after="0" w:line="240" w:lineRule="auto"/>
        <w:rPr>
          <w:rFonts w:ascii="Times New Roman" w:eastAsia="Times New Roman" w:hAnsi="Times New Roman" w:cs="Times New Roman"/>
        </w:rPr>
      </w:pPr>
      <w:r>
        <w:rPr>
          <w:rFonts w:ascii="Times New Roman" w:eastAsia="Times New Roman" w:hAnsi="Times New Roman" w:cs="Times New Roman"/>
        </w:rPr>
        <w:t>2 metų kancerogeniškumo pelėms tyrimas parodė padidėjusį kepenų ląstelių adenomų ir karcinomų bendrą dažnį patinėliams, bet ne patelėms, kai koncentracijos plazmoje maždaug 2</w:t>
      </w:r>
      <w:r>
        <w:rPr>
          <w:rFonts w:ascii="Times New Roman" w:eastAsia="Times New Roman" w:hAnsi="Times New Roman" w:cs="Times New Roman"/>
        </w:rPr>
        <w:noBreakHyphen/>
        <w:t>4 kartus viršijo susidarančias žmonėms vartojant terapines dozes. 2 metus davus bozentano per burną žiurkėms, nustatytas nedidelis, bet reikšmingas skydliaukės folikulinių ląstelių adenomų ir karcinomų bendro dažnio padidėjimas patinėliams, bet ne patelėms, kai koncentracijos plazmoje maždaug 9</w:t>
      </w:r>
      <w:r>
        <w:rPr>
          <w:rFonts w:ascii="Times New Roman" w:eastAsia="Times New Roman" w:hAnsi="Times New Roman" w:cs="Times New Roman"/>
        </w:rPr>
        <w:noBreakHyphen/>
        <w:t>14 kartus viršijo susidarančias žmonėms vartojant terapines dozes. Bozentano genotoksiškumo tyrimų duomenys yra neigiami. Nustatytas nedidelis bozentano sukeltas žiurkių skydliaukės hormonų pusiausvyros sutrikimas, tačiau jo poveikis žmonių skydliaukės funkcijai (tiroksino ir TTH koncentracijai) neįrodyta.</w:t>
      </w:r>
    </w:p>
    <w:p w:rsidR="00D16235" w:rsidRDefault="00D16235" w:rsidP="00D16235">
      <w:pPr>
        <w:spacing w:after="0" w:line="240" w:lineRule="auto"/>
        <w:rPr>
          <w:rFonts w:ascii="Times New Roman" w:eastAsia="Times New Roman" w:hAnsi="Times New Roman" w:cs="Times New Roman"/>
        </w:rPr>
      </w:pPr>
    </w:p>
    <w:p w:rsidR="00D16235" w:rsidRDefault="00D16235" w:rsidP="00D16235">
      <w:pPr>
        <w:spacing w:after="0" w:line="240" w:lineRule="auto"/>
        <w:rPr>
          <w:rFonts w:ascii="Times New Roman" w:eastAsia="Times New Roman" w:hAnsi="Times New Roman" w:cs="Times New Roman"/>
        </w:rPr>
      </w:pPr>
      <w:r>
        <w:rPr>
          <w:rFonts w:ascii="Times New Roman" w:eastAsia="Times New Roman" w:hAnsi="Times New Roman" w:cs="Times New Roman"/>
        </w:rPr>
        <w:t>Bozentano poveikis mitochondrijų funkcijai nežinomas.</w:t>
      </w:r>
    </w:p>
    <w:p w:rsidR="00D16235" w:rsidRDefault="00D16235" w:rsidP="00D16235">
      <w:pPr>
        <w:spacing w:after="0" w:line="240" w:lineRule="auto"/>
        <w:rPr>
          <w:rFonts w:ascii="Times New Roman" w:eastAsia="Times New Roman" w:hAnsi="Times New Roman" w:cs="Times New Roman"/>
        </w:rPr>
      </w:pPr>
    </w:p>
    <w:p w:rsidR="00D16235" w:rsidRDefault="00D16235" w:rsidP="00D16235">
      <w:pPr>
        <w:spacing w:after="0" w:line="240" w:lineRule="auto"/>
        <w:rPr>
          <w:rFonts w:ascii="Times New Roman" w:eastAsia="Times New Roman" w:hAnsi="Times New Roman" w:cs="Times New Roman"/>
        </w:rPr>
      </w:pPr>
      <w:r>
        <w:rPr>
          <w:rFonts w:ascii="Times New Roman" w:eastAsia="Times New Roman" w:hAnsi="Times New Roman" w:cs="Times New Roman"/>
        </w:rPr>
        <w:t>Nustatytas teratogeninis bozentano poveikis žiurkėms, kai koncentracijos plazmoje daugiau kaip 1,5 kartus viršijo susidarančias žmonėms vartojant terapines dozes. Teratogeninis poveikis (galvos, veido ir pagrindinių kraujagyslių apsigimimai) priklausė nuo dozės. Panašių apsigimimų taip pat rasta duodant kitų ET receptorių antagonistų ir ET geno neturinčioms pelėms – tai rodo, kad toks poveikis yra būdingas visai šiai vaistinių preparatų grupei. Vaisingoms moterims būtinos atitinkamos saugumo priemonės (žr. 4.3, 4.4 ir 4.6 skyrius).</w:t>
      </w:r>
    </w:p>
    <w:p w:rsidR="00D16235" w:rsidRDefault="00D16235" w:rsidP="00D16235">
      <w:pPr>
        <w:spacing w:after="0" w:line="240" w:lineRule="auto"/>
        <w:rPr>
          <w:rFonts w:ascii="Times New Roman" w:eastAsia="Times New Roman" w:hAnsi="Times New Roman" w:cs="Times New Roman"/>
        </w:rPr>
      </w:pPr>
    </w:p>
    <w:p w:rsidR="00D16235" w:rsidRDefault="00D16235" w:rsidP="00D16235">
      <w:pPr>
        <w:autoSpaceDE w:val="0"/>
        <w:autoSpaceDN w:val="0"/>
        <w:adjustRightInd w:val="0"/>
        <w:spacing w:after="0" w:line="240" w:lineRule="auto"/>
        <w:rPr>
          <w:rFonts w:ascii="Times New Roman" w:eastAsia="TimesNewRomanPSMT" w:hAnsi="Times New Roman" w:cs="Times New Roman"/>
        </w:rPr>
      </w:pPr>
      <w:r>
        <w:rPr>
          <w:rFonts w:ascii="Times New Roman" w:eastAsia="TimesNewRomanPSMT" w:hAnsi="Times New Roman" w:cs="Times New Roman"/>
        </w:rPr>
        <w:t>Sėklidžių kanalėlių atrofijos atsiradimas ir vaisingumo sutrikimas buvo susietas su lėtiniu endotelino receptorių antagonistų skyrimu graužikams.</w:t>
      </w:r>
    </w:p>
    <w:p w:rsidR="00D16235" w:rsidRDefault="00D16235" w:rsidP="00D16235">
      <w:pPr>
        <w:spacing w:after="0" w:line="240" w:lineRule="auto"/>
        <w:rPr>
          <w:rFonts w:ascii="Times New Roman" w:eastAsia="Times New Roman" w:hAnsi="Times New Roman" w:cs="Times New Roman"/>
        </w:rPr>
      </w:pPr>
    </w:p>
    <w:p w:rsidR="00D16235" w:rsidRDefault="00D16235" w:rsidP="00D16235">
      <w:pPr>
        <w:autoSpaceDE w:val="0"/>
        <w:autoSpaceDN w:val="0"/>
        <w:adjustRightInd w:val="0"/>
        <w:spacing w:after="0" w:line="240" w:lineRule="auto"/>
        <w:rPr>
          <w:rFonts w:ascii="Times New Roman" w:eastAsia="TimesNewRomanPSMT" w:hAnsi="Times New Roman" w:cs="Times New Roman"/>
        </w:rPr>
      </w:pPr>
      <w:r>
        <w:rPr>
          <w:rFonts w:ascii="Times New Roman" w:eastAsia="TimesNewRomanPSMT" w:hAnsi="Times New Roman" w:cs="Times New Roman"/>
        </w:rPr>
        <w:t xml:space="preserve">Atliekant vyriškos ir moteriškos lyties žiurkių vaisingumo tyrimus, kiekį atitinkamai padidinus 21 ir 43 kartus, koks galėtų būti gydant žmonėms, poveikio spermatozoidų skaičiui, judrumui, gyvybingumui, poravimuisi ar vaisingumui, nepastebėta, taip pat nepasireiškė neigiamas poveikis </w:t>
      </w:r>
      <w:r>
        <w:rPr>
          <w:rFonts w:ascii="Times New Roman" w:hAnsi="Times New Roman"/>
          <w:sz w:val="21"/>
        </w:rPr>
        <w:t xml:space="preserve">embriono vystymuisi </w:t>
      </w:r>
      <w:r>
        <w:rPr>
          <w:rFonts w:ascii="Times New Roman" w:eastAsia="TimesNewRomanPSMT" w:hAnsi="Times New Roman" w:cs="Times New Roman"/>
          <w:sz w:val="21"/>
          <w:szCs w:val="21"/>
        </w:rPr>
        <w:t xml:space="preserve">nei prieš, nei po </w:t>
      </w:r>
      <w:r>
        <w:rPr>
          <w:rFonts w:ascii="Times New Roman" w:hAnsi="Times New Roman"/>
          <w:sz w:val="21"/>
        </w:rPr>
        <w:t>implantacijos</w:t>
      </w:r>
      <w:r>
        <w:rPr>
          <w:rFonts w:ascii="Times New Roman" w:eastAsia="TimesNewRomanPSMT" w:hAnsi="Times New Roman" w:cs="Times New Roman"/>
          <w:sz w:val="21"/>
          <w:szCs w:val="21"/>
        </w:rPr>
        <w:t>.</w:t>
      </w:r>
    </w:p>
    <w:p w:rsidR="00D16235" w:rsidRDefault="00D16235" w:rsidP="00D16235">
      <w:pPr>
        <w:spacing w:after="0" w:line="240" w:lineRule="auto"/>
        <w:rPr>
          <w:rFonts w:ascii="Times New Roman" w:eastAsia="Times New Roman" w:hAnsi="Times New Roman" w:cs="Times New Roman"/>
        </w:rPr>
      </w:pPr>
    </w:p>
    <w:p w:rsidR="00D16235" w:rsidRDefault="00D16235" w:rsidP="00D16235">
      <w:pPr>
        <w:autoSpaceDE w:val="0"/>
        <w:autoSpaceDN w:val="0"/>
        <w:adjustRightInd w:val="0"/>
        <w:spacing w:after="0" w:line="240" w:lineRule="auto"/>
        <w:rPr>
          <w:rFonts w:ascii="Times New Roman" w:eastAsia="TimesNewRomanPSMT" w:hAnsi="Times New Roman" w:cs="Times New Roman"/>
        </w:rPr>
      </w:pPr>
      <w:r>
        <w:rPr>
          <w:rFonts w:ascii="Times New Roman" w:eastAsia="TimesNewRomanPSMT" w:hAnsi="Times New Roman" w:cs="Times New Roman"/>
        </w:rPr>
        <w:t xml:space="preserve">Šiek tiek didesnis sėklidžių kanalėlių atrofijos dažnis buvo stebėtas žiurkėms, kurioms buvo skiriamas per burną vartojamas bozentanas, ne mažesnėmis nei 125 mg/kg/per para dozėmis (apytiksliai 4 kartus viršija didžiausią rekomenduojamą dozę žmonėms </w:t>
      </w:r>
      <w:r>
        <w:rPr>
          <w:rFonts w:ascii="Times New Roman" w:eastAsia="TimesNewRomanPSMT" w:hAnsi="Times New Roman" w:cs="Times New Roman"/>
        </w:rPr>
        <w:lastRenderedPageBreak/>
        <w:t>[MRHD] ir mažiausias tirtas dozes) skiriant ne ilgiau nei dvejus metus, tačiau ne didesnėmis nei 1 500 mg/kg/d (apie 50 kartų didesnė nei MRHD) 6 mėnesius. Žiurkių jauniklių toksiškumo tyrime, kur žiurkės buvo gydomos nuo 4 dienos po gimimo iki brandos, po nujunkymo sumažėjo absoliutus sėklidžių ir antsėklidžių svoris ir sumažėjo spermatozoidų skaičius antsėklidžiuose. NOAEL buvo 21 kartus (21 dieną po gimimo) ir 2,3 kartus (69 dieną po gimimo) didesnis nei terapinė ekspozicija žmonėms, atitinkamai. Tačiau nebuvo nustatyta poveikis bendrajam vystymuisi, augimui, jutiminėms, pažintinėms funkcijoms ir reprodukciniam elgesiui esant 7 kartus (patinams) ir 19 kartų (patelės) didesnei nei žmonių terapinė ekspozicija 21 dieną po gimimo. Tiriant suaugusio amžiaus (69 dienos po gimimo), nebuvo aptikta bozentano poveikio esant 1,3 (patinai) ir 2,6 (patelės) kartus didesnei ekspozicijai vaikams, sergantiems PAH.</w:t>
      </w:r>
    </w:p>
    <w:p w:rsidR="00D16235" w:rsidRDefault="00D16235" w:rsidP="00D16235">
      <w:pPr>
        <w:spacing w:after="0" w:line="240" w:lineRule="auto"/>
        <w:rPr>
          <w:rFonts w:ascii="Times New Roman" w:eastAsia="Times New Roman" w:hAnsi="Times New Roman" w:cs="Times New Roman"/>
        </w:rPr>
      </w:pPr>
    </w:p>
    <w:p w:rsidR="00D16235" w:rsidRDefault="00D16235" w:rsidP="00D16235">
      <w:pPr>
        <w:spacing w:after="0" w:line="240" w:lineRule="auto"/>
        <w:rPr>
          <w:rFonts w:ascii="Times New Roman" w:eastAsia="Times New Roman" w:hAnsi="Times New Roman" w:cs="Times New Roman"/>
        </w:rPr>
      </w:pPr>
    </w:p>
    <w:p w:rsidR="00D16235" w:rsidRDefault="00D16235" w:rsidP="00D16235">
      <w:pPr>
        <w:keepNext/>
        <w:keepLines/>
        <w:tabs>
          <w:tab w:val="left" w:pos="567"/>
        </w:tabs>
        <w:spacing w:after="0" w:line="240" w:lineRule="auto"/>
        <w:outlineLvl w:val="2"/>
        <w:rPr>
          <w:rFonts w:ascii="Times New Roman" w:eastAsia="Times New Roman" w:hAnsi="Times New Roman" w:cs="Times New Roman"/>
          <w:b/>
          <w:bCs/>
          <w:lang w:eastAsia="lt-LT"/>
        </w:rPr>
      </w:pPr>
      <w:r>
        <w:rPr>
          <w:rFonts w:ascii="Times New Roman" w:eastAsia="Times New Roman" w:hAnsi="Times New Roman" w:cs="Times New Roman"/>
          <w:b/>
          <w:bCs/>
          <w:lang w:eastAsia="lt-LT"/>
        </w:rPr>
        <w:t>6.</w:t>
      </w:r>
      <w:r>
        <w:rPr>
          <w:rFonts w:ascii="Times New Roman" w:eastAsia="Times New Roman" w:hAnsi="Times New Roman" w:cs="Times New Roman"/>
          <w:b/>
          <w:bCs/>
          <w:lang w:eastAsia="lt-LT"/>
        </w:rPr>
        <w:tab/>
        <w:t>FARMACINĖ INFORMACIJA</w:t>
      </w:r>
    </w:p>
    <w:p w:rsidR="00D16235" w:rsidRDefault="00D16235" w:rsidP="00D16235">
      <w:pPr>
        <w:spacing w:after="0" w:line="240" w:lineRule="auto"/>
        <w:rPr>
          <w:rFonts w:ascii="Times New Roman" w:eastAsia="Times New Roman" w:hAnsi="Times New Roman" w:cs="Times New Roman"/>
        </w:rPr>
      </w:pPr>
    </w:p>
    <w:p w:rsidR="00D16235" w:rsidRDefault="00D16235" w:rsidP="00D16235">
      <w:pPr>
        <w:keepNext/>
        <w:tabs>
          <w:tab w:val="left" w:pos="567"/>
        </w:tabs>
        <w:spacing w:after="0" w:line="260" w:lineRule="exact"/>
        <w:jc w:val="both"/>
        <w:outlineLvl w:val="3"/>
        <w:rPr>
          <w:rFonts w:ascii="Times New Roman" w:eastAsia="Times New Roman" w:hAnsi="Times New Roman" w:cs="Times New Roman"/>
          <w:b/>
          <w:bCs/>
          <w:lang w:eastAsia="lt-LT"/>
        </w:rPr>
      </w:pPr>
      <w:r>
        <w:rPr>
          <w:rFonts w:ascii="Times New Roman" w:eastAsia="Times New Roman" w:hAnsi="Times New Roman" w:cs="Times New Roman"/>
          <w:b/>
          <w:bCs/>
          <w:lang w:eastAsia="lt-LT"/>
        </w:rPr>
        <w:t>6.1</w:t>
      </w:r>
      <w:r>
        <w:rPr>
          <w:rFonts w:ascii="Times New Roman" w:eastAsia="Times New Roman" w:hAnsi="Times New Roman" w:cs="Times New Roman"/>
          <w:b/>
          <w:bCs/>
          <w:lang w:eastAsia="lt-LT"/>
        </w:rPr>
        <w:tab/>
        <w:t>Pagalbinių medžiagų sąrašas</w:t>
      </w:r>
    </w:p>
    <w:p w:rsidR="00D16235" w:rsidRDefault="00D16235" w:rsidP="00D16235">
      <w:pPr>
        <w:spacing w:after="0" w:line="240" w:lineRule="auto"/>
        <w:rPr>
          <w:rFonts w:ascii="Times New Roman" w:eastAsia="Times New Roman" w:hAnsi="Times New Roman" w:cs="Times New Roman"/>
        </w:rPr>
      </w:pPr>
    </w:p>
    <w:p w:rsidR="00D16235" w:rsidRDefault="00D16235" w:rsidP="00D16235">
      <w:pPr>
        <w:spacing w:after="0" w:line="240" w:lineRule="auto"/>
        <w:rPr>
          <w:rFonts w:ascii="Times New Roman" w:eastAsia="Times New Roman" w:hAnsi="Times New Roman" w:cs="Times New Roman"/>
          <w:i/>
          <w:iCs/>
        </w:rPr>
      </w:pPr>
      <w:r>
        <w:rPr>
          <w:rFonts w:ascii="Times New Roman" w:eastAsia="Times New Roman" w:hAnsi="Times New Roman" w:cs="Times New Roman"/>
          <w:i/>
          <w:iCs/>
        </w:rPr>
        <w:t>Tabletės šerdis</w:t>
      </w:r>
    </w:p>
    <w:p w:rsidR="00D16235" w:rsidRDefault="00D16235" w:rsidP="00D16235">
      <w:pPr>
        <w:spacing w:after="0" w:line="240" w:lineRule="auto"/>
        <w:rPr>
          <w:rFonts w:ascii="Times New Roman" w:eastAsia="Times New Roman" w:hAnsi="Times New Roman" w:cs="Times New Roman"/>
        </w:rPr>
      </w:pPr>
      <w:r>
        <w:rPr>
          <w:rFonts w:ascii="Times New Roman" w:eastAsia="Times New Roman" w:hAnsi="Times New Roman" w:cs="Times New Roman"/>
        </w:rPr>
        <w:t>Mikrokristaline celiuliozė</w:t>
      </w:r>
    </w:p>
    <w:p w:rsidR="00D16235" w:rsidRDefault="00D16235" w:rsidP="00D16235">
      <w:pPr>
        <w:spacing w:after="0" w:line="240" w:lineRule="auto"/>
        <w:rPr>
          <w:rFonts w:ascii="Times New Roman" w:eastAsia="Times New Roman" w:hAnsi="Times New Roman" w:cs="Times New Roman"/>
        </w:rPr>
      </w:pPr>
      <w:r>
        <w:rPr>
          <w:rFonts w:ascii="Times New Roman" w:eastAsia="Times New Roman" w:hAnsi="Times New Roman" w:cs="Times New Roman"/>
        </w:rPr>
        <w:t>Karboksimetilkrakmolo A natrio druska</w:t>
      </w:r>
    </w:p>
    <w:p w:rsidR="00D16235" w:rsidRDefault="00D16235" w:rsidP="00D1623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Povidonas </w:t>
      </w:r>
    </w:p>
    <w:p w:rsidR="00D16235" w:rsidRDefault="00D16235" w:rsidP="00D16235">
      <w:pPr>
        <w:spacing w:after="0" w:line="240" w:lineRule="auto"/>
        <w:rPr>
          <w:rFonts w:ascii="Times New Roman" w:eastAsia="Times New Roman" w:hAnsi="Times New Roman" w:cs="Times New Roman"/>
        </w:rPr>
      </w:pPr>
      <w:r>
        <w:rPr>
          <w:rFonts w:ascii="Times New Roman" w:eastAsia="Times New Roman" w:hAnsi="Times New Roman" w:cs="Times New Roman"/>
        </w:rPr>
        <w:t>Magnio stearatas</w:t>
      </w:r>
    </w:p>
    <w:p w:rsidR="00D16235" w:rsidRDefault="00D16235" w:rsidP="00D16235">
      <w:pPr>
        <w:spacing w:after="0" w:line="240" w:lineRule="auto"/>
        <w:rPr>
          <w:rFonts w:ascii="Times New Roman" w:eastAsia="Times New Roman" w:hAnsi="Times New Roman" w:cs="Times New Roman"/>
        </w:rPr>
      </w:pPr>
    </w:p>
    <w:p w:rsidR="00D16235" w:rsidRDefault="00D16235" w:rsidP="00D16235">
      <w:pPr>
        <w:spacing w:after="0" w:line="240" w:lineRule="auto"/>
        <w:rPr>
          <w:rFonts w:ascii="Times New Roman" w:eastAsia="Times New Roman" w:hAnsi="Times New Roman" w:cs="Times New Roman"/>
        </w:rPr>
      </w:pPr>
      <w:r>
        <w:rPr>
          <w:rFonts w:ascii="Times New Roman" w:eastAsia="Times New Roman" w:hAnsi="Times New Roman" w:cs="Times New Roman"/>
          <w:i/>
          <w:iCs/>
        </w:rPr>
        <w:t>Tabletės plėvelė</w:t>
      </w:r>
    </w:p>
    <w:p w:rsidR="00D16235" w:rsidRDefault="00D16235" w:rsidP="00D1623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Hipromeliozė </w:t>
      </w:r>
    </w:p>
    <w:p w:rsidR="00D16235" w:rsidRDefault="00D16235" w:rsidP="00D16235">
      <w:pPr>
        <w:spacing w:after="0" w:line="240" w:lineRule="auto"/>
        <w:rPr>
          <w:rFonts w:ascii="Times New Roman" w:eastAsia="Times New Roman" w:hAnsi="Times New Roman" w:cs="Times New Roman"/>
        </w:rPr>
      </w:pPr>
      <w:r>
        <w:rPr>
          <w:rFonts w:ascii="Times New Roman" w:eastAsia="Times New Roman" w:hAnsi="Times New Roman" w:cs="Times New Roman"/>
        </w:rPr>
        <w:t>Triacetinas</w:t>
      </w:r>
    </w:p>
    <w:p w:rsidR="00D16235" w:rsidRDefault="00D16235" w:rsidP="00D16235">
      <w:pPr>
        <w:spacing w:after="0" w:line="240" w:lineRule="auto"/>
        <w:rPr>
          <w:rFonts w:ascii="Times New Roman" w:eastAsia="Times New Roman" w:hAnsi="Times New Roman" w:cs="Times New Roman"/>
        </w:rPr>
      </w:pPr>
      <w:r>
        <w:rPr>
          <w:rFonts w:ascii="Times New Roman" w:eastAsia="Times New Roman" w:hAnsi="Times New Roman" w:cs="Times New Roman"/>
        </w:rPr>
        <w:t>Talkas</w:t>
      </w:r>
    </w:p>
    <w:p w:rsidR="00D16235" w:rsidRDefault="00D16235" w:rsidP="00D1623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Titano dioksidas (E171) </w:t>
      </w:r>
    </w:p>
    <w:p w:rsidR="00D16235" w:rsidRDefault="00D16235" w:rsidP="00D16235">
      <w:pPr>
        <w:spacing w:after="0" w:line="240" w:lineRule="auto"/>
        <w:rPr>
          <w:rFonts w:ascii="Times New Roman" w:eastAsia="Times New Roman" w:hAnsi="Times New Roman" w:cs="Times New Roman"/>
        </w:rPr>
      </w:pPr>
      <w:r>
        <w:rPr>
          <w:rFonts w:ascii="Times New Roman" w:eastAsia="Times New Roman" w:hAnsi="Times New Roman" w:cs="Times New Roman"/>
        </w:rPr>
        <w:t>Raudonas geležies oksidas (E172)</w:t>
      </w:r>
    </w:p>
    <w:p w:rsidR="00D16235" w:rsidRDefault="00D16235" w:rsidP="00D16235">
      <w:pPr>
        <w:spacing w:after="0" w:line="240" w:lineRule="auto"/>
        <w:rPr>
          <w:rFonts w:ascii="Times New Roman" w:eastAsia="Times New Roman" w:hAnsi="Times New Roman" w:cs="Times New Roman"/>
        </w:rPr>
      </w:pPr>
      <w:r>
        <w:rPr>
          <w:rFonts w:ascii="Times New Roman" w:eastAsia="Times New Roman" w:hAnsi="Times New Roman" w:cs="Times New Roman"/>
        </w:rPr>
        <w:t>Geltonas geležies oksidas (E172)</w:t>
      </w:r>
    </w:p>
    <w:p w:rsidR="00D16235" w:rsidRDefault="00D16235" w:rsidP="00D16235">
      <w:pPr>
        <w:spacing w:after="0" w:line="240" w:lineRule="auto"/>
        <w:rPr>
          <w:rFonts w:ascii="Times New Roman" w:eastAsia="Times New Roman" w:hAnsi="Times New Roman" w:cs="Times New Roman"/>
        </w:rPr>
      </w:pPr>
    </w:p>
    <w:p w:rsidR="00D16235" w:rsidRDefault="00D16235" w:rsidP="00D16235">
      <w:pPr>
        <w:keepNext/>
        <w:tabs>
          <w:tab w:val="left" w:pos="567"/>
        </w:tabs>
        <w:spacing w:after="0" w:line="260" w:lineRule="exact"/>
        <w:jc w:val="both"/>
        <w:outlineLvl w:val="3"/>
        <w:rPr>
          <w:rFonts w:ascii="Times New Roman" w:eastAsia="Times New Roman" w:hAnsi="Times New Roman" w:cs="Times New Roman"/>
          <w:b/>
          <w:bCs/>
          <w:lang w:eastAsia="lt-LT"/>
        </w:rPr>
      </w:pPr>
      <w:r>
        <w:rPr>
          <w:rFonts w:ascii="Times New Roman" w:eastAsia="Times New Roman" w:hAnsi="Times New Roman" w:cs="Times New Roman"/>
          <w:b/>
          <w:bCs/>
          <w:lang w:eastAsia="lt-LT"/>
        </w:rPr>
        <w:t>6.2</w:t>
      </w:r>
      <w:r>
        <w:rPr>
          <w:rFonts w:ascii="Times New Roman" w:eastAsia="Times New Roman" w:hAnsi="Times New Roman" w:cs="Times New Roman"/>
          <w:b/>
          <w:bCs/>
          <w:lang w:eastAsia="lt-LT"/>
        </w:rPr>
        <w:tab/>
        <w:t>Nesuderinamumas</w:t>
      </w:r>
    </w:p>
    <w:p w:rsidR="00D16235" w:rsidRDefault="00D16235" w:rsidP="00D16235">
      <w:pPr>
        <w:spacing w:after="0" w:line="240" w:lineRule="auto"/>
        <w:rPr>
          <w:rFonts w:ascii="Times New Roman" w:eastAsia="Times New Roman" w:hAnsi="Times New Roman" w:cs="Times New Roman"/>
        </w:rPr>
      </w:pPr>
    </w:p>
    <w:p w:rsidR="00D16235" w:rsidRDefault="00D16235" w:rsidP="00D16235">
      <w:pPr>
        <w:spacing w:after="0" w:line="240" w:lineRule="auto"/>
        <w:rPr>
          <w:rFonts w:ascii="Times New Roman" w:eastAsia="Times New Roman" w:hAnsi="Times New Roman" w:cs="Times New Roman"/>
        </w:rPr>
      </w:pPr>
      <w:r>
        <w:rPr>
          <w:rFonts w:ascii="Times New Roman" w:eastAsia="Times New Roman" w:hAnsi="Times New Roman" w:cs="Times New Roman"/>
        </w:rPr>
        <w:t>Duomenys nebūtini.</w:t>
      </w:r>
    </w:p>
    <w:p w:rsidR="00D16235" w:rsidRDefault="00D16235" w:rsidP="00D16235">
      <w:pPr>
        <w:spacing w:after="0" w:line="240" w:lineRule="auto"/>
        <w:rPr>
          <w:rFonts w:ascii="Times New Roman" w:eastAsia="Times New Roman" w:hAnsi="Times New Roman" w:cs="Times New Roman"/>
        </w:rPr>
      </w:pPr>
    </w:p>
    <w:p w:rsidR="00D16235" w:rsidRDefault="00D16235" w:rsidP="00D16235">
      <w:pPr>
        <w:keepNext/>
        <w:tabs>
          <w:tab w:val="left" w:pos="567"/>
        </w:tabs>
        <w:spacing w:after="0" w:line="260" w:lineRule="exact"/>
        <w:jc w:val="both"/>
        <w:outlineLvl w:val="3"/>
        <w:rPr>
          <w:rFonts w:ascii="Times New Roman" w:eastAsia="Times New Roman" w:hAnsi="Times New Roman" w:cs="Times New Roman"/>
          <w:b/>
          <w:bCs/>
          <w:lang w:eastAsia="lt-LT"/>
        </w:rPr>
      </w:pPr>
      <w:r>
        <w:rPr>
          <w:rFonts w:ascii="Times New Roman" w:eastAsia="Times New Roman" w:hAnsi="Times New Roman" w:cs="Times New Roman"/>
          <w:b/>
          <w:bCs/>
          <w:lang w:eastAsia="lt-LT"/>
        </w:rPr>
        <w:t>6.3</w:t>
      </w:r>
      <w:r>
        <w:rPr>
          <w:rFonts w:ascii="Times New Roman" w:eastAsia="Times New Roman" w:hAnsi="Times New Roman" w:cs="Times New Roman"/>
          <w:b/>
          <w:bCs/>
          <w:lang w:eastAsia="lt-LT"/>
        </w:rPr>
        <w:tab/>
        <w:t>Tinkamumo laikas</w:t>
      </w:r>
    </w:p>
    <w:p w:rsidR="00D16235" w:rsidRDefault="00D16235" w:rsidP="00D16235">
      <w:pPr>
        <w:spacing w:after="0" w:line="240" w:lineRule="auto"/>
        <w:rPr>
          <w:rFonts w:ascii="Times New Roman" w:eastAsia="Times New Roman" w:hAnsi="Times New Roman" w:cs="Times New Roman"/>
        </w:rPr>
      </w:pPr>
    </w:p>
    <w:p w:rsidR="00D16235" w:rsidRDefault="00D16235" w:rsidP="00D16235">
      <w:pPr>
        <w:spacing w:after="0" w:line="240" w:lineRule="auto"/>
        <w:rPr>
          <w:rFonts w:ascii="Times New Roman" w:eastAsia="Times New Roman" w:hAnsi="Times New Roman" w:cs="Times New Roman"/>
        </w:rPr>
      </w:pPr>
      <w:r>
        <w:rPr>
          <w:rFonts w:ascii="Times New Roman" w:eastAsia="Times New Roman" w:hAnsi="Times New Roman" w:cs="Times New Roman"/>
        </w:rPr>
        <w:t>4 metai</w:t>
      </w:r>
    </w:p>
    <w:p w:rsidR="00D16235" w:rsidRDefault="00D16235" w:rsidP="00D16235">
      <w:pPr>
        <w:spacing w:after="0" w:line="240" w:lineRule="auto"/>
        <w:rPr>
          <w:rFonts w:ascii="Times New Roman" w:eastAsia="Times New Roman" w:hAnsi="Times New Roman" w:cs="Times New Roman"/>
        </w:rPr>
      </w:pPr>
    </w:p>
    <w:p w:rsidR="00D16235" w:rsidRDefault="00D16235" w:rsidP="00D16235">
      <w:pPr>
        <w:keepNext/>
        <w:tabs>
          <w:tab w:val="left" w:pos="567"/>
        </w:tabs>
        <w:spacing w:after="0" w:line="260" w:lineRule="exact"/>
        <w:jc w:val="both"/>
        <w:outlineLvl w:val="3"/>
        <w:rPr>
          <w:rFonts w:ascii="Times New Roman" w:eastAsia="Times New Roman" w:hAnsi="Times New Roman" w:cs="Times New Roman"/>
          <w:b/>
          <w:bCs/>
          <w:lang w:eastAsia="lt-LT"/>
        </w:rPr>
      </w:pPr>
      <w:r>
        <w:rPr>
          <w:rFonts w:ascii="Times New Roman" w:eastAsia="Times New Roman" w:hAnsi="Times New Roman" w:cs="Times New Roman"/>
          <w:b/>
          <w:bCs/>
          <w:lang w:eastAsia="lt-LT"/>
        </w:rPr>
        <w:t>6.4</w:t>
      </w:r>
      <w:r>
        <w:rPr>
          <w:rFonts w:ascii="Times New Roman" w:eastAsia="Times New Roman" w:hAnsi="Times New Roman" w:cs="Times New Roman"/>
          <w:b/>
          <w:bCs/>
          <w:lang w:eastAsia="lt-LT"/>
        </w:rPr>
        <w:tab/>
        <w:t>Specialios laikymo sąlygos</w:t>
      </w:r>
    </w:p>
    <w:p w:rsidR="00D16235" w:rsidRDefault="00D16235" w:rsidP="00D16235">
      <w:pPr>
        <w:spacing w:after="0" w:line="240" w:lineRule="auto"/>
        <w:rPr>
          <w:rFonts w:ascii="Times New Roman" w:eastAsia="Times New Roman" w:hAnsi="Times New Roman" w:cs="Times New Roman"/>
        </w:rPr>
      </w:pPr>
    </w:p>
    <w:p w:rsidR="00D16235" w:rsidRDefault="00D16235" w:rsidP="00D16235">
      <w:pPr>
        <w:spacing w:after="0" w:line="240" w:lineRule="auto"/>
        <w:rPr>
          <w:rFonts w:ascii="Times New Roman" w:eastAsia="Times New Roman" w:hAnsi="Times New Roman" w:cs="Times New Roman"/>
        </w:rPr>
      </w:pPr>
      <w:r>
        <w:rPr>
          <w:rFonts w:ascii="Times New Roman" w:eastAsia="Times New Roman" w:hAnsi="Times New Roman" w:cs="Times New Roman"/>
        </w:rPr>
        <w:t>Šiam vaistiniam preparatui specialių laikymo sąlygų nereikia.</w:t>
      </w:r>
    </w:p>
    <w:p w:rsidR="00D16235" w:rsidRDefault="00D16235" w:rsidP="00D16235">
      <w:pPr>
        <w:spacing w:after="0" w:line="240" w:lineRule="auto"/>
        <w:rPr>
          <w:rFonts w:ascii="Times New Roman" w:eastAsia="Times New Roman" w:hAnsi="Times New Roman" w:cs="Times New Roman"/>
        </w:rPr>
      </w:pPr>
    </w:p>
    <w:p w:rsidR="00D16235" w:rsidRDefault="00D16235" w:rsidP="00D16235">
      <w:pPr>
        <w:keepNext/>
        <w:tabs>
          <w:tab w:val="left" w:pos="567"/>
        </w:tabs>
        <w:spacing w:after="0" w:line="260" w:lineRule="exact"/>
        <w:jc w:val="both"/>
        <w:outlineLvl w:val="3"/>
        <w:rPr>
          <w:rFonts w:ascii="Times New Roman" w:eastAsia="Times New Roman" w:hAnsi="Times New Roman" w:cs="Times New Roman"/>
          <w:b/>
          <w:bCs/>
          <w:lang w:eastAsia="lt-LT"/>
        </w:rPr>
      </w:pPr>
      <w:r>
        <w:rPr>
          <w:rFonts w:ascii="Times New Roman" w:eastAsia="Times New Roman" w:hAnsi="Times New Roman" w:cs="Times New Roman"/>
          <w:b/>
          <w:bCs/>
          <w:lang w:eastAsia="lt-LT"/>
        </w:rPr>
        <w:t>6.5</w:t>
      </w:r>
      <w:r>
        <w:rPr>
          <w:rFonts w:ascii="Times New Roman" w:eastAsia="Times New Roman" w:hAnsi="Times New Roman" w:cs="Times New Roman"/>
          <w:b/>
          <w:bCs/>
          <w:lang w:eastAsia="lt-LT"/>
        </w:rPr>
        <w:tab/>
        <w:t>Talpyklės pobūdis ir jos turinys</w:t>
      </w:r>
    </w:p>
    <w:p w:rsidR="00D16235" w:rsidRDefault="00D16235" w:rsidP="00D16235">
      <w:pPr>
        <w:spacing w:after="0" w:line="240" w:lineRule="auto"/>
        <w:rPr>
          <w:rFonts w:ascii="Times New Roman" w:eastAsia="Times New Roman" w:hAnsi="Times New Roman" w:cs="Times New Roman"/>
        </w:rPr>
      </w:pPr>
    </w:p>
    <w:p w:rsidR="00D16235" w:rsidRDefault="00D16235" w:rsidP="00D16235">
      <w:pPr>
        <w:spacing w:after="0" w:line="240" w:lineRule="auto"/>
        <w:rPr>
          <w:rFonts w:ascii="Times New Roman" w:eastAsia="Times New Roman" w:hAnsi="Times New Roman" w:cs="Times New Roman"/>
        </w:rPr>
      </w:pPr>
      <w:r>
        <w:rPr>
          <w:rFonts w:ascii="Times New Roman" w:eastAsia="Times New Roman" w:hAnsi="Times New Roman" w:cs="Times New Roman"/>
        </w:rPr>
        <w:t>PVC/PE/PVdC/aliuminio lizdinės plokštelės (triguba sistema).</w:t>
      </w:r>
    </w:p>
    <w:p w:rsidR="00D16235" w:rsidRDefault="00D16235" w:rsidP="00D16235">
      <w:pPr>
        <w:spacing w:after="0" w:line="240" w:lineRule="auto"/>
        <w:rPr>
          <w:rFonts w:ascii="Times New Roman" w:eastAsia="Times New Roman" w:hAnsi="Times New Roman" w:cs="Times New Roman"/>
        </w:rPr>
      </w:pPr>
      <w:r>
        <w:rPr>
          <w:rFonts w:ascii="Times New Roman" w:eastAsia="Times New Roman" w:hAnsi="Times New Roman" w:cs="Times New Roman"/>
        </w:rPr>
        <w:t>Pakuotėje yra 14, 28, 56 arba 112 tablečių.</w:t>
      </w:r>
    </w:p>
    <w:p w:rsidR="00D16235" w:rsidRDefault="00D16235" w:rsidP="00D16235">
      <w:pPr>
        <w:spacing w:after="0" w:line="240" w:lineRule="auto"/>
        <w:rPr>
          <w:rFonts w:ascii="Times New Roman" w:eastAsia="Times New Roman" w:hAnsi="Times New Roman" w:cs="Times New Roman"/>
        </w:rPr>
      </w:pPr>
      <w:r>
        <w:rPr>
          <w:rFonts w:ascii="Times New Roman" w:eastAsia="Times New Roman" w:hAnsi="Times New Roman" w:cs="Times New Roman"/>
        </w:rPr>
        <w:t>Gali būti tiekiamos ne visų dydžių pakuotės.</w:t>
      </w:r>
    </w:p>
    <w:p w:rsidR="00D16235" w:rsidRDefault="00D16235" w:rsidP="00D16235">
      <w:pPr>
        <w:spacing w:after="0" w:line="240" w:lineRule="auto"/>
        <w:rPr>
          <w:rFonts w:ascii="Times New Roman" w:eastAsia="Times New Roman" w:hAnsi="Times New Roman" w:cs="Times New Roman"/>
        </w:rPr>
      </w:pPr>
    </w:p>
    <w:p w:rsidR="00D16235" w:rsidRDefault="00D16235" w:rsidP="00D16235">
      <w:pPr>
        <w:keepNext/>
        <w:tabs>
          <w:tab w:val="left" w:pos="567"/>
        </w:tabs>
        <w:spacing w:after="0" w:line="260" w:lineRule="exact"/>
        <w:jc w:val="both"/>
        <w:outlineLvl w:val="3"/>
        <w:rPr>
          <w:rFonts w:ascii="Times New Roman" w:eastAsia="Times New Roman" w:hAnsi="Times New Roman" w:cs="Times New Roman"/>
          <w:b/>
          <w:bCs/>
          <w:lang w:eastAsia="lt-LT"/>
        </w:rPr>
      </w:pPr>
      <w:bookmarkStart w:id="0" w:name="OLE_LINK1"/>
      <w:r>
        <w:rPr>
          <w:rFonts w:ascii="Times New Roman" w:eastAsia="Times New Roman" w:hAnsi="Times New Roman" w:cs="Times New Roman"/>
          <w:b/>
          <w:bCs/>
          <w:lang w:eastAsia="lt-LT"/>
        </w:rPr>
        <w:t>6.6</w:t>
      </w:r>
      <w:r>
        <w:rPr>
          <w:rFonts w:ascii="Times New Roman" w:eastAsia="Times New Roman" w:hAnsi="Times New Roman" w:cs="Times New Roman"/>
          <w:b/>
          <w:bCs/>
          <w:lang w:eastAsia="lt-LT"/>
        </w:rPr>
        <w:tab/>
        <w:t>Specialūs reikalavimai atliekoms tvarkyti ir vaistiniam preparatui ruošti</w:t>
      </w:r>
    </w:p>
    <w:bookmarkEnd w:id="0"/>
    <w:p w:rsidR="00D16235" w:rsidRDefault="00D16235" w:rsidP="00D16235">
      <w:pPr>
        <w:spacing w:after="0" w:line="240" w:lineRule="auto"/>
        <w:rPr>
          <w:rFonts w:ascii="Times New Roman" w:eastAsia="Times New Roman" w:hAnsi="Times New Roman" w:cs="Times New Roman"/>
        </w:rPr>
      </w:pPr>
    </w:p>
    <w:p w:rsidR="00D16235" w:rsidRDefault="00D16235" w:rsidP="00D16235">
      <w:pPr>
        <w:spacing w:after="0" w:line="240" w:lineRule="auto"/>
        <w:rPr>
          <w:rFonts w:ascii="Times New Roman" w:eastAsia="Times New Roman" w:hAnsi="Times New Roman" w:cs="Times New Roman"/>
        </w:rPr>
      </w:pPr>
      <w:r>
        <w:rPr>
          <w:rFonts w:ascii="Times New Roman" w:eastAsia="Times New Roman" w:hAnsi="Times New Roman" w:cs="Times New Roman"/>
        </w:rPr>
        <w:t>Nesuvartotą vaistinį preparatą ar atliekas reikia tvarkyti laikantis vietinių reikalavimų.</w:t>
      </w:r>
    </w:p>
    <w:p w:rsidR="00D16235" w:rsidRDefault="00D16235" w:rsidP="00D16235">
      <w:pPr>
        <w:spacing w:after="0" w:line="240" w:lineRule="auto"/>
        <w:rPr>
          <w:rFonts w:ascii="Times New Roman" w:eastAsia="Times New Roman" w:hAnsi="Times New Roman" w:cs="Times New Roman"/>
        </w:rPr>
      </w:pPr>
    </w:p>
    <w:p w:rsidR="00D16235" w:rsidRDefault="00D16235" w:rsidP="00D16235">
      <w:pPr>
        <w:spacing w:after="0" w:line="240" w:lineRule="auto"/>
        <w:rPr>
          <w:rFonts w:ascii="Times New Roman" w:eastAsia="Times New Roman" w:hAnsi="Times New Roman" w:cs="Times New Roman"/>
        </w:rPr>
      </w:pPr>
    </w:p>
    <w:p w:rsidR="00D16235" w:rsidRDefault="00D16235" w:rsidP="00D16235">
      <w:pPr>
        <w:keepNext/>
        <w:keepLines/>
        <w:tabs>
          <w:tab w:val="left" w:pos="567"/>
        </w:tabs>
        <w:spacing w:after="0" w:line="240" w:lineRule="auto"/>
        <w:outlineLvl w:val="2"/>
        <w:rPr>
          <w:rFonts w:ascii="Times New Roman" w:eastAsia="Times New Roman" w:hAnsi="Times New Roman" w:cs="Times New Roman"/>
          <w:b/>
          <w:bCs/>
          <w:lang w:eastAsia="lt-LT"/>
        </w:rPr>
      </w:pPr>
      <w:r>
        <w:rPr>
          <w:rFonts w:ascii="Times New Roman" w:eastAsia="Times New Roman" w:hAnsi="Times New Roman" w:cs="Times New Roman"/>
          <w:b/>
          <w:bCs/>
          <w:lang w:eastAsia="lt-LT"/>
        </w:rPr>
        <w:t>7.</w:t>
      </w:r>
      <w:r>
        <w:rPr>
          <w:rFonts w:ascii="Times New Roman" w:eastAsia="Times New Roman" w:hAnsi="Times New Roman" w:cs="Times New Roman"/>
          <w:b/>
          <w:bCs/>
          <w:lang w:eastAsia="lt-LT"/>
        </w:rPr>
        <w:tab/>
        <w:t>REGISTRUOTOJAS</w:t>
      </w:r>
    </w:p>
    <w:p w:rsidR="00D16235" w:rsidRDefault="00D16235" w:rsidP="00D16235">
      <w:pPr>
        <w:spacing w:after="0" w:line="240" w:lineRule="auto"/>
        <w:rPr>
          <w:rFonts w:ascii="Times New Roman" w:eastAsia="Times New Roman" w:hAnsi="Times New Roman" w:cs="Times New Roman"/>
        </w:rPr>
      </w:pPr>
    </w:p>
    <w:p w:rsidR="00D16235" w:rsidRDefault="00D16235" w:rsidP="00D16235">
      <w:pPr>
        <w:spacing w:after="0" w:line="240" w:lineRule="auto"/>
        <w:rPr>
          <w:rFonts w:ascii="Times New Roman" w:eastAsia="Times New Roman" w:hAnsi="Times New Roman" w:cs="Times New Roman"/>
        </w:rPr>
      </w:pPr>
      <w:r>
        <w:rPr>
          <w:rFonts w:ascii="Times New Roman" w:eastAsia="Times New Roman" w:hAnsi="Times New Roman" w:cs="Times New Roman"/>
        </w:rPr>
        <w:t>Pharmaswiss Česká republika s.r.o.</w:t>
      </w:r>
    </w:p>
    <w:p w:rsidR="00D16235" w:rsidRDefault="00D16235" w:rsidP="00D16235">
      <w:pPr>
        <w:spacing w:after="0" w:line="240" w:lineRule="auto"/>
        <w:rPr>
          <w:rFonts w:ascii="Times New Roman" w:eastAsia="Times New Roman" w:hAnsi="Times New Roman" w:cs="Times New Roman"/>
        </w:rPr>
      </w:pPr>
      <w:r>
        <w:rPr>
          <w:rFonts w:ascii="Times New Roman" w:eastAsia="Times New Roman" w:hAnsi="Times New Roman" w:cs="Times New Roman"/>
        </w:rPr>
        <w:t>Jankovcova 1569/2c</w:t>
      </w:r>
    </w:p>
    <w:p w:rsidR="00D16235" w:rsidRDefault="00D16235" w:rsidP="00D16235">
      <w:pPr>
        <w:spacing w:after="0" w:line="240" w:lineRule="auto"/>
        <w:rPr>
          <w:rFonts w:ascii="Times New Roman" w:eastAsia="Times New Roman" w:hAnsi="Times New Roman" w:cs="Times New Roman"/>
        </w:rPr>
      </w:pPr>
      <w:r>
        <w:rPr>
          <w:rFonts w:ascii="Times New Roman" w:eastAsia="Times New Roman" w:hAnsi="Times New Roman" w:cs="Times New Roman"/>
        </w:rPr>
        <w:t>170 00 Praha 7</w:t>
      </w:r>
    </w:p>
    <w:p w:rsidR="00D16235" w:rsidRDefault="00D16235" w:rsidP="00D16235">
      <w:pPr>
        <w:spacing w:after="0" w:line="240" w:lineRule="auto"/>
        <w:rPr>
          <w:rFonts w:ascii="Times New Roman" w:eastAsia="Times New Roman" w:hAnsi="Times New Roman" w:cs="Times New Roman"/>
        </w:rPr>
      </w:pPr>
      <w:r>
        <w:rPr>
          <w:rFonts w:ascii="Times New Roman" w:eastAsia="Times New Roman" w:hAnsi="Times New Roman" w:cs="Times New Roman"/>
        </w:rPr>
        <w:t>Čekija</w:t>
      </w:r>
    </w:p>
    <w:p w:rsidR="00D16235" w:rsidRDefault="00D16235" w:rsidP="00D16235">
      <w:pPr>
        <w:spacing w:after="0" w:line="240" w:lineRule="auto"/>
        <w:rPr>
          <w:rFonts w:ascii="Times New Roman" w:eastAsia="Times New Roman" w:hAnsi="Times New Roman" w:cs="Times New Roman"/>
        </w:rPr>
      </w:pPr>
    </w:p>
    <w:p w:rsidR="00D16235" w:rsidRDefault="00D16235" w:rsidP="00D16235">
      <w:pPr>
        <w:spacing w:after="0" w:line="240" w:lineRule="auto"/>
        <w:rPr>
          <w:rFonts w:ascii="Times New Roman" w:eastAsia="Times New Roman" w:hAnsi="Times New Roman" w:cs="Times New Roman"/>
        </w:rPr>
      </w:pPr>
    </w:p>
    <w:p w:rsidR="00D16235" w:rsidRDefault="00D16235" w:rsidP="00D16235">
      <w:pPr>
        <w:keepNext/>
        <w:keepLines/>
        <w:tabs>
          <w:tab w:val="left" w:pos="567"/>
        </w:tabs>
        <w:spacing w:after="0" w:line="240" w:lineRule="auto"/>
        <w:outlineLvl w:val="2"/>
        <w:rPr>
          <w:rFonts w:ascii="Times New Roman" w:eastAsia="Times New Roman" w:hAnsi="Times New Roman" w:cs="Times New Roman"/>
          <w:b/>
          <w:bCs/>
          <w:lang w:eastAsia="lt-LT"/>
        </w:rPr>
      </w:pPr>
      <w:r>
        <w:rPr>
          <w:rFonts w:ascii="Times New Roman" w:eastAsia="Times New Roman" w:hAnsi="Times New Roman" w:cs="Times New Roman"/>
          <w:b/>
          <w:bCs/>
          <w:lang w:eastAsia="lt-LT"/>
        </w:rPr>
        <w:t>8.</w:t>
      </w:r>
      <w:r>
        <w:rPr>
          <w:rFonts w:ascii="Times New Roman" w:eastAsia="Times New Roman" w:hAnsi="Times New Roman" w:cs="Times New Roman"/>
          <w:b/>
          <w:bCs/>
          <w:lang w:eastAsia="lt-LT"/>
        </w:rPr>
        <w:tab/>
        <w:t xml:space="preserve">REGISTRACIJOS PAŽYMĖJIMO NUMERIS (-IAI) </w:t>
      </w:r>
    </w:p>
    <w:p w:rsidR="00D16235" w:rsidRDefault="00D16235" w:rsidP="00D16235">
      <w:pPr>
        <w:spacing w:after="0" w:line="240" w:lineRule="auto"/>
        <w:rPr>
          <w:rFonts w:ascii="Times New Roman" w:eastAsia="Times New Roman" w:hAnsi="Times New Roman" w:cs="Times New Roman"/>
        </w:rPr>
      </w:pPr>
    </w:p>
    <w:p w:rsidR="00D16235" w:rsidRDefault="00D16235" w:rsidP="00D16235">
      <w:pPr>
        <w:spacing w:after="0" w:line="240" w:lineRule="auto"/>
        <w:rPr>
          <w:rFonts w:ascii="Times New Roman" w:eastAsia="Times New Roman" w:hAnsi="Times New Roman" w:cs="Times New Roman"/>
        </w:rPr>
      </w:pPr>
      <w:r>
        <w:rPr>
          <w:rFonts w:ascii="Times New Roman" w:eastAsia="Times New Roman" w:hAnsi="Times New Roman" w:cs="Times New Roman"/>
        </w:rPr>
        <w:t>N14 – LT/1/14/3583/001</w:t>
      </w:r>
    </w:p>
    <w:p w:rsidR="00D16235" w:rsidRDefault="00D16235" w:rsidP="00D16235">
      <w:pPr>
        <w:spacing w:after="0" w:line="240" w:lineRule="auto"/>
        <w:rPr>
          <w:rFonts w:ascii="Times New Roman" w:eastAsia="Times New Roman" w:hAnsi="Times New Roman" w:cs="Times New Roman"/>
        </w:rPr>
      </w:pPr>
      <w:r>
        <w:rPr>
          <w:rFonts w:ascii="Times New Roman" w:eastAsia="Times New Roman" w:hAnsi="Times New Roman" w:cs="Times New Roman"/>
        </w:rPr>
        <w:t>N28 – LT/1/14/3583/002</w:t>
      </w:r>
    </w:p>
    <w:p w:rsidR="00D16235" w:rsidRDefault="00D16235" w:rsidP="00D16235">
      <w:pPr>
        <w:spacing w:after="0" w:line="240" w:lineRule="auto"/>
        <w:rPr>
          <w:rFonts w:ascii="Times New Roman" w:eastAsia="Times New Roman" w:hAnsi="Times New Roman" w:cs="Times New Roman"/>
        </w:rPr>
      </w:pPr>
      <w:r>
        <w:rPr>
          <w:rFonts w:ascii="Times New Roman" w:eastAsia="Times New Roman" w:hAnsi="Times New Roman" w:cs="Times New Roman"/>
        </w:rPr>
        <w:t>N56 – LT/1/14/3583/003</w:t>
      </w:r>
    </w:p>
    <w:p w:rsidR="00D16235" w:rsidRDefault="00D16235" w:rsidP="00D16235">
      <w:pPr>
        <w:spacing w:after="0" w:line="240" w:lineRule="auto"/>
        <w:rPr>
          <w:rFonts w:ascii="Times New Roman" w:eastAsia="Times New Roman" w:hAnsi="Times New Roman" w:cs="Times New Roman"/>
        </w:rPr>
      </w:pPr>
      <w:r>
        <w:rPr>
          <w:rFonts w:ascii="Times New Roman" w:eastAsia="Times New Roman" w:hAnsi="Times New Roman" w:cs="Times New Roman"/>
        </w:rPr>
        <w:t>N112 – LT/1/14/3583/004</w:t>
      </w:r>
    </w:p>
    <w:p w:rsidR="00D16235" w:rsidRDefault="00D16235" w:rsidP="00D16235">
      <w:pPr>
        <w:spacing w:after="0" w:line="240" w:lineRule="auto"/>
        <w:rPr>
          <w:rFonts w:ascii="Times New Roman" w:eastAsia="Times New Roman" w:hAnsi="Times New Roman" w:cs="Times New Roman"/>
        </w:rPr>
      </w:pPr>
    </w:p>
    <w:p w:rsidR="00D16235" w:rsidRDefault="00D16235" w:rsidP="00D16235">
      <w:pPr>
        <w:spacing w:after="0" w:line="240" w:lineRule="auto"/>
        <w:rPr>
          <w:rFonts w:ascii="Times New Roman" w:eastAsia="Times New Roman" w:hAnsi="Times New Roman" w:cs="Times New Roman"/>
        </w:rPr>
      </w:pPr>
    </w:p>
    <w:p w:rsidR="00D16235" w:rsidRDefault="00D16235" w:rsidP="00D16235">
      <w:pPr>
        <w:keepNext/>
        <w:keepLines/>
        <w:tabs>
          <w:tab w:val="left" w:pos="567"/>
        </w:tabs>
        <w:spacing w:after="0" w:line="240" w:lineRule="auto"/>
        <w:outlineLvl w:val="2"/>
        <w:rPr>
          <w:rFonts w:ascii="Times New Roman" w:eastAsia="Times New Roman" w:hAnsi="Times New Roman" w:cs="Times New Roman"/>
          <w:b/>
          <w:bCs/>
          <w:lang w:eastAsia="lt-LT"/>
        </w:rPr>
      </w:pPr>
      <w:r>
        <w:rPr>
          <w:rFonts w:ascii="Times New Roman" w:eastAsia="Times New Roman" w:hAnsi="Times New Roman" w:cs="Times New Roman"/>
          <w:b/>
          <w:bCs/>
          <w:lang w:eastAsia="lt-LT"/>
        </w:rPr>
        <w:t>9.</w:t>
      </w:r>
      <w:r>
        <w:rPr>
          <w:rFonts w:ascii="Times New Roman" w:eastAsia="Times New Roman" w:hAnsi="Times New Roman" w:cs="Times New Roman"/>
          <w:b/>
          <w:bCs/>
          <w:lang w:eastAsia="lt-LT"/>
        </w:rPr>
        <w:tab/>
        <w:t>REGISTRAVIMO / PERREGISTRAVIMO DATA</w:t>
      </w:r>
    </w:p>
    <w:p w:rsidR="00D16235" w:rsidRDefault="00D16235" w:rsidP="00D16235">
      <w:pPr>
        <w:spacing w:after="0" w:line="240" w:lineRule="auto"/>
        <w:rPr>
          <w:rFonts w:ascii="Times New Roman" w:eastAsia="Times New Roman" w:hAnsi="Times New Roman" w:cs="Times New Roman"/>
        </w:rPr>
      </w:pPr>
    </w:p>
    <w:p w:rsidR="00D16235" w:rsidRDefault="00D16235" w:rsidP="00D16235">
      <w:pPr>
        <w:spacing w:after="0" w:line="240" w:lineRule="auto"/>
        <w:rPr>
          <w:rFonts w:ascii="Times New Roman" w:eastAsia="Times New Roman" w:hAnsi="Times New Roman" w:cs="Times New Roman"/>
        </w:rPr>
      </w:pPr>
      <w:r>
        <w:rPr>
          <w:rFonts w:ascii="Times New Roman" w:eastAsia="Times New Roman" w:hAnsi="Times New Roman" w:cs="Times New Roman"/>
        </w:rPr>
        <w:t>Registravimo data 2014 m. birželio 13 d.</w:t>
      </w:r>
    </w:p>
    <w:p w:rsidR="00D16235" w:rsidRDefault="00D16235" w:rsidP="00D16235">
      <w:pPr>
        <w:spacing w:after="0" w:line="240" w:lineRule="auto"/>
        <w:rPr>
          <w:rFonts w:ascii="Times New Roman" w:eastAsia="Times New Roman" w:hAnsi="Times New Roman" w:cs="Times New Roman"/>
        </w:rPr>
      </w:pPr>
    </w:p>
    <w:p w:rsidR="00D16235" w:rsidRDefault="00D16235" w:rsidP="00D16235">
      <w:pPr>
        <w:spacing w:after="0" w:line="240" w:lineRule="auto"/>
        <w:rPr>
          <w:rFonts w:ascii="Times New Roman" w:eastAsia="Times New Roman" w:hAnsi="Times New Roman" w:cs="Times New Roman"/>
        </w:rPr>
      </w:pPr>
    </w:p>
    <w:p w:rsidR="00D16235" w:rsidRDefault="00D16235" w:rsidP="00D16235">
      <w:pPr>
        <w:keepNext/>
        <w:keepLines/>
        <w:tabs>
          <w:tab w:val="left" w:pos="567"/>
        </w:tabs>
        <w:spacing w:after="0" w:line="240" w:lineRule="auto"/>
        <w:outlineLvl w:val="2"/>
        <w:rPr>
          <w:rFonts w:ascii="Times New Roman" w:eastAsia="Times New Roman" w:hAnsi="Times New Roman" w:cs="Times New Roman"/>
          <w:b/>
          <w:bCs/>
          <w:lang w:eastAsia="lt-LT"/>
        </w:rPr>
      </w:pPr>
      <w:r>
        <w:rPr>
          <w:rFonts w:ascii="Times New Roman" w:eastAsia="Times New Roman" w:hAnsi="Times New Roman" w:cs="Times New Roman"/>
          <w:b/>
          <w:bCs/>
          <w:lang w:eastAsia="lt-LT"/>
        </w:rPr>
        <w:t>10.</w:t>
      </w:r>
      <w:r>
        <w:rPr>
          <w:rFonts w:ascii="Times New Roman" w:eastAsia="Times New Roman" w:hAnsi="Times New Roman" w:cs="Times New Roman"/>
          <w:b/>
          <w:bCs/>
          <w:lang w:eastAsia="lt-LT"/>
        </w:rPr>
        <w:tab/>
        <w:t>TEKSTO PERŽIŪROS DATA</w:t>
      </w:r>
    </w:p>
    <w:p w:rsidR="00D16235" w:rsidRDefault="00D16235" w:rsidP="00D16235">
      <w:pPr>
        <w:keepNext/>
        <w:keepLines/>
        <w:tabs>
          <w:tab w:val="left" w:pos="567"/>
        </w:tabs>
        <w:spacing w:after="0" w:line="240" w:lineRule="auto"/>
        <w:outlineLvl w:val="2"/>
        <w:rPr>
          <w:rFonts w:ascii="Times New Roman" w:eastAsia="Times New Roman" w:hAnsi="Times New Roman" w:cs="Times New Roman"/>
          <w:b/>
          <w:bCs/>
          <w:lang w:eastAsia="lt-LT"/>
        </w:rPr>
      </w:pPr>
    </w:p>
    <w:p w:rsidR="00D16235" w:rsidRDefault="003840C2" w:rsidP="00D16235">
      <w:pPr>
        <w:spacing w:after="0" w:line="240" w:lineRule="auto"/>
        <w:rPr>
          <w:rFonts w:ascii="Times New Roman" w:eastAsia="Times New Roman" w:hAnsi="Times New Roman" w:cs="Times New Roman"/>
        </w:rPr>
      </w:pPr>
      <w:r>
        <w:rPr>
          <w:rFonts w:ascii="Times New Roman" w:eastAsia="Times New Roman" w:hAnsi="Times New Roman" w:cs="Times New Roman"/>
        </w:rPr>
        <w:t>2018 m. kovo 6 d.</w:t>
      </w:r>
    </w:p>
    <w:p w:rsidR="00D16235" w:rsidRDefault="00D16235" w:rsidP="00D16235">
      <w:pPr>
        <w:spacing w:after="0" w:line="240" w:lineRule="auto"/>
        <w:rPr>
          <w:rFonts w:ascii="Times New Roman" w:eastAsia="Times New Roman" w:hAnsi="Times New Roman" w:cs="Times New Roman"/>
        </w:rPr>
      </w:pPr>
    </w:p>
    <w:p w:rsidR="00D16235" w:rsidRDefault="00D16235" w:rsidP="00D16235">
      <w:pPr>
        <w:widowControl w:val="0"/>
        <w:tabs>
          <w:tab w:val="left" w:pos="567"/>
        </w:tabs>
        <w:spacing w:after="0" w:line="260" w:lineRule="exact"/>
        <w:ind w:right="-142"/>
        <w:rPr>
          <w:rFonts w:ascii="Times New Roman" w:eastAsia="Times New Roman" w:hAnsi="Times New Roman" w:cs="Times New Roman"/>
        </w:rPr>
      </w:pPr>
      <w:r>
        <w:rPr>
          <w:rFonts w:ascii="Times New Roman" w:eastAsia="Times New Roman" w:hAnsi="Times New Roman" w:cs="Times New Roman"/>
        </w:rPr>
        <w:t xml:space="preserve">Išsami informacija apie šį vaistinį preparatą pateikiama Valstybinės vaistų kontrolės tarnybos prie Lietuvos Respublikos sveikatos apsaugos ministerijos tinklalapyje </w:t>
      </w:r>
      <w:r>
        <w:rPr>
          <w:rFonts w:ascii="Times New Roman" w:eastAsia="Times New Roman" w:hAnsi="Times New Roman" w:cs="Times New Roman"/>
          <w:color w:val="0000FF"/>
        </w:rPr>
        <w:t>http://www.vvkt.lt</w:t>
      </w: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b/>
          <w:bCs/>
        </w:rPr>
        <w:br w:type="page"/>
      </w:r>
    </w:p>
    <w:p w:rsidR="00D16235" w:rsidRDefault="00D16235" w:rsidP="00D16235">
      <w:pPr>
        <w:keepNext/>
        <w:keepLines/>
        <w:tabs>
          <w:tab w:val="left" w:pos="567"/>
        </w:tabs>
        <w:spacing w:after="0" w:line="240" w:lineRule="auto"/>
        <w:outlineLvl w:val="2"/>
        <w:rPr>
          <w:rFonts w:ascii="Times New Roman" w:eastAsia="Times New Roman" w:hAnsi="Times New Roman" w:cs="Times New Roman"/>
          <w:b/>
          <w:bCs/>
          <w:lang w:eastAsia="lt-LT"/>
        </w:rPr>
      </w:pPr>
      <w:r>
        <w:rPr>
          <w:rFonts w:ascii="Times New Roman" w:eastAsia="Times New Roman" w:hAnsi="Times New Roman" w:cs="Times New Roman"/>
          <w:b/>
          <w:bCs/>
          <w:lang w:eastAsia="lt-LT"/>
        </w:rPr>
        <w:lastRenderedPageBreak/>
        <w:t>1.</w:t>
      </w:r>
      <w:r>
        <w:rPr>
          <w:rFonts w:ascii="Times New Roman" w:eastAsia="Times New Roman" w:hAnsi="Times New Roman" w:cs="Times New Roman"/>
          <w:b/>
          <w:bCs/>
          <w:lang w:eastAsia="lt-LT"/>
        </w:rPr>
        <w:tab/>
        <w:t>VAISTINIO PREPARATO PAVADINIMAS</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SENTOBA 125 mg plėvele dengtos tabletės</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keepNext/>
        <w:keepLines/>
        <w:tabs>
          <w:tab w:val="left" w:pos="567"/>
        </w:tabs>
        <w:spacing w:after="0" w:line="240" w:lineRule="auto"/>
        <w:outlineLvl w:val="2"/>
        <w:rPr>
          <w:rFonts w:ascii="Times New Roman" w:eastAsia="Times New Roman" w:hAnsi="Times New Roman" w:cs="Times New Roman"/>
          <w:b/>
          <w:bCs/>
          <w:lang w:eastAsia="lt-LT"/>
        </w:rPr>
      </w:pPr>
      <w:r>
        <w:rPr>
          <w:rFonts w:ascii="Times New Roman" w:eastAsia="Times New Roman" w:hAnsi="Times New Roman" w:cs="Times New Roman"/>
          <w:b/>
          <w:bCs/>
          <w:lang w:eastAsia="lt-LT"/>
        </w:rPr>
        <w:t>2.</w:t>
      </w:r>
      <w:r>
        <w:rPr>
          <w:rFonts w:ascii="Times New Roman" w:eastAsia="Times New Roman" w:hAnsi="Times New Roman" w:cs="Times New Roman"/>
          <w:b/>
          <w:bCs/>
          <w:lang w:eastAsia="lt-LT"/>
        </w:rPr>
        <w:tab/>
        <w:t>KOKYBINĖ IR KIEKYBINĖ SUDĖTIS</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Kiekvienoje plėvele dengtoje tabletėje yra 125 mg bozentano (monohidrato pavidalo).</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Visos pagalbinės medžiagos išvardytos 6.1 skyriuje.</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keepNext/>
        <w:keepLines/>
        <w:tabs>
          <w:tab w:val="left" w:pos="567"/>
        </w:tabs>
        <w:spacing w:after="0" w:line="240" w:lineRule="auto"/>
        <w:outlineLvl w:val="2"/>
        <w:rPr>
          <w:rFonts w:ascii="Times New Roman" w:eastAsia="Times New Roman" w:hAnsi="Times New Roman" w:cs="Times New Roman"/>
          <w:b/>
          <w:bCs/>
          <w:lang w:eastAsia="lt-LT"/>
        </w:rPr>
      </w:pPr>
      <w:r>
        <w:rPr>
          <w:rFonts w:ascii="Times New Roman" w:eastAsia="Times New Roman" w:hAnsi="Times New Roman" w:cs="Times New Roman"/>
          <w:b/>
          <w:bCs/>
          <w:lang w:eastAsia="lt-LT"/>
        </w:rPr>
        <w:t>3.</w:t>
      </w:r>
      <w:r>
        <w:rPr>
          <w:rFonts w:ascii="Times New Roman" w:eastAsia="Times New Roman" w:hAnsi="Times New Roman" w:cs="Times New Roman"/>
          <w:b/>
          <w:bCs/>
          <w:lang w:eastAsia="lt-LT"/>
        </w:rPr>
        <w:tab/>
        <w:t>FARMACINĖ FORMA</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Plėvele dengta tabletė</w:t>
      </w: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Oranžinės-baltos, ovalios, abipus išgaubtos, plėvele dengtos maždaug 11 mm ilgio ir 5 mm pločio tabletės, kurių vienoje pusėje įspausta „125“.</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keepNext/>
        <w:keepLines/>
        <w:tabs>
          <w:tab w:val="left" w:pos="567"/>
        </w:tabs>
        <w:spacing w:after="0" w:line="240" w:lineRule="auto"/>
        <w:outlineLvl w:val="2"/>
        <w:rPr>
          <w:rFonts w:ascii="Times New Roman" w:eastAsia="Times New Roman" w:hAnsi="Times New Roman" w:cs="Times New Roman"/>
          <w:b/>
          <w:bCs/>
          <w:lang w:eastAsia="lt-LT"/>
        </w:rPr>
      </w:pPr>
      <w:r>
        <w:rPr>
          <w:rFonts w:ascii="Times New Roman" w:eastAsia="Times New Roman" w:hAnsi="Times New Roman" w:cs="Times New Roman"/>
          <w:b/>
          <w:bCs/>
          <w:lang w:eastAsia="lt-LT"/>
        </w:rPr>
        <w:t>4.</w:t>
      </w:r>
      <w:r>
        <w:rPr>
          <w:rFonts w:ascii="Times New Roman" w:eastAsia="Times New Roman" w:hAnsi="Times New Roman" w:cs="Times New Roman"/>
          <w:b/>
          <w:bCs/>
          <w:lang w:eastAsia="lt-LT"/>
        </w:rPr>
        <w:tab/>
        <w:t>KLINIKINĖ INFORMACIJA</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keepNext/>
        <w:tabs>
          <w:tab w:val="left" w:pos="567"/>
        </w:tabs>
        <w:spacing w:after="0" w:line="260" w:lineRule="exact"/>
        <w:jc w:val="both"/>
        <w:outlineLvl w:val="3"/>
        <w:rPr>
          <w:rFonts w:ascii="Times New Roman" w:eastAsia="Times New Roman" w:hAnsi="Times New Roman" w:cs="Times New Roman"/>
          <w:b/>
          <w:bCs/>
          <w:lang w:eastAsia="lt-LT"/>
        </w:rPr>
      </w:pPr>
      <w:r>
        <w:rPr>
          <w:rFonts w:ascii="Times New Roman" w:eastAsia="Times New Roman" w:hAnsi="Times New Roman" w:cs="Times New Roman"/>
          <w:b/>
          <w:bCs/>
          <w:lang w:eastAsia="lt-LT"/>
        </w:rPr>
        <w:t>4.1</w:t>
      </w:r>
      <w:r>
        <w:rPr>
          <w:rFonts w:ascii="Times New Roman" w:eastAsia="Times New Roman" w:hAnsi="Times New Roman" w:cs="Times New Roman"/>
          <w:b/>
          <w:bCs/>
          <w:lang w:eastAsia="lt-LT"/>
        </w:rPr>
        <w:tab/>
        <w:t>Terapinės indikacijos</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autoSpaceDE w:val="0"/>
        <w:autoSpaceDN w:val="0"/>
        <w:adjustRightInd w:val="0"/>
        <w:spacing w:after="0" w:line="240" w:lineRule="auto"/>
        <w:rPr>
          <w:rFonts w:ascii="Times New Roman" w:eastAsia="Times New Roman" w:hAnsi="Times New Roman" w:cs="Times New Roman"/>
          <w:color w:val="000000"/>
          <w:lang w:val="en-GB" w:eastAsia="lt-LT"/>
        </w:rPr>
      </w:pPr>
      <w:r>
        <w:rPr>
          <w:rFonts w:ascii="Times New Roman" w:eastAsia="Times New Roman" w:hAnsi="Times New Roman" w:cs="Times New Roman"/>
          <w:color w:val="000000"/>
          <w:lang w:eastAsia="lt-LT"/>
        </w:rPr>
        <w:t xml:space="preserve">Plautinės arterinės hipertenzijos (PAH) gydymas pacientams, sergantiems PSO III funkcinės klasės PAH, siekiant pagerinti fizinį pajėgumą ir palengvinti simptomus. </w:t>
      </w:r>
      <w:r>
        <w:rPr>
          <w:rFonts w:ascii="Times New Roman" w:eastAsia="Times New Roman" w:hAnsi="Times New Roman" w:cs="Times New Roman"/>
          <w:color w:val="000000"/>
          <w:lang w:val="en-GB" w:eastAsia="lt-LT"/>
        </w:rPr>
        <w:t xml:space="preserve">Veiksmingumas buvo patvirtintas gydant: </w:t>
      </w:r>
    </w:p>
    <w:p w:rsidR="00D16235" w:rsidRDefault="00D16235" w:rsidP="00D16235">
      <w:pPr>
        <w:numPr>
          <w:ilvl w:val="0"/>
          <w:numId w:val="2"/>
        </w:numPr>
        <w:autoSpaceDE w:val="0"/>
        <w:autoSpaceDN w:val="0"/>
        <w:adjustRightInd w:val="0"/>
        <w:spacing w:after="0" w:line="240" w:lineRule="auto"/>
        <w:rPr>
          <w:rFonts w:ascii="Times New Roman" w:eastAsia="Times New Roman" w:hAnsi="Times New Roman" w:cs="Times New Roman"/>
          <w:color w:val="000000"/>
          <w:lang w:val="pt-PT" w:eastAsia="lt-LT"/>
        </w:rPr>
      </w:pPr>
      <w:r>
        <w:rPr>
          <w:rFonts w:ascii="Times New Roman" w:eastAsia="Times New Roman" w:hAnsi="Times New Roman" w:cs="Times New Roman"/>
          <w:color w:val="000000"/>
          <w:lang w:val="pt-PT" w:eastAsia="lt-LT"/>
        </w:rPr>
        <w:t xml:space="preserve">pirminę (idiopatinę ar paveldimą) PAH; </w:t>
      </w:r>
    </w:p>
    <w:p w:rsidR="00D16235" w:rsidRDefault="00D16235" w:rsidP="00D16235">
      <w:pPr>
        <w:numPr>
          <w:ilvl w:val="0"/>
          <w:numId w:val="2"/>
        </w:numPr>
        <w:autoSpaceDE w:val="0"/>
        <w:autoSpaceDN w:val="0"/>
        <w:adjustRightInd w:val="0"/>
        <w:spacing w:after="0" w:line="240" w:lineRule="auto"/>
        <w:rPr>
          <w:rFonts w:ascii="Times New Roman" w:eastAsia="Times New Roman" w:hAnsi="Times New Roman" w:cs="Times New Roman"/>
          <w:color w:val="000000"/>
          <w:lang w:val="pt-PT" w:eastAsia="lt-LT"/>
        </w:rPr>
      </w:pPr>
      <w:r>
        <w:rPr>
          <w:rFonts w:ascii="Times New Roman" w:eastAsia="Times New Roman" w:hAnsi="Times New Roman" w:cs="Times New Roman"/>
          <w:color w:val="000000"/>
          <w:lang w:val="pt-PT" w:eastAsia="lt-LT"/>
        </w:rPr>
        <w:t xml:space="preserve">antrinę PAH, sukeltą sklerodermijos, be reikšmingos intersticinės plaučių ligos; </w:t>
      </w:r>
    </w:p>
    <w:p w:rsidR="00D16235" w:rsidRDefault="00D16235" w:rsidP="00D16235">
      <w:pPr>
        <w:numPr>
          <w:ilvl w:val="0"/>
          <w:numId w:val="2"/>
        </w:numPr>
        <w:autoSpaceDE w:val="0"/>
        <w:autoSpaceDN w:val="0"/>
        <w:adjustRightInd w:val="0"/>
        <w:spacing w:after="0" w:line="240" w:lineRule="auto"/>
        <w:rPr>
          <w:rFonts w:ascii="Times New Roman" w:eastAsia="Times New Roman" w:hAnsi="Times New Roman" w:cs="Times New Roman"/>
          <w:color w:val="000000"/>
          <w:lang w:val="en-GB" w:eastAsia="lt-LT"/>
        </w:rPr>
      </w:pPr>
      <w:r>
        <w:rPr>
          <w:rFonts w:ascii="Times New Roman" w:eastAsia="Times New Roman" w:hAnsi="Times New Roman" w:cs="Times New Roman"/>
          <w:color w:val="000000"/>
          <w:lang w:val="pt-PT" w:eastAsia="lt-LT"/>
        </w:rPr>
        <w:t>PAH, susijusią su įgimtais šuntais tarp sisteminės ir plaučių kraujotakos bei Eizenmengerio (</w:t>
      </w:r>
      <w:r>
        <w:rPr>
          <w:rFonts w:ascii="Times New Roman" w:eastAsia="Times New Roman" w:hAnsi="Times New Roman" w:cs="Times New Roman"/>
          <w:i/>
          <w:iCs/>
          <w:color w:val="000000"/>
          <w:lang w:val="pt-PT" w:eastAsia="lt-LT"/>
        </w:rPr>
        <w:t xml:space="preserve">angl. </w:t>
      </w:r>
      <w:r>
        <w:rPr>
          <w:rFonts w:ascii="Times New Roman" w:eastAsia="Times New Roman" w:hAnsi="Times New Roman" w:cs="Times New Roman"/>
          <w:i/>
          <w:iCs/>
          <w:color w:val="000000"/>
          <w:lang w:val="en-GB" w:eastAsia="lt-LT"/>
        </w:rPr>
        <w:t>Eisenmenger</w:t>
      </w:r>
      <w:r>
        <w:rPr>
          <w:rFonts w:ascii="Times New Roman" w:eastAsia="Times New Roman" w:hAnsi="Times New Roman" w:cs="Times New Roman"/>
          <w:color w:val="000000"/>
          <w:lang w:val="en-GB" w:eastAsia="lt-LT"/>
        </w:rPr>
        <w:t xml:space="preserve">) fiziologija. </w:t>
      </w:r>
    </w:p>
    <w:p w:rsidR="00D16235" w:rsidRDefault="00D16235" w:rsidP="00D16235">
      <w:pPr>
        <w:autoSpaceDE w:val="0"/>
        <w:autoSpaceDN w:val="0"/>
        <w:adjustRightInd w:val="0"/>
        <w:spacing w:after="0" w:line="240" w:lineRule="auto"/>
        <w:ind w:left="567"/>
        <w:rPr>
          <w:rFonts w:ascii="Times New Roman" w:eastAsia="Times New Roman" w:hAnsi="Times New Roman" w:cs="Times New Roman"/>
          <w:color w:val="000000"/>
          <w:lang w:val="en-GB" w:eastAsia="lt-LT"/>
        </w:rPr>
      </w:pPr>
    </w:p>
    <w:p w:rsidR="00D16235" w:rsidRDefault="00D16235" w:rsidP="00D16235">
      <w:pPr>
        <w:tabs>
          <w:tab w:val="left" w:pos="567"/>
        </w:tabs>
        <w:spacing w:after="0" w:line="260" w:lineRule="exact"/>
        <w:rPr>
          <w:rFonts w:ascii="Times New Roman" w:eastAsia="Times New Roman" w:hAnsi="Times New Roman" w:cs="Times New Roman"/>
          <w:color w:val="000000"/>
          <w:lang w:val="pt-PT" w:eastAsia="lt-LT"/>
        </w:rPr>
      </w:pPr>
      <w:r>
        <w:rPr>
          <w:rFonts w:ascii="Times New Roman" w:eastAsia="Times New Roman" w:hAnsi="Times New Roman" w:cs="Times New Roman"/>
          <w:color w:val="000000"/>
          <w:lang w:val="pt-PT" w:eastAsia="lt-LT"/>
        </w:rPr>
        <w:t>Tam tikras pagerėjimas stebėtas ir pacientams, sergantiems PSO II funkcinės klasės PAH (žr. 5.1 skyrių).</w:t>
      </w:r>
    </w:p>
    <w:p w:rsidR="00D16235" w:rsidRDefault="00D16235" w:rsidP="00D16235">
      <w:pPr>
        <w:tabs>
          <w:tab w:val="left" w:pos="1838"/>
        </w:tabs>
        <w:spacing w:after="0" w:line="260" w:lineRule="exact"/>
        <w:rPr>
          <w:rFonts w:ascii="Times New Roman" w:eastAsia="Times New Roman" w:hAnsi="Times New Roman" w:cs="Times New Roman"/>
        </w:rPr>
      </w:pPr>
    </w:p>
    <w:p w:rsidR="00D16235" w:rsidRDefault="00D16235" w:rsidP="00D16235">
      <w:pPr>
        <w:autoSpaceDE w:val="0"/>
        <w:autoSpaceDN w:val="0"/>
        <w:adjustRightInd w:val="0"/>
        <w:spacing w:after="0" w:line="240" w:lineRule="auto"/>
        <w:rPr>
          <w:rFonts w:ascii="Times New Roman" w:eastAsia="TimesNewRomanPSMT" w:hAnsi="Times New Roman" w:cs="Times New Roman"/>
        </w:rPr>
      </w:pPr>
      <w:r>
        <w:rPr>
          <w:rFonts w:ascii="Times New Roman" w:eastAsia="TimesNewRomanPSMT" w:hAnsi="Times New Roman" w:cs="Times New Roman"/>
        </w:rPr>
        <w:t>SENTOBA taip pat skiriamas naujų pirštų opų atsiradimui sumažinti pacientams, sergantiems sistemine skleroze ir progresuojančia pirštų opalige (žr. 5.1 skyrių).</w:t>
      </w:r>
    </w:p>
    <w:p w:rsidR="00D16235" w:rsidRDefault="00D16235" w:rsidP="00D16235">
      <w:pPr>
        <w:tabs>
          <w:tab w:val="left" w:pos="1838"/>
        </w:tabs>
        <w:spacing w:after="0" w:line="260" w:lineRule="exact"/>
        <w:rPr>
          <w:rFonts w:ascii="Times New Roman" w:eastAsia="Times New Roman" w:hAnsi="Times New Roman" w:cs="Times New Roman"/>
        </w:rPr>
      </w:pPr>
    </w:p>
    <w:p w:rsidR="00D16235" w:rsidRDefault="00D16235" w:rsidP="00D16235">
      <w:pPr>
        <w:keepNext/>
        <w:tabs>
          <w:tab w:val="left" w:pos="567"/>
        </w:tabs>
        <w:spacing w:after="0" w:line="260" w:lineRule="exact"/>
        <w:jc w:val="both"/>
        <w:outlineLvl w:val="3"/>
        <w:rPr>
          <w:rFonts w:ascii="Times New Roman" w:eastAsia="Times New Roman" w:hAnsi="Times New Roman" w:cs="Times New Roman"/>
          <w:b/>
          <w:bCs/>
          <w:lang w:eastAsia="lt-LT"/>
        </w:rPr>
      </w:pPr>
      <w:r>
        <w:rPr>
          <w:rFonts w:ascii="Times New Roman" w:eastAsia="Times New Roman" w:hAnsi="Times New Roman" w:cs="Times New Roman"/>
          <w:b/>
          <w:bCs/>
          <w:lang w:eastAsia="lt-LT"/>
        </w:rPr>
        <w:t>4.2</w:t>
      </w:r>
      <w:r>
        <w:rPr>
          <w:rFonts w:ascii="Times New Roman" w:eastAsia="Times New Roman" w:hAnsi="Times New Roman" w:cs="Times New Roman"/>
          <w:b/>
          <w:bCs/>
          <w:lang w:eastAsia="lt-LT"/>
        </w:rPr>
        <w:tab/>
        <w:t>Dozavimas ir vartojimo metodas</w:t>
      </w:r>
    </w:p>
    <w:p w:rsidR="00D16235" w:rsidRDefault="00D16235" w:rsidP="00D16235">
      <w:pPr>
        <w:autoSpaceDE w:val="0"/>
        <w:autoSpaceDN w:val="0"/>
        <w:adjustRightInd w:val="0"/>
        <w:spacing w:after="0" w:line="240" w:lineRule="auto"/>
        <w:rPr>
          <w:rFonts w:ascii="Times New Roman" w:hAnsi="Times New Roman" w:cs="Times New Roman"/>
          <w:u w:val="single"/>
        </w:rPr>
      </w:pPr>
    </w:p>
    <w:p w:rsidR="00D16235" w:rsidRDefault="00D16235" w:rsidP="00D16235">
      <w:pPr>
        <w:autoSpaceDE w:val="0"/>
        <w:autoSpaceDN w:val="0"/>
        <w:adjustRightInd w:val="0"/>
        <w:spacing w:after="0" w:line="240" w:lineRule="auto"/>
        <w:rPr>
          <w:rFonts w:ascii="Times New Roman" w:hAnsi="Times New Roman" w:cs="Times New Roman"/>
          <w:u w:val="single"/>
        </w:rPr>
      </w:pPr>
      <w:r>
        <w:rPr>
          <w:rFonts w:ascii="Times New Roman" w:hAnsi="Times New Roman" w:cs="Times New Roman"/>
          <w:u w:val="single"/>
        </w:rPr>
        <w:t>Vartojimo metodas</w:t>
      </w:r>
    </w:p>
    <w:p w:rsidR="00D16235" w:rsidRDefault="00D16235" w:rsidP="00D16235">
      <w:pPr>
        <w:autoSpaceDE w:val="0"/>
        <w:autoSpaceDN w:val="0"/>
        <w:adjustRightInd w:val="0"/>
        <w:spacing w:after="0" w:line="240" w:lineRule="auto"/>
        <w:rPr>
          <w:rFonts w:ascii="Times New Roman" w:eastAsia="TimesNewRomanPSMT" w:hAnsi="Times New Roman" w:cs="Times New Roman"/>
        </w:rPr>
      </w:pPr>
    </w:p>
    <w:p w:rsidR="00D16235" w:rsidRDefault="00D16235" w:rsidP="00D16235">
      <w:pPr>
        <w:autoSpaceDE w:val="0"/>
        <w:autoSpaceDN w:val="0"/>
        <w:adjustRightInd w:val="0"/>
        <w:spacing w:after="0" w:line="240" w:lineRule="auto"/>
        <w:rPr>
          <w:rFonts w:ascii="Times New Roman" w:eastAsia="TimesNewRomanPSMT" w:hAnsi="Times New Roman" w:cs="Times New Roman"/>
        </w:rPr>
      </w:pPr>
      <w:r>
        <w:rPr>
          <w:rFonts w:ascii="Times New Roman" w:eastAsia="TimesNewRomanPSMT" w:hAnsi="Times New Roman" w:cs="Times New Roman"/>
        </w:rPr>
        <w:t xml:space="preserve">Tabletes reikia gerti ryte ir vakare, su maistu arba be maisto. Plėvele dengtas tabletes reikia nuryti </w:t>
      </w:r>
      <w:r>
        <w:rPr>
          <w:rFonts w:ascii="Times New Roman" w:hAnsi="Times New Roman" w:cs="Times New Roman"/>
        </w:rPr>
        <w:t>užsigeriant vandeniu.</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u w:val="single"/>
        </w:rPr>
      </w:pPr>
      <w:r>
        <w:rPr>
          <w:rFonts w:ascii="Times New Roman" w:eastAsia="Times New Roman" w:hAnsi="Times New Roman" w:cs="Times New Roman"/>
          <w:u w:val="single"/>
        </w:rPr>
        <w:t>Dozavimas</w:t>
      </w:r>
    </w:p>
    <w:p w:rsidR="00D16235" w:rsidRDefault="00D16235" w:rsidP="00D16235">
      <w:pPr>
        <w:tabs>
          <w:tab w:val="left" w:pos="567"/>
        </w:tabs>
        <w:spacing w:after="0" w:line="260" w:lineRule="exact"/>
        <w:rPr>
          <w:rFonts w:ascii="Times New Roman" w:eastAsia="Times New Roman" w:hAnsi="Times New Roman" w:cs="Times New Roman"/>
          <w:i/>
          <w:iCs/>
        </w:rPr>
      </w:pPr>
    </w:p>
    <w:p w:rsidR="00D16235" w:rsidRDefault="00D16235" w:rsidP="00D16235">
      <w:pPr>
        <w:tabs>
          <w:tab w:val="left" w:pos="567"/>
        </w:tabs>
        <w:spacing w:after="0" w:line="260" w:lineRule="exact"/>
        <w:rPr>
          <w:rFonts w:ascii="Times New Roman" w:eastAsia="Times New Roman" w:hAnsi="Times New Roman" w:cs="Times New Roman"/>
          <w:i/>
          <w:iCs/>
        </w:rPr>
      </w:pPr>
      <w:r>
        <w:rPr>
          <w:rFonts w:ascii="Times New Roman" w:eastAsia="Times New Roman" w:hAnsi="Times New Roman" w:cs="Times New Roman"/>
          <w:i/>
          <w:iCs/>
        </w:rPr>
        <w:t>Plautinė arterinė hipertenzija</w:t>
      </w: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Gydymą pradėti ir pacientą prižiūrėti gali tik gydytojas, turintis plautinės arterinės hipertenzijos gydymo patirties.</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i/>
          <w:iCs/>
          <w:u w:val="single"/>
        </w:rPr>
        <w:t>Suaugusieji</w:t>
      </w: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 xml:space="preserve">Suaugusiųjų gydymą bozentanu reikia pradėti 62,5 mg doze 2 kartus per parą (4 savaites), paskui ją didinti iki palaikomosios – po 125 mg 2 kartus per parą. Tokios pačios </w:t>
      </w:r>
      <w:r>
        <w:rPr>
          <w:rFonts w:ascii="Times New Roman" w:eastAsia="Times New Roman" w:hAnsi="Times New Roman" w:cs="Times New Roman"/>
        </w:rPr>
        <w:lastRenderedPageBreak/>
        <w:t>rekomendacijos taikomos pakartotinai pradėjus vartoti bozentaną po gydymo nutraukimo (žr. 4.4 skyrių).</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i/>
          <w:iCs/>
          <w:u w:val="single"/>
        </w:rPr>
      </w:pPr>
      <w:r>
        <w:rPr>
          <w:rFonts w:ascii="Times New Roman" w:eastAsia="Times New Roman" w:hAnsi="Times New Roman" w:cs="Times New Roman"/>
          <w:i/>
          <w:iCs/>
          <w:u w:val="single"/>
        </w:rPr>
        <w:t>Vaikų populiacija</w:t>
      </w:r>
    </w:p>
    <w:p w:rsidR="00D16235" w:rsidRDefault="00D16235" w:rsidP="00D16235">
      <w:pPr>
        <w:autoSpaceDE w:val="0"/>
        <w:autoSpaceDN w:val="0"/>
        <w:adjustRightInd w:val="0"/>
        <w:spacing w:after="0" w:line="240" w:lineRule="auto"/>
        <w:rPr>
          <w:rFonts w:ascii="Times New Roman" w:eastAsia="TimesNewRomanPSMT" w:hAnsi="Times New Roman" w:cs="Times New Roman"/>
        </w:rPr>
      </w:pPr>
      <w:r>
        <w:rPr>
          <w:rFonts w:ascii="Times New Roman" w:eastAsia="TimesNewRomanPSMT" w:hAnsi="Times New Roman" w:cs="Times New Roman"/>
        </w:rPr>
        <w:t>Vaikų farmakokinetikos duomenys rodo, kad bozentano koncentracija 1–15 metų amžiaus vaikų, sergančių PAH, organizme apskritai buvo mažesnė, negu suaugusiųjų ir nepadidėjo 2 mg/kg kūno masės SENTOBA dozę pakeitus didesne arba vaisto vartojimo dažnumą padidinus nuo dviejų kartų per parą iki trijų kartų per parą (žr. 5.2 skyrių). Padidinta dozė arba dažnesnis vaisto vartojimas neturėtų turėti papildomos klinikinės naudos.</w:t>
      </w:r>
    </w:p>
    <w:p w:rsidR="00D16235" w:rsidRDefault="00D16235" w:rsidP="00D16235">
      <w:pPr>
        <w:autoSpaceDE w:val="0"/>
        <w:autoSpaceDN w:val="0"/>
        <w:adjustRightInd w:val="0"/>
        <w:spacing w:after="0" w:line="240" w:lineRule="auto"/>
        <w:rPr>
          <w:rFonts w:ascii="Times New Roman" w:eastAsia="TimesNewRomanPSMT" w:hAnsi="Times New Roman" w:cs="Times New Roman"/>
        </w:rPr>
      </w:pPr>
    </w:p>
    <w:p w:rsidR="00D16235" w:rsidRDefault="00D16235" w:rsidP="00D16235">
      <w:pPr>
        <w:autoSpaceDE w:val="0"/>
        <w:autoSpaceDN w:val="0"/>
        <w:adjustRightInd w:val="0"/>
        <w:spacing w:after="0" w:line="240" w:lineRule="auto"/>
        <w:rPr>
          <w:rFonts w:ascii="Times New Roman" w:eastAsia="TimesNewRomanPSMT" w:hAnsi="Times New Roman" w:cs="Times New Roman"/>
        </w:rPr>
      </w:pPr>
      <w:r>
        <w:rPr>
          <w:rFonts w:ascii="Times New Roman" w:eastAsia="TimesNewRomanPSMT" w:hAnsi="Times New Roman" w:cs="Times New Roman"/>
        </w:rPr>
        <w:t>Remiantis šiais farmakokinetikos rezultatais, kai vaistas paskiriamas 1 metų ir vyresniems vaikams, sergantiems PAH, rekomenduojama pradinė ir palaikomoji dozė yra 2 mg/kg ryte ir vakare.</w:t>
      </w:r>
    </w:p>
    <w:p w:rsidR="00D16235" w:rsidRDefault="00D16235" w:rsidP="00D16235">
      <w:pPr>
        <w:autoSpaceDE w:val="0"/>
        <w:autoSpaceDN w:val="0"/>
        <w:adjustRightInd w:val="0"/>
        <w:spacing w:after="0" w:line="240" w:lineRule="auto"/>
        <w:rPr>
          <w:rFonts w:ascii="Times New Roman" w:eastAsia="TimesNewRomanPSMT" w:hAnsi="Times New Roman" w:cs="Times New Roman"/>
        </w:rPr>
      </w:pPr>
    </w:p>
    <w:p w:rsidR="00D16235" w:rsidRDefault="00D16235" w:rsidP="00D16235">
      <w:pPr>
        <w:autoSpaceDE w:val="0"/>
        <w:autoSpaceDN w:val="0"/>
        <w:adjustRightInd w:val="0"/>
        <w:spacing w:after="0" w:line="240" w:lineRule="auto"/>
        <w:rPr>
          <w:rFonts w:ascii="Times New Roman" w:eastAsia="TimesNewRomanPSMT" w:hAnsi="Times New Roman" w:cs="Times New Roman"/>
        </w:rPr>
      </w:pPr>
      <w:r>
        <w:rPr>
          <w:rFonts w:ascii="Times New Roman" w:eastAsia="TimesNewRomanPSMT" w:hAnsi="Times New Roman" w:cs="Times New Roman"/>
        </w:rPr>
        <w:t>Taikant standartinį gydymą nenustatyta, kad naujagimiams, sergantiems persistuojančia naujagimių plautine hipertenzija (PPHN), bozentanas turi teigiamą poveikį. Dozavimo rekomendacijų pateikti negalima (žr. 5.1 ir 5.2 skyrius).</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i/>
          <w:iCs/>
        </w:rPr>
      </w:pPr>
      <w:r>
        <w:rPr>
          <w:rFonts w:ascii="Times New Roman" w:eastAsia="Times New Roman" w:hAnsi="Times New Roman" w:cs="Times New Roman"/>
          <w:i/>
          <w:iCs/>
        </w:rPr>
        <w:t>Gydymo taktika pasunkėjus PAH klinikai</w:t>
      </w: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Jei, nepaisant bozentano vartojimo bent 8 savaites (iš jų bent 4 savaites vartojus tikslinę dozę), klinikinė būklė pablogėja (pvz., 6 minučių testo metu nueinama bent 10% mažiau negu iki gydymo), reikia svarstyti kitą gydymą. Vis dėlto kai kuriems pacientams 8 savaičių gydymas bozentanu būna neveiksmingas, tačiau palankus poveikis gali pasireikšti po dar 4</w:t>
      </w:r>
      <w:r>
        <w:rPr>
          <w:rFonts w:ascii="Times New Roman" w:eastAsia="Times New Roman" w:hAnsi="Times New Roman" w:cs="Times New Roman"/>
        </w:rPr>
        <w:noBreakHyphen/>
        <w:t>8 gydymo savaičių.</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 xml:space="preserve">Jeigu, nepaisant bozentano vartojimo, vėliau (po kelių gydymo mėnesių) klinikinė būklė pablogėja, gydymą reikia apsvarstyti iš naujo. Kai kuriems pacientams po 125 mg bozentano 2 kartus per parą gero poveikio nesukelia, tačiau jų fizinis pajėgumas gali nežymiai pagerėti dozę padidinus iki po 250 mg 2 kartus per parą. Reikia kruopščiai įvertinti naudos ir rizikos santykį, atsižvelgiant į tai, kad toksinis poveikis kepenims priklauso nuo dozės (žr. 4.4 ir 5.1 skyrius). </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i/>
          <w:iCs/>
        </w:rPr>
      </w:pPr>
      <w:r>
        <w:rPr>
          <w:rFonts w:ascii="Times New Roman" w:eastAsia="Times New Roman" w:hAnsi="Times New Roman" w:cs="Times New Roman"/>
          <w:i/>
          <w:iCs/>
        </w:rPr>
        <w:t>Gydymo nutraukimas</w:t>
      </w: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Staigaus pacientų, sergančių plautinės arterine hipertenzija, gydymo bozentanu nutraukimo patirties yra nedaug. Ūminio rikošeto neužfiksuota. Vis dėlto siekiant išvengti galimo kenksmingo klinikinio pablogėjimo dėl rikošetinio poveikio, svarstytinas tikslingumas dozę mažinti palaipsniui (perpus 3</w:t>
      </w:r>
      <w:r>
        <w:rPr>
          <w:rFonts w:ascii="Times New Roman" w:eastAsia="Times New Roman" w:hAnsi="Times New Roman" w:cs="Times New Roman"/>
        </w:rPr>
        <w:noBreakHyphen/>
        <w:t>7 dienoms). Nutraukimo laikotarpiu rekomenduojamas intensyvesnis paciento stebėjimas. Nusprendus nutraukti bozentano vartojimą, tai reikia daryti palaipsniui, tuo pačiu metu pradedant kitą gydymą.</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autoSpaceDE w:val="0"/>
        <w:autoSpaceDN w:val="0"/>
        <w:adjustRightInd w:val="0"/>
        <w:spacing w:after="0" w:line="240" w:lineRule="auto"/>
        <w:rPr>
          <w:rFonts w:ascii="Times New Roman" w:eastAsia="TimesNewRomanPSMT" w:hAnsi="Times New Roman" w:cs="Times New Roman"/>
        </w:rPr>
      </w:pPr>
      <w:r>
        <w:rPr>
          <w:rFonts w:ascii="Times New Roman" w:eastAsia="TimesNewRomanPSMT" w:hAnsi="Times New Roman" w:cs="Times New Roman"/>
        </w:rPr>
        <w:t xml:space="preserve">Sisteminė sklerozė su progresuojančia pirštų opalige </w:t>
      </w:r>
    </w:p>
    <w:p w:rsidR="00D16235" w:rsidRDefault="00D16235" w:rsidP="00D16235">
      <w:pPr>
        <w:autoSpaceDE w:val="0"/>
        <w:autoSpaceDN w:val="0"/>
        <w:adjustRightInd w:val="0"/>
        <w:spacing w:after="0" w:line="240" w:lineRule="auto"/>
        <w:rPr>
          <w:rFonts w:ascii="Times New Roman" w:eastAsia="TimesNewRomanPSMT" w:hAnsi="Times New Roman" w:cs="Times New Roman"/>
        </w:rPr>
      </w:pPr>
      <w:r>
        <w:rPr>
          <w:rFonts w:ascii="Times New Roman" w:eastAsia="TimesNewRomanPSMT" w:hAnsi="Times New Roman" w:cs="Times New Roman"/>
        </w:rPr>
        <w:t>Gydymą pradėti ir pacientą prižiūrėti turi gydytojas, turintis patirties gydant sisteminę sklerozę.</w:t>
      </w:r>
    </w:p>
    <w:p w:rsidR="00D16235" w:rsidRDefault="00D16235" w:rsidP="00D16235">
      <w:pPr>
        <w:autoSpaceDE w:val="0"/>
        <w:autoSpaceDN w:val="0"/>
        <w:adjustRightInd w:val="0"/>
        <w:spacing w:after="0" w:line="240" w:lineRule="auto"/>
        <w:rPr>
          <w:rFonts w:ascii="Times New Roman" w:eastAsia="TimesNewRomanPSMT" w:hAnsi="Times New Roman" w:cs="Times New Roman"/>
          <w:i/>
          <w:iCs/>
        </w:rPr>
      </w:pPr>
    </w:p>
    <w:p w:rsidR="00D16235" w:rsidRDefault="00D16235" w:rsidP="00D16235">
      <w:pPr>
        <w:autoSpaceDE w:val="0"/>
        <w:autoSpaceDN w:val="0"/>
        <w:adjustRightInd w:val="0"/>
        <w:spacing w:after="0" w:line="240" w:lineRule="auto"/>
        <w:rPr>
          <w:rFonts w:ascii="Times New Roman" w:eastAsia="TimesNewRomanPSMT" w:hAnsi="Times New Roman" w:cs="Times New Roman"/>
          <w:i/>
          <w:iCs/>
          <w:u w:val="single"/>
        </w:rPr>
      </w:pPr>
      <w:r>
        <w:rPr>
          <w:rFonts w:ascii="Times New Roman" w:eastAsia="TimesNewRomanPSMT" w:hAnsi="Times New Roman" w:cs="Times New Roman"/>
          <w:i/>
          <w:iCs/>
          <w:u w:val="single"/>
        </w:rPr>
        <w:t>Suaugusieji</w:t>
      </w:r>
    </w:p>
    <w:p w:rsidR="00D16235" w:rsidRDefault="00D16235" w:rsidP="00D16235">
      <w:pPr>
        <w:autoSpaceDE w:val="0"/>
        <w:autoSpaceDN w:val="0"/>
        <w:adjustRightInd w:val="0"/>
        <w:spacing w:after="0" w:line="240" w:lineRule="auto"/>
        <w:rPr>
          <w:rFonts w:ascii="Times New Roman" w:eastAsia="TimesNewRomanPSMT" w:hAnsi="Times New Roman" w:cs="Times New Roman"/>
        </w:rPr>
      </w:pPr>
      <w:r>
        <w:rPr>
          <w:rFonts w:ascii="Times New Roman" w:eastAsia="TimesNewRomanPSMT" w:hAnsi="Times New Roman" w:cs="Times New Roman"/>
        </w:rPr>
        <w:t>Gydymą preparatu SENTOBA reikėtų pradėti nuo 62,5 mg dozės dukart per parą 4 savaites, tada dozę didinti iki 125 mg palaikomosios dozės dukart per parą. Tokios pačios rekomendacijos taikomos pakartotinai pradėjus vartoti SENTOBA po gydymo nutraukimo (žr. 4.4 skyrių).</w:t>
      </w:r>
    </w:p>
    <w:p w:rsidR="00D16235" w:rsidRDefault="00D16235" w:rsidP="00D16235">
      <w:pPr>
        <w:autoSpaceDE w:val="0"/>
        <w:autoSpaceDN w:val="0"/>
        <w:adjustRightInd w:val="0"/>
        <w:spacing w:after="0" w:line="240" w:lineRule="auto"/>
        <w:rPr>
          <w:rFonts w:ascii="Times New Roman" w:eastAsia="TimesNewRomanPSMT" w:hAnsi="Times New Roman" w:cs="Times New Roman"/>
        </w:rPr>
      </w:pPr>
    </w:p>
    <w:p w:rsidR="00D16235" w:rsidRDefault="00D16235" w:rsidP="00D16235">
      <w:pPr>
        <w:autoSpaceDE w:val="0"/>
        <w:autoSpaceDN w:val="0"/>
        <w:adjustRightInd w:val="0"/>
        <w:spacing w:after="0" w:line="240" w:lineRule="auto"/>
        <w:rPr>
          <w:rFonts w:ascii="Times New Roman" w:eastAsia="TimesNewRomanPSMT" w:hAnsi="Times New Roman" w:cs="Times New Roman"/>
        </w:rPr>
      </w:pPr>
      <w:r>
        <w:rPr>
          <w:rFonts w:ascii="Times New Roman" w:eastAsia="TimesNewRomanPSMT" w:hAnsi="Times New Roman" w:cs="Times New Roman"/>
        </w:rPr>
        <w:t>Šios indikacijos kontroliniai klinikiniai tyrimai truko tik 6 mėnesius (žr. 5.1 skyrių).</w:t>
      </w:r>
    </w:p>
    <w:p w:rsidR="00D16235" w:rsidRDefault="00D16235" w:rsidP="00D16235">
      <w:pPr>
        <w:autoSpaceDE w:val="0"/>
        <w:autoSpaceDN w:val="0"/>
        <w:adjustRightInd w:val="0"/>
        <w:spacing w:after="0" w:line="240" w:lineRule="auto"/>
        <w:rPr>
          <w:rFonts w:ascii="Times New Roman" w:eastAsia="TimesNewRomanPSMT" w:hAnsi="Times New Roman" w:cs="Times New Roman"/>
        </w:rPr>
      </w:pPr>
    </w:p>
    <w:p w:rsidR="00D16235" w:rsidRDefault="00D16235" w:rsidP="00D16235">
      <w:pPr>
        <w:autoSpaceDE w:val="0"/>
        <w:autoSpaceDN w:val="0"/>
        <w:adjustRightInd w:val="0"/>
        <w:spacing w:after="0" w:line="240" w:lineRule="auto"/>
        <w:rPr>
          <w:rFonts w:ascii="Times New Roman" w:eastAsia="TimesNewRomanPSMT" w:hAnsi="Times New Roman" w:cs="Times New Roman"/>
        </w:rPr>
      </w:pPr>
      <w:r>
        <w:rPr>
          <w:rFonts w:ascii="Times New Roman" w:eastAsia="TimesNewRomanPSMT" w:hAnsi="Times New Roman" w:cs="Times New Roman"/>
        </w:rPr>
        <w:lastRenderedPageBreak/>
        <w:t>Reguliariai reikia įvertinti paciento atsaką į gydymą ir terapijos tęsimo poreikį. Reikia nuodugniai įvertinti naudos ir rizikos santykį, atsižvelgiant į bozentano toksinį poveikį kepenims (žr. 4.4 ir 4.8 skyrius).</w:t>
      </w:r>
    </w:p>
    <w:p w:rsidR="00D16235" w:rsidRDefault="00D16235" w:rsidP="00D16235">
      <w:pPr>
        <w:autoSpaceDE w:val="0"/>
        <w:autoSpaceDN w:val="0"/>
        <w:adjustRightInd w:val="0"/>
        <w:spacing w:after="0" w:line="240" w:lineRule="auto"/>
        <w:rPr>
          <w:rFonts w:ascii="Times New Roman" w:eastAsia="TimesNewRomanPSMT" w:hAnsi="Times New Roman" w:cs="Times New Roman"/>
          <w:i/>
          <w:iCs/>
        </w:rPr>
      </w:pPr>
    </w:p>
    <w:p w:rsidR="00D16235" w:rsidRDefault="00D16235" w:rsidP="00D16235">
      <w:pPr>
        <w:autoSpaceDE w:val="0"/>
        <w:autoSpaceDN w:val="0"/>
        <w:adjustRightInd w:val="0"/>
        <w:spacing w:after="0" w:line="240" w:lineRule="auto"/>
        <w:rPr>
          <w:rFonts w:ascii="Times New Roman" w:eastAsia="TimesNewRomanPSMT" w:hAnsi="Times New Roman" w:cs="Times New Roman"/>
          <w:i/>
          <w:iCs/>
          <w:u w:val="single"/>
        </w:rPr>
      </w:pPr>
      <w:r>
        <w:rPr>
          <w:rFonts w:ascii="Times New Roman" w:eastAsia="TimesNewRomanPSMT" w:hAnsi="Times New Roman" w:cs="Times New Roman"/>
          <w:i/>
          <w:iCs/>
          <w:u w:val="single"/>
        </w:rPr>
        <w:t>Vaikų populiacija</w:t>
      </w:r>
    </w:p>
    <w:p w:rsidR="00D16235" w:rsidRDefault="00D16235" w:rsidP="00D16235">
      <w:pPr>
        <w:autoSpaceDE w:val="0"/>
        <w:autoSpaceDN w:val="0"/>
        <w:adjustRightInd w:val="0"/>
        <w:spacing w:after="0" w:line="240" w:lineRule="auto"/>
        <w:rPr>
          <w:rFonts w:ascii="Times New Roman" w:eastAsia="TimesNewRomanPSMT" w:hAnsi="Times New Roman" w:cs="Times New Roman"/>
        </w:rPr>
      </w:pPr>
      <w:r>
        <w:rPr>
          <w:rFonts w:ascii="Times New Roman" w:eastAsia="TimesNewRomanPSMT" w:hAnsi="Times New Roman" w:cs="Times New Roman"/>
        </w:rPr>
        <w:t>Saugumo ir veiksmingumo duomenų jaunesniems kaip 18 metų pacientams nėra. SENTOBA farmakokinetikos duomenų mažiems vaikams, sergantiems šia liga, nėra.</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u w:val="single"/>
        </w:rPr>
      </w:pPr>
      <w:r>
        <w:rPr>
          <w:rFonts w:ascii="Times New Roman" w:eastAsia="Times New Roman" w:hAnsi="Times New Roman" w:cs="Times New Roman"/>
          <w:u w:val="single"/>
        </w:rPr>
        <w:t>Ypatingos populiacijos</w:t>
      </w:r>
    </w:p>
    <w:p w:rsidR="00D16235" w:rsidRDefault="00D16235" w:rsidP="00D16235">
      <w:pPr>
        <w:tabs>
          <w:tab w:val="left" w:pos="567"/>
        </w:tabs>
        <w:spacing w:after="0" w:line="260" w:lineRule="exact"/>
        <w:rPr>
          <w:rFonts w:ascii="Times New Roman" w:eastAsia="Times New Roman" w:hAnsi="Times New Roman" w:cs="Times New Roman"/>
          <w:i/>
          <w:iCs/>
        </w:rPr>
      </w:pPr>
      <w:r>
        <w:rPr>
          <w:rFonts w:ascii="Times New Roman" w:eastAsia="Times New Roman" w:hAnsi="Times New Roman" w:cs="Times New Roman"/>
          <w:i/>
          <w:iCs/>
        </w:rPr>
        <w:t>Pacientams, kurių kepenų funkcija sutrikusi</w:t>
      </w: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Pacientams, kurių kepenų funkcija vidutiniškai arba ir sunkiai sutrikusi, bozentano vartoti negalima (žr. 4.3, 4.4 ir 5.2 skyrius). Pacientams, kurių kepenų funkcija sutrikusi lengvai (</w:t>
      </w:r>
      <w:r>
        <w:rPr>
          <w:rFonts w:ascii="Times New Roman" w:eastAsia="Times New Roman" w:hAnsi="Times New Roman" w:cs="Times New Roman"/>
          <w:i/>
          <w:iCs/>
        </w:rPr>
        <w:t>Child-Pugh</w:t>
      </w:r>
      <w:r>
        <w:rPr>
          <w:rFonts w:ascii="Times New Roman" w:eastAsia="Times New Roman" w:hAnsi="Times New Roman" w:cs="Times New Roman"/>
        </w:rPr>
        <w:t xml:space="preserve"> A klasė), dozės koreguoti nereikia (žr. 5.2 skyrių).</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i/>
          <w:iCs/>
        </w:rPr>
      </w:pPr>
      <w:r>
        <w:rPr>
          <w:rFonts w:ascii="Times New Roman" w:eastAsia="Times New Roman" w:hAnsi="Times New Roman" w:cs="Times New Roman"/>
          <w:i/>
          <w:iCs/>
        </w:rPr>
        <w:t>Pacientams, kurių inkstų funkcija sutrikusi</w:t>
      </w: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Pacientams, kurių inkstų funkcija sutrikusi, dozės koreguoti nereikia. Jos taip pat nereikia koreguoti pacientams, kuriems atliekamos dializės (žr. 5.2 skyrių).</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i/>
          <w:iCs/>
        </w:rPr>
      </w:pPr>
      <w:r>
        <w:rPr>
          <w:rFonts w:ascii="Times New Roman" w:eastAsia="Times New Roman" w:hAnsi="Times New Roman" w:cs="Times New Roman"/>
          <w:i/>
          <w:iCs/>
        </w:rPr>
        <w:t>Senyviems pacientams</w:t>
      </w: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Pacientams, vyresniems kaip 65 metų, dozės koreguoti nereikia.</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keepNext/>
        <w:tabs>
          <w:tab w:val="left" w:pos="567"/>
        </w:tabs>
        <w:spacing w:after="0" w:line="260" w:lineRule="exact"/>
        <w:jc w:val="both"/>
        <w:outlineLvl w:val="3"/>
        <w:rPr>
          <w:rFonts w:ascii="Times New Roman" w:eastAsia="Times New Roman" w:hAnsi="Times New Roman" w:cs="Times New Roman"/>
          <w:b/>
          <w:bCs/>
          <w:lang w:eastAsia="lt-LT"/>
        </w:rPr>
      </w:pPr>
      <w:r>
        <w:rPr>
          <w:rFonts w:ascii="Times New Roman" w:eastAsia="Times New Roman" w:hAnsi="Times New Roman" w:cs="Times New Roman"/>
          <w:b/>
          <w:bCs/>
          <w:lang w:eastAsia="lt-LT"/>
        </w:rPr>
        <w:t>4.3</w:t>
      </w:r>
      <w:r>
        <w:rPr>
          <w:rFonts w:ascii="Times New Roman" w:eastAsia="Times New Roman" w:hAnsi="Times New Roman" w:cs="Times New Roman"/>
          <w:b/>
          <w:bCs/>
          <w:lang w:eastAsia="lt-LT"/>
        </w:rPr>
        <w:tab/>
        <w:t>Kontraindikacijos</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numPr>
          <w:ilvl w:val="0"/>
          <w:numId w:val="4"/>
        </w:numPr>
        <w:tabs>
          <w:tab w:val="left" w:pos="567"/>
        </w:tabs>
        <w:spacing w:after="0" w:line="260" w:lineRule="exact"/>
        <w:ind w:left="709" w:hanging="425"/>
        <w:rPr>
          <w:rFonts w:ascii="Times New Roman" w:eastAsia="Times New Roman" w:hAnsi="Times New Roman" w:cs="Times New Roman"/>
        </w:rPr>
      </w:pPr>
      <w:r>
        <w:rPr>
          <w:rFonts w:ascii="Times New Roman" w:eastAsia="Times New Roman" w:hAnsi="Times New Roman" w:cs="Times New Roman"/>
        </w:rPr>
        <w:t>Padidėjęs jautrumas veikliajai arba bet kuriai 6.1 skyriuje nurodytai pagalbinei medžiagai.</w:t>
      </w:r>
    </w:p>
    <w:p w:rsidR="00D16235" w:rsidRDefault="00D16235" w:rsidP="00D16235">
      <w:pPr>
        <w:numPr>
          <w:ilvl w:val="0"/>
          <w:numId w:val="4"/>
        </w:numPr>
        <w:tabs>
          <w:tab w:val="left" w:pos="567"/>
        </w:tabs>
        <w:spacing w:after="0" w:line="260" w:lineRule="exact"/>
        <w:ind w:left="709" w:hanging="425"/>
        <w:rPr>
          <w:rFonts w:ascii="Times New Roman" w:eastAsia="Times New Roman" w:hAnsi="Times New Roman" w:cs="Times New Roman"/>
        </w:rPr>
      </w:pPr>
      <w:r>
        <w:rPr>
          <w:rFonts w:ascii="Times New Roman" w:eastAsia="Times New Roman" w:hAnsi="Times New Roman" w:cs="Times New Roman"/>
        </w:rPr>
        <w:t>Vidutiniškai arba sunkiai sutrikusi kepenų funkcija (</w:t>
      </w:r>
      <w:r>
        <w:rPr>
          <w:rFonts w:ascii="Times New Roman" w:eastAsia="Times New Roman" w:hAnsi="Times New Roman" w:cs="Times New Roman"/>
          <w:i/>
          <w:iCs/>
        </w:rPr>
        <w:t>Child-Pugh</w:t>
      </w:r>
      <w:r>
        <w:rPr>
          <w:rFonts w:ascii="Times New Roman" w:eastAsia="Times New Roman" w:hAnsi="Times New Roman" w:cs="Times New Roman"/>
        </w:rPr>
        <w:t xml:space="preserve"> B arba C klasė) (žr. 5.2 skyrių).</w:t>
      </w:r>
    </w:p>
    <w:p w:rsidR="00D16235" w:rsidRDefault="00D16235" w:rsidP="00D16235">
      <w:pPr>
        <w:numPr>
          <w:ilvl w:val="0"/>
          <w:numId w:val="4"/>
        </w:numPr>
        <w:tabs>
          <w:tab w:val="left" w:pos="567"/>
        </w:tabs>
        <w:spacing w:after="0" w:line="260" w:lineRule="exact"/>
        <w:ind w:left="709" w:hanging="425"/>
        <w:rPr>
          <w:rFonts w:ascii="Times New Roman" w:eastAsia="Times New Roman" w:hAnsi="Times New Roman" w:cs="Times New Roman"/>
        </w:rPr>
      </w:pPr>
      <w:r>
        <w:rPr>
          <w:rFonts w:ascii="Times New Roman" w:eastAsia="Times New Roman" w:hAnsi="Times New Roman" w:cs="Times New Roman"/>
        </w:rPr>
        <w:t>Pradinės kepenų aminotransferazių, t.y. aspartato aminotransferazės (AST) ir (arba) alanino aminotransferazės (ALT) koncentracijos daugiau nei 3 kartus viršija viršutinę normos ribą (žr. 4.4 skyrių).</w:t>
      </w:r>
    </w:p>
    <w:p w:rsidR="00D16235" w:rsidRDefault="00D16235" w:rsidP="00D16235">
      <w:pPr>
        <w:numPr>
          <w:ilvl w:val="0"/>
          <w:numId w:val="4"/>
        </w:numPr>
        <w:tabs>
          <w:tab w:val="left" w:pos="567"/>
        </w:tabs>
        <w:spacing w:after="0" w:line="260" w:lineRule="exact"/>
        <w:ind w:left="709" w:hanging="425"/>
        <w:rPr>
          <w:rFonts w:ascii="Times New Roman" w:eastAsia="Times New Roman" w:hAnsi="Times New Roman" w:cs="Times New Roman"/>
        </w:rPr>
      </w:pPr>
      <w:r>
        <w:rPr>
          <w:rFonts w:ascii="Times New Roman" w:eastAsia="Times New Roman" w:hAnsi="Times New Roman" w:cs="Times New Roman"/>
        </w:rPr>
        <w:t>Kartu su ciklosporinu A (žr. 4.5 skyrių).</w:t>
      </w:r>
    </w:p>
    <w:p w:rsidR="00D16235" w:rsidRDefault="00D16235" w:rsidP="00D16235">
      <w:pPr>
        <w:numPr>
          <w:ilvl w:val="0"/>
          <w:numId w:val="4"/>
        </w:numPr>
        <w:tabs>
          <w:tab w:val="left" w:pos="567"/>
        </w:tabs>
        <w:spacing w:after="0" w:line="260" w:lineRule="exact"/>
        <w:ind w:left="709" w:hanging="425"/>
        <w:rPr>
          <w:rFonts w:ascii="Times New Roman" w:eastAsia="Times New Roman" w:hAnsi="Times New Roman" w:cs="Times New Roman"/>
        </w:rPr>
      </w:pPr>
      <w:r>
        <w:rPr>
          <w:rFonts w:ascii="Times New Roman" w:eastAsia="Times New Roman" w:hAnsi="Times New Roman" w:cs="Times New Roman"/>
        </w:rPr>
        <w:t>Nėštumas (žr. 4.4 ir 4.6 skyrius).</w:t>
      </w:r>
    </w:p>
    <w:p w:rsidR="00D16235" w:rsidRDefault="00D16235" w:rsidP="00D16235">
      <w:pPr>
        <w:numPr>
          <w:ilvl w:val="0"/>
          <w:numId w:val="4"/>
        </w:numPr>
        <w:tabs>
          <w:tab w:val="left" w:pos="567"/>
        </w:tabs>
        <w:spacing w:after="0" w:line="260" w:lineRule="exact"/>
        <w:ind w:left="709" w:hanging="425"/>
        <w:rPr>
          <w:rFonts w:ascii="Times New Roman" w:eastAsia="Times New Roman" w:hAnsi="Times New Roman" w:cs="Times New Roman"/>
        </w:rPr>
      </w:pPr>
      <w:r>
        <w:rPr>
          <w:rFonts w:ascii="Times New Roman" w:eastAsia="Times New Roman" w:hAnsi="Times New Roman" w:cs="Times New Roman"/>
        </w:rPr>
        <w:t>Vaisingos moterys, nevartojančios patikimų kontracepcijos priemonių (žr. 4.4, 4.5 ir 4.6 skyrius).</w:t>
      </w:r>
    </w:p>
    <w:p w:rsidR="00D16235" w:rsidRDefault="00D16235" w:rsidP="00D16235">
      <w:pPr>
        <w:spacing w:after="0" w:line="260" w:lineRule="exact"/>
        <w:rPr>
          <w:rFonts w:ascii="Times New Roman" w:eastAsia="Times New Roman" w:hAnsi="Times New Roman" w:cs="Times New Roman"/>
        </w:rPr>
      </w:pPr>
    </w:p>
    <w:p w:rsidR="00D16235" w:rsidRDefault="00D16235" w:rsidP="00D16235">
      <w:pPr>
        <w:keepNext/>
        <w:tabs>
          <w:tab w:val="left" w:pos="567"/>
        </w:tabs>
        <w:spacing w:after="0" w:line="260" w:lineRule="exact"/>
        <w:jc w:val="both"/>
        <w:outlineLvl w:val="3"/>
        <w:rPr>
          <w:rFonts w:ascii="Times New Roman" w:eastAsia="Times New Roman" w:hAnsi="Times New Roman" w:cs="Times New Roman"/>
          <w:b/>
          <w:bCs/>
          <w:lang w:eastAsia="lt-LT"/>
        </w:rPr>
      </w:pPr>
      <w:r>
        <w:rPr>
          <w:rFonts w:ascii="Times New Roman" w:eastAsia="Times New Roman" w:hAnsi="Times New Roman" w:cs="Times New Roman"/>
          <w:b/>
          <w:bCs/>
          <w:lang w:eastAsia="lt-LT"/>
        </w:rPr>
        <w:t>4.4</w:t>
      </w:r>
      <w:r>
        <w:rPr>
          <w:rFonts w:ascii="Times New Roman" w:eastAsia="Times New Roman" w:hAnsi="Times New Roman" w:cs="Times New Roman"/>
          <w:b/>
          <w:bCs/>
          <w:lang w:eastAsia="lt-LT"/>
        </w:rPr>
        <w:tab/>
        <w:t>Specialūs įspėjimai ir atsargumo priemonės</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Bozentano veiksmingumas pacientams, sergantiems sunkia plautine arterine hipertenzija, neištirtas. Jei klinikinė būklė pablogėtų, svarstytinas tikslingumas pakeisti gydymą rekomenduojamu sunkiose ligos stadijose (pvz., epoprostenoliu) (žr. 4.2 skyrių).</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Bozentano naudos ir rizikos santykis pacientams, kurių plautinės hipertenzijos funkcinė būklė yra I PSO klasės, nenustatytas.</w:t>
      </w:r>
      <w:r>
        <w:rPr>
          <w:rFonts w:ascii="Times New Roman" w:eastAsia="Times New Roman" w:hAnsi="Times New Roman" w:cs="Times New Roman"/>
        </w:rPr>
        <w:br/>
      </w: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Gydymą bozentanu reikia pradėti tik jeigu sisteminis sistolinis kraujospūdis yra didesnis kaip 85 mmHg.</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Nenustatyta, kad bozentanas pagerintų esamų pirštų opų gijimą.</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u w:val="single"/>
        </w:rPr>
      </w:pPr>
      <w:r>
        <w:rPr>
          <w:rFonts w:ascii="Times New Roman" w:eastAsia="Times New Roman" w:hAnsi="Times New Roman" w:cs="Times New Roman"/>
          <w:u w:val="single"/>
        </w:rPr>
        <w:t>Kepenų funkcija</w:t>
      </w: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lastRenderedPageBreak/>
        <w:t>Bozentano sukeliamas kepenų aminotransferazių, t.y. aspartato ir (arba) alanino aminotransferazės (AST ir (arba) ALT) koncentracijų padidėjimas priklauso nuo dozės. Kepenų fermentų pokyčių paprastai atsiranda per pirmas 26 gydymo savaites, tačiau gali atsirasti ir vėliau gydymo metu (žr. 4.8 skyrių). Šiuos padidėjimus iš dalies gali sukelti konkurencinis tulžies druskų eliminacijos iš kepenų ląstelių slopinimas, tačiau su kepenų disfunkcija tikriausiai susiję ir kiti, gerai neištirti, mechanizmai. Neatmestina galimybė, kad bozentanas kaupiasi hepatocituose ir sukelia citolizę, galinčią nulemti sunkų kepenų pažeidimą. Kitas galimas kepenų pažeidimo mechanizmas yra imunologinis. Be to, kepenų disfunkcijos rizika gali padidėti kartu su bozentanu vartojant vaistinių preparatų, slopinančių tulžies druskų šalinimo siurblį, pvz., rifampicino, glibenklamido arba ciklosporino A (žr. 4.3 ir 4.5 skyrius), tačiau duomenų apie tai yra nedaug.</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Prieš pradedant gydymą ir paskui kas mėnesį, kol vartojama bozentano, reikia tirti kepenų aminotransferazių koncentracijas. Be to, jas reikia tirti praėjus 2 savaitėms po kiekvieno dozės padidinimo.</w:t>
      </w:r>
    </w:p>
    <w:p w:rsidR="00D16235" w:rsidRDefault="00D16235" w:rsidP="00D16235">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bCs/>
          <w:sz w:val="20"/>
          <w:szCs w:val="20"/>
        </w:rPr>
      </w:pPr>
    </w:p>
    <w:p w:rsidR="00D16235" w:rsidRDefault="00D16235" w:rsidP="00D16235">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bCs/>
          <w:sz w:val="20"/>
          <w:szCs w:val="20"/>
          <w:u w:val="single"/>
        </w:rPr>
      </w:pPr>
      <w:r>
        <w:rPr>
          <w:rFonts w:ascii="Times New Roman" w:eastAsia="Times New Roman" w:hAnsi="Times New Roman" w:cs="Times New Roman"/>
          <w:b/>
          <w:bCs/>
          <w:sz w:val="20"/>
          <w:szCs w:val="20"/>
          <w:u w:val="single"/>
        </w:rPr>
        <w:t>Rekomendacijos padidėjus ALT / AST koncentracijai</w:t>
      </w:r>
    </w:p>
    <w:p w:rsidR="00D16235" w:rsidRDefault="00D16235" w:rsidP="00D16235">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sz w:val="20"/>
          <w:szCs w:val="20"/>
        </w:rPr>
      </w:pPr>
    </w:p>
    <w:p w:rsidR="00D16235" w:rsidRDefault="00D16235" w:rsidP="00D16235">
      <w:pPr>
        <w:pBdr>
          <w:top w:val="single" w:sz="4" w:space="1" w:color="auto"/>
          <w:left w:val="single" w:sz="4" w:space="4" w:color="auto"/>
          <w:bottom w:val="single" w:sz="4" w:space="1" w:color="auto"/>
          <w:right w:val="single" w:sz="4" w:space="4" w:color="auto"/>
        </w:pBdr>
        <w:tabs>
          <w:tab w:val="left" w:pos="567"/>
        </w:tabs>
        <w:spacing w:after="0" w:line="260" w:lineRule="exact"/>
        <w:ind w:left="2694" w:hanging="2694"/>
        <w:rPr>
          <w:rFonts w:ascii="Times New Roman" w:eastAsia="Times New Roman" w:hAnsi="Times New Roman" w:cs="Times New Roman"/>
          <w:sz w:val="20"/>
          <w:szCs w:val="20"/>
        </w:rPr>
      </w:pPr>
      <w:r>
        <w:rPr>
          <w:rFonts w:ascii="Times New Roman" w:eastAsia="Times New Roman" w:hAnsi="Times New Roman" w:cs="Times New Roman"/>
          <w:b/>
          <w:bCs/>
          <w:sz w:val="20"/>
          <w:szCs w:val="20"/>
        </w:rPr>
        <w:t>ALT / AST koncentracija</w:t>
      </w:r>
      <w:r>
        <w:rPr>
          <w:rFonts w:ascii="Times New Roman" w:eastAsia="Times New Roman" w:hAnsi="Times New Roman" w:cs="Times New Roman"/>
          <w:b/>
          <w:bCs/>
          <w:sz w:val="20"/>
          <w:szCs w:val="20"/>
        </w:rPr>
        <w:tab/>
        <w:t>Gydymo ir stebėjimo rekomendacijos</w:t>
      </w:r>
    </w:p>
    <w:p w:rsidR="00D16235" w:rsidRDefault="00D16235" w:rsidP="00D16235">
      <w:pPr>
        <w:pBdr>
          <w:top w:val="single" w:sz="4" w:space="1" w:color="auto"/>
          <w:left w:val="single" w:sz="4" w:space="4" w:color="auto"/>
          <w:bottom w:val="single" w:sz="4" w:space="1" w:color="auto"/>
          <w:right w:val="single" w:sz="4" w:space="4" w:color="auto"/>
        </w:pBdr>
        <w:tabs>
          <w:tab w:val="left" w:pos="567"/>
        </w:tabs>
        <w:spacing w:after="0" w:line="260" w:lineRule="exact"/>
        <w:ind w:left="2694" w:hanging="2694"/>
        <w:rPr>
          <w:rFonts w:ascii="Times New Roman" w:eastAsia="Times New Roman" w:hAnsi="Times New Roman" w:cs="Times New Roman"/>
          <w:sz w:val="20"/>
          <w:szCs w:val="20"/>
        </w:rPr>
      </w:pPr>
      <w:r>
        <w:rPr>
          <w:rFonts w:ascii="Times New Roman" w:eastAsia="Times New Roman" w:hAnsi="Times New Roman" w:cs="Times New Roman"/>
          <w:sz w:val="20"/>
          <w:szCs w:val="20"/>
        </w:rPr>
        <w:t>&gt; 3 ir ≤ 5 × VNR</w:t>
      </w:r>
      <w:r>
        <w:rPr>
          <w:rFonts w:ascii="Times New Roman" w:eastAsia="Times New Roman" w:hAnsi="Times New Roman" w:cs="Times New Roman"/>
          <w:sz w:val="20"/>
          <w:szCs w:val="20"/>
        </w:rPr>
        <w:tab/>
        <w:t>Rezultatą reikia patvirtinti dar vienu kepenų tyrimu. Patvirtinus reikia individualiai nuspręsti, ar gydyti bozentanu toliau (galimai sumažinus dozę) ar jo vartojimą nutraukti (žr. 4.2 skyrių). Aminotransferazių koncentracijas reikia tirti bent kas 2 savaites. Jeigu jos vėl pasidaro tokios kaip iki gydymo, svarstytina galimybė tęsti arba atnaujinti bozentano vartojimą žemiau nurodytomis sąlygomis.</w:t>
      </w:r>
    </w:p>
    <w:p w:rsidR="00D16235" w:rsidRDefault="00D16235" w:rsidP="00D16235">
      <w:pPr>
        <w:pBdr>
          <w:top w:val="single" w:sz="4" w:space="1" w:color="auto"/>
          <w:left w:val="single" w:sz="4" w:space="4" w:color="auto"/>
          <w:bottom w:val="single" w:sz="4" w:space="1" w:color="auto"/>
          <w:right w:val="single" w:sz="4" w:space="4" w:color="auto"/>
        </w:pBdr>
        <w:tabs>
          <w:tab w:val="left" w:pos="567"/>
        </w:tabs>
        <w:spacing w:after="0" w:line="260" w:lineRule="exact"/>
        <w:ind w:left="2694" w:hanging="2694"/>
        <w:rPr>
          <w:rFonts w:ascii="Times New Roman" w:eastAsia="Times New Roman" w:hAnsi="Times New Roman" w:cs="Times New Roman"/>
          <w:sz w:val="20"/>
          <w:szCs w:val="20"/>
        </w:rPr>
      </w:pPr>
      <w:r>
        <w:rPr>
          <w:rFonts w:ascii="Times New Roman" w:eastAsia="Times New Roman" w:hAnsi="Times New Roman" w:cs="Times New Roman"/>
          <w:sz w:val="20"/>
          <w:szCs w:val="20"/>
        </w:rPr>
        <w:t>&gt; 5 ir ≤8 × VNR</w:t>
      </w:r>
      <w:r>
        <w:rPr>
          <w:rFonts w:ascii="Times New Roman" w:eastAsia="Times New Roman" w:hAnsi="Times New Roman" w:cs="Times New Roman"/>
          <w:sz w:val="20"/>
          <w:szCs w:val="20"/>
        </w:rPr>
        <w:tab/>
        <w:t>Rezultatą reikia patvirtinti dar vienu kepenų tyrimu. Patvirtinus reikia nutraukti bozentano vartojimą ir bent kas 2 savaites tirti aminotransferazių koncentracijas. Jeigu jos vėl pasidaro tokios kaip iki gydymo, svarstytina galimybė atnaujinti bozentano vartojimą žemiau nurodytomis sąlygomis.</w:t>
      </w:r>
    </w:p>
    <w:p w:rsidR="00D16235" w:rsidRDefault="00D16235" w:rsidP="00D16235">
      <w:pPr>
        <w:pBdr>
          <w:top w:val="single" w:sz="4" w:space="1" w:color="auto"/>
          <w:left w:val="single" w:sz="4" w:space="4" w:color="auto"/>
          <w:bottom w:val="single" w:sz="4" w:space="1" w:color="auto"/>
          <w:right w:val="single" w:sz="4" w:space="4" w:color="auto"/>
        </w:pBdr>
        <w:tabs>
          <w:tab w:val="left" w:pos="567"/>
        </w:tabs>
        <w:spacing w:after="0" w:line="260" w:lineRule="exact"/>
        <w:ind w:left="2694" w:hanging="2694"/>
        <w:rPr>
          <w:rFonts w:ascii="Times New Roman" w:eastAsia="Times New Roman" w:hAnsi="Times New Roman" w:cs="Times New Roman"/>
          <w:sz w:val="20"/>
          <w:szCs w:val="20"/>
        </w:rPr>
      </w:pPr>
      <w:r>
        <w:rPr>
          <w:rFonts w:ascii="Times New Roman" w:eastAsia="Times New Roman" w:hAnsi="Times New Roman" w:cs="Times New Roman"/>
          <w:sz w:val="20"/>
          <w:szCs w:val="20"/>
        </w:rPr>
        <w:t>&gt; 8 × VNR</w:t>
      </w:r>
      <w:r>
        <w:rPr>
          <w:rFonts w:ascii="Times New Roman" w:eastAsia="Times New Roman" w:hAnsi="Times New Roman" w:cs="Times New Roman"/>
          <w:sz w:val="20"/>
          <w:szCs w:val="20"/>
        </w:rPr>
        <w:tab/>
        <w:t>Bozentano vartojimą reikia nutraukti. Vėlesnio jo atnaujinimo galimybė nesvarstytina.</w:t>
      </w:r>
    </w:p>
    <w:p w:rsidR="00D16235" w:rsidRDefault="00D16235" w:rsidP="00D16235">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sz w:val="20"/>
          <w:szCs w:val="20"/>
        </w:rPr>
      </w:pPr>
      <w:r>
        <w:rPr>
          <w:rFonts w:ascii="Times New Roman" w:eastAsia="Times New Roman" w:hAnsi="Times New Roman" w:cs="Times New Roman"/>
          <w:b/>
          <w:bCs/>
          <w:sz w:val="20"/>
          <w:szCs w:val="20"/>
        </w:rPr>
        <w:t>Atsiradus kepenų pažeidimo klinikinių simptomų</w:t>
      </w:r>
      <w:r>
        <w:rPr>
          <w:rFonts w:ascii="Times New Roman" w:eastAsia="Times New Roman" w:hAnsi="Times New Roman" w:cs="Times New Roman"/>
          <w:sz w:val="20"/>
          <w:szCs w:val="20"/>
        </w:rPr>
        <w:t xml:space="preserve">, t.y. pykinimui, vėmimui, karščiavimui, pilvo skausmui, geltai, neįprastam apsnūdimui ar nuovargiui, į gripą panašiam sindromui (sąnarių, raumenų skausmams, karščiavimui), </w:t>
      </w:r>
      <w:r>
        <w:rPr>
          <w:rFonts w:ascii="Times New Roman" w:eastAsia="Times New Roman" w:hAnsi="Times New Roman" w:cs="Times New Roman"/>
          <w:b/>
          <w:bCs/>
          <w:sz w:val="20"/>
          <w:szCs w:val="20"/>
        </w:rPr>
        <w:t>bozentano vartojimą reikia nutraukti, o vėlesnio jo atnaujinimo galimybė nesvarstytina.</w:t>
      </w:r>
    </w:p>
    <w:p w:rsidR="00D16235" w:rsidRDefault="00D16235" w:rsidP="00D16235">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sz w:val="20"/>
          <w:szCs w:val="20"/>
        </w:rPr>
      </w:pPr>
    </w:p>
    <w:p w:rsidR="00D16235" w:rsidRDefault="00D16235" w:rsidP="00D16235">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i/>
          <w:iCs/>
          <w:sz w:val="20"/>
          <w:szCs w:val="20"/>
          <w:u w:val="single"/>
        </w:rPr>
      </w:pPr>
      <w:r>
        <w:rPr>
          <w:rFonts w:ascii="Times New Roman" w:eastAsia="Times New Roman" w:hAnsi="Times New Roman" w:cs="Times New Roman"/>
          <w:i/>
          <w:iCs/>
          <w:sz w:val="20"/>
          <w:szCs w:val="20"/>
          <w:u w:val="single"/>
        </w:rPr>
        <w:t>Gydymo atnaujinimas</w:t>
      </w:r>
    </w:p>
    <w:p w:rsidR="00D16235" w:rsidRDefault="00D16235" w:rsidP="00D16235">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Galimybė atnaujinti bozentano vartojimą svarstytina tik kai laukiama nauda yra didesnė už galimą riziką, o kepenų aminotransferazių koncentracijos yra tokios kaip iki gydymo. Rekomenduojama hepatologo konsultacija. Atnaujinant gydymą reikia vadovautis 4.2 skyriuje pateiktais nurodymais. </w:t>
      </w:r>
      <w:r>
        <w:rPr>
          <w:rFonts w:ascii="Times New Roman" w:eastAsia="Times New Roman" w:hAnsi="Times New Roman" w:cs="Times New Roman"/>
          <w:b/>
          <w:bCs/>
          <w:sz w:val="20"/>
          <w:szCs w:val="20"/>
        </w:rPr>
        <w:t>Aminotransferazių koncentracijas reikia ištirti per 3 dienas atnaujinus gydymą, paskui – po 2 savaičių ir vėliau – pagal aukščiau pateiktas rekomendacijas.</w:t>
      </w:r>
    </w:p>
    <w:p w:rsidR="00D16235" w:rsidRDefault="00D16235" w:rsidP="00D16235">
      <w:pPr>
        <w:tabs>
          <w:tab w:val="left" w:pos="567"/>
        </w:tabs>
        <w:spacing w:after="0" w:line="260" w:lineRule="exact"/>
        <w:rPr>
          <w:rFonts w:ascii="Times New Roman" w:eastAsia="Times New Roman" w:hAnsi="Times New Roman" w:cs="Times New Roman"/>
          <w:i/>
          <w:iCs/>
        </w:rPr>
      </w:pPr>
      <w:r>
        <w:rPr>
          <w:rFonts w:ascii="Times New Roman" w:eastAsia="Times New Roman" w:hAnsi="Times New Roman" w:cs="Times New Roman"/>
          <w:i/>
          <w:iCs/>
        </w:rPr>
        <w:t>VNR = viršutinė normos riba</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u w:val="single"/>
        </w:rPr>
      </w:pPr>
      <w:r>
        <w:rPr>
          <w:rFonts w:ascii="Times New Roman" w:eastAsia="Times New Roman" w:hAnsi="Times New Roman" w:cs="Times New Roman"/>
          <w:u w:val="single"/>
        </w:rPr>
        <w:t>Hemoglobino koncentracija</w:t>
      </w: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Bozentano vartojimas yra susijęs su nuo dozės priklausomu hemoglobino koncentracijos sumažėjimu (žr. 4.8 skyrių). Placebu kontroliuojamų klinikinių tyrimų metu su bozentanu susijęs hemoglobino koncentracijos sumažėjimas neprogresuodavo ir po pirmų 4</w:t>
      </w:r>
      <w:r>
        <w:rPr>
          <w:rFonts w:ascii="Times New Roman" w:eastAsia="Times New Roman" w:hAnsi="Times New Roman" w:cs="Times New Roman"/>
        </w:rPr>
        <w:noBreakHyphen/>
        <w:t xml:space="preserve">12 gydymo savaičių stabilizuodavosi. Hemoglobino koncentraciją rekomenduojama tirti prieš pradedant gydyti, kiekvieną mėnesį per pirmus 4 gydymo mėnesius, o paskui kas ketvirtį. Jeigu kliniškai reikšmingai sumažėja hemoglobino, reikia </w:t>
      </w:r>
      <w:r>
        <w:rPr>
          <w:rFonts w:ascii="Times New Roman" w:eastAsia="Times New Roman" w:hAnsi="Times New Roman" w:cs="Times New Roman"/>
        </w:rPr>
        <w:lastRenderedPageBreak/>
        <w:t>atlikti tolesnį įvertinimą ir tyrimą siekiant nustatyti priežastį ir specifinio gydymo poreikį. Vaistiniam preparatui esant rinkoje, gauta pranešimų apie anemijos atvejus, kuomet reikėjo perpilti eritrocitų (žr. 4.8 skyrių).</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u w:val="single"/>
        </w:rPr>
      </w:pPr>
      <w:r>
        <w:rPr>
          <w:rFonts w:ascii="Times New Roman" w:eastAsia="Times New Roman" w:hAnsi="Times New Roman" w:cs="Times New Roman"/>
          <w:u w:val="single"/>
        </w:rPr>
        <w:t>Vaisingos moterys</w:t>
      </w: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Atsižvelgiant į tai, kad dėl bozentano poveikio hormoniniai kontraceptikai gali pasidaryti neveiksmingi bei įvertinus plautinės hipertenzijos pasunkėjimo nėštumo metu riziką ir gyvūnams nustatytą teratogeninį poveikį:</w:t>
      </w:r>
    </w:p>
    <w:p w:rsidR="00D16235" w:rsidRDefault="00D16235" w:rsidP="00D16235">
      <w:pPr>
        <w:numPr>
          <w:ilvl w:val="0"/>
          <w:numId w:val="4"/>
        </w:numPr>
        <w:tabs>
          <w:tab w:val="left" w:pos="567"/>
        </w:tabs>
        <w:spacing w:after="0" w:line="260" w:lineRule="exact"/>
        <w:ind w:left="709" w:hanging="425"/>
        <w:rPr>
          <w:rFonts w:ascii="Times New Roman" w:eastAsia="Times New Roman" w:hAnsi="Times New Roman" w:cs="Times New Roman"/>
        </w:rPr>
      </w:pPr>
      <w:r>
        <w:rPr>
          <w:rFonts w:ascii="Times New Roman" w:eastAsia="Times New Roman" w:hAnsi="Times New Roman" w:cs="Times New Roman"/>
        </w:rPr>
        <w:t xml:space="preserve">vaisingo amžiaus moterų negalima pradėti gydyti bozentanu, išskyrus atvejį, kai jos taiko veiksmingą kontracepciją, o nėštumo testas prieš pradedant gydyti yra neigiamas; </w:t>
      </w:r>
    </w:p>
    <w:p w:rsidR="00D16235" w:rsidRDefault="00D16235" w:rsidP="00D16235">
      <w:pPr>
        <w:numPr>
          <w:ilvl w:val="0"/>
          <w:numId w:val="4"/>
        </w:numPr>
        <w:tabs>
          <w:tab w:val="left" w:pos="567"/>
        </w:tabs>
        <w:spacing w:after="0" w:line="260" w:lineRule="exact"/>
        <w:ind w:left="709" w:hanging="425"/>
        <w:rPr>
          <w:rFonts w:ascii="Times New Roman" w:eastAsia="Times New Roman" w:hAnsi="Times New Roman" w:cs="Times New Roman"/>
        </w:rPr>
      </w:pPr>
      <w:r>
        <w:rPr>
          <w:rFonts w:ascii="Times New Roman" w:eastAsia="Times New Roman" w:hAnsi="Times New Roman" w:cs="Times New Roman"/>
        </w:rPr>
        <w:t>hormoninė kontracepcija negali būti vienintelis kontracepcijos metodas vartojant bozentaną;</w:t>
      </w:r>
    </w:p>
    <w:p w:rsidR="00D16235" w:rsidRDefault="00D16235" w:rsidP="00D16235">
      <w:pPr>
        <w:numPr>
          <w:ilvl w:val="0"/>
          <w:numId w:val="4"/>
        </w:numPr>
        <w:tabs>
          <w:tab w:val="left" w:pos="567"/>
        </w:tabs>
        <w:spacing w:after="0" w:line="260" w:lineRule="exact"/>
        <w:ind w:left="709" w:hanging="425"/>
        <w:rPr>
          <w:rFonts w:ascii="Times New Roman" w:eastAsia="Times New Roman" w:hAnsi="Times New Roman" w:cs="Times New Roman"/>
        </w:rPr>
      </w:pPr>
      <w:r>
        <w:rPr>
          <w:rFonts w:ascii="Times New Roman" w:eastAsia="Times New Roman" w:hAnsi="Times New Roman" w:cs="Times New Roman"/>
        </w:rPr>
        <w:t>rekomenduojama kas mėnesį atlikti nėštumo testą siekiant jį nustatyti anksti.</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Daugiau informacijos žr. 4.5 ir 4.6 skyriuose.</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u w:val="single"/>
        </w:rPr>
      </w:pPr>
      <w:r>
        <w:rPr>
          <w:rFonts w:ascii="Times New Roman" w:eastAsia="Times New Roman" w:hAnsi="Times New Roman" w:cs="Times New Roman"/>
          <w:u w:val="single"/>
        </w:rPr>
        <w:t>Plaučių venų okliuzinė liga</w:t>
      </w: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Gauta pranešimų apie plaučių edemos atvejus kraujagysles plečiančiais preparatais (daugiausia prostaciklinais) gydant plaučių venų okliuzine liga sergančius pacientus. Dėl to PAH sergančiam pacientui, vartojančiam bozentaną, pasireiškus plaučių edemos požymių, reikia įvertinti susijusios venų okliuzinės ligos galimybę. Vaistiniam preparatui esant rinkoje, gauta retų pranešimų apie plaučių edemą, pasireiškusią bozentaną vartojusiems pacientams, kuriems buvo įtariama plaučių venų okliuzinė liga.</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u w:val="single"/>
        </w:rPr>
      </w:pPr>
      <w:r>
        <w:rPr>
          <w:rFonts w:ascii="Times New Roman" w:eastAsia="Times New Roman" w:hAnsi="Times New Roman" w:cs="Times New Roman"/>
          <w:u w:val="single"/>
        </w:rPr>
        <w:t>Plautine arterine hipertenzija ir kartu kairiojo skilvelio nepakankamumu sergantys pacientai</w:t>
      </w: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Plautine hipertenzija sergančių pacientų, kurių kairiojo skilvelio funkcija sutrikusi, specialių tyrimų neatlikta. Tačiau 1611 pacientų, sirgusių sunkiu lėtiniu širdies nepakankamumu (LŠN), buvo gydomi vidutiniškai 1,5 metų (804 vartojo bozentaną ir 807 placebą) placebu kontroliuoto klinikinio tyrimo AC-052-301/302 (ENABLE 1 &amp; 2) metu. Per pirmąsias 4</w:t>
      </w:r>
      <w:r>
        <w:rPr>
          <w:rFonts w:ascii="Times New Roman" w:eastAsia="Times New Roman" w:hAnsi="Times New Roman" w:cs="Times New Roman"/>
        </w:rPr>
        <w:noBreakHyphen/>
        <w:t>8 gydymo bozentanu savaites padažnėjo hospitalizacijos dėl LŠN (galbūt dėl skysčių susilaikymo). Šio tyrimo metu skysčių kaupimasis pasireiškė ankstyvu svorio prieaugiu, sumažėjusia hemoglobino koncentracija ir dažnesnėmis kojų edemomis. Pasibaigus tyrimui, hospitalizacijų dėl širdies nepakankamumo dažnio ir mirtingumo skirtumų tarp bozentaną ir placebą vartojusių pacientų grupių nenustatyta. Rekomenduojama stebėti, ar nesikaupia skysčiai (pvz., ar neauga svoris), ypač jeigu sunkiai sutrikusi sistolinė funkcija. Jeigu susilaikytų skysčių, rekomenduojama skirti diuretiko arba reikia padidinti vartojamo diuretiko dozę. Gydymo diuretikais tikslingumas taip pat svarstytinas skysčių susilaikymą nustačius prieš skiriant bozentano.</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u w:val="single"/>
        </w:rPr>
      </w:pPr>
      <w:r>
        <w:rPr>
          <w:rFonts w:ascii="Times New Roman" w:eastAsia="Times New Roman" w:hAnsi="Times New Roman" w:cs="Times New Roman"/>
          <w:u w:val="single"/>
        </w:rPr>
        <w:t>Plautinės arterinė hipertenzija, susijusi su ŽIV infekcija</w:t>
      </w: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Yra nedaug klinikinių tyrimų duomenų bozentanu gydant pacientus, sergančius PAH, susijusia su ŽIV infekcija, ir vartojančius priešretrovirusinių preparatų (žr. 5.1 skyrių). Tiriant sąveiką su lopinaviro ir ritonaviro deriniu, rasta padidėjusi bozentano koncentracija sveikų žmonių plazmoje (ji buvo didžiausia pirmas 4 gydymo dienas) (žr. 4.5 skyrių). Pradėjus bozentanu gydyti pacientus, kuriems proteazės inhibitorių poveikis stiprinamas ritonaviru, reikia atidžiai stebėti bozentano toleravimą (ypač pradinės fazės pradžioje), ypatingą dėmesį skiriant hipotenzijos rizikai ir kepenų funkcijos tyrimams. Negalima atmesti didesnės ilgalaikės toksinio poveikio kepenims ir hematologi</w:t>
      </w:r>
      <w:r>
        <w:rPr>
          <w:rFonts w:ascii="Times New Roman" w:eastAsia="Times New Roman" w:hAnsi="Times New Roman" w:cs="Times New Roman"/>
        </w:rPr>
        <w:lastRenderedPageBreak/>
        <w:t>nių nepageidaujamų reiškinių rizikos bozentano vartojant kartu su vaistiniais preparatais nuo retrovirusų. Dėl galimos sąveikos, susijusios su indukuojančiu bozentano poveikiu CYP450 sistemai (žr. 4.5 skyrių), galinčios sumažinti priešretrovirusinio gydymo veiksmingumą, šiuos pacientus taip pat reikia atidžiai stebėti dėl ŽIV infekcijos.</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u w:val="single"/>
        </w:rPr>
      </w:pPr>
      <w:r>
        <w:rPr>
          <w:rFonts w:ascii="Times New Roman" w:eastAsia="Times New Roman" w:hAnsi="Times New Roman" w:cs="Times New Roman"/>
          <w:u w:val="single"/>
        </w:rPr>
        <w:t xml:space="preserve">Antrinė plautinės hipertenzija dėl lėtinės obstrukcinės plaučių ligos (LOPL) </w:t>
      </w: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Bozentano saugumas ir toleravimas buvo tiriamas žvalgomajame, nekontroliuojamame 12 savaičių tyrime, kuriame dalyvavo 11 pacientų, sirgusių antrine plautine hipertenzija dėl sunkios LOPL (GOLD klasifikacijos III stadija). Nustatyta padidėjusi minutinė ventiliacija ir sumažėjęs įsotinimas deguonimi, o dažniausias nepageidaujamas reiškinys buvo dusulys, kuris pranyko nustojus vartoti bozentano.</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u w:val="single"/>
        </w:rPr>
      </w:pPr>
      <w:r>
        <w:rPr>
          <w:rFonts w:ascii="Times New Roman" w:eastAsia="Times New Roman" w:hAnsi="Times New Roman" w:cs="Times New Roman"/>
          <w:u w:val="single"/>
        </w:rPr>
        <w:t>Vartojimas kartu su kitais vaistiniais preparatais</w:t>
      </w: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 xml:space="preserve">Bozentano negalima vartoti kartu su ciklosporinu A (žr. 4.3 ir 4.5 skyrius). </w:t>
      </w: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 xml:space="preserve">Bozentano nerekomenduojama vartoti kartu su glibenklamidu, flukonazolu ar rifampicinu. Daugiau informacijos žr. 4.5 skyriuje. </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Reikia vengti vienu metu vartoti bozentano, CYP3A4 inhibitorių ir kartu CYP2C9 inhibitorių (žr. 4.5 skyrių).</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keepNext/>
        <w:tabs>
          <w:tab w:val="left" w:pos="567"/>
        </w:tabs>
        <w:spacing w:after="0" w:line="260" w:lineRule="exact"/>
        <w:jc w:val="both"/>
        <w:outlineLvl w:val="3"/>
        <w:rPr>
          <w:rFonts w:ascii="Times New Roman" w:eastAsia="Times New Roman" w:hAnsi="Times New Roman" w:cs="Times New Roman"/>
          <w:b/>
          <w:bCs/>
          <w:lang w:eastAsia="lt-LT"/>
        </w:rPr>
      </w:pPr>
      <w:r>
        <w:rPr>
          <w:rFonts w:ascii="Times New Roman" w:eastAsia="Times New Roman" w:hAnsi="Times New Roman" w:cs="Times New Roman"/>
          <w:b/>
          <w:bCs/>
          <w:lang w:eastAsia="lt-LT"/>
        </w:rPr>
        <w:t>4.5</w:t>
      </w:r>
      <w:r>
        <w:rPr>
          <w:rFonts w:ascii="Times New Roman" w:eastAsia="Times New Roman" w:hAnsi="Times New Roman" w:cs="Times New Roman"/>
          <w:b/>
          <w:bCs/>
          <w:lang w:eastAsia="lt-LT"/>
        </w:rPr>
        <w:tab/>
        <w:t>Sąveika su kitais vaistiniais preparatais ir kitokia sąveika</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 xml:space="preserve">Bozentanas yra citochromo P450 (CYP) izofermentų CYP2C9 ir CYP3A4 induktorius. </w:t>
      </w:r>
      <w:r>
        <w:rPr>
          <w:rFonts w:ascii="Times New Roman" w:eastAsia="Times New Roman" w:hAnsi="Times New Roman" w:cs="Times New Roman"/>
          <w:i/>
          <w:iCs/>
        </w:rPr>
        <w:t>In vitro</w:t>
      </w:r>
      <w:r>
        <w:rPr>
          <w:rFonts w:ascii="Times New Roman" w:eastAsia="Times New Roman" w:hAnsi="Times New Roman" w:cs="Times New Roman"/>
        </w:rPr>
        <w:t xml:space="preserve"> duomenys taip pat leidžia manyti, kad yra CYP2C19 indukcija. Dėl to medžiagų, kurias metabolizuoja minėti fermentai, koncentracija plazmoje sumažėja kartu vartojant bozentano. Reikia atsižvelgti į tai, kad šių izofermentų metabolizuojamų vaistinių preparatų veiksmingumas gali sumažėti. Tokių preparatų dozavimą gali tekti koreguoti pradėjus vartoti bozentano, pakeitus dozę ir baigus jo vartojimą.</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Bozentaną metabolizuoja CYP2C9 ir CYP3A4. Dėl šių izofermentų slopinimo bozentano koncentracija plazmoje gali padidėti (žr. ketokonazolą). CYP2C9 inhibitorių įtaka bozentano koncentracijai netirta. Šių derinių reikia vartoti atsargiai.</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u w:val="single"/>
        </w:rPr>
      </w:pPr>
      <w:r>
        <w:rPr>
          <w:rFonts w:ascii="Times New Roman" w:eastAsia="Times New Roman" w:hAnsi="Times New Roman" w:cs="Times New Roman"/>
          <w:u w:val="single"/>
        </w:rPr>
        <w:t>Flukonazolas bei kiti CYP2C9 ir CYP3A4 inhibitoriai</w:t>
      </w: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Kartu vartojant flukonazolo, kuris labiausiai slopina CYP2C9, tačiau šiek tiek ir CYP3A4, gali labai padidėti bozentano koncentracija plazmoje, todėl šis derinys nerekomenduojamas. Dėl tos pačios priežasties bozentano nerekomenduojama vartoti kartu su stipriais CYP3A4 inhibitoriais (pvz., ketokonazolu, itrakonazolu, ritonaviru) ir CYP2C9 inhibitoriais (pvz., vorikonazolu).</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u w:val="single"/>
        </w:rPr>
      </w:pPr>
      <w:r>
        <w:rPr>
          <w:rFonts w:ascii="Times New Roman" w:eastAsia="Times New Roman" w:hAnsi="Times New Roman" w:cs="Times New Roman"/>
          <w:u w:val="single"/>
        </w:rPr>
        <w:t>Ciklosporinas A</w:t>
      </w: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Bozentano ir ciklosporino A (kalcineurino inhibitoriaus) kartu vartoti negalima (žr. 4.3 skyrių). Jų vartojant kartu, pradinės minimalios bozentano koncentracijos buvo maždaug 30 kartų didesnės negu vartojant vien bozentano. Bozentano pusiausvyros koncentracija plazmoje buvo 3</w:t>
      </w:r>
      <w:r>
        <w:rPr>
          <w:rFonts w:ascii="Times New Roman" w:eastAsia="Times New Roman" w:hAnsi="Times New Roman" w:cs="Times New Roman"/>
        </w:rPr>
        <w:noBreakHyphen/>
        <w:t>4 kartus didesnė negu jo vartojant atskirai. Šios sąveikos mechanizmas tikriausiai yra ciklosporino sukeltas nuo baltymų-nešiklių priklausomo bozentano patekimo į hepatocitus slopinimas. Be to, maždaug 50% sumažėjo CYP3A4 substrato ciklosporino A koncentracija kraujyje (tikriausiai dėl bozentano sukeliamos CYP3A4 indukcijos).</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u w:val="single"/>
        </w:rPr>
      </w:pPr>
      <w:r>
        <w:rPr>
          <w:rFonts w:ascii="Times New Roman" w:eastAsia="Times New Roman" w:hAnsi="Times New Roman" w:cs="Times New Roman"/>
          <w:u w:val="single"/>
        </w:rPr>
        <w:t>Takrolimuzas ir sirolimuzas</w:t>
      </w: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 xml:space="preserve">Bozentano vartojimas kartu su takrolimuzu ir sirolimuzu žmonėms netirtas, tačiau pastarieji (kaip ir ciklosporinas A) gali sukelti jo koncentracijos plazmoje padidėjimą. Be </w:t>
      </w:r>
      <w:r>
        <w:rPr>
          <w:rFonts w:ascii="Times New Roman" w:eastAsia="Times New Roman" w:hAnsi="Times New Roman" w:cs="Times New Roman"/>
        </w:rPr>
        <w:lastRenderedPageBreak/>
        <w:t>to, kartu vartojamas bozentanas gali sumažinti takrolimuzo ir sirolimuzo koncentracijas plazmoje. Dėl to bozentano nerekomenduojama vartoti kartu su takrolimuzu ir sirolimuzu. Jeigu toks derinys vis dėlto būtinas, reikia atidžiai stebėti pacientą dėl SENTOBA nepageidaujamų reiškinių bei tirti takrolimuzo ar sirolimuzo koncentraciją kraujyje.</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u w:val="single"/>
        </w:rPr>
      </w:pPr>
      <w:r>
        <w:rPr>
          <w:rFonts w:ascii="Times New Roman" w:eastAsia="Times New Roman" w:hAnsi="Times New Roman" w:cs="Times New Roman"/>
          <w:u w:val="single"/>
        </w:rPr>
        <w:t>Glibenklamidas</w:t>
      </w: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Kartu 5 dienas vartojus po 125 mg bozentano 2 kartus per parą, CYP3A4 substrato glibenklamido koncentracija plazmoje sumažėjo 40% (dėl to gali reikšmingai susilpnėti jo hipoglikeminis poveikis). Be to, 29% sumažėjo bozentano koncentracija plazmoje. Šį vaistinių preparatų derinį vartojusiems pacientams dažniau rastos padidėjusios aminotransferazių koncentracijos. Ir glibenklamidas, ir bozentanas slopina tulžies druskų išskyrimo siurblį – tuo galima paaiškinti aminotransferazių koncentracijų padidėjimą. Dėl to šio derinio vartoti negalima. Duomenų apie sąveiką su kitais sulfonilkarbamido dariniais nėra.</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u w:val="single"/>
        </w:rPr>
      </w:pPr>
      <w:r>
        <w:rPr>
          <w:rFonts w:ascii="Times New Roman" w:eastAsia="Times New Roman" w:hAnsi="Times New Roman" w:cs="Times New Roman"/>
          <w:u w:val="single"/>
        </w:rPr>
        <w:t>Rifampicinas</w:t>
      </w: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9 sveikiems asmenims 7 dienas vartojus po 125 mg bozentano 2 kartus per parą kartu su stipriu CYP2C9 ir CYP3A4 induktoriumi rifampicinu, bozentano koncentracija plazmoje sumažėjo 58%, vienu atveju šis sumažėjimas galėjo siekti beveik 90%. Dėl to reikėtų tikėtis reikšmingai silpnesnio bozentano poveikio kartu vartojant rifampicino. Rifampicino ir bozentano kartu vartoti nerekomenduojama. Duomenų apie bozentano sąveiką su kitais CYP3A4 induktoriais (pvz., karbamazepinu, fenobarbitaliu, fenitoinu, jonažole) nepakanka, tačiau vartojant kartu reikėtų tikėtis bozentano sisteminės ekspozicijos sumažėjimo, negalima atmesti ir kliniškai reikšmingo veiksmingumo sumažėjimo galimybės.</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u w:val="single"/>
        </w:rPr>
        <w:t>Lopinaviro derinys su ritonaviru (ir taip pat kiti proteazės inhibitoriai, poveikiui sustiprinti derinami su ritonaviru)</w:t>
      </w:r>
      <w:r>
        <w:rPr>
          <w:rFonts w:ascii="Times New Roman" w:eastAsia="Times New Roman" w:hAnsi="Times New Roman" w:cs="Times New Roman"/>
          <w:i/>
          <w:iCs/>
        </w:rPr>
        <w:br/>
      </w:r>
      <w:r>
        <w:rPr>
          <w:rFonts w:ascii="Times New Roman" w:eastAsia="Times New Roman" w:hAnsi="Times New Roman" w:cs="Times New Roman"/>
        </w:rPr>
        <w:t>Sveikiems savanoriams 9,5 dienos vartojus po 125 mg bozentano 2 kartus per parą kartu su po 400 mg lopinaviro ir 100 mg ritonaviro 2 kartus per parą, bozentano minimali koncentracija plazmoje iš pradžių buvo maždaug 48 kartus didesnė, o devintą dieną – maždaug 5 kartus didesnė negu jo vartojant atskirai. Šią sąveiką tikriausiai lemia ritonaviro sukeliamas nuo baltymų-nešiklių priklausomo bozentano patekimo į hepatocitus ir CYP3A4 slopinimas, dėl kurio sumažėja jo klirensas. Bozentano vartojant kartu su lopinaviro ir ritonaviro deriniu arba kitu proteazės inhibitoriumi ir kartu ritonaviru jo poveikiui sustiprinti, reikia stebėti bozentano toleravimą.</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Kartu 9,5 dienos vartojus bozentano, kliniškai nereikšmingai (atitinkamai maždaug 14% ir 17%) sumažėjo lopinaviro ir ritonaviro ekspozicijos plazmoje. Vis dėlto pažymėtina, kad proteazės inhibitorių koncentracijų koncentracijas mažinantis bozentano poveikis galėjo pilnutinai nepasireikšti, todėl negalima atmesti tolesnio jų mažėjimo galimybės. Rekomenduojama atitinkamai stebėti ŽIV gydymą. Panašių pokyčių taip pat reikia tikėtis vartojant kitų proteazės inhibitorių kartu su ritonaviru jų poveikiui sustiprinti (žr. 4.4 skyrių).</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u w:val="single"/>
        </w:rPr>
      </w:pPr>
      <w:r>
        <w:rPr>
          <w:rFonts w:ascii="Times New Roman" w:eastAsia="Times New Roman" w:hAnsi="Times New Roman" w:cs="Times New Roman"/>
          <w:u w:val="single"/>
        </w:rPr>
        <w:t>Kiti preparatai nuo retrovirusų</w:t>
      </w: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Dėl duomenų stokos specialių rekomendacijų dėl kitų rinkoje esančių preparatų nuo retrovirusų duoti negalima. Dėl žymaus nevirapino hepatotoksinio poveikio, kuris gali sumuotis su tokiu pačiu bozentano poveikiu, šis derinys nerekomenduojamas.</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u w:val="single"/>
        </w:rPr>
      </w:pPr>
      <w:r>
        <w:rPr>
          <w:rFonts w:ascii="Times New Roman" w:eastAsia="Times New Roman" w:hAnsi="Times New Roman" w:cs="Times New Roman"/>
          <w:u w:val="single"/>
        </w:rPr>
        <w:t>Hormoniniai kontraceptikai</w:t>
      </w: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lastRenderedPageBreak/>
        <w:t>Vartojus po 125 mg bozentano 2 kartus per parą 7 dienas ir išgėrus vieną kontraceptiko dozę (1 mg noretisterono ir 35 mikrogramus etinilestradiolio), noretisterono AUC sumažėjo 14%, etinilestradiolio – 31%, o kai kurioms moterims – atitinkamai net iki 56% ir iki 66%. Dėl to atskirai bet kuriuo būdu (per burną, injekcijos, transdermaliai, implantacijos) vartojami hormoniniai kontraceptikai nelaikomi patikimu kontracepcijos metodu (žr. 4.4 ir 4.6 skyrius).</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u w:val="single"/>
        </w:rPr>
      </w:pPr>
      <w:r>
        <w:rPr>
          <w:rFonts w:ascii="Times New Roman" w:eastAsia="Times New Roman" w:hAnsi="Times New Roman" w:cs="Times New Roman"/>
          <w:u w:val="single"/>
        </w:rPr>
        <w:t>Varfarinas</w:t>
      </w: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 xml:space="preserve">Kartu vartojus po 500 mg bozentano 2 kartus per parą 6 dienas, S-varfarino (CYP2C9 substrato) ir R-varfarino (CYP3A4 substrato) koncentracijos plazmoje sumažėjo atitinkamai 29% ir 38%. Vis dėlto klinikinė bozentano vartojimo kartu su varfarinu patirtis neparodė nei klinikai reikšmingų plautine arterine hipertenzija sergančių pacientų tarptautinio normalizuoto santykio (angl. </w:t>
      </w:r>
      <w:r>
        <w:rPr>
          <w:rFonts w:ascii="Times New Roman" w:eastAsia="Times New Roman" w:hAnsi="Times New Roman" w:cs="Times New Roman"/>
          <w:i/>
          <w:iCs/>
          <w:spacing w:val="-10"/>
          <w:lang w:eastAsia="en-GB"/>
        </w:rPr>
        <w:t>I</w:t>
      </w:r>
      <w:r>
        <w:rPr>
          <w:rFonts w:ascii="Times New Roman" w:eastAsia="Times New Roman" w:hAnsi="Times New Roman" w:cs="Times New Roman"/>
          <w:i/>
          <w:iCs/>
          <w:spacing w:val="-4"/>
          <w:lang w:eastAsia="en-GB"/>
        </w:rPr>
        <w:t>n</w:t>
      </w:r>
      <w:r>
        <w:rPr>
          <w:rFonts w:ascii="Times New Roman" w:eastAsia="Times New Roman" w:hAnsi="Times New Roman" w:cs="Times New Roman"/>
          <w:i/>
          <w:iCs/>
          <w:spacing w:val="3"/>
          <w:lang w:eastAsia="en-GB"/>
        </w:rPr>
        <w:t>t</w:t>
      </w:r>
      <w:r>
        <w:rPr>
          <w:rFonts w:ascii="Times New Roman" w:eastAsia="Times New Roman" w:hAnsi="Times New Roman" w:cs="Times New Roman"/>
          <w:i/>
          <w:iCs/>
          <w:spacing w:val="2"/>
          <w:lang w:eastAsia="en-GB"/>
        </w:rPr>
        <w:t>e</w:t>
      </w:r>
      <w:r>
        <w:rPr>
          <w:rFonts w:ascii="Times New Roman" w:eastAsia="Times New Roman" w:hAnsi="Times New Roman" w:cs="Times New Roman"/>
          <w:i/>
          <w:iCs/>
          <w:spacing w:val="-2"/>
          <w:lang w:eastAsia="en-GB"/>
        </w:rPr>
        <w:t>r</w:t>
      </w:r>
      <w:r>
        <w:rPr>
          <w:rFonts w:ascii="Times New Roman" w:eastAsia="Times New Roman" w:hAnsi="Times New Roman" w:cs="Times New Roman"/>
          <w:i/>
          <w:iCs/>
          <w:spacing w:val="-4"/>
          <w:lang w:eastAsia="en-GB"/>
        </w:rPr>
        <w:t>n</w:t>
      </w:r>
      <w:r>
        <w:rPr>
          <w:rFonts w:ascii="Times New Roman" w:eastAsia="Times New Roman" w:hAnsi="Times New Roman" w:cs="Times New Roman"/>
          <w:i/>
          <w:iCs/>
          <w:spacing w:val="2"/>
          <w:lang w:eastAsia="en-GB"/>
        </w:rPr>
        <w:t>a</w:t>
      </w:r>
      <w:r>
        <w:rPr>
          <w:rFonts w:ascii="Times New Roman" w:eastAsia="Times New Roman" w:hAnsi="Times New Roman" w:cs="Times New Roman"/>
          <w:i/>
          <w:iCs/>
          <w:spacing w:val="3"/>
          <w:lang w:eastAsia="en-GB"/>
        </w:rPr>
        <w:t>ti</w:t>
      </w:r>
      <w:r>
        <w:rPr>
          <w:rFonts w:ascii="Times New Roman" w:eastAsia="Times New Roman" w:hAnsi="Times New Roman" w:cs="Times New Roman"/>
          <w:i/>
          <w:iCs/>
          <w:spacing w:val="-4"/>
          <w:lang w:eastAsia="en-GB"/>
        </w:rPr>
        <w:t>on</w:t>
      </w:r>
      <w:r>
        <w:rPr>
          <w:rFonts w:ascii="Times New Roman" w:eastAsia="Times New Roman" w:hAnsi="Times New Roman" w:cs="Times New Roman"/>
          <w:i/>
          <w:iCs/>
          <w:spacing w:val="-6"/>
          <w:lang w:eastAsia="en-GB"/>
        </w:rPr>
        <w:t>a</w:t>
      </w:r>
      <w:r>
        <w:rPr>
          <w:rFonts w:ascii="Times New Roman" w:eastAsia="Times New Roman" w:hAnsi="Times New Roman" w:cs="Times New Roman"/>
          <w:i/>
          <w:iCs/>
          <w:lang w:eastAsia="en-GB"/>
        </w:rPr>
        <w:t xml:space="preserve">l </w:t>
      </w:r>
      <w:r>
        <w:rPr>
          <w:rFonts w:ascii="Times New Roman" w:eastAsia="Times New Roman" w:hAnsi="Times New Roman" w:cs="Times New Roman"/>
          <w:i/>
          <w:iCs/>
          <w:spacing w:val="-3"/>
          <w:lang w:eastAsia="en-GB"/>
        </w:rPr>
        <w:t>N</w:t>
      </w:r>
      <w:r>
        <w:rPr>
          <w:rFonts w:ascii="Times New Roman" w:eastAsia="Times New Roman" w:hAnsi="Times New Roman" w:cs="Times New Roman"/>
          <w:i/>
          <w:iCs/>
          <w:spacing w:val="-4"/>
          <w:lang w:eastAsia="en-GB"/>
        </w:rPr>
        <w:t>o</w:t>
      </w:r>
      <w:r>
        <w:rPr>
          <w:rFonts w:ascii="Times New Roman" w:eastAsia="Times New Roman" w:hAnsi="Times New Roman" w:cs="Times New Roman"/>
          <w:i/>
          <w:iCs/>
          <w:spacing w:val="-2"/>
          <w:lang w:eastAsia="en-GB"/>
        </w:rPr>
        <w:t>r</w:t>
      </w:r>
      <w:r>
        <w:rPr>
          <w:rFonts w:ascii="Times New Roman" w:eastAsia="Times New Roman" w:hAnsi="Times New Roman" w:cs="Times New Roman"/>
          <w:i/>
          <w:iCs/>
          <w:spacing w:val="-8"/>
          <w:lang w:eastAsia="en-GB"/>
        </w:rPr>
        <w:t>m</w:t>
      </w:r>
      <w:r>
        <w:rPr>
          <w:rFonts w:ascii="Times New Roman" w:eastAsia="Times New Roman" w:hAnsi="Times New Roman" w:cs="Times New Roman"/>
          <w:i/>
          <w:iCs/>
          <w:spacing w:val="2"/>
          <w:lang w:eastAsia="en-GB"/>
        </w:rPr>
        <w:t>a</w:t>
      </w:r>
      <w:r>
        <w:rPr>
          <w:rFonts w:ascii="Times New Roman" w:eastAsia="Times New Roman" w:hAnsi="Times New Roman" w:cs="Times New Roman"/>
          <w:i/>
          <w:iCs/>
          <w:spacing w:val="3"/>
          <w:lang w:eastAsia="en-GB"/>
        </w:rPr>
        <w:t>l</w:t>
      </w:r>
      <w:r>
        <w:rPr>
          <w:rFonts w:ascii="Times New Roman" w:eastAsia="Times New Roman" w:hAnsi="Times New Roman" w:cs="Times New Roman"/>
          <w:i/>
          <w:iCs/>
          <w:spacing w:val="-4"/>
          <w:lang w:eastAsia="en-GB"/>
        </w:rPr>
        <w:t>i</w:t>
      </w:r>
      <w:r>
        <w:rPr>
          <w:rFonts w:ascii="Times New Roman" w:eastAsia="Times New Roman" w:hAnsi="Times New Roman" w:cs="Times New Roman"/>
          <w:i/>
          <w:iCs/>
          <w:spacing w:val="2"/>
          <w:lang w:eastAsia="en-GB"/>
        </w:rPr>
        <w:t>z</w:t>
      </w:r>
      <w:r>
        <w:rPr>
          <w:rFonts w:ascii="Times New Roman" w:eastAsia="Times New Roman" w:hAnsi="Times New Roman" w:cs="Times New Roman"/>
          <w:i/>
          <w:iCs/>
          <w:spacing w:val="-6"/>
          <w:lang w:eastAsia="en-GB"/>
        </w:rPr>
        <w:t>e</w:t>
      </w:r>
      <w:r>
        <w:rPr>
          <w:rFonts w:ascii="Times New Roman" w:eastAsia="Times New Roman" w:hAnsi="Times New Roman" w:cs="Times New Roman"/>
          <w:i/>
          <w:iCs/>
          <w:lang w:eastAsia="en-GB"/>
        </w:rPr>
        <w:t xml:space="preserve">d </w:t>
      </w:r>
      <w:r>
        <w:rPr>
          <w:rFonts w:ascii="Times New Roman" w:eastAsia="Times New Roman" w:hAnsi="Times New Roman" w:cs="Times New Roman"/>
          <w:i/>
          <w:iCs/>
          <w:spacing w:val="2"/>
          <w:lang w:eastAsia="en-GB"/>
        </w:rPr>
        <w:t>R</w:t>
      </w:r>
      <w:r>
        <w:rPr>
          <w:rFonts w:ascii="Times New Roman" w:eastAsia="Times New Roman" w:hAnsi="Times New Roman" w:cs="Times New Roman"/>
          <w:i/>
          <w:iCs/>
          <w:spacing w:val="-6"/>
          <w:lang w:eastAsia="en-GB"/>
        </w:rPr>
        <w:t>a</w:t>
      </w:r>
      <w:r>
        <w:rPr>
          <w:rFonts w:ascii="Times New Roman" w:eastAsia="Times New Roman" w:hAnsi="Times New Roman" w:cs="Times New Roman"/>
          <w:i/>
          <w:iCs/>
          <w:spacing w:val="3"/>
          <w:lang w:eastAsia="en-GB"/>
        </w:rPr>
        <w:t>ti</w:t>
      </w:r>
      <w:r>
        <w:rPr>
          <w:rFonts w:ascii="Times New Roman" w:eastAsia="Times New Roman" w:hAnsi="Times New Roman" w:cs="Times New Roman"/>
          <w:i/>
          <w:iCs/>
          <w:lang w:eastAsia="en-GB"/>
        </w:rPr>
        <w:t>o</w:t>
      </w:r>
      <w:r>
        <w:rPr>
          <w:rFonts w:ascii="Times New Roman" w:eastAsia="Times New Roman" w:hAnsi="Times New Roman" w:cs="Times New Roman"/>
          <w:lang w:eastAsia="en-GB"/>
        </w:rPr>
        <w:t xml:space="preserve">, </w:t>
      </w:r>
      <w:r>
        <w:rPr>
          <w:rFonts w:ascii="Times New Roman" w:eastAsia="Times New Roman" w:hAnsi="Times New Roman" w:cs="Times New Roman"/>
        </w:rPr>
        <w:t>INR) pokyčių, nei poreikio keisti varfarino dozę (palyginus klinikinio tyrimo pradžią ir pabaigą). Tyrimo metu keisti varfarino dozę dėl INR pokyčių ar nepageidaujamų reiškinių teko vienodam bozentano ir placebo vartojusių pacientų procentui. Pradėjus vartoti bozentano, nereikia koreguoti varfarino ir panašiai veikiančių geriamųjų antikoaguliantų dozių, tik rekomenduojama dažniau tirti INR, ypač pradedant vartoti bozentaną ir didinant jo dozę.</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u w:val="single"/>
        </w:rPr>
      </w:pPr>
      <w:r>
        <w:rPr>
          <w:rFonts w:ascii="Times New Roman" w:eastAsia="Times New Roman" w:hAnsi="Times New Roman" w:cs="Times New Roman"/>
          <w:u w:val="single"/>
        </w:rPr>
        <w:t>Simvastatinas</w:t>
      </w: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Kartu vartojus po 125 mg bozentano 2 kartus per parą 5 dienas, simvastatino (CYP3A4 substrato) ir jo aktyvaus β-hidroksi rūgšties metabolito koncentracijos plazmoje sumažėjo atitinkamai 34% ir 46%, simvastatinas įtakos bozentano koncentracijai plazmoje neturėjo. Svarstytinas tikslingumas tirti cholesterolio koncentraciją ir prireikus koreguoti jo dozę.</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u w:val="single"/>
        </w:rPr>
      </w:pPr>
      <w:r>
        <w:rPr>
          <w:rFonts w:ascii="Times New Roman" w:eastAsia="Times New Roman" w:hAnsi="Times New Roman" w:cs="Times New Roman"/>
          <w:u w:val="single"/>
        </w:rPr>
        <w:t>Ketokonazolas</w:t>
      </w: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 xml:space="preserve">Kartu vartojus po 62,5 mg bozentano 2 kartus per parą 6 dienas ir ketokonazolo, stipriai slopinančio CYP3A4, bozentano koncentracija plazmoje padidėjo maždaug 2 kartus. Manoma, kad bozentano dozės koreguoti nereikia. Panašaus bozentano koncentracijos plazmoje padidėjimo galima tikėtis ir kartu vartojant kitų stiprių CYP3A4 inhibitorių (pvz., itrakonazolo ar ritonaviro), nors tyrimais </w:t>
      </w:r>
      <w:r>
        <w:rPr>
          <w:rFonts w:ascii="Times New Roman" w:eastAsia="Times New Roman" w:hAnsi="Times New Roman" w:cs="Times New Roman"/>
          <w:i/>
          <w:iCs/>
        </w:rPr>
        <w:t>in vivo</w:t>
      </w:r>
      <w:r>
        <w:rPr>
          <w:rFonts w:ascii="Times New Roman" w:eastAsia="Times New Roman" w:hAnsi="Times New Roman" w:cs="Times New Roman"/>
        </w:rPr>
        <w:t xml:space="preserve"> tai nenustatyta. Pacientams, kurių organizme nuo CYP2C9 priklausomas metabolizmas yra lėtas, kartu vartojant CYP3A4 inhibitorių, kyla žymesnio bozentano koncentracijos plazmoje padidėjimo ir galimai kenksmingų nepageidaujamų poveikių rizika.</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u w:val="single"/>
        </w:rPr>
      </w:pPr>
      <w:r>
        <w:rPr>
          <w:rFonts w:ascii="Times New Roman" w:eastAsia="Times New Roman" w:hAnsi="Times New Roman" w:cs="Times New Roman"/>
          <w:u w:val="single"/>
        </w:rPr>
        <w:t>Epoprostenolis</w:t>
      </w: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Tyrimo AC-052-356 (BREATHE-3) metu 10 vaikų vartojus bozentano ir epoprostenolio, gauta nedaug duomenų, kurie rodo, kad bozentano C</w:t>
      </w:r>
      <w:r>
        <w:rPr>
          <w:rFonts w:ascii="Times New Roman" w:eastAsia="Times New Roman" w:hAnsi="Times New Roman" w:cs="Times New Roman"/>
          <w:vertAlign w:val="subscript"/>
        </w:rPr>
        <w:t>max</w:t>
      </w:r>
      <w:r>
        <w:rPr>
          <w:rFonts w:ascii="Times New Roman" w:eastAsia="Times New Roman" w:hAnsi="Times New Roman" w:cs="Times New Roman"/>
        </w:rPr>
        <w:t xml:space="preserve"> ir AUC pavartojus vieną ar kelias jo dozes būna panašios atliekant nepertraukiamą epoprostenolio infuziją ir jos neatliekant (žr. 5.1 skyrių).</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u w:val="single"/>
        </w:rPr>
      </w:pPr>
      <w:r>
        <w:rPr>
          <w:rFonts w:ascii="Times New Roman" w:eastAsia="Times New Roman" w:hAnsi="Times New Roman" w:cs="Times New Roman"/>
          <w:u w:val="single"/>
        </w:rPr>
        <w:t>Sildenafilis</w:t>
      </w: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Sveikiems savanoriams 6 dienas kartu vartojus po 125 mg bozentano 2 kartus per parą kartu su po 80 mg sildenafilio 3 kartus per parą ir susidarius jų abiejų pusiausvyros koncentracijai, sildenafilio AUC buvo 63% sumažėjusi, o bozentano – 50% padidėjusi. Kartu šių vaistinių preparatų rekomenduojama vartoti atsargiai.</w:t>
      </w:r>
    </w:p>
    <w:p w:rsidR="00D16235" w:rsidRDefault="00D16235" w:rsidP="00D16235">
      <w:pPr>
        <w:tabs>
          <w:tab w:val="left" w:pos="567"/>
        </w:tabs>
        <w:spacing w:after="0" w:line="260" w:lineRule="exact"/>
        <w:rPr>
          <w:rFonts w:ascii="Times New Roman" w:eastAsia="Times New Roman" w:hAnsi="Times New Roman" w:cs="Times New Roman"/>
        </w:rPr>
      </w:pPr>
    </w:p>
    <w:p w:rsidR="00953D8E" w:rsidRPr="00151C2D" w:rsidRDefault="00953D8E" w:rsidP="00953D8E">
      <w:pPr>
        <w:tabs>
          <w:tab w:val="left" w:pos="567"/>
        </w:tabs>
        <w:spacing w:after="0" w:line="260" w:lineRule="exact"/>
        <w:rPr>
          <w:rFonts w:ascii="Times New Roman" w:eastAsia="Times New Roman" w:hAnsi="Times New Roman" w:cs="Times New Roman"/>
          <w:u w:val="single"/>
        </w:rPr>
      </w:pPr>
      <w:r w:rsidRPr="00151C2D">
        <w:rPr>
          <w:rFonts w:ascii="Times New Roman" w:eastAsia="Times New Roman" w:hAnsi="Times New Roman" w:cs="Times New Roman"/>
          <w:u w:val="single"/>
        </w:rPr>
        <w:t>Tadalafilis</w:t>
      </w:r>
    </w:p>
    <w:p w:rsidR="00953D8E" w:rsidRPr="00151C2D" w:rsidRDefault="00953D8E" w:rsidP="00953D8E">
      <w:pPr>
        <w:widowControl w:val="0"/>
        <w:kinsoku w:val="0"/>
        <w:overflowPunct w:val="0"/>
        <w:autoSpaceDE w:val="0"/>
        <w:autoSpaceDN w:val="0"/>
        <w:adjustRightInd w:val="0"/>
        <w:spacing w:after="0" w:line="240" w:lineRule="auto"/>
        <w:ind w:right="97"/>
        <w:outlineLvl w:val="0"/>
        <w:rPr>
          <w:rFonts w:ascii="Times New Roman" w:eastAsiaTheme="minorEastAsia" w:hAnsi="Times New Roman" w:cs="Times New Roman"/>
          <w:lang w:eastAsia="lt-LT"/>
        </w:rPr>
      </w:pPr>
      <w:r w:rsidRPr="00151C2D">
        <w:rPr>
          <w:rFonts w:ascii="Times New Roman" w:eastAsiaTheme="minorEastAsia" w:hAnsi="Times New Roman" w:cs="Times New Roman"/>
          <w:bCs/>
          <w:lang w:eastAsia="lt-LT"/>
        </w:rPr>
        <w:t>Bo</w:t>
      </w:r>
      <w:r w:rsidRPr="00151C2D">
        <w:rPr>
          <w:rFonts w:ascii="Times New Roman" w:eastAsiaTheme="minorEastAsia" w:hAnsi="Times New Roman" w:cs="Times New Roman"/>
          <w:bCs/>
          <w:spacing w:val="-1"/>
          <w:lang w:eastAsia="lt-LT"/>
        </w:rPr>
        <w:t>ze</w:t>
      </w:r>
      <w:r w:rsidRPr="00151C2D">
        <w:rPr>
          <w:rFonts w:ascii="Times New Roman" w:eastAsiaTheme="minorEastAsia" w:hAnsi="Times New Roman" w:cs="Times New Roman"/>
          <w:bCs/>
          <w:lang w:eastAsia="lt-LT"/>
        </w:rPr>
        <w:t>ntanas</w:t>
      </w:r>
      <w:r w:rsidRPr="00151C2D">
        <w:rPr>
          <w:rFonts w:ascii="Times New Roman" w:eastAsiaTheme="minorEastAsia" w:hAnsi="Times New Roman" w:cs="Times New Roman"/>
          <w:bCs/>
          <w:spacing w:val="-7"/>
          <w:lang w:eastAsia="lt-LT"/>
        </w:rPr>
        <w:t xml:space="preserve"> </w:t>
      </w:r>
      <w:r w:rsidRPr="00151C2D">
        <w:rPr>
          <w:rFonts w:ascii="Times New Roman" w:eastAsiaTheme="minorEastAsia" w:hAnsi="Times New Roman" w:cs="Times New Roman"/>
          <w:bCs/>
          <w:lang w:eastAsia="lt-LT"/>
        </w:rPr>
        <w:t>(po</w:t>
      </w:r>
      <w:r w:rsidRPr="00151C2D">
        <w:rPr>
          <w:rFonts w:ascii="Times New Roman" w:eastAsiaTheme="minorEastAsia" w:hAnsi="Times New Roman" w:cs="Times New Roman"/>
          <w:bCs/>
          <w:spacing w:val="-6"/>
          <w:lang w:eastAsia="lt-LT"/>
        </w:rPr>
        <w:t xml:space="preserve"> </w:t>
      </w:r>
      <w:r w:rsidRPr="00151C2D">
        <w:rPr>
          <w:rFonts w:ascii="Times New Roman" w:eastAsiaTheme="minorEastAsia" w:hAnsi="Times New Roman" w:cs="Times New Roman"/>
          <w:bCs/>
          <w:lang w:eastAsia="lt-LT"/>
        </w:rPr>
        <w:t>1</w:t>
      </w:r>
      <w:r w:rsidRPr="00151C2D">
        <w:rPr>
          <w:rFonts w:ascii="Times New Roman" w:eastAsiaTheme="minorEastAsia" w:hAnsi="Times New Roman" w:cs="Times New Roman"/>
          <w:bCs/>
          <w:spacing w:val="-1"/>
          <w:lang w:eastAsia="lt-LT"/>
        </w:rPr>
        <w:t>2</w:t>
      </w:r>
      <w:r w:rsidRPr="00151C2D">
        <w:rPr>
          <w:rFonts w:ascii="Times New Roman" w:eastAsiaTheme="minorEastAsia" w:hAnsi="Times New Roman" w:cs="Times New Roman"/>
          <w:bCs/>
          <w:lang w:eastAsia="lt-LT"/>
        </w:rPr>
        <w:t>5</w:t>
      </w:r>
      <w:r w:rsidRPr="00151C2D">
        <w:rPr>
          <w:rFonts w:ascii="Times New Roman" w:eastAsiaTheme="minorEastAsia" w:hAnsi="Times New Roman" w:cs="Times New Roman"/>
          <w:bCs/>
          <w:spacing w:val="-6"/>
          <w:lang w:eastAsia="lt-LT"/>
        </w:rPr>
        <w:t xml:space="preserve"> </w:t>
      </w:r>
      <w:r w:rsidRPr="00151C2D">
        <w:rPr>
          <w:rFonts w:ascii="Times New Roman" w:eastAsiaTheme="minorEastAsia" w:hAnsi="Times New Roman" w:cs="Times New Roman"/>
          <w:bCs/>
          <w:spacing w:val="-1"/>
          <w:lang w:eastAsia="lt-LT"/>
        </w:rPr>
        <w:t>m</w:t>
      </w:r>
      <w:r w:rsidRPr="00151C2D">
        <w:rPr>
          <w:rFonts w:ascii="Times New Roman" w:eastAsiaTheme="minorEastAsia" w:hAnsi="Times New Roman" w:cs="Times New Roman"/>
          <w:bCs/>
          <w:lang w:eastAsia="lt-LT"/>
        </w:rPr>
        <w:t>g</w:t>
      </w:r>
      <w:r w:rsidRPr="00151C2D">
        <w:rPr>
          <w:rFonts w:ascii="Times New Roman" w:eastAsiaTheme="minorEastAsia" w:hAnsi="Times New Roman" w:cs="Times New Roman"/>
          <w:bCs/>
          <w:spacing w:val="-6"/>
          <w:lang w:eastAsia="lt-LT"/>
        </w:rPr>
        <w:t xml:space="preserve"> </w:t>
      </w:r>
      <w:r w:rsidRPr="00151C2D">
        <w:rPr>
          <w:rFonts w:ascii="Times New Roman" w:eastAsiaTheme="minorEastAsia" w:hAnsi="Times New Roman" w:cs="Times New Roman"/>
          <w:bCs/>
          <w:spacing w:val="-1"/>
          <w:lang w:eastAsia="lt-LT"/>
        </w:rPr>
        <w:t>d</w:t>
      </w:r>
      <w:r w:rsidRPr="00151C2D">
        <w:rPr>
          <w:rFonts w:ascii="Times New Roman" w:eastAsiaTheme="minorEastAsia" w:hAnsi="Times New Roman" w:cs="Times New Roman"/>
          <w:bCs/>
          <w:lang w:eastAsia="lt-LT"/>
        </w:rPr>
        <w:t>u</w:t>
      </w:r>
      <w:r w:rsidRPr="00151C2D">
        <w:rPr>
          <w:rFonts w:ascii="Times New Roman" w:eastAsiaTheme="minorEastAsia" w:hAnsi="Times New Roman" w:cs="Times New Roman"/>
          <w:bCs/>
          <w:spacing w:val="-5"/>
          <w:lang w:eastAsia="lt-LT"/>
        </w:rPr>
        <w:t xml:space="preserve"> </w:t>
      </w:r>
      <w:r w:rsidRPr="00151C2D">
        <w:rPr>
          <w:rFonts w:ascii="Times New Roman" w:eastAsiaTheme="minorEastAsia" w:hAnsi="Times New Roman" w:cs="Times New Roman"/>
          <w:bCs/>
          <w:lang w:eastAsia="lt-LT"/>
        </w:rPr>
        <w:t>ka</w:t>
      </w:r>
      <w:r w:rsidRPr="00151C2D">
        <w:rPr>
          <w:rFonts w:ascii="Times New Roman" w:eastAsiaTheme="minorEastAsia" w:hAnsi="Times New Roman" w:cs="Times New Roman"/>
          <w:bCs/>
          <w:spacing w:val="-1"/>
          <w:lang w:eastAsia="lt-LT"/>
        </w:rPr>
        <w:t>r</w:t>
      </w:r>
      <w:r w:rsidRPr="00151C2D">
        <w:rPr>
          <w:rFonts w:ascii="Times New Roman" w:eastAsiaTheme="minorEastAsia" w:hAnsi="Times New Roman" w:cs="Times New Roman"/>
          <w:bCs/>
          <w:lang w:eastAsia="lt-LT"/>
        </w:rPr>
        <w:t>tus</w:t>
      </w:r>
      <w:r w:rsidRPr="00151C2D">
        <w:rPr>
          <w:rFonts w:ascii="Times New Roman" w:eastAsiaTheme="minorEastAsia" w:hAnsi="Times New Roman" w:cs="Times New Roman"/>
          <w:bCs/>
          <w:spacing w:val="-7"/>
          <w:lang w:eastAsia="lt-LT"/>
        </w:rPr>
        <w:t xml:space="preserve"> </w:t>
      </w:r>
      <w:r w:rsidRPr="00151C2D">
        <w:rPr>
          <w:rFonts w:ascii="Times New Roman" w:eastAsiaTheme="minorEastAsia" w:hAnsi="Times New Roman" w:cs="Times New Roman"/>
          <w:bCs/>
          <w:lang w:eastAsia="lt-LT"/>
        </w:rPr>
        <w:t>p</w:t>
      </w:r>
      <w:r w:rsidRPr="00151C2D">
        <w:rPr>
          <w:rFonts w:ascii="Times New Roman" w:eastAsiaTheme="minorEastAsia" w:hAnsi="Times New Roman" w:cs="Times New Roman"/>
          <w:bCs/>
          <w:spacing w:val="-1"/>
          <w:lang w:eastAsia="lt-LT"/>
        </w:rPr>
        <w:t>e</w:t>
      </w:r>
      <w:r w:rsidRPr="00151C2D">
        <w:rPr>
          <w:rFonts w:ascii="Times New Roman" w:eastAsiaTheme="minorEastAsia" w:hAnsi="Times New Roman" w:cs="Times New Roman"/>
          <w:bCs/>
          <w:lang w:eastAsia="lt-LT"/>
        </w:rPr>
        <w:t>r</w:t>
      </w:r>
      <w:r w:rsidRPr="00151C2D">
        <w:rPr>
          <w:rFonts w:ascii="Times New Roman" w:eastAsiaTheme="minorEastAsia" w:hAnsi="Times New Roman" w:cs="Times New Roman"/>
          <w:bCs/>
          <w:spacing w:val="-6"/>
          <w:lang w:eastAsia="lt-LT"/>
        </w:rPr>
        <w:t xml:space="preserve"> </w:t>
      </w:r>
      <w:r w:rsidRPr="00151C2D">
        <w:rPr>
          <w:rFonts w:ascii="Times New Roman" w:eastAsiaTheme="minorEastAsia" w:hAnsi="Times New Roman" w:cs="Times New Roman"/>
          <w:bCs/>
          <w:lang w:eastAsia="lt-LT"/>
        </w:rPr>
        <w:t>pa</w:t>
      </w:r>
      <w:r w:rsidRPr="00151C2D">
        <w:rPr>
          <w:rFonts w:ascii="Times New Roman" w:eastAsiaTheme="minorEastAsia" w:hAnsi="Times New Roman" w:cs="Times New Roman"/>
          <w:bCs/>
          <w:spacing w:val="-1"/>
          <w:lang w:eastAsia="lt-LT"/>
        </w:rPr>
        <w:t>r</w:t>
      </w:r>
      <w:r w:rsidRPr="00151C2D">
        <w:rPr>
          <w:rFonts w:ascii="Times New Roman" w:eastAsiaTheme="minorEastAsia" w:hAnsi="Times New Roman" w:cs="Times New Roman"/>
          <w:bCs/>
          <w:lang w:eastAsia="lt-LT"/>
        </w:rPr>
        <w:t>ą),</w:t>
      </w:r>
      <w:r w:rsidRPr="00151C2D">
        <w:rPr>
          <w:rFonts w:ascii="Times New Roman" w:eastAsiaTheme="minorEastAsia" w:hAnsi="Times New Roman" w:cs="Times New Roman"/>
          <w:bCs/>
          <w:spacing w:val="-6"/>
          <w:lang w:eastAsia="lt-LT"/>
        </w:rPr>
        <w:t xml:space="preserve"> </w:t>
      </w:r>
      <w:r w:rsidRPr="00151C2D">
        <w:rPr>
          <w:rFonts w:ascii="Times New Roman" w:eastAsiaTheme="minorEastAsia" w:hAnsi="Times New Roman" w:cs="Times New Roman"/>
          <w:bCs/>
          <w:lang w:eastAsia="lt-LT"/>
        </w:rPr>
        <w:t>42</w:t>
      </w:r>
      <w:r w:rsidRPr="00151C2D">
        <w:rPr>
          <w:rFonts w:ascii="Times New Roman" w:eastAsiaTheme="minorEastAsia" w:hAnsi="Times New Roman" w:cs="Times New Roman"/>
          <w:bCs/>
          <w:spacing w:val="-5"/>
          <w:lang w:eastAsia="lt-LT"/>
        </w:rPr>
        <w:t xml:space="preserve"> </w:t>
      </w:r>
      <w:r w:rsidRPr="00151C2D">
        <w:rPr>
          <w:rFonts w:ascii="Times New Roman" w:eastAsiaTheme="minorEastAsia" w:hAnsi="Times New Roman" w:cs="Times New Roman"/>
          <w:bCs/>
          <w:lang w:eastAsia="lt-LT"/>
        </w:rPr>
        <w:t>%</w:t>
      </w:r>
      <w:r w:rsidRPr="00151C2D">
        <w:rPr>
          <w:rFonts w:ascii="Times New Roman" w:eastAsiaTheme="minorEastAsia" w:hAnsi="Times New Roman" w:cs="Times New Roman"/>
          <w:bCs/>
          <w:spacing w:val="-7"/>
          <w:lang w:eastAsia="lt-LT"/>
        </w:rPr>
        <w:t xml:space="preserve"> </w:t>
      </w:r>
      <w:r w:rsidRPr="00151C2D">
        <w:rPr>
          <w:rFonts w:ascii="Times New Roman" w:eastAsiaTheme="minorEastAsia" w:hAnsi="Times New Roman" w:cs="Times New Roman"/>
          <w:bCs/>
          <w:spacing w:val="-1"/>
          <w:lang w:eastAsia="lt-LT"/>
        </w:rPr>
        <w:t>s</w:t>
      </w:r>
      <w:r w:rsidRPr="00151C2D">
        <w:rPr>
          <w:rFonts w:ascii="Times New Roman" w:eastAsiaTheme="minorEastAsia" w:hAnsi="Times New Roman" w:cs="Times New Roman"/>
          <w:bCs/>
          <w:lang w:eastAsia="lt-LT"/>
        </w:rPr>
        <w:t>u</w:t>
      </w:r>
      <w:r w:rsidRPr="00151C2D">
        <w:rPr>
          <w:rFonts w:ascii="Times New Roman" w:eastAsiaTheme="minorEastAsia" w:hAnsi="Times New Roman" w:cs="Times New Roman"/>
          <w:bCs/>
          <w:spacing w:val="-1"/>
          <w:lang w:eastAsia="lt-LT"/>
        </w:rPr>
        <w:t>m</w:t>
      </w:r>
      <w:r w:rsidRPr="00151C2D">
        <w:rPr>
          <w:rFonts w:ascii="Times New Roman" w:eastAsiaTheme="minorEastAsia" w:hAnsi="Times New Roman" w:cs="Times New Roman"/>
          <w:bCs/>
          <w:spacing w:val="1"/>
          <w:lang w:eastAsia="lt-LT"/>
        </w:rPr>
        <w:t>a</w:t>
      </w:r>
      <w:r w:rsidRPr="00151C2D">
        <w:rPr>
          <w:rFonts w:ascii="Times New Roman" w:eastAsiaTheme="minorEastAsia" w:hAnsi="Times New Roman" w:cs="Times New Roman"/>
          <w:bCs/>
          <w:spacing w:val="-2"/>
          <w:lang w:eastAsia="lt-LT"/>
        </w:rPr>
        <w:t>ž</w:t>
      </w:r>
      <w:r w:rsidRPr="00151C2D">
        <w:rPr>
          <w:rFonts w:ascii="Times New Roman" w:eastAsiaTheme="minorEastAsia" w:hAnsi="Times New Roman" w:cs="Times New Roman"/>
          <w:bCs/>
          <w:lang w:eastAsia="lt-LT"/>
        </w:rPr>
        <w:t>ino</w:t>
      </w:r>
      <w:r w:rsidRPr="00151C2D">
        <w:rPr>
          <w:rFonts w:ascii="Times New Roman" w:eastAsiaTheme="minorEastAsia" w:hAnsi="Times New Roman" w:cs="Times New Roman"/>
          <w:bCs/>
          <w:spacing w:val="-6"/>
          <w:lang w:eastAsia="lt-LT"/>
        </w:rPr>
        <w:t xml:space="preserve"> </w:t>
      </w:r>
      <w:r w:rsidRPr="00151C2D">
        <w:rPr>
          <w:rFonts w:ascii="Times New Roman" w:eastAsiaTheme="minorEastAsia" w:hAnsi="Times New Roman" w:cs="Times New Roman"/>
          <w:bCs/>
          <w:spacing w:val="-1"/>
          <w:lang w:eastAsia="lt-LT"/>
        </w:rPr>
        <w:t>s</w:t>
      </w:r>
      <w:r w:rsidRPr="00151C2D">
        <w:rPr>
          <w:rFonts w:ascii="Times New Roman" w:eastAsiaTheme="minorEastAsia" w:hAnsi="Times New Roman" w:cs="Times New Roman"/>
          <w:bCs/>
          <w:lang w:eastAsia="lt-LT"/>
        </w:rPr>
        <w:t>ist</w:t>
      </w:r>
      <w:r w:rsidRPr="00151C2D">
        <w:rPr>
          <w:rFonts w:ascii="Times New Roman" w:eastAsiaTheme="minorEastAsia" w:hAnsi="Times New Roman" w:cs="Times New Roman"/>
          <w:bCs/>
          <w:spacing w:val="-1"/>
          <w:lang w:eastAsia="lt-LT"/>
        </w:rPr>
        <w:t>em</w:t>
      </w:r>
      <w:r w:rsidRPr="00151C2D">
        <w:rPr>
          <w:rFonts w:ascii="Times New Roman" w:eastAsiaTheme="minorEastAsia" w:hAnsi="Times New Roman" w:cs="Times New Roman"/>
          <w:bCs/>
          <w:lang w:eastAsia="lt-LT"/>
        </w:rPr>
        <w:t>inę</w:t>
      </w:r>
      <w:r w:rsidRPr="00151C2D">
        <w:rPr>
          <w:rFonts w:ascii="Times New Roman" w:eastAsiaTheme="minorEastAsia" w:hAnsi="Times New Roman" w:cs="Times New Roman"/>
          <w:bCs/>
          <w:spacing w:val="-6"/>
          <w:lang w:eastAsia="lt-LT"/>
        </w:rPr>
        <w:t xml:space="preserve"> </w:t>
      </w:r>
      <w:r w:rsidRPr="00151C2D">
        <w:rPr>
          <w:rFonts w:ascii="Times New Roman" w:eastAsiaTheme="minorEastAsia" w:hAnsi="Times New Roman" w:cs="Times New Roman"/>
          <w:bCs/>
          <w:lang w:eastAsia="lt-LT"/>
        </w:rPr>
        <w:t>tadalafilio</w:t>
      </w:r>
      <w:r w:rsidRPr="00151C2D">
        <w:rPr>
          <w:rFonts w:ascii="Times New Roman" w:eastAsiaTheme="minorEastAsia" w:hAnsi="Times New Roman" w:cs="Times New Roman"/>
          <w:bCs/>
          <w:spacing w:val="-6"/>
          <w:lang w:eastAsia="lt-LT"/>
        </w:rPr>
        <w:t xml:space="preserve"> </w:t>
      </w:r>
      <w:r w:rsidRPr="00151C2D">
        <w:rPr>
          <w:rFonts w:ascii="Times New Roman" w:eastAsiaTheme="minorEastAsia" w:hAnsi="Times New Roman" w:cs="Times New Roman"/>
          <w:bCs/>
          <w:lang w:eastAsia="lt-LT"/>
        </w:rPr>
        <w:t>(</w:t>
      </w:r>
      <w:r w:rsidRPr="00151C2D">
        <w:rPr>
          <w:rFonts w:ascii="Times New Roman" w:eastAsiaTheme="minorEastAsia" w:hAnsi="Times New Roman" w:cs="Times New Roman"/>
          <w:bCs/>
          <w:spacing w:val="-1"/>
          <w:lang w:eastAsia="lt-LT"/>
        </w:rPr>
        <w:t>4</w:t>
      </w:r>
      <w:r w:rsidRPr="00151C2D">
        <w:rPr>
          <w:rFonts w:ascii="Times New Roman" w:eastAsiaTheme="minorEastAsia" w:hAnsi="Times New Roman" w:cs="Times New Roman"/>
          <w:bCs/>
          <w:lang w:eastAsia="lt-LT"/>
        </w:rPr>
        <w:t>0</w:t>
      </w:r>
      <w:r w:rsidRPr="00151C2D">
        <w:rPr>
          <w:rFonts w:ascii="Times New Roman" w:eastAsiaTheme="minorEastAsia" w:hAnsi="Times New Roman" w:cs="Times New Roman"/>
          <w:bCs/>
          <w:spacing w:val="-5"/>
          <w:lang w:eastAsia="lt-LT"/>
        </w:rPr>
        <w:t xml:space="preserve"> </w:t>
      </w:r>
      <w:r w:rsidRPr="00151C2D">
        <w:rPr>
          <w:rFonts w:ascii="Times New Roman" w:eastAsiaTheme="minorEastAsia" w:hAnsi="Times New Roman" w:cs="Times New Roman"/>
          <w:bCs/>
          <w:spacing w:val="-1"/>
          <w:lang w:eastAsia="lt-LT"/>
        </w:rPr>
        <w:t>m</w:t>
      </w:r>
      <w:r w:rsidRPr="00151C2D">
        <w:rPr>
          <w:rFonts w:ascii="Times New Roman" w:eastAsiaTheme="minorEastAsia" w:hAnsi="Times New Roman" w:cs="Times New Roman"/>
          <w:bCs/>
          <w:lang w:eastAsia="lt-LT"/>
        </w:rPr>
        <w:t>g</w:t>
      </w:r>
      <w:r w:rsidRPr="00151C2D">
        <w:rPr>
          <w:rFonts w:ascii="Times New Roman" w:eastAsiaTheme="minorEastAsia" w:hAnsi="Times New Roman" w:cs="Times New Roman"/>
          <w:bCs/>
          <w:spacing w:val="-7"/>
          <w:lang w:eastAsia="lt-LT"/>
        </w:rPr>
        <w:t xml:space="preserve"> </w:t>
      </w:r>
      <w:r w:rsidRPr="00151C2D">
        <w:rPr>
          <w:rFonts w:ascii="Times New Roman" w:eastAsiaTheme="minorEastAsia" w:hAnsi="Times New Roman" w:cs="Times New Roman"/>
          <w:bCs/>
          <w:lang w:eastAsia="lt-LT"/>
        </w:rPr>
        <w:t>ka</w:t>
      </w:r>
      <w:r w:rsidRPr="00151C2D">
        <w:rPr>
          <w:rFonts w:ascii="Times New Roman" w:eastAsiaTheme="minorEastAsia" w:hAnsi="Times New Roman" w:cs="Times New Roman"/>
          <w:bCs/>
          <w:spacing w:val="-1"/>
          <w:lang w:eastAsia="lt-LT"/>
        </w:rPr>
        <w:t>r</w:t>
      </w:r>
      <w:r w:rsidRPr="00151C2D">
        <w:rPr>
          <w:rFonts w:ascii="Times New Roman" w:eastAsiaTheme="minorEastAsia" w:hAnsi="Times New Roman" w:cs="Times New Roman"/>
          <w:bCs/>
          <w:lang w:eastAsia="lt-LT"/>
        </w:rPr>
        <w:t>tą</w:t>
      </w:r>
      <w:r w:rsidRPr="00151C2D">
        <w:rPr>
          <w:rFonts w:ascii="Times New Roman" w:eastAsiaTheme="minorEastAsia" w:hAnsi="Times New Roman" w:cs="Times New Roman"/>
          <w:bCs/>
          <w:w w:val="99"/>
          <w:lang w:eastAsia="lt-LT"/>
        </w:rPr>
        <w:t xml:space="preserve"> </w:t>
      </w:r>
      <w:r w:rsidRPr="00151C2D">
        <w:rPr>
          <w:rFonts w:ascii="Times New Roman" w:eastAsiaTheme="minorEastAsia" w:hAnsi="Times New Roman" w:cs="Times New Roman"/>
          <w:bCs/>
          <w:lang w:eastAsia="lt-LT"/>
        </w:rPr>
        <w:t>p</w:t>
      </w:r>
      <w:r w:rsidRPr="00151C2D">
        <w:rPr>
          <w:rFonts w:ascii="Times New Roman" w:eastAsiaTheme="minorEastAsia" w:hAnsi="Times New Roman" w:cs="Times New Roman"/>
          <w:bCs/>
          <w:spacing w:val="-1"/>
          <w:lang w:eastAsia="lt-LT"/>
        </w:rPr>
        <w:t>e</w:t>
      </w:r>
      <w:r w:rsidRPr="00151C2D">
        <w:rPr>
          <w:rFonts w:ascii="Times New Roman" w:eastAsiaTheme="minorEastAsia" w:hAnsi="Times New Roman" w:cs="Times New Roman"/>
          <w:bCs/>
          <w:lang w:eastAsia="lt-LT"/>
        </w:rPr>
        <w:t>r</w:t>
      </w:r>
      <w:r w:rsidRPr="00151C2D">
        <w:rPr>
          <w:rFonts w:ascii="Times New Roman" w:eastAsiaTheme="minorEastAsia" w:hAnsi="Times New Roman" w:cs="Times New Roman"/>
          <w:bCs/>
          <w:spacing w:val="-7"/>
          <w:lang w:eastAsia="lt-LT"/>
        </w:rPr>
        <w:t xml:space="preserve"> </w:t>
      </w:r>
      <w:r w:rsidRPr="00151C2D">
        <w:rPr>
          <w:rFonts w:ascii="Times New Roman" w:eastAsiaTheme="minorEastAsia" w:hAnsi="Times New Roman" w:cs="Times New Roman"/>
          <w:bCs/>
          <w:lang w:eastAsia="lt-LT"/>
        </w:rPr>
        <w:t>pa</w:t>
      </w:r>
      <w:r w:rsidRPr="00151C2D">
        <w:rPr>
          <w:rFonts w:ascii="Times New Roman" w:eastAsiaTheme="minorEastAsia" w:hAnsi="Times New Roman" w:cs="Times New Roman"/>
          <w:bCs/>
          <w:spacing w:val="-1"/>
          <w:lang w:eastAsia="lt-LT"/>
        </w:rPr>
        <w:t>r</w:t>
      </w:r>
      <w:r w:rsidRPr="00151C2D">
        <w:rPr>
          <w:rFonts w:ascii="Times New Roman" w:eastAsiaTheme="minorEastAsia" w:hAnsi="Times New Roman" w:cs="Times New Roman"/>
          <w:bCs/>
          <w:lang w:eastAsia="lt-LT"/>
        </w:rPr>
        <w:t>ą)</w:t>
      </w:r>
      <w:r w:rsidRPr="00151C2D">
        <w:rPr>
          <w:rFonts w:ascii="Times New Roman" w:eastAsiaTheme="minorEastAsia" w:hAnsi="Times New Roman" w:cs="Times New Roman"/>
          <w:bCs/>
          <w:spacing w:val="-7"/>
          <w:lang w:eastAsia="lt-LT"/>
        </w:rPr>
        <w:t xml:space="preserve"> </w:t>
      </w:r>
      <w:r w:rsidRPr="00151C2D">
        <w:rPr>
          <w:rFonts w:ascii="Times New Roman" w:eastAsiaTheme="minorEastAsia" w:hAnsi="Times New Roman" w:cs="Times New Roman"/>
          <w:bCs/>
          <w:spacing w:val="-1"/>
          <w:lang w:eastAsia="lt-LT"/>
        </w:rPr>
        <w:t>e</w:t>
      </w:r>
      <w:r w:rsidRPr="00151C2D">
        <w:rPr>
          <w:rFonts w:ascii="Times New Roman" w:eastAsiaTheme="minorEastAsia" w:hAnsi="Times New Roman" w:cs="Times New Roman"/>
          <w:bCs/>
          <w:lang w:eastAsia="lt-LT"/>
        </w:rPr>
        <w:t>k</w:t>
      </w:r>
      <w:r w:rsidRPr="00151C2D">
        <w:rPr>
          <w:rFonts w:ascii="Times New Roman" w:eastAsiaTheme="minorEastAsia" w:hAnsi="Times New Roman" w:cs="Times New Roman"/>
          <w:bCs/>
          <w:spacing w:val="-1"/>
          <w:lang w:eastAsia="lt-LT"/>
        </w:rPr>
        <w:t>s</w:t>
      </w:r>
      <w:r w:rsidRPr="00151C2D">
        <w:rPr>
          <w:rFonts w:ascii="Times New Roman" w:eastAsiaTheme="minorEastAsia" w:hAnsi="Times New Roman" w:cs="Times New Roman"/>
          <w:bCs/>
          <w:lang w:eastAsia="lt-LT"/>
        </w:rPr>
        <w:t>po</w:t>
      </w:r>
      <w:r w:rsidRPr="00151C2D">
        <w:rPr>
          <w:rFonts w:ascii="Times New Roman" w:eastAsiaTheme="minorEastAsia" w:hAnsi="Times New Roman" w:cs="Times New Roman"/>
          <w:bCs/>
          <w:spacing w:val="-2"/>
          <w:lang w:eastAsia="lt-LT"/>
        </w:rPr>
        <w:t>z</w:t>
      </w:r>
      <w:r w:rsidRPr="00151C2D">
        <w:rPr>
          <w:rFonts w:ascii="Times New Roman" w:eastAsiaTheme="minorEastAsia" w:hAnsi="Times New Roman" w:cs="Times New Roman"/>
          <w:bCs/>
          <w:spacing w:val="1"/>
          <w:lang w:eastAsia="lt-LT"/>
        </w:rPr>
        <w:t>i</w:t>
      </w:r>
      <w:r w:rsidRPr="00151C2D">
        <w:rPr>
          <w:rFonts w:ascii="Times New Roman" w:eastAsiaTheme="minorEastAsia" w:hAnsi="Times New Roman" w:cs="Times New Roman"/>
          <w:bCs/>
          <w:spacing w:val="-1"/>
          <w:lang w:eastAsia="lt-LT"/>
        </w:rPr>
        <w:t>c</w:t>
      </w:r>
      <w:r w:rsidRPr="00151C2D">
        <w:rPr>
          <w:rFonts w:ascii="Times New Roman" w:eastAsiaTheme="minorEastAsia" w:hAnsi="Times New Roman" w:cs="Times New Roman"/>
          <w:bCs/>
          <w:lang w:eastAsia="lt-LT"/>
        </w:rPr>
        <w:t>iją</w:t>
      </w:r>
      <w:r w:rsidRPr="00151C2D">
        <w:rPr>
          <w:rFonts w:ascii="Times New Roman" w:eastAsiaTheme="minorEastAsia" w:hAnsi="Times New Roman" w:cs="Times New Roman"/>
          <w:bCs/>
          <w:spacing w:val="-6"/>
          <w:lang w:eastAsia="lt-LT"/>
        </w:rPr>
        <w:t xml:space="preserve"> </w:t>
      </w:r>
      <w:r w:rsidRPr="00151C2D">
        <w:rPr>
          <w:rFonts w:ascii="Times New Roman" w:eastAsiaTheme="minorEastAsia" w:hAnsi="Times New Roman" w:cs="Times New Roman"/>
          <w:bCs/>
          <w:lang w:eastAsia="lt-LT"/>
        </w:rPr>
        <w:t>ir</w:t>
      </w:r>
      <w:r w:rsidRPr="00151C2D">
        <w:rPr>
          <w:rFonts w:ascii="Times New Roman" w:eastAsiaTheme="minorEastAsia" w:hAnsi="Times New Roman" w:cs="Times New Roman"/>
          <w:bCs/>
          <w:spacing w:val="-7"/>
          <w:lang w:eastAsia="lt-LT"/>
        </w:rPr>
        <w:t xml:space="preserve"> </w:t>
      </w:r>
      <w:r w:rsidRPr="00151C2D">
        <w:rPr>
          <w:rFonts w:ascii="Times New Roman" w:eastAsiaTheme="minorEastAsia" w:hAnsi="Times New Roman" w:cs="Times New Roman"/>
          <w:bCs/>
          <w:lang w:eastAsia="lt-LT"/>
        </w:rPr>
        <w:t>27</w:t>
      </w:r>
      <w:r w:rsidRPr="00151C2D">
        <w:rPr>
          <w:rFonts w:ascii="Times New Roman" w:eastAsiaTheme="minorEastAsia" w:hAnsi="Times New Roman" w:cs="Times New Roman"/>
          <w:bCs/>
          <w:spacing w:val="-6"/>
          <w:lang w:eastAsia="lt-LT"/>
        </w:rPr>
        <w:t xml:space="preserve"> </w:t>
      </w:r>
      <w:r w:rsidRPr="00151C2D">
        <w:rPr>
          <w:rFonts w:ascii="Times New Roman" w:eastAsiaTheme="minorEastAsia" w:hAnsi="Times New Roman" w:cs="Times New Roman"/>
          <w:bCs/>
          <w:lang w:eastAsia="lt-LT"/>
        </w:rPr>
        <w:t>%</w:t>
      </w:r>
      <w:r w:rsidRPr="00151C2D">
        <w:rPr>
          <w:rFonts w:ascii="Times New Roman" w:eastAsiaTheme="minorEastAsia" w:hAnsi="Times New Roman" w:cs="Times New Roman"/>
          <w:bCs/>
          <w:spacing w:val="-6"/>
          <w:lang w:eastAsia="lt-LT"/>
        </w:rPr>
        <w:t xml:space="preserve"> </w:t>
      </w:r>
      <w:r w:rsidRPr="00151C2D">
        <w:rPr>
          <w:rFonts w:ascii="Times New Roman" w:eastAsiaTheme="minorEastAsia" w:hAnsi="Times New Roman" w:cs="Times New Roman"/>
          <w:bCs/>
          <w:spacing w:val="-1"/>
          <w:lang w:eastAsia="lt-LT"/>
        </w:rPr>
        <w:t>s</w:t>
      </w:r>
      <w:r w:rsidRPr="00151C2D">
        <w:rPr>
          <w:rFonts w:ascii="Times New Roman" w:eastAsiaTheme="minorEastAsia" w:hAnsi="Times New Roman" w:cs="Times New Roman"/>
          <w:bCs/>
          <w:lang w:eastAsia="lt-LT"/>
        </w:rPr>
        <w:t>u</w:t>
      </w:r>
      <w:r w:rsidRPr="00151C2D">
        <w:rPr>
          <w:rFonts w:ascii="Times New Roman" w:eastAsiaTheme="minorEastAsia" w:hAnsi="Times New Roman" w:cs="Times New Roman"/>
          <w:bCs/>
          <w:spacing w:val="-1"/>
          <w:lang w:eastAsia="lt-LT"/>
        </w:rPr>
        <w:t>m</w:t>
      </w:r>
      <w:r w:rsidRPr="00151C2D">
        <w:rPr>
          <w:rFonts w:ascii="Times New Roman" w:eastAsiaTheme="minorEastAsia" w:hAnsi="Times New Roman" w:cs="Times New Roman"/>
          <w:bCs/>
          <w:spacing w:val="1"/>
          <w:lang w:eastAsia="lt-LT"/>
        </w:rPr>
        <w:t>a</w:t>
      </w:r>
      <w:r w:rsidRPr="00151C2D">
        <w:rPr>
          <w:rFonts w:ascii="Times New Roman" w:eastAsiaTheme="minorEastAsia" w:hAnsi="Times New Roman" w:cs="Times New Roman"/>
          <w:bCs/>
          <w:spacing w:val="-2"/>
          <w:lang w:eastAsia="lt-LT"/>
        </w:rPr>
        <w:t>ž</w:t>
      </w:r>
      <w:r w:rsidRPr="00151C2D">
        <w:rPr>
          <w:rFonts w:ascii="Times New Roman" w:eastAsiaTheme="minorEastAsia" w:hAnsi="Times New Roman" w:cs="Times New Roman"/>
          <w:bCs/>
          <w:lang w:eastAsia="lt-LT"/>
        </w:rPr>
        <w:t>i</w:t>
      </w:r>
      <w:r w:rsidRPr="00151C2D">
        <w:rPr>
          <w:rFonts w:ascii="Times New Roman" w:eastAsiaTheme="minorEastAsia" w:hAnsi="Times New Roman" w:cs="Times New Roman"/>
          <w:bCs/>
          <w:spacing w:val="1"/>
          <w:lang w:eastAsia="lt-LT"/>
        </w:rPr>
        <w:t>n</w:t>
      </w:r>
      <w:r w:rsidRPr="00151C2D">
        <w:rPr>
          <w:rFonts w:ascii="Times New Roman" w:eastAsiaTheme="minorEastAsia" w:hAnsi="Times New Roman" w:cs="Times New Roman"/>
          <w:bCs/>
          <w:lang w:eastAsia="lt-LT"/>
        </w:rPr>
        <w:t>o</w:t>
      </w:r>
      <w:r w:rsidRPr="00151C2D">
        <w:rPr>
          <w:rFonts w:ascii="Times New Roman" w:eastAsiaTheme="minorEastAsia" w:hAnsi="Times New Roman" w:cs="Times New Roman"/>
          <w:bCs/>
          <w:spacing w:val="-7"/>
          <w:lang w:eastAsia="lt-LT"/>
        </w:rPr>
        <w:t xml:space="preserve"> </w:t>
      </w:r>
      <w:r w:rsidRPr="00151C2D">
        <w:rPr>
          <w:rFonts w:ascii="Times New Roman" w:eastAsiaTheme="minorEastAsia" w:hAnsi="Times New Roman" w:cs="Times New Roman"/>
          <w:bCs/>
          <w:lang w:eastAsia="lt-LT"/>
        </w:rPr>
        <w:t>jo</w:t>
      </w:r>
      <w:r w:rsidRPr="00151C2D">
        <w:rPr>
          <w:rFonts w:ascii="Times New Roman" w:eastAsiaTheme="minorEastAsia" w:hAnsi="Times New Roman" w:cs="Times New Roman"/>
          <w:bCs/>
          <w:spacing w:val="-6"/>
          <w:lang w:eastAsia="lt-LT"/>
        </w:rPr>
        <w:t xml:space="preserve"> </w:t>
      </w:r>
      <w:r w:rsidRPr="00151C2D">
        <w:rPr>
          <w:rFonts w:ascii="Times New Roman" w:eastAsiaTheme="minorEastAsia" w:hAnsi="Times New Roman" w:cs="Times New Roman"/>
          <w:bCs/>
          <w:spacing w:val="-1"/>
          <w:lang w:eastAsia="lt-LT"/>
        </w:rPr>
        <w:t>Cm</w:t>
      </w:r>
      <w:r w:rsidRPr="00151C2D">
        <w:rPr>
          <w:rFonts w:ascii="Times New Roman" w:eastAsiaTheme="minorEastAsia" w:hAnsi="Times New Roman" w:cs="Times New Roman"/>
          <w:bCs/>
          <w:lang w:eastAsia="lt-LT"/>
        </w:rPr>
        <w:t>ax,</w:t>
      </w:r>
      <w:r w:rsidRPr="00151C2D">
        <w:rPr>
          <w:rFonts w:ascii="Times New Roman" w:eastAsiaTheme="minorEastAsia" w:hAnsi="Times New Roman" w:cs="Times New Roman"/>
          <w:bCs/>
          <w:spacing w:val="-6"/>
          <w:lang w:eastAsia="lt-LT"/>
        </w:rPr>
        <w:t xml:space="preserve"> </w:t>
      </w:r>
      <w:r w:rsidRPr="00151C2D">
        <w:rPr>
          <w:rFonts w:ascii="Times New Roman" w:eastAsiaTheme="minorEastAsia" w:hAnsi="Times New Roman" w:cs="Times New Roman"/>
          <w:bCs/>
          <w:spacing w:val="-1"/>
          <w:lang w:eastAsia="lt-LT"/>
        </w:rPr>
        <w:t>k</w:t>
      </w:r>
      <w:r w:rsidRPr="00151C2D">
        <w:rPr>
          <w:rFonts w:ascii="Times New Roman" w:eastAsiaTheme="minorEastAsia" w:hAnsi="Times New Roman" w:cs="Times New Roman"/>
          <w:bCs/>
          <w:lang w:eastAsia="lt-LT"/>
        </w:rPr>
        <w:t>ai</w:t>
      </w:r>
      <w:r w:rsidRPr="00151C2D">
        <w:rPr>
          <w:rFonts w:ascii="Times New Roman" w:eastAsiaTheme="minorEastAsia" w:hAnsi="Times New Roman" w:cs="Times New Roman"/>
          <w:bCs/>
          <w:spacing w:val="-7"/>
          <w:lang w:eastAsia="lt-LT"/>
        </w:rPr>
        <w:t xml:space="preserve"> </w:t>
      </w:r>
      <w:r w:rsidRPr="00151C2D">
        <w:rPr>
          <w:rFonts w:ascii="Times New Roman" w:eastAsiaTheme="minorEastAsia" w:hAnsi="Times New Roman" w:cs="Times New Roman"/>
          <w:bCs/>
          <w:lang w:eastAsia="lt-LT"/>
        </w:rPr>
        <w:t>vai</w:t>
      </w:r>
      <w:r w:rsidRPr="00151C2D">
        <w:rPr>
          <w:rFonts w:ascii="Times New Roman" w:eastAsiaTheme="minorEastAsia" w:hAnsi="Times New Roman" w:cs="Times New Roman"/>
          <w:bCs/>
          <w:spacing w:val="-1"/>
          <w:lang w:eastAsia="lt-LT"/>
        </w:rPr>
        <w:t>s</w:t>
      </w:r>
      <w:r w:rsidRPr="00151C2D">
        <w:rPr>
          <w:rFonts w:ascii="Times New Roman" w:eastAsiaTheme="minorEastAsia" w:hAnsi="Times New Roman" w:cs="Times New Roman"/>
          <w:bCs/>
          <w:lang w:eastAsia="lt-LT"/>
        </w:rPr>
        <w:t>tiniai</w:t>
      </w:r>
      <w:r w:rsidRPr="00151C2D">
        <w:rPr>
          <w:rFonts w:ascii="Times New Roman" w:eastAsiaTheme="minorEastAsia" w:hAnsi="Times New Roman" w:cs="Times New Roman"/>
          <w:bCs/>
          <w:spacing w:val="-8"/>
          <w:lang w:eastAsia="lt-LT"/>
        </w:rPr>
        <w:t xml:space="preserve"> </w:t>
      </w:r>
      <w:r w:rsidRPr="00151C2D">
        <w:rPr>
          <w:rFonts w:ascii="Times New Roman" w:eastAsiaTheme="minorEastAsia" w:hAnsi="Times New Roman" w:cs="Times New Roman"/>
          <w:bCs/>
          <w:lang w:eastAsia="lt-LT"/>
        </w:rPr>
        <w:t>p</w:t>
      </w:r>
      <w:r w:rsidRPr="00151C2D">
        <w:rPr>
          <w:rFonts w:ascii="Times New Roman" w:eastAsiaTheme="minorEastAsia" w:hAnsi="Times New Roman" w:cs="Times New Roman"/>
          <w:bCs/>
          <w:spacing w:val="-1"/>
          <w:lang w:eastAsia="lt-LT"/>
        </w:rPr>
        <w:t>re</w:t>
      </w:r>
      <w:r w:rsidRPr="00151C2D">
        <w:rPr>
          <w:rFonts w:ascii="Times New Roman" w:eastAsiaTheme="minorEastAsia" w:hAnsi="Times New Roman" w:cs="Times New Roman"/>
          <w:bCs/>
          <w:lang w:eastAsia="lt-LT"/>
        </w:rPr>
        <w:t>pa</w:t>
      </w:r>
      <w:r w:rsidRPr="00151C2D">
        <w:rPr>
          <w:rFonts w:ascii="Times New Roman" w:eastAsiaTheme="minorEastAsia" w:hAnsi="Times New Roman" w:cs="Times New Roman"/>
          <w:bCs/>
          <w:spacing w:val="-1"/>
          <w:lang w:eastAsia="lt-LT"/>
        </w:rPr>
        <w:t>r</w:t>
      </w:r>
      <w:r w:rsidRPr="00151C2D">
        <w:rPr>
          <w:rFonts w:ascii="Times New Roman" w:eastAsiaTheme="minorEastAsia" w:hAnsi="Times New Roman" w:cs="Times New Roman"/>
          <w:bCs/>
          <w:lang w:eastAsia="lt-LT"/>
        </w:rPr>
        <w:t>atai</w:t>
      </w:r>
      <w:r w:rsidRPr="00151C2D">
        <w:rPr>
          <w:rFonts w:ascii="Times New Roman" w:eastAsiaTheme="minorEastAsia" w:hAnsi="Times New Roman" w:cs="Times New Roman"/>
          <w:bCs/>
          <w:spacing w:val="-7"/>
          <w:lang w:eastAsia="lt-LT"/>
        </w:rPr>
        <w:t xml:space="preserve"> </w:t>
      </w:r>
      <w:r w:rsidRPr="00151C2D">
        <w:rPr>
          <w:rFonts w:ascii="Times New Roman" w:eastAsiaTheme="minorEastAsia" w:hAnsi="Times New Roman" w:cs="Times New Roman"/>
          <w:bCs/>
          <w:lang w:eastAsia="lt-LT"/>
        </w:rPr>
        <w:t>buvo</w:t>
      </w:r>
      <w:r w:rsidRPr="00151C2D">
        <w:rPr>
          <w:rFonts w:ascii="Times New Roman" w:eastAsiaTheme="minorEastAsia" w:hAnsi="Times New Roman" w:cs="Times New Roman"/>
          <w:bCs/>
          <w:spacing w:val="-6"/>
          <w:lang w:eastAsia="lt-LT"/>
        </w:rPr>
        <w:t xml:space="preserve"> </w:t>
      </w:r>
      <w:r w:rsidRPr="00151C2D">
        <w:rPr>
          <w:rFonts w:ascii="Times New Roman" w:eastAsiaTheme="minorEastAsia" w:hAnsi="Times New Roman" w:cs="Times New Roman"/>
          <w:bCs/>
          <w:spacing w:val="-1"/>
          <w:lang w:eastAsia="lt-LT"/>
        </w:rPr>
        <w:t>v</w:t>
      </w:r>
      <w:r w:rsidRPr="00151C2D">
        <w:rPr>
          <w:rFonts w:ascii="Times New Roman" w:eastAsiaTheme="minorEastAsia" w:hAnsi="Times New Roman" w:cs="Times New Roman"/>
          <w:bCs/>
          <w:lang w:eastAsia="lt-LT"/>
        </w:rPr>
        <w:t>a</w:t>
      </w:r>
      <w:r w:rsidRPr="00151C2D">
        <w:rPr>
          <w:rFonts w:ascii="Times New Roman" w:eastAsiaTheme="minorEastAsia" w:hAnsi="Times New Roman" w:cs="Times New Roman"/>
          <w:bCs/>
          <w:spacing w:val="-1"/>
          <w:lang w:eastAsia="lt-LT"/>
        </w:rPr>
        <w:t>r</w:t>
      </w:r>
      <w:r w:rsidRPr="00151C2D">
        <w:rPr>
          <w:rFonts w:ascii="Times New Roman" w:eastAsiaTheme="minorEastAsia" w:hAnsi="Times New Roman" w:cs="Times New Roman"/>
          <w:bCs/>
          <w:lang w:eastAsia="lt-LT"/>
        </w:rPr>
        <w:t>toj</w:t>
      </w:r>
      <w:r w:rsidRPr="00151C2D">
        <w:rPr>
          <w:rFonts w:ascii="Times New Roman" w:eastAsiaTheme="minorEastAsia" w:hAnsi="Times New Roman" w:cs="Times New Roman"/>
          <w:bCs/>
          <w:spacing w:val="-1"/>
          <w:lang w:eastAsia="lt-LT"/>
        </w:rPr>
        <w:t>am</w:t>
      </w:r>
      <w:r w:rsidRPr="00151C2D">
        <w:rPr>
          <w:rFonts w:ascii="Times New Roman" w:eastAsiaTheme="minorEastAsia" w:hAnsi="Times New Roman" w:cs="Times New Roman"/>
          <w:bCs/>
          <w:lang w:eastAsia="lt-LT"/>
        </w:rPr>
        <w:t>i</w:t>
      </w:r>
      <w:r w:rsidRPr="00151C2D">
        <w:rPr>
          <w:rFonts w:ascii="Times New Roman" w:eastAsiaTheme="minorEastAsia" w:hAnsi="Times New Roman" w:cs="Times New Roman"/>
          <w:bCs/>
          <w:spacing w:val="-6"/>
          <w:lang w:eastAsia="lt-LT"/>
        </w:rPr>
        <w:t xml:space="preserve"> </w:t>
      </w:r>
      <w:r w:rsidRPr="00151C2D">
        <w:rPr>
          <w:rFonts w:ascii="Times New Roman" w:eastAsiaTheme="minorEastAsia" w:hAnsi="Times New Roman" w:cs="Times New Roman"/>
          <w:bCs/>
          <w:lang w:eastAsia="lt-LT"/>
        </w:rPr>
        <w:t>ka</w:t>
      </w:r>
      <w:r w:rsidRPr="00151C2D">
        <w:rPr>
          <w:rFonts w:ascii="Times New Roman" w:eastAsiaTheme="minorEastAsia" w:hAnsi="Times New Roman" w:cs="Times New Roman"/>
          <w:bCs/>
          <w:spacing w:val="-1"/>
          <w:lang w:eastAsia="lt-LT"/>
        </w:rPr>
        <w:t>r</w:t>
      </w:r>
      <w:r w:rsidRPr="00151C2D">
        <w:rPr>
          <w:rFonts w:ascii="Times New Roman" w:eastAsiaTheme="minorEastAsia" w:hAnsi="Times New Roman" w:cs="Times New Roman"/>
          <w:bCs/>
          <w:lang w:eastAsia="lt-LT"/>
        </w:rPr>
        <w:t>tu</w:t>
      </w:r>
      <w:r w:rsidRPr="00151C2D">
        <w:rPr>
          <w:rFonts w:ascii="Times New Roman" w:eastAsiaTheme="minorEastAsia" w:hAnsi="Times New Roman" w:cs="Times New Roman"/>
          <w:bCs/>
          <w:w w:val="99"/>
          <w:lang w:eastAsia="lt-LT"/>
        </w:rPr>
        <w:t xml:space="preserve"> </w:t>
      </w:r>
      <w:r w:rsidRPr="00151C2D">
        <w:rPr>
          <w:rFonts w:ascii="Times New Roman" w:eastAsiaTheme="minorEastAsia" w:hAnsi="Times New Roman" w:cs="Times New Roman"/>
          <w:bCs/>
          <w:lang w:eastAsia="lt-LT"/>
        </w:rPr>
        <w:t>ir</w:t>
      </w:r>
      <w:r w:rsidRPr="00151C2D">
        <w:rPr>
          <w:rFonts w:ascii="Times New Roman" w:eastAsiaTheme="minorEastAsia" w:hAnsi="Times New Roman" w:cs="Times New Roman"/>
          <w:bCs/>
          <w:spacing w:val="-10"/>
          <w:lang w:eastAsia="lt-LT"/>
        </w:rPr>
        <w:t xml:space="preserve"> </w:t>
      </w:r>
      <w:r w:rsidRPr="00151C2D">
        <w:rPr>
          <w:rFonts w:ascii="Times New Roman" w:eastAsiaTheme="minorEastAsia" w:hAnsi="Times New Roman" w:cs="Times New Roman"/>
          <w:bCs/>
          <w:lang w:eastAsia="lt-LT"/>
        </w:rPr>
        <w:t>daugka</w:t>
      </w:r>
      <w:r w:rsidRPr="00151C2D">
        <w:rPr>
          <w:rFonts w:ascii="Times New Roman" w:eastAsiaTheme="minorEastAsia" w:hAnsi="Times New Roman" w:cs="Times New Roman"/>
          <w:bCs/>
          <w:spacing w:val="-1"/>
          <w:lang w:eastAsia="lt-LT"/>
        </w:rPr>
        <w:t>r</w:t>
      </w:r>
      <w:r w:rsidRPr="00151C2D">
        <w:rPr>
          <w:rFonts w:ascii="Times New Roman" w:eastAsiaTheme="minorEastAsia" w:hAnsi="Times New Roman" w:cs="Times New Roman"/>
          <w:bCs/>
          <w:lang w:eastAsia="lt-LT"/>
        </w:rPr>
        <w:t>t</w:t>
      </w:r>
      <w:r w:rsidRPr="00151C2D">
        <w:rPr>
          <w:rFonts w:ascii="Times New Roman" w:eastAsiaTheme="minorEastAsia" w:hAnsi="Times New Roman" w:cs="Times New Roman"/>
          <w:bCs/>
          <w:spacing w:val="-2"/>
          <w:lang w:eastAsia="lt-LT"/>
        </w:rPr>
        <w:t>i</w:t>
      </w:r>
      <w:r w:rsidRPr="00151C2D">
        <w:rPr>
          <w:rFonts w:ascii="Times New Roman" w:eastAsiaTheme="minorEastAsia" w:hAnsi="Times New Roman" w:cs="Times New Roman"/>
          <w:bCs/>
          <w:lang w:eastAsia="lt-LT"/>
        </w:rPr>
        <w:t>n</w:t>
      </w:r>
      <w:r w:rsidRPr="00151C2D">
        <w:rPr>
          <w:rFonts w:ascii="Times New Roman" w:eastAsiaTheme="minorEastAsia" w:hAnsi="Times New Roman" w:cs="Times New Roman"/>
          <w:bCs/>
          <w:spacing w:val="-1"/>
          <w:lang w:eastAsia="lt-LT"/>
        </w:rPr>
        <w:t>ėm</w:t>
      </w:r>
      <w:r w:rsidRPr="00151C2D">
        <w:rPr>
          <w:rFonts w:ascii="Times New Roman" w:eastAsiaTheme="minorEastAsia" w:hAnsi="Times New Roman" w:cs="Times New Roman"/>
          <w:bCs/>
          <w:lang w:eastAsia="lt-LT"/>
        </w:rPr>
        <w:t>is</w:t>
      </w:r>
      <w:r w:rsidRPr="00151C2D">
        <w:rPr>
          <w:rFonts w:ascii="Times New Roman" w:eastAsiaTheme="minorEastAsia" w:hAnsi="Times New Roman" w:cs="Times New Roman"/>
          <w:bCs/>
          <w:spacing w:val="-9"/>
          <w:lang w:eastAsia="lt-LT"/>
        </w:rPr>
        <w:t xml:space="preserve"> </w:t>
      </w:r>
      <w:r w:rsidRPr="00151C2D">
        <w:rPr>
          <w:rFonts w:ascii="Times New Roman" w:eastAsiaTheme="minorEastAsia" w:hAnsi="Times New Roman" w:cs="Times New Roman"/>
          <w:bCs/>
          <w:lang w:eastAsia="lt-LT"/>
        </w:rPr>
        <w:t>d</w:t>
      </w:r>
      <w:r w:rsidRPr="00151C2D">
        <w:rPr>
          <w:rFonts w:ascii="Times New Roman" w:eastAsiaTheme="minorEastAsia" w:hAnsi="Times New Roman" w:cs="Times New Roman"/>
          <w:bCs/>
          <w:spacing w:val="1"/>
          <w:lang w:eastAsia="lt-LT"/>
        </w:rPr>
        <w:t>o</w:t>
      </w:r>
      <w:r w:rsidRPr="00151C2D">
        <w:rPr>
          <w:rFonts w:ascii="Times New Roman" w:eastAsiaTheme="minorEastAsia" w:hAnsi="Times New Roman" w:cs="Times New Roman"/>
          <w:bCs/>
          <w:spacing w:val="-1"/>
          <w:lang w:eastAsia="lt-LT"/>
        </w:rPr>
        <w:t>zė</w:t>
      </w:r>
      <w:r w:rsidRPr="00151C2D">
        <w:rPr>
          <w:rFonts w:ascii="Times New Roman" w:eastAsiaTheme="minorEastAsia" w:hAnsi="Times New Roman" w:cs="Times New Roman"/>
          <w:bCs/>
          <w:lang w:eastAsia="lt-LT"/>
        </w:rPr>
        <w:t>mi</w:t>
      </w:r>
      <w:r w:rsidRPr="00151C2D">
        <w:rPr>
          <w:rFonts w:ascii="Times New Roman" w:eastAsiaTheme="minorEastAsia" w:hAnsi="Times New Roman" w:cs="Times New Roman"/>
          <w:bCs/>
          <w:spacing w:val="-1"/>
          <w:lang w:eastAsia="lt-LT"/>
        </w:rPr>
        <w:t>s</w:t>
      </w:r>
      <w:r w:rsidRPr="00151C2D">
        <w:rPr>
          <w:rFonts w:ascii="Times New Roman" w:eastAsiaTheme="minorEastAsia" w:hAnsi="Times New Roman" w:cs="Times New Roman"/>
          <w:bCs/>
          <w:lang w:eastAsia="lt-LT"/>
        </w:rPr>
        <w:t>.</w:t>
      </w:r>
      <w:r w:rsidRPr="00151C2D">
        <w:rPr>
          <w:rFonts w:ascii="Times New Roman" w:eastAsiaTheme="minorEastAsia" w:hAnsi="Times New Roman" w:cs="Times New Roman"/>
          <w:bCs/>
          <w:spacing w:val="-9"/>
          <w:lang w:eastAsia="lt-LT"/>
        </w:rPr>
        <w:t xml:space="preserve"> </w:t>
      </w:r>
      <w:r w:rsidRPr="00151C2D">
        <w:rPr>
          <w:rFonts w:ascii="Times New Roman" w:eastAsiaTheme="minorEastAsia" w:hAnsi="Times New Roman" w:cs="Times New Roman"/>
          <w:bCs/>
          <w:lang w:eastAsia="lt-LT"/>
        </w:rPr>
        <w:t>Tadalafil</w:t>
      </w:r>
      <w:r w:rsidRPr="00151C2D">
        <w:rPr>
          <w:rFonts w:ascii="Times New Roman" w:eastAsiaTheme="minorEastAsia" w:hAnsi="Times New Roman" w:cs="Times New Roman"/>
          <w:bCs/>
          <w:spacing w:val="-2"/>
          <w:lang w:eastAsia="lt-LT"/>
        </w:rPr>
        <w:t>i</w:t>
      </w:r>
      <w:r w:rsidRPr="00151C2D">
        <w:rPr>
          <w:rFonts w:ascii="Times New Roman" w:eastAsiaTheme="minorEastAsia" w:hAnsi="Times New Roman" w:cs="Times New Roman"/>
          <w:bCs/>
          <w:lang w:eastAsia="lt-LT"/>
        </w:rPr>
        <w:t>s</w:t>
      </w:r>
      <w:r w:rsidRPr="00151C2D">
        <w:rPr>
          <w:rFonts w:ascii="Times New Roman" w:eastAsiaTheme="minorEastAsia" w:hAnsi="Times New Roman" w:cs="Times New Roman"/>
          <w:bCs/>
          <w:spacing w:val="-9"/>
          <w:lang w:eastAsia="lt-LT"/>
        </w:rPr>
        <w:t xml:space="preserve"> </w:t>
      </w:r>
      <w:r w:rsidRPr="00151C2D">
        <w:rPr>
          <w:rFonts w:ascii="Times New Roman" w:eastAsiaTheme="minorEastAsia" w:hAnsi="Times New Roman" w:cs="Times New Roman"/>
          <w:bCs/>
          <w:lang w:eastAsia="lt-LT"/>
        </w:rPr>
        <w:t>n</w:t>
      </w:r>
      <w:r w:rsidRPr="00151C2D">
        <w:rPr>
          <w:rFonts w:ascii="Times New Roman" w:eastAsiaTheme="minorEastAsia" w:hAnsi="Times New Roman" w:cs="Times New Roman"/>
          <w:bCs/>
          <w:spacing w:val="-1"/>
          <w:lang w:eastAsia="lt-LT"/>
        </w:rPr>
        <w:t>e</w:t>
      </w:r>
      <w:r w:rsidRPr="00151C2D">
        <w:rPr>
          <w:rFonts w:ascii="Times New Roman" w:eastAsiaTheme="minorEastAsia" w:hAnsi="Times New Roman" w:cs="Times New Roman"/>
          <w:bCs/>
          <w:lang w:eastAsia="lt-LT"/>
        </w:rPr>
        <w:t>tu</w:t>
      </w:r>
      <w:r w:rsidRPr="00151C2D">
        <w:rPr>
          <w:rFonts w:ascii="Times New Roman" w:eastAsiaTheme="minorEastAsia" w:hAnsi="Times New Roman" w:cs="Times New Roman"/>
          <w:bCs/>
          <w:spacing w:val="-1"/>
          <w:lang w:eastAsia="lt-LT"/>
        </w:rPr>
        <w:t>rė</w:t>
      </w:r>
      <w:r w:rsidRPr="00151C2D">
        <w:rPr>
          <w:rFonts w:ascii="Times New Roman" w:eastAsiaTheme="minorEastAsia" w:hAnsi="Times New Roman" w:cs="Times New Roman"/>
          <w:bCs/>
          <w:lang w:eastAsia="lt-LT"/>
        </w:rPr>
        <w:t>jo</w:t>
      </w:r>
      <w:r w:rsidRPr="00151C2D">
        <w:rPr>
          <w:rFonts w:ascii="Times New Roman" w:eastAsiaTheme="minorEastAsia" w:hAnsi="Times New Roman" w:cs="Times New Roman"/>
          <w:bCs/>
          <w:spacing w:val="-9"/>
          <w:lang w:eastAsia="lt-LT"/>
        </w:rPr>
        <w:t xml:space="preserve"> </w:t>
      </w:r>
      <w:r w:rsidRPr="00151C2D">
        <w:rPr>
          <w:rFonts w:ascii="Times New Roman" w:eastAsiaTheme="minorEastAsia" w:hAnsi="Times New Roman" w:cs="Times New Roman"/>
          <w:bCs/>
          <w:lang w:eastAsia="lt-LT"/>
        </w:rPr>
        <w:t>į</w:t>
      </w:r>
      <w:r w:rsidRPr="00151C2D">
        <w:rPr>
          <w:rFonts w:ascii="Times New Roman" w:eastAsiaTheme="minorEastAsia" w:hAnsi="Times New Roman" w:cs="Times New Roman"/>
          <w:bCs/>
          <w:spacing w:val="1"/>
          <w:lang w:eastAsia="lt-LT"/>
        </w:rPr>
        <w:t>t</w:t>
      </w:r>
      <w:r w:rsidRPr="00151C2D">
        <w:rPr>
          <w:rFonts w:ascii="Times New Roman" w:eastAsiaTheme="minorEastAsia" w:hAnsi="Times New Roman" w:cs="Times New Roman"/>
          <w:bCs/>
          <w:lang w:eastAsia="lt-LT"/>
        </w:rPr>
        <w:t>akos</w:t>
      </w:r>
      <w:r w:rsidRPr="00151C2D">
        <w:rPr>
          <w:rFonts w:ascii="Times New Roman" w:eastAsiaTheme="minorEastAsia" w:hAnsi="Times New Roman" w:cs="Times New Roman"/>
          <w:bCs/>
          <w:spacing w:val="-9"/>
          <w:lang w:eastAsia="lt-LT"/>
        </w:rPr>
        <w:t xml:space="preserve"> </w:t>
      </w:r>
      <w:r w:rsidRPr="00151C2D">
        <w:rPr>
          <w:rFonts w:ascii="Times New Roman" w:eastAsiaTheme="minorEastAsia" w:hAnsi="Times New Roman" w:cs="Times New Roman"/>
          <w:bCs/>
          <w:lang w:eastAsia="lt-LT"/>
        </w:rPr>
        <w:t>bo</w:t>
      </w:r>
      <w:r w:rsidRPr="00151C2D">
        <w:rPr>
          <w:rFonts w:ascii="Times New Roman" w:eastAsiaTheme="minorEastAsia" w:hAnsi="Times New Roman" w:cs="Times New Roman"/>
          <w:bCs/>
          <w:spacing w:val="-2"/>
          <w:lang w:eastAsia="lt-LT"/>
        </w:rPr>
        <w:t>z</w:t>
      </w:r>
      <w:r w:rsidRPr="00151C2D">
        <w:rPr>
          <w:rFonts w:ascii="Times New Roman" w:eastAsiaTheme="minorEastAsia" w:hAnsi="Times New Roman" w:cs="Times New Roman"/>
          <w:bCs/>
          <w:spacing w:val="-1"/>
          <w:lang w:eastAsia="lt-LT"/>
        </w:rPr>
        <w:t>e</w:t>
      </w:r>
      <w:r w:rsidRPr="00151C2D">
        <w:rPr>
          <w:rFonts w:ascii="Times New Roman" w:eastAsiaTheme="minorEastAsia" w:hAnsi="Times New Roman" w:cs="Times New Roman"/>
          <w:bCs/>
          <w:lang w:eastAsia="lt-LT"/>
        </w:rPr>
        <w:t>ntano</w:t>
      </w:r>
      <w:r w:rsidRPr="00151C2D">
        <w:rPr>
          <w:rFonts w:ascii="Times New Roman" w:eastAsiaTheme="minorEastAsia" w:hAnsi="Times New Roman" w:cs="Times New Roman"/>
          <w:bCs/>
          <w:spacing w:val="-8"/>
          <w:lang w:eastAsia="lt-LT"/>
        </w:rPr>
        <w:t xml:space="preserve"> </w:t>
      </w:r>
      <w:r w:rsidRPr="00151C2D">
        <w:rPr>
          <w:rFonts w:ascii="Times New Roman" w:eastAsiaTheme="minorEastAsia" w:hAnsi="Times New Roman" w:cs="Times New Roman"/>
          <w:bCs/>
          <w:lang w:eastAsia="lt-LT"/>
        </w:rPr>
        <w:lastRenderedPageBreak/>
        <w:t>ar</w:t>
      </w:r>
      <w:r w:rsidRPr="00151C2D">
        <w:rPr>
          <w:rFonts w:ascii="Times New Roman" w:eastAsiaTheme="minorEastAsia" w:hAnsi="Times New Roman" w:cs="Times New Roman"/>
          <w:bCs/>
          <w:spacing w:val="-10"/>
          <w:lang w:eastAsia="lt-LT"/>
        </w:rPr>
        <w:t xml:space="preserve"> </w:t>
      </w:r>
      <w:r w:rsidRPr="00151C2D">
        <w:rPr>
          <w:rFonts w:ascii="Times New Roman" w:eastAsiaTheme="minorEastAsia" w:hAnsi="Times New Roman" w:cs="Times New Roman"/>
          <w:bCs/>
          <w:lang w:eastAsia="lt-LT"/>
        </w:rPr>
        <w:t>jo</w:t>
      </w:r>
      <w:r w:rsidRPr="00151C2D">
        <w:rPr>
          <w:rFonts w:ascii="Times New Roman" w:eastAsiaTheme="minorEastAsia" w:hAnsi="Times New Roman" w:cs="Times New Roman"/>
          <w:bCs/>
          <w:spacing w:val="-8"/>
          <w:lang w:eastAsia="lt-LT"/>
        </w:rPr>
        <w:t xml:space="preserve"> </w:t>
      </w:r>
      <w:r w:rsidRPr="00151C2D">
        <w:rPr>
          <w:rFonts w:ascii="Times New Roman" w:eastAsiaTheme="minorEastAsia" w:hAnsi="Times New Roman" w:cs="Times New Roman"/>
          <w:bCs/>
          <w:spacing w:val="-1"/>
          <w:lang w:eastAsia="lt-LT"/>
        </w:rPr>
        <w:t>me</w:t>
      </w:r>
      <w:r w:rsidRPr="00151C2D">
        <w:rPr>
          <w:rFonts w:ascii="Times New Roman" w:eastAsiaTheme="minorEastAsia" w:hAnsi="Times New Roman" w:cs="Times New Roman"/>
          <w:bCs/>
          <w:lang w:eastAsia="lt-LT"/>
        </w:rPr>
        <w:t>tabolitų</w:t>
      </w:r>
      <w:r w:rsidRPr="00151C2D">
        <w:rPr>
          <w:rFonts w:ascii="Times New Roman" w:eastAsiaTheme="minorEastAsia" w:hAnsi="Times New Roman" w:cs="Times New Roman"/>
          <w:bCs/>
          <w:spacing w:val="-9"/>
          <w:lang w:eastAsia="lt-LT"/>
        </w:rPr>
        <w:t xml:space="preserve"> </w:t>
      </w:r>
      <w:r w:rsidRPr="00151C2D">
        <w:rPr>
          <w:rFonts w:ascii="Times New Roman" w:eastAsiaTheme="minorEastAsia" w:hAnsi="Times New Roman" w:cs="Times New Roman"/>
          <w:bCs/>
          <w:spacing w:val="-1"/>
          <w:lang w:eastAsia="lt-LT"/>
        </w:rPr>
        <w:t>e</w:t>
      </w:r>
      <w:r w:rsidRPr="00151C2D">
        <w:rPr>
          <w:rFonts w:ascii="Times New Roman" w:eastAsiaTheme="minorEastAsia" w:hAnsi="Times New Roman" w:cs="Times New Roman"/>
          <w:bCs/>
          <w:lang w:eastAsia="lt-LT"/>
        </w:rPr>
        <w:t>k</w:t>
      </w:r>
      <w:r w:rsidRPr="00151C2D">
        <w:rPr>
          <w:rFonts w:ascii="Times New Roman" w:eastAsiaTheme="minorEastAsia" w:hAnsi="Times New Roman" w:cs="Times New Roman"/>
          <w:bCs/>
          <w:spacing w:val="-1"/>
          <w:lang w:eastAsia="lt-LT"/>
        </w:rPr>
        <w:t>s</w:t>
      </w:r>
      <w:r w:rsidRPr="00151C2D">
        <w:rPr>
          <w:rFonts w:ascii="Times New Roman" w:eastAsiaTheme="minorEastAsia" w:hAnsi="Times New Roman" w:cs="Times New Roman"/>
          <w:bCs/>
          <w:lang w:eastAsia="lt-LT"/>
        </w:rPr>
        <w:t>po</w:t>
      </w:r>
      <w:r w:rsidRPr="00151C2D">
        <w:rPr>
          <w:rFonts w:ascii="Times New Roman" w:eastAsiaTheme="minorEastAsia" w:hAnsi="Times New Roman" w:cs="Times New Roman"/>
          <w:bCs/>
          <w:spacing w:val="-2"/>
          <w:lang w:eastAsia="lt-LT"/>
        </w:rPr>
        <w:t>z</w:t>
      </w:r>
      <w:r w:rsidRPr="00151C2D">
        <w:rPr>
          <w:rFonts w:ascii="Times New Roman" w:eastAsiaTheme="minorEastAsia" w:hAnsi="Times New Roman" w:cs="Times New Roman"/>
          <w:bCs/>
          <w:lang w:eastAsia="lt-LT"/>
        </w:rPr>
        <w:t>i</w:t>
      </w:r>
      <w:r w:rsidRPr="00151C2D">
        <w:rPr>
          <w:rFonts w:ascii="Times New Roman" w:eastAsiaTheme="minorEastAsia" w:hAnsi="Times New Roman" w:cs="Times New Roman"/>
          <w:bCs/>
          <w:spacing w:val="-1"/>
          <w:lang w:eastAsia="lt-LT"/>
        </w:rPr>
        <w:t>c</w:t>
      </w:r>
      <w:r w:rsidRPr="00151C2D">
        <w:rPr>
          <w:rFonts w:ascii="Times New Roman" w:eastAsiaTheme="minorEastAsia" w:hAnsi="Times New Roman" w:cs="Times New Roman"/>
          <w:bCs/>
          <w:lang w:eastAsia="lt-LT"/>
        </w:rPr>
        <w:t>ijai</w:t>
      </w:r>
      <w:r w:rsidRPr="00151C2D">
        <w:rPr>
          <w:rFonts w:ascii="Times New Roman" w:eastAsiaTheme="minorEastAsia" w:hAnsi="Times New Roman" w:cs="Times New Roman"/>
          <w:bCs/>
          <w:w w:val="99"/>
          <w:lang w:eastAsia="lt-LT"/>
        </w:rPr>
        <w:t xml:space="preserve"> </w:t>
      </w:r>
      <w:r w:rsidRPr="00151C2D">
        <w:rPr>
          <w:rFonts w:ascii="Times New Roman" w:eastAsiaTheme="minorEastAsia" w:hAnsi="Times New Roman" w:cs="Times New Roman"/>
          <w:bCs/>
          <w:lang w:eastAsia="lt-LT"/>
        </w:rPr>
        <w:t>(</w:t>
      </w:r>
      <w:r w:rsidRPr="00151C2D">
        <w:rPr>
          <w:rFonts w:ascii="Times New Roman" w:eastAsiaTheme="minorEastAsia" w:hAnsi="Times New Roman" w:cs="Times New Roman"/>
          <w:bCs/>
          <w:spacing w:val="-1"/>
          <w:lang w:eastAsia="lt-LT"/>
        </w:rPr>
        <w:t>AUC</w:t>
      </w:r>
      <w:r w:rsidRPr="00151C2D">
        <w:rPr>
          <w:rFonts w:ascii="Times New Roman" w:eastAsiaTheme="minorEastAsia" w:hAnsi="Times New Roman" w:cs="Times New Roman"/>
          <w:bCs/>
          <w:spacing w:val="-8"/>
          <w:lang w:eastAsia="lt-LT"/>
        </w:rPr>
        <w:t xml:space="preserve"> </w:t>
      </w:r>
      <w:r w:rsidRPr="00151C2D">
        <w:rPr>
          <w:rFonts w:ascii="Times New Roman" w:eastAsiaTheme="minorEastAsia" w:hAnsi="Times New Roman" w:cs="Times New Roman"/>
          <w:bCs/>
          <w:lang w:eastAsia="lt-LT"/>
        </w:rPr>
        <w:t>ir</w:t>
      </w:r>
      <w:r w:rsidRPr="00151C2D">
        <w:rPr>
          <w:rFonts w:ascii="Times New Roman" w:eastAsiaTheme="minorEastAsia" w:hAnsi="Times New Roman" w:cs="Times New Roman"/>
          <w:bCs/>
          <w:spacing w:val="-7"/>
          <w:lang w:eastAsia="lt-LT"/>
        </w:rPr>
        <w:t xml:space="preserve"> </w:t>
      </w:r>
      <w:r w:rsidRPr="00151C2D">
        <w:rPr>
          <w:rFonts w:ascii="Times New Roman" w:eastAsiaTheme="minorEastAsia" w:hAnsi="Times New Roman" w:cs="Times New Roman"/>
          <w:bCs/>
          <w:spacing w:val="-1"/>
          <w:lang w:eastAsia="lt-LT"/>
        </w:rPr>
        <w:t>C</w:t>
      </w:r>
      <w:r w:rsidRPr="00151C2D">
        <w:rPr>
          <w:rFonts w:ascii="Times New Roman" w:eastAsiaTheme="minorEastAsia" w:hAnsi="Times New Roman" w:cs="Times New Roman"/>
          <w:bCs/>
          <w:lang w:eastAsia="lt-LT"/>
        </w:rPr>
        <w:t>max).</w:t>
      </w:r>
    </w:p>
    <w:p w:rsidR="00953D8E" w:rsidRDefault="00953D8E"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u w:val="single"/>
        </w:rPr>
      </w:pPr>
      <w:r>
        <w:rPr>
          <w:rFonts w:ascii="Times New Roman" w:eastAsia="Times New Roman" w:hAnsi="Times New Roman" w:cs="Times New Roman"/>
          <w:u w:val="single"/>
        </w:rPr>
        <w:t>Digoksinas</w:t>
      </w: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7 dienas kartu vartojus po 500 mg bozentano 2 kartus per parą, digoksino AUC sumažėjo 12%, C</w:t>
      </w:r>
      <w:r>
        <w:rPr>
          <w:rFonts w:ascii="Times New Roman" w:eastAsia="Times New Roman" w:hAnsi="Times New Roman" w:cs="Times New Roman"/>
          <w:vertAlign w:val="subscript"/>
        </w:rPr>
        <w:t>max</w:t>
      </w:r>
      <w:r>
        <w:rPr>
          <w:rFonts w:ascii="Times New Roman" w:eastAsia="Times New Roman" w:hAnsi="Times New Roman" w:cs="Times New Roman"/>
        </w:rPr>
        <w:t xml:space="preserve"> – 9% ir C</w:t>
      </w:r>
      <w:r>
        <w:rPr>
          <w:rFonts w:ascii="Times New Roman" w:eastAsia="Times New Roman" w:hAnsi="Times New Roman" w:cs="Times New Roman"/>
          <w:vertAlign w:val="subscript"/>
        </w:rPr>
        <w:t>min</w:t>
      </w:r>
      <w:r>
        <w:rPr>
          <w:rFonts w:ascii="Times New Roman" w:eastAsia="Times New Roman" w:hAnsi="Times New Roman" w:cs="Times New Roman"/>
        </w:rPr>
        <w:t xml:space="preserve"> – 23%. Šios sąveikos mechanizmas gali būti P-glikoproteino indukcija. Mažai tikėtina, kad ji būtų kliniškai reikšminga.</w:t>
      </w:r>
    </w:p>
    <w:p w:rsidR="00D16235" w:rsidRDefault="00D16235" w:rsidP="00D16235">
      <w:pPr>
        <w:autoSpaceDE w:val="0"/>
        <w:autoSpaceDN w:val="0"/>
        <w:adjustRightInd w:val="0"/>
        <w:spacing w:after="0" w:line="240" w:lineRule="auto"/>
        <w:rPr>
          <w:rFonts w:ascii="Times New Roman" w:hAnsi="Times New Roman"/>
          <w:u w:val="single"/>
        </w:rPr>
      </w:pPr>
    </w:p>
    <w:p w:rsidR="00D16235" w:rsidRDefault="00D16235" w:rsidP="00D16235">
      <w:pPr>
        <w:autoSpaceDE w:val="0"/>
        <w:autoSpaceDN w:val="0"/>
        <w:adjustRightInd w:val="0"/>
        <w:spacing w:after="0" w:line="240" w:lineRule="auto"/>
        <w:rPr>
          <w:rFonts w:ascii="Times New Roman" w:eastAsia="TimesNewRomanPSMT" w:hAnsi="Times New Roman" w:cs="Times New Roman"/>
          <w:u w:val="single"/>
        </w:rPr>
      </w:pPr>
      <w:r>
        <w:rPr>
          <w:rFonts w:ascii="Times New Roman" w:eastAsia="TimesNewRomanPSMT" w:hAnsi="Times New Roman" w:cs="Times New Roman"/>
          <w:u w:val="single"/>
        </w:rPr>
        <w:t>Vaikų populiacija</w:t>
      </w: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NewRomanPSMT" w:hAnsi="Times New Roman" w:cs="Times New Roman"/>
        </w:rPr>
        <w:t>Sąveikos tyrimai atlikti tik suaugusiesiems.</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keepNext/>
        <w:tabs>
          <w:tab w:val="left" w:pos="567"/>
        </w:tabs>
        <w:spacing w:after="0" w:line="260" w:lineRule="exact"/>
        <w:jc w:val="both"/>
        <w:outlineLvl w:val="3"/>
        <w:rPr>
          <w:rFonts w:ascii="Times New Roman" w:eastAsia="Times New Roman" w:hAnsi="Times New Roman" w:cs="Times New Roman"/>
          <w:b/>
          <w:bCs/>
          <w:lang w:eastAsia="lt-LT"/>
        </w:rPr>
      </w:pPr>
      <w:r>
        <w:rPr>
          <w:rFonts w:ascii="Times New Roman" w:eastAsia="Times New Roman" w:hAnsi="Times New Roman" w:cs="Times New Roman"/>
          <w:b/>
          <w:bCs/>
          <w:lang w:eastAsia="lt-LT"/>
        </w:rPr>
        <w:t>4.6</w:t>
      </w:r>
      <w:r>
        <w:rPr>
          <w:rFonts w:ascii="Times New Roman" w:eastAsia="Times New Roman" w:hAnsi="Times New Roman" w:cs="Times New Roman"/>
          <w:b/>
          <w:bCs/>
          <w:lang w:eastAsia="lt-LT"/>
        </w:rPr>
        <w:tab/>
        <w:t>Vaisingumas, nėštumo ir žindymo laikotarpis</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u w:val="single"/>
        </w:rPr>
        <w:t>Nėštumas</w:t>
      </w: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Su gyvūnais atlikti tyrimai parodė toksinį poveikį reprodukcijai (teratogeniškumą ir embriotoksiškumą, žr. 5.3 skyrių). Patikimų bozentano vartojimo nėščioms moterims duomenų nėra. Galima rizika žmogui dar nežinoma. Bozentano negalima vartoti nėštumo metu (žr. 4.3. skyrių).</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u w:val="single"/>
        </w:rPr>
      </w:pPr>
      <w:r>
        <w:rPr>
          <w:rFonts w:ascii="Times New Roman" w:eastAsia="Times New Roman" w:hAnsi="Times New Roman" w:cs="Times New Roman"/>
          <w:u w:val="single"/>
        </w:rPr>
        <w:t>Vartojimas vaisingoms moterims</w:t>
      </w: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Prieš skiriant bozentano vaisingai moteriai reikia patikrinti, ar ji nėra nėščia, tinkamai patarti dėl patikimų kontracepcijos metodų ir pradėti taikyti patikimą kontracepciją. Pacientė ir vaistinį preparatą išrašantis gydytojas privalo žinoti, kad dėl galimos farmakokinetinės sąveikos su bozentanu hormoniniai kontraceptikai gali pasidaryti neveiksmingi (žr. 4.5 skyrių).</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Dėl to vaisingoms moterims hormoniniai kontraceptikai (geriamieji, injekciniai, transderminiai, implantuojami) negali būti vienintelis metodas – būtina taikyti papildomą kontracepciją arba kitą patikimą metodą. Kilus abejonių dėl kontracepcijos konkrečiai pacientei, rekomenduojama ginekologo konsultacija. Atsižvelgiant į galimą hormoninių kontraceptikų neveiksmingumą vartojant bozentano ir ryškaus plautinės hipertenzijos pasunkėjimo nėštumo metu riziką, vartojant bozentano rekomenduojama kas mėnesį daryti nėštumo testą, kad jį būtų galima nustatyti anksti.</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u w:val="single"/>
        </w:rPr>
        <w:t>Žindymas</w:t>
      </w: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Nežinoma, ar bozentano išsiskiria į motinos pieną. Jo vartojant žindyti nerekomenduojama.</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u w:val="single"/>
        </w:rPr>
        <w:t>Vaisingumas</w:t>
      </w:r>
    </w:p>
    <w:p w:rsidR="00D16235" w:rsidRDefault="00D16235" w:rsidP="00D16235">
      <w:pPr>
        <w:autoSpaceDE w:val="0"/>
        <w:autoSpaceDN w:val="0"/>
        <w:adjustRightInd w:val="0"/>
        <w:spacing w:after="0" w:line="240" w:lineRule="auto"/>
        <w:rPr>
          <w:rFonts w:ascii="Times New Roman" w:eastAsia="TimesNewRomanPSMT" w:hAnsi="Times New Roman" w:cs="Times New Roman"/>
        </w:rPr>
      </w:pPr>
      <w:r>
        <w:rPr>
          <w:rFonts w:ascii="Times New Roman" w:eastAsia="TimesNewRomanPSMT" w:hAnsi="Times New Roman" w:cs="Times New Roman"/>
        </w:rPr>
        <w:t>Tyrimai su gyvūnais parodė poveikį sėklidėms (žr. 5.3 skyrių). Tyrime, kuriame buvo tiriamas bozentano poveikis sėklidžių funkcijai PAH sergantiems pacientams vyrams, 8 iš 24 pacientų buvo stebėta 42% sumažėjusi spermos koncentracija nuo pradinio lygio po 3 ar 6 gydymo bozentanu mėnesių. Remiantis šiais duomenimis ir ikiklinikiniais tyrimais, negalima atmesti, kad bozentanas gali pasižymėti žalingu poveikiu spermatogenezei vyrams. Berniukams negalima atmesti ilgalaikio poveikio vaisingumui po gydymo bozentanu.</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keepNext/>
        <w:tabs>
          <w:tab w:val="left" w:pos="567"/>
        </w:tabs>
        <w:spacing w:after="0" w:line="260" w:lineRule="exact"/>
        <w:outlineLvl w:val="3"/>
        <w:rPr>
          <w:rFonts w:ascii="Times New Roman" w:eastAsia="Times New Roman" w:hAnsi="Times New Roman" w:cs="Times New Roman"/>
          <w:b/>
          <w:bCs/>
          <w:lang w:eastAsia="lt-LT"/>
        </w:rPr>
      </w:pPr>
      <w:r>
        <w:rPr>
          <w:rFonts w:ascii="Times New Roman" w:eastAsia="Times New Roman" w:hAnsi="Times New Roman" w:cs="Times New Roman"/>
          <w:b/>
          <w:bCs/>
          <w:lang w:eastAsia="lt-LT"/>
        </w:rPr>
        <w:t>4.7</w:t>
      </w:r>
      <w:r>
        <w:rPr>
          <w:rFonts w:ascii="Times New Roman" w:eastAsia="Times New Roman" w:hAnsi="Times New Roman" w:cs="Times New Roman"/>
          <w:b/>
          <w:bCs/>
          <w:lang w:eastAsia="lt-LT"/>
        </w:rPr>
        <w:tab/>
        <w:t>Poveikis gebėjimui vairuoti ir valdyti mechanizmus</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Tiesioginio bozentano poveikio gebėjimui vairuoti ir valdyti mechanizmus specialių tyrimų neatlikta. Vis dėlto bozentanas gali sukelti hipotenziją, dėl kurios gali pasireikšti svaigulys, miglotas matymas ar alpimas ir dėl to pablogėti gebėjimas vairuoti bei valdyti mechanizmus.</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40" w:lineRule="auto"/>
        <w:outlineLvl w:val="0"/>
        <w:rPr>
          <w:rFonts w:ascii="Times New Roman" w:eastAsia="Times New Roman" w:hAnsi="Times New Roman" w:cs="Times New Roman"/>
        </w:rPr>
      </w:pPr>
      <w:r>
        <w:rPr>
          <w:rFonts w:ascii="Times New Roman" w:eastAsia="Times New Roman" w:hAnsi="Times New Roman" w:cs="Times New Roman"/>
          <w:b/>
          <w:bCs/>
        </w:rPr>
        <w:lastRenderedPageBreak/>
        <w:t>4.8</w:t>
      </w:r>
      <w:r>
        <w:rPr>
          <w:rFonts w:ascii="Times New Roman" w:eastAsia="Times New Roman" w:hAnsi="Times New Roman" w:cs="Times New Roman"/>
          <w:b/>
          <w:bCs/>
        </w:rPr>
        <w:tab/>
        <w:t>Nepageidaujamas poveikis</w:t>
      </w:r>
    </w:p>
    <w:p w:rsidR="00D16235" w:rsidRDefault="00D16235" w:rsidP="00D16235">
      <w:pPr>
        <w:tabs>
          <w:tab w:val="left" w:pos="567"/>
        </w:tabs>
        <w:spacing w:after="0" w:line="260" w:lineRule="exact"/>
        <w:rPr>
          <w:rFonts w:ascii="Times New Roman" w:eastAsia="Times New Roman" w:hAnsi="Times New Roman" w:cs="Times New Roman"/>
          <w:u w:val="single"/>
        </w:rPr>
      </w:pPr>
    </w:p>
    <w:p w:rsidR="00D16235" w:rsidRDefault="00D16235" w:rsidP="00D16235">
      <w:pPr>
        <w:tabs>
          <w:tab w:val="left" w:pos="567"/>
        </w:tabs>
        <w:autoSpaceDE w:val="0"/>
        <w:autoSpaceDN w:val="0"/>
        <w:adjustRightInd w:val="0"/>
        <w:spacing w:after="0" w:line="260" w:lineRule="exact"/>
        <w:rPr>
          <w:rFonts w:ascii="Times New Roman" w:eastAsia="Times New Roman" w:hAnsi="Times New Roman" w:cs="Times New Roman"/>
        </w:rPr>
      </w:pPr>
      <w:r>
        <w:rPr>
          <w:rFonts w:ascii="Times New Roman" w:eastAsia="Times New Roman" w:hAnsi="Times New Roman" w:cs="Times New Roman"/>
        </w:rPr>
        <w:t>20 placebu kontroliuojamų įvairių terapinių indikacijų tyrimų metu iš viso 2 486 pacientai vartojo bozentano (paros dozė – nuo 100 mg iki 2 000 mg) ir 1 838 – placebo. Vidutinė gydymo trukmė buvo 45 savaitės. Nepageidaujamoms reakcijoms priskirti bent 1% bozentaną vartojusių pacientų užfiksuoti reiškiniai, kurių dažnis vartojant bozentano buvo bent 0,5% didesnis negu vartojant placebo. Dažniausios nepageidaujamos reakcijos buvo galvos skausmas (11,5%), edema ar skysčių susilaikymas (13,2%), nenormalūs kepenų funkcijos rodikliai (10,9%) ir anemija ar sumažėjęs hemoglobino kiekis (9,9%).</w:t>
      </w:r>
    </w:p>
    <w:p w:rsidR="00D16235" w:rsidRDefault="00D16235" w:rsidP="00D16235">
      <w:pPr>
        <w:tabs>
          <w:tab w:val="left" w:pos="567"/>
        </w:tabs>
        <w:autoSpaceDE w:val="0"/>
        <w:autoSpaceDN w:val="0"/>
        <w:adjustRightInd w:val="0"/>
        <w:spacing w:after="0" w:line="260" w:lineRule="exact"/>
        <w:rPr>
          <w:rFonts w:ascii="Times New Roman" w:eastAsia="Times New Roman" w:hAnsi="Times New Roman" w:cs="Times New Roman"/>
        </w:rPr>
      </w:pPr>
    </w:p>
    <w:p w:rsidR="00D16235" w:rsidRDefault="00D16235" w:rsidP="00D16235">
      <w:pPr>
        <w:autoSpaceDE w:val="0"/>
        <w:autoSpaceDN w:val="0"/>
        <w:adjustRightInd w:val="0"/>
        <w:spacing w:after="0" w:line="240" w:lineRule="auto"/>
        <w:rPr>
          <w:rFonts w:ascii="Times New Roman" w:eastAsia="TimesNewRomanPSMT" w:hAnsi="Times New Roman" w:cs="Times New Roman"/>
        </w:rPr>
      </w:pPr>
      <w:r>
        <w:rPr>
          <w:rFonts w:ascii="Times New Roman" w:eastAsia="Times New Roman" w:hAnsi="Times New Roman" w:cs="Times New Roman"/>
        </w:rPr>
        <w:t xml:space="preserve">Bozentano vartojimas buvo susijęs su nuo dozės priklausomu kepenų aminotransferazių koncentracijų padidėjimu ir hemoglobino koncentracijos sumažėjimu (žr. 4.4 skyrių </w:t>
      </w:r>
      <w:r>
        <w:rPr>
          <w:rFonts w:ascii="Times New Roman" w:eastAsia="TimesNewRomanPSMT" w:hAnsi="Times New Roman" w:cs="Times New Roman"/>
        </w:rPr>
        <w:t>„Specialūs įspėjimai ir</w:t>
      </w:r>
    </w:p>
    <w:p w:rsidR="00D16235" w:rsidRDefault="00D16235" w:rsidP="00D16235">
      <w:pPr>
        <w:tabs>
          <w:tab w:val="left" w:pos="567"/>
        </w:tabs>
        <w:autoSpaceDE w:val="0"/>
        <w:autoSpaceDN w:val="0"/>
        <w:adjustRightInd w:val="0"/>
        <w:spacing w:after="0" w:line="260" w:lineRule="exact"/>
        <w:rPr>
          <w:rFonts w:ascii="Times New Roman" w:eastAsia="Times New Roman" w:hAnsi="Times New Roman" w:cs="Times New Roman"/>
        </w:rPr>
      </w:pPr>
      <w:r>
        <w:rPr>
          <w:rFonts w:ascii="Times New Roman" w:eastAsia="TimesNewRomanPSMT" w:hAnsi="Times New Roman" w:cs="Times New Roman"/>
        </w:rPr>
        <w:t>atsargumo priemonės“</w:t>
      </w:r>
      <w:r>
        <w:rPr>
          <w:rFonts w:ascii="Times New Roman" w:eastAsia="Times New Roman" w:hAnsi="Times New Roman" w:cs="Times New Roman"/>
        </w:rPr>
        <w:t>).</w:t>
      </w:r>
    </w:p>
    <w:p w:rsidR="00D16235" w:rsidRDefault="00D16235" w:rsidP="00D16235">
      <w:pPr>
        <w:tabs>
          <w:tab w:val="left" w:pos="567"/>
        </w:tabs>
        <w:autoSpaceDE w:val="0"/>
        <w:autoSpaceDN w:val="0"/>
        <w:adjustRightInd w:val="0"/>
        <w:spacing w:after="0" w:line="260" w:lineRule="exact"/>
        <w:rPr>
          <w:rFonts w:ascii="Times New Roman" w:eastAsia="Times New Roman" w:hAnsi="Times New Roman" w:cs="Times New Roman"/>
        </w:rPr>
      </w:pPr>
    </w:p>
    <w:p w:rsidR="00D16235" w:rsidRDefault="00D16235" w:rsidP="00D16235">
      <w:pPr>
        <w:tabs>
          <w:tab w:val="left" w:pos="567"/>
        </w:tabs>
        <w:autoSpaceDE w:val="0"/>
        <w:autoSpaceDN w:val="0"/>
        <w:adjustRightInd w:val="0"/>
        <w:spacing w:after="0" w:line="260" w:lineRule="exact"/>
        <w:rPr>
          <w:rFonts w:ascii="Times New Roman" w:eastAsia="Times New Roman" w:hAnsi="Times New Roman" w:cs="Times New Roman"/>
        </w:rPr>
      </w:pPr>
      <w:r>
        <w:rPr>
          <w:rFonts w:ascii="Times New Roman" w:eastAsia="Times New Roman" w:hAnsi="Times New Roman" w:cs="Times New Roman"/>
        </w:rPr>
        <w:t xml:space="preserve">Nepageidaujamos reakcijos, nustatytos 20 placebu kontroliuojamų tyrimų metu ir bozentaną pateikus į rinką, žemiau suklasifikuotos pagal dažnį tokia tvarka: </w:t>
      </w:r>
      <w:r>
        <w:rPr>
          <w:rFonts w:ascii="Times New Roman" w:eastAsia="TimesNewRomanPSMT" w:hAnsi="Times New Roman" w:cs="Times New Roman"/>
        </w:rPr>
        <w:t>labai dažnos (</w:t>
      </w:r>
      <w:r>
        <w:rPr>
          <w:rFonts w:ascii="Times New Roman" w:eastAsia="SymbolMT" w:hAnsi="Times New Roman" w:cs="Times New Roman"/>
        </w:rPr>
        <w:t xml:space="preserve">≥ </w:t>
      </w:r>
      <w:r>
        <w:rPr>
          <w:rFonts w:ascii="Times New Roman" w:eastAsia="TimesNewRomanPSMT" w:hAnsi="Times New Roman" w:cs="Times New Roman"/>
        </w:rPr>
        <w:t xml:space="preserve">1/10); dažnos (nuo </w:t>
      </w:r>
      <w:r>
        <w:rPr>
          <w:rFonts w:ascii="Times New Roman" w:eastAsia="SymbolMT" w:hAnsi="Times New Roman" w:cs="Times New Roman"/>
        </w:rPr>
        <w:t xml:space="preserve">≥ </w:t>
      </w:r>
      <w:r>
        <w:rPr>
          <w:rFonts w:ascii="Times New Roman" w:eastAsia="TimesNewRomanPSMT" w:hAnsi="Times New Roman" w:cs="Times New Roman"/>
        </w:rPr>
        <w:t xml:space="preserve">1/100 iki &lt; 1/10); nedažnos (nuo </w:t>
      </w:r>
      <w:r>
        <w:rPr>
          <w:rFonts w:ascii="Times New Roman" w:eastAsia="SymbolMT" w:hAnsi="Times New Roman" w:cs="Times New Roman"/>
        </w:rPr>
        <w:t xml:space="preserve">≥ </w:t>
      </w:r>
      <w:r>
        <w:rPr>
          <w:rFonts w:ascii="Times New Roman" w:eastAsia="TimesNewRomanPSMT" w:hAnsi="Times New Roman" w:cs="Times New Roman"/>
        </w:rPr>
        <w:t>1/1 000 iki &lt; 1/100);</w:t>
      </w:r>
      <w:r>
        <w:rPr>
          <w:rFonts w:ascii="Times New Roman" w:eastAsia="Times New Roman" w:hAnsi="Times New Roman" w:cs="Times New Roman"/>
        </w:rPr>
        <w:t xml:space="preserve"> </w:t>
      </w:r>
      <w:r>
        <w:rPr>
          <w:rFonts w:ascii="Times New Roman" w:eastAsia="TimesNewRomanPSMT" w:hAnsi="Times New Roman" w:cs="Times New Roman"/>
        </w:rPr>
        <w:t xml:space="preserve">retos (nuo </w:t>
      </w:r>
      <w:r>
        <w:rPr>
          <w:rFonts w:ascii="Times New Roman" w:eastAsia="SymbolMT" w:hAnsi="Times New Roman" w:cs="Times New Roman"/>
        </w:rPr>
        <w:t xml:space="preserve">≥ </w:t>
      </w:r>
      <w:r>
        <w:rPr>
          <w:rFonts w:ascii="Times New Roman" w:eastAsia="TimesNewRomanPSMT" w:hAnsi="Times New Roman" w:cs="Times New Roman"/>
        </w:rPr>
        <w:t>1/10 000 iki &lt; 1/1 000); labai retos (&lt; 1/10 000), dažnis nežinomas (negali būti įvertintas</w:t>
      </w:r>
      <w:r>
        <w:rPr>
          <w:rFonts w:ascii="Times New Roman" w:eastAsia="Times New Roman" w:hAnsi="Times New Roman" w:cs="Times New Roman"/>
        </w:rPr>
        <w:t xml:space="preserve"> </w:t>
      </w:r>
      <w:r>
        <w:rPr>
          <w:rFonts w:ascii="Times New Roman" w:eastAsia="TimesNewRomanPSMT" w:hAnsi="Times New Roman" w:cs="Times New Roman"/>
        </w:rPr>
        <w:t>pagal turimus duomenis).</w:t>
      </w:r>
    </w:p>
    <w:p w:rsidR="00D16235" w:rsidRDefault="00D16235" w:rsidP="00D16235">
      <w:pPr>
        <w:tabs>
          <w:tab w:val="left" w:pos="567"/>
        </w:tabs>
        <w:autoSpaceDE w:val="0"/>
        <w:autoSpaceDN w:val="0"/>
        <w:adjustRightInd w:val="0"/>
        <w:spacing w:after="0" w:line="260" w:lineRule="exact"/>
        <w:jc w:val="both"/>
        <w:rPr>
          <w:rFonts w:ascii="Times New Roman" w:eastAsia="Times New Roman" w:hAnsi="Times New Roman" w:cs="Times New Roman"/>
        </w:rPr>
      </w:pPr>
    </w:p>
    <w:p w:rsidR="00D16235" w:rsidRDefault="00D16235" w:rsidP="00D16235">
      <w:pPr>
        <w:tabs>
          <w:tab w:val="left" w:pos="567"/>
        </w:tabs>
        <w:autoSpaceDE w:val="0"/>
        <w:autoSpaceDN w:val="0"/>
        <w:adjustRightInd w:val="0"/>
        <w:spacing w:after="0" w:line="260" w:lineRule="exact"/>
        <w:rPr>
          <w:rFonts w:ascii="Times New Roman" w:eastAsia="Times New Roman" w:hAnsi="Times New Roman" w:cs="Times New Roman"/>
        </w:rPr>
      </w:pPr>
      <w:r>
        <w:rPr>
          <w:rFonts w:ascii="Times New Roman" w:eastAsia="Times New Roman" w:hAnsi="Times New Roman" w:cs="Times New Roman"/>
        </w:rPr>
        <w:t xml:space="preserve">Kiekvienoje dažnio grupėje nepageidaujamos reakcijos pateikiamos mažėjančio sunkumo tvarka. </w:t>
      </w:r>
    </w:p>
    <w:p w:rsidR="00D16235" w:rsidRDefault="00D16235" w:rsidP="00D16235">
      <w:pPr>
        <w:tabs>
          <w:tab w:val="left" w:pos="567"/>
        </w:tabs>
        <w:autoSpaceDE w:val="0"/>
        <w:autoSpaceDN w:val="0"/>
        <w:adjustRightInd w:val="0"/>
        <w:spacing w:after="0" w:line="260" w:lineRule="exact"/>
        <w:rPr>
          <w:rFonts w:ascii="Times New Roman" w:eastAsia="Times New Roman" w:hAnsi="Times New Roman" w:cs="Times New Roman"/>
        </w:rPr>
      </w:pPr>
      <w:r>
        <w:rPr>
          <w:rFonts w:ascii="Times New Roman" w:eastAsia="Times New Roman" w:hAnsi="Times New Roman" w:cs="Times New Roman"/>
        </w:rPr>
        <w:t>Palyginus bendrą duomenų bazę su vien patvirtintų indikacijų tyrimais, kliniškai reikšmingų nepageidaujamų reakcijų skirtumų nenustatyta.</w:t>
      </w:r>
    </w:p>
    <w:p w:rsidR="00D16235" w:rsidRDefault="00D16235" w:rsidP="00D16235">
      <w:pPr>
        <w:tabs>
          <w:tab w:val="left" w:pos="567"/>
          <w:tab w:val="left" w:pos="851"/>
        </w:tabs>
        <w:spacing w:after="0" w:line="240" w:lineRule="auto"/>
        <w:ind w:right="-58"/>
        <w:rPr>
          <w:rFonts w:ascii="Times New Roman" w:hAnsi="Times New Roman"/>
          <w:b/>
        </w:rPr>
      </w:pPr>
    </w:p>
    <w:tbl>
      <w:tblPr>
        <w:tblW w:w="8415" w:type="dxa"/>
        <w:tblInd w:w="2" w:type="dxa"/>
        <w:tblLayout w:type="fixed"/>
        <w:tblCellMar>
          <w:left w:w="0" w:type="dxa"/>
          <w:right w:w="0" w:type="dxa"/>
        </w:tblCellMar>
        <w:tblLook w:val="01E0" w:firstRow="1" w:lastRow="1" w:firstColumn="1" w:lastColumn="1" w:noHBand="0" w:noVBand="0"/>
      </w:tblPr>
      <w:tblGrid>
        <w:gridCol w:w="2175"/>
        <w:gridCol w:w="10"/>
        <w:gridCol w:w="6230"/>
      </w:tblGrid>
      <w:tr w:rsidR="00D16235" w:rsidTr="00D16235">
        <w:trPr>
          <w:trHeight w:val="401"/>
        </w:trPr>
        <w:tc>
          <w:tcPr>
            <w:tcW w:w="8411" w:type="dxa"/>
            <w:gridSpan w:val="3"/>
            <w:tcBorders>
              <w:top w:val="single" w:sz="4" w:space="0" w:color="000000"/>
              <w:left w:val="single" w:sz="4" w:space="0" w:color="000000"/>
              <w:bottom w:val="single" w:sz="4" w:space="0" w:color="000000"/>
              <w:right w:val="single" w:sz="4" w:space="0" w:color="000000"/>
            </w:tcBorders>
          </w:tcPr>
          <w:p w:rsidR="00D16235" w:rsidRDefault="00D16235">
            <w:pPr>
              <w:tabs>
                <w:tab w:val="left" w:pos="567"/>
              </w:tabs>
              <w:spacing w:after="0" w:line="240" w:lineRule="auto"/>
              <w:rPr>
                <w:rFonts w:ascii="Times New Roman" w:eastAsia="Times New Roman" w:hAnsi="Times New Roman" w:cs="Times New Roman"/>
                <w:lang w:eastAsia="en-GB"/>
              </w:rPr>
            </w:pPr>
          </w:p>
          <w:tbl>
            <w:tblPr>
              <w:tblW w:w="0" w:type="auto"/>
              <w:tblLayout w:type="fixed"/>
              <w:tblLook w:val="00A0" w:firstRow="1" w:lastRow="0" w:firstColumn="1" w:lastColumn="0" w:noHBand="0" w:noVBand="0"/>
            </w:tblPr>
            <w:tblGrid>
              <w:gridCol w:w="8358"/>
            </w:tblGrid>
            <w:tr w:rsidR="00D16235">
              <w:trPr>
                <w:trHeight w:val="276"/>
              </w:trPr>
              <w:tc>
                <w:tcPr>
                  <w:tcW w:w="8358" w:type="dxa"/>
                  <w:hideMark/>
                </w:tcPr>
                <w:p w:rsidR="00D16235" w:rsidRDefault="00D16235">
                  <w:pPr>
                    <w:tabs>
                      <w:tab w:val="left" w:pos="8306"/>
                    </w:tabs>
                    <w:spacing w:after="0" w:line="240" w:lineRule="auto"/>
                    <w:ind w:right="-58"/>
                    <w:jc w:val="both"/>
                    <w:rPr>
                      <w:rFonts w:ascii="Times New Roman" w:eastAsia="Times New Roman" w:hAnsi="Times New Roman" w:cs="Times New Roman"/>
                      <w:b/>
                      <w:bCs/>
                      <w:lang w:eastAsia="en-GB"/>
                    </w:rPr>
                  </w:pPr>
                  <w:r>
                    <w:rPr>
                      <w:rFonts w:ascii="Times New Roman" w:eastAsia="Times New Roman" w:hAnsi="Times New Roman" w:cs="Times New Roman"/>
                      <w:b/>
                      <w:bCs/>
                      <w:lang w:eastAsia="en-GB"/>
                    </w:rPr>
                    <w:t>Kraujo ir limfinės sistemos sutrikimai</w:t>
                  </w:r>
                </w:p>
              </w:tc>
            </w:tr>
          </w:tbl>
          <w:p w:rsidR="00D16235" w:rsidRDefault="00D16235">
            <w:pPr>
              <w:tabs>
                <w:tab w:val="left" w:pos="567"/>
              </w:tabs>
              <w:spacing w:after="0" w:line="240" w:lineRule="auto"/>
              <w:rPr>
                <w:rFonts w:ascii="Times New Roman" w:eastAsia="Times New Roman" w:hAnsi="Times New Roman" w:cs="Times New Roman"/>
                <w:lang w:eastAsia="el-GR"/>
              </w:rPr>
            </w:pPr>
          </w:p>
        </w:tc>
      </w:tr>
      <w:tr w:rsidR="00D16235" w:rsidTr="00D16235">
        <w:trPr>
          <w:trHeight w:hRule="exact" w:val="310"/>
        </w:trPr>
        <w:tc>
          <w:tcPr>
            <w:tcW w:w="2174" w:type="dxa"/>
            <w:tcBorders>
              <w:top w:val="single" w:sz="4" w:space="0" w:color="000000"/>
              <w:left w:val="single" w:sz="4" w:space="0" w:color="000000"/>
              <w:bottom w:val="single" w:sz="4" w:space="0" w:color="000000"/>
              <w:right w:val="single" w:sz="4" w:space="0" w:color="000000"/>
            </w:tcBorders>
            <w:hideMark/>
          </w:tcPr>
          <w:p w:rsidR="00D16235" w:rsidRDefault="00D16235">
            <w:pPr>
              <w:tabs>
                <w:tab w:val="left" w:pos="567"/>
                <w:tab w:val="left" w:pos="8306"/>
              </w:tabs>
              <w:spacing w:after="0" w:line="240" w:lineRule="auto"/>
              <w:ind w:right="-58"/>
              <w:jc w:val="both"/>
              <w:rPr>
                <w:rFonts w:ascii="Times New Roman" w:eastAsia="Times New Roman" w:hAnsi="Times New Roman" w:cs="Times New Roman"/>
                <w:i/>
                <w:iCs/>
                <w:lang w:eastAsia="en-GB"/>
              </w:rPr>
            </w:pPr>
            <w:r>
              <w:rPr>
                <w:rFonts w:ascii="Times New Roman" w:eastAsia="Times New Roman" w:hAnsi="Times New Roman" w:cs="Times New Roman"/>
                <w:i/>
                <w:iCs/>
                <w:lang w:eastAsia="en-GB"/>
              </w:rPr>
              <w:t>Dažnas:</w:t>
            </w:r>
          </w:p>
        </w:tc>
        <w:tc>
          <w:tcPr>
            <w:tcW w:w="6237" w:type="dxa"/>
            <w:gridSpan w:val="2"/>
            <w:tcBorders>
              <w:top w:val="single" w:sz="4" w:space="0" w:color="000000"/>
              <w:left w:val="single" w:sz="4" w:space="0" w:color="000000"/>
              <w:bottom w:val="single" w:sz="4" w:space="0" w:color="000000"/>
              <w:right w:val="single" w:sz="4" w:space="0" w:color="000000"/>
            </w:tcBorders>
            <w:hideMark/>
          </w:tcPr>
          <w:p w:rsidR="00D16235" w:rsidRDefault="00D16235">
            <w:pPr>
              <w:tabs>
                <w:tab w:val="left" w:pos="567"/>
                <w:tab w:val="left" w:pos="8306"/>
              </w:tabs>
              <w:spacing w:after="0" w:line="240" w:lineRule="auto"/>
              <w:ind w:left="129" w:right="154"/>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anemija, sumažėjęs hemoglobino kiekis </w:t>
            </w:r>
            <w:r>
              <w:rPr>
                <w:rFonts w:ascii="Times New Roman" w:eastAsia="Times New Roman" w:hAnsi="Times New Roman" w:cs="Times New Roman"/>
                <w:lang w:eastAsia="el-GR"/>
              </w:rPr>
              <w:t>(žr. 4.4 skyrių)</w:t>
            </w:r>
          </w:p>
        </w:tc>
      </w:tr>
      <w:tr w:rsidR="00D16235" w:rsidTr="00D16235">
        <w:trPr>
          <w:trHeight w:hRule="exact" w:val="310"/>
        </w:trPr>
        <w:tc>
          <w:tcPr>
            <w:tcW w:w="2174" w:type="dxa"/>
            <w:tcBorders>
              <w:top w:val="single" w:sz="4" w:space="0" w:color="000000"/>
              <w:left w:val="single" w:sz="4" w:space="0" w:color="000000"/>
              <w:bottom w:val="single" w:sz="4" w:space="0" w:color="000000"/>
              <w:right w:val="single" w:sz="4" w:space="0" w:color="000000"/>
            </w:tcBorders>
            <w:hideMark/>
          </w:tcPr>
          <w:p w:rsidR="00D16235" w:rsidRDefault="00D16235">
            <w:pPr>
              <w:tabs>
                <w:tab w:val="left" w:pos="567"/>
                <w:tab w:val="left" w:pos="8306"/>
              </w:tabs>
              <w:spacing w:after="0" w:line="240" w:lineRule="auto"/>
              <w:ind w:right="-58"/>
              <w:jc w:val="both"/>
              <w:rPr>
                <w:rFonts w:ascii="Times New Roman" w:eastAsia="Times New Roman" w:hAnsi="Times New Roman" w:cs="Times New Roman"/>
                <w:i/>
                <w:iCs/>
                <w:lang w:eastAsia="en-GB"/>
              </w:rPr>
            </w:pPr>
            <w:r>
              <w:rPr>
                <w:rFonts w:ascii="Times New Roman" w:eastAsia="Times New Roman" w:hAnsi="Times New Roman" w:cs="Times New Roman"/>
                <w:i/>
                <w:iCs/>
                <w:lang w:eastAsia="en-GB"/>
              </w:rPr>
              <w:t>Nežinomas:</w:t>
            </w:r>
          </w:p>
        </w:tc>
        <w:tc>
          <w:tcPr>
            <w:tcW w:w="6237" w:type="dxa"/>
            <w:gridSpan w:val="2"/>
            <w:tcBorders>
              <w:top w:val="single" w:sz="4" w:space="0" w:color="000000"/>
              <w:left w:val="single" w:sz="4" w:space="0" w:color="000000"/>
              <w:bottom w:val="single" w:sz="4" w:space="0" w:color="000000"/>
              <w:right w:val="single" w:sz="4" w:space="0" w:color="000000"/>
            </w:tcBorders>
            <w:hideMark/>
          </w:tcPr>
          <w:p w:rsidR="00D16235" w:rsidRDefault="00D16235">
            <w:pPr>
              <w:tabs>
                <w:tab w:val="left" w:pos="567"/>
                <w:tab w:val="left" w:pos="8306"/>
              </w:tabs>
              <w:spacing w:after="0" w:line="240" w:lineRule="auto"/>
              <w:ind w:left="129" w:right="154"/>
              <w:rPr>
                <w:rFonts w:ascii="Times New Roman" w:eastAsia="Times New Roman" w:hAnsi="Times New Roman" w:cs="Times New Roman"/>
                <w:lang w:eastAsia="en-GB"/>
              </w:rPr>
            </w:pPr>
            <w:r>
              <w:rPr>
                <w:rFonts w:ascii="Times New Roman" w:eastAsia="Times New Roman" w:hAnsi="Times New Roman" w:cs="Times New Roman"/>
                <w:lang w:eastAsia="en-GB"/>
              </w:rPr>
              <w:t>anemija arba sumažėjęs hemoglobino kiekis, kai reikėjo perpilti eritrocitų </w:t>
            </w:r>
            <w:r>
              <w:rPr>
                <w:rFonts w:ascii="Times New Roman" w:eastAsia="Times New Roman" w:hAnsi="Times New Roman" w:cs="Times New Roman"/>
                <w:vertAlign w:val="superscript"/>
                <w:lang w:eastAsia="en-GB"/>
              </w:rPr>
              <w:t>1</w:t>
            </w:r>
          </w:p>
        </w:tc>
      </w:tr>
      <w:tr w:rsidR="00D16235" w:rsidTr="00D16235">
        <w:trPr>
          <w:trHeight w:hRule="exact" w:val="269"/>
        </w:trPr>
        <w:tc>
          <w:tcPr>
            <w:tcW w:w="2174" w:type="dxa"/>
            <w:tcBorders>
              <w:top w:val="single" w:sz="4" w:space="0" w:color="000000"/>
              <w:left w:val="single" w:sz="4" w:space="0" w:color="000000"/>
              <w:bottom w:val="single" w:sz="4" w:space="0" w:color="000000"/>
              <w:right w:val="single" w:sz="4" w:space="0" w:color="000000"/>
            </w:tcBorders>
            <w:hideMark/>
          </w:tcPr>
          <w:p w:rsidR="00D16235" w:rsidRDefault="00D16235">
            <w:pPr>
              <w:tabs>
                <w:tab w:val="left" w:pos="567"/>
                <w:tab w:val="left" w:pos="8306"/>
              </w:tabs>
              <w:spacing w:after="0" w:line="240" w:lineRule="auto"/>
              <w:ind w:right="-58"/>
              <w:rPr>
                <w:rFonts w:ascii="Times New Roman" w:eastAsia="Times New Roman" w:hAnsi="Times New Roman" w:cs="Times New Roman"/>
                <w:i/>
                <w:iCs/>
                <w:lang w:eastAsia="en-GB"/>
              </w:rPr>
            </w:pPr>
            <w:r>
              <w:rPr>
                <w:rFonts w:ascii="Times New Roman" w:eastAsia="Times New Roman" w:hAnsi="Times New Roman" w:cs="Times New Roman"/>
                <w:i/>
                <w:iCs/>
                <w:lang w:eastAsia="en-GB"/>
              </w:rPr>
              <w:t>Nedažnas:</w:t>
            </w:r>
          </w:p>
        </w:tc>
        <w:tc>
          <w:tcPr>
            <w:tcW w:w="6237" w:type="dxa"/>
            <w:gridSpan w:val="2"/>
            <w:tcBorders>
              <w:top w:val="single" w:sz="4" w:space="0" w:color="000000"/>
              <w:left w:val="single" w:sz="4" w:space="0" w:color="000000"/>
              <w:bottom w:val="single" w:sz="4" w:space="0" w:color="000000"/>
              <w:right w:val="single" w:sz="4" w:space="0" w:color="000000"/>
            </w:tcBorders>
            <w:hideMark/>
          </w:tcPr>
          <w:p w:rsidR="00D16235" w:rsidRDefault="00D16235">
            <w:pPr>
              <w:tabs>
                <w:tab w:val="left" w:pos="567"/>
                <w:tab w:val="left" w:pos="8306"/>
              </w:tabs>
              <w:spacing w:after="0" w:line="240" w:lineRule="auto"/>
              <w:ind w:left="129" w:right="154"/>
              <w:rPr>
                <w:rFonts w:ascii="Times New Roman" w:eastAsia="Times New Roman" w:hAnsi="Times New Roman" w:cs="Times New Roman"/>
                <w:lang w:eastAsia="en-GB"/>
              </w:rPr>
            </w:pPr>
            <w:r>
              <w:rPr>
                <w:rFonts w:ascii="Times New Roman" w:eastAsia="Times New Roman" w:hAnsi="Times New Roman" w:cs="Times New Roman"/>
                <w:lang w:eastAsia="en-GB"/>
              </w:rPr>
              <w:t>trombocitopenija </w:t>
            </w:r>
            <w:r>
              <w:rPr>
                <w:rFonts w:ascii="Times New Roman" w:eastAsia="Times New Roman" w:hAnsi="Times New Roman" w:cs="Times New Roman"/>
                <w:vertAlign w:val="superscript"/>
                <w:lang w:eastAsia="en-GB"/>
              </w:rPr>
              <w:t>1</w:t>
            </w:r>
            <w:r>
              <w:rPr>
                <w:rFonts w:ascii="Times New Roman" w:eastAsia="Times New Roman" w:hAnsi="Times New Roman" w:cs="Times New Roman"/>
                <w:lang w:eastAsia="en-GB"/>
              </w:rPr>
              <w:t>, neutropenija, leukopenija</w:t>
            </w:r>
            <w:r>
              <w:rPr>
                <w:rFonts w:ascii="Times New Roman" w:eastAsia="Times New Roman" w:hAnsi="Times New Roman" w:cs="Times New Roman"/>
                <w:vertAlign w:val="superscript"/>
                <w:lang w:eastAsia="en-GB"/>
              </w:rPr>
              <w:t>1</w:t>
            </w:r>
          </w:p>
        </w:tc>
      </w:tr>
      <w:tr w:rsidR="00D16235" w:rsidTr="00D16235">
        <w:trPr>
          <w:trHeight w:val="395"/>
        </w:trPr>
        <w:tc>
          <w:tcPr>
            <w:tcW w:w="8411" w:type="dxa"/>
            <w:gridSpan w:val="3"/>
            <w:tcBorders>
              <w:top w:val="single" w:sz="4" w:space="0" w:color="000000"/>
              <w:left w:val="single" w:sz="4" w:space="0" w:color="000000"/>
              <w:bottom w:val="single" w:sz="4" w:space="0" w:color="000000"/>
              <w:right w:val="single" w:sz="4" w:space="0" w:color="000000"/>
            </w:tcBorders>
          </w:tcPr>
          <w:p w:rsidR="00D16235" w:rsidRDefault="00D16235">
            <w:pPr>
              <w:tabs>
                <w:tab w:val="left" w:pos="567"/>
                <w:tab w:val="left" w:pos="8306"/>
              </w:tabs>
              <w:spacing w:after="0" w:line="240" w:lineRule="auto"/>
              <w:ind w:left="48" w:right="-58"/>
              <w:rPr>
                <w:rFonts w:ascii="Times New Roman" w:eastAsia="Times New Roman" w:hAnsi="Times New Roman" w:cs="Times New Roman"/>
                <w:b/>
                <w:bCs/>
                <w:lang w:eastAsia="en-GB"/>
              </w:rPr>
            </w:pPr>
          </w:p>
          <w:p w:rsidR="00D16235" w:rsidRDefault="00D16235">
            <w:pPr>
              <w:tabs>
                <w:tab w:val="left" w:pos="8306"/>
              </w:tabs>
              <w:spacing w:after="0" w:line="240" w:lineRule="auto"/>
              <w:ind w:left="69" w:right="-58"/>
              <w:rPr>
                <w:rFonts w:ascii="Times New Roman" w:eastAsia="Times New Roman" w:hAnsi="Times New Roman" w:cs="Times New Roman"/>
                <w:lang w:eastAsia="en-GB"/>
              </w:rPr>
            </w:pPr>
            <w:r>
              <w:rPr>
                <w:rFonts w:ascii="Times New Roman" w:eastAsia="Times New Roman" w:hAnsi="Times New Roman" w:cs="Times New Roman"/>
                <w:b/>
                <w:bCs/>
                <w:lang w:eastAsia="en-GB"/>
              </w:rPr>
              <w:t xml:space="preserve">Imuninės sistemos sutrikimai </w:t>
            </w:r>
          </w:p>
        </w:tc>
      </w:tr>
      <w:tr w:rsidR="00D16235" w:rsidTr="00D16235">
        <w:trPr>
          <w:trHeight w:hRule="exact" w:val="269"/>
        </w:trPr>
        <w:tc>
          <w:tcPr>
            <w:tcW w:w="2174" w:type="dxa"/>
            <w:tcBorders>
              <w:top w:val="single" w:sz="4" w:space="0" w:color="000000"/>
              <w:left w:val="single" w:sz="4" w:space="0" w:color="000000"/>
              <w:bottom w:val="single" w:sz="4" w:space="0" w:color="000000"/>
              <w:right w:val="single" w:sz="4" w:space="0" w:color="000000"/>
            </w:tcBorders>
            <w:hideMark/>
          </w:tcPr>
          <w:p w:rsidR="00D16235" w:rsidRDefault="00D16235">
            <w:pPr>
              <w:tabs>
                <w:tab w:val="left" w:pos="567"/>
                <w:tab w:val="left" w:pos="8306"/>
              </w:tabs>
              <w:spacing w:after="0" w:line="240" w:lineRule="auto"/>
              <w:ind w:right="-58"/>
              <w:jc w:val="both"/>
              <w:rPr>
                <w:rFonts w:ascii="Times New Roman" w:eastAsia="Times New Roman" w:hAnsi="Times New Roman" w:cs="Times New Roman"/>
                <w:i/>
                <w:iCs/>
                <w:lang w:eastAsia="en-GB"/>
              </w:rPr>
            </w:pPr>
            <w:r>
              <w:rPr>
                <w:rFonts w:ascii="Times New Roman" w:eastAsia="Times New Roman" w:hAnsi="Times New Roman" w:cs="Times New Roman"/>
                <w:i/>
                <w:iCs/>
                <w:lang w:eastAsia="en-GB"/>
              </w:rPr>
              <w:t>Dažnas:</w:t>
            </w:r>
          </w:p>
        </w:tc>
        <w:tc>
          <w:tcPr>
            <w:tcW w:w="6237" w:type="dxa"/>
            <w:gridSpan w:val="2"/>
            <w:tcBorders>
              <w:top w:val="single" w:sz="4" w:space="0" w:color="000000"/>
              <w:left w:val="single" w:sz="4" w:space="0" w:color="000000"/>
              <w:bottom w:val="single" w:sz="4" w:space="0" w:color="000000"/>
              <w:right w:val="single" w:sz="4" w:space="0" w:color="000000"/>
            </w:tcBorders>
            <w:hideMark/>
          </w:tcPr>
          <w:p w:rsidR="00D16235" w:rsidRDefault="00D16235">
            <w:pPr>
              <w:tabs>
                <w:tab w:val="left" w:pos="567"/>
                <w:tab w:val="left" w:pos="8306"/>
              </w:tabs>
              <w:spacing w:after="0" w:line="240" w:lineRule="auto"/>
              <w:ind w:left="129" w:right="154"/>
              <w:rPr>
                <w:rFonts w:ascii="Times New Roman" w:eastAsia="Times New Roman" w:hAnsi="Times New Roman" w:cs="Times New Roman"/>
              </w:rPr>
            </w:pPr>
            <w:r>
              <w:rPr>
                <w:rFonts w:ascii="Times New Roman" w:eastAsia="Times New Roman" w:hAnsi="Times New Roman" w:cs="Times New Roman"/>
              </w:rPr>
              <w:t>padidėjusio jautrumo reakcijos (dermatitas, niežulys, išbėrimas) </w:t>
            </w:r>
            <w:r>
              <w:rPr>
                <w:rFonts w:ascii="Times New Roman" w:eastAsia="Times New Roman" w:hAnsi="Times New Roman" w:cs="Times New Roman"/>
                <w:vertAlign w:val="superscript"/>
                <w:lang w:eastAsia="en-GB"/>
              </w:rPr>
              <w:t>2</w:t>
            </w:r>
          </w:p>
        </w:tc>
      </w:tr>
      <w:tr w:rsidR="00D16235" w:rsidTr="00D16235">
        <w:trPr>
          <w:trHeight w:hRule="exact" w:val="269"/>
        </w:trPr>
        <w:tc>
          <w:tcPr>
            <w:tcW w:w="2174" w:type="dxa"/>
            <w:tcBorders>
              <w:top w:val="single" w:sz="4" w:space="0" w:color="000000"/>
              <w:left w:val="single" w:sz="4" w:space="0" w:color="000000"/>
              <w:bottom w:val="single" w:sz="4" w:space="0" w:color="000000"/>
              <w:right w:val="single" w:sz="4" w:space="0" w:color="000000"/>
            </w:tcBorders>
            <w:hideMark/>
          </w:tcPr>
          <w:p w:rsidR="00D16235" w:rsidRDefault="00D16235">
            <w:pPr>
              <w:tabs>
                <w:tab w:val="left" w:pos="567"/>
                <w:tab w:val="left" w:pos="8306"/>
              </w:tabs>
              <w:spacing w:after="0" w:line="240" w:lineRule="auto"/>
              <w:ind w:right="-58"/>
              <w:rPr>
                <w:rFonts w:ascii="Times New Roman" w:eastAsia="Times New Roman" w:hAnsi="Times New Roman" w:cs="Times New Roman"/>
                <w:i/>
                <w:iCs/>
                <w:lang w:eastAsia="en-GB"/>
              </w:rPr>
            </w:pPr>
            <w:r>
              <w:rPr>
                <w:rFonts w:ascii="Times New Roman" w:eastAsia="Times New Roman" w:hAnsi="Times New Roman" w:cs="Times New Roman"/>
                <w:i/>
                <w:iCs/>
                <w:lang w:eastAsia="en-GB"/>
              </w:rPr>
              <w:t>Retas:</w:t>
            </w:r>
          </w:p>
        </w:tc>
        <w:tc>
          <w:tcPr>
            <w:tcW w:w="6237" w:type="dxa"/>
            <w:gridSpan w:val="2"/>
            <w:tcBorders>
              <w:top w:val="single" w:sz="4" w:space="0" w:color="000000"/>
              <w:left w:val="single" w:sz="4" w:space="0" w:color="000000"/>
              <w:bottom w:val="single" w:sz="4" w:space="0" w:color="000000"/>
              <w:right w:val="single" w:sz="4" w:space="0" w:color="000000"/>
            </w:tcBorders>
            <w:hideMark/>
          </w:tcPr>
          <w:p w:rsidR="00D16235" w:rsidRDefault="00D16235">
            <w:pPr>
              <w:tabs>
                <w:tab w:val="left" w:pos="567"/>
                <w:tab w:val="left" w:pos="8306"/>
              </w:tabs>
              <w:spacing w:after="0" w:line="240" w:lineRule="auto"/>
              <w:ind w:left="129" w:right="154"/>
              <w:rPr>
                <w:rFonts w:ascii="Times New Roman" w:eastAsia="Times New Roman" w:hAnsi="Times New Roman" w:cs="Times New Roman"/>
                <w:lang w:eastAsia="en-GB"/>
              </w:rPr>
            </w:pPr>
            <w:r>
              <w:rPr>
                <w:rFonts w:ascii="Times New Roman" w:eastAsia="Times New Roman" w:hAnsi="Times New Roman" w:cs="Times New Roman"/>
              </w:rPr>
              <w:t>anafilaksija</w:t>
            </w:r>
            <w:r>
              <w:rPr>
                <w:rFonts w:ascii="Times New Roman" w:eastAsia="Times New Roman" w:hAnsi="Times New Roman" w:cs="Times New Roman"/>
                <w:lang w:eastAsia="en-GB"/>
              </w:rPr>
              <w:t xml:space="preserve"> ir (arba) angioedema </w:t>
            </w:r>
            <w:r>
              <w:rPr>
                <w:rFonts w:ascii="Times New Roman" w:eastAsia="Times New Roman" w:hAnsi="Times New Roman" w:cs="Times New Roman"/>
                <w:vertAlign w:val="superscript"/>
                <w:lang w:eastAsia="en-GB"/>
              </w:rPr>
              <w:t>1</w:t>
            </w:r>
          </w:p>
        </w:tc>
      </w:tr>
      <w:tr w:rsidR="00D16235" w:rsidTr="00D16235">
        <w:trPr>
          <w:trHeight w:val="451"/>
        </w:trPr>
        <w:tc>
          <w:tcPr>
            <w:tcW w:w="8411" w:type="dxa"/>
            <w:gridSpan w:val="3"/>
            <w:tcBorders>
              <w:top w:val="single" w:sz="4" w:space="0" w:color="000000"/>
              <w:left w:val="single" w:sz="4" w:space="0" w:color="000000"/>
              <w:bottom w:val="single" w:sz="4" w:space="0" w:color="000000"/>
              <w:right w:val="single" w:sz="4" w:space="0" w:color="000000"/>
            </w:tcBorders>
          </w:tcPr>
          <w:p w:rsidR="00D16235" w:rsidRDefault="00D16235">
            <w:pPr>
              <w:tabs>
                <w:tab w:val="left" w:pos="567"/>
                <w:tab w:val="left" w:pos="8306"/>
              </w:tabs>
              <w:spacing w:after="0" w:line="240" w:lineRule="auto"/>
              <w:ind w:left="48" w:right="-58"/>
              <w:rPr>
                <w:rFonts w:ascii="Times New Roman" w:eastAsia="Times New Roman" w:hAnsi="Times New Roman" w:cs="Times New Roman"/>
                <w:b/>
                <w:bCs/>
                <w:lang w:eastAsia="en-GB"/>
              </w:rPr>
            </w:pPr>
          </w:p>
          <w:p w:rsidR="00D16235" w:rsidRDefault="00D16235">
            <w:pPr>
              <w:tabs>
                <w:tab w:val="left" w:pos="8306"/>
              </w:tabs>
              <w:spacing w:after="0" w:line="240" w:lineRule="auto"/>
              <w:ind w:left="69" w:right="-58"/>
              <w:rPr>
                <w:rFonts w:ascii="Times New Roman" w:eastAsia="Times New Roman" w:hAnsi="Times New Roman" w:cs="Times New Roman"/>
                <w:lang w:eastAsia="en-GB"/>
              </w:rPr>
            </w:pPr>
            <w:r>
              <w:rPr>
                <w:rFonts w:ascii="Times New Roman" w:eastAsia="Times New Roman" w:hAnsi="Times New Roman" w:cs="Times New Roman"/>
                <w:b/>
                <w:bCs/>
                <w:lang w:eastAsia="en-GB"/>
              </w:rPr>
              <w:t>Nervų sistemos sutrikimai</w:t>
            </w:r>
          </w:p>
        </w:tc>
      </w:tr>
      <w:tr w:rsidR="00D16235" w:rsidTr="00D16235">
        <w:trPr>
          <w:trHeight w:val="269"/>
        </w:trPr>
        <w:tc>
          <w:tcPr>
            <w:tcW w:w="2174" w:type="dxa"/>
            <w:tcBorders>
              <w:top w:val="single" w:sz="4" w:space="0" w:color="000000"/>
              <w:left w:val="single" w:sz="4" w:space="0" w:color="000000"/>
              <w:bottom w:val="single" w:sz="4" w:space="0" w:color="000000"/>
              <w:right w:val="single" w:sz="4" w:space="0" w:color="000000"/>
            </w:tcBorders>
            <w:hideMark/>
          </w:tcPr>
          <w:p w:rsidR="00D16235" w:rsidRDefault="00D16235">
            <w:pPr>
              <w:tabs>
                <w:tab w:val="left" w:pos="567"/>
                <w:tab w:val="left" w:pos="8306"/>
              </w:tabs>
              <w:spacing w:after="0" w:line="240" w:lineRule="auto"/>
              <w:ind w:right="-58"/>
              <w:rPr>
                <w:rFonts w:ascii="Times New Roman" w:eastAsia="Times New Roman" w:hAnsi="Times New Roman" w:cs="Times New Roman"/>
                <w:b/>
                <w:bCs/>
                <w:lang w:eastAsia="en-GB"/>
              </w:rPr>
            </w:pPr>
            <w:r>
              <w:rPr>
                <w:rFonts w:ascii="Times New Roman" w:eastAsia="Times New Roman" w:hAnsi="Times New Roman" w:cs="Times New Roman"/>
                <w:i/>
                <w:iCs/>
                <w:lang w:eastAsia="en-GB"/>
              </w:rPr>
              <w:t>Labai dažnas:</w:t>
            </w:r>
          </w:p>
        </w:tc>
        <w:tc>
          <w:tcPr>
            <w:tcW w:w="6237" w:type="dxa"/>
            <w:gridSpan w:val="2"/>
            <w:tcBorders>
              <w:top w:val="single" w:sz="4" w:space="0" w:color="000000"/>
              <w:left w:val="single" w:sz="4" w:space="0" w:color="000000"/>
              <w:bottom w:val="single" w:sz="4" w:space="0" w:color="000000"/>
              <w:right w:val="single" w:sz="4" w:space="0" w:color="000000"/>
            </w:tcBorders>
            <w:hideMark/>
          </w:tcPr>
          <w:p w:rsidR="00D16235" w:rsidRDefault="00D16235">
            <w:pPr>
              <w:tabs>
                <w:tab w:val="left" w:pos="567"/>
                <w:tab w:val="left" w:pos="8306"/>
              </w:tabs>
              <w:spacing w:after="0" w:line="240" w:lineRule="auto"/>
              <w:ind w:left="129" w:right="154"/>
              <w:rPr>
                <w:rFonts w:ascii="Times New Roman" w:eastAsia="Times New Roman" w:hAnsi="Times New Roman" w:cs="Times New Roman"/>
                <w:b/>
                <w:bCs/>
                <w:lang w:eastAsia="en-GB"/>
              </w:rPr>
            </w:pPr>
            <w:r>
              <w:rPr>
                <w:rFonts w:ascii="Times New Roman" w:eastAsia="Times New Roman" w:hAnsi="Times New Roman" w:cs="Times New Roman"/>
              </w:rPr>
              <w:t>galvos</w:t>
            </w:r>
            <w:r>
              <w:rPr>
                <w:rFonts w:ascii="Times New Roman" w:eastAsia="Times New Roman" w:hAnsi="Times New Roman" w:cs="Times New Roman"/>
                <w:lang w:eastAsia="en-GB"/>
              </w:rPr>
              <w:t xml:space="preserve"> skausmas </w:t>
            </w:r>
            <w:r>
              <w:rPr>
                <w:rFonts w:ascii="Times New Roman" w:eastAsia="Times New Roman" w:hAnsi="Times New Roman" w:cs="Times New Roman"/>
                <w:vertAlign w:val="superscript"/>
                <w:lang w:eastAsia="en-GB"/>
              </w:rPr>
              <w:t>3</w:t>
            </w:r>
          </w:p>
        </w:tc>
      </w:tr>
      <w:tr w:rsidR="00D16235" w:rsidTr="00D16235">
        <w:trPr>
          <w:trHeight w:val="269"/>
        </w:trPr>
        <w:tc>
          <w:tcPr>
            <w:tcW w:w="2174" w:type="dxa"/>
            <w:tcBorders>
              <w:top w:val="single" w:sz="4" w:space="0" w:color="000000"/>
              <w:left w:val="single" w:sz="4" w:space="0" w:color="000000"/>
              <w:bottom w:val="single" w:sz="4" w:space="0" w:color="000000"/>
              <w:right w:val="single" w:sz="4" w:space="0" w:color="000000"/>
            </w:tcBorders>
            <w:hideMark/>
          </w:tcPr>
          <w:p w:rsidR="00D16235" w:rsidRDefault="00D16235">
            <w:pPr>
              <w:tabs>
                <w:tab w:val="left" w:pos="567"/>
                <w:tab w:val="left" w:pos="8306"/>
              </w:tabs>
              <w:spacing w:after="0" w:line="240" w:lineRule="auto"/>
              <w:ind w:right="-58"/>
              <w:rPr>
                <w:rFonts w:ascii="Times New Roman" w:eastAsia="Times New Roman" w:hAnsi="Times New Roman" w:cs="Times New Roman"/>
                <w:i/>
                <w:iCs/>
                <w:lang w:eastAsia="en-GB"/>
              </w:rPr>
            </w:pPr>
            <w:r>
              <w:rPr>
                <w:rFonts w:ascii="Times New Roman" w:eastAsia="Times New Roman" w:hAnsi="Times New Roman" w:cs="Times New Roman"/>
                <w:i/>
                <w:iCs/>
                <w:lang w:eastAsia="en-GB"/>
              </w:rPr>
              <w:t>Dažnas:</w:t>
            </w:r>
          </w:p>
        </w:tc>
        <w:tc>
          <w:tcPr>
            <w:tcW w:w="6237" w:type="dxa"/>
            <w:gridSpan w:val="2"/>
            <w:tcBorders>
              <w:top w:val="single" w:sz="4" w:space="0" w:color="000000"/>
              <w:left w:val="single" w:sz="4" w:space="0" w:color="000000"/>
              <w:bottom w:val="single" w:sz="4" w:space="0" w:color="000000"/>
              <w:right w:val="single" w:sz="4" w:space="0" w:color="000000"/>
            </w:tcBorders>
            <w:hideMark/>
          </w:tcPr>
          <w:p w:rsidR="00D16235" w:rsidRDefault="00D16235">
            <w:pPr>
              <w:tabs>
                <w:tab w:val="left" w:pos="567"/>
                <w:tab w:val="left" w:pos="8306"/>
              </w:tabs>
              <w:spacing w:after="0" w:line="240" w:lineRule="auto"/>
              <w:ind w:left="129" w:right="154"/>
              <w:rPr>
                <w:rFonts w:ascii="Times New Roman" w:eastAsia="Times New Roman" w:hAnsi="Times New Roman" w:cs="Times New Roman"/>
                <w:lang w:eastAsia="en-GB"/>
              </w:rPr>
            </w:pPr>
            <w:r>
              <w:rPr>
                <w:rFonts w:ascii="Times New Roman" w:eastAsia="Times New Roman" w:hAnsi="Times New Roman" w:cs="Times New Roman"/>
              </w:rPr>
              <w:t xml:space="preserve">apalpimas (sinkopė) </w:t>
            </w:r>
            <w:r>
              <w:rPr>
                <w:rFonts w:ascii="Times New Roman" w:eastAsia="Times New Roman" w:hAnsi="Times New Roman" w:cs="Times New Roman"/>
                <w:vertAlign w:val="superscript"/>
                <w:lang w:eastAsia="en-GB"/>
              </w:rPr>
              <w:t>1,4</w:t>
            </w:r>
          </w:p>
        </w:tc>
      </w:tr>
      <w:tr w:rsidR="00D16235" w:rsidTr="00D16235">
        <w:trPr>
          <w:trHeight w:val="366"/>
        </w:trPr>
        <w:tc>
          <w:tcPr>
            <w:tcW w:w="8411" w:type="dxa"/>
            <w:gridSpan w:val="3"/>
            <w:tcBorders>
              <w:top w:val="single" w:sz="4" w:space="0" w:color="000000"/>
              <w:left w:val="single" w:sz="4" w:space="0" w:color="000000"/>
              <w:bottom w:val="single" w:sz="4" w:space="0" w:color="000000"/>
              <w:right w:val="single" w:sz="4" w:space="0" w:color="000000"/>
            </w:tcBorders>
            <w:hideMark/>
          </w:tcPr>
          <w:p w:rsidR="00D16235" w:rsidRDefault="00D16235">
            <w:pPr>
              <w:tabs>
                <w:tab w:val="left" w:pos="567"/>
                <w:tab w:val="left" w:pos="8306"/>
              </w:tabs>
              <w:spacing w:after="0" w:line="240" w:lineRule="auto"/>
              <w:ind w:left="48" w:right="-58"/>
              <w:rPr>
                <w:rFonts w:ascii="Times New Roman" w:eastAsia="Times New Roman" w:hAnsi="Times New Roman" w:cs="Times New Roman"/>
                <w:b/>
                <w:bCs/>
                <w:lang w:eastAsia="en-GB"/>
              </w:rPr>
            </w:pPr>
            <w:r>
              <w:rPr>
                <w:rFonts w:ascii="Times New Roman" w:eastAsia="Times New Roman" w:hAnsi="Times New Roman" w:cs="Times New Roman"/>
                <w:b/>
                <w:bCs/>
                <w:lang w:eastAsia="en-GB"/>
              </w:rPr>
              <w:t>Akių sutrikimai</w:t>
            </w:r>
          </w:p>
        </w:tc>
      </w:tr>
      <w:tr w:rsidR="00D16235" w:rsidTr="00D16235">
        <w:trPr>
          <w:trHeight w:val="357"/>
        </w:trPr>
        <w:tc>
          <w:tcPr>
            <w:tcW w:w="2184" w:type="dxa"/>
            <w:gridSpan w:val="2"/>
            <w:tcBorders>
              <w:top w:val="single" w:sz="4" w:space="0" w:color="000000"/>
              <w:left w:val="single" w:sz="4" w:space="0" w:color="000000"/>
              <w:bottom w:val="single" w:sz="4" w:space="0" w:color="000000"/>
              <w:right w:val="single" w:sz="4" w:space="0" w:color="auto"/>
            </w:tcBorders>
            <w:hideMark/>
          </w:tcPr>
          <w:p w:rsidR="00D16235" w:rsidRDefault="00D16235">
            <w:pPr>
              <w:tabs>
                <w:tab w:val="left" w:pos="567"/>
                <w:tab w:val="left" w:pos="8306"/>
              </w:tabs>
              <w:spacing w:after="0" w:line="240" w:lineRule="auto"/>
              <w:ind w:left="48" w:right="-58"/>
              <w:rPr>
                <w:rFonts w:ascii="Times New Roman" w:eastAsia="Times New Roman" w:hAnsi="Times New Roman" w:cs="Times New Roman"/>
                <w:bCs/>
                <w:i/>
                <w:lang w:eastAsia="en-GB"/>
              </w:rPr>
            </w:pPr>
            <w:r>
              <w:rPr>
                <w:rFonts w:ascii="Times New Roman" w:eastAsia="Times New Roman" w:hAnsi="Times New Roman" w:cs="Times New Roman"/>
                <w:bCs/>
                <w:i/>
                <w:lang w:eastAsia="en-GB"/>
              </w:rPr>
              <w:t>Nežinomas</w:t>
            </w:r>
          </w:p>
        </w:tc>
        <w:tc>
          <w:tcPr>
            <w:tcW w:w="6227" w:type="dxa"/>
            <w:tcBorders>
              <w:top w:val="single" w:sz="4" w:space="0" w:color="000000"/>
              <w:left w:val="single" w:sz="4" w:space="0" w:color="auto"/>
              <w:bottom w:val="single" w:sz="4" w:space="0" w:color="000000"/>
              <w:right w:val="single" w:sz="4" w:space="0" w:color="000000"/>
            </w:tcBorders>
            <w:hideMark/>
          </w:tcPr>
          <w:p w:rsidR="00D16235" w:rsidRDefault="00D16235">
            <w:pPr>
              <w:tabs>
                <w:tab w:val="left" w:pos="567"/>
                <w:tab w:val="left" w:pos="8306"/>
              </w:tabs>
              <w:spacing w:after="0" w:line="240" w:lineRule="auto"/>
              <w:ind w:left="48" w:right="-58"/>
              <w:rPr>
                <w:rFonts w:ascii="Times New Roman" w:eastAsia="Times New Roman" w:hAnsi="Times New Roman" w:cs="Times New Roman"/>
                <w:bCs/>
                <w:lang w:eastAsia="en-GB"/>
              </w:rPr>
            </w:pPr>
            <w:r>
              <w:rPr>
                <w:rFonts w:ascii="Times New Roman" w:eastAsia="Times New Roman" w:hAnsi="Times New Roman" w:cs="Times New Roman"/>
                <w:bCs/>
                <w:lang w:eastAsia="en-GB"/>
              </w:rPr>
              <w:t>Miglotas matymas</w:t>
            </w:r>
            <w:r>
              <w:rPr>
                <w:rFonts w:ascii="Times New Roman" w:eastAsia="Times New Roman" w:hAnsi="Times New Roman" w:cs="Times New Roman"/>
                <w:bCs/>
                <w:vertAlign w:val="superscript"/>
                <w:lang w:eastAsia="en-GB"/>
              </w:rPr>
              <w:t>1</w:t>
            </w:r>
          </w:p>
        </w:tc>
      </w:tr>
      <w:tr w:rsidR="00D16235" w:rsidTr="00D16235">
        <w:trPr>
          <w:trHeight w:val="424"/>
        </w:trPr>
        <w:tc>
          <w:tcPr>
            <w:tcW w:w="8411" w:type="dxa"/>
            <w:gridSpan w:val="3"/>
            <w:tcBorders>
              <w:top w:val="single" w:sz="4" w:space="0" w:color="000000"/>
              <w:left w:val="single" w:sz="4" w:space="0" w:color="000000"/>
              <w:bottom w:val="single" w:sz="4" w:space="0" w:color="000000"/>
              <w:right w:val="single" w:sz="4" w:space="0" w:color="000000"/>
            </w:tcBorders>
          </w:tcPr>
          <w:p w:rsidR="00D16235" w:rsidRDefault="00D16235">
            <w:pPr>
              <w:tabs>
                <w:tab w:val="left" w:pos="567"/>
                <w:tab w:val="left" w:pos="8306"/>
              </w:tabs>
              <w:spacing w:after="0" w:line="240" w:lineRule="auto"/>
              <w:ind w:left="48" w:right="-58"/>
              <w:rPr>
                <w:rFonts w:ascii="Times New Roman" w:eastAsia="Times New Roman" w:hAnsi="Times New Roman" w:cs="Times New Roman"/>
                <w:b/>
                <w:bCs/>
                <w:lang w:eastAsia="en-GB"/>
              </w:rPr>
            </w:pPr>
          </w:p>
          <w:p w:rsidR="00D16235" w:rsidRDefault="00D16235">
            <w:pPr>
              <w:tabs>
                <w:tab w:val="left" w:pos="8306"/>
              </w:tabs>
              <w:spacing w:after="0" w:line="240" w:lineRule="auto"/>
              <w:ind w:left="69" w:right="-58"/>
              <w:rPr>
                <w:rFonts w:ascii="Times New Roman" w:eastAsia="Times New Roman" w:hAnsi="Times New Roman" w:cs="Times New Roman"/>
                <w:lang w:eastAsia="en-GB"/>
              </w:rPr>
            </w:pPr>
            <w:r>
              <w:rPr>
                <w:rFonts w:ascii="Times New Roman" w:eastAsia="Times New Roman" w:hAnsi="Times New Roman" w:cs="Times New Roman"/>
                <w:b/>
                <w:bCs/>
                <w:lang w:eastAsia="en-GB"/>
              </w:rPr>
              <w:t>Širdies sutrikimai</w:t>
            </w:r>
          </w:p>
        </w:tc>
      </w:tr>
      <w:tr w:rsidR="00D16235" w:rsidTr="00D16235">
        <w:trPr>
          <w:trHeight w:hRule="exact" w:val="269"/>
        </w:trPr>
        <w:tc>
          <w:tcPr>
            <w:tcW w:w="2174" w:type="dxa"/>
            <w:tcBorders>
              <w:top w:val="single" w:sz="4" w:space="0" w:color="000000"/>
              <w:left w:val="single" w:sz="4" w:space="0" w:color="000000"/>
              <w:bottom w:val="single" w:sz="4" w:space="0" w:color="000000"/>
              <w:right w:val="single" w:sz="4" w:space="0" w:color="000000"/>
            </w:tcBorders>
            <w:hideMark/>
          </w:tcPr>
          <w:p w:rsidR="00D16235" w:rsidRDefault="00D16235">
            <w:pPr>
              <w:tabs>
                <w:tab w:val="left" w:pos="567"/>
                <w:tab w:val="left" w:pos="8306"/>
              </w:tabs>
              <w:spacing w:after="0" w:line="240" w:lineRule="auto"/>
              <w:ind w:right="-58"/>
              <w:jc w:val="both"/>
              <w:rPr>
                <w:rFonts w:ascii="Times New Roman" w:eastAsia="Times New Roman" w:hAnsi="Times New Roman" w:cs="Times New Roman"/>
                <w:lang w:eastAsia="en-GB"/>
              </w:rPr>
            </w:pPr>
            <w:r>
              <w:rPr>
                <w:rFonts w:ascii="Times New Roman" w:eastAsia="Times New Roman" w:hAnsi="Times New Roman" w:cs="Times New Roman"/>
                <w:i/>
                <w:iCs/>
                <w:lang w:eastAsia="en-GB"/>
              </w:rPr>
              <w:t>Dažnas:</w:t>
            </w:r>
          </w:p>
        </w:tc>
        <w:tc>
          <w:tcPr>
            <w:tcW w:w="6237" w:type="dxa"/>
            <w:gridSpan w:val="2"/>
            <w:tcBorders>
              <w:top w:val="single" w:sz="4" w:space="0" w:color="000000"/>
              <w:left w:val="single" w:sz="4" w:space="0" w:color="000000"/>
              <w:bottom w:val="single" w:sz="4" w:space="0" w:color="000000"/>
              <w:right w:val="single" w:sz="4" w:space="0" w:color="000000"/>
            </w:tcBorders>
            <w:hideMark/>
          </w:tcPr>
          <w:p w:rsidR="00D16235" w:rsidRDefault="00D16235">
            <w:pPr>
              <w:tabs>
                <w:tab w:val="left" w:pos="567"/>
                <w:tab w:val="left" w:pos="8306"/>
              </w:tabs>
              <w:spacing w:after="0" w:line="240" w:lineRule="auto"/>
              <w:ind w:left="129" w:right="154"/>
              <w:rPr>
                <w:rFonts w:ascii="Times New Roman" w:eastAsia="Times New Roman" w:hAnsi="Times New Roman" w:cs="Times New Roman"/>
                <w:lang w:eastAsia="en-GB"/>
              </w:rPr>
            </w:pPr>
            <w:r>
              <w:rPr>
                <w:rFonts w:ascii="Times New Roman" w:eastAsia="Times New Roman" w:hAnsi="Times New Roman" w:cs="Times New Roman"/>
              </w:rPr>
              <w:t xml:space="preserve">palpitacija </w:t>
            </w:r>
            <w:r>
              <w:rPr>
                <w:rFonts w:ascii="Times New Roman" w:eastAsia="Times New Roman" w:hAnsi="Times New Roman" w:cs="Times New Roman"/>
                <w:vertAlign w:val="superscript"/>
                <w:lang w:eastAsia="en-GB"/>
              </w:rPr>
              <w:t>1,4</w:t>
            </w:r>
          </w:p>
        </w:tc>
      </w:tr>
      <w:tr w:rsidR="00D16235" w:rsidTr="00D16235">
        <w:trPr>
          <w:trHeight w:val="434"/>
        </w:trPr>
        <w:tc>
          <w:tcPr>
            <w:tcW w:w="8411" w:type="dxa"/>
            <w:gridSpan w:val="3"/>
            <w:tcBorders>
              <w:top w:val="single" w:sz="4" w:space="0" w:color="000000"/>
              <w:left w:val="single" w:sz="4" w:space="0" w:color="000000"/>
              <w:bottom w:val="single" w:sz="4" w:space="0" w:color="000000"/>
              <w:right w:val="single" w:sz="4" w:space="0" w:color="000000"/>
            </w:tcBorders>
          </w:tcPr>
          <w:p w:rsidR="00D16235" w:rsidRDefault="00D16235">
            <w:pPr>
              <w:widowControl w:val="0"/>
              <w:tabs>
                <w:tab w:val="left" w:pos="567"/>
              </w:tabs>
              <w:autoSpaceDE w:val="0"/>
              <w:autoSpaceDN w:val="0"/>
              <w:adjustRightInd w:val="0"/>
              <w:spacing w:after="0" w:line="240" w:lineRule="auto"/>
              <w:rPr>
                <w:rFonts w:ascii="Times New Roman" w:eastAsia="Times New Roman" w:hAnsi="Times New Roman" w:cs="Times New Roman"/>
                <w:b/>
                <w:bCs/>
                <w:lang w:eastAsia="el-GR"/>
              </w:rPr>
            </w:pPr>
          </w:p>
          <w:p w:rsidR="00D16235" w:rsidRDefault="00D16235">
            <w:pPr>
              <w:tabs>
                <w:tab w:val="left" w:pos="8306"/>
              </w:tabs>
              <w:spacing w:after="0" w:line="240" w:lineRule="auto"/>
              <w:ind w:left="69" w:right="-58"/>
              <w:rPr>
                <w:rFonts w:ascii="Times New Roman" w:eastAsia="Times New Roman" w:hAnsi="Times New Roman" w:cs="Times New Roman"/>
                <w:lang w:eastAsia="el-GR"/>
              </w:rPr>
            </w:pPr>
            <w:r>
              <w:rPr>
                <w:rFonts w:ascii="Times New Roman" w:eastAsia="Times New Roman" w:hAnsi="Times New Roman" w:cs="Times New Roman"/>
                <w:b/>
                <w:bCs/>
                <w:lang w:eastAsia="en-GB"/>
              </w:rPr>
              <w:t>Kraujagyslių</w:t>
            </w:r>
            <w:r>
              <w:rPr>
                <w:rFonts w:ascii="Times New Roman" w:eastAsia="Times New Roman" w:hAnsi="Times New Roman" w:cs="Times New Roman"/>
                <w:b/>
                <w:bCs/>
                <w:lang w:eastAsia="el-GR"/>
              </w:rPr>
              <w:t xml:space="preserve"> sutrikimai </w:t>
            </w:r>
          </w:p>
        </w:tc>
      </w:tr>
      <w:tr w:rsidR="00D16235" w:rsidTr="00D16235">
        <w:trPr>
          <w:trHeight w:hRule="exact" w:val="289"/>
        </w:trPr>
        <w:tc>
          <w:tcPr>
            <w:tcW w:w="2174" w:type="dxa"/>
            <w:tcBorders>
              <w:top w:val="single" w:sz="4" w:space="0" w:color="000000"/>
              <w:left w:val="single" w:sz="4" w:space="0" w:color="000000"/>
              <w:bottom w:val="single" w:sz="4" w:space="0" w:color="000000"/>
              <w:right w:val="single" w:sz="4" w:space="0" w:color="000000"/>
            </w:tcBorders>
            <w:hideMark/>
          </w:tcPr>
          <w:p w:rsidR="00D16235" w:rsidRDefault="00D16235">
            <w:pPr>
              <w:widowControl w:val="0"/>
              <w:tabs>
                <w:tab w:val="left" w:pos="567"/>
              </w:tabs>
              <w:autoSpaceDE w:val="0"/>
              <w:autoSpaceDN w:val="0"/>
              <w:adjustRightInd w:val="0"/>
              <w:spacing w:after="0" w:line="240" w:lineRule="auto"/>
              <w:rPr>
                <w:rFonts w:ascii="Times New Roman" w:eastAsia="Times New Roman" w:hAnsi="Times New Roman" w:cs="Times New Roman"/>
                <w:b/>
                <w:bCs/>
                <w:lang w:eastAsia="el-GR"/>
              </w:rPr>
            </w:pPr>
            <w:r>
              <w:rPr>
                <w:rFonts w:ascii="Times New Roman" w:eastAsia="Times New Roman" w:hAnsi="Times New Roman" w:cs="Times New Roman"/>
                <w:i/>
                <w:iCs/>
                <w:lang w:eastAsia="el-GR"/>
              </w:rPr>
              <w:t>Dažnas:</w:t>
            </w:r>
          </w:p>
        </w:tc>
        <w:tc>
          <w:tcPr>
            <w:tcW w:w="6237" w:type="dxa"/>
            <w:gridSpan w:val="2"/>
            <w:tcBorders>
              <w:top w:val="single" w:sz="4" w:space="0" w:color="000000"/>
              <w:left w:val="single" w:sz="4" w:space="0" w:color="000000"/>
              <w:bottom w:val="single" w:sz="4" w:space="0" w:color="000000"/>
              <w:right w:val="single" w:sz="4" w:space="0" w:color="000000"/>
            </w:tcBorders>
            <w:hideMark/>
          </w:tcPr>
          <w:p w:rsidR="00D16235" w:rsidRDefault="00D16235">
            <w:pPr>
              <w:tabs>
                <w:tab w:val="left" w:pos="567"/>
                <w:tab w:val="left" w:pos="8306"/>
              </w:tabs>
              <w:spacing w:after="0" w:line="240" w:lineRule="auto"/>
              <w:ind w:left="129" w:right="154"/>
              <w:rPr>
                <w:rFonts w:ascii="Times New Roman" w:eastAsia="Times New Roman" w:hAnsi="Times New Roman" w:cs="Times New Roman"/>
              </w:rPr>
            </w:pPr>
            <w:r>
              <w:rPr>
                <w:rFonts w:ascii="Times New Roman" w:eastAsia="Times New Roman" w:hAnsi="Times New Roman" w:cs="Times New Roman"/>
              </w:rPr>
              <w:t xml:space="preserve">paraudimas </w:t>
            </w:r>
          </w:p>
          <w:p w:rsidR="00D16235" w:rsidRDefault="00D16235">
            <w:pPr>
              <w:tabs>
                <w:tab w:val="left" w:pos="567"/>
                <w:tab w:val="left" w:pos="8306"/>
              </w:tabs>
              <w:spacing w:after="0" w:line="240" w:lineRule="auto"/>
              <w:ind w:left="129" w:right="154"/>
              <w:rPr>
                <w:rFonts w:ascii="Times New Roman" w:eastAsia="Times New Roman" w:hAnsi="Times New Roman" w:cs="Times New Roman"/>
                <w:lang w:eastAsia="el-GR"/>
              </w:rPr>
            </w:pPr>
            <w:r>
              <w:rPr>
                <w:rFonts w:ascii="Times New Roman" w:eastAsia="Times New Roman" w:hAnsi="Times New Roman" w:cs="Times New Roman"/>
              </w:rPr>
              <w:t xml:space="preserve">, hipotenzija </w:t>
            </w:r>
            <w:r>
              <w:rPr>
                <w:rFonts w:ascii="Times New Roman" w:eastAsia="Times New Roman" w:hAnsi="Times New Roman" w:cs="Times New Roman"/>
                <w:vertAlign w:val="superscript"/>
                <w:lang w:eastAsia="en-GB"/>
              </w:rPr>
              <w:t>1,4</w:t>
            </w:r>
          </w:p>
        </w:tc>
      </w:tr>
      <w:tr w:rsidR="00D16235" w:rsidTr="00D16235">
        <w:trPr>
          <w:trHeight w:val="414"/>
        </w:trPr>
        <w:tc>
          <w:tcPr>
            <w:tcW w:w="8411" w:type="dxa"/>
            <w:gridSpan w:val="3"/>
            <w:tcBorders>
              <w:top w:val="single" w:sz="4" w:space="0" w:color="000000"/>
              <w:left w:val="single" w:sz="4" w:space="0" w:color="000000"/>
              <w:bottom w:val="single" w:sz="4" w:space="0" w:color="000000"/>
              <w:right w:val="single" w:sz="4" w:space="0" w:color="000000"/>
            </w:tcBorders>
          </w:tcPr>
          <w:p w:rsidR="00D16235" w:rsidRDefault="00D16235">
            <w:pPr>
              <w:widowControl w:val="0"/>
              <w:tabs>
                <w:tab w:val="left" w:pos="567"/>
              </w:tabs>
              <w:autoSpaceDE w:val="0"/>
              <w:autoSpaceDN w:val="0"/>
              <w:adjustRightInd w:val="0"/>
              <w:spacing w:after="0" w:line="240" w:lineRule="auto"/>
              <w:rPr>
                <w:rFonts w:ascii="Times New Roman" w:eastAsia="Times New Roman" w:hAnsi="Times New Roman" w:cs="Times New Roman"/>
                <w:b/>
                <w:bCs/>
                <w:lang w:eastAsia="el-GR"/>
              </w:rPr>
            </w:pPr>
          </w:p>
          <w:p w:rsidR="00D16235" w:rsidRDefault="00D16235">
            <w:pPr>
              <w:tabs>
                <w:tab w:val="left" w:pos="8306"/>
              </w:tabs>
              <w:spacing w:after="0" w:line="240" w:lineRule="auto"/>
              <w:ind w:left="69" w:right="-58"/>
              <w:rPr>
                <w:rFonts w:ascii="Times New Roman" w:eastAsia="Times New Roman" w:hAnsi="Times New Roman" w:cs="Times New Roman"/>
                <w:lang w:eastAsia="el-GR"/>
              </w:rPr>
            </w:pPr>
            <w:r>
              <w:rPr>
                <w:rFonts w:ascii="Times New Roman" w:eastAsia="Times New Roman" w:hAnsi="Times New Roman" w:cs="Times New Roman"/>
                <w:b/>
                <w:bCs/>
                <w:lang w:eastAsia="en-GB"/>
              </w:rPr>
              <w:lastRenderedPageBreak/>
              <w:t>Kvėpavimo sistemos, krūtinės ląstos ir tarpuplaučio sutrikimai</w:t>
            </w:r>
          </w:p>
        </w:tc>
      </w:tr>
      <w:tr w:rsidR="00D16235" w:rsidTr="00D16235">
        <w:trPr>
          <w:trHeight w:hRule="exact" w:val="289"/>
        </w:trPr>
        <w:tc>
          <w:tcPr>
            <w:tcW w:w="2174" w:type="dxa"/>
            <w:tcBorders>
              <w:top w:val="single" w:sz="4" w:space="0" w:color="000000"/>
              <w:left w:val="single" w:sz="4" w:space="0" w:color="000000"/>
              <w:bottom w:val="single" w:sz="4" w:space="0" w:color="000000"/>
              <w:right w:val="single" w:sz="4" w:space="0" w:color="000000"/>
            </w:tcBorders>
            <w:hideMark/>
          </w:tcPr>
          <w:p w:rsidR="00D16235" w:rsidRDefault="00D16235">
            <w:pPr>
              <w:widowControl w:val="0"/>
              <w:tabs>
                <w:tab w:val="left" w:pos="567"/>
              </w:tabs>
              <w:autoSpaceDE w:val="0"/>
              <w:autoSpaceDN w:val="0"/>
              <w:adjustRightInd w:val="0"/>
              <w:spacing w:after="0" w:line="240" w:lineRule="auto"/>
              <w:rPr>
                <w:rFonts w:ascii="Times New Roman" w:eastAsia="Times New Roman" w:hAnsi="Times New Roman" w:cs="Times New Roman"/>
                <w:i/>
                <w:iCs/>
                <w:lang w:eastAsia="el-GR"/>
              </w:rPr>
            </w:pPr>
            <w:r>
              <w:rPr>
                <w:rFonts w:ascii="Times New Roman" w:eastAsia="Times New Roman" w:hAnsi="Times New Roman" w:cs="Times New Roman"/>
                <w:i/>
                <w:iCs/>
                <w:lang w:eastAsia="el-GR"/>
              </w:rPr>
              <w:lastRenderedPageBreak/>
              <w:t>Dažnas:</w:t>
            </w:r>
          </w:p>
        </w:tc>
        <w:tc>
          <w:tcPr>
            <w:tcW w:w="6237" w:type="dxa"/>
            <w:gridSpan w:val="2"/>
            <w:tcBorders>
              <w:top w:val="single" w:sz="4" w:space="0" w:color="000000"/>
              <w:left w:val="single" w:sz="4" w:space="0" w:color="000000"/>
              <w:bottom w:val="single" w:sz="4" w:space="0" w:color="000000"/>
              <w:right w:val="single" w:sz="4" w:space="0" w:color="000000"/>
            </w:tcBorders>
            <w:hideMark/>
          </w:tcPr>
          <w:p w:rsidR="00D16235" w:rsidRDefault="00D16235">
            <w:pPr>
              <w:tabs>
                <w:tab w:val="left" w:pos="567"/>
                <w:tab w:val="left" w:pos="8306"/>
              </w:tabs>
              <w:spacing w:after="0" w:line="240" w:lineRule="auto"/>
              <w:ind w:left="129" w:right="154"/>
              <w:rPr>
                <w:rFonts w:ascii="Times New Roman" w:eastAsia="Times New Roman" w:hAnsi="Times New Roman" w:cs="Times New Roman"/>
                <w:lang w:eastAsia="el-GR"/>
              </w:rPr>
            </w:pPr>
            <w:r>
              <w:rPr>
                <w:rFonts w:ascii="Times New Roman" w:eastAsia="Times New Roman" w:hAnsi="Times New Roman" w:cs="Times New Roman"/>
              </w:rPr>
              <w:t>Nosies užgulimas</w:t>
            </w:r>
            <w:r>
              <w:rPr>
                <w:rFonts w:ascii="Times New Roman" w:eastAsia="Times New Roman" w:hAnsi="Times New Roman" w:cs="Times New Roman"/>
                <w:vertAlign w:val="superscript"/>
              </w:rPr>
              <w:t>1</w:t>
            </w:r>
          </w:p>
        </w:tc>
      </w:tr>
      <w:tr w:rsidR="00D16235" w:rsidTr="00D16235">
        <w:trPr>
          <w:trHeight w:val="414"/>
        </w:trPr>
        <w:tc>
          <w:tcPr>
            <w:tcW w:w="8411" w:type="dxa"/>
            <w:gridSpan w:val="3"/>
            <w:tcBorders>
              <w:top w:val="single" w:sz="4" w:space="0" w:color="000000"/>
              <w:left w:val="single" w:sz="4" w:space="0" w:color="000000"/>
              <w:bottom w:val="single" w:sz="4" w:space="0" w:color="000000"/>
              <w:right w:val="single" w:sz="4" w:space="0" w:color="000000"/>
            </w:tcBorders>
          </w:tcPr>
          <w:p w:rsidR="00D16235" w:rsidRDefault="00D16235">
            <w:pPr>
              <w:widowControl w:val="0"/>
              <w:tabs>
                <w:tab w:val="left" w:pos="567"/>
              </w:tabs>
              <w:autoSpaceDE w:val="0"/>
              <w:autoSpaceDN w:val="0"/>
              <w:adjustRightInd w:val="0"/>
              <w:spacing w:after="0" w:line="240" w:lineRule="auto"/>
              <w:rPr>
                <w:rFonts w:ascii="Times New Roman" w:eastAsia="Times New Roman" w:hAnsi="Times New Roman" w:cs="Times New Roman"/>
                <w:b/>
                <w:bCs/>
                <w:lang w:eastAsia="el-GR"/>
              </w:rPr>
            </w:pPr>
          </w:p>
          <w:p w:rsidR="00D16235" w:rsidRDefault="00D16235">
            <w:pPr>
              <w:tabs>
                <w:tab w:val="left" w:pos="8306"/>
              </w:tabs>
              <w:spacing w:after="0" w:line="240" w:lineRule="auto"/>
              <w:ind w:left="69" w:right="-58"/>
              <w:rPr>
                <w:rFonts w:ascii="Times New Roman" w:eastAsia="Times New Roman" w:hAnsi="Times New Roman" w:cs="Times New Roman"/>
                <w:lang w:eastAsia="el-GR"/>
              </w:rPr>
            </w:pPr>
            <w:r>
              <w:rPr>
                <w:rFonts w:ascii="Times New Roman" w:eastAsia="Times New Roman" w:hAnsi="Times New Roman" w:cs="Times New Roman"/>
                <w:b/>
                <w:bCs/>
                <w:lang w:eastAsia="en-GB"/>
              </w:rPr>
              <w:t>Virškinimo</w:t>
            </w:r>
            <w:r>
              <w:rPr>
                <w:rFonts w:ascii="Times New Roman" w:eastAsia="Times New Roman" w:hAnsi="Times New Roman" w:cs="Times New Roman"/>
                <w:b/>
                <w:bCs/>
                <w:lang w:eastAsia="el-GR"/>
              </w:rPr>
              <w:t xml:space="preserve"> trakto sutrikimai </w:t>
            </w:r>
          </w:p>
        </w:tc>
      </w:tr>
      <w:tr w:rsidR="00D16235" w:rsidTr="00D16235">
        <w:trPr>
          <w:trHeight w:hRule="exact" w:val="289"/>
        </w:trPr>
        <w:tc>
          <w:tcPr>
            <w:tcW w:w="2174" w:type="dxa"/>
            <w:tcBorders>
              <w:top w:val="single" w:sz="4" w:space="0" w:color="000000"/>
              <w:left w:val="single" w:sz="4" w:space="0" w:color="000000"/>
              <w:bottom w:val="single" w:sz="4" w:space="0" w:color="000000"/>
              <w:right w:val="single" w:sz="4" w:space="0" w:color="000000"/>
            </w:tcBorders>
            <w:hideMark/>
          </w:tcPr>
          <w:p w:rsidR="00D16235" w:rsidRDefault="00D16235">
            <w:pPr>
              <w:widowControl w:val="0"/>
              <w:tabs>
                <w:tab w:val="left" w:pos="567"/>
              </w:tabs>
              <w:autoSpaceDE w:val="0"/>
              <w:autoSpaceDN w:val="0"/>
              <w:adjustRightInd w:val="0"/>
              <w:spacing w:after="0" w:line="240" w:lineRule="auto"/>
              <w:rPr>
                <w:rFonts w:ascii="Times New Roman" w:eastAsia="Times New Roman" w:hAnsi="Times New Roman" w:cs="Times New Roman"/>
                <w:i/>
                <w:iCs/>
                <w:lang w:eastAsia="el-GR"/>
              </w:rPr>
            </w:pPr>
            <w:r>
              <w:rPr>
                <w:rFonts w:ascii="Times New Roman" w:eastAsia="Times New Roman" w:hAnsi="Times New Roman" w:cs="Times New Roman"/>
                <w:i/>
                <w:iCs/>
                <w:lang w:eastAsia="el-GR"/>
              </w:rPr>
              <w:t>Dažnas:</w:t>
            </w:r>
          </w:p>
        </w:tc>
        <w:tc>
          <w:tcPr>
            <w:tcW w:w="6237" w:type="dxa"/>
            <w:gridSpan w:val="2"/>
            <w:tcBorders>
              <w:top w:val="single" w:sz="4" w:space="0" w:color="000000"/>
              <w:left w:val="single" w:sz="4" w:space="0" w:color="000000"/>
              <w:bottom w:val="single" w:sz="4" w:space="0" w:color="000000"/>
              <w:right w:val="single" w:sz="4" w:space="0" w:color="000000"/>
            </w:tcBorders>
            <w:hideMark/>
          </w:tcPr>
          <w:p w:rsidR="00D16235" w:rsidRDefault="00D16235">
            <w:pPr>
              <w:tabs>
                <w:tab w:val="left" w:pos="567"/>
                <w:tab w:val="left" w:pos="8306"/>
              </w:tabs>
              <w:spacing w:after="0" w:line="240" w:lineRule="auto"/>
              <w:ind w:left="129" w:right="154"/>
              <w:rPr>
                <w:rFonts w:ascii="Times New Roman" w:eastAsia="Times New Roman" w:hAnsi="Times New Roman" w:cs="Times New Roman"/>
                <w:lang w:eastAsia="el-GR"/>
              </w:rPr>
            </w:pPr>
            <w:r>
              <w:rPr>
                <w:rFonts w:ascii="Times New Roman" w:eastAsia="Times New Roman" w:hAnsi="Times New Roman" w:cs="Times New Roman"/>
              </w:rPr>
              <w:t>refliukso iš skrandžio į stemplę liga, viduriavimas</w:t>
            </w:r>
          </w:p>
        </w:tc>
      </w:tr>
      <w:tr w:rsidR="00D16235" w:rsidTr="00D16235">
        <w:trPr>
          <w:trHeight w:val="399"/>
        </w:trPr>
        <w:tc>
          <w:tcPr>
            <w:tcW w:w="8411" w:type="dxa"/>
            <w:gridSpan w:val="3"/>
            <w:tcBorders>
              <w:top w:val="single" w:sz="4" w:space="0" w:color="000000"/>
              <w:left w:val="single" w:sz="4" w:space="0" w:color="000000"/>
              <w:bottom w:val="single" w:sz="4" w:space="0" w:color="000000"/>
              <w:right w:val="single" w:sz="4" w:space="0" w:color="000000"/>
            </w:tcBorders>
          </w:tcPr>
          <w:p w:rsidR="00D16235" w:rsidRDefault="00D16235">
            <w:pPr>
              <w:widowControl w:val="0"/>
              <w:tabs>
                <w:tab w:val="left" w:pos="567"/>
              </w:tabs>
              <w:autoSpaceDE w:val="0"/>
              <w:autoSpaceDN w:val="0"/>
              <w:adjustRightInd w:val="0"/>
              <w:spacing w:after="0" w:line="240" w:lineRule="auto"/>
              <w:rPr>
                <w:rFonts w:ascii="Times New Roman" w:eastAsia="Times New Roman" w:hAnsi="Times New Roman" w:cs="Times New Roman"/>
                <w:b/>
                <w:bCs/>
                <w:lang w:eastAsia="el-GR"/>
              </w:rPr>
            </w:pPr>
          </w:p>
          <w:p w:rsidR="00D16235" w:rsidRDefault="00D16235">
            <w:pPr>
              <w:tabs>
                <w:tab w:val="left" w:pos="8306"/>
              </w:tabs>
              <w:spacing w:after="0" w:line="240" w:lineRule="auto"/>
              <w:ind w:left="69" w:right="-58"/>
              <w:rPr>
                <w:rFonts w:ascii="Times New Roman" w:eastAsia="Times New Roman" w:hAnsi="Times New Roman" w:cs="Times New Roman"/>
                <w:lang w:eastAsia="el-GR"/>
              </w:rPr>
            </w:pPr>
            <w:r>
              <w:rPr>
                <w:rFonts w:ascii="Times New Roman" w:eastAsia="Times New Roman" w:hAnsi="Times New Roman" w:cs="Times New Roman"/>
                <w:b/>
                <w:bCs/>
                <w:lang w:eastAsia="el-GR"/>
              </w:rPr>
              <w:t xml:space="preserve">Kepenų, </w:t>
            </w:r>
            <w:r>
              <w:rPr>
                <w:rFonts w:ascii="Times New Roman" w:eastAsia="Times New Roman" w:hAnsi="Times New Roman" w:cs="Times New Roman"/>
                <w:b/>
                <w:bCs/>
                <w:lang w:eastAsia="en-GB"/>
              </w:rPr>
              <w:t>tulžies</w:t>
            </w:r>
            <w:r>
              <w:rPr>
                <w:rFonts w:ascii="Times New Roman" w:eastAsia="Times New Roman" w:hAnsi="Times New Roman" w:cs="Times New Roman"/>
                <w:b/>
                <w:bCs/>
                <w:lang w:eastAsia="el-GR"/>
              </w:rPr>
              <w:t xml:space="preserve"> pūslės ir latakų sutrikimai</w:t>
            </w:r>
          </w:p>
        </w:tc>
      </w:tr>
      <w:tr w:rsidR="00D16235" w:rsidTr="00D16235">
        <w:trPr>
          <w:trHeight w:hRule="exact" w:val="289"/>
        </w:trPr>
        <w:tc>
          <w:tcPr>
            <w:tcW w:w="2174" w:type="dxa"/>
            <w:tcBorders>
              <w:top w:val="single" w:sz="4" w:space="0" w:color="000000"/>
              <w:left w:val="single" w:sz="4" w:space="0" w:color="000000"/>
              <w:bottom w:val="single" w:sz="4" w:space="0" w:color="000000"/>
              <w:right w:val="single" w:sz="4" w:space="0" w:color="000000"/>
            </w:tcBorders>
            <w:hideMark/>
          </w:tcPr>
          <w:p w:rsidR="00D16235" w:rsidRDefault="00D16235">
            <w:pPr>
              <w:tabs>
                <w:tab w:val="left" w:pos="567"/>
                <w:tab w:val="left" w:pos="8306"/>
              </w:tabs>
              <w:spacing w:after="0" w:line="240" w:lineRule="auto"/>
              <w:ind w:right="-58"/>
              <w:rPr>
                <w:rFonts w:ascii="Times New Roman" w:eastAsia="Times New Roman" w:hAnsi="Times New Roman" w:cs="Times New Roman"/>
                <w:b/>
                <w:bCs/>
                <w:lang w:eastAsia="en-GB"/>
              </w:rPr>
            </w:pPr>
            <w:r>
              <w:rPr>
                <w:rFonts w:ascii="Times New Roman" w:eastAsia="Times New Roman" w:hAnsi="Times New Roman" w:cs="Times New Roman"/>
                <w:i/>
                <w:iCs/>
                <w:lang w:eastAsia="en-GB"/>
              </w:rPr>
              <w:t>Labai dažnas:</w:t>
            </w:r>
          </w:p>
        </w:tc>
        <w:tc>
          <w:tcPr>
            <w:tcW w:w="6237" w:type="dxa"/>
            <w:gridSpan w:val="2"/>
            <w:tcBorders>
              <w:top w:val="single" w:sz="4" w:space="0" w:color="000000"/>
              <w:left w:val="single" w:sz="4" w:space="0" w:color="000000"/>
              <w:bottom w:val="single" w:sz="4" w:space="0" w:color="000000"/>
              <w:right w:val="single" w:sz="4" w:space="0" w:color="000000"/>
            </w:tcBorders>
            <w:hideMark/>
          </w:tcPr>
          <w:p w:rsidR="00D16235" w:rsidRDefault="00D16235">
            <w:pPr>
              <w:tabs>
                <w:tab w:val="left" w:pos="567"/>
                <w:tab w:val="left" w:pos="8306"/>
              </w:tabs>
              <w:spacing w:after="0" w:line="240" w:lineRule="auto"/>
              <w:ind w:left="129" w:right="154"/>
              <w:rPr>
                <w:rFonts w:ascii="Times New Roman" w:eastAsia="Times New Roman" w:hAnsi="Times New Roman" w:cs="Times New Roman"/>
              </w:rPr>
            </w:pPr>
            <w:r>
              <w:rPr>
                <w:rFonts w:ascii="Times New Roman" w:eastAsia="Times New Roman" w:hAnsi="Times New Roman" w:cs="Times New Roman"/>
              </w:rPr>
              <w:t>kepenų funkcijos tyrimų anomalijos (žr. 4.4 skyrių)</w:t>
            </w:r>
          </w:p>
        </w:tc>
      </w:tr>
      <w:tr w:rsidR="00D16235" w:rsidTr="00D16235">
        <w:trPr>
          <w:trHeight w:hRule="exact" w:val="506"/>
        </w:trPr>
        <w:tc>
          <w:tcPr>
            <w:tcW w:w="2174" w:type="dxa"/>
            <w:tcBorders>
              <w:top w:val="single" w:sz="4" w:space="0" w:color="000000"/>
              <w:left w:val="single" w:sz="4" w:space="0" w:color="000000"/>
              <w:bottom w:val="single" w:sz="4" w:space="0" w:color="000000"/>
              <w:right w:val="single" w:sz="4" w:space="0" w:color="000000"/>
            </w:tcBorders>
            <w:hideMark/>
          </w:tcPr>
          <w:p w:rsidR="00D16235" w:rsidRDefault="00D16235">
            <w:pPr>
              <w:tabs>
                <w:tab w:val="left" w:pos="567"/>
                <w:tab w:val="left" w:pos="8306"/>
              </w:tabs>
              <w:spacing w:after="0" w:line="240" w:lineRule="auto"/>
              <w:ind w:right="-58"/>
              <w:rPr>
                <w:rFonts w:ascii="Times New Roman" w:eastAsia="Times New Roman" w:hAnsi="Times New Roman" w:cs="Times New Roman"/>
                <w:i/>
                <w:iCs/>
                <w:lang w:eastAsia="en-GB"/>
              </w:rPr>
            </w:pPr>
            <w:r>
              <w:rPr>
                <w:rFonts w:ascii="Times New Roman" w:eastAsia="Times New Roman" w:hAnsi="Times New Roman" w:cs="Times New Roman"/>
                <w:i/>
                <w:iCs/>
                <w:lang w:eastAsia="en-GB"/>
              </w:rPr>
              <w:t>Nedažnas:</w:t>
            </w:r>
          </w:p>
        </w:tc>
        <w:tc>
          <w:tcPr>
            <w:tcW w:w="6237" w:type="dxa"/>
            <w:gridSpan w:val="2"/>
            <w:tcBorders>
              <w:top w:val="single" w:sz="4" w:space="0" w:color="000000"/>
              <w:left w:val="single" w:sz="4" w:space="0" w:color="000000"/>
              <w:bottom w:val="single" w:sz="4" w:space="0" w:color="000000"/>
              <w:right w:val="single" w:sz="4" w:space="0" w:color="000000"/>
            </w:tcBorders>
            <w:hideMark/>
          </w:tcPr>
          <w:p w:rsidR="00D16235" w:rsidRDefault="00D16235">
            <w:pPr>
              <w:tabs>
                <w:tab w:val="left" w:pos="567"/>
                <w:tab w:val="left" w:pos="8306"/>
              </w:tabs>
              <w:spacing w:after="0" w:line="240" w:lineRule="auto"/>
              <w:ind w:left="129" w:right="154"/>
              <w:rPr>
                <w:rFonts w:ascii="Times New Roman" w:eastAsia="Times New Roman" w:hAnsi="Times New Roman" w:cs="Times New Roman"/>
              </w:rPr>
            </w:pPr>
            <w:r>
              <w:rPr>
                <w:rFonts w:ascii="Times New Roman" w:eastAsia="Times New Roman" w:hAnsi="Times New Roman" w:cs="Times New Roman"/>
              </w:rPr>
              <w:t xml:space="preserve">aminotransferazių koncentracijų padidėjimas, susijęs su hepatitu (įskaitant galimą jau esančio hepatito paūmėjimą) ir (arba) gelta </w:t>
            </w:r>
            <w:r>
              <w:rPr>
                <w:rFonts w:ascii="Times New Roman" w:eastAsia="Times New Roman" w:hAnsi="Times New Roman" w:cs="Times New Roman"/>
                <w:vertAlign w:val="superscript"/>
              </w:rPr>
              <w:t>1</w:t>
            </w:r>
            <w:r>
              <w:rPr>
                <w:rFonts w:ascii="Times New Roman" w:eastAsia="Times New Roman" w:hAnsi="Times New Roman" w:cs="Times New Roman"/>
              </w:rPr>
              <w:t xml:space="preserve"> (žr. 4.4 skyrių)</w:t>
            </w:r>
          </w:p>
        </w:tc>
      </w:tr>
      <w:tr w:rsidR="00D16235" w:rsidTr="00D16235">
        <w:trPr>
          <w:trHeight w:hRule="exact" w:val="289"/>
        </w:trPr>
        <w:tc>
          <w:tcPr>
            <w:tcW w:w="2174" w:type="dxa"/>
            <w:tcBorders>
              <w:top w:val="single" w:sz="4" w:space="0" w:color="000000"/>
              <w:left w:val="single" w:sz="4" w:space="0" w:color="000000"/>
              <w:bottom w:val="single" w:sz="4" w:space="0" w:color="000000"/>
              <w:right w:val="single" w:sz="4" w:space="0" w:color="000000"/>
            </w:tcBorders>
            <w:hideMark/>
          </w:tcPr>
          <w:p w:rsidR="00D16235" w:rsidRDefault="00D16235">
            <w:pPr>
              <w:widowControl w:val="0"/>
              <w:tabs>
                <w:tab w:val="left" w:pos="567"/>
              </w:tabs>
              <w:autoSpaceDE w:val="0"/>
              <w:autoSpaceDN w:val="0"/>
              <w:adjustRightInd w:val="0"/>
              <w:spacing w:after="0" w:line="240" w:lineRule="auto"/>
              <w:rPr>
                <w:rFonts w:ascii="Times New Roman" w:eastAsia="Times New Roman" w:hAnsi="Times New Roman" w:cs="Times New Roman"/>
                <w:i/>
                <w:iCs/>
                <w:lang w:eastAsia="el-GR"/>
              </w:rPr>
            </w:pPr>
            <w:r>
              <w:rPr>
                <w:rFonts w:ascii="Times New Roman" w:eastAsia="Times New Roman" w:hAnsi="Times New Roman" w:cs="Times New Roman"/>
                <w:i/>
                <w:iCs/>
                <w:lang w:eastAsia="el-GR"/>
              </w:rPr>
              <w:t>Retas:</w:t>
            </w:r>
          </w:p>
        </w:tc>
        <w:tc>
          <w:tcPr>
            <w:tcW w:w="6237" w:type="dxa"/>
            <w:gridSpan w:val="2"/>
            <w:tcBorders>
              <w:top w:val="single" w:sz="4" w:space="0" w:color="000000"/>
              <w:left w:val="single" w:sz="4" w:space="0" w:color="000000"/>
              <w:bottom w:val="single" w:sz="4" w:space="0" w:color="000000"/>
              <w:right w:val="single" w:sz="4" w:space="0" w:color="000000"/>
            </w:tcBorders>
            <w:hideMark/>
          </w:tcPr>
          <w:p w:rsidR="00D16235" w:rsidRDefault="00D16235">
            <w:pPr>
              <w:tabs>
                <w:tab w:val="left" w:pos="567"/>
                <w:tab w:val="left" w:pos="8306"/>
              </w:tabs>
              <w:spacing w:after="0" w:line="240" w:lineRule="auto"/>
              <w:ind w:left="129" w:right="154"/>
              <w:rPr>
                <w:rFonts w:ascii="Times New Roman" w:eastAsia="Times New Roman" w:hAnsi="Times New Roman" w:cs="Times New Roman"/>
              </w:rPr>
            </w:pPr>
            <w:r>
              <w:rPr>
                <w:rFonts w:ascii="Times New Roman" w:eastAsia="Times New Roman" w:hAnsi="Times New Roman" w:cs="Times New Roman"/>
              </w:rPr>
              <w:t>kepenų cirozė, kepenų nepakankamumas</w:t>
            </w:r>
            <w:r>
              <w:rPr>
                <w:rFonts w:ascii="Times New Roman" w:eastAsia="Times New Roman" w:hAnsi="Times New Roman" w:cs="Times New Roman"/>
                <w:vertAlign w:val="superscript"/>
              </w:rPr>
              <w:t> 1</w:t>
            </w:r>
          </w:p>
        </w:tc>
      </w:tr>
      <w:tr w:rsidR="00D16235" w:rsidTr="00D16235">
        <w:trPr>
          <w:trHeight w:val="402"/>
        </w:trPr>
        <w:tc>
          <w:tcPr>
            <w:tcW w:w="8411" w:type="dxa"/>
            <w:gridSpan w:val="3"/>
            <w:tcBorders>
              <w:top w:val="single" w:sz="4" w:space="0" w:color="000000"/>
              <w:left w:val="single" w:sz="4" w:space="0" w:color="000000"/>
              <w:bottom w:val="single" w:sz="4" w:space="0" w:color="000000"/>
              <w:right w:val="single" w:sz="4" w:space="0" w:color="000000"/>
            </w:tcBorders>
          </w:tcPr>
          <w:p w:rsidR="00D16235" w:rsidRDefault="00D16235">
            <w:pPr>
              <w:widowControl w:val="0"/>
              <w:tabs>
                <w:tab w:val="left" w:pos="567"/>
              </w:tabs>
              <w:autoSpaceDE w:val="0"/>
              <w:autoSpaceDN w:val="0"/>
              <w:adjustRightInd w:val="0"/>
              <w:spacing w:after="0" w:line="240" w:lineRule="auto"/>
              <w:rPr>
                <w:rFonts w:ascii="Times New Roman" w:eastAsia="Times New Roman" w:hAnsi="Times New Roman" w:cs="Times New Roman"/>
                <w:b/>
                <w:bCs/>
                <w:lang w:eastAsia="el-GR"/>
              </w:rPr>
            </w:pPr>
          </w:p>
          <w:p w:rsidR="00D16235" w:rsidRDefault="00D16235">
            <w:pPr>
              <w:tabs>
                <w:tab w:val="left" w:pos="8306"/>
              </w:tabs>
              <w:spacing w:after="0" w:line="240" w:lineRule="auto"/>
              <w:ind w:left="69" w:right="-58"/>
              <w:rPr>
                <w:rFonts w:ascii="Times New Roman" w:eastAsia="Times New Roman" w:hAnsi="Times New Roman" w:cs="Times New Roman"/>
                <w:lang w:eastAsia="el-GR"/>
              </w:rPr>
            </w:pPr>
            <w:r>
              <w:rPr>
                <w:rFonts w:ascii="Times New Roman" w:eastAsia="Times New Roman" w:hAnsi="Times New Roman" w:cs="Times New Roman"/>
                <w:b/>
                <w:bCs/>
                <w:lang w:eastAsia="el-GR"/>
              </w:rPr>
              <w:t xml:space="preserve">Odos ir </w:t>
            </w:r>
            <w:r>
              <w:rPr>
                <w:rFonts w:ascii="Times New Roman" w:eastAsia="Times New Roman" w:hAnsi="Times New Roman" w:cs="Times New Roman"/>
                <w:b/>
                <w:bCs/>
                <w:lang w:eastAsia="en-GB"/>
              </w:rPr>
              <w:t>poodinio</w:t>
            </w:r>
            <w:r>
              <w:rPr>
                <w:rFonts w:ascii="Times New Roman" w:eastAsia="Times New Roman" w:hAnsi="Times New Roman" w:cs="Times New Roman"/>
                <w:b/>
                <w:bCs/>
                <w:lang w:eastAsia="el-GR"/>
              </w:rPr>
              <w:t xml:space="preserve"> audinio sutrikimai</w:t>
            </w:r>
          </w:p>
        </w:tc>
      </w:tr>
      <w:tr w:rsidR="00D16235" w:rsidTr="00D16235">
        <w:trPr>
          <w:trHeight w:hRule="exact" w:val="289"/>
        </w:trPr>
        <w:tc>
          <w:tcPr>
            <w:tcW w:w="2174" w:type="dxa"/>
            <w:tcBorders>
              <w:top w:val="single" w:sz="4" w:space="0" w:color="000000"/>
              <w:left w:val="single" w:sz="4" w:space="0" w:color="000000"/>
              <w:bottom w:val="single" w:sz="4" w:space="0" w:color="000000"/>
              <w:right w:val="single" w:sz="4" w:space="0" w:color="000000"/>
            </w:tcBorders>
            <w:hideMark/>
          </w:tcPr>
          <w:p w:rsidR="00D16235" w:rsidRDefault="00D16235">
            <w:pPr>
              <w:widowControl w:val="0"/>
              <w:tabs>
                <w:tab w:val="left" w:pos="567"/>
              </w:tabs>
              <w:autoSpaceDE w:val="0"/>
              <w:autoSpaceDN w:val="0"/>
              <w:adjustRightInd w:val="0"/>
              <w:spacing w:after="0" w:line="240" w:lineRule="auto"/>
              <w:rPr>
                <w:rFonts w:ascii="Times New Roman" w:eastAsia="Times New Roman" w:hAnsi="Times New Roman" w:cs="Times New Roman"/>
                <w:i/>
                <w:iCs/>
                <w:lang w:eastAsia="el-GR"/>
              </w:rPr>
            </w:pPr>
            <w:r>
              <w:rPr>
                <w:rFonts w:ascii="Times New Roman" w:eastAsia="Times New Roman" w:hAnsi="Times New Roman" w:cs="Times New Roman"/>
                <w:i/>
                <w:iCs/>
                <w:lang w:eastAsia="el-GR"/>
              </w:rPr>
              <w:t>Dažnas:</w:t>
            </w:r>
          </w:p>
        </w:tc>
        <w:tc>
          <w:tcPr>
            <w:tcW w:w="6237" w:type="dxa"/>
            <w:gridSpan w:val="2"/>
            <w:tcBorders>
              <w:top w:val="single" w:sz="4" w:space="0" w:color="000000"/>
              <w:left w:val="single" w:sz="4" w:space="0" w:color="000000"/>
              <w:bottom w:val="single" w:sz="4" w:space="0" w:color="000000"/>
              <w:right w:val="single" w:sz="4" w:space="0" w:color="000000"/>
            </w:tcBorders>
            <w:hideMark/>
          </w:tcPr>
          <w:p w:rsidR="00D16235" w:rsidRDefault="00D16235">
            <w:pPr>
              <w:tabs>
                <w:tab w:val="left" w:pos="567"/>
                <w:tab w:val="left" w:pos="8306"/>
              </w:tabs>
              <w:spacing w:after="0" w:line="240" w:lineRule="auto"/>
              <w:ind w:left="129" w:right="154"/>
              <w:rPr>
                <w:rFonts w:ascii="Times New Roman" w:eastAsia="Times New Roman" w:hAnsi="Times New Roman" w:cs="Times New Roman"/>
                <w:lang w:eastAsia="el-GR"/>
              </w:rPr>
            </w:pPr>
            <w:r>
              <w:rPr>
                <w:rFonts w:ascii="Times New Roman" w:eastAsia="Times New Roman" w:hAnsi="Times New Roman" w:cs="Times New Roman"/>
              </w:rPr>
              <w:t>eritema</w:t>
            </w:r>
          </w:p>
        </w:tc>
      </w:tr>
      <w:tr w:rsidR="00D16235" w:rsidTr="00D16235">
        <w:trPr>
          <w:trHeight w:val="412"/>
        </w:trPr>
        <w:tc>
          <w:tcPr>
            <w:tcW w:w="8411" w:type="dxa"/>
            <w:gridSpan w:val="3"/>
            <w:tcBorders>
              <w:top w:val="single" w:sz="4" w:space="0" w:color="000000"/>
              <w:left w:val="single" w:sz="4" w:space="0" w:color="000000"/>
              <w:bottom w:val="single" w:sz="4" w:space="0" w:color="000000"/>
              <w:right w:val="single" w:sz="4" w:space="0" w:color="000000"/>
            </w:tcBorders>
          </w:tcPr>
          <w:p w:rsidR="00D16235" w:rsidRDefault="00D16235">
            <w:pPr>
              <w:widowControl w:val="0"/>
              <w:tabs>
                <w:tab w:val="left" w:pos="567"/>
              </w:tabs>
              <w:autoSpaceDE w:val="0"/>
              <w:autoSpaceDN w:val="0"/>
              <w:adjustRightInd w:val="0"/>
              <w:spacing w:after="0" w:line="240" w:lineRule="auto"/>
              <w:rPr>
                <w:rFonts w:ascii="Times New Roman" w:eastAsia="Times New Roman" w:hAnsi="Times New Roman" w:cs="Times New Roman"/>
                <w:b/>
                <w:bCs/>
                <w:lang w:eastAsia="el-GR"/>
              </w:rPr>
            </w:pPr>
          </w:p>
          <w:p w:rsidR="00D16235" w:rsidRDefault="00D16235">
            <w:pPr>
              <w:tabs>
                <w:tab w:val="left" w:pos="8306"/>
              </w:tabs>
              <w:spacing w:after="0" w:line="240" w:lineRule="auto"/>
              <w:ind w:left="69" w:right="-58"/>
              <w:rPr>
                <w:rFonts w:ascii="Times New Roman" w:eastAsia="Times New Roman" w:hAnsi="Times New Roman" w:cs="Times New Roman"/>
                <w:lang w:eastAsia="el-GR"/>
              </w:rPr>
            </w:pPr>
            <w:r>
              <w:rPr>
                <w:rFonts w:ascii="Times New Roman" w:eastAsia="Times New Roman" w:hAnsi="Times New Roman" w:cs="Times New Roman"/>
                <w:b/>
                <w:bCs/>
                <w:lang w:eastAsia="el-GR"/>
              </w:rPr>
              <w:t xml:space="preserve">Bendrieji </w:t>
            </w:r>
            <w:r>
              <w:rPr>
                <w:rFonts w:ascii="Times New Roman" w:eastAsia="Times New Roman" w:hAnsi="Times New Roman" w:cs="Times New Roman"/>
                <w:b/>
                <w:bCs/>
                <w:lang w:eastAsia="en-GB"/>
              </w:rPr>
              <w:t>sutrikimai</w:t>
            </w:r>
            <w:r>
              <w:rPr>
                <w:rFonts w:ascii="Times New Roman" w:eastAsia="Times New Roman" w:hAnsi="Times New Roman" w:cs="Times New Roman"/>
                <w:b/>
                <w:bCs/>
                <w:lang w:eastAsia="el-GR"/>
              </w:rPr>
              <w:t xml:space="preserve"> ir vartojimo vietos pažeidimai</w:t>
            </w:r>
          </w:p>
        </w:tc>
      </w:tr>
      <w:tr w:rsidR="00D16235" w:rsidTr="00D16235">
        <w:trPr>
          <w:trHeight w:hRule="exact" w:val="289"/>
        </w:trPr>
        <w:tc>
          <w:tcPr>
            <w:tcW w:w="2174" w:type="dxa"/>
            <w:tcBorders>
              <w:top w:val="single" w:sz="4" w:space="0" w:color="000000"/>
              <w:left w:val="single" w:sz="4" w:space="0" w:color="000000"/>
              <w:bottom w:val="single" w:sz="4" w:space="0" w:color="000000"/>
              <w:right w:val="single" w:sz="4" w:space="0" w:color="000000"/>
            </w:tcBorders>
            <w:hideMark/>
          </w:tcPr>
          <w:p w:rsidR="00D16235" w:rsidRDefault="00D16235">
            <w:pPr>
              <w:widowControl w:val="0"/>
              <w:tabs>
                <w:tab w:val="left" w:pos="567"/>
              </w:tabs>
              <w:autoSpaceDE w:val="0"/>
              <w:autoSpaceDN w:val="0"/>
              <w:adjustRightInd w:val="0"/>
              <w:spacing w:after="0" w:line="240" w:lineRule="auto"/>
              <w:rPr>
                <w:rFonts w:ascii="Times New Roman" w:eastAsia="Times New Roman" w:hAnsi="Times New Roman" w:cs="Times New Roman"/>
                <w:i/>
                <w:iCs/>
                <w:lang w:eastAsia="el-GR"/>
              </w:rPr>
            </w:pPr>
            <w:r>
              <w:rPr>
                <w:rFonts w:ascii="Times New Roman" w:eastAsia="Times New Roman" w:hAnsi="Times New Roman" w:cs="Times New Roman"/>
                <w:i/>
                <w:iCs/>
                <w:lang w:eastAsia="en-GB"/>
              </w:rPr>
              <w:t>Labai dažnas:</w:t>
            </w:r>
          </w:p>
        </w:tc>
        <w:tc>
          <w:tcPr>
            <w:tcW w:w="6237" w:type="dxa"/>
            <w:gridSpan w:val="2"/>
            <w:tcBorders>
              <w:top w:val="single" w:sz="4" w:space="0" w:color="000000"/>
              <w:left w:val="single" w:sz="4" w:space="0" w:color="000000"/>
              <w:bottom w:val="single" w:sz="4" w:space="0" w:color="000000"/>
              <w:right w:val="single" w:sz="4" w:space="0" w:color="000000"/>
            </w:tcBorders>
            <w:hideMark/>
          </w:tcPr>
          <w:p w:rsidR="00D16235" w:rsidRDefault="00D16235">
            <w:pPr>
              <w:tabs>
                <w:tab w:val="left" w:pos="567"/>
                <w:tab w:val="left" w:pos="8306"/>
              </w:tabs>
              <w:spacing w:after="0" w:line="240" w:lineRule="auto"/>
              <w:ind w:left="129" w:right="154"/>
              <w:rPr>
                <w:rFonts w:ascii="Times New Roman" w:eastAsia="Times New Roman" w:hAnsi="Times New Roman" w:cs="Times New Roman"/>
                <w:lang w:eastAsia="el-GR"/>
              </w:rPr>
            </w:pPr>
            <w:r>
              <w:rPr>
                <w:rFonts w:ascii="Times New Roman" w:eastAsia="Times New Roman" w:hAnsi="Times New Roman" w:cs="Times New Roman"/>
              </w:rPr>
              <w:t>edema, skysčių susilaikymas</w:t>
            </w:r>
            <w:r>
              <w:rPr>
                <w:rFonts w:ascii="Times New Roman" w:eastAsia="Times New Roman" w:hAnsi="Times New Roman" w:cs="Times New Roman"/>
                <w:lang w:eastAsia="el-GR"/>
              </w:rPr>
              <w:t> </w:t>
            </w:r>
            <w:r>
              <w:rPr>
                <w:rFonts w:ascii="Times New Roman" w:eastAsia="Times New Roman" w:hAnsi="Times New Roman" w:cs="Times New Roman"/>
                <w:vertAlign w:val="superscript"/>
                <w:lang w:eastAsia="el-GR"/>
              </w:rPr>
              <w:t>5</w:t>
            </w:r>
          </w:p>
        </w:tc>
      </w:tr>
    </w:tbl>
    <w:p w:rsidR="00D16235" w:rsidRDefault="00D16235" w:rsidP="00D16235">
      <w:pPr>
        <w:widowControl w:val="0"/>
        <w:tabs>
          <w:tab w:val="left" w:pos="567"/>
        </w:tabs>
        <w:autoSpaceDE w:val="0"/>
        <w:autoSpaceDN w:val="0"/>
        <w:adjustRightInd w:val="0"/>
        <w:spacing w:after="0" w:line="240" w:lineRule="auto"/>
        <w:ind w:left="142"/>
        <w:rPr>
          <w:rFonts w:ascii="Times New Roman" w:eastAsia="Times New Roman" w:hAnsi="Times New Roman" w:cs="Times New Roman"/>
          <w:spacing w:val="18"/>
          <w:position w:val="7"/>
          <w:vertAlign w:val="superscript"/>
          <w:lang w:eastAsia="el-GR"/>
        </w:rPr>
      </w:pPr>
      <w:r>
        <w:rPr>
          <w:rFonts w:ascii="Times New Roman" w:eastAsia="Times New Roman" w:hAnsi="Times New Roman" w:cs="Times New Roman"/>
          <w:position w:val="-1"/>
          <w:vertAlign w:val="superscript"/>
          <w:lang w:eastAsia="el-GR"/>
        </w:rPr>
        <w:t>1</w:t>
      </w:r>
      <w:r>
        <w:rPr>
          <w:rFonts w:ascii="Times New Roman" w:eastAsia="Times New Roman" w:hAnsi="Times New Roman" w:cs="Times New Roman"/>
          <w:lang w:eastAsia="el-GR"/>
        </w:rPr>
        <w:t xml:space="preserve"> Duomenys gauti vaistinį preparatą pateikus į rinką. Dažniai pagrįsti placebu kontroliuojamų klinikinių tyrimų duomenų statistiniu modeliavimu.</w:t>
      </w:r>
    </w:p>
    <w:p w:rsidR="00D16235" w:rsidRDefault="00D16235" w:rsidP="00D16235">
      <w:pPr>
        <w:tabs>
          <w:tab w:val="left" w:pos="567"/>
          <w:tab w:val="left" w:pos="8306"/>
        </w:tabs>
        <w:spacing w:after="0" w:line="240" w:lineRule="auto"/>
        <w:ind w:left="142" w:right="-57"/>
        <w:jc w:val="both"/>
        <w:rPr>
          <w:rFonts w:ascii="Times New Roman" w:eastAsia="Times New Roman" w:hAnsi="Times New Roman" w:cs="Times New Roman"/>
          <w:lang w:eastAsia="en-GB"/>
        </w:rPr>
      </w:pPr>
      <w:r>
        <w:rPr>
          <w:rFonts w:ascii="Times New Roman" w:eastAsia="Times New Roman" w:hAnsi="Times New Roman" w:cs="Times New Roman"/>
          <w:position w:val="-1"/>
          <w:vertAlign w:val="superscript"/>
          <w:lang w:eastAsia="en-GB"/>
        </w:rPr>
        <w:t xml:space="preserve">2 </w:t>
      </w:r>
      <w:r>
        <w:rPr>
          <w:rFonts w:ascii="Times New Roman" w:eastAsia="Times New Roman" w:hAnsi="Times New Roman" w:cs="Times New Roman"/>
          <w:lang w:eastAsia="el-GR"/>
        </w:rPr>
        <w:t>Padidėjusio jautrumo reakcijų užfiksuota 9,9% bozentano ir 9,1% placebo vartojusių pacientų..</w:t>
      </w:r>
    </w:p>
    <w:p w:rsidR="00D16235" w:rsidRDefault="00D16235" w:rsidP="00D16235">
      <w:pPr>
        <w:tabs>
          <w:tab w:val="left" w:pos="567"/>
          <w:tab w:val="left" w:pos="8306"/>
        </w:tabs>
        <w:spacing w:after="0" w:line="240" w:lineRule="auto"/>
        <w:ind w:left="142" w:right="-57"/>
        <w:jc w:val="both"/>
        <w:rPr>
          <w:rFonts w:ascii="Times New Roman" w:eastAsia="Times New Roman" w:hAnsi="Times New Roman" w:cs="Times New Roman"/>
          <w:lang w:eastAsia="en-GB"/>
        </w:rPr>
      </w:pPr>
      <w:r>
        <w:rPr>
          <w:rFonts w:ascii="Times New Roman" w:eastAsia="Times New Roman" w:hAnsi="Times New Roman" w:cs="Times New Roman"/>
          <w:position w:val="-1"/>
          <w:vertAlign w:val="superscript"/>
          <w:lang w:eastAsia="en-GB"/>
        </w:rPr>
        <w:t xml:space="preserve">3 </w:t>
      </w:r>
      <w:r>
        <w:rPr>
          <w:rFonts w:ascii="Times New Roman" w:eastAsia="Times New Roman" w:hAnsi="Times New Roman" w:cs="Times New Roman"/>
          <w:position w:val="-1"/>
          <w:lang w:eastAsia="en-GB"/>
        </w:rPr>
        <w:t xml:space="preserve">Galvos skausmas </w:t>
      </w:r>
      <w:r>
        <w:rPr>
          <w:rFonts w:ascii="Times New Roman" w:eastAsia="Times New Roman" w:hAnsi="Times New Roman" w:cs="Times New Roman"/>
          <w:lang w:eastAsia="el-GR"/>
        </w:rPr>
        <w:t>užfiksuotas 11,5% bozentano ir 9,8% placebo vartojusių pacientų.</w:t>
      </w:r>
    </w:p>
    <w:p w:rsidR="00D16235" w:rsidRDefault="00D16235" w:rsidP="00D16235">
      <w:pPr>
        <w:tabs>
          <w:tab w:val="left" w:pos="567"/>
          <w:tab w:val="left" w:pos="8306"/>
        </w:tabs>
        <w:spacing w:after="0" w:line="240" w:lineRule="auto"/>
        <w:ind w:left="142" w:right="-57"/>
        <w:jc w:val="both"/>
        <w:rPr>
          <w:rFonts w:ascii="Times New Roman" w:eastAsia="Times New Roman" w:hAnsi="Times New Roman" w:cs="Times New Roman"/>
          <w:lang w:eastAsia="en-GB"/>
        </w:rPr>
      </w:pPr>
      <w:r>
        <w:rPr>
          <w:rFonts w:ascii="Times New Roman" w:eastAsia="Times New Roman" w:hAnsi="Times New Roman" w:cs="Times New Roman"/>
          <w:position w:val="-1"/>
          <w:vertAlign w:val="superscript"/>
          <w:lang w:eastAsia="en-GB"/>
        </w:rPr>
        <w:t xml:space="preserve">4 </w:t>
      </w:r>
      <w:r>
        <w:rPr>
          <w:rFonts w:ascii="Times New Roman" w:eastAsia="Times New Roman" w:hAnsi="Times New Roman" w:cs="Times New Roman"/>
          <w:spacing w:val="-9"/>
          <w:position w:val="-1"/>
          <w:lang w:eastAsia="en-GB"/>
        </w:rPr>
        <w:t>Tokio pobūdžio reakcijos taip pat gali būti susijusios su gydoma liga</w:t>
      </w:r>
      <w:r>
        <w:rPr>
          <w:rFonts w:ascii="Times New Roman" w:eastAsia="Times New Roman" w:hAnsi="Times New Roman" w:cs="Times New Roman"/>
          <w:position w:val="-1"/>
          <w:lang w:eastAsia="en-GB"/>
        </w:rPr>
        <w:t>.</w:t>
      </w:r>
    </w:p>
    <w:p w:rsidR="00D16235" w:rsidRDefault="00D16235" w:rsidP="00D16235">
      <w:pPr>
        <w:tabs>
          <w:tab w:val="left" w:pos="567"/>
          <w:tab w:val="left" w:pos="8306"/>
        </w:tabs>
        <w:spacing w:after="0" w:line="240" w:lineRule="auto"/>
        <w:ind w:left="142" w:right="-57"/>
        <w:jc w:val="both"/>
        <w:rPr>
          <w:rFonts w:ascii="Times New Roman" w:eastAsia="Times New Roman" w:hAnsi="Times New Roman" w:cs="Times New Roman"/>
          <w:lang w:eastAsia="en-GB"/>
        </w:rPr>
      </w:pPr>
      <w:r>
        <w:rPr>
          <w:rFonts w:ascii="Times New Roman" w:eastAsia="Times New Roman" w:hAnsi="Times New Roman" w:cs="Times New Roman"/>
          <w:position w:val="-1"/>
          <w:vertAlign w:val="superscript"/>
          <w:lang w:eastAsia="en-GB"/>
        </w:rPr>
        <w:t xml:space="preserve">5 </w:t>
      </w:r>
      <w:r>
        <w:rPr>
          <w:rFonts w:ascii="Times New Roman" w:eastAsia="Times New Roman" w:hAnsi="Times New Roman" w:cs="Times New Roman"/>
          <w:spacing w:val="-1"/>
          <w:lang w:eastAsia="en-GB"/>
        </w:rPr>
        <w:t>E</w:t>
      </w:r>
      <w:r>
        <w:rPr>
          <w:rFonts w:ascii="Times New Roman" w:eastAsia="Times New Roman" w:hAnsi="Times New Roman" w:cs="Times New Roman"/>
          <w:spacing w:val="4"/>
          <w:lang w:eastAsia="en-GB"/>
        </w:rPr>
        <w:t>d</w:t>
      </w:r>
      <w:r>
        <w:rPr>
          <w:rFonts w:ascii="Times New Roman" w:eastAsia="Times New Roman" w:hAnsi="Times New Roman" w:cs="Times New Roman"/>
          <w:spacing w:val="-1"/>
          <w:lang w:eastAsia="en-GB"/>
        </w:rPr>
        <w:t>e</w:t>
      </w:r>
      <w:r>
        <w:rPr>
          <w:rFonts w:ascii="Times New Roman" w:eastAsia="Times New Roman" w:hAnsi="Times New Roman" w:cs="Times New Roman"/>
          <w:spacing w:val="4"/>
          <w:lang w:eastAsia="en-GB"/>
        </w:rPr>
        <w:t>m</w:t>
      </w:r>
      <w:r>
        <w:rPr>
          <w:rFonts w:ascii="Times New Roman" w:eastAsia="Times New Roman" w:hAnsi="Times New Roman" w:cs="Times New Roman"/>
          <w:lang w:eastAsia="en-GB"/>
        </w:rPr>
        <w:t xml:space="preserve">a </w:t>
      </w:r>
      <w:r>
        <w:rPr>
          <w:rFonts w:ascii="Times New Roman" w:eastAsia="Times New Roman" w:hAnsi="Times New Roman" w:cs="Times New Roman"/>
          <w:spacing w:val="4"/>
          <w:lang w:eastAsia="en-GB"/>
        </w:rPr>
        <w:t>a</w:t>
      </w:r>
      <w:r>
        <w:rPr>
          <w:rFonts w:ascii="Times New Roman" w:eastAsia="Times New Roman" w:hAnsi="Times New Roman" w:cs="Times New Roman"/>
          <w:lang w:eastAsia="en-GB"/>
        </w:rPr>
        <w:t>rba</w:t>
      </w:r>
      <w:r>
        <w:rPr>
          <w:rFonts w:ascii="Times New Roman" w:eastAsia="Times New Roman" w:hAnsi="Times New Roman" w:cs="Times New Roman"/>
          <w:spacing w:val="-4"/>
          <w:lang w:eastAsia="en-GB"/>
        </w:rPr>
        <w:t xml:space="preserve"> skysčių susilaikymas </w:t>
      </w:r>
      <w:r>
        <w:rPr>
          <w:rFonts w:ascii="Times New Roman" w:eastAsia="Times New Roman" w:hAnsi="Times New Roman" w:cs="Times New Roman"/>
          <w:lang w:eastAsia="el-GR"/>
        </w:rPr>
        <w:t xml:space="preserve">užfiksuoti </w:t>
      </w:r>
      <w:r>
        <w:rPr>
          <w:rFonts w:ascii="Times New Roman" w:eastAsia="Times New Roman" w:hAnsi="Times New Roman" w:cs="Times New Roman"/>
          <w:spacing w:val="4"/>
          <w:lang w:eastAsia="en-GB"/>
        </w:rPr>
        <w:t>1</w:t>
      </w:r>
      <w:r>
        <w:rPr>
          <w:rFonts w:ascii="Times New Roman" w:eastAsia="Times New Roman" w:hAnsi="Times New Roman" w:cs="Times New Roman"/>
          <w:spacing w:val="-4"/>
          <w:lang w:eastAsia="en-GB"/>
        </w:rPr>
        <w:t>3</w:t>
      </w:r>
      <w:r>
        <w:rPr>
          <w:rFonts w:ascii="Times New Roman" w:eastAsia="Times New Roman" w:hAnsi="Times New Roman" w:cs="Times New Roman"/>
          <w:spacing w:val="5"/>
          <w:lang w:eastAsia="en-GB"/>
        </w:rPr>
        <w:t>,</w:t>
      </w:r>
      <w:r>
        <w:rPr>
          <w:rFonts w:ascii="Times New Roman" w:eastAsia="Times New Roman" w:hAnsi="Times New Roman" w:cs="Times New Roman"/>
          <w:spacing w:val="-4"/>
          <w:lang w:eastAsia="en-GB"/>
        </w:rPr>
        <w:t>2</w:t>
      </w:r>
      <w:r>
        <w:rPr>
          <w:rFonts w:ascii="Times New Roman" w:eastAsia="Times New Roman" w:hAnsi="Times New Roman" w:cs="Times New Roman"/>
          <w:spacing w:val="-4"/>
        </w:rPr>
        <w:t>%</w:t>
      </w:r>
      <w:r>
        <w:rPr>
          <w:rFonts w:ascii="Times New Roman" w:eastAsia="Times New Roman" w:hAnsi="Times New Roman" w:cs="Times New Roman"/>
          <w:spacing w:val="-1"/>
          <w:lang w:eastAsia="en-GB"/>
        </w:rPr>
        <w:t xml:space="preserve"> bozentano</w:t>
      </w:r>
      <w:r>
        <w:rPr>
          <w:rFonts w:ascii="Times New Roman" w:eastAsia="Times New Roman" w:hAnsi="Times New Roman" w:cs="Times New Roman"/>
          <w:spacing w:val="-4"/>
          <w:lang w:eastAsia="en-GB"/>
        </w:rPr>
        <w:t>10</w:t>
      </w:r>
      <w:r>
        <w:rPr>
          <w:rFonts w:ascii="Times New Roman" w:eastAsia="Times New Roman" w:hAnsi="Times New Roman" w:cs="Times New Roman"/>
          <w:spacing w:val="-2"/>
          <w:lang w:eastAsia="en-GB"/>
        </w:rPr>
        <w:t>,</w:t>
      </w:r>
      <w:r>
        <w:rPr>
          <w:rFonts w:ascii="Times New Roman" w:eastAsia="Times New Roman" w:hAnsi="Times New Roman" w:cs="Times New Roman"/>
          <w:spacing w:val="-4"/>
          <w:lang w:eastAsia="en-GB"/>
        </w:rPr>
        <w:t>9</w:t>
      </w:r>
      <w:r>
        <w:rPr>
          <w:rFonts w:ascii="Times New Roman" w:eastAsia="Times New Roman" w:hAnsi="Times New Roman" w:cs="Times New Roman"/>
          <w:spacing w:val="-4"/>
        </w:rPr>
        <w:t>%</w:t>
      </w:r>
      <w:r>
        <w:rPr>
          <w:rFonts w:ascii="Times New Roman" w:eastAsia="Times New Roman" w:hAnsi="Times New Roman" w:cs="Times New Roman"/>
          <w:lang w:eastAsia="el-GR"/>
        </w:rPr>
        <w:t>placebo vartojusių pacientų</w:t>
      </w:r>
      <w:r>
        <w:rPr>
          <w:rFonts w:ascii="Times New Roman" w:eastAsia="Times New Roman" w:hAnsi="Times New Roman" w:cs="Times New Roman"/>
          <w:spacing w:val="4"/>
          <w:lang w:eastAsia="en-GB"/>
        </w:rPr>
        <w:t>.</w:t>
      </w:r>
    </w:p>
    <w:p w:rsidR="00D16235" w:rsidRDefault="00D16235" w:rsidP="00D16235">
      <w:pPr>
        <w:tabs>
          <w:tab w:val="left" w:pos="567"/>
        </w:tabs>
        <w:autoSpaceDE w:val="0"/>
        <w:autoSpaceDN w:val="0"/>
        <w:adjustRightInd w:val="0"/>
        <w:spacing w:after="0" w:line="240" w:lineRule="auto"/>
        <w:jc w:val="both"/>
        <w:rPr>
          <w:rFonts w:ascii="Times New Roman" w:eastAsia="Times New Roman" w:hAnsi="Times New Roman" w:cs="Times New Roman"/>
        </w:rPr>
      </w:pPr>
    </w:p>
    <w:p w:rsidR="00D16235" w:rsidRDefault="00D16235" w:rsidP="00D16235">
      <w:pPr>
        <w:tabs>
          <w:tab w:val="left" w:pos="567"/>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Vaistinį preparatą pateikus į rinką, užfiksuota retų dėl neaiškios priežasties pasireiškusios kepenų cirozės atvejų ilgai bozentano vartojusiems pacientams, kurie sirgo daugeliu gretutinių ligų ir vartojo daug kitų vaistinių preparatų. Be to, gauta retų pranešimų apie kepenų nepakankamumą. Tai patvirtina būtinybę griežtai laikytis kas mėnesį atliekamų kepenų funkcijos tyrimų grafiko visą bozentano vartojimo laikotarpį (žr. 4.4 skyrių).</w:t>
      </w:r>
    </w:p>
    <w:p w:rsidR="00D16235" w:rsidRDefault="00D16235" w:rsidP="00D16235">
      <w:pPr>
        <w:tabs>
          <w:tab w:val="left" w:pos="567"/>
        </w:tabs>
        <w:autoSpaceDE w:val="0"/>
        <w:autoSpaceDN w:val="0"/>
        <w:adjustRightInd w:val="0"/>
        <w:spacing w:after="0" w:line="260" w:lineRule="exact"/>
        <w:rPr>
          <w:rFonts w:ascii="Times New Roman" w:eastAsia="Times New Roman" w:hAnsi="Times New Roman" w:cs="Times New Roman"/>
        </w:rPr>
      </w:pPr>
    </w:p>
    <w:p w:rsidR="00D16235" w:rsidRDefault="00D16235" w:rsidP="00D16235">
      <w:pPr>
        <w:tabs>
          <w:tab w:val="left" w:pos="567"/>
        </w:tabs>
        <w:autoSpaceDE w:val="0"/>
        <w:autoSpaceDN w:val="0"/>
        <w:adjustRightInd w:val="0"/>
        <w:spacing w:after="0" w:line="260" w:lineRule="exact"/>
        <w:rPr>
          <w:rFonts w:ascii="Times New Roman" w:eastAsia="Times New Roman" w:hAnsi="Times New Roman" w:cs="Times New Roman"/>
          <w:u w:val="single"/>
        </w:rPr>
      </w:pPr>
      <w:r>
        <w:rPr>
          <w:rFonts w:ascii="Times New Roman" w:eastAsia="Times New Roman" w:hAnsi="Times New Roman" w:cs="Times New Roman"/>
          <w:u w:val="single"/>
        </w:rPr>
        <w:t>Vaikų populiacija</w:t>
      </w:r>
    </w:p>
    <w:p w:rsidR="00D16235" w:rsidRDefault="00D16235" w:rsidP="00D16235">
      <w:pPr>
        <w:autoSpaceDE w:val="0"/>
        <w:autoSpaceDN w:val="0"/>
        <w:adjustRightInd w:val="0"/>
        <w:spacing w:after="0" w:line="240" w:lineRule="auto"/>
        <w:rPr>
          <w:rFonts w:ascii="Times New Roman" w:hAnsi="Times New Roman" w:cs="Times New Roman"/>
          <w:i/>
          <w:iCs/>
          <w:u w:val="single"/>
        </w:rPr>
      </w:pPr>
    </w:p>
    <w:p w:rsidR="00D16235" w:rsidRDefault="00D16235" w:rsidP="00D16235">
      <w:pPr>
        <w:autoSpaceDE w:val="0"/>
        <w:autoSpaceDN w:val="0"/>
        <w:adjustRightInd w:val="0"/>
        <w:spacing w:after="0" w:line="240" w:lineRule="auto"/>
        <w:rPr>
          <w:rFonts w:ascii="Times New Roman" w:hAnsi="Times New Roman" w:cs="Times New Roman"/>
          <w:i/>
          <w:iCs/>
          <w:u w:val="single"/>
        </w:rPr>
      </w:pPr>
      <w:r>
        <w:rPr>
          <w:rFonts w:ascii="Times New Roman" w:hAnsi="Times New Roman"/>
          <w:i/>
          <w:u w:val="single"/>
        </w:rPr>
        <w:t xml:space="preserve">Nekontroliuojami </w:t>
      </w:r>
      <w:r>
        <w:rPr>
          <w:rFonts w:ascii="Times New Roman" w:hAnsi="Times New Roman" w:cs="Times New Roman"/>
          <w:i/>
          <w:iCs/>
          <w:u w:val="single"/>
        </w:rPr>
        <w:t xml:space="preserve">klinikiniai pediatrijos pacientų </w:t>
      </w:r>
      <w:r>
        <w:rPr>
          <w:rFonts w:ascii="Times New Roman" w:hAnsi="Times New Roman"/>
          <w:i/>
          <w:u w:val="single"/>
        </w:rPr>
        <w:t>tyrimai</w:t>
      </w:r>
      <w:r>
        <w:rPr>
          <w:rFonts w:ascii="Times New Roman" w:hAnsi="Times New Roman" w:cs="Times New Roman"/>
          <w:i/>
          <w:iCs/>
          <w:u w:val="single"/>
        </w:rPr>
        <w:t>:</w:t>
      </w:r>
    </w:p>
    <w:p w:rsidR="00D16235" w:rsidRDefault="00D16235" w:rsidP="00D16235">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Saugumo profilis </w:t>
      </w:r>
      <w:r>
        <w:rPr>
          <w:rFonts w:ascii="Times New Roman" w:eastAsia="TimesNewRomanPSMT" w:hAnsi="Times New Roman" w:cs="Times New Roman"/>
        </w:rPr>
        <w:t xml:space="preserve">atliekant pirmąjį nekontroliuojamą pediatrijos pacientų tyrimą, kurio </w:t>
      </w:r>
      <w:r>
        <w:rPr>
          <w:rFonts w:ascii="Times New Roman" w:hAnsi="Times New Roman" w:cs="Times New Roman"/>
        </w:rPr>
        <w:t xml:space="preserve">metu buvo naudojamos </w:t>
      </w:r>
      <w:r>
        <w:rPr>
          <w:rFonts w:ascii="Times New Roman" w:eastAsia="TimesNewRomanPSMT" w:hAnsi="Times New Roman" w:cs="Times New Roman"/>
        </w:rPr>
        <w:t>plėvele dengtos tabletės</w:t>
      </w:r>
      <w:r>
        <w:rPr>
          <w:rFonts w:ascii="Times New Roman" w:hAnsi="Times New Roman"/>
        </w:rPr>
        <w:t xml:space="preserve"> (BREATHE-3</w:t>
      </w:r>
      <w:r>
        <w:rPr>
          <w:rFonts w:ascii="Times New Roman" w:hAnsi="Times New Roman" w:cs="Times New Roman"/>
        </w:rPr>
        <w:t xml:space="preserve">: n = 19, </w:t>
      </w:r>
      <w:r>
        <w:rPr>
          <w:rFonts w:ascii="Times New Roman" w:eastAsia="TimesNewRomanPSMT" w:hAnsi="Times New Roman" w:cs="Times New Roman"/>
        </w:rPr>
        <w:t>vidutinis amžius 10 metų [nuo 3 iki 15</w:t>
      </w:r>
    </w:p>
    <w:p w:rsidR="00D16235" w:rsidRDefault="00D16235" w:rsidP="00D16235">
      <w:pPr>
        <w:autoSpaceDE w:val="0"/>
        <w:autoSpaceDN w:val="0"/>
        <w:adjustRightInd w:val="0"/>
        <w:spacing w:after="0" w:line="240" w:lineRule="auto"/>
        <w:rPr>
          <w:rFonts w:ascii="Times New Roman" w:eastAsia="TimesNewRomanPSMT" w:hAnsi="Times New Roman" w:cs="Times New Roman"/>
        </w:rPr>
      </w:pPr>
      <w:r>
        <w:rPr>
          <w:rFonts w:ascii="Times New Roman" w:eastAsia="TimesNewRomanPSMT" w:hAnsi="Times New Roman" w:cs="Times New Roman"/>
        </w:rPr>
        <w:t xml:space="preserve">metų], dukart per parą buvo vartojama 2 </w:t>
      </w:r>
      <w:r>
        <w:rPr>
          <w:rFonts w:ascii="Times New Roman" w:hAnsi="Times New Roman" w:cs="Times New Roman"/>
        </w:rPr>
        <w:t xml:space="preserve">mg/kg atvirojo tyrimo bozentano, gydymas truko 12 </w:t>
      </w:r>
      <w:r>
        <w:rPr>
          <w:rFonts w:ascii="Times New Roman" w:eastAsia="TimesNewRomanPSMT" w:hAnsi="Times New Roman" w:cs="Times New Roman"/>
        </w:rPr>
        <w:t xml:space="preserve">savaičių) buvo panašus į pagrindiniuose suaugusiųjų, sergančių PAH, tyrimuose nustatytą saugumo profilį. </w:t>
      </w:r>
      <w:r>
        <w:rPr>
          <w:rFonts w:ascii="Times New Roman" w:hAnsi="Times New Roman" w:cs="Times New Roman"/>
        </w:rPr>
        <w:t>Tyrime BREATHE-3 dažniausiai pasireiškusios nepageidaujamos reakcijos buvo veido raudonis</w:t>
      </w:r>
      <w:r>
        <w:rPr>
          <w:rFonts w:ascii="Times New Roman" w:eastAsia="TimesNewRomanPSMT" w:hAnsi="Times New Roman" w:cs="Times New Roman"/>
        </w:rPr>
        <w:t xml:space="preserve"> </w:t>
      </w:r>
      <w:r>
        <w:rPr>
          <w:rFonts w:ascii="Times New Roman" w:hAnsi="Times New Roman" w:cs="Times New Roman"/>
        </w:rPr>
        <w:t xml:space="preserve">(21 %), galvos skausmas ir </w:t>
      </w:r>
      <w:r>
        <w:rPr>
          <w:rFonts w:ascii="Times New Roman" w:eastAsia="TimesNewRomanPSMT" w:hAnsi="Times New Roman" w:cs="Times New Roman"/>
        </w:rPr>
        <w:t xml:space="preserve">nenormalūs kepenų tyrimų rezultatai </w:t>
      </w:r>
      <w:r>
        <w:rPr>
          <w:rFonts w:ascii="Times New Roman" w:hAnsi="Times New Roman" w:cs="Times New Roman"/>
        </w:rPr>
        <w:t>(po 16%).</w:t>
      </w:r>
      <w:r>
        <w:rPr>
          <w:rFonts w:ascii="Times New Roman" w:eastAsia="TimesNewRomanPSMT" w:hAnsi="Times New Roman" w:cs="Times New Roman"/>
        </w:rPr>
        <w:t xml:space="preserve"> Į nekontroliuojamų vaikų PAH tyrimų, atliktų bozen</w:t>
      </w:r>
      <w:r>
        <w:rPr>
          <w:rFonts w:ascii="Times New Roman" w:hAnsi="Times New Roman" w:cs="Times New Roman"/>
        </w:rPr>
        <w:t>tano 32 mg disperguojamosiomi</w:t>
      </w:r>
      <w:r>
        <w:rPr>
          <w:rFonts w:ascii="Times New Roman" w:eastAsia="TimesNewRomanPSMT" w:hAnsi="Times New Roman" w:cs="Times New Roman"/>
        </w:rPr>
        <w:t>s tabletė</w:t>
      </w:r>
      <w:r>
        <w:rPr>
          <w:rFonts w:ascii="Times New Roman" w:hAnsi="Times New Roman" w:cs="Times New Roman"/>
        </w:rPr>
        <w:t>mis ,</w:t>
      </w:r>
      <w:r>
        <w:rPr>
          <w:rFonts w:ascii="Times New Roman" w:eastAsia="TimesNewRomanPSMT" w:hAnsi="Times New Roman" w:cs="Times New Roman"/>
        </w:rPr>
        <w:t xml:space="preserve"> (FUTURE 1/2, FUTURE 3/pratęsimas), jungtinę analizę buvo įtraukta iš viso 100 vaikų, gydytų bozentanu 2 mg/kg du kartus per parą (n = 33), 2 mg/kg tris kartus per parą (n = 31) arba 4 mg/kg du kartus per parą (n = 36). Įtraukimo į tyrimą metu šeši pacientai buvo nuo 3 mėnesių iki 1 metų amžiaus, 15 vaikų buvo nuo 1 iki mažiau nei 2 metų amžiaus ir 79 buvo nuo 2 </w:t>
      </w:r>
      <w:r>
        <w:rPr>
          <w:rFonts w:ascii="Times New Roman" w:eastAsia="TimesNewRomanPSMT" w:hAnsi="Times New Roman" w:cs="Times New Roman"/>
        </w:rPr>
        <w:lastRenderedPageBreak/>
        <w:t>iki 12 metų amžiaus. Vidutinė gydymo trukmė buvo 71,8 savaitės (svyravo nuo 0,4 iki 258 savaičių)</w:t>
      </w:r>
      <w:r>
        <w:rPr>
          <w:rFonts w:ascii="Times New Roman" w:hAnsi="Times New Roman" w:cs="Times New Roman"/>
        </w:rPr>
        <w:t>.</w:t>
      </w:r>
    </w:p>
    <w:p w:rsidR="00D16235" w:rsidRDefault="00D16235" w:rsidP="00D16235">
      <w:pPr>
        <w:autoSpaceDE w:val="0"/>
        <w:autoSpaceDN w:val="0"/>
        <w:adjustRightInd w:val="0"/>
        <w:spacing w:after="0" w:line="240" w:lineRule="auto"/>
        <w:rPr>
          <w:rFonts w:ascii="Times New Roman" w:hAnsi="Times New Roman" w:cs="Times New Roman"/>
        </w:rPr>
      </w:pPr>
    </w:p>
    <w:p w:rsidR="00D16235" w:rsidRDefault="00D16235" w:rsidP="00D16235">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Saugumo profilis </w:t>
      </w:r>
      <w:r>
        <w:rPr>
          <w:rFonts w:ascii="Times New Roman" w:eastAsia="TimesNewRomanPSMT" w:hAnsi="Times New Roman" w:cs="Times New Roman"/>
        </w:rPr>
        <w:t>šioje jungtinėje nekontroliuojamų vaikų tyrimų analizėje buvo panašus į stebėt</w:t>
      </w:r>
      <w:r>
        <w:rPr>
          <w:rFonts w:ascii="Times New Roman" w:hAnsi="Times New Roman" w:cs="Times New Roman"/>
        </w:rPr>
        <w:t>us pilotiniuose tyrimuose su PA</w:t>
      </w:r>
      <w:r>
        <w:rPr>
          <w:rFonts w:ascii="Times New Roman" w:eastAsia="TimesNewRomanPSMT" w:hAnsi="Times New Roman" w:cs="Times New Roman"/>
        </w:rPr>
        <w:t>H sergančiais suaugusiais pacientais, išskyrus infekcijas, kurios buvo</w:t>
      </w:r>
    </w:p>
    <w:p w:rsidR="00D16235" w:rsidRDefault="00D16235" w:rsidP="00D16235">
      <w:pPr>
        <w:autoSpaceDE w:val="0"/>
        <w:autoSpaceDN w:val="0"/>
        <w:adjustRightInd w:val="0"/>
        <w:spacing w:after="0" w:line="240" w:lineRule="auto"/>
        <w:rPr>
          <w:rFonts w:ascii="Times New Roman" w:eastAsia="TimesNewRomanPSMT" w:hAnsi="Times New Roman" w:cs="Times New Roman"/>
        </w:rPr>
      </w:pPr>
      <w:r>
        <w:rPr>
          <w:rFonts w:ascii="Times New Roman" w:eastAsia="TimesNewRomanPSMT" w:hAnsi="Times New Roman" w:cs="Times New Roman"/>
        </w:rPr>
        <w:t xml:space="preserve">dažniau stebėtos </w:t>
      </w:r>
      <w:r>
        <w:rPr>
          <w:rFonts w:ascii="Times New Roman" w:hAnsi="Times New Roman" w:cs="Times New Roman"/>
        </w:rPr>
        <w:t xml:space="preserve">suaugusiems nei vaikams (69,0%, palyginti su </w:t>
      </w:r>
      <w:r>
        <w:rPr>
          <w:rFonts w:ascii="Times New Roman" w:eastAsia="TimesNewRomanPSMT" w:hAnsi="Times New Roman" w:cs="Times New Roman"/>
        </w:rPr>
        <w:t xml:space="preserve">41,3%). Šis infekcijų dažnio skirtumas galėtų būti dėl ilgesnio vidutinio gydymo trukmės vaikų grupėje (vidutiniškai 71,8 savaitės), palyginti su suaugusiųjų grupe (vidutiniškai 17,4 savaitės). Dažniausi nepageidaujami </w:t>
      </w:r>
      <w:r>
        <w:rPr>
          <w:rFonts w:ascii="Times New Roman" w:hAnsi="Times New Roman" w:cs="Times New Roman"/>
        </w:rPr>
        <w:t>reiškiniaibuvo</w:t>
      </w:r>
      <w:r>
        <w:rPr>
          <w:rFonts w:ascii="Times New Roman" w:eastAsia="TimesNewRomanPSMT" w:hAnsi="Times New Roman" w:cs="Times New Roman"/>
        </w:rPr>
        <w:t xml:space="preserve"> viršutinių kvėpavimo takų infekcijos (25%), plautinė (arterinė) hipertenzija (20%), nazofaringitas (17%), karščiavimas (15%), vėmimas (13%), bronchitas (10%), pilvo skausmas (10%) ir viduriavimas (10%). Nebuvo nepageidaujamų reiškinių </w:t>
      </w:r>
      <w:r>
        <w:rPr>
          <w:rFonts w:ascii="Times New Roman" w:hAnsi="Times New Roman" w:cs="Times New Roman"/>
        </w:rPr>
        <w:t xml:space="preserve">dažnio skirtumo </w:t>
      </w:r>
      <w:r>
        <w:rPr>
          <w:rFonts w:ascii="Times New Roman" w:eastAsia="TimesNewRomanPSMT" w:hAnsi="Times New Roman" w:cs="Times New Roman"/>
        </w:rPr>
        <w:t xml:space="preserve">tarp pacientų, jaunesnių ir vyresnių nei 2 metų amžiaus, tačiau tai pagrįsta tik 21 vaikais, jaunesniais nei 2 metų amžiaus, įskaitant 6 pacientus nuo 3 mėnesių iki 1 metų amžiaus. Nepageidaujami kepenų sutrikimo ir anemijos / hemoglobino sumažėjimo </w:t>
      </w:r>
      <w:r>
        <w:rPr>
          <w:rFonts w:ascii="Times New Roman" w:hAnsi="Times New Roman" w:cs="Times New Roman"/>
        </w:rPr>
        <w:t>reiškiniai atitinkamai pa</w:t>
      </w:r>
      <w:r>
        <w:rPr>
          <w:rFonts w:ascii="Times New Roman" w:eastAsia="TimesNewRomanPSMT" w:hAnsi="Times New Roman" w:cs="Times New Roman"/>
        </w:rPr>
        <w:t>sireiškė 9% ir 5% pacientų</w:t>
      </w:r>
      <w:r>
        <w:rPr>
          <w:rFonts w:ascii="Times New Roman" w:hAnsi="Times New Roman" w:cs="Times New Roman"/>
        </w:rPr>
        <w:t>.</w:t>
      </w:r>
    </w:p>
    <w:p w:rsidR="00D16235" w:rsidRDefault="00D16235" w:rsidP="00D16235">
      <w:pPr>
        <w:autoSpaceDE w:val="0"/>
        <w:autoSpaceDN w:val="0"/>
        <w:adjustRightInd w:val="0"/>
        <w:spacing w:after="0" w:line="240" w:lineRule="auto"/>
        <w:rPr>
          <w:rFonts w:ascii="Times New Roman" w:eastAsia="TimesNewRomanPSMT" w:hAnsi="Times New Roman" w:cs="Times New Roman"/>
        </w:rPr>
      </w:pPr>
    </w:p>
    <w:p w:rsidR="00D16235" w:rsidRDefault="00D16235" w:rsidP="00D16235">
      <w:pPr>
        <w:autoSpaceDE w:val="0"/>
        <w:autoSpaceDN w:val="0"/>
        <w:adjustRightInd w:val="0"/>
        <w:spacing w:after="0" w:line="240" w:lineRule="auto"/>
        <w:rPr>
          <w:rFonts w:ascii="Times New Roman" w:eastAsia="TimesNewRomanPSMT" w:hAnsi="Times New Roman" w:cs="Times New Roman"/>
        </w:rPr>
      </w:pPr>
      <w:r>
        <w:rPr>
          <w:rFonts w:ascii="Times New Roman" w:eastAsia="TimesNewRomanPSMT" w:hAnsi="Times New Roman" w:cs="Times New Roman"/>
        </w:rPr>
        <w:t xml:space="preserve">Atsitiktinių imčių placebu kontroliuojamame tyrime, atliktame su PPHN sergančiais pacientais </w:t>
      </w:r>
      <w:r>
        <w:rPr>
          <w:rFonts w:ascii="Times New Roman" w:hAnsi="Times New Roman" w:cs="Times New Roman"/>
        </w:rPr>
        <w:t>(FUTURE-</w:t>
      </w:r>
      <w:r>
        <w:rPr>
          <w:rFonts w:ascii="Times New Roman" w:eastAsia="TimesNewRomanPSMT" w:hAnsi="Times New Roman" w:cs="Times New Roman"/>
        </w:rPr>
        <w:t xml:space="preserve">4), iš viso 13 naujagimių buvo gydyti </w:t>
      </w:r>
      <w:r>
        <w:rPr>
          <w:rFonts w:ascii="Times New Roman" w:hAnsi="Times New Roman" w:cs="Times New Roman"/>
        </w:rPr>
        <w:t>bozentano disperguojamosiomi</w:t>
      </w:r>
      <w:r>
        <w:rPr>
          <w:rFonts w:ascii="Times New Roman" w:eastAsia="TimesNewRomanPSMT" w:hAnsi="Times New Roman" w:cs="Times New Roman"/>
        </w:rPr>
        <w:t>s tabletė</w:t>
      </w:r>
      <w:r>
        <w:rPr>
          <w:rFonts w:ascii="Times New Roman" w:hAnsi="Times New Roman" w:cs="Times New Roman"/>
        </w:rPr>
        <w:t>mis 2 mg/kg</w:t>
      </w:r>
      <w:r>
        <w:rPr>
          <w:rFonts w:ascii="Times New Roman" w:eastAsia="TimesNewRomanPSMT" w:hAnsi="Times New Roman" w:cs="Times New Roman"/>
        </w:rPr>
        <w:t xml:space="preserve"> du kartus per parą doze (8 pacientai gavo placebą). Vidutinė gydymo bozentanu ir placebu trukmė </w:t>
      </w:r>
      <w:r>
        <w:rPr>
          <w:rFonts w:ascii="Times New Roman" w:hAnsi="Times New Roman" w:cs="Times New Roman"/>
        </w:rPr>
        <w:t xml:space="preserve">buvo </w:t>
      </w:r>
      <w:r>
        <w:rPr>
          <w:rFonts w:ascii="Times New Roman" w:eastAsia="TimesNewRomanPSMT" w:hAnsi="Times New Roman" w:cs="Times New Roman"/>
        </w:rPr>
        <w:t xml:space="preserve">atitinkamai 4,5 dienos (nuo 0,5 iki 10,0 dienų) ir 4,0 dienos (nuo 2,5 iki 6,5 dienos). Dažniausi </w:t>
      </w:r>
      <w:r>
        <w:rPr>
          <w:rFonts w:ascii="Times New Roman" w:hAnsi="Times New Roman" w:cs="Times New Roman"/>
        </w:rPr>
        <w:t>nepageidaujami reiškiniai bozentanu ir placebu gydytiems pacientams buvo atitinkamai anemija arba</w:t>
      </w:r>
      <w:r>
        <w:rPr>
          <w:rFonts w:ascii="Times New Roman" w:eastAsia="TimesNewRomanPSMT" w:hAnsi="Times New Roman" w:cs="Times New Roman"/>
        </w:rPr>
        <w:t xml:space="preserve"> sumažėjęs hemoglobino kiekis (7 ir 2 pacientai), generalizuota edema (3 ir 0 pacientų) bei vėmimas (2 </w:t>
      </w:r>
      <w:r>
        <w:rPr>
          <w:rFonts w:ascii="Times New Roman" w:hAnsi="Times New Roman" w:cs="Times New Roman"/>
        </w:rPr>
        <w:t>ir 0 pacient</w:t>
      </w:r>
      <w:r>
        <w:rPr>
          <w:rFonts w:ascii="Times New Roman" w:eastAsia="TimesNewRomanPSMT" w:hAnsi="Times New Roman" w:cs="Times New Roman"/>
        </w:rPr>
        <w:t>ų)</w:t>
      </w:r>
      <w:r>
        <w:rPr>
          <w:rFonts w:ascii="Times New Roman" w:hAnsi="Times New Roman" w:cs="Times New Roman"/>
        </w:rPr>
        <w:t>.</w:t>
      </w:r>
    </w:p>
    <w:p w:rsidR="00D16235" w:rsidRDefault="00D16235" w:rsidP="00D16235">
      <w:pPr>
        <w:tabs>
          <w:tab w:val="left" w:pos="567"/>
        </w:tabs>
        <w:autoSpaceDE w:val="0"/>
        <w:autoSpaceDN w:val="0"/>
        <w:adjustRightInd w:val="0"/>
        <w:spacing w:after="0" w:line="260" w:lineRule="exact"/>
        <w:rPr>
          <w:rFonts w:ascii="Times New Roman" w:eastAsia="Times New Roman" w:hAnsi="Times New Roman" w:cs="Times New Roman"/>
        </w:rPr>
      </w:pPr>
    </w:p>
    <w:p w:rsidR="00D16235" w:rsidRDefault="00D16235" w:rsidP="00D16235">
      <w:pPr>
        <w:tabs>
          <w:tab w:val="left" w:pos="567"/>
        </w:tabs>
        <w:autoSpaceDE w:val="0"/>
        <w:autoSpaceDN w:val="0"/>
        <w:adjustRightInd w:val="0"/>
        <w:spacing w:after="0" w:line="260" w:lineRule="exact"/>
        <w:rPr>
          <w:rFonts w:ascii="Times New Roman" w:eastAsia="Times New Roman" w:hAnsi="Times New Roman" w:cs="Times New Roman"/>
          <w:u w:val="single"/>
        </w:rPr>
      </w:pPr>
      <w:r>
        <w:rPr>
          <w:rFonts w:ascii="Times New Roman" w:eastAsia="Times New Roman" w:hAnsi="Times New Roman" w:cs="Times New Roman"/>
          <w:u w:val="single"/>
        </w:rPr>
        <w:t>Laboratorinės anomalijos</w:t>
      </w:r>
    </w:p>
    <w:p w:rsidR="00D16235" w:rsidRDefault="00D16235" w:rsidP="00D16235">
      <w:pPr>
        <w:tabs>
          <w:tab w:val="left" w:pos="567"/>
        </w:tabs>
        <w:autoSpaceDE w:val="0"/>
        <w:autoSpaceDN w:val="0"/>
        <w:adjustRightInd w:val="0"/>
        <w:spacing w:after="0" w:line="260" w:lineRule="exact"/>
        <w:rPr>
          <w:rFonts w:ascii="Times New Roman" w:eastAsia="Times New Roman" w:hAnsi="Times New Roman" w:cs="Times New Roman"/>
          <w:i/>
          <w:iCs/>
        </w:rPr>
      </w:pPr>
      <w:r>
        <w:rPr>
          <w:rFonts w:ascii="Times New Roman" w:eastAsia="Times New Roman" w:hAnsi="Times New Roman" w:cs="Times New Roman"/>
          <w:i/>
          <w:iCs/>
        </w:rPr>
        <w:t>Kepenų funkcijos tyrimų anomalijos</w:t>
      </w:r>
    </w:p>
    <w:p w:rsidR="00D16235" w:rsidRDefault="00D16235" w:rsidP="00D16235">
      <w:pPr>
        <w:tabs>
          <w:tab w:val="left" w:pos="567"/>
        </w:tabs>
        <w:autoSpaceDE w:val="0"/>
        <w:autoSpaceDN w:val="0"/>
        <w:adjustRightInd w:val="0"/>
        <w:spacing w:after="0" w:line="260" w:lineRule="exact"/>
        <w:rPr>
          <w:rFonts w:ascii="Times New Roman" w:eastAsia="Times New Roman" w:hAnsi="Times New Roman" w:cs="Times New Roman"/>
        </w:rPr>
      </w:pPr>
      <w:r>
        <w:rPr>
          <w:rFonts w:ascii="Times New Roman" w:eastAsia="Times New Roman" w:hAnsi="Times New Roman" w:cs="Times New Roman"/>
        </w:rPr>
        <w:t>Atliekant klinikinių tyrimų programą, nuo dozės priklausomas kepenų aminotransferazių koncentracijų padidėjimas dažniausiai atsirasdavo palaipsniui per pirmas 26 gydymo savaites ir simptomų nesukeldavo. Vaistinį preparatą pateikus į rinką, užfiksuota retų kepenų cirozės ir nepakankamumo atvejų.</w:t>
      </w:r>
    </w:p>
    <w:p w:rsidR="00D16235" w:rsidRDefault="00D16235" w:rsidP="00D16235">
      <w:pPr>
        <w:tabs>
          <w:tab w:val="left" w:pos="567"/>
        </w:tabs>
        <w:autoSpaceDE w:val="0"/>
        <w:autoSpaceDN w:val="0"/>
        <w:adjustRightInd w:val="0"/>
        <w:spacing w:after="0" w:line="260" w:lineRule="exact"/>
        <w:rPr>
          <w:rFonts w:ascii="Times New Roman" w:eastAsia="Times New Roman" w:hAnsi="Times New Roman" w:cs="Times New Roman"/>
        </w:rPr>
      </w:pPr>
    </w:p>
    <w:p w:rsidR="00D16235" w:rsidRDefault="00D16235" w:rsidP="00D16235">
      <w:pPr>
        <w:tabs>
          <w:tab w:val="left" w:pos="567"/>
        </w:tabs>
        <w:autoSpaceDE w:val="0"/>
        <w:autoSpaceDN w:val="0"/>
        <w:adjustRightInd w:val="0"/>
        <w:spacing w:after="0" w:line="260" w:lineRule="exact"/>
        <w:rPr>
          <w:rFonts w:ascii="Times New Roman" w:eastAsia="Times New Roman" w:hAnsi="Times New Roman" w:cs="Times New Roman"/>
        </w:rPr>
      </w:pPr>
      <w:r>
        <w:rPr>
          <w:rFonts w:ascii="Times New Roman" w:eastAsia="Times New Roman" w:hAnsi="Times New Roman" w:cs="Times New Roman"/>
        </w:rPr>
        <w:t>Šio nepageidaujamo poveikio mechanizmas neaiškus. Padidėjusios aminotransferazių koncentracijos gali sunormalėti savaime toliau vartojant palaikomąją bozentano dozę arba ją sumažinus, tačiau gali tekti padaryti gydymo pertrauką arba nutraukti gydymą (žr. 4.4 skyrių).</w:t>
      </w:r>
    </w:p>
    <w:p w:rsidR="00D16235" w:rsidRDefault="00D16235" w:rsidP="00D16235">
      <w:pPr>
        <w:tabs>
          <w:tab w:val="left" w:pos="567"/>
        </w:tabs>
        <w:autoSpaceDE w:val="0"/>
        <w:autoSpaceDN w:val="0"/>
        <w:adjustRightInd w:val="0"/>
        <w:spacing w:after="0" w:line="260" w:lineRule="exact"/>
        <w:rPr>
          <w:rFonts w:ascii="Times New Roman" w:eastAsia="Times New Roman" w:hAnsi="Times New Roman" w:cs="Times New Roman"/>
        </w:rPr>
      </w:pPr>
    </w:p>
    <w:p w:rsidR="00D16235" w:rsidRDefault="00D16235" w:rsidP="00D16235">
      <w:pPr>
        <w:tabs>
          <w:tab w:val="left" w:pos="567"/>
        </w:tabs>
        <w:autoSpaceDE w:val="0"/>
        <w:autoSpaceDN w:val="0"/>
        <w:adjustRightInd w:val="0"/>
        <w:spacing w:after="0" w:line="260" w:lineRule="exact"/>
        <w:rPr>
          <w:rFonts w:ascii="Times New Roman" w:eastAsia="Times New Roman" w:hAnsi="Times New Roman" w:cs="Times New Roman"/>
        </w:rPr>
      </w:pPr>
      <w:r>
        <w:rPr>
          <w:rFonts w:ascii="Times New Roman" w:eastAsia="Times New Roman" w:hAnsi="Times New Roman" w:cs="Times New Roman"/>
        </w:rPr>
        <w:t>20 placebu kontroliuojamų klinikinių tyrimų bendrais duomenimis, ≥ 3 kartus viršutinę normos ribą (VNR) viršijančios kepenų aminotransferazių koncentracijos rastos 11,2% ir 2,4%, o viršijančios ≥ 8 kartus – 3,6% ir 0,4% atitinkamai bozentano ir placebo vartojusių pacientų. Padidėjusios aminotransferazių koncentracijos 0,2% bozentano ir 0,3% placebo vartojimo atvejų (atitinkamai 6 ir 5 pacientams) buvo susijusios su padidėjusia (≥ 2 × VNR) bilirubino koncentracija be tulžies obstrukcijos požymių.</w:t>
      </w:r>
    </w:p>
    <w:p w:rsidR="00D16235" w:rsidRDefault="00D16235" w:rsidP="00D16235">
      <w:pPr>
        <w:autoSpaceDE w:val="0"/>
        <w:autoSpaceDN w:val="0"/>
        <w:adjustRightInd w:val="0"/>
        <w:spacing w:after="0" w:line="240" w:lineRule="auto"/>
        <w:rPr>
          <w:rFonts w:ascii="Times New Roman" w:eastAsia="TimesNewRomanPSMT" w:hAnsi="Times New Roman" w:cs="Times New Roman"/>
        </w:rPr>
      </w:pPr>
    </w:p>
    <w:p w:rsidR="00D16235" w:rsidRDefault="00D16235" w:rsidP="00D16235">
      <w:pPr>
        <w:autoSpaceDE w:val="0"/>
        <w:autoSpaceDN w:val="0"/>
        <w:adjustRightInd w:val="0"/>
        <w:spacing w:after="0" w:line="240" w:lineRule="auto"/>
        <w:rPr>
          <w:rFonts w:ascii="Times New Roman" w:eastAsia="TimesNewRomanPSMT" w:hAnsi="Times New Roman" w:cs="Times New Roman"/>
        </w:rPr>
      </w:pPr>
      <w:r>
        <w:rPr>
          <w:rFonts w:ascii="Times New Roman" w:eastAsia="TimesNewRomanPSMT" w:hAnsi="Times New Roman" w:cs="Times New Roman"/>
        </w:rPr>
        <w:t>100 PAH sergančių pacientų, dalyvavusių FUTURE 1/2 ir FUTURE 3/pratęsimas nekontroliuojamuose vaikų tyrimuose, jungtinėje analizėje kepenų aminotransferazių padidėjimas ≥ 3 </w:t>
      </w:r>
      <w:r>
        <w:rPr>
          <w:rFonts w:ascii="Times New Roman" w:eastAsia="SymbolMT" w:hAnsi="Times New Roman" w:cs="Times New Roman"/>
        </w:rPr>
        <w:t>× </w:t>
      </w:r>
      <w:r>
        <w:rPr>
          <w:rFonts w:ascii="Times New Roman" w:eastAsia="TimesNewRomanPSMT" w:hAnsi="Times New Roman" w:cs="Times New Roman"/>
        </w:rPr>
        <w:t>VNR buvo stebėtas 2% pacientų.</w:t>
      </w:r>
    </w:p>
    <w:p w:rsidR="00D16235" w:rsidRDefault="00D16235" w:rsidP="00D16235">
      <w:pPr>
        <w:autoSpaceDE w:val="0"/>
        <w:autoSpaceDN w:val="0"/>
        <w:adjustRightInd w:val="0"/>
        <w:spacing w:after="0" w:line="240" w:lineRule="auto"/>
        <w:rPr>
          <w:rFonts w:ascii="Times New Roman" w:eastAsia="TimesNewRomanPSMT" w:hAnsi="Times New Roman" w:cs="Times New Roman"/>
        </w:rPr>
      </w:pPr>
      <w:r>
        <w:rPr>
          <w:rFonts w:ascii="Times New Roman" w:eastAsia="TimesNewRomanPSMT" w:hAnsi="Times New Roman" w:cs="Times New Roman"/>
        </w:rPr>
        <w:t xml:space="preserve">FUTURE-4 tyrime, į kurį buvo įtraukta 13 naujagimių, sergančių PPHN, gydytų bozentanu 2 mg/kg du kartus per parą mažiau nei 10 dienų (nuo 0,5 iki 10,0 dienų), gydymo metu nebuvo kepenų aminotransferazių padidėjimo ≥ 3 </w:t>
      </w:r>
      <w:r>
        <w:rPr>
          <w:rFonts w:ascii="Times New Roman" w:eastAsia="SymbolMT" w:hAnsi="Times New Roman" w:cs="Times New Roman"/>
        </w:rPr>
        <w:t xml:space="preserve">× </w:t>
      </w:r>
      <w:r>
        <w:rPr>
          <w:rFonts w:ascii="Times New Roman" w:eastAsia="TimesNewRomanPSMT" w:hAnsi="Times New Roman" w:cs="Times New Roman"/>
        </w:rPr>
        <w:t>VNR atvejų, tačiau pasitaikė vienas hepatito, pasireiškusio po 3 dienų po gydymo bozentanu, atvejis.</w:t>
      </w:r>
    </w:p>
    <w:p w:rsidR="00D16235" w:rsidRDefault="00D16235" w:rsidP="00D16235">
      <w:pPr>
        <w:tabs>
          <w:tab w:val="left" w:pos="567"/>
        </w:tabs>
        <w:autoSpaceDE w:val="0"/>
        <w:autoSpaceDN w:val="0"/>
        <w:adjustRightInd w:val="0"/>
        <w:spacing w:after="0" w:line="260" w:lineRule="exact"/>
        <w:rPr>
          <w:rFonts w:ascii="Times New Roman" w:eastAsia="Times New Roman" w:hAnsi="Times New Roman" w:cs="Times New Roman"/>
        </w:rPr>
      </w:pPr>
    </w:p>
    <w:p w:rsidR="00D16235" w:rsidRDefault="00D16235" w:rsidP="00D16235">
      <w:pPr>
        <w:tabs>
          <w:tab w:val="left" w:pos="567"/>
        </w:tabs>
        <w:autoSpaceDE w:val="0"/>
        <w:autoSpaceDN w:val="0"/>
        <w:adjustRightInd w:val="0"/>
        <w:spacing w:after="0" w:line="260" w:lineRule="exact"/>
        <w:jc w:val="both"/>
        <w:rPr>
          <w:rFonts w:ascii="Times New Roman" w:eastAsia="Times New Roman" w:hAnsi="Times New Roman" w:cs="Times New Roman"/>
          <w:i/>
          <w:iCs/>
        </w:rPr>
      </w:pPr>
      <w:r>
        <w:rPr>
          <w:rFonts w:ascii="Times New Roman" w:eastAsia="Times New Roman" w:hAnsi="Times New Roman" w:cs="Times New Roman"/>
          <w:i/>
          <w:iCs/>
        </w:rPr>
        <w:t>Hemoglobinas</w:t>
      </w:r>
    </w:p>
    <w:p w:rsidR="00D16235" w:rsidRDefault="00D16235" w:rsidP="00D16235">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Placebu kontroliuotuose klinikiniuose tyrimuose suaugusiems apie hemoglobino koncentracijos </w:t>
      </w:r>
      <w:r>
        <w:rPr>
          <w:rFonts w:ascii="Times New Roman" w:eastAsia="TimesNewRomanPSMT" w:hAnsi="Times New Roman" w:cs="Times New Roman"/>
        </w:rPr>
        <w:t xml:space="preserve">sumažėjimą žemiau </w:t>
      </w:r>
      <w:r>
        <w:rPr>
          <w:rFonts w:ascii="Times New Roman" w:hAnsi="Times New Roman" w:cs="Times New Roman"/>
        </w:rPr>
        <w:t>mažiau 10 g/dl nuo tyrimo pradžios buvo pranešta 8,0% pacient</w:t>
      </w:r>
      <w:r>
        <w:rPr>
          <w:rFonts w:ascii="Times New Roman" w:eastAsia="TimesNewRomanPSMT" w:hAnsi="Times New Roman" w:cs="Times New Roman"/>
        </w:rPr>
        <w:t>ų</w:t>
      </w:r>
      <w:r>
        <w:rPr>
          <w:rFonts w:ascii="Times New Roman" w:hAnsi="Times New Roman" w:cs="Times New Roman"/>
        </w:rPr>
        <w:t>, gyd</w:t>
      </w:r>
      <w:r>
        <w:rPr>
          <w:rFonts w:ascii="Times New Roman" w:eastAsia="TimesNewRomanPSMT" w:hAnsi="Times New Roman" w:cs="Times New Roman"/>
        </w:rPr>
        <w:t>ytų</w:t>
      </w:r>
      <w:r>
        <w:rPr>
          <w:rFonts w:ascii="Times New Roman" w:hAnsi="Times New Roman" w:cs="Times New Roman"/>
        </w:rPr>
        <w:t xml:space="preserve"> bozentanu ir 3,9% </w:t>
      </w:r>
      <w:r>
        <w:rPr>
          <w:rFonts w:ascii="Times New Roman" w:eastAsia="TimesNewRomanPSMT" w:hAnsi="Times New Roman" w:cs="Times New Roman"/>
        </w:rPr>
        <w:t xml:space="preserve">pacientų, gydytų </w:t>
      </w:r>
      <w:r>
        <w:rPr>
          <w:rFonts w:ascii="Times New Roman" w:hAnsi="Times New Roman" w:cs="Times New Roman"/>
        </w:rPr>
        <w:t xml:space="preserve">placebu (žr.4.4 </w:t>
      </w:r>
      <w:r>
        <w:rPr>
          <w:rFonts w:ascii="Times New Roman" w:eastAsia="TimesNewRomanPSMT" w:hAnsi="Times New Roman" w:cs="Times New Roman"/>
        </w:rPr>
        <w:t>skyrių)</w:t>
      </w:r>
      <w:r>
        <w:rPr>
          <w:rFonts w:ascii="Times New Roman" w:hAnsi="Times New Roman" w:cs="Times New Roman"/>
        </w:rPr>
        <w:t>.</w:t>
      </w:r>
    </w:p>
    <w:p w:rsidR="00D16235" w:rsidRDefault="00D16235" w:rsidP="00D16235">
      <w:pPr>
        <w:autoSpaceDE w:val="0"/>
        <w:autoSpaceDN w:val="0"/>
        <w:adjustRightInd w:val="0"/>
        <w:spacing w:after="0" w:line="240" w:lineRule="auto"/>
        <w:rPr>
          <w:rFonts w:ascii="Times New Roman" w:hAnsi="Times New Roman" w:cs="Times New Roman"/>
        </w:rPr>
      </w:pPr>
    </w:p>
    <w:p w:rsidR="00D16235" w:rsidRDefault="00D16235" w:rsidP="00D16235">
      <w:pPr>
        <w:autoSpaceDE w:val="0"/>
        <w:autoSpaceDN w:val="0"/>
        <w:adjustRightInd w:val="0"/>
        <w:spacing w:after="0" w:line="240" w:lineRule="auto"/>
        <w:rPr>
          <w:rFonts w:ascii="Times New Roman" w:eastAsia="TimesNewRomanPSMT" w:hAnsi="Times New Roman" w:cs="Times New Roman"/>
        </w:rPr>
      </w:pPr>
      <w:r>
        <w:rPr>
          <w:rFonts w:ascii="Times New Roman" w:eastAsia="TimesNewRomanPSMT" w:hAnsi="Times New Roman" w:cs="Times New Roman"/>
        </w:rPr>
        <w:t>Jungtinėje 100 P</w:t>
      </w:r>
      <w:r>
        <w:rPr>
          <w:rFonts w:ascii="Times New Roman" w:hAnsi="Times New Roman" w:cs="Times New Roman"/>
        </w:rPr>
        <w:t>A</w:t>
      </w:r>
      <w:r>
        <w:rPr>
          <w:rFonts w:ascii="Times New Roman" w:eastAsia="TimesNewRomanPSMT" w:hAnsi="Times New Roman" w:cs="Times New Roman"/>
        </w:rPr>
        <w:t>H sergančių vaikų iš nekontroliuojamų vaikų tyrimų FUTURE 1/2 ir FUTURE 3/pratęsimas, analizėje sumažėjusi hemoglobino koncentracija žemiau 10 g/dl buvo stebėta 10,0% pacientų. Nebuvo sumažėjimo žemiau 8 g/dl.</w:t>
      </w:r>
    </w:p>
    <w:p w:rsidR="00D16235" w:rsidRDefault="00D16235" w:rsidP="00D16235">
      <w:pPr>
        <w:autoSpaceDE w:val="0"/>
        <w:autoSpaceDN w:val="0"/>
        <w:adjustRightInd w:val="0"/>
        <w:spacing w:after="0" w:line="240" w:lineRule="auto"/>
        <w:rPr>
          <w:rFonts w:ascii="Times New Roman" w:eastAsia="TimesNewRomanPSMT" w:hAnsi="Times New Roman" w:cs="Times New Roman"/>
        </w:rPr>
      </w:pPr>
    </w:p>
    <w:p w:rsidR="00D16235" w:rsidRDefault="00D16235" w:rsidP="00D16235">
      <w:pPr>
        <w:autoSpaceDE w:val="0"/>
        <w:autoSpaceDN w:val="0"/>
        <w:adjustRightInd w:val="0"/>
        <w:spacing w:after="0" w:line="240" w:lineRule="auto"/>
        <w:rPr>
          <w:rFonts w:ascii="Times New Roman" w:eastAsia="TimesNewRomanPSMT" w:hAnsi="Times New Roman" w:cs="Times New Roman"/>
        </w:rPr>
      </w:pPr>
      <w:r>
        <w:rPr>
          <w:rFonts w:ascii="Times New Roman" w:hAnsi="Times New Roman" w:cs="Times New Roman"/>
        </w:rPr>
        <w:t>FUTURE-4 tyrimo metu 6 iš 13 boz</w:t>
      </w:r>
      <w:r>
        <w:rPr>
          <w:rFonts w:ascii="Times New Roman" w:eastAsia="TimesNewRomanPSMT" w:hAnsi="Times New Roman" w:cs="Times New Roman"/>
        </w:rPr>
        <w:t>entanu gydytų naujagimių, sergančių PPHN, patyrė hemoglobinokiekio sumažėjimą nuo normos ribų pradiniame lygyje iki apatinės normos ribos gydymo metu.</w:t>
      </w:r>
    </w:p>
    <w:p w:rsidR="00D16235" w:rsidRDefault="00D16235" w:rsidP="00D16235">
      <w:pPr>
        <w:tabs>
          <w:tab w:val="left" w:pos="567"/>
        </w:tabs>
        <w:autoSpaceDE w:val="0"/>
        <w:autoSpaceDN w:val="0"/>
        <w:adjustRightInd w:val="0"/>
        <w:spacing w:after="0" w:line="260" w:lineRule="exact"/>
        <w:jc w:val="both"/>
        <w:rPr>
          <w:rFonts w:ascii="Times New Roman" w:eastAsia="Times New Roman" w:hAnsi="Times New Roman" w:cs="Times New Roman"/>
        </w:rPr>
      </w:pPr>
      <w:r>
        <w:rPr>
          <w:rFonts w:ascii="Times New Roman" w:eastAsia="Times New Roman" w:hAnsi="Times New Roman" w:cs="Times New Roman"/>
        </w:rPr>
        <w:t xml:space="preserve"> </w:t>
      </w:r>
    </w:p>
    <w:p w:rsidR="00D16235" w:rsidRDefault="00D16235" w:rsidP="00D16235">
      <w:pPr>
        <w:tabs>
          <w:tab w:val="left" w:pos="567"/>
        </w:tabs>
        <w:autoSpaceDE w:val="0"/>
        <w:autoSpaceDN w:val="0"/>
        <w:adjustRightInd w:val="0"/>
        <w:spacing w:after="0" w:line="240" w:lineRule="auto"/>
        <w:jc w:val="both"/>
        <w:rPr>
          <w:rFonts w:ascii="Times New Roman" w:eastAsia="Times New Roman" w:hAnsi="Times New Roman" w:cs="Times New Roman"/>
          <w:u w:val="single"/>
        </w:rPr>
      </w:pPr>
      <w:r>
        <w:rPr>
          <w:rFonts w:ascii="Times New Roman" w:eastAsia="Times New Roman" w:hAnsi="Times New Roman" w:cs="Times New Roman"/>
          <w:u w:val="single"/>
        </w:rPr>
        <w:t>Pranešimas apie įtariamas nepageidaujamas reakcijas</w:t>
      </w:r>
    </w:p>
    <w:p w:rsidR="00D16235" w:rsidRDefault="00D16235" w:rsidP="00D16235">
      <w:pPr>
        <w:autoSpaceDE w:val="0"/>
        <w:autoSpaceDN w:val="0"/>
        <w:adjustRightInd w:val="0"/>
        <w:spacing w:after="0" w:line="240" w:lineRule="auto"/>
        <w:rPr>
          <w:rFonts w:ascii="Times New Roman" w:hAnsi="Times New Roman" w:cs="Times New Roman"/>
          <w:noProof/>
          <w:szCs w:val="24"/>
        </w:rPr>
      </w:pPr>
      <w:r>
        <w:rPr>
          <w:rFonts w:ascii="Times New Roman" w:hAnsi="Times New Roman" w:cs="Times New Roman"/>
          <w:noProof/>
          <w:szCs w:val="24"/>
        </w:rPr>
        <w:t>Svarbu pranešti apie įtariamas nepageidaujamas reakcijas, pastebėtas po vaistinio preparato registracijos, nes tai leidžia nuolat stebėti vaistinio preparato naudos ir rizikos santykį.</w:t>
      </w:r>
      <w:r>
        <w:rPr>
          <w:rFonts w:ascii="Times New Roman" w:hAnsi="Times New Roman" w:cs="Times New Roman"/>
          <w:szCs w:val="24"/>
        </w:rPr>
        <w:t xml:space="preserve"> </w:t>
      </w:r>
      <w:r>
        <w:rPr>
          <w:rFonts w:ascii="Times New Roman" w:hAnsi="Times New Roman" w:cs="Times New Roman"/>
          <w:noProof/>
          <w:szCs w:val="24"/>
        </w:rPr>
        <w:t>Sveikatos priežiūros specialistai turi pranešti apie bet kokias įtariamas nepageidaujamas reakcijas, užpildę interneto svetainėje http://</w:t>
      </w:r>
      <w:hyperlink r:id="rId7" w:history="1">
        <w:r>
          <w:rPr>
            <w:rStyle w:val="Hipersaitas"/>
            <w:rFonts w:ascii="Times New Roman" w:eastAsia="SimSun" w:hAnsi="Times New Roman" w:cs="Times New Roman"/>
            <w:noProof/>
            <w:szCs w:val="24"/>
          </w:rPr>
          <w:t>www.vvkt.lt</w:t>
        </w:r>
      </w:hyperlink>
      <w:r>
        <w:rPr>
          <w:rFonts w:ascii="Times New Roman" w:hAnsi="Times New Roman" w:cs="Times New Roman"/>
          <w:noProof/>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Pr>
            <w:rStyle w:val="Hipersaitas"/>
            <w:rFonts w:ascii="Times New Roman" w:eastAsia="SimSun" w:hAnsi="Times New Roman" w:cs="Times New Roman"/>
            <w:noProof/>
            <w:szCs w:val="24"/>
          </w:rPr>
          <w:t>NepageidaujamaR@vvkt.lt</w:t>
        </w:r>
      </w:hyperlink>
      <w:r>
        <w:rPr>
          <w:rFonts w:ascii="Times New Roman" w:hAnsi="Times New Roman" w:cs="Times New Roman"/>
          <w:noProof/>
          <w:szCs w:val="24"/>
        </w:rPr>
        <w:t>), per interneto svetainę (adresu http://www.vvkt.lt).</w:t>
      </w:r>
    </w:p>
    <w:p w:rsidR="00D16235" w:rsidRDefault="00D16235" w:rsidP="00D16235">
      <w:pPr>
        <w:tabs>
          <w:tab w:val="left" w:pos="567"/>
        </w:tabs>
        <w:spacing w:after="0" w:line="260" w:lineRule="exact"/>
        <w:jc w:val="both"/>
        <w:rPr>
          <w:rFonts w:ascii="Times New Roman" w:eastAsia="Times New Roman" w:hAnsi="Times New Roman" w:cs="Times New Roman"/>
        </w:rPr>
      </w:pPr>
    </w:p>
    <w:p w:rsidR="00D16235" w:rsidRDefault="00D16235" w:rsidP="00D16235">
      <w:pPr>
        <w:keepNext/>
        <w:tabs>
          <w:tab w:val="left" w:pos="567"/>
        </w:tabs>
        <w:spacing w:after="0" w:line="260" w:lineRule="exact"/>
        <w:jc w:val="both"/>
        <w:outlineLvl w:val="3"/>
        <w:rPr>
          <w:rFonts w:ascii="Times New Roman" w:eastAsia="Times New Roman" w:hAnsi="Times New Roman" w:cs="Times New Roman"/>
          <w:b/>
          <w:bCs/>
          <w:lang w:eastAsia="lt-LT"/>
        </w:rPr>
      </w:pPr>
      <w:r>
        <w:rPr>
          <w:rFonts w:ascii="Times New Roman" w:eastAsia="Times New Roman" w:hAnsi="Times New Roman" w:cs="Times New Roman"/>
          <w:b/>
          <w:bCs/>
          <w:lang w:eastAsia="lt-LT"/>
        </w:rPr>
        <w:t>4.9</w:t>
      </w:r>
      <w:r>
        <w:rPr>
          <w:rFonts w:ascii="Times New Roman" w:eastAsia="Times New Roman" w:hAnsi="Times New Roman" w:cs="Times New Roman"/>
          <w:b/>
          <w:bCs/>
          <w:lang w:eastAsia="lt-LT"/>
        </w:rPr>
        <w:tab/>
        <w:t>Perdozavimas</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Sveikiems asmenims buvo skiriamos vienkartinės bozentano dozės iki 2400 mg, o kitomis negu plautine hipertenzija ligomis sergantiems pacientams – iki 2000 mg per parą 2 mėnesius. Dažniausias nepageidaujamas reiškinys buvo silpnas ar vidutinis galvos skausmas.</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Didelis perdozavimas gali labai sumažinti kraujospūdį, todėl gali prireikti priemonių širdies ir kraujagyslių sistemos funkcijai palaikyti. Vaistiniam preparatui esant rinkoje gautas vienas pranešimas apie perdozavimą, kai paauglys berniukas pavartojo 10000 mg bozentano. Jam pasireiškė pykinimas, vėmimas, hipotenzija, galvos svaigimas ir prakaitavimas, matymas pasidarė neryškus. Šis pacientas visiškai pasveiko per 24 val. gydymo kraujospūdį palaikančiais vaistiniais preparatais.</w:t>
      </w: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hAnsi="Times New Roman"/>
        </w:rPr>
        <w:t>Pastaba:</w:t>
      </w:r>
      <w:r>
        <w:rPr>
          <w:rFonts w:ascii="Times New Roman" w:eastAsia="Times New Roman" w:hAnsi="Times New Roman" w:cs="Times New Roman"/>
        </w:rPr>
        <w:t xml:space="preserve"> dializės metu bozentano nepašalinama.</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keepNext/>
        <w:keepLines/>
        <w:tabs>
          <w:tab w:val="left" w:pos="567"/>
        </w:tabs>
        <w:spacing w:after="0" w:line="240" w:lineRule="auto"/>
        <w:outlineLvl w:val="2"/>
        <w:rPr>
          <w:rFonts w:ascii="Times New Roman" w:eastAsia="Times New Roman" w:hAnsi="Times New Roman" w:cs="Times New Roman"/>
          <w:b/>
          <w:bCs/>
          <w:lang w:eastAsia="lt-LT"/>
        </w:rPr>
      </w:pPr>
      <w:r>
        <w:rPr>
          <w:rFonts w:ascii="Times New Roman" w:eastAsia="Times New Roman" w:hAnsi="Times New Roman" w:cs="Times New Roman"/>
          <w:b/>
          <w:bCs/>
          <w:lang w:eastAsia="lt-LT"/>
        </w:rPr>
        <w:t>5.</w:t>
      </w:r>
      <w:r>
        <w:rPr>
          <w:rFonts w:ascii="Times New Roman" w:eastAsia="Times New Roman" w:hAnsi="Times New Roman" w:cs="Times New Roman"/>
          <w:b/>
          <w:bCs/>
          <w:lang w:eastAsia="lt-LT"/>
        </w:rPr>
        <w:tab/>
        <w:t>FARMAKOLOGINĖS SAVYBĖS</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keepNext/>
        <w:tabs>
          <w:tab w:val="left" w:pos="567"/>
        </w:tabs>
        <w:spacing w:after="0" w:line="260" w:lineRule="exact"/>
        <w:jc w:val="both"/>
        <w:outlineLvl w:val="3"/>
        <w:rPr>
          <w:rFonts w:ascii="Times New Roman" w:eastAsia="Times New Roman" w:hAnsi="Times New Roman" w:cs="Times New Roman"/>
          <w:b/>
          <w:bCs/>
          <w:lang w:eastAsia="lt-LT"/>
        </w:rPr>
      </w:pPr>
      <w:r>
        <w:rPr>
          <w:rFonts w:ascii="Times New Roman" w:eastAsia="Times New Roman" w:hAnsi="Times New Roman" w:cs="Times New Roman"/>
          <w:b/>
          <w:bCs/>
          <w:lang w:eastAsia="lt-LT"/>
        </w:rPr>
        <w:t xml:space="preserve">5.1 </w:t>
      </w:r>
      <w:r>
        <w:rPr>
          <w:rFonts w:ascii="Times New Roman" w:eastAsia="Times New Roman" w:hAnsi="Times New Roman" w:cs="Times New Roman"/>
          <w:b/>
          <w:bCs/>
          <w:lang w:eastAsia="lt-LT"/>
        </w:rPr>
        <w:tab/>
        <w:t>Farmakodinaminės savybės</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Farmakoterapinė grupė – kiti antihipertenziniai vaistiniai preparatai, ATC kodas – C02KX01</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u w:val="single"/>
        </w:rPr>
      </w:pPr>
      <w:r>
        <w:rPr>
          <w:rFonts w:ascii="Times New Roman" w:eastAsia="Times New Roman" w:hAnsi="Times New Roman" w:cs="Times New Roman"/>
          <w:u w:val="single"/>
        </w:rPr>
        <w:t>Veikimo mechanizmas</w:t>
      </w: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Bozentanas yra dvigubas endotelino receptorių antagonistas (ERA), turintis afinitetą endotelino A ir B (ET</w:t>
      </w:r>
      <w:r>
        <w:rPr>
          <w:rFonts w:ascii="Times New Roman" w:eastAsia="Times New Roman" w:hAnsi="Times New Roman" w:cs="Times New Roman"/>
          <w:vertAlign w:val="subscript"/>
        </w:rPr>
        <w:t>A</w:t>
      </w:r>
      <w:r>
        <w:rPr>
          <w:rFonts w:ascii="Times New Roman" w:eastAsia="Times New Roman" w:hAnsi="Times New Roman" w:cs="Times New Roman"/>
        </w:rPr>
        <w:t xml:space="preserve"> ir ET</w:t>
      </w:r>
      <w:r>
        <w:rPr>
          <w:rFonts w:ascii="Times New Roman" w:eastAsia="Times New Roman" w:hAnsi="Times New Roman" w:cs="Times New Roman"/>
          <w:vertAlign w:val="subscript"/>
        </w:rPr>
        <w:t>B</w:t>
      </w:r>
      <w:r>
        <w:rPr>
          <w:rFonts w:ascii="Times New Roman" w:eastAsia="Times New Roman" w:hAnsi="Times New Roman" w:cs="Times New Roman"/>
        </w:rPr>
        <w:t>) receptoriams. Bozentanas mažina plaučių ir sisteminį kraujagyslių pasipriešinimą, todėl didina širdies minutinį tūrį ir nedažnina jos susitraukimų.</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lastRenderedPageBreak/>
        <w:t>Neurohormonas endotelinas-1 (ET-1) yra vienas iš stipriausių žinomų vazokonstriktorių. Be to, jis gali stimuliuoti fibrozę, ląstelių proliferaciją, širdies hipertrofiją ir remodeliavimą bei skatina uždegimą. Toks poveikis perduodamas endotelinui prisijungus prie ET</w:t>
      </w:r>
      <w:r>
        <w:rPr>
          <w:rFonts w:ascii="Times New Roman" w:eastAsia="Times New Roman" w:hAnsi="Times New Roman" w:cs="Times New Roman"/>
          <w:vertAlign w:val="subscript"/>
        </w:rPr>
        <w:t>A</w:t>
      </w:r>
      <w:r>
        <w:rPr>
          <w:rFonts w:ascii="Times New Roman" w:eastAsia="Times New Roman" w:hAnsi="Times New Roman" w:cs="Times New Roman"/>
        </w:rPr>
        <w:t xml:space="preserve"> ir ET</w:t>
      </w:r>
      <w:r>
        <w:rPr>
          <w:rFonts w:ascii="Times New Roman" w:eastAsia="Times New Roman" w:hAnsi="Times New Roman" w:cs="Times New Roman"/>
          <w:vertAlign w:val="subscript"/>
        </w:rPr>
        <w:t>B</w:t>
      </w:r>
      <w:r>
        <w:rPr>
          <w:rFonts w:ascii="Times New Roman" w:eastAsia="Times New Roman" w:hAnsi="Times New Roman" w:cs="Times New Roman"/>
        </w:rPr>
        <w:t xml:space="preserve"> receptorių endotelyje ir kraujagyslių lygiųjų raumenų ląstelėse. ET-1 koncentracija audiniuose ir plazmoje padidėja sergant kai kuriomis širdies ir kraujagyslių bei jungiamojo audinio ligoms: plautine arterine hipertenzija, sklerodermija, ūminiu ar lėtiniu širdies nepakankamumu, miokardo išemija, sistemine hipertenzija ir ateroskleroze, todėl manoma, kad ET-1 turi įtakos šių ligų patogenezei. Sergant plautine arterine hipertenzija ar širdies nepakankamumu, kai nevartojama endotelino receptorių antagonistų, padidėjusios ET-1 koncentracijos stipriai koreliuoja su šių ligų sunkumu ir prognoze.</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Bozentanas konkuruoja su ET</w:t>
      </w:r>
      <w:r>
        <w:rPr>
          <w:rFonts w:ascii="Times New Roman" w:eastAsia="Times New Roman" w:hAnsi="Times New Roman" w:cs="Times New Roman"/>
        </w:rPr>
        <w:noBreakHyphen/>
        <w:t>1 ir kitais ET peptidais dėl prisijungimo prie abiejų rūšių (ET</w:t>
      </w:r>
      <w:r>
        <w:rPr>
          <w:rFonts w:ascii="Times New Roman" w:eastAsia="Times New Roman" w:hAnsi="Times New Roman" w:cs="Times New Roman"/>
          <w:vertAlign w:val="subscript"/>
        </w:rPr>
        <w:t>A</w:t>
      </w:r>
      <w:r>
        <w:rPr>
          <w:rFonts w:ascii="Times New Roman" w:eastAsia="Times New Roman" w:hAnsi="Times New Roman" w:cs="Times New Roman"/>
        </w:rPr>
        <w:t xml:space="preserve"> ir ET</w:t>
      </w:r>
      <w:r>
        <w:rPr>
          <w:rFonts w:ascii="Times New Roman" w:eastAsia="Times New Roman" w:hAnsi="Times New Roman" w:cs="Times New Roman"/>
          <w:vertAlign w:val="subscript"/>
        </w:rPr>
        <w:t>B</w:t>
      </w:r>
      <w:r>
        <w:rPr>
          <w:rFonts w:ascii="Times New Roman" w:eastAsia="Times New Roman" w:hAnsi="Times New Roman" w:cs="Times New Roman"/>
        </w:rPr>
        <w:t>) receptorių. Jo afinitetas ET</w:t>
      </w:r>
      <w:r>
        <w:rPr>
          <w:rFonts w:ascii="Times New Roman" w:eastAsia="Times New Roman" w:hAnsi="Times New Roman" w:cs="Times New Roman"/>
          <w:vertAlign w:val="subscript"/>
        </w:rPr>
        <w:t>A</w:t>
      </w:r>
      <w:r>
        <w:rPr>
          <w:rFonts w:ascii="Times New Roman" w:eastAsia="Times New Roman" w:hAnsi="Times New Roman" w:cs="Times New Roman"/>
        </w:rPr>
        <w:t xml:space="preserve"> receptoriams yra šiek tiek didesnis (Ki = 4,1</w:t>
      </w:r>
      <w:r>
        <w:rPr>
          <w:rFonts w:ascii="Times New Roman" w:eastAsia="Times New Roman" w:hAnsi="Times New Roman" w:cs="Times New Roman"/>
        </w:rPr>
        <w:noBreakHyphen/>
        <w:t>43 nmol) negu ET</w:t>
      </w:r>
      <w:r>
        <w:rPr>
          <w:rFonts w:ascii="Times New Roman" w:eastAsia="Times New Roman" w:hAnsi="Times New Roman" w:cs="Times New Roman"/>
          <w:vertAlign w:val="subscript"/>
        </w:rPr>
        <w:t>B</w:t>
      </w:r>
      <w:r>
        <w:rPr>
          <w:rFonts w:ascii="Times New Roman" w:eastAsia="Times New Roman" w:hAnsi="Times New Roman" w:cs="Times New Roman"/>
        </w:rPr>
        <w:t xml:space="preserve"> (Ki = 38</w:t>
      </w:r>
      <w:r>
        <w:rPr>
          <w:rFonts w:ascii="Times New Roman" w:eastAsia="Times New Roman" w:hAnsi="Times New Roman" w:cs="Times New Roman"/>
        </w:rPr>
        <w:noBreakHyphen/>
        <w:t>730 nmol). Bozentanas yra specifinis ET receptorių antagonistas ir prie kitų receptorių nesijungia.</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u w:val="single"/>
        </w:rPr>
        <w:t>Veiksmingumas</w:t>
      </w:r>
    </w:p>
    <w:p w:rsidR="00D16235" w:rsidRDefault="00D16235" w:rsidP="00D16235">
      <w:pPr>
        <w:tabs>
          <w:tab w:val="left" w:pos="567"/>
        </w:tabs>
        <w:spacing w:after="0" w:line="260" w:lineRule="exact"/>
        <w:rPr>
          <w:rFonts w:ascii="Times New Roman" w:eastAsia="Times New Roman" w:hAnsi="Times New Roman" w:cs="Times New Roman"/>
          <w:i/>
          <w:iCs/>
        </w:rPr>
      </w:pPr>
      <w:r>
        <w:rPr>
          <w:rFonts w:ascii="Times New Roman" w:eastAsia="Times New Roman" w:hAnsi="Times New Roman" w:cs="Times New Roman"/>
          <w:i/>
          <w:iCs/>
        </w:rPr>
        <w:t>Gyvūnų modeliai</w:t>
      </w: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Tiriant gyvūnų plautinės hipertenzijos modelius, ilgai per burną vartotas bozentanas sumažino plaučių kraujagyslių pasipriešinimą bei jų ir dešiniojo skilvelio hipertrofiją. Tiriant gyvūnų plaučių fibrozės modelį, bozentanas sumažino kolageno sankaupas plaučiuose.</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i/>
          <w:iCs/>
        </w:rPr>
      </w:pPr>
      <w:r>
        <w:rPr>
          <w:rFonts w:ascii="Times New Roman" w:eastAsia="Times New Roman" w:hAnsi="Times New Roman" w:cs="Times New Roman"/>
          <w:i/>
          <w:iCs/>
        </w:rPr>
        <w:t>Veiksmingumas suaugusiems pacientams, sergantiems plautine arterine hipertenzija</w:t>
      </w: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Dviejuose atsitiktinės atrankos dvigubai akluose daugelyje centrų atliktuose placebu kontroliuojamuose klinikiniuose tyrimuose AC-052-351 ir AC-052-352 (BREATHE-1) dalyvavo atitinkamai 32 ir 213 suaugusių pacientų, sirgusių III</w:t>
      </w:r>
      <w:r>
        <w:rPr>
          <w:rFonts w:ascii="Times New Roman" w:eastAsia="Times New Roman" w:hAnsi="Times New Roman" w:cs="Times New Roman"/>
        </w:rPr>
        <w:noBreakHyphen/>
        <w:t>IV PSO funkcinės klasės plautine arterine hipertenzija (pirmine arba antrine, dauguma atvejų pasireiškusia dėl sklerodermijos). Abiejų tyrimų metu pirmas 4 savaites buvo skiriama po 62,5 mg bozentano 2 kartus per parą; vėliau AC-052-351 tirta palaikomoji dozė po 125 mg 2 kartus per parą, o AC-052-352 – po 125 mg 2 kartus per parą ir po 250 mg 2 kartus per parą.</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Bozentano buvo skiriama papildomai kartu su iki tol vartotais vaistiniais preparatais, tarp kurių galėjo būti antikoaguliantų, vazodilatatorių (pvz., kalcio kanalų blokatorių), diuretikų, deguonies ir digoksino deriniai, bet nebuvo epoprostenolio. Kontrolinės grupės pacientams kartu iki tol vartotais vaistiniais preparatais skirta placebo.</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 xml:space="preserve">Pagrindinis vertinimo kriterijus abiejų tyrimų metu buvo per 6 minutes nueito atstumo pokytis (pirmojo tyrimo metu po 12, antrojo – po 16 gydymo savaičių). Abiejų tyrimų metu reikšmingai pagerėjo bozentano vartojusių pacientų fizinio krūvio toleravimas. Pagal placebą pakoreguotas nueito atstumo, palyginus su pradiniu, pailgėjimas (pagrindinis vertinimo kriterijus) pirmojo tyrimo metu buvo 76 metrai (p = 0,02, t-testas), antrojo – 44 metrai (p = 0,0002; </w:t>
      </w:r>
      <w:r>
        <w:rPr>
          <w:rFonts w:ascii="Times New Roman" w:eastAsia="Times New Roman" w:hAnsi="Times New Roman" w:cs="Times New Roman"/>
          <w:i/>
          <w:iCs/>
        </w:rPr>
        <w:t>Mann-Whitney</w:t>
      </w:r>
      <w:r>
        <w:rPr>
          <w:rFonts w:ascii="Times New Roman" w:eastAsia="Times New Roman" w:hAnsi="Times New Roman" w:cs="Times New Roman"/>
        </w:rPr>
        <w:t xml:space="preserve"> U testas). Statistikai reikšmingo skirtumo tarp po 125 mg 2 kartus per parą ir po 250 mg 2 kartus per parą vartojusių grupių nenustatyta, tačiau pastebėta fizinio pajėgumo didėjimo tendencija vartojant po 250 mg 2 kartus per parą.</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Dvigubai aklo tyrimo metu populiacijos pogrupio pacientų nueinamo atstumo pailgėjimas būdavo pastebimas po 4, akivaizdus po 8 ir išlikdavo iki 28 gydymo savaičių.</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lastRenderedPageBreak/>
        <w:t>Atlikus reagavusių į gydymą 95 pacientų, atsitiktinai atrinktų vartoti po 125 mg bozentano 2 kartus per parą placebu kontroliuojamų klinikinių tyrimų metu, retrospektyvią nueito atstumo, PSO funkcinės klasės ir dusulio analizę nustatyta, kad po 8 savaičių 66 pacientų būklė pagerėjusi, 22 – nepakitusi ir 7 – pablogėjusi. 6 iš 22 pacientų, kurių būklė po 8 savaičių buvo nepakitusi, nustatytas jos pagerėjimas po 12 ar 16 savaičių, tačiau 4 būklė buvo blogesnė negu iki tyrimo. 3 iš 7 pacientų, kurių būklė po 8 savaičių buvo pablogėjusi, nustatytas jos pagerėjimas po 12 ar 16 savaičių, tačiau 4 būklė išliko blogesnė negu iki tyrimo.</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Invaziniais metodais hemodinamikos rodikliai vertinti tik pirmojo tyrimo metu. Bozentanas sukėlė reikšmingą širdies indekso padidėjimą, susijusį reikšmingu spaudimo plaučių arterijoje, plaučių kraujagyslių pasipriešinimo ir vidutinio spaudimo dešiniajame prieširdyje sumažėjimu.</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Vartojant bozentano, palengvėjo ir plautinės arterinės hipertenzijos simptomai. Dusulio vertinimas tiriant nueitą atstumą parodė pagerėjusią bozentano vartojusių pacientų būklę. Pradedant AC-052-352 tyrimą, 92% iš 213 į jį įtrauktų pacientų buvo III funkcinės klasės pagal PSO, 8% – IV. Gydant bozentanu, PSO funkcinė klasė pagerėjo 42,4% pacientų (vartojant placebo – 30,4%). Abiejų tyrimų metu bozentano vartojusių pacientų bendras PSO funkcinės klasės pokytis buvo reikšmingai geresnis negu vartojusių placebo. Reikšmingas klinikos pasunkėjimas po 28 bozentano vartojimo savaičių nustatytas rečiau negu vartojus placebo (atitinkamai 10,7% ir 37,1%, p = 0,0015).</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Atsitiktinės atrankos dvigubai aklo daugelyje centrų atlikto placebu kontroliuojamo tyrimo AC-052-364 (EARLY) metu 185 pacientai, sirgę PSO II funkcinės klasės PAH (iki tyrimo jie vidutiniškai nueidavo 435 metrus per 6 min.), iš pradžių 4 savaites vartojo po 62,5 mg bozentano 2 kartus per parą, o paskui 6 mėnesius – po 125 mg bozentano 2 kartus per parą (n = 93) arba placebo (n = 92). Į šį tyrimą įtraukti pacientai iki tol nuo PAH nesigydė (n = 156) arba vartojo pastovią sildenafilio dozę (n = 29). Pagrindiniai rodikliai –plaučių kraujagyslių pasipriešinimo (PKP) procentinis pokytis, palyginus su pradiniu, ir per 6 min. nueito atstumo pokytis, palyginus bozentano ir placebo grupes – buvo vertinami po 6 gydymo mėnesių. Iš anksto numatytos protokolo analizės duomenys pateikiami lentelėje:</w:t>
      </w:r>
    </w:p>
    <w:p w:rsidR="00D16235" w:rsidRDefault="00D16235" w:rsidP="00D16235">
      <w:pPr>
        <w:tabs>
          <w:tab w:val="left" w:pos="567"/>
          <w:tab w:val="left" w:pos="8306"/>
        </w:tabs>
        <w:spacing w:after="0" w:line="240" w:lineRule="auto"/>
        <w:ind w:right="-58"/>
        <w:jc w:val="both"/>
        <w:rPr>
          <w:rFonts w:ascii="Times New Roman" w:eastAsia="Times New Roman" w:hAnsi="Times New Roman" w:cs="Times New Roman"/>
          <w:lang w:eastAsia="en-GB"/>
        </w:rPr>
      </w:pPr>
    </w:p>
    <w:tbl>
      <w:tblPr>
        <w:tblW w:w="8265" w:type="dxa"/>
        <w:tblInd w:w="2" w:type="dxa"/>
        <w:tblLayout w:type="fixed"/>
        <w:tblCellMar>
          <w:left w:w="0" w:type="dxa"/>
          <w:right w:w="0" w:type="dxa"/>
        </w:tblCellMar>
        <w:tblLook w:val="01E0" w:firstRow="1" w:lastRow="1" w:firstColumn="1" w:lastColumn="1" w:noHBand="0" w:noVBand="0"/>
      </w:tblPr>
      <w:tblGrid>
        <w:gridCol w:w="2315"/>
        <w:gridCol w:w="1417"/>
        <w:gridCol w:w="1416"/>
        <w:gridCol w:w="1558"/>
        <w:gridCol w:w="1559"/>
      </w:tblGrid>
      <w:tr w:rsidR="00D16235" w:rsidTr="00D16235">
        <w:trPr>
          <w:trHeight w:hRule="exact" w:val="266"/>
        </w:trPr>
        <w:tc>
          <w:tcPr>
            <w:tcW w:w="2316" w:type="dxa"/>
            <w:tcBorders>
              <w:top w:val="single" w:sz="4" w:space="0" w:color="000000"/>
              <w:left w:val="single" w:sz="4" w:space="0" w:color="000000"/>
              <w:bottom w:val="single" w:sz="4" w:space="0" w:color="000000"/>
              <w:right w:val="single" w:sz="4" w:space="0" w:color="000000"/>
            </w:tcBorders>
            <w:vAlign w:val="center"/>
          </w:tcPr>
          <w:p w:rsidR="00D16235" w:rsidRDefault="00D16235">
            <w:pPr>
              <w:tabs>
                <w:tab w:val="left" w:pos="567"/>
                <w:tab w:val="left" w:pos="8306"/>
              </w:tabs>
              <w:spacing w:after="0" w:line="240" w:lineRule="auto"/>
              <w:ind w:right="-58"/>
              <w:jc w:val="both"/>
              <w:rPr>
                <w:rFonts w:ascii="Times New Roman" w:eastAsia="Times New Roman" w:hAnsi="Times New Roman" w:cs="Times New Roman"/>
                <w:sz w:val="20"/>
                <w:szCs w:val="20"/>
                <w:lang w:eastAsia="en-GB"/>
              </w:rPr>
            </w:pPr>
          </w:p>
        </w:tc>
        <w:tc>
          <w:tcPr>
            <w:tcW w:w="2835" w:type="dxa"/>
            <w:gridSpan w:val="2"/>
            <w:tcBorders>
              <w:top w:val="single" w:sz="4" w:space="0" w:color="000000"/>
              <w:left w:val="single" w:sz="4" w:space="0" w:color="000000"/>
              <w:bottom w:val="single" w:sz="4" w:space="0" w:color="000000"/>
              <w:right w:val="single" w:sz="4" w:space="0" w:color="000000"/>
            </w:tcBorders>
            <w:vAlign w:val="center"/>
            <w:hideMark/>
          </w:tcPr>
          <w:p w:rsidR="00D16235" w:rsidRDefault="00D16235">
            <w:pPr>
              <w:tabs>
                <w:tab w:val="left" w:pos="567"/>
                <w:tab w:val="left" w:pos="8306"/>
              </w:tabs>
              <w:spacing w:after="0" w:line="240" w:lineRule="auto"/>
              <w:ind w:right="-58"/>
              <w:jc w:val="center"/>
              <w:rPr>
                <w:rFonts w:ascii="Times New Roman" w:eastAsia="Times New Roman" w:hAnsi="Times New Roman" w:cs="Times New Roman"/>
                <w:sz w:val="20"/>
                <w:szCs w:val="20"/>
                <w:lang w:eastAsia="en-GB"/>
              </w:rPr>
            </w:pPr>
            <w:r>
              <w:rPr>
                <w:rFonts w:ascii="Times New Roman" w:eastAsia="Times New Roman" w:hAnsi="Times New Roman" w:cs="Times New Roman"/>
                <w:b/>
                <w:bCs/>
                <w:sz w:val="20"/>
                <w:szCs w:val="20"/>
                <w:lang w:eastAsia="en-GB"/>
              </w:rPr>
              <w:t>PKP</w:t>
            </w:r>
            <w:r>
              <w:rPr>
                <w:rFonts w:ascii="Times New Roman" w:eastAsia="Times New Roman" w:hAnsi="Times New Roman" w:cs="Times New Roman"/>
                <w:b/>
                <w:bCs/>
                <w:spacing w:val="-2"/>
                <w:w w:val="101"/>
                <w:sz w:val="20"/>
                <w:szCs w:val="20"/>
                <w:lang w:eastAsia="en-GB"/>
              </w:rPr>
              <w:t>(d</w:t>
            </w:r>
            <w:r>
              <w:rPr>
                <w:rFonts w:ascii="Times New Roman" w:eastAsia="Times New Roman" w:hAnsi="Times New Roman" w:cs="Times New Roman"/>
                <w:b/>
                <w:bCs/>
                <w:spacing w:val="-4"/>
                <w:w w:val="101"/>
                <w:sz w:val="20"/>
                <w:szCs w:val="20"/>
                <w:lang w:eastAsia="en-GB"/>
              </w:rPr>
              <w:t>y</w:t>
            </w:r>
            <w:r>
              <w:rPr>
                <w:rFonts w:ascii="Times New Roman" w:eastAsia="Times New Roman" w:hAnsi="Times New Roman" w:cs="Times New Roman"/>
                <w:b/>
                <w:bCs/>
                <w:spacing w:val="-9"/>
                <w:w w:val="101"/>
                <w:sz w:val="20"/>
                <w:szCs w:val="20"/>
                <w:lang w:eastAsia="en-GB"/>
              </w:rPr>
              <w:t>n</w:t>
            </w:r>
            <w:r>
              <w:rPr>
                <w:rFonts w:ascii="Times New Roman" w:eastAsia="Times New Roman" w:hAnsi="Times New Roman" w:cs="Times New Roman"/>
                <w:b/>
                <w:bCs/>
                <w:spacing w:val="2"/>
                <w:w w:val="101"/>
                <w:sz w:val="20"/>
                <w:szCs w:val="20"/>
                <w:lang w:eastAsia="en-GB"/>
              </w:rPr>
              <w:t>×</w:t>
            </w:r>
            <w:r>
              <w:rPr>
                <w:rFonts w:ascii="Times New Roman" w:eastAsia="Times New Roman" w:hAnsi="Times New Roman" w:cs="Times New Roman"/>
                <w:b/>
                <w:bCs/>
                <w:w w:val="101"/>
                <w:sz w:val="20"/>
                <w:szCs w:val="20"/>
                <w:lang w:eastAsia="en-GB"/>
              </w:rPr>
              <w:t>s</w:t>
            </w:r>
            <w:r>
              <w:rPr>
                <w:rFonts w:ascii="Times New Roman" w:eastAsia="Times New Roman" w:hAnsi="Times New Roman" w:cs="Times New Roman"/>
                <w:b/>
                <w:bCs/>
                <w:spacing w:val="3"/>
                <w:w w:val="101"/>
                <w:sz w:val="20"/>
                <w:szCs w:val="20"/>
                <w:lang w:eastAsia="en-GB"/>
              </w:rPr>
              <w:t>/</w:t>
            </w:r>
            <w:r>
              <w:rPr>
                <w:rFonts w:ascii="Times New Roman" w:eastAsia="Times New Roman" w:hAnsi="Times New Roman" w:cs="Times New Roman"/>
                <w:b/>
                <w:bCs/>
                <w:spacing w:val="2"/>
                <w:w w:val="101"/>
                <w:sz w:val="20"/>
                <w:szCs w:val="20"/>
                <w:lang w:eastAsia="en-GB"/>
              </w:rPr>
              <w:t>c</w:t>
            </w:r>
            <w:r>
              <w:rPr>
                <w:rFonts w:ascii="Times New Roman" w:eastAsia="Times New Roman" w:hAnsi="Times New Roman" w:cs="Times New Roman"/>
                <w:b/>
                <w:bCs/>
                <w:spacing w:val="-13"/>
                <w:w w:val="101"/>
                <w:sz w:val="20"/>
                <w:szCs w:val="20"/>
                <w:lang w:eastAsia="en-GB"/>
              </w:rPr>
              <w:t>m</w:t>
            </w:r>
            <w:r>
              <w:rPr>
                <w:rFonts w:ascii="Times New Roman" w:eastAsia="Times New Roman" w:hAnsi="Times New Roman" w:cs="Times New Roman"/>
                <w:b/>
                <w:bCs/>
                <w:spacing w:val="-13"/>
                <w:w w:val="101"/>
                <w:sz w:val="20"/>
                <w:szCs w:val="20"/>
                <w:vertAlign w:val="superscript"/>
                <w:lang w:eastAsia="en-GB"/>
              </w:rPr>
              <w:t>5</w:t>
            </w:r>
            <w:r>
              <w:rPr>
                <w:rFonts w:ascii="Times New Roman" w:eastAsia="Times New Roman" w:hAnsi="Times New Roman" w:cs="Times New Roman"/>
                <w:b/>
                <w:bCs/>
                <w:w w:val="101"/>
                <w:sz w:val="20"/>
                <w:szCs w:val="20"/>
                <w:lang w:eastAsia="en-GB"/>
              </w:rPr>
              <w:t>)</w:t>
            </w:r>
          </w:p>
        </w:tc>
        <w:tc>
          <w:tcPr>
            <w:tcW w:w="3119" w:type="dxa"/>
            <w:gridSpan w:val="2"/>
            <w:tcBorders>
              <w:top w:val="single" w:sz="4" w:space="0" w:color="000000"/>
              <w:left w:val="single" w:sz="4" w:space="0" w:color="000000"/>
              <w:bottom w:val="single" w:sz="4" w:space="0" w:color="000000"/>
              <w:right w:val="single" w:sz="4" w:space="0" w:color="000000"/>
            </w:tcBorders>
            <w:vAlign w:val="center"/>
            <w:hideMark/>
          </w:tcPr>
          <w:p w:rsidR="00D16235" w:rsidRDefault="00D16235">
            <w:pPr>
              <w:tabs>
                <w:tab w:val="left" w:pos="567"/>
                <w:tab w:val="left" w:pos="8306"/>
              </w:tabs>
              <w:spacing w:after="0" w:line="240" w:lineRule="auto"/>
              <w:ind w:right="-58"/>
              <w:jc w:val="center"/>
              <w:rPr>
                <w:rFonts w:ascii="Times New Roman" w:eastAsia="Times New Roman" w:hAnsi="Times New Roman" w:cs="Times New Roman"/>
                <w:sz w:val="20"/>
                <w:szCs w:val="20"/>
                <w:lang w:eastAsia="en-GB"/>
              </w:rPr>
            </w:pPr>
            <w:r>
              <w:rPr>
                <w:rFonts w:ascii="Times New Roman" w:eastAsia="Times New Roman" w:hAnsi="Times New Roman" w:cs="Times New Roman"/>
                <w:b/>
                <w:bCs/>
                <w:spacing w:val="4"/>
                <w:sz w:val="20"/>
                <w:szCs w:val="20"/>
                <w:lang w:eastAsia="en-GB"/>
              </w:rPr>
              <w:t xml:space="preserve">Per 6 min. nueitas atstumas </w:t>
            </w:r>
            <w:r>
              <w:rPr>
                <w:rFonts w:ascii="Times New Roman" w:eastAsia="Times New Roman" w:hAnsi="Times New Roman" w:cs="Times New Roman"/>
                <w:b/>
                <w:bCs/>
                <w:spacing w:val="-2"/>
                <w:w w:val="101"/>
                <w:sz w:val="20"/>
                <w:szCs w:val="20"/>
                <w:lang w:eastAsia="en-GB"/>
              </w:rPr>
              <w:t>(</w:t>
            </w:r>
            <w:r>
              <w:rPr>
                <w:rFonts w:ascii="Times New Roman" w:eastAsia="Times New Roman" w:hAnsi="Times New Roman" w:cs="Times New Roman"/>
                <w:b/>
                <w:bCs/>
                <w:spacing w:val="-6"/>
                <w:w w:val="101"/>
                <w:sz w:val="20"/>
                <w:szCs w:val="20"/>
                <w:lang w:eastAsia="en-GB"/>
              </w:rPr>
              <w:t>m</w:t>
            </w:r>
            <w:r>
              <w:rPr>
                <w:rFonts w:ascii="Times New Roman" w:eastAsia="Times New Roman" w:hAnsi="Times New Roman" w:cs="Times New Roman"/>
                <w:b/>
                <w:bCs/>
                <w:w w:val="101"/>
                <w:sz w:val="20"/>
                <w:szCs w:val="20"/>
                <w:lang w:eastAsia="en-GB"/>
              </w:rPr>
              <w:t>)</w:t>
            </w:r>
          </w:p>
        </w:tc>
      </w:tr>
      <w:tr w:rsidR="00D16235" w:rsidTr="00D16235">
        <w:trPr>
          <w:trHeight w:hRule="exact" w:val="259"/>
        </w:trPr>
        <w:tc>
          <w:tcPr>
            <w:tcW w:w="2316" w:type="dxa"/>
            <w:tcBorders>
              <w:top w:val="single" w:sz="4" w:space="0" w:color="000000"/>
              <w:left w:val="single" w:sz="4" w:space="0" w:color="000000"/>
              <w:bottom w:val="single" w:sz="4" w:space="0" w:color="000000"/>
              <w:right w:val="single" w:sz="4" w:space="0" w:color="000000"/>
            </w:tcBorders>
            <w:vAlign w:val="center"/>
          </w:tcPr>
          <w:p w:rsidR="00D16235" w:rsidRDefault="00D16235">
            <w:pPr>
              <w:tabs>
                <w:tab w:val="left" w:pos="567"/>
                <w:tab w:val="left" w:pos="8306"/>
              </w:tabs>
              <w:spacing w:after="0" w:line="240" w:lineRule="auto"/>
              <w:ind w:right="-58"/>
              <w:jc w:val="both"/>
              <w:rPr>
                <w:rFonts w:ascii="Times New Roman" w:eastAsia="Times New Roman" w:hAnsi="Times New Roman" w:cs="Times New Roman"/>
                <w:sz w:val="20"/>
                <w:szCs w:val="20"/>
                <w:lang w:eastAsia="en-GB"/>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D16235" w:rsidRDefault="00D16235">
            <w:pPr>
              <w:tabs>
                <w:tab w:val="left" w:pos="567"/>
                <w:tab w:val="left" w:pos="8306"/>
              </w:tabs>
              <w:spacing w:after="0" w:line="240" w:lineRule="auto"/>
              <w:ind w:right="-58"/>
              <w:jc w:val="center"/>
              <w:rPr>
                <w:rFonts w:ascii="Times New Roman" w:eastAsia="Times New Roman" w:hAnsi="Times New Roman" w:cs="Times New Roman"/>
                <w:sz w:val="20"/>
                <w:szCs w:val="20"/>
                <w:lang w:eastAsia="en-GB"/>
              </w:rPr>
            </w:pPr>
            <w:r>
              <w:rPr>
                <w:rFonts w:ascii="Times New Roman" w:eastAsia="Times New Roman" w:hAnsi="Times New Roman" w:cs="Times New Roman"/>
                <w:spacing w:val="-2"/>
                <w:sz w:val="20"/>
                <w:szCs w:val="20"/>
                <w:lang w:eastAsia="en-GB"/>
              </w:rPr>
              <w:t>P</w:t>
            </w:r>
            <w:r>
              <w:rPr>
                <w:rFonts w:ascii="Times New Roman" w:eastAsia="Times New Roman" w:hAnsi="Times New Roman" w:cs="Times New Roman"/>
                <w:spacing w:val="3"/>
                <w:sz w:val="20"/>
                <w:szCs w:val="20"/>
                <w:lang w:eastAsia="en-GB"/>
              </w:rPr>
              <w:t>l</w:t>
            </w:r>
            <w:r>
              <w:rPr>
                <w:rFonts w:ascii="Times New Roman" w:eastAsia="Times New Roman" w:hAnsi="Times New Roman" w:cs="Times New Roman"/>
                <w:spacing w:val="2"/>
                <w:sz w:val="20"/>
                <w:szCs w:val="20"/>
                <w:lang w:eastAsia="en-GB"/>
              </w:rPr>
              <w:t>a</w:t>
            </w:r>
            <w:r>
              <w:rPr>
                <w:rFonts w:ascii="Times New Roman" w:eastAsia="Times New Roman" w:hAnsi="Times New Roman" w:cs="Times New Roman"/>
                <w:spacing w:val="-6"/>
                <w:sz w:val="20"/>
                <w:szCs w:val="20"/>
                <w:lang w:eastAsia="en-GB"/>
              </w:rPr>
              <w:t>c</w:t>
            </w:r>
            <w:r>
              <w:rPr>
                <w:rFonts w:ascii="Times New Roman" w:eastAsia="Times New Roman" w:hAnsi="Times New Roman" w:cs="Times New Roman"/>
                <w:spacing w:val="2"/>
                <w:sz w:val="20"/>
                <w:szCs w:val="20"/>
                <w:lang w:eastAsia="en-GB"/>
              </w:rPr>
              <w:t>e</w:t>
            </w:r>
            <w:r>
              <w:rPr>
                <w:rFonts w:ascii="Times New Roman" w:eastAsia="Times New Roman" w:hAnsi="Times New Roman" w:cs="Times New Roman"/>
                <w:spacing w:val="-4"/>
                <w:sz w:val="20"/>
                <w:szCs w:val="20"/>
                <w:lang w:eastAsia="en-GB"/>
              </w:rPr>
              <w:t>bas</w:t>
            </w:r>
            <w:r>
              <w:rPr>
                <w:rFonts w:ascii="Times New Roman" w:eastAsia="Times New Roman" w:hAnsi="Times New Roman" w:cs="Times New Roman"/>
                <w:spacing w:val="-4"/>
                <w:sz w:val="20"/>
                <w:szCs w:val="20"/>
                <w:lang w:eastAsia="en-GB"/>
              </w:rPr>
              <w:br/>
            </w:r>
            <w:r>
              <w:rPr>
                <w:rFonts w:ascii="Times New Roman" w:eastAsia="Times New Roman" w:hAnsi="Times New Roman" w:cs="Times New Roman"/>
                <w:spacing w:val="-2"/>
                <w:w w:val="101"/>
                <w:sz w:val="20"/>
                <w:szCs w:val="20"/>
                <w:lang w:eastAsia="en-GB"/>
              </w:rPr>
              <w:t>(</w:t>
            </w:r>
            <w:r>
              <w:rPr>
                <w:rFonts w:ascii="Times New Roman" w:eastAsia="Times New Roman" w:hAnsi="Times New Roman" w:cs="Times New Roman"/>
                <w:spacing w:val="-4"/>
                <w:w w:val="101"/>
                <w:sz w:val="20"/>
                <w:szCs w:val="20"/>
                <w:lang w:eastAsia="en-GB"/>
              </w:rPr>
              <w:t>n = </w:t>
            </w:r>
            <w:r>
              <w:rPr>
                <w:rFonts w:ascii="Times New Roman" w:eastAsia="Times New Roman" w:hAnsi="Times New Roman" w:cs="Times New Roman"/>
                <w:spacing w:val="4"/>
                <w:w w:val="101"/>
                <w:sz w:val="20"/>
                <w:szCs w:val="20"/>
                <w:lang w:eastAsia="en-GB"/>
              </w:rPr>
              <w:t>88</w:t>
            </w:r>
            <w:r>
              <w:rPr>
                <w:rFonts w:ascii="Times New Roman" w:eastAsia="Times New Roman" w:hAnsi="Times New Roman" w:cs="Times New Roman"/>
                <w:w w:val="101"/>
                <w:sz w:val="20"/>
                <w:szCs w:val="20"/>
                <w:lang w:eastAsia="en-GB"/>
              </w:rPr>
              <w:t>)</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D16235" w:rsidRDefault="00D16235">
            <w:pPr>
              <w:tabs>
                <w:tab w:val="left" w:pos="567"/>
                <w:tab w:val="left" w:pos="8306"/>
              </w:tabs>
              <w:spacing w:after="0" w:line="240" w:lineRule="auto"/>
              <w:ind w:right="-58"/>
              <w:jc w:val="center"/>
              <w:rPr>
                <w:rFonts w:ascii="Times New Roman" w:eastAsia="Times New Roman" w:hAnsi="Times New Roman" w:cs="Times New Roman"/>
                <w:sz w:val="20"/>
                <w:szCs w:val="20"/>
                <w:lang w:eastAsia="en-GB"/>
              </w:rPr>
            </w:pPr>
            <w:r>
              <w:rPr>
                <w:rFonts w:ascii="Times New Roman" w:eastAsia="Times New Roman" w:hAnsi="Times New Roman" w:cs="Times New Roman"/>
                <w:spacing w:val="2"/>
                <w:sz w:val="20"/>
                <w:szCs w:val="20"/>
                <w:lang w:eastAsia="en-GB"/>
              </w:rPr>
              <w:t>B</w:t>
            </w:r>
            <w:r>
              <w:rPr>
                <w:rFonts w:ascii="Times New Roman" w:eastAsia="Times New Roman" w:hAnsi="Times New Roman" w:cs="Times New Roman"/>
                <w:spacing w:val="-4"/>
                <w:sz w:val="20"/>
                <w:szCs w:val="20"/>
                <w:lang w:eastAsia="en-GB"/>
              </w:rPr>
              <w:t>oz</w:t>
            </w:r>
            <w:r>
              <w:rPr>
                <w:rFonts w:ascii="Times New Roman" w:eastAsia="Times New Roman" w:hAnsi="Times New Roman" w:cs="Times New Roman"/>
                <w:spacing w:val="2"/>
                <w:sz w:val="20"/>
                <w:szCs w:val="20"/>
                <w:lang w:eastAsia="en-GB"/>
              </w:rPr>
              <w:t>e</w:t>
            </w:r>
            <w:r>
              <w:rPr>
                <w:rFonts w:ascii="Times New Roman" w:eastAsia="Times New Roman" w:hAnsi="Times New Roman" w:cs="Times New Roman"/>
                <w:spacing w:val="-4"/>
                <w:sz w:val="20"/>
                <w:szCs w:val="20"/>
                <w:lang w:eastAsia="en-GB"/>
              </w:rPr>
              <w:t>n</w:t>
            </w:r>
            <w:r>
              <w:rPr>
                <w:rFonts w:ascii="Times New Roman" w:eastAsia="Times New Roman" w:hAnsi="Times New Roman" w:cs="Times New Roman"/>
                <w:spacing w:val="3"/>
                <w:sz w:val="20"/>
                <w:szCs w:val="20"/>
                <w:lang w:eastAsia="en-GB"/>
              </w:rPr>
              <w:t>t</w:t>
            </w:r>
            <w:r>
              <w:rPr>
                <w:rFonts w:ascii="Times New Roman" w:eastAsia="Times New Roman" w:hAnsi="Times New Roman" w:cs="Times New Roman"/>
                <w:spacing w:val="2"/>
                <w:sz w:val="20"/>
                <w:szCs w:val="20"/>
                <w:lang w:eastAsia="en-GB"/>
              </w:rPr>
              <w:t>a</w:t>
            </w:r>
            <w:r>
              <w:rPr>
                <w:rFonts w:ascii="Times New Roman" w:eastAsia="Times New Roman" w:hAnsi="Times New Roman" w:cs="Times New Roman"/>
                <w:sz w:val="20"/>
                <w:szCs w:val="20"/>
                <w:lang w:eastAsia="en-GB"/>
              </w:rPr>
              <w:t>nas</w:t>
            </w:r>
            <w:r>
              <w:rPr>
                <w:rFonts w:ascii="Times New Roman" w:eastAsia="Times New Roman" w:hAnsi="Times New Roman" w:cs="Times New Roman"/>
                <w:sz w:val="20"/>
                <w:szCs w:val="20"/>
                <w:lang w:eastAsia="en-GB"/>
              </w:rPr>
              <w:br/>
            </w:r>
            <w:r>
              <w:rPr>
                <w:rFonts w:ascii="Times New Roman" w:eastAsia="Times New Roman" w:hAnsi="Times New Roman" w:cs="Times New Roman"/>
                <w:spacing w:val="-2"/>
                <w:w w:val="101"/>
                <w:sz w:val="20"/>
                <w:szCs w:val="20"/>
                <w:lang w:eastAsia="en-GB"/>
              </w:rPr>
              <w:t>(</w:t>
            </w:r>
            <w:r>
              <w:rPr>
                <w:rFonts w:ascii="Times New Roman" w:eastAsia="Times New Roman" w:hAnsi="Times New Roman" w:cs="Times New Roman"/>
                <w:spacing w:val="-4"/>
                <w:w w:val="101"/>
                <w:sz w:val="20"/>
                <w:szCs w:val="20"/>
                <w:lang w:eastAsia="en-GB"/>
              </w:rPr>
              <w:t>n = </w:t>
            </w:r>
            <w:r>
              <w:rPr>
                <w:rFonts w:ascii="Times New Roman" w:eastAsia="Times New Roman" w:hAnsi="Times New Roman" w:cs="Times New Roman"/>
                <w:spacing w:val="4"/>
                <w:w w:val="101"/>
                <w:sz w:val="20"/>
                <w:szCs w:val="20"/>
                <w:lang w:eastAsia="en-GB"/>
              </w:rPr>
              <w:t>80</w:t>
            </w:r>
            <w:r>
              <w:rPr>
                <w:rFonts w:ascii="Times New Roman" w:eastAsia="Times New Roman" w:hAnsi="Times New Roman" w:cs="Times New Roman"/>
                <w:w w:val="101"/>
                <w:sz w:val="20"/>
                <w:szCs w:val="20"/>
                <w:lang w:eastAsia="en-GB"/>
              </w:rPr>
              <w:t>)</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D16235" w:rsidRDefault="00D16235">
            <w:pPr>
              <w:tabs>
                <w:tab w:val="left" w:pos="567"/>
                <w:tab w:val="left" w:pos="8306"/>
              </w:tabs>
              <w:spacing w:after="0" w:line="240" w:lineRule="auto"/>
              <w:ind w:right="-58"/>
              <w:jc w:val="center"/>
              <w:rPr>
                <w:rFonts w:ascii="Times New Roman" w:eastAsia="Times New Roman" w:hAnsi="Times New Roman" w:cs="Times New Roman"/>
                <w:sz w:val="20"/>
                <w:szCs w:val="20"/>
                <w:lang w:eastAsia="en-GB"/>
              </w:rPr>
            </w:pPr>
            <w:r>
              <w:rPr>
                <w:rFonts w:ascii="Times New Roman" w:eastAsia="Times New Roman" w:hAnsi="Times New Roman" w:cs="Times New Roman"/>
                <w:spacing w:val="-2"/>
                <w:sz w:val="20"/>
                <w:szCs w:val="20"/>
                <w:lang w:eastAsia="en-GB"/>
              </w:rPr>
              <w:t>P</w:t>
            </w:r>
            <w:r>
              <w:rPr>
                <w:rFonts w:ascii="Times New Roman" w:eastAsia="Times New Roman" w:hAnsi="Times New Roman" w:cs="Times New Roman"/>
                <w:spacing w:val="3"/>
                <w:sz w:val="20"/>
                <w:szCs w:val="20"/>
                <w:lang w:eastAsia="en-GB"/>
              </w:rPr>
              <w:t>l</w:t>
            </w:r>
            <w:r>
              <w:rPr>
                <w:rFonts w:ascii="Times New Roman" w:eastAsia="Times New Roman" w:hAnsi="Times New Roman" w:cs="Times New Roman"/>
                <w:spacing w:val="2"/>
                <w:sz w:val="20"/>
                <w:szCs w:val="20"/>
                <w:lang w:eastAsia="en-GB"/>
              </w:rPr>
              <w:t>a</w:t>
            </w:r>
            <w:r>
              <w:rPr>
                <w:rFonts w:ascii="Times New Roman" w:eastAsia="Times New Roman" w:hAnsi="Times New Roman" w:cs="Times New Roman"/>
                <w:spacing w:val="-6"/>
                <w:sz w:val="20"/>
                <w:szCs w:val="20"/>
                <w:lang w:eastAsia="en-GB"/>
              </w:rPr>
              <w:t>c</w:t>
            </w:r>
            <w:r>
              <w:rPr>
                <w:rFonts w:ascii="Times New Roman" w:eastAsia="Times New Roman" w:hAnsi="Times New Roman" w:cs="Times New Roman"/>
                <w:spacing w:val="2"/>
                <w:sz w:val="20"/>
                <w:szCs w:val="20"/>
                <w:lang w:eastAsia="en-GB"/>
              </w:rPr>
              <w:t>e</w:t>
            </w:r>
            <w:r>
              <w:rPr>
                <w:rFonts w:ascii="Times New Roman" w:eastAsia="Times New Roman" w:hAnsi="Times New Roman" w:cs="Times New Roman"/>
                <w:spacing w:val="-4"/>
                <w:sz w:val="20"/>
                <w:szCs w:val="20"/>
                <w:lang w:eastAsia="en-GB"/>
              </w:rPr>
              <w:t>bas</w:t>
            </w:r>
            <w:r>
              <w:rPr>
                <w:rFonts w:ascii="Times New Roman" w:eastAsia="Times New Roman" w:hAnsi="Times New Roman" w:cs="Times New Roman"/>
                <w:spacing w:val="6"/>
                <w:sz w:val="20"/>
                <w:szCs w:val="20"/>
                <w:lang w:eastAsia="en-GB"/>
              </w:rPr>
              <w:br/>
            </w:r>
            <w:r>
              <w:rPr>
                <w:rFonts w:ascii="Times New Roman" w:eastAsia="Times New Roman" w:hAnsi="Times New Roman" w:cs="Times New Roman"/>
                <w:spacing w:val="-2"/>
                <w:w w:val="101"/>
                <w:sz w:val="20"/>
                <w:szCs w:val="20"/>
                <w:lang w:eastAsia="en-GB"/>
              </w:rPr>
              <w:t>(</w:t>
            </w:r>
            <w:r>
              <w:rPr>
                <w:rFonts w:ascii="Times New Roman" w:eastAsia="Times New Roman" w:hAnsi="Times New Roman" w:cs="Times New Roman"/>
                <w:spacing w:val="-4"/>
                <w:w w:val="101"/>
                <w:sz w:val="20"/>
                <w:szCs w:val="20"/>
                <w:lang w:eastAsia="en-GB"/>
              </w:rPr>
              <w:t>n = </w:t>
            </w:r>
            <w:r>
              <w:rPr>
                <w:rFonts w:ascii="Times New Roman" w:eastAsia="Times New Roman" w:hAnsi="Times New Roman" w:cs="Times New Roman"/>
                <w:spacing w:val="4"/>
                <w:w w:val="101"/>
                <w:sz w:val="20"/>
                <w:szCs w:val="20"/>
                <w:lang w:eastAsia="en-GB"/>
              </w:rPr>
              <w:t>91</w:t>
            </w:r>
            <w:r>
              <w:rPr>
                <w:rFonts w:ascii="Times New Roman" w:eastAsia="Times New Roman" w:hAnsi="Times New Roman" w:cs="Times New Roman"/>
                <w:w w:val="101"/>
                <w:sz w:val="20"/>
                <w:szCs w:val="20"/>
                <w:lang w:eastAsia="en-GB"/>
              </w:rPr>
              <w:t>)</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D16235" w:rsidRDefault="00D16235">
            <w:pPr>
              <w:tabs>
                <w:tab w:val="left" w:pos="567"/>
                <w:tab w:val="left" w:pos="8306"/>
              </w:tabs>
              <w:spacing w:after="0" w:line="240" w:lineRule="auto"/>
              <w:ind w:right="-58"/>
              <w:jc w:val="center"/>
              <w:rPr>
                <w:rFonts w:ascii="Times New Roman" w:eastAsia="Times New Roman" w:hAnsi="Times New Roman" w:cs="Times New Roman"/>
                <w:sz w:val="20"/>
                <w:szCs w:val="20"/>
                <w:lang w:eastAsia="en-GB"/>
              </w:rPr>
            </w:pPr>
            <w:r>
              <w:rPr>
                <w:rFonts w:ascii="Times New Roman" w:eastAsia="Times New Roman" w:hAnsi="Times New Roman" w:cs="Times New Roman"/>
                <w:spacing w:val="2"/>
                <w:sz w:val="20"/>
                <w:szCs w:val="20"/>
                <w:lang w:eastAsia="en-GB"/>
              </w:rPr>
              <w:t>B</w:t>
            </w:r>
            <w:r>
              <w:rPr>
                <w:rFonts w:ascii="Times New Roman" w:eastAsia="Times New Roman" w:hAnsi="Times New Roman" w:cs="Times New Roman"/>
                <w:spacing w:val="-4"/>
                <w:sz w:val="20"/>
                <w:szCs w:val="20"/>
                <w:lang w:eastAsia="en-GB"/>
              </w:rPr>
              <w:t>o</w:t>
            </w:r>
            <w:r>
              <w:rPr>
                <w:rFonts w:ascii="Times New Roman" w:eastAsia="Times New Roman" w:hAnsi="Times New Roman" w:cs="Times New Roman"/>
                <w:spacing w:val="-8"/>
                <w:sz w:val="20"/>
                <w:szCs w:val="20"/>
                <w:lang w:eastAsia="en-GB"/>
              </w:rPr>
              <w:t>z</w:t>
            </w:r>
            <w:r>
              <w:rPr>
                <w:rFonts w:ascii="Times New Roman" w:eastAsia="Times New Roman" w:hAnsi="Times New Roman" w:cs="Times New Roman"/>
                <w:spacing w:val="2"/>
                <w:sz w:val="20"/>
                <w:szCs w:val="20"/>
                <w:lang w:eastAsia="en-GB"/>
              </w:rPr>
              <w:t>e</w:t>
            </w:r>
            <w:r>
              <w:rPr>
                <w:rFonts w:ascii="Times New Roman" w:eastAsia="Times New Roman" w:hAnsi="Times New Roman" w:cs="Times New Roman"/>
                <w:spacing w:val="-4"/>
                <w:sz w:val="20"/>
                <w:szCs w:val="20"/>
                <w:lang w:eastAsia="en-GB"/>
              </w:rPr>
              <w:t>n</w:t>
            </w:r>
            <w:r>
              <w:rPr>
                <w:rFonts w:ascii="Times New Roman" w:eastAsia="Times New Roman" w:hAnsi="Times New Roman" w:cs="Times New Roman"/>
                <w:spacing w:val="3"/>
                <w:sz w:val="20"/>
                <w:szCs w:val="20"/>
                <w:lang w:eastAsia="en-GB"/>
              </w:rPr>
              <w:t>t</w:t>
            </w:r>
            <w:r>
              <w:rPr>
                <w:rFonts w:ascii="Times New Roman" w:eastAsia="Times New Roman" w:hAnsi="Times New Roman" w:cs="Times New Roman"/>
                <w:spacing w:val="2"/>
                <w:sz w:val="20"/>
                <w:szCs w:val="20"/>
                <w:lang w:eastAsia="en-GB"/>
              </w:rPr>
              <w:t>a</w:t>
            </w:r>
            <w:r>
              <w:rPr>
                <w:rFonts w:ascii="Times New Roman" w:eastAsia="Times New Roman" w:hAnsi="Times New Roman" w:cs="Times New Roman"/>
                <w:sz w:val="20"/>
                <w:szCs w:val="20"/>
                <w:lang w:eastAsia="en-GB"/>
              </w:rPr>
              <w:t>nas</w:t>
            </w:r>
            <w:r>
              <w:rPr>
                <w:rFonts w:ascii="Times New Roman" w:eastAsia="Times New Roman" w:hAnsi="Times New Roman" w:cs="Times New Roman"/>
                <w:sz w:val="20"/>
                <w:szCs w:val="20"/>
                <w:lang w:eastAsia="en-GB"/>
              </w:rPr>
              <w:br/>
            </w:r>
            <w:r>
              <w:rPr>
                <w:rFonts w:ascii="Times New Roman" w:eastAsia="Times New Roman" w:hAnsi="Times New Roman" w:cs="Times New Roman"/>
                <w:spacing w:val="-2"/>
                <w:w w:val="101"/>
                <w:sz w:val="20"/>
                <w:szCs w:val="20"/>
                <w:lang w:eastAsia="en-GB"/>
              </w:rPr>
              <w:t>(</w:t>
            </w:r>
            <w:r>
              <w:rPr>
                <w:rFonts w:ascii="Times New Roman" w:eastAsia="Times New Roman" w:hAnsi="Times New Roman" w:cs="Times New Roman"/>
                <w:spacing w:val="-4"/>
                <w:w w:val="101"/>
                <w:sz w:val="20"/>
                <w:szCs w:val="20"/>
                <w:lang w:eastAsia="en-GB"/>
              </w:rPr>
              <w:t>n=</w:t>
            </w:r>
            <w:r>
              <w:rPr>
                <w:rFonts w:ascii="Times New Roman" w:eastAsia="Times New Roman" w:hAnsi="Times New Roman" w:cs="Times New Roman"/>
                <w:spacing w:val="4"/>
                <w:w w:val="101"/>
                <w:sz w:val="20"/>
                <w:szCs w:val="20"/>
                <w:lang w:eastAsia="en-GB"/>
              </w:rPr>
              <w:t>86</w:t>
            </w:r>
            <w:r>
              <w:rPr>
                <w:rFonts w:ascii="Times New Roman" w:eastAsia="Times New Roman" w:hAnsi="Times New Roman" w:cs="Times New Roman"/>
                <w:w w:val="101"/>
                <w:sz w:val="20"/>
                <w:szCs w:val="20"/>
                <w:lang w:eastAsia="en-GB"/>
              </w:rPr>
              <w:t>)</w:t>
            </w:r>
          </w:p>
        </w:tc>
      </w:tr>
      <w:tr w:rsidR="00D16235" w:rsidTr="00D16235">
        <w:trPr>
          <w:trHeight w:hRule="exact" w:val="266"/>
        </w:trPr>
        <w:tc>
          <w:tcPr>
            <w:tcW w:w="2316" w:type="dxa"/>
            <w:tcBorders>
              <w:top w:val="single" w:sz="4" w:space="0" w:color="000000"/>
              <w:left w:val="single" w:sz="4" w:space="0" w:color="000000"/>
              <w:bottom w:val="single" w:sz="4" w:space="0" w:color="000000"/>
              <w:right w:val="single" w:sz="4" w:space="0" w:color="000000"/>
            </w:tcBorders>
            <w:vAlign w:val="center"/>
            <w:hideMark/>
          </w:tcPr>
          <w:p w:rsidR="00D16235" w:rsidRDefault="00D16235">
            <w:pPr>
              <w:spacing w:after="0" w:line="260" w:lineRule="exact"/>
              <w:ind w:left="57"/>
              <w:rPr>
                <w:rFonts w:ascii="Times New Roman" w:eastAsia="Times New Roman" w:hAnsi="Times New Roman" w:cs="Times New Roman"/>
                <w:sz w:val="20"/>
                <w:szCs w:val="20"/>
              </w:rPr>
            </w:pPr>
            <w:r>
              <w:rPr>
                <w:rFonts w:ascii="Times New Roman" w:eastAsia="Times New Roman" w:hAnsi="Times New Roman" w:cs="Times New Roman"/>
                <w:sz w:val="20"/>
                <w:szCs w:val="20"/>
              </w:rPr>
              <w:t>Pradinis vidurkis (SD)</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D16235" w:rsidRDefault="00D16235">
            <w:pPr>
              <w:tabs>
                <w:tab w:val="left" w:pos="567"/>
                <w:tab w:val="left" w:pos="8306"/>
              </w:tabs>
              <w:spacing w:after="0" w:line="240" w:lineRule="auto"/>
              <w:ind w:right="-5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802 (365)</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D16235" w:rsidRDefault="00D16235">
            <w:pPr>
              <w:tabs>
                <w:tab w:val="left" w:pos="567"/>
              </w:tabs>
              <w:spacing w:after="0" w:line="260" w:lineRule="exac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851 (535)</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D16235" w:rsidRDefault="00D16235">
            <w:pPr>
              <w:tabs>
                <w:tab w:val="left" w:pos="567"/>
              </w:tabs>
              <w:spacing w:after="0" w:line="260" w:lineRule="exac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431 (92)</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D16235" w:rsidRDefault="00D16235">
            <w:pPr>
              <w:tabs>
                <w:tab w:val="left" w:pos="567"/>
                <w:tab w:val="left" w:pos="8306"/>
              </w:tabs>
              <w:spacing w:after="0" w:line="240" w:lineRule="auto"/>
              <w:ind w:right="-58"/>
              <w:jc w:val="center"/>
              <w:rPr>
                <w:rFonts w:ascii="Times New Roman" w:eastAsia="Times New Roman" w:hAnsi="Times New Roman" w:cs="Times New Roman"/>
                <w:sz w:val="20"/>
                <w:szCs w:val="20"/>
                <w:lang w:eastAsia="en-GB"/>
              </w:rPr>
            </w:pPr>
            <w:r>
              <w:rPr>
                <w:rFonts w:ascii="Times New Roman" w:eastAsia="Times New Roman" w:hAnsi="Times New Roman" w:cs="Times New Roman"/>
                <w:spacing w:val="4"/>
                <w:sz w:val="20"/>
                <w:szCs w:val="20"/>
                <w:lang w:eastAsia="en-GB"/>
              </w:rPr>
              <w:t>4</w:t>
            </w:r>
            <w:r>
              <w:rPr>
                <w:rFonts w:ascii="Times New Roman" w:eastAsia="Times New Roman" w:hAnsi="Times New Roman" w:cs="Times New Roman"/>
                <w:spacing w:val="-4"/>
                <w:sz w:val="20"/>
                <w:szCs w:val="20"/>
                <w:lang w:eastAsia="en-GB"/>
              </w:rPr>
              <w:t>4</w:t>
            </w:r>
            <w:r>
              <w:rPr>
                <w:rFonts w:ascii="Times New Roman" w:eastAsia="Times New Roman" w:hAnsi="Times New Roman" w:cs="Times New Roman"/>
                <w:sz w:val="20"/>
                <w:szCs w:val="20"/>
                <w:lang w:eastAsia="en-GB"/>
              </w:rPr>
              <w:t>3</w:t>
            </w:r>
            <w:r>
              <w:rPr>
                <w:rFonts w:ascii="Times New Roman" w:eastAsia="Times New Roman" w:hAnsi="Times New Roman" w:cs="Times New Roman"/>
                <w:spacing w:val="-2"/>
                <w:w w:val="101"/>
                <w:sz w:val="20"/>
                <w:szCs w:val="20"/>
                <w:lang w:eastAsia="en-GB"/>
              </w:rPr>
              <w:t>(</w:t>
            </w:r>
            <w:r>
              <w:rPr>
                <w:rFonts w:ascii="Times New Roman" w:eastAsia="Times New Roman" w:hAnsi="Times New Roman" w:cs="Times New Roman"/>
                <w:spacing w:val="-4"/>
                <w:w w:val="101"/>
                <w:sz w:val="20"/>
                <w:szCs w:val="20"/>
                <w:lang w:eastAsia="en-GB"/>
              </w:rPr>
              <w:t>8</w:t>
            </w:r>
            <w:r>
              <w:rPr>
                <w:rFonts w:ascii="Times New Roman" w:eastAsia="Times New Roman" w:hAnsi="Times New Roman" w:cs="Times New Roman"/>
                <w:spacing w:val="4"/>
                <w:w w:val="101"/>
                <w:sz w:val="20"/>
                <w:szCs w:val="20"/>
                <w:lang w:eastAsia="en-GB"/>
              </w:rPr>
              <w:t>3</w:t>
            </w:r>
            <w:r>
              <w:rPr>
                <w:rFonts w:ascii="Times New Roman" w:eastAsia="Times New Roman" w:hAnsi="Times New Roman" w:cs="Times New Roman"/>
                <w:w w:val="101"/>
                <w:sz w:val="20"/>
                <w:szCs w:val="20"/>
                <w:lang w:eastAsia="en-GB"/>
              </w:rPr>
              <w:t>)</w:t>
            </w:r>
          </w:p>
        </w:tc>
      </w:tr>
      <w:tr w:rsidR="00D16235" w:rsidTr="00D16235">
        <w:trPr>
          <w:trHeight w:hRule="exact" w:val="274"/>
        </w:trPr>
        <w:tc>
          <w:tcPr>
            <w:tcW w:w="2316" w:type="dxa"/>
            <w:tcBorders>
              <w:top w:val="single" w:sz="4" w:space="0" w:color="000000"/>
              <w:left w:val="single" w:sz="4" w:space="0" w:color="000000"/>
              <w:bottom w:val="single" w:sz="4" w:space="0" w:color="000000"/>
              <w:right w:val="single" w:sz="4" w:space="0" w:color="000000"/>
            </w:tcBorders>
            <w:vAlign w:val="center"/>
            <w:hideMark/>
          </w:tcPr>
          <w:p w:rsidR="00D16235" w:rsidRDefault="00D16235">
            <w:pPr>
              <w:spacing w:after="0" w:line="260" w:lineRule="exact"/>
              <w:ind w:left="57"/>
              <w:rPr>
                <w:rFonts w:ascii="Times New Roman" w:eastAsia="Times New Roman" w:hAnsi="Times New Roman" w:cs="Times New Roman"/>
                <w:sz w:val="20"/>
                <w:szCs w:val="20"/>
              </w:rPr>
            </w:pPr>
            <w:r>
              <w:rPr>
                <w:rFonts w:ascii="Times New Roman" w:eastAsia="Times New Roman" w:hAnsi="Times New Roman" w:cs="Times New Roman"/>
                <w:sz w:val="20"/>
                <w:szCs w:val="20"/>
              </w:rPr>
              <w:t>Vidutinis pokytis (SD)</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D16235" w:rsidRDefault="00D16235">
            <w:pPr>
              <w:tabs>
                <w:tab w:val="left" w:pos="567"/>
                <w:tab w:val="left" w:pos="8306"/>
              </w:tabs>
              <w:spacing w:after="0" w:line="240" w:lineRule="auto"/>
              <w:ind w:right="-5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128 (465)</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D16235" w:rsidRDefault="00D16235">
            <w:pPr>
              <w:tabs>
                <w:tab w:val="left" w:pos="567"/>
              </w:tabs>
              <w:spacing w:after="0" w:line="260" w:lineRule="exac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−69 (475)</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D16235" w:rsidRDefault="00D16235">
            <w:pPr>
              <w:tabs>
                <w:tab w:val="left" w:pos="567"/>
              </w:tabs>
              <w:spacing w:after="0" w:line="260" w:lineRule="exac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(79)</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D16235" w:rsidRDefault="00D16235">
            <w:pPr>
              <w:tabs>
                <w:tab w:val="left" w:pos="567"/>
                <w:tab w:val="left" w:pos="8306"/>
              </w:tabs>
              <w:spacing w:after="0" w:line="240" w:lineRule="auto"/>
              <w:ind w:right="-58"/>
              <w:jc w:val="center"/>
              <w:rPr>
                <w:rFonts w:ascii="Times New Roman" w:eastAsia="Times New Roman" w:hAnsi="Times New Roman" w:cs="Times New Roman"/>
                <w:sz w:val="20"/>
                <w:szCs w:val="20"/>
                <w:lang w:eastAsia="en-GB"/>
              </w:rPr>
            </w:pPr>
            <w:r>
              <w:rPr>
                <w:rFonts w:ascii="Times New Roman" w:eastAsia="Times New Roman" w:hAnsi="Times New Roman" w:cs="Times New Roman"/>
                <w:spacing w:val="4"/>
                <w:sz w:val="20"/>
                <w:szCs w:val="20"/>
                <w:lang w:eastAsia="en-GB"/>
              </w:rPr>
              <w:t>1</w:t>
            </w:r>
            <w:r>
              <w:rPr>
                <w:rFonts w:ascii="Times New Roman" w:eastAsia="Times New Roman" w:hAnsi="Times New Roman" w:cs="Times New Roman"/>
                <w:sz w:val="20"/>
                <w:szCs w:val="20"/>
                <w:lang w:eastAsia="en-GB"/>
              </w:rPr>
              <w:t>1</w:t>
            </w:r>
            <w:r>
              <w:rPr>
                <w:rFonts w:ascii="Times New Roman" w:eastAsia="Times New Roman" w:hAnsi="Times New Roman" w:cs="Times New Roman"/>
                <w:spacing w:val="-2"/>
                <w:w w:val="101"/>
                <w:sz w:val="20"/>
                <w:szCs w:val="20"/>
                <w:lang w:eastAsia="en-GB"/>
              </w:rPr>
              <w:t>(</w:t>
            </w:r>
            <w:r>
              <w:rPr>
                <w:rFonts w:ascii="Times New Roman" w:eastAsia="Times New Roman" w:hAnsi="Times New Roman" w:cs="Times New Roman"/>
                <w:spacing w:val="-4"/>
                <w:w w:val="101"/>
                <w:sz w:val="20"/>
                <w:szCs w:val="20"/>
                <w:lang w:eastAsia="en-GB"/>
              </w:rPr>
              <w:t>7</w:t>
            </w:r>
            <w:r>
              <w:rPr>
                <w:rFonts w:ascii="Times New Roman" w:eastAsia="Times New Roman" w:hAnsi="Times New Roman" w:cs="Times New Roman"/>
                <w:spacing w:val="4"/>
                <w:w w:val="101"/>
                <w:sz w:val="20"/>
                <w:szCs w:val="20"/>
                <w:lang w:eastAsia="en-GB"/>
              </w:rPr>
              <w:t>4</w:t>
            </w:r>
            <w:r>
              <w:rPr>
                <w:rFonts w:ascii="Times New Roman" w:eastAsia="Times New Roman" w:hAnsi="Times New Roman" w:cs="Times New Roman"/>
                <w:w w:val="101"/>
                <w:sz w:val="20"/>
                <w:szCs w:val="20"/>
                <w:lang w:eastAsia="en-GB"/>
              </w:rPr>
              <w:t>)</w:t>
            </w:r>
          </w:p>
        </w:tc>
      </w:tr>
      <w:tr w:rsidR="00D16235" w:rsidTr="00D16235">
        <w:trPr>
          <w:trHeight w:hRule="exact" w:val="281"/>
        </w:trPr>
        <w:tc>
          <w:tcPr>
            <w:tcW w:w="2316" w:type="dxa"/>
            <w:tcBorders>
              <w:top w:val="single" w:sz="4" w:space="0" w:color="000000"/>
              <w:left w:val="single" w:sz="4" w:space="0" w:color="000000"/>
              <w:bottom w:val="single" w:sz="4" w:space="0" w:color="000000"/>
              <w:right w:val="single" w:sz="4" w:space="0" w:color="000000"/>
            </w:tcBorders>
            <w:vAlign w:val="center"/>
            <w:hideMark/>
          </w:tcPr>
          <w:p w:rsidR="00D16235" w:rsidRDefault="00D16235">
            <w:pPr>
              <w:spacing w:after="0" w:line="260" w:lineRule="exact"/>
              <w:ind w:left="57"/>
              <w:rPr>
                <w:rFonts w:ascii="Times New Roman" w:eastAsia="Times New Roman" w:hAnsi="Times New Roman" w:cs="Times New Roman"/>
                <w:sz w:val="20"/>
                <w:szCs w:val="20"/>
              </w:rPr>
            </w:pPr>
            <w:r>
              <w:rPr>
                <w:rFonts w:ascii="Times New Roman" w:eastAsia="Times New Roman" w:hAnsi="Times New Roman" w:cs="Times New Roman"/>
                <w:sz w:val="20"/>
                <w:szCs w:val="20"/>
              </w:rPr>
              <w:t>Gydomasis poveikis</w:t>
            </w:r>
          </w:p>
        </w:tc>
        <w:tc>
          <w:tcPr>
            <w:tcW w:w="2835" w:type="dxa"/>
            <w:gridSpan w:val="2"/>
            <w:tcBorders>
              <w:top w:val="single" w:sz="4" w:space="0" w:color="000000"/>
              <w:left w:val="single" w:sz="4" w:space="0" w:color="000000"/>
              <w:bottom w:val="single" w:sz="4" w:space="0" w:color="000000"/>
              <w:right w:val="single" w:sz="4" w:space="0" w:color="000000"/>
            </w:tcBorders>
            <w:vAlign w:val="center"/>
            <w:hideMark/>
          </w:tcPr>
          <w:p w:rsidR="00D16235" w:rsidRDefault="00D16235">
            <w:pPr>
              <w:tabs>
                <w:tab w:val="left" w:pos="567"/>
                <w:tab w:val="left" w:pos="8306"/>
              </w:tabs>
              <w:spacing w:after="0" w:line="240" w:lineRule="auto"/>
              <w:ind w:right="-5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−22,6%</w:t>
            </w:r>
          </w:p>
        </w:tc>
        <w:tc>
          <w:tcPr>
            <w:tcW w:w="3119" w:type="dxa"/>
            <w:gridSpan w:val="2"/>
            <w:tcBorders>
              <w:top w:val="single" w:sz="4" w:space="0" w:color="000000"/>
              <w:left w:val="single" w:sz="4" w:space="0" w:color="000000"/>
              <w:bottom w:val="single" w:sz="4" w:space="0" w:color="000000"/>
              <w:right w:val="single" w:sz="4" w:space="0" w:color="000000"/>
            </w:tcBorders>
            <w:vAlign w:val="center"/>
            <w:hideMark/>
          </w:tcPr>
          <w:p w:rsidR="00D16235" w:rsidRDefault="00D16235">
            <w:pPr>
              <w:tabs>
                <w:tab w:val="left" w:pos="567"/>
                <w:tab w:val="left" w:pos="8306"/>
              </w:tabs>
              <w:spacing w:after="0" w:line="240" w:lineRule="auto"/>
              <w:ind w:right="-58"/>
              <w:jc w:val="center"/>
              <w:rPr>
                <w:rFonts w:ascii="Times New Roman" w:eastAsia="Times New Roman" w:hAnsi="Times New Roman" w:cs="Times New Roman"/>
                <w:sz w:val="20"/>
                <w:szCs w:val="20"/>
                <w:lang w:eastAsia="en-GB"/>
              </w:rPr>
            </w:pPr>
            <w:r>
              <w:rPr>
                <w:rFonts w:ascii="Times New Roman" w:eastAsia="Times New Roman" w:hAnsi="Times New Roman" w:cs="Times New Roman"/>
                <w:spacing w:val="4"/>
                <w:w w:val="101"/>
                <w:sz w:val="20"/>
                <w:szCs w:val="20"/>
                <w:lang w:eastAsia="en-GB"/>
              </w:rPr>
              <w:t>19</w:t>
            </w:r>
          </w:p>
        </w:tc>
      </w:tr>
      <w:tr w:rsidR="00D16235" w:rsidTr="00D16235">
        <w:trPr>
          <w:trHeight w:hRule="exact" w:val="281"/>
        </w:trPr>
        <w:tc>
          <w:tcPr>
            <w:tcW w:w="2316" w:type="dxa"/>
            <w:tcBorders>
              <w:top w:val="single" w:sz="4" w:space="0" w:color="000000"/>
              <w:left w:val="single" w:sz="4" w:space="0" w:color="000000"/>
              <w:bottom w:val="single" w:sz="4" w:space="0" w:color="000000"/>
              <w:right w:val="single" w:sz="4" w:space="0" w:color="000000"/>
            </w:tcBorders>
            <w:vAlign w:val="center"/>
            <w:hideMark/>
          </w:tcPr>
          <w:p w:rsidR="00D16235" w:rsidRDefault="00D16235">
            <w:pPr>
              <w:spacing w:after="0" w:line="260" w:lineRule="exact"/>
              <w:ind w:left="57"/>
              <w:rPr>
                <w:rFonts w:ascii="Times New Roman" w:eastAsia="Times New Roman" w:hAnsi="Times New Roman" w:cs="Times New Roman"/>
                <w:sz w:val="20"/>
                <w:szCs w:val="20"/>
              </w:rPr>
            </w:pPr>
            <w:r>
              <w:rPr>
                <w:rFonts w:ascii="Times New Roman" w:eastAsia="Times New Roman" w:hAnsi="Times New Roman" w:cs="Times New Roman"/>
                <w:sz w:val="20"/>
                <w:szCs w:val="20"/>
              </w:rPr>
              <w:t>95% PI</w:t>
            </w:r>
          </w:p>
        </w:tc>
        <w:tc>
          <w:tcPr>
            <w:tcW w:w="2835" w:type="dxa"/>
            <w:gridSpan w:val="2"/>
            <w:tcBorders>
              <w:top w:val="single" w:sz="4" w:space="0" w:color="000000"/>
              <w:left w:val="single" w:sz="4" w:space="0" w:color="000000"/>
              <w:bottom w:val="single" w:sz="4" w:space="0" w:color="000000"/>
              <w:right w:val="single" w:sz="4" w:space="0" w:color="000000"/>
            </w:tcBorders>
            <w:vAlign w:val="center"/>
            <w:hideMark/>
          </w:tcPr>
          <w:p w:rsidR="00D16235" w:rsidRDefault="00D16235">
            <w:pPr>
              <w:tabs>
                <w:tab w:val="left" w:pos="567"/>
                <w:tab w:val="left" w:pos="8306"/>
              </w:tabs>
              <w:spacing w:after="0" w:line="240" w:lineRule="auto"/>
              <w:ind w:right="-5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 −10</w:t>
            </w:r>
          </w:p>
        </w:tc>
        <w:tc>
          <w:tcPr>
            <w:tcW w:w="3119" w:type="dxa"/>
            <w:gridSpan w:val="2"/>
            <w:tcBorders>
              <w:top w:val="single" w:sz="4" w:space="0" w:color="000000"/>
              <w:left w:val="single" w:sz="4" w:space="0" w:color="000000"/>
              <w:bottom w:val="single" w:sz="4" w:space="0" w:color="000000"/>
              <w:right w:val="single" w:sz="4" w:space="0" w:color="000000"/>
            </w:tcBorders>
            <w:vAlign w:val="center"/>
            <w:hideMark/>
          </w:tcPr>
          <w:p w:rsidR="00D16235" w:rsidRDefault="00D16235">
            <w:pPr>
              <w:tabs>
                <w:tab w:val="left" w:pos="567"/>
                <w:tab w:val="left" w:pos="8306"/>
              </w:tabs>
              <w:spacing w:after="0" w:line="240" w:lineRule="auto"/>
              <w:ind w:right="-58"/>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w:t>
            </w:r>
            <w:r>
              <w:rPr>
                <w:rFonts w:ascii="Times New Roman" w:eastAsia="Times New Roman" w:hAnsi="Times New Roman" w:cs="Times New Roman"/>
                <w:spacing w:val="4"/>
                <w:sz w:val="20"/>
                <w:szCs w:val="20"/>
                <w:lang w:eastAsia="en-GB"/>
              </w:rPr>
              <w:t>4</w:t>
            </w:r>
            <w:r>
              <w:rPr>
                <w:rFonts w:ascii="Times New Roman" w:eastAsia="Times New Roman" w:hAnsi="Times New Roman" w:cs="Times New Roman"/>
                <w:sz w:val="20"/>
                <w:szCs w:val="20"/>
                <w:lang w:eastAsia="en-GB"/>
              </w:rPr>
              <w:t>,</w:t>
            </w:r>
            <w:r>
              <w:rPr>
                <w:rFonts w:ascii="Times New Roman" w:eastAsia="Times New Roman" w:hAnsi="Times New Roman" w:cs="Times New Roman"/>
                <w:spacing w:val="-4"/>
                <w:w w:val="101"/>
                <w:sz w:val="20"/>
                <w:szCs w:val="20"/>
                <w:lang w:eastAsia="en-GB"/>
              </w:rPr>
              <w:t>4</w:t>
            </w:r>
            <w:r>
              <w:rPr>
                <w:rFonts w:ascii="Times New Roman" w:eastAsia="Times New Roman" w:hAnsi="Times New Roman" w:cs="Times New Roman"/>
                <w:w w:val="101"/>
                <w:sz w:val="20"/>
                <w:szCs w:val="20"/>
                <w:lang w:eastAsia="en-GB"/>
              </w:rPr>
              <w:t>2</w:t>
            </w:r>
          </w:p>
        </w:tc>
      </w:tr>
      <w:tr w:rsidR="00D16235" w:rsidTr="00D16235">
        <w:trPr>
          <w:trHeight w:hRule="exact" w:val="266"/>
        </w:trPr>
        <w:tc>
          <w:tcPr>
            <w:tcW w:w="2316" w:type="dxa"/>
            <w:tcBorders>
              <w:top w:val="single" w:sz="4" w:space="0" w:color="000000"/>
              <w:left w:val="single" w:sz="4" w:space="0" w:color="000000"/>
              <w:bottom w:val="single" w:sz="4" w:space="0" w:color="000000"/>
              <w:right w:val="single" w:sz="4" w:space="0" w:color="000000"/>
            </w:tcBorders>
            <w:vAlign w:val="center"/>
            <w:hideMark/>
          </w:tcPr>
          <w:p w:rsidR="00D16235" w:rsidRDefault="00D16235">
            <w:pPr>
              <w:spacing w:after="0" w:line="260" w:lineRule="exact"/>
              <w:ind w:left="57"/>
              <w:rPr>
                <w:rFonts w:ascii="Times New Roman" w:eastAsia="Times New Roman" w:hAnsi="Times New Roman" w:cs="Times New Roman"/>
                <w:sz w:val="20"/>
                <w:szCs w:val="20"/>
              </w:rPr>
            </w:pPr>
            <w:r>
              <w:rPr>
                <w:rFonts w:ascii="Times New Roman" w:eastAsia="Times New Roman" w:hAnsi="Times New Roman" w:cs="Times New Roman"/>
                <w:sz w:val="20"/>
                <w:szCs w:val="20"/>
              </w:rPr>
              <w:t>P reikšmė</w:t>
            </w:r>
          </w:p>
        </w:tc>
        <w:tc>
          <w:tcPr>
            <w:tcW w:w="2835" w:type="dxa"/>
            <w:gridSpan w:val="2"/>
            <w:tcBorders>
              <w:top w:val="single" w:sz="4" w:space="0" w:color="000000"/>
              <w:left w:val="single" w:sz="4" w:space="0" w:color="000000"/>
              <w:bottom w:val="single" w:sz="4" w:space="0" w:color="000000"/>
              <w:right w:val="single" w:sz="4" w:space="0" w:color="000000"/>
            </w:tcBorders>
            <w:vAlign w:val="center"/>
            <w:hideMark/>
          </w:tcPr>
          <w:p w:rsidR="00D16235" w:rsidRDefault="00D16235">
            <w:pPr>
              <w:tabs>
                <w:tab w:val="left" w:pos="567"/>
                <w:tab w:val="left" w:pos="8306"/>
              </w:tabs>
              <w:spacing w:after="0" w:line="240" w:lineRule="auto"/>
              <w:ind w:right="-5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&lt; 0,0001</w:t>
            </w:r>
          </w:p>
        </w:tc>
        <w:tc>
          <w:tcPr>
            <w:tcW w:w="3119" w:type="dxa"/>
            <w:gridSpan w:val="2"/>
            <w:tcBorders>
              <w:top w:val="single" w:sz="4" w:space="0" w:color="000000"/>
              <w:left w:val="single" w:sz="4" w:space="0" w:color="000000"/>
              <w:bottom w:val="single" w:sz="4" w:space="0" w:color="000000"/>
              <w:right w:val="single" w:sz="4" w:space="0" w:color="000000"/>
            </w:tcBorders>
            <w:vAlign w:val="center"/>
            <w:hideMark/>
          </w:tcPr>
          <w:p w:rsidR="00D16235" w:rsidRDefault="00D16235">
            <w:pPr>
              <w:tabs>
                <w:tab w:val="left" w:pos="567"/>
                <w:tab w:val="left" w:pos="8306"/>
              </w:tabs>
              <w:spacing w:after="0" w:line="240" w:lineRule="auto"/>
              <w:ind w:right="-58"/>
              <w:jc w:val="center"/>
              <w:rPr>
                <w:rFonts w:ascii="Times New Roman" w:eastAsia="Times New Roman" w:hAnsi="Times New Roman" w:cs="Times New Roman"/>
                <w:sz w:val="20"/>
                <w:szCs w:val="20"/>
                <w:lang w:eastAsia="en-GB"/>
              </w:rPr>
            </w:pPr>
            <w:r>
              <w:rPr>
                <w:rFonts w:ascii="Times New Roman" w:eastAsia="Times New Roman" w:hAnsi="Times New Roman" w:cs="Times New Roman"/>
                <w:spacing w:val="4"/>
                <w:w w:val="101"/>
                <w:sz w:val="20"/>
                <w:szCs w:val="20"/>
                <w:lang w:eastAsia="en-GB"/>
              </w:rPr>
              <w:t>0</w:t>
            </w:r>
            <w:r>
              <w:rPr>
                <w:rFonts w:ascii="Times New Roman" w:eastAsia="Times New Roman" w:hAnsi="Times New Roman" w:cs="Times New Roman"/>
                <w:spacing w:val="-5"/>
                <w:w w:val="101"/>
                <w:sz w:val="20"/>
                <w:szCs w:val="20"/>
                <w:lang w:eastAsia="en-GB"/>
              </w:rPr>
              <w:t>,</w:t>
            </w:r>
            <w:r>
              <w:rPr>
                <w:rFonts w:ascii="Times New Roman" w:eastAsia="Times New Roman" w:hAnsi="Times New Roman" w:cs="Times New Roman"/>
                <w:spacing w:val="-4"/>
                <w:w w:val="101"/>
                <w:sz w:val="20"/>
                <w:szCs w:val="20"/>
                <w:lang w:eastAsia="en-GB"/>
              </w:rPr>
              <w:t>0</w:t>
            </w:r>
            <w:r>
              <w:rPr>
                <w:rFonts w:ascii="Times New Roman" w:eastAsia="Times New Roman" w:hAnsi="Times New Roman" w:cs="Times New Roman"/>
                <w:spacing w:val="4"/>
                <w:w w:val="101"/>
                <w:sz w:val="20"/>
                <w:szCs w:val="20"/>
                <w:lang w:eastAsia="en-GB"/>
              </w:rPr>
              <w:t>7</w:t>
            </w:r>
            <w:r>
              <w:rPr>
                <w:rFonts w:ascii="Times New Roman" w:eastAsia="Times New Roman" w:hAnsi="Times New Roman" w:cs="Times New Roman"/>
                <w:spacing w:val="-4"/>
                <w:w w:val="101"/>
                <w:sz w:val="20"/>
                <w:szCs w:val="20"/>
                <w:lang w:eastAsia="en-GB"/>
              </w:rPr>
              <w:t>58</w:t>
            </w:r>
          </w:p>
        </w:tc>
      </w:tr>
    </w:tbl>
    <w:p w:rsidR="00D16235" w:rsidRDefault="00D16235" w:rsidP="00D16235">
      <w:pPr>
        <w:tabs>
          <w:tab w:val="left" w:pos="567"/>
          <w:tab w:val="left" w:pos="8306"/>
        </w:tabs>
        <w:spacing w:after="0" w:line="240" w:lineRule="auto"/>
        <w:ind w:right="-58"/>
        <w:jc w:val="both"/>
        <w:rPr>
          <w:rFonts w:ascii="Times New Roman" w:eastAsia="Times New Roman" w:hAnsi="Times New Roman" w:cs="Times New Roman"/>
          <w:spacing w:val="1"/>
          <w:sz w:val="20"/>
          <w:szCs w:val="20"/>
          <w:lang w:eastAsia="en-GB"/>
        </w:rPr>
      </w:pPr>
      <w:r>
        <w:rPr>
          <w:rFonts w:ascii="Times New Roman" w:eastAsia="Times New Roman" w:hAnsi="Times New Roman" w:cs="Times New Roman"/>
          <w:spacing w:val="1"/>
          <w:sz w:val="20"/>
          <w:szCs w:val="20"/>
          <w:lang w:eastAsia="en-GB"/>
        </w:rPr>
        <w:t>SD – vidutinis kvadratinis nuokrypis.</w:t>
      </w:r>
    </w:p>
    <w:p w:rsidR="00D16235" w:rsidRDefault="00D16235" w:rsidP="00D16235">
      <w:pPr>
        <w:tabs>
          <w:tab w:val="left" w:pos="567"/>
          <w:tab w:val="left" w:pos="8306"/>
        </w:tabs>
        <w:spacing w:after="0" w:line="240" w:lineRule="auto"/>
        <w:ind w:right="-58"/>
        <w:jc w:val="both"/>
        <w:rPr>
          <w:rFonts w:ascii="Times New Roman" w:eastAsia="Times New Roman" w:hAnsi="Times New Roman" w:cs="Times New Roman"/>
          <w:sz w:val="20"/>
          <w:szCs w:val="20"/>
          <w:lang w:eastAsia="en-GB"/>
        </w:rPr>
      </w:pPr>
      <w:r>
        <w:rPr>
          <w:rFonts w:ascii="Times New Roman" w:eastAsia="Times New Roman" w:hAnsi="Times New Roman" w:cs="Times New Roman"/>
          <w:spacing w:val="1"/>
          <w:sz w:val="20"/>
          <w:szCs w:val="20"/>
          <w:lang w:eastAsia="en-GB"/>
        </w:rPr>
        <w:t xml:space="preserve">PKP – </w:t>
      </w:r>
      <w:r>
        <w:rPr>
          <w:rFonts w:ascii="Times New Roman" w:eastAsia="Times New Roman" w:hAnsi="Times New Roman" w:cs="Times New Roman"/>
          <w:sz w:val="20"/>
          <w:szCs w:val="20"/>
        </w:rPr>
        <w:t>plaučių kraujagyslių pasipriešinimas.</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Vartojant bozentaną rečiau negu vartojant placebą pasireiškė klinikos pasunkėjimas, apibrėžiamas kaip simptomų progresavimo atvejų, hospitalizavimų dėl PAH atvejų ir mirčių suma (proporcinis rizikos sumažėjimas – 77%, 95% PI – 20</w:t>
      </w:r>
      <w:r>
        <w:rPr>
          <w:rFonts w:ascii="Times New Roman" w:eastAsia="Times New Roman" w:hAnsi="Times New Roman" w:cs="Times New Roman"/>
        </w:rPr>
        <w:noBreakHyphen/>
        <w:t>94%, p – 0,0114). Nustatytą gydomąjį poveikį lėmė mažesnis simptomų progresavimo atvejų skaičius. Bozentano grupės pacientams užfiksuotas 1 hospitalizavimo dėl PAH pasunkėjimo atvejis, placebo – 3. Per 6 mėn. dvigubai aklą laikotarpį mirė po vieną abejų grupių pacientą, todėl išvadų dėl vaistinio preparato poveikio išgyvenimui daryti negalima.</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 xml:space="preserve">Ilgalaikiai duomenys gauti stebėjus visus 173 pacientus, kurie vartojo bozentano kontroliuojamos fazėje ir (arba) kuriems placebas buvo pakeistas bozentanu atviroje tęstinėje EARLY tyrimo fazėje. Vidutinė bozentano vartojimo trukmė buvo 3,6 ± 1,8 metų (iki 6,1 metų), 73% pacientų gydyti bent 3 metus, 62% – bent 4 metus. Atviroje tęstinėje fazėje buvo leidžiama pagal poreikį gydyti PAH papildomai. Daugumai pacientų (61%) buvo diagnozuota idiopatinė arba paveldima plautine arterinė hipertenzija. Iš viso 78% pacientų liga per tą laiką išliko II funkcinės klasės pagal PSO klasifikaciją. </w:t>
      </w:r>
      <w:r>
        <w:rPr>
          <w:rFonts w:ascii="Times New Roman" w:eastAsia="Times New Roman" w:hAnsi="Times New Roman" w:cs="Times New Roman"/>
          <w:i/>
          <w:iCs/>
        </w:rPr>
        <w:t>Kaplan-Meier</w:t>
      </w:r>
      <w:r>
        <w:rPr>
          <w:rFonts w:ascii="Times New Roman" w:eastAsia="Times New Roman" w:hAnsi="Times New Roman" w:cs="Times New Roman"/>
        </w:rPr>
        <w:t xml:space="preserve"> metodu apskaičiuota, kad 3 gydymo metus išgyventų 90%, 4 metus – 85% pacientų. Per 3 gydymo metus PAH nepasunkėjo 88%, o per 4 metus – 79% pacientų (ligos pasunkėjimas buvo apibrėžtas kaip mirtis dėl bet kurios priežasties, plaučių transplantacija, prieširdžių septostomija arba pradėtas gydymas prostanoidais į veną arba po oda). Placebo, vartoto ankstesnėje dvigubai akloje fazėje, ir kitų vaistinių preparatų, pradėtų vartoti atviroje tęstinėje fazėje, santykinė įtaka nežinoma.</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 xml:space="preserve">Perspektyvinio daugelyje centrų atlikto atsitiktinės atrankos dvigubai aklo placebu kontroliuojamo tyrimo AC-052-405 (BREATHE-5) metu III PSO funkcinės klasės PAH sirgę pacientai, kurie turėjo Eisenmenger fiziologiją, susijusią su įgimta širdies liga, pirmas 4 savaites vartojo po 62,5 mg bozentano 2 kartus per parą, paskui 12 savaičių – po 125 mg 2 kartus per parą (n = 37, iš jų 31 turėjo dvikryptį šuntą, kuriame dominavo kraujo srovė iš dešinės į kairę). Pagrindinis tyrimo tikslas buvo nustatyti, ar bozentanas nesunkina hipoksemijos. Po 16 savaičių bozentano grupės pacientų kraujo vidutinis įsotinimas deguonimi buvo 1,0% (95% PI nuo </w:t>
      </w:r>
      <w:r>
        <w:rPr>
          <w:rFonts w:ascii="Times New Roman" w:eastAsia="Times New Roman" w:hAnsi="Times New Roman" w:cs="Times New Roman"/>
        </w:rPr>
        <w:noBreakHyphen/>
        <w:t>0,7% iki +2,8%) didesnis negu placebo (n = 17) – tai reiškia, bozentanas nepasunkino hipoksemijos. Bozentano grupės pacientų plaučių kraujagyslių pasipriešinimas reikšmingai sumažėjo (dominuojantis poveikis nustatytas pacientų su dvikrypčiu vidiniu širdies šuntu pogrupyje). Po 16 savaičių vidutinis per 6 minutes nueitas atstumas, koreguotas pagal placebą, buvo 53 metrais ilgesnis (p = 0,0079) – tai rodo pagerėjusį fizinio krūvio toleravimą. 26 pacientams toliau vartojus bozentano 24 savaičių atviroje tęstinėje BREATHE-5 tyrimo fazėje AC-052-409 vidutiniškai 24,4 ± 2,0 savaites, veiksmingumas iš esmės išliko.</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Atviro nepalyginamojo tyrimo AC-052-362 (BREATHE</w:t>
      </w:r>
      <w:r>
        <w:rPr>
          <w:rFonts w:ascii="Times New Roman" w:eastAsia="Times New Roman" w:hAnsi="Times New Roman" w:cs="Times New Roman"/>
        </w:rPr>
        <w:noBreakHyphen/>
        <w:t>4) metu 16 III PSO funkcinės klasės PAH, susijusia su ŽIV, sirgusių pacientų pirmas 4 savaites vartojo po 62,5 mg bozentano 2 kartus per parą, paskui 12 savaičių – po 125 mg 2 kartus per parą. Po 16 gydymo savaičių nustatytas reikšmingai pagerėjęs fizinio krūvio toleravimas – vidutinis per 6 minutes nueitas atstumas 91,4 metro ilgesnis už pradinį, kuris vidutiniškai buvo 332,6 metro (p &lt; 0.001). Formalių išvadų apie bozentano įtaką vaistinių preparatų nuo retrovirusų veiksmingumui daryti negalima (taip pat žr. 4.4 skyrių).</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 xml:space="preserve">Ar bozentanas ilgina gyvenimo trukmę, tyrimais nenustatyta. Vis dėlto ilgalaikiai išgyvenimo duomenys buvo fiksuojami visiems 235 pacientams, vartojusiems bozentano dviejų pagrindinių placebu kontroliuotų tyrimų AC-052-351 ir AC-052-352 metu bei (ar) dviejuose nekontroliuotose atvirose tęstinėse jų fazėse. Vidutinė bozentano vartojimo trukmė buvo 1,9 ± 0,7 metai (diapazonas – nuo 0,1 iki 3,3 metų), vidutinė pacientų stebėjimo trukmė – 2 ± 0,6 metų. Dauguma (72%) šių pacientų sirgo pirmine plautine hipertenzija, daugumos jų (84%) funkcinė klasė pagal PSO buvo III. </w:t>
      </w:r>
      <w:r>
        <w:rPr>
          <w:rFonts w:ascii="Times New Roman" w:eastAsia="Times New Roman" w:hAnsi="Times New Roman" w:cs="Times New Roman"/>
          <w:i/>
          <w:iCs/>
        </w:rPr>
        <w:t>Kaplan-Meier</w:t>
      </w:r>
      <w:r>
        <w:rPr>
          <w:rFonts w:ascii="Times New Roman" w:eastAsia="Times New Roman" w:hAnsi="Times New Roman" w:cs="Times New Roman"/>
        </w:rPr>
        <w:t xml:space="preserve"> metodu apskaičiuota, kad 1 metus nuo bozentano vartojimo pradžios išgyventų 93%, 2 metus – 84% šios populiacijos pacientų. Sisteminės sklerozės sukelta PAH sirgusių pacientų apskaičiuota gyvenimo trukmė buvo trumpesnė. Vis dėlto pažymėtina, kad pateiktiems apskaičiavimams įtakos galėjo turėti pradėtas 43 iš 235 pacientų gydymas epoprostenoliu.</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i/>
          <w:iCs/>
        </w:rPr>
      </w:pPr>
      <w:r>
        <w:rPr>
          <w:rFonts w:ascii="Times New Roman" w:eastAsia="Times New Roman" w:hAnsi="Times New Roman" w:cs="Times New Roman"/>
          <w:i/>
          <w:iCs/>
        </w:rPr>
        <w:t>Plautine arterine hipertenzija sergančių vaikų tyrimai</w:t>
      </w:r>
    </w:p>
    <w:p w:rsidR="00D16235" w:rsidRDefault="00D16235" w:rsidP="00D16235">
      <w:pPr>
        <w:autoSpaceDE w:val="0"/>
        <w:autoSpaceDN w:val="0"/>
        <w:adjustRightInd w:val="0"/>
        <w:spacing w:after="0" w:line="240" w:lineRule="auto"/>
        <w:rPr>
          <w:rFonts w:ascii="Times New Roman" w:hAnsi="Times New Roman" w:cs="Times New Roman"/>
        </w:rPr>
      </w:pPr>
      <w:r>
        <w:rPr>
          <w:rFonts w:ascii="Times New Roman" w:hAnsi="Times New Roman" w:cs="Times New Roman"/>
        </w:rPr>
        <w:lastRenderedPageBreak/>
        <w:t>BREATHE-3 (AC-052-356)</w:t>
      </w: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hAnsi="Times New Roman" w:cs="Times New Roman"/>
        </w:rPr>
        <w:t>Bozentano p</w:t>
      </w:r>
      <w:r>
        <w:rPr>
          <w:rFonts w:ascii="Times New Roman" w:eastAsia="TimesNewRomanPSMT" w:hAnsi="Times New Roman" w:cs="Times New Roman"/>
        </w:rPr>
        <w:t>lėvele dengtos tabletės buvo įvertint</w:t>
      </w:r>
      <w:r>
        <w:rPr>
          <w:rFonts w:ascii="Times New Roman" w:hAnsi="Times New Roman" w:cs="Times New Roman"/>
        </w:rPr>
        <w:t xml:space="preserve">os atviro nekontroliuojamo klinikinio tyrimo metu 19 pediatrijos pacientams </w:t>
      </w:r>
      <w:r>
        <w:rPr>
          <w:rFonts w:ascii="Times New Roman" w:eastAsia="TimesNewRomanPSMT" w:hAnsi="Times New Roman" w:cs="Times New Roman"/>
        </w:rPr>
        <w:t>nuo 3 iki 15 metų</w:t>
      </w:r>
      <w:r>
        <w:rPr>
          <w:rFonts w:ascii="Times New Roman" w:hAnsi="Times New Roman" w:cs="Times New Roman"/>
        </w:rPr>
        <w:t xml:space="preserve">, sergantiems plautine arterine hipertenzija. Šis tyrimas pirmiausia buvo sumodeliuotas kaip farmakokinetikos tyrimas (žr. 5.2 </w:t>
      </w:r>
      <w:r>
        <w:rPr>
          <w:rFonts w:ascii="Times New Roman" w:eastAsia="TimesNewRomanPSMT" w:hAnsi="Times New Roman" w:cs="Times New Roman"/>
        </w:rPr>
        <w:t>skyrių</w:t>
      </w:r>
      <w:r>
        <w:rPr>
          <w:rFonts w:ascii="Times New Roman" w:hAnsi="Times New Roman" w:cs="Times New Roman"/>
        </w:rPr>
        <w:t xml:space="preserve">). Pacientai sirgo pirmine plautine hipertenzija </w:t>
      </w:r>
      <w:r>
        <w:rPr>
          <w:rFonts w:ascii="Times New Roman" w:eastAsia="TimesNewRomanPSMT" w:hAnsi="Times New Roman" w:cs="Times New Roman"/>
        </w:rPr>
        <w:t xml:space="preserve">(10 pacientų) </w:t>
      </w:r>
      <w:r>
        <w:rPr>
          <w:rFonts w:ascii="Times New Roman" w:hAnsi="Times New Roman" w:cs="Times New Roman"/>
        </w:rPr>
        <w:t>arba plautine hipertenzija, susijusi</w:t>
      </w:r>
      <w:r>
        <w:rPr>
          <w:rFonts w:ascii="Times New Roman" w:eastAsia="TimesNewRomanPSMT" w:hAnsi="Times New Roman" w:cs="Times New Roman"/>
        </w:rPr>
        <w:t xml:space="preserve">a su įgimtomis širdies ligomis </w:t>
      </w:r>
      <w:r>
        <w:rPr>
          <w:rFonts w:ascii="Times New Roman" w:hAnsi="Times New Roman" w:cs="Times New Roman"/>
        </w:rPr>
        <w:t xml:space="preserve">(9 pacientai) </w:t>
      </w:r>
      <w:r>
        <w:rPr>
          <w:rFonts w:ascii="Times New Roman" w:eastAsia="TimesNewRomanPSMT" w:hAnsi="Times New Roman" w:cs="Times New Roman"/>
        </w:rPr>
        <w:t xml:space="preserve">ir tyrimo pradžioje jie priklausė </w:t>
      </w:r>
      <w:r>
        <w:rPr>
          <w:rFonts w:ascii="Times New Roman" w:hAnsi="Times New Roman" w:cs="Times New Roman"/>
        </w:rPr>
        <w:t xml:space="preserve">II (n = 15 </w:t>
      </w:r>
      <w:r>
        <w:rPr>
          <w:rFonts w:ascii="Times New Roman" w:eastAsia="TimesNewRomanPSMT" w:hAnsi="Times New Roman" w:cs="Times New Roman"/>
        </w:rPr>
        <w:t>pacientų</w:t>
      </w:r>
      <w:r>
        <w:rPr>
          <w:rFonts w:ascii="Times New Roman" w:hAnsi="Times New Roman" w:cs="Times New Roman"/>
        </w:rPr>
        <w:t xml:space="preserve">, 79 %) arba III (n = 4 </w:t>
      </w:r>
      <w:r>
        <w:rPr>
          <w:rFonts w:ascii="Times New Roman" w:eastAsia="TimesNewRomanPSMT" w:hAnsi="Times New Roman" w:cs="Times New Roman"/>
        </w:rPr>
        <w:t>pacientų</w:t>
      </w:r>
      <w:r>
        <w:rPr>
          <w:rFonts w:ascii="Times New Roman" w:hAnsi="Times New Roman" w:cs="Times New Roman"/>
        </w:rPr>
        <w:t>, 21 %) PSO funkcinei klasei</w:t>
      </w:r>
      <w:r>
        <w:rPr>
          <w:rFonts w:ascii="Times New Roman" w:eastAsia="TimesNewRomanPSMT" w:hAnsi="Times New Roman" w:cs="Times New Roman"/>
        </w:rPr>
        <w:t xml:space="preserve">. Pacientai buvo padalinti į tris dozavimo grupes atsižvelgiant į jų svorį </w:t>
      </w:r>
      <w:r>
        <w:rPr>
          <w:rFonts w:ascii="Times New Roman" w:hAnsi="Times New Roman" w:cs="Times New Roman"/>
        </w:rPr>
        <w:t>ir 12</w:t>
      </w:r>
      <w:r>
        <w:rPr>
          <w:rFonts w:ascii="Times New Roman" w:eastAsia="TimesNewRomanPSMT" w:hAnsi="Times New Roman" w:cs="Times New Roman"/>
        </w:rPr>
        <w:t xml:space="preserve">savaičių bėgyje </w:t>
      </w:r>
      <w:r>
        <w:rPr>
          <w:rFonts w:ascii="Times New Roman" w:hAnsi="Times New Roman" w:cs="Times New Roman"/>
        </w:rPr>
        <w:t>jiems buvo skiriama maždaug 2 mg/kg bozentano 2 kartus per par</w:t>
      </w:r>
      <w:r>
        <w:rPr>
          <w:rFonts w:ascii="Times New Roman" w:eastAsia="TimesNewRomanPSMT" w:hAnsi="Times New Roman" w:cs="Times New Roman"/>
        </w:rPr>
        <w:t>ą. Pusė pacientųkiekvienoje grupėje jau buvo gydomi intraveniškai epoprostenoliu, ir epoprostenolio dozė buvo pastovi tyrimų metu.</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Ištirta hemodinamika 17 pacientų organizme. Širdies indeksas, palyginus su pradiniu, padidėjo vidutiniškai 0,5 l/min./m</w:t>
      </w:r>
      <w:r>
        <w:rPr>
          <w:rFonts w:ascii="Times New Roman" w:eastAsia="Times New Roman" w:hAnsi="Times New Roman" w:cs="Times New Roman"/>
          <w:vertAlign w:val="superscript"/>
        </w:rPr>
        <w:t>2</w:t>
      </w:r>
      <w:r>
        <w:rPr>
          <w:rFonts w:ascii="Times New Roman" w:eastAsia="Times New Roman" w:hAnsi="Times New Roman" w:cs="Times New Roman"/>
        </w:rPr>
        <w:t>, vidutinis plaučių arterinis spaudimas sumažėjo vidutiniškai 8 mm Hg, plaučių kraujagyslių pasipriešinimas sumažėjo vidutiniškai 389 dyn×s/cm</w:t>
      </w:r>
      <w:r>
        <w:rPr>
          <w:rFonts w:ascii="Times New Roman" w:eastAsia="Times New Roman" w:hAnsi="Times New Roman" w:cs="Times New Roman"/>
          <w:vertAlign w:val="superscript"/>
        </w:rPr>
        <w:t>5</w:t>
      </w:r>
      <w:r>
        <w:rPr>
          <w:rFonts w:ascii="Times New Roman" w:eastAsia="Times New Roman" w:hAnsi="Times New Roman" w:cs="Times New Roman"/>
        </w:rPr>
        <w:t>. Šių hemodinamikos rodiklių, palyginus su pradiniais, pagerėjimas epoprostenolio kartu vartojusiems ir jo nevartojusiems pacientams buvo panašus. Fizinio krūvio toleravimo testų duomenų, palyginus su pradiniais, pokyčiai po 12 savaičių buvo labai skirtingi, nė vienas iš jų nebuvo reikšmingas.</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autoSpaceDE w:val="0"/>
        <w:autoSpaceDN w:val="0"/>
        <w:adjustRightInd w:val="0"/>
        <w:spacing w:after="0" w:line="240" w:lineRule="auto"/>
        <w:rPr>
          <w:rFonts w:ascii="Times New Roman" w:hAnsi="Times New Roman" w:cs="Times New Roman"/>
          <w:u w:val="single"/>
        </w:rPr>
      </w:pPr>
      <w:r>
        <w:rPr>
          <w:rFonts w:ascii="Times New Roman" w:hAnsi="Times New Roman" w:cs="Times New Roman"/>
          <w:u w:val="single"/>
        </w:rPr>
        <w:t>FUTURE 1/2 (AC-052-365/AC-052-367)</w:t>
      </w:r>
    </w:p>
    <w:p w:rsidR="00D16235" w:rsidRDefault="00D16235" w:rsidP="00D16235">
      <w:pPr>
        <w:autoSpaceDE w:val="0"/>
        <w:autoSpaceDN w:val="0"/>
        <w:adjustRightInd w:val="0"/>
        <w:spacing w:after="0" w:line="240" w:lineRule="auto"/>
        <w:rPr>
          <w:rFonts w:ascii="Times New Roman" w:hAnsi="Times New Roman" w:cs="Times New Roman"/>
        </w:rPr>
      </w:pPr>
      <w:r>
        <w:rPr>
          <w:rFonts w:ascii="Times New Roman" w:hAnsi="Times New Roman" w:cs="Times New Roman"/>
        </w:rPr>
        <w:t>FUTURE 1 buvo atviras, nekontroliuojamas tyrimas, kuris buvo atliekamas su bozentano disperguojamosiomi</w:t>
      </w:r>
      <w:r>
        <w:rPr>
          <w:rFonts w:ascii="Times New Roman" w:eastAsia="TimesNewRomanPSMT" w:hAnsi="Times New Roman" w:cs="Times New Roman"/>
        </w:rPr>
        <w:t>s tabletė</w:t>
      </w:r>
      <w:r>
        <w:rPr>
          <w:rFonts w:ascii="Times New Roman" w:hAnsi="Times New Roman" w:cs="Times New Roman"/>
        </w:rPr>
        <w:t>mi</w:t>
      </w:r>
      <w:r>
        <w:rPr>
          <w:rFonts w:ascii="Times New Roman" w:eastAsia="TimesNewRomanPSMT" w:hAnsi="Times New Roman" w:cs="Times New Roman"/>
        </w:rPr>
        <w:t>s, skiriant 4 mg/kg palaikomąją dozę du kartus per parą 36 pacientams</w:t>
      </w:r>
      <w:r>
        <w:rPr>
          <w:rFonts w:ascii="Times New Roman" w:hAnsi="Times New Roman" w:cs="Times New Roman"/>
        </w:rPr>
        <w:t xml:space="preserve"> </w:t>
      </w:r>
      <w:r>
        <w:rPr>
          <w:rFonts w:ascii="Times New Roman" w:eastAsia="TimesNewRomanPSMT" w:hAnsi="Times New Roman" w:cs="Times New Roman"/>
        </w:rPr>
        <w:t>nuo 2 iki 11 metų amžiaus. P</w:t>
      </w:r>
      <w:r>
        <w:rPr>
          <w:rFonts w:ascii="Times New Roman" w:hAnsi="Times New Roman" w:cs="Times New Roman"/>
        </w:rPr>
        <w:t xml:space="preserve">radžioje šis tyrimas buvo sumodeliuotas kaip farmakokinetikos tyrimas </w:t>
      </w:r>
      <w:r>
        <w:rPr>
          <w:rFonts w:ascii="Times New Roman" w:eastAsia="TimesNewRomanPSMT" w:hAnsi="Times New Roman" w:cs="Times New Roman"/>
        </w:rPr>
        <w:t>(žr. 5.2 skyrių). Pradžioje pacientai sirgo idiopatine (31 pac</w:t>
      </w:r>
      <w:r>
        <w:rPr>
          <w:rFonts w:ascii="Times New Roman" w:hAnsi="Times New Roman" w:cs="Times New Roman"/>
        </w:rPr>
        <w:t>ientas [86 %]) arba šeimine (5 pacientai [14 %]) PA</w:t>
      </w:r>
      <w:r>
        <w:rPr>
          <w:rFonts w:ascii="Times New Roman" w:eastAsia="TimesNewRomanPSMT" w:hAnsi="Times New Roman" w:cs="Times New Roman"/>
        </w:rPr>
        <w:t>H ir buvo II PSO funkcinės klasės (n = 23 pacientai, 64 %) arba III klasės (n = 13</w:t>
      </w:r>
      <w:r>
        <w:rPr>
          <w:rFonts w:ascii="Times New Roman" w:hAnsi="Times New Roman" w:cs="Times New Roman"/>
        </w:rPr>
        <w:t xml:space="preserve"> </w:t>
      </w:r>
      <w:r>
        <w:rPr>
          <w:rFonts w:ascii="Times New Roman" w:eastAsia="TimesNewRomanPSMT" w:hAnsi="Times New Roman" w:cs="Times New Roman"/>
        </w:rPr>
        <w:t>pacientai, 36 %). FUTURE 1 tyrime vidutinis gydymo tiriamuoju preparatu laikas buvo 13,1 savaitės</w:t>
      </w:r>
      <w:r>
        <w:rPr>
          <w:rFonts w:ascii="Times New Roman" w:hAnsi="Times New Roman" w:cs="Times New Roman"/>
        </w:rPr>
        <w:t xml:space="preserve"> (nuo 8,4 iki 21,1) 33 iš </w:t>
      </w:r>
      <w:r>
        <w:rPr>
          <w:rFonts w:ascii="Times New Roman" w:eastAsia="TimesNewRomanPSMT" w:hAnsi="Times New Roman" w:cs="Times New Roman"/>
        </w:rPr>
        <w:t>šių pacientų buvo tęsiamas gydymas bozentano disperguojamosiomis</w:t>
      </w:r>
      <w:r>
        <w:rPr>
          <w:rFonts w:ascii="Times New Roman" w:hAnsi="Times New Roman" w:cs="Times New Roman"/>
        </w:rPr>
        <w:t xml:space="preserve"> </w:t>
      </w:r>
      <w:r>
        <w:rPr>
          <w:rFonts w:ascii="Times New Roman" w:eastAsia="TimesNewRomanPSMT" w:hAnsi="Times New Roman" w:cs="Times New Roman"/>
        </w:rPr>
        <w:t>tabletėmis 4 mg/kg doze du kartus per parą FUTURE 2 nekontroliuojamoje pratęsimo fazėje, ir</w:t>
      </w:r>
      <w:r>
        <w:rPr>
          <w:rFonts w:ascii="Times New Roman" w:hAnsi="Times New Roman" w:cs="Times New Roman"/>
        </w:rPr>
        <w:t xml:space="preserve"> </w:t>
      </w:r>
      <w:r>
        <w:rPr>
          <w:rFonts w:ascii="Times New Roman" w:eastAsia="TimesNewRomanPSMT" w:hAnsi="Times New Roman" w:cs="Times New Roman"/>
        </w:rPr>
        <w:t>vidutinė gydymo trukmė buvo 2,3 metų (nuo: 0,2 iki 5,0 metų). Pradiniame lygyje FUTURE 1 tyrime</w:t>
      </w:r>
      <w:r>
        <w:rPr>
          <w:rFonts w:ascii="Times New Roman" w:hAnsi="Times New Roman" w:cs="Times New Roman"/>
        </w:rPr>
        <w:t xml:space="preserve"> 9 </w:t>
      </w:r>
      <w:r>
        <w:rPr>
          <w:rFonts w:ascii="Times New Roman" w:eastAsia="TimesNewRomanPSMT" w:hAnsi="Times New Roman" w:cs="Times New Roman"/>
        </w:rPr>
        <w:t>pacientai vartojo epoprostenolį. Tyrimo metu 9 pacientams buvo naujai pradėtas P</w:t>
      </w:r>
      <w:r>
        <w:rPr>
          <w:rFonts w:ascii="Times New Roman" w:hAnsi="Times New Roman" w:cs="Times New Roman"/>
        </w:rPr>
        <w:t>AH specifinis vaistas. Kaplan-Meier PA</w:t>
      </w:r>
      <w:r>
        <w:rPr>
          <w:rFonts w:ascii="Times New Roman" w:eastAsia="TimesNewRomanPSMT" w:hAnsi="Times New Roman" w:cs="Times New Roman"/>
        </w:rPr>
        <w:t>H pablogėjimo įvykių nebuvimo vertinimo kriterijus (mirtis, plaučių</w:t>
      </w:r>
      <w:r>
        <w:rPr>
          <w:rFonts w:ascii="Times New Roman" w:hAnsi="Times New Roman" w:cs="Times New Roman"/>
        </w:rPr>
        <w:t xml:space="preserve"> </w:t>
      </w:r>
      <w:r>
        <w:rPr>
          <w:rFonts w:ascii="Times New Roman" w:eastAsia="TimesNewRomanPSMT" w:hAnsi="Times New Roman" w:cs="Times New Roman"/>
        </w:rPr>
        <w:t>transplantacija ar hospitalizacija dėl P</w:t>
      </w:r>
      <w:r>
        <w:rPr>
          <w:rFonts w:ascii="Times New Roman" w:hAnsi="Times New Roman" w:cs="Times New Roman"/>
        </w:rPr>
        <w:t>A</w:t>
      </w:r>
      <w:r>
        <w:rPr>
          <w:rFonts w:ascii="Times New Roman" w:eastAsia="TimesNewRomanPSMT" w:hAnsi="Times New Roman" w:cs="Times New Roman"/>
        </w:rPr>
        <w:t xml:space="preserve">H pablogėjimo) 2 metais buvo </w:t>
      </w:r>
      <w:r>
        <w:rPr>
          <w:rFonts w:ascii="Times New Roman" w:hAnsi="Times New Roman" w:cs="Times New Roman"/>
        </w:rPr>
        <w:t>78,9 %. Kaplan-Meier bendro išgyvenamumo vertinimas 2 metais buvo 91,2 %.</w:t>
      </w:r>
    </w:p>
    <w:p w:rsidR="00D16235" w:rsidRDefault="00D16235" w:rsidP="00D16235">
      <w:pPr>
        <w:autoSpaceDE w:val="0"/>
        <w:autoSpaceDN w:val="0"/>
        <w:adjustRightInd w:val="0"/>
        <w:spacing w:after="0" w:line="240" w:lineRule="auto"/>
        <w:rPr>
          <w:rFonts w:ascii="Times New Roman" w:hAnsi="Times New Roman" w:cs="Times New Roman"/>
        </w:rPr>
      </w:pPr>
    </w:p>
    <w:p w:rsidR="00D16235" w:rsidRDefault="00D16235" w:rsidP="00D16235">
      <w:pPr>
        <w:autoSpaceDE w:val="0"/>
        <w:autoSpaceDN w:val="0"/>
        <w:adjustRightInd w:val="0"/>
        <w:spacing w:after="0" w:line="240" w:lineRule="auto"/>
        <w:rPr>
          <w:rFonts w:ascii="Times New Roman" w:hAnsi="Times New Roman" w:cs="Times New Roman"/>
        </w:rPr>
      </w:pPr>
      <w:r>
        <w:rPr>
          <w:rFonts w:ascii="Times New Roman" w:hAnsi="Times New Roman" w:cs="Times New Roman"/>
        </w:rPr>
        <w:t>FUTURE 3 (AC-052-373)</w:t>
      </w:r>
    </w:p>
    <w:p w:rsidR="00D16235" w:rsidRDefault="00D16235" w:rsidP="00D16235">
      <w:pPr>
        <w:autoSpaceDE w:val="0"/>
        <w:autoSpaceDN w:val="0"/>
        <w:adjustRightInd w:val="0"/>
        <w:spacing w:after="0" w:line="240" w:lineRule="auto"/>
        <w:rPr>
          <w:rFonts w:ascii="Times New Roman" w:hAnsi="Times New Roman" w:cs="Times New Roman"/>
        </w:rPr>
      </w:pPr>
      <w:r>
        <w:rPr>
          <w:rFonts w:ascii="Times New Roman" w:eastAsia="TimesNewRomanPSMT" w:hAnsi="Times New Roman" w:cs="Times New Roman"/>
        </w:rPr>
        <w:t>Šiame atvirame, atsitiktinių imčių tyrime su bozentano 32 mg disperguojamosio</w:t>
      </w:r>
      <w:r>
        <w:rPr>
          <w:rFonts w:ascii="Times New Roman" w:hAnsi="Times New Roman" w:cs="Times New Roman"/>
        </w:rPr>
        <w:t>mi</w:t>
      </w:r>
      <w:r>
        <w:rPr>
          <w:rFonts w:ascii="Times New Roman" w:eastAsia="TimesNewRomanPSMT" w:hAnsi="Times New Roman" w:cs="Times New Roman"/>
        </w:rPr>
        <w:t>s tabletė</w:t>
      </w:r>
      <w:r>
        <w:rPr>
          <w:rFonts w:ascii="Times New Roman" w:hAnsi="Times New Roman" w:cs="Times New Roman"/>
        </w:rPr>
        <w:t>mis, 64 vaikai su stabilia PA</w:t>
      </w:r>
      <w:r>
        <w:rPr>
          <w:rFonts w:ascii="Times New Roman" w:eastAsia="TimesNewRomanPSMT" w:hAnsi="Times New Roman" w:cs="Times New Roman"/>
        </w:rPr>
        <w:t>H nuo 3 mėnesių iki 11 metų amžiaus buvo randomizuoti į 24 savaičių gydymo</w:t>
      </w:r>
      <w:r>
        <w:rPr>
          <w:rFonts w:ascii="Times New Roman" w:hAnsi="Times New Roman" w:cs="Times New Roman"/>
        </w:rPr>
        <w:t xml:space="preserve"> </w:t>
      </w:r>
      <w:r>
        <w:rPr>
          <w:rFonts w:ascii="Times New Roman" w:eastAsia="TimesNewRomanPSMT" w:hAnsi="Times New Roman" w:cs="Times New Roman"/>
        </w:rPr>
        <w:t>bozentanu 2 mg/kg du kartus per parą (n = 33) arba 2 mg/kg tris kartus per parą (n = 31) grupę. 43</w:t>
      </w:r>
      <w:r>
        <w:rPr>
          <w:rFonts w:ascii="Times New Roman" w:hAnsi="Times New Roman" w:cs="Times New Roman"/>
        </w:rPr>
        <w:t xml:space="preserve"> </w:t>
      </w:r>
      <w:r>
        <w:rPr>
          <w:rFonts w:ascii="Times New Roman" w:eastAsia="TimesNewRomanPSMT" w:hAnsi="Times New Roman" w:cs="Times New Roman"/>
        </w:rPr>
        <w:t>(67,2 %) buvo ≥ 2 metų iki 11 metų amžiaus, 15 (23,4 %) buvo nuo 1 iki 2 metų amžiaus ir 6 (9,4 %)</w:t>
      </w:r>
      <w:r>
        <w:rPr>
          <w:rFonts w:ascii="Times New Roman" w:hAnsi="Times New Roman" w:cs="Times New Roman"/>
        </w:rPr>
        <w:t xml:space="preserve"> </w:t>
      </w:r>
      <w:r>
        <w:rPr>
          <w:rFonts w:ascii="Times New Roman" w:eastAsia="TimesNewRomanPSMT" w:hAnsi="Times New Roman" w:cs="Times New Roman"/>
        </w:rPr>
        <w:t>buvo nuo 3 mėnesių iki 1 metų amžiaus. Tyrimas pirmiausia buvo sukurtas kaip farmakokinetikos</w:t>
      </w:r>
      <w:r>
        <w:rPr>
          <w:rFonts w:ascii="Times New Roman" w:hAnsi="Times New Roman" w:cs="Times New Roman"/>
        </w:rPr>
        <w:t xml:space="preserve"> </w:t>
      </w:r>
      <w:r>
        <w:rPr>
          <w:rFonts w:ascii="Times New Roman" w:eastAsia="TimesNewRomanPSMT" w:hAnsi="Times New Roman" w:cs="Times New Roman"/>
        </w:rPr>
        <w:t>tyrimas (žr. 5.2 skyrių) ir veiksmingumo vertinimo kriterijai buvo tik žvalgomieji. P</w:t>
      </w:r>
      <w:r>
        <w:rPr>
          <w:rFonts w:ascii="Times New Roman" w:hAnsi="Times New Roman" w:cs="Times New Roman"/>
        </w:rPr>
        <w:t xml:space="preserve">AH etiologija </w:t>
      </w:r>
      <w:r>
        <w:rPr>
          <w:rFonts w:ascii="Times New Roman" w:eastAsia="TimesNewRomanPSMT" w:hAnsi="Times New Roman" w:cs="Times New Roman"/>
        </w:rPr>
        <w:t>pagal Dana Point klasifikaciją apėmė idiopatinę P</w:t>
      </w:r>
      <w:r>
        <w:rPr>
          <w:rFonts w:ascii="Times New Roman" w:hAnsi="Times New Roman" w:cs="Times New Roman"/>
        </w:rPr>
        <w:t>A</w:t>
      </w:r>
      <w:r>
        <w:rPr>
          <w:rFonts w:ascii="Times New Roman" w:eastAsia="TimesNewRomanPSMT" w:hAnsi="Times New Roman" w:cs="Times New Roman"/>
        </w:rPr>
        <w:t>H (46 %), paveldimą P</w:t>
      </w:r>
      <w:r>
        <w:rPr>
          <w:rFonts w:ascii="Times New Roman" w:hAnsi="Times New Roman" w:cs="Times New Roman"/>
        </w:rPr>
        <w:t>A</w:t>
      </w:r>
      <w:r>
        <w:rPr>
          <w:rFonts w:ascii="Times New Roman" w:eastAsia="TimesNewRomanPSMT" w:hAnsi="Times New Roman" w:cs="Times New Roman"/>
        </w:rPr>
        <w:t xml:space="preserve">H (3 %), antrinę </w:t>
      </w:r>
      <w:r>
        <w:rPr>
          <w:rFonts w:ascii="Times New Roman" w:hAnsi="Times New Roman" w:cs="Times New Roman"/>
        </w:rPr>
        <w:t xml:space="preserve">PAH po </w:t>
      </w:r>
      <w:r>
        <w:rPr>
          <w:rFonts w:ascii="Times New Roman" w:eastAsia="TimesNewRomanPSMT" w:hAnsi="Times New Roman" w:cs="Times New Roman"/>
        </w:rPr>
        <w:t>korekcinės širdies operacijos (38 %) ir su LŠN susijusi P</w:t>
      </w:r>
      <w:r>
        <w:rPr>
          <w:rFonts w:ascii="Times New Roman" w:hAnsi="Times New Roman" w:cs="Times New Roman"/>
        </w:rPr>
        <w:t>AH su sisteminiais-</w:t>
      </w:r>
      <w:r>
        <w:rPr>
          <w:rFonts w:ascii="Times New Roman" w:eastAsia="TimesNewRomanPSMT" w:hAnsi="Times New Roman" w:cs="Times New Roman"/>
        </w:rPr>
        <w:t>plaučių šuntais, įskaitant</w:t>
      </w:r>
      <w:r>
        <w:rPr>
          <w:rFonts w:ascii="Times New Roman" w:hAnsi="Times New Roman" w:cs="Times New Roman"/>
        </w:rPr>
        <w:t xml:space="preserve"> </w:t>
      </w:r>
      <w:r>
        <w:rPr>
          <w:rFonts w:ascii="Times New Roman" w:eastAsia="TimesNewRomanPSMT" w:hAnsi="Times New Roman" w:cs="Times New Roman"/>
        </w:rPr>
        <w:t>Eizenmengerio sindromą (13 %). Gydymo tiriamuoju vaistiniu preparatu pradžioje pacientai buvo</w:t>
      </w:r>
      <w:r>
        <w:rPr>
          <w:rFonts w:ascii="Times New Roman" w:hAnsi="Times New Roman" w:cs="Times New Roman"/>
        </w:rPr>
        <w:t xml:space="preserve"> </w:t>
      </w:r>
      <w:r>
        <w:rPr>
          <w:rFonts w:ascii="Times New Roman" w:eastAsia="TimesNewRomanPSMT" w:hAnsi="Times New Roman" w:cs="Times New Roman"/>
        </w:rPr>
        <w:t>PSO I funkcinės klasės (n = 19 pacientų, 29 %), II klasės (n = 27 pacientai, 42 %) arba III klasės (n =</w:t>
      </w:r>
      <w:r>
        <w:rPr>
          <w:rFonts w:ascii="Times New Roman" w:hAnsi="Times New Roman" w:cs="Times New Roman"/>
        </w:rPr>
        <w:t xml:space="preserve"> </w:t>
      </w:r>
      <w:r>
        <w:rPr>
          <w:rFonts w:ascii="Times New Roman" w:eastAsia="TimesNewRomanPSMT" w:hAnsi="Times New Roman" w:cs="Times New Roman"/>
        </w:rPr>
        <w:t>18 pacientų, 28 %). Įtraukimą į tyrimą metu pacientai buvo gydomi P</w:t>
      </w:r>
      <w:r>
        <w:rPr>
          <w:rFonts w:ascii="Times New Roman" w:hAnsi="Times New Roman" w:cs="Times New Roman"/>
        </w:rPr>
        <w:t xml:space="preserve">AH vaistais (dažniausiai tik PDE-5 inhibitoriumi [sildenafiliu] [35,9%], tik bozentanu [10,9 %] ir bozentano, iloprosto be sildenafilio deriniu – </w:t>
      </w:r>
      <w:r>
        <w:rPr>
          <w:rFonts w:ascii="Times New Roman" w:eastAsia="TimesNewRomanPSMT" w:hAnsi="Times New Roman" w:cs="Times New Roman"/>
        </w:rPr>
        <w:t>10,9 % pacientų) ir tęsė savo gydymą nuo PAH tyrimo metu</w:t>
      </w:r>
      <w:r>
        <w:rPr>
          <w:rFonts w:ascii="Times New Roman" w:hAnsi="Times New Roman" w:cs="Times New Roman"/>
        </w:rPr>
        <w:t>.</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autoSpaceDE w:val="0"/>
        <w:autoSpaceDN w:val="0"/>
        <w:adjustRightInd w:val="0"/>
        <w:spacing w:after="0" w:line="240" w:lineRule="auto"/>
        <w:rPr>
          <w:rFonts w:ascii="Times New Roman" w:eastAsia="TimesNewRomanPSMT" w:hAnsi="Times New Roman" w:cs="Times New Roman"/>
        </w:rPr>
      </w:pPr>
      <w:r>
        <w:rPr>
          <w:rFonts w:ascii="Times New Roman" w:eastAsia="TimesNewRomanPSMT" w:hAnsi="Times New Roman" w:cs="Times New Roman"/>
        </w:rPr>
        <w:t>Tyrimo pradžioje mažiau nei pusė į tyrimą įtrauktų pacientų (45,3 % = 29/64) buvo gydomi tik bozentannu nederinant su kitais PAH vaistais. 40,6 % (26/64) toliau vartojo bozentano monoterapiją 24 savaičių gydymo tiriamuoju vaistiniu preparatu laikotarpiu be PAH pablogėjimo. Bendros į tyrimą įtrauktos populiacijos (64 pacientai) analizė parodė, kad dauguma liko mažiausiai stabilūs (t. y. be pablogėjimo), remiantis ne vaikų PSO funkcinės klasės vertinimu (97 % du kartus per parą, 100 % tris kartus per parą) bei gydytojo bendru klinikiniu įspūdžiu (94 % du kartus per parą, 93 % tris kartus per parą) gydymo laikotarpiu. Kaplan-Meier PAH pablogėjimo įvykių nebuvimo vertinimo kriterijus (mirtis, plaučių transplantacija ar hospitalizacija dėl PAH pablogėjimo) 24 savaitę buvo 96,9 % ir 96,7% dviejų kartų per parą ir trijų kartų per parą grupėse, atitinkamai.</w:t>
      </w:r>
    </w:p>
    <w:p w:rsidR="00D16235" w:rsidRDefault="00D16235" w:rsidP="00D16235">
      <w:pPr>
        <w:autoSpaceDE w:val="0"/>
        <w:autoSpaceDN w:val="0"/>
        <w:adjustRightInd w:val="0"/>
        <w:spacing w:after="0" w:line="240" w:lineRule="auto"/>
        <w:rPr>
          <w:rFonts w:ascii="Times New Roman" w:eastAsia="TimesNewRomanPSMT" w:hAnsi="Times New Roman" w:cs="Times New Roman"/>
        </w:rPr>
      </w:pPr>
    </w:p>
    <w:p w:rsidR="00D16235" w:rsidRDefault="00D16235" w:rsidP="00D16235">
      <w:pPr>
        <w:autoSpaceDE w:val="0"/>
        <w:autoSpaceDN w:val="0"/>
        <w:adjustRightInd w:val="0"/>
        <w:spacing w:after="0" w:line="240" w:lineRule="auto"/>
        <w:rPr>
          <w:rFonts w:ascii="Times New Roman" w:eastAsia="TimesNewRomanPSMT" w:hAnsi="Times New Roman" w:cs="Times New Roman"/>
        </w:rPr>
      </w:pPr>
      <w:r>
        <w:rPr>
          <w:rFonts w:ascii="Times New Roman" w:eastAsia="TimesNewRomanPSMT" w:hAnsi="Times New Roman" w:cs="Times New Roman"/>
        </w:rPr>
        <w:t>Nebuvo klinikinės naudos įrodymų su 2 mg/kg tris kartus per parą doze, palyginti su 2 mg/kg du kartus per parą doze.</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Tyrimas, atliktas su naujagimiais, sergančiais naujagimių persistuojančia plautine hipertenzija (PPHN):</w:t>
      </w:r>
    </w:p>
    <w:p w:rsidR="00D16235" w:rsidRDefault="00D16235" w:rsidP="00D16235">
      <w:pPr>
        <w:autoSpaceDE w:val="0"/>
        <w:autoSpaceDN w:val="0"/>
        <w:adjustRightInd w:val="0"/>
        <w:spacing w:after="0" w:line="240" w:lineRule="auto"/>
        <w:rPr>
          <w:rFonts w:ascii="Times New Roman" w:hAnsi="Times New Roman" w:cs="Times New Roman"/>
        </w:rPr>
      </w:pPr>
      <w:r>
        <w:rPr>
          <w:rFonts w:ascii="Times New Roman" w:hAnsi="Times New Roman" w:cs="Times New Roman"/>
        </w:rPr>
        <w:t>FUTURE 4 (AC-052-391)</w:t>
      </w:r>
    </w:p>
    <w:p w:rsidR="00D16235" w:rsidRDefault="00D16235" w:rsidP="00D16235">
      <w:pPr>
        <w:autoSpaceDE w:val="0"/>
        <w:autoSpaceDN w:val="0"/>
        <w:adjustRightInd w:val="0"/>
        <w:spacing w:after="0" w:line="240" w:lineRule="auto"/>
        <w:rPr>
          <w:rFonts w:ascii="Times New Roman" w:eastAsia="TimesNewRomanPSMT" w:hAnsi="Times New Roman" w:cs="Times New Roman"/>
        </w:rPr>
      </w:pPr>
      <w:r>
        <w:rPr>
          <w:rFonts w:ascii="Times New Roman" w:eastAsia="TimesNewRomanPSMT" w:hAnsi="Times New Roman" w:cs="Times New Roman"/>
        </w:rPr>
        <w:t xml:space="preserve">Tai buvo dvigubai koduotas, placebu kontroliuojamas, atsitiktinių imčių tyrimas su neišnešiotais ir </w:t>
      </w:r>
      <w:r>
        <w:rPr>
          <w:rFonts w:ascii="Times New Roman" w:hAnsi="Times New Roman" w:cs="Times New Roman"/>
        </w:rPr>
        <w:t>išnešiotais naujagimiais (36–</w:t>
      </w:r>
      <w:r>
        <w:rPr>
          <w:rFonts w:ascii="Times New Roman" w:eastAsia="TimesNewRomanPSMT" w:hAnsi="Times New Roman" w:cs="Times New Roman"/>
        </w:rPr>
        <w:t>42 savaičių nėštumo amžius), sergančiais PPHN. Pacientai su suboptimaliu atsaku į inhaliuojamą azoto oksidą (iNO) nepaisant mažiausiai 4 valandų nuolatinį gydymą buvo gydomi bozentanno disperguojamosiomis tabletėmis 2 mg/kg du kartus per parą (N = 13) arba placebu (N = 8) per nazogastrinį vamzdelį kaip papildomas iNO gydymas arba iki gydymo nesėkmės (apibūdinama kaip ekstrakorporinės membraninės oksigenacijos [ECMO] arba alternatyvių plaučių vazodilatatorių inhaliacijos poreikis) daugiausia 14 dienų</w:t>
      </w:r>
      <w:r>
        <w:rPr>
          <w:rFonts w:ascii="Times New Roman" w:hAnsi="Times New Roman" w:cs="Times New Roman"/>
        </w:rPr>
        <w:t>.</w:t>
      </w:r>
    </w:p>
    <w:p w:rsidR="00D16235" w:rsidRDefault="00D16235" w:rsidP="00D16235">
      <w:pPr>
        <w:autoSpaceDE w:val="0"/>
        <w:autoSpaceDN w:val="0"/>
        <w:adjustRightInd w:val="0"/>
        <w:spacing w:after="0" w:line="240" w:lineRule="auto"/>
        <w:rPr>
          <w:rFonts w:ascii="Times New Roman" w:eastAsia="TimesNewRomanPSMT" w:hAnsi="Times New Roman" w:cs="Times New Roman"/>
        </w:rPr>
      </w:pPr>
    </w:p>
    <w:p w:rsidR="00D16235" w:rsidRDefault="00D16235" w:rsidP="00D16235">
      <w:pPr>
        <w:autoSpaceDE w:val="0"/>
        <w:autoSpaceDN w:val="0"/>
        <w:adjustRightInd w:val="0"/>
        <w:spacing w:after="0" w:line="240" w:lineRule="auto"/>
        <w:rPr>
          <w:rFonts w:ascii="Times New Roman" w:eastAsia="TimesNewRomanPSMT" w:hAnsi="Times New Roman" w:cs="Times New Roman"/>
        </w:rPr>
      </w:pPr>
      <w:r>
        <w:rPr>
          <w:rFonts w:ascii="Times New Roman" w:eastAsia="TimesNewRomanPSMT" w:hAnsi="Times New Roman" w:cs="Times New Roman"/>
        </w:rPr>
        <w:t>Vidutinė gydymo tiriamuoju vaistiniu preparatu trukmė buvo 4,5 (nuo 0,5 iki 10,0) dienos bozentanno grupėje ir 4,0 (nuo 2,</w:t>
      </w:r>
      <w:r>
        <w:rPr>
          <w:rFonts w:ascii="Times New Roman" w:hAnsi="Times New Roman" w:cs="Times New Roman"/>
        </w:rPr>
        <w:t xml:space="preserve">5 </w:t>
      </w:r>
      <w:r>
        <w:rPr>
          <w:rFonts w:ascii="Times New Roman" w:eastAsia="TimesNewRomanPSMT" w:hAnsi="Times New Roman" w:cs="Times New Roman"/>
        </w:rPr>
        <w:t>iki 6,5) dienos placebo grupėje</w:t>
      </w:r>
      <w:r>
        <w:rPr>
          <w:rFonts w:ascii="Times New Roman" w:hAnsi="Times New Roman" w:cs="Times New Roman"/>
        </w:rPr>
        <w:t>.</w:t>
      </w:r>
    </w:p>
    <w:p w:rsidR="00D16235" w:rsidRDefault="00D16235" w:rsidP="00D16235">
      <w:pPr>
        <w:autoSpaceDE w:val="0"/>
        <w:autoSpaceDN w:val="0"/>
        <w:adjustRightInd w:val="0"/>
        <w:spacing w:after="0" w:line="240" w:lineRule="auto"/>
        <w:rPr>
          <w:rFonts w:ascii="Times New Roman" w:hAnsi="Times New Roman" w:cs="Times New Roman"/>
        </w:rPr>
      </w:pPr>
    </w:p>
    <w:p w:rsidR="00D16235" w:rsidRDefault="00D16235" w:rsidP="00D16235">
      <w:pPr>
        <w:autoSpaceDE w:val="0"/>
        <w:autoSpaceDN w:val="0"/>
        <w:adjustRightInd w:val="0"/>
        <w:spacing w:after="0" w:line="240" w:lineRule="auto"/>
        <w:rPr>
          <w:rFonts w:ascii="Times New Roman" w:hAnsi="Times New Roman" w:cs="Times New Roman"/>
        </w:rPr>
      </w:pPr>
      <w:r>
        <w:rPr>
          <w:rFonts w:ascii="Times New Roman" w:hAnsi="Times New Roman" w:cs="Times New Roman"/>
        </w:rPr>
        <w:t>Rezultatai nerodo papildomos bozentano naudos šioje populiacijoje:</w:t>
      </w:r>
    </w:p>
    <w:p w:rsidR="00D16235" w:rsidRDefault="00D16235" w:rsidP="00D16235">
      <w:pPr>
        <w:pStyle w:val="Sraopastraipa"/>
        <w:numPr>
          <w:ilvl w:val="0"/>
          <w:numId w:val="6"/>
        </w:numPr>
        <w:autoSpaceDE w:val="0"/>
        <w:autoSpaceDN w:val="0"/>
        <w:adjustRightInd w:val="0"/>
        <w:spacing w:line="240" w:lineRule="auto"/>
        <w:ind w:hanging="720"/>
        <w:rPr>
          <w:rFonts w:eastAsia="TimesNewRomanPSMT"/>
          <w:lang w:val="pt-PT"/>
        </w:rPr>
      </w:pPr>
      <w:r>
        <w:rPr>
          <w:lang w:val="pt-PT"/>
        </w:rPr>
        <w:t xml:space="preserve">Vidutinis </w:t>
      </w:r>
      <w:r>
        <w:rPr>
          <w:rFonts w:eastAsia="TimesNewRomanPSMT"/>
          <w:lang w:val="pt-PT"/>
        </w:rPr>
        <w:t>nujunkymo nuo iNO laikas buvo 3,7 dienos (95 % PL 1,17, 6,95) bozentano grupėje ir</w:t>
      </w:r>
    </w:p>
    <w:p w:rsidR="00D16235" w:rsidRDefault="00D16235" w:rsidP="00D16235">
      <w:pPr>
        <w:pStyle w:val="Sraopastraipa"/>
        <w:autoSpaceDE w:val="0"/>
        <w:autoSpaceDN w:val="0"/>
        <w:adjustRightInd w:val="0"/>
        <w:spacing w:line="240" w:lineRule="auto"/>
        <w:ind w:left="567"/>
        <w:rPr>
          <w:lang w:val="pt-PT"/>
        </w:rPr>
      </w:pPr>
      <w:r>
        <w:rPr>
          <w:rFonts w:eastAsia="TimesNewRomanPSMT"/>
          <w:lang w:val="pt-PT"/>
        </w:rPr>
        <w:t>2,9 dienos (95 % PL 1,26, 4,23) placebo grupėje (p = 0,34)</w:t>
      </w:r>
      <w:r>
        <w:rPr>
          <w:lang w:val="pt-PT"/>
        </w:rPr>
        <w:t>.</w:t>
      </w:r>
    </w:p>
    <w:p w:rsidR="00D16235" w:rsidRDefault="00D16235" w:rsidP="00D16235">
      <w:pPr>
        <w:pStyle w:val="Sraopastraipa"/>
        <w:numPr>
          <w:ilvl w:val="0"/>
          <w:numId w:val="6"/>
        </w:numPr>
        <w:autoSpaceDE w:val="0"/>
        <w:autoSpaceDN w:val="0"/>
        <w:adjustRightInd w:val="0"/>
        <w:spacing w:line="240" w:lineRule="auto"/>
        <w:ind w:hanging="720"/>
        <w:rPr>
          <w:rFonts w:eastAsia="TimesNewRomanPSMT"/>
          <w:lang w:val="pt-PT"/>
        </w:rPr>
      </w:pPr>
      <w:r>
        <w:rPr>
          <w:rFonts w:eastAsia="TimesNewRomanPSMT"/>
          <w:lang w:val="pt-PT"/>
        </w:rPr>
        <w:t>Vidutinis nujunkymo nuo mechaninės ventiliacijos laikas buvo 10,8 dienos (95 % PL 3,21,</w:t>
      </w:r>
    </w:p>
    <w:p w:rsidR="00D16235" w:rsidRDefault="00D16235" w:rsidP="00D16235">
      <w:pPr>
        <w:pStyle w:val="Sraopastraipa"/>
        <w:autoSpaceDE w:val="0"/>
        <w:autoSpaceDN w:val="0"/>
        <w:adjustRightInd w:val="0"/>
        <w:spacing w:line="240" w:lineRule="auto"/>
        <w:ind w:left="567"/>
        <w:rPr>
          <w:rFonts w:eastAsia="TimesNewRomanPSMT"/>
          <w:lang w:val="pt-PT"/>
        </w:rPr>
      </w:pPr>
      <w:r>
        <w:rPr>
          <w:lang w:val="pt-PT"/>
        </w:rPr>
        <w:t xml:space="preserve">12,21 dienos) bozentano </w:t>
      </w:r>
      <w:r>
        <w:rPr>
          <w:rFonts w:eastAsia="TimesNewRomanPSMT"/>
          <w:lang w:val="pt-PT"/>
        </w:rPr>
        <w:t xml:space="preserve">grupėje ir 8,6 dienos (95 % PL 3,71, 9,66 dienos) placebo grupėje (p = </w:t>
      </w:r>
      <w:r>
        <w:rPr>
          <w:lang w:val="pt-PT"/>
        </w:rPr>
        <w:t>0,24).</w:t>
      </w:r>
    </w:p>
    <w:p w:rsidR="00D16235" w:rsidRDefault="00D16235" w:rsidP="00D16235">
      <w:pPr>
        <w:pStyle w:val="Sraopastraipa"/>
        <w:numPr>
          <w:ilvl w:val="0"/>
          <w:numId w:val="6"/>
        </w:numPr>
        <w:autoSpaceDE w:val="0"/>
        <w:autoSpaceDN w:val="0"/>
        <w:adjustRightInd w:val="0"/>
        <w:spacing w:line="240" w:lineRule="auto"/>
        <w:ind w:hanging="720"/>
        <w:rPr>
          <w:rFonts w:eastAsia="TimesNewRomanPSMT"/>
          <w:lang w:val="pt-PT"/>
        </w:rPr>
      </w:pPr>
      <w:r>
        <w:rPr>
          <w:rFonts w:eastAsia="TimesNewRomanPSMT"/>
          <w:lang w:val="pt-PT"/>
        </w:rPr>
        <w:t>Vienam pacientui bozentano grupėje gydymas buvo nesėkmingas (ECMO poreikis pagal</w:t>
      </w:r>
    </w:p>
    <w:p w:rsidR="00D16235" w:rsidRDefault="00D16235" w:rsidP="00D16235">
      <w:pPr>
        <w:pStyle w:val="Sraopastraipa"/>
        <w:autoSpaceDE w:val="0"/>
        <w:autoSpaceDN w:val="0"/>
        <w:adjustRightInd w:val="0"/>
        <w:spacing w:line="240" w:lineRule="auto"/>
        <w:ind w:left="567"/>
        <w:rPr>
          <w:rFonts w:eastAsia="TimesNewRomanPSMT"/>
          <w:lang w:val="pt-PT"/>
        </w:rPr>
      </w:pPr>
      <w:r>
        <w:rPr>
          <w:rFonts w:eastAsia="TimesNewRomanPSMT"/>
          <w:lang w:val="pt-PT"/>
        </w:rPr>
        <w:t>protokolo apibūdinimą), kuris, buvo deklaruojama, pagrįstas oksigenacijos indekso reikšmių</w:t>
      </w:r>
    </w:p>
    <w:p w:rsidR="00D16235" w:rsidRDefault="00D16235" w:rsidP="00D16235">
      <w:pPr>
        <w:pStyle w:val="Sraopastraipa"/>
        <w:autoSpaceDE w:val="0"/>
        <w:autoSpaceDN w:val="0"/>
        <w:adjustRightInd w:val="0"/>
        <w:spacing w:line="240" w:lineRule="auto"/>
        <w:ind w:left="567"/>
        <w:rPr>
          <w:rFonts w:eastAsia="TimesNewRomanPSMT"/>
          <w:lang w:val="pt-PT"/>
        </w:rPr>
      </w:pPr>
      <w:r>
        <w:rPr>
          <w:lang w:val="pt-PT"/>
        </w:rPr>
        <w:t>padi</w:t>
      </w:r>
      <w:r>
        <w:rPr>
          <w:rFonts w:eastAsia="TimesNewRomanPSMT"/>
          <w:lang w:val="pt-PT"/>
        </w:rPr>
        <w:t>dėjimu per 8 valandas po pirmosios tiriamojo vaistinio preparato dozės. Šis pacientas</w:t>
      </w:r>
    </w:p>
    <w:p w:rsidR="00D16235" w:rsidRDefault="00D16235" w:rsidP="00D16235">
      <w:pPr>
        <w:tabs>
          <w:tab w:val="left" w:pos="567"/>
        </w:tabs>
        <w:spacing w:after="0" w:line="260" w:lineRule="exact"/>
        <w:ind w:left="567"/>
        <w:rPr>
          <w:rFonts w:ascii="Times New Roman" w:eastAsia="Times New Roman" w:hAnsi="Times New Roman" w:cs="Times New Roman"/>
        </w:rPr>
      </w:pPr>
      <w:r>
        <w:rPr>
          <w:rFonts w:ascii="Times New Roman" w:eastAsia="TimesNewRomanPSMT" w:hAnsi="Times New Roman" w:cs="Times New Roman"/>
          <w:lang w:val="pt-PT"/>
        </w:rPr>
        <w:t>pasveiko per 60 dienų stebėjimo laikotarpį</w:t>
      </w:r>
      <w:r>
        <w:rPr>
          <w:rFonts w:ascii="Times New Roman" w:hAnsi="Times New Roman" w:cs="Times New Roman"/>
          <w:lang w:val="pt-PT"/>
        </w:rPr>
        <w:t>.</w:t>
      </w:r>
    </w:p>
    <w:p w:rsidR="00D16235" w:rsidRDefault="00D16235" w:rsidP="00D16235">
      <w:pPr>
        <w:tabs>
          <w:tab w:val="left" w:pos="567"/>
        </w:tabs>
        <w:spacing w:after="0" w:line="260" w:lineRule="exact"/>
        <w:rPr>
          <w:rFonts w:ascii="Times New Roman" w:eastAsia="Times New Roman" w:hAnsi="Times New Roman" w:cs="Times New Roman"/>
          <w:i/>
          <w:iCs/>
        </w:rPr>
      </w:pPr>
    </w:p>
    <w:p w:rsidR="00D16235" w:rsidRDefault="00D16235" w:rsidP="00D16235">
      <w:pPr>
        <w:tabs>
          <w:tab w:val="left" w:pos="567"/>
        </w:tabs>
        <w:spacing w:after="0" w:line="260" w:lineRule="exact"/>
        <w:rPr>
          <w:rFonts w:ascii="Times New Roman" w:eastAsia="Times New Roman" w:hAnsi="Times New Roman" w:cs="Times New Roman"/>
          <w:i/>
          <w:iCs/>
        </w:rPr>
      </w:pPr>
      <w:r>
        <w:rPr>
          <w:rFonts w:ascii="Times New Roman" w:eastAsia="Times New Roman" w:hAnsi="Times New Roman" w:cs="Times New Roman"/>
          <w:i/>
          <w:iCs/>
        </w:rPr>
        <w:t>Derinys su epoprostenoliu</w:t>
      </w: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Bozentano ir epoprostenolio derinio poveikis tirtas dviejų tyrimų – AC-052-355 (BREATHE-2) ir AC-052-356 (BREATHE-3) – metu. Daugelyje centrų atliktame atsitiktinės atrankos dvigubai aklame lygiagrečių grupių tyrime AC-052-355, kurio metu lygintas bozentano ir placebo poveikis, dalyvavo 33 sunkia plautine arterine hiper</w:t>
      </w:r>
      <w:r>
        <w:rPr>
          <w:rFonts w:ascii="Times New Roman" w:eastAsia="Times New Roman" w:hAnsi="Times New Roman" w:cs="Times New Roman"/>
        </w:rPr>
        <w:lastRenderedPageBreak/>
        <w:t>tenzija sirgę pacientai, kartu vartoję epoprostenolio. AC-052-356 buvo atviras nekontroliuojamas tyrimas, kurio 12 savaičių 10 iš 19 vaikų kartu vartojo bozentano ir epoprostenolio. Šių vaistinių preparatų, vartotų kartu, saugumo pobūdis nesiskyrė nuo tikėtino atskirai vartojamam kiekvienam iš jų; sudėtinį gydymą vaikai ir suaugusieji toleravo gerai. Vis dėlto pažymėtina, kad šio derinio klinikinė nauda neįrodyta.</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autoSpaceDE w:val="0"/>
        <w:autoSpaceDN w:val="0"/>
        <w:adjustRightInd w:val="0"/>
        <w:spacing w:after="0" w:line="240" w:lineRule="auto"/>
        <w:rPr>
          <w:rFonts w:ascii="Times New Roman" w:hAnsi="Times New Roman" w:cs="Times New Roman"/>
          <w:i/>
          <w:iCs/>
        </w:rPr>
      </w:pPr>
      <w:r>
        <w:rPr>
          <w:rFonts w:ascii="Times New Roman" w:hAnsi="Times New Roman" w:cs="Times New Roman"/>
          <w:i/>
          <w:iCs/>
        </w:rPr>
        <w:t>Sisteminė sklerozė su progresuojančia pirštų opalige</w:t>
      </w:r>
    </w:p>
    <w:p w:rsidR="00D16235" w:rsidRDefault="00D16235" w:rsidP="00D16235">
      <w:pPr>
        <w:autoSpaceDE w:val="0"/>
        <w:autoSpaceDN w:val="0"/>
        <w:adjustRightInd w:val="0"/>
        <w:spacing w:after="0" w:line="240" w:lineRule="auto"/>
        <w:rPr>
          <w:rFonts w:ascii="Times New Roman" w:hAnsi="Times New Roman" w:cs="Times New Roman"/>
        </w:rPr>
      </w:pPr>
      <w:r>
        <w:rPr>
          <w:rFonts w:ascii="Times New Roman" w:eastAsia="TimesNewRomanPSMT" w:hAnsi="Times New Roman" w:cs="Times New Roman"/>
        </w:rPr>
        <w:t>Dvejuose atsitiktinių imčių, dvigubai koduotuose, dau</w:t>
      </w:r>
      <w:r>
        <w:rPr>
          <w:rFonts w:ascii="Times New Roman" w:hAnsi="Times New Roman" w:cs="Times New Roman"/>
        </w:rPr>
        <w:t>giacentriuose, placebu kontroliuotuose klinikiniuose tyrimuose, kuriuose dalyvavo 122 (tyrimas AC-052-401 (RAPIDS-1)) ir 190 (tyrimas AC-052-331 (RAPIDS-2)</w:t>
      </w:r>
      <w:r>
        <w:rPr>
          <w:rFonts w:ascii="Times New Roman" w:eastAsia="TimesNewRomanPSMT" w:hAnsi="Times New Roman" w:cs="Times New Roman"/>
        </w:rPr>
        <w:t>) suaugusių pacientų, sergančių sistemine skleroze ir pirštų opalige</w:t>
      </w:r>
      <w:r>
        <w:rPr>
          <w:rFonts w:ascii="Times New Roman" w:hAnsi="Times New Roman" w:cs="Times New Roman"/>
        </w:rPr>
        <w:t xml:space="preserve"> </w:t>
      </w:r>
      <w:r>
        <w:rPr>
          <w:rFonts w:ascii="Times New Roman" w:eastAsia="TimesNewRomanPSMT" w:hAnsi="Times New Roman" w:cs="Times New Roman"/>
        </w:rPr>
        <w:t xml:space="preserve">(progresuojančia pirštų opalige arba jeigu pirštų opaligė buvo pasireiškusi per </w:t>
      </w:r>
      <w:r>
        <w:rPr>
          <w:rFonts w:ascii="Times New Roman" w:hAnsi="Times New Roman" w:cs="Times New Roman"/>
        </w:rPr>
        <w:t>ankstesnius metus). Tyrime AC-052-</w:t>
      </w:r>
      <w:r>
        <w:rPr>
          <w:rFonts w:ascii="Times New Roman" w:eastAsia="TimesNewRomanPSMT" w:hAnsi="Times New Roman" w:cs="Times New Roman"/>
        </w:rPr>
        <w:t>331 dalyvavo pacientai, kuriems neseniai pirštų opaligė buvo pasireiškusi bent vieną</w:t>
      </w:r>
      <w:r>
        <w:rPr>
          <w:rFonts w:ascii="Times New Roman" w:hAnsi="Times New Roman" w:cs="Times New Roman"/>
        </w:rPr>
        <w:t xml:space="preserve"> </w:t>
      </w:r>
      <w:r>
        <w:rPr>
          <w:rFonts w:ascii="Times New Roman" w:eastAsia="TimesNewRomanPSMT" w:hAnsi="Times New Roman" w:cs="Times New Roman"/>
        </w:rPr>
        <w:t>kartą, o abejuose tyrimuose 85% pacientų progresuojančia pirštų opalige sirgo tyrimų prad</w:t>
      </w:r>
      <w:r>
        <w:rPr>
          <w:rFonts w:ascii="Times New Roman" w:hAnsi="Times New Roman" w:cs="Times New Roman"/>
        </w:rPr>
        <w:t xml:space="preserve">žioje. Po 4 </w:t>
      </w:r>
      <w:r>
        <w:rPr>
          <w:rFonts w:ascii="Times New Roman" w:eastAsia="TimesNewRomanPSMT" w:hAnsi="Times New Roman" w:cs="Times New Roman"/>
        </w:rPr>
        <w:t>savaičių gydymo 62,5 </w:t>
      </w:r>
      <w:r>
        <w:rPr>
          <w:rFonts w:ascii="Times New Roman" w:hAnsi="Times New Roman" w:cs="Times New Roman"/>
        </w:rPr>
        <w:t xml:space="preserve">mg bozentano </w:t>
      </w:r>
      <w:r>
        <w:rPr>
          <w:rFonts w:ascii="Times New Roman" w:eastAsia="TimesNewRomanPSMT" w:hAnsi="Times New Roman" w:cs="Times New Roman"/>
        </w:rPr>
        <w:t>doze dukart per parą, šiuose abejuose tyrimuose buvo tiriama</w:t>
      </w:r>
      <w:r>
        <w:rPr>
          <w:rFonts w:ascii="Times New Roman" w:hAnsi="Times New Roman" w:cs="Times New Roman"/>
        </w:rPr>
        <w:t xml:space="preserve"> 125 </w:t>
      </w:r>
      <w:r>
        <w:rPr>
          <w:rFonts w:ascii="Times New Roman" w:eastAsia="TimesNewRomanPSMT" w:hAnsi="Times New Roman" w:cs="Times New Roman"/>
        </w:rPr>
        <w:t>mg palaikomoji dozė, suvartojama per parą per du kartus. Gydymas dvigubai koduotu būdu truko</w:t>
      </w:r>
      <w:r>
        <w:rPr>
          <w:rFonts w:ascii="Times New Roman" w:hAnsi="Times New Roman" w:cs="Times New Roman"/>
        </w:rPr>
        <w:t xml:space="preserve"> 16 </w:t>
      </w:r>
      <w:r>
        <w:rPr>
          <w:rFonts w:ascii="Times New Roman" w:eastAsia="TimesNewRomanPSMT" w:hAnsi="Times New Roman" w:cs="Times New Roman"/>
        </w:rPr>
        <w:t>savaičių tyrime AC</w:t>
      </w:r>
      <w:r>
        <w:rPr>
          <w:rFonts w:ascii="Times New Roman" w:hAnsi="Times New Roman" w:cs="Times New Roman"/>
        </w:rPr>
        <w:t>-052-401 ir 24 savaites tyrime AC-052-331.</w:t>
      </w:r>
    </w:p>
    <w:p w:rsidR="00D16235" w:rsidRDefault="00D16235" w:rsidP="00D16235">
      <w:pPr>
        <w:autoSpaceDE w:val="0"/>
        <w:autoSpaceDN w:val="0"/>
        <w:adjustRightInd w:val="0"/>
        <w:spacing w:after="0" w:line="240" w:lineRule="auto"/>
        <w:rPr>
          <w:rFonts w:ascii="Times New Roman" w:eastAsia="TimesNewRomanPSMT" w:hAnsi="Times New Roman" w:cs="Times New Roman"/>
        </w:rPr>
      </w:pPr>
    </w:p>
    <w:p w:rsidR="00D16235" w:rsidRDefault="00D16235" w:rsidP="00D16235">
      <w:pPr>
        <w:autoSpaceDE w:val="0"/>
        <w:autoSpaceDN w:val="0"/>
        <w:adjustRightInd w:val="0"/>
        <w:spacing w:after="0" w:line="240" w:lineRule="auto"/>
        <w:rPr>
          <w:rFonts w:ascii="Times New Roman" w:eastAsia="TimesNewRomanPSMT" w:hAnsi="Times New Roman" w:cs="Times New Roman"/>
        </w:rPr>
      </w:pPr>
      <w:r>
        <w:rPr>
          <w:rFonts w:ascii="Times New Roman" w:eastAsia="TimesNewRomanPSMT" w:hAnsi="Times New Roman" w:cs="Times New Roman"/>
        </w:rPr>
        <w:t xml:space="preserve">Papildomai gydyti sisteminę sklerozę ir pirštų opas buvo leidžiama, jei nuolatinis gydymas truko ne </w:t>
      </w:r>
      <w:r>
        <w:rPr>
          <w:rFonts w:ascii="Times New Roman" w:hAnsi="Times New Roman" w:cs="Times New Roman"/>
        </w:rPr>
        <w:t xml:space="preserve">mažiau kaip 1 </w:t>
      </w:r>
      <w:r>
        <w:rPr>
          <w:rFonts w:ascii="Times New Roman" w:eastAsia="TimesNewRomanPSMT" w:hAnsi="Times New Roman" w:cs="Times New Roman"/>
        </w:rPr>
        <w:t>mėnesį prieš gydymą tiriamuoju vaistu ir dvigubai koduotų tyrimų metu.</w:t>
      </w:r>
    </w:p>
    <w:p w:rsidR="00D16235" w:rsidRDefault="00D16235" w:rsidP="00D16235">
      <w:pPr>
        <w:autoSpaceDE w:val="0"/>
        <w:autoSpaceDN w:val="0"/>
        <w:adjustRightInd w:val="0"/>
        <w:spacing w:after="0" w:line="240" w:lineRule="auto"/>
        <w:rPr>
          <w:rFonts w:ascii="Times New Roman" w:hAnsi="Times New Roman" w:cs="Times New Roman"/>
        </w:rPr>
      </w:pPr>
    </w:p>
    <w:p w:rsidR="00D16235" w:rsidRDefault="00D16235" w:rsidP="00D16235">
      <w:pPr>
        <w:autoSpaceDE w:val="0"/>
        <w:autoSpaceDN w:val="0"/>
        <w:adjustRightInd w:val="0"/>
        <w:spacing w:after="0" w:line="240" w:lineRule="auto"/>
        <w:rPr>
          <w:rFonts w:ascii="Times New Roman" w:eastAsia="TimesNewRomanPSMT" w:hAnsi="Times New Roman" w:cs="Times New Roman"/>
        </w:rPr>
      </w:pPr>
      <w:r>
        <w:rPr>
          <w:rFonts w:ascii="Times New Roman" w:hAnsi="Times New Roman" w:cs="Times New Roman"/>
        </w:rPr>
        <w:t>Pirminis vertinimo kriterijus abejuose tyrimuose buvo na</w:t>
      </w:r>
      <w:r>
        <w:rPr>
          <w:rFonts w:ascii="Times New Roman" w:eastAsia="TimesNewRomanPSMT" w:hAnsi="Times New Roman" w:cs="Times New Roman"/>
        </w:rPr>
        <w:t xml:space="preserve">ujų pirštų opų, atsivėrusių nuo tyrimų pradžios, skaičius. </w:t>
      </w:r>
      <w:r>
        <w:rPr>
          <w:rFonts w:ascii="Times New Roman" w:hAnsi="Times New Roman" w:cs="Times New Roman"/>
        </w:rPr>
        <w:t xml:space="preserve">Bozentanu </w:t>
      </w:r>
      <w:r>
        <w:rPr>
          <w:rFonts w:ascii="Times New Roman" w:eastAsia="TimesNewRomanPSMT" w:hAnsi="Times New Roman" w:cs="Times New Roman"/>
        </w:rPr>
        <w:t>gydomiems pacientams terapijos metu atsivėrė mažiau naujų pirštų opų, nei placebą vartojusiems ligoniams. Tyrime AC</w:t>
      </w:r>
      <w:r>
        <w:rPr>
          <w:rFonts w:ascii="Times New Roman" w:hAnsi="Times New Roman" w:cs="Times New Roman"/>
        </w:rPr>
        <w:t xml:space="preserve">-052-401, per 16 </w:t>
      </w:r>
      <w:r>
        <w:rPr>
          <w:rFonts w:ascii="Times New Roman" w:eastAsia="TimesNewRomanPSMT" w:hAnsi="Times New Roman" w:cs="Times New Roman"/>
        </w:rPr>
        <w:t xml:space="preserve">gydymo savaičių dvigubai koduotu būdu </w:t>
      </w:r>
      <w:r>
        <w:rPr>
          <w:rFonts w:ascii="Times New Roman" w:hAnsi="Times New Roman" w:cs="Times New Roman"/>
        </w:rPr>
        <w:t>bozentan</w:t>
      </w:r>
      <w:r>
        <w:rPr>
          <w:rFonts w:ascii="Times New Roman" w:eastAsia="TimesNewRomanPSMT" w:hAnsi="Times New Roman" w:cs="Times New Roman"/>
        </w:rPr>
        <w:t xml:space="preserve">o grupės pacientams išsivystė vidutiniškai 1,4 naujų pirštų opų palyginti su 2,7 naujų pirštų opų placebo grupėje (p </w:t>
      </w:r>
      <w:r>
        <w:rPr>
          <w:rFonts w:ascii="Times New Roman" w:hAnsi="Times New Roman" w:cs="Times New Roman"/>
        </w:rPr>
        <w:t>= 0,0042). Tyrime AC-052-331, per 24 gydymo savaites dvigubai</w:t>
      </w:r>
      <w:r>
        <w:rPr>
          <w:rFonts w:ascii="Times New Roman" w:eastAsia="TimesNewRomanPSMT" w:hAnsi="Times New Roman" w:cs="Times New Roman"/>
        </w:rPr>
        <w:t xml:space="preserve"> koduotu būdu naujų opų kiekis buvo atitinkamai 1,9 ir 2,7 (p </w:t>
      </w:r>
      <w:r>
        <w:rPr>
          <w:rFonts w:ascii="Times New Roman" w:hAnsi="Times New Roman" w:cs="Times New Roman"/>
        </w:rPr>
        <w:t>= 0,0351). Abejuose tyrimuose bozentan</w:t>
      </w:r>
      <w:r>
        <w:rPr>
          <w:rFonts w:ascii="Times New Roman" w:eastAsia="TimesNewRomanPSMT" w:hAnsi="Times New Roman" w:cs="Times New Roman"/>
        </w:rPr>
        <w:t xml:space="preserve">ą vartojusiems pacientams gydymo metu išsivystė mažiau naujų daugiažidininių pirštų opų ir laikotarpis tarp sekančios naujos pirštų opos išsivystymo buvo ilgesnis, nei placebo grupėje. </w:t>
      </w:r>
      <w:r>
        <w:rPr>
          <w:rFonts w:ascii="Times New Roman" w:hAnsi="Times New Roman" w:cs="Times New Roman"/>
        </w:rPr>
        <w:t>Bozentan</w:t>
      </w:r>
      <w:r>
        <w:rPr>
          <w:rFonts w:ascii="Times New Roman" w:eastAsia="TimesNewRomanPSMT" w:hAnsi="Times New Roman" w:cs="Times New Roman"/>
        </w:rPr>
        <w:t>o naujų pirštų opų atsivėrimo mažinimo poveikis stipriau pasireiškė pacientams, turintiems daugiažidininių pirštų opų.</w:t>
      </w:r>
    </w:p>
    <w:p w:rsidR="00D16235" w:rsidRDefault="00D16235" w:rsidP="00D16235">
      <w:pPr>
        <w:autoSpaceDE w:val="0"/>
        <w:autoSpaceDN w:val="0"/>
        <w:adjustRightInd w:val="0"/>
        <w:spacing w:after="0" w:line="240" w:lineRule="auto"/>
        <w:rPr>
          <w:rFonts w:ascii="Times New Roman" w:eastAsia="TimesNewRomanPSMT" w:hAnsi="Times New Roman" w:cs="Times New Roman"/>
        </w:rPr>
      </w:pPr>
    </w:p>
    <w:p w:rsidR="00D16235" w:rsidRDefault="00D16235" w:rsidP="00D16235">
      <w:pPr>
        <w:tabs>
          <w:tab w:val="left" w:pos="567"/>
        </w:tabs>
        <w:spacing w:after="0" w:line="260" w:lineRule="exact"/>
        <w:rPr>
          <w:rFonts w:ascii="Times New Roman" w:hAnsi="Times New Roman" w:cs="Times New Roman"/>
        </w:rPr>
      </w:pPr>
      <w:r>
        <w:rPr>
          <w:rFonts w:ascii="Times New Roman" w:hAnsi="Times New Roman" w:cs="Times New Roman"/>
        </w:rPr>
        <w:t>Abejose tyrimuose nebuvo stebimas ilgalaikis bozentan</w:t>
      </w:r>
      <w:r>
        <w:rPr>
          <w:rFonts w:ascii="Times New Roman" w:eastAsia="TimesNewRomanPSMT" w:hAnsi="Times New Roman" w:cs="Times New Roman"/>
        </w:rPr>
        <w:t>o poveikis pirštų opų gijimui.</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keepNext/>
        <w:tabs>
          <w:tab w:val="left" w:pos="567"/>
        </w:tabs>
        <w:spacing w:after="0" w:line="260" w:lineRule="exact"/>
        <w:jc w:val="both"/>
        <w:outlineLvl w:val="3"/>
        <w:rPr>
          <w:rFonts w:ascii="Times New Roman" w:eastAsia="Times New Roman" w:hAnsi="Times New Roman" w:cs="Times New Roman"/>
          <w:b/>
          <w:bCs/>
          <w:lang w:eastAsia="lt-LT"/>
        </w:rPr>
      </w:pPr>
      <w:r>
        <w:rPr>
          <w:rFonts w:ascii="Times New Roman" w:eastAsia="Times New Roman" w:hAnsi="Times New Roman" w:cs="Times New Roman"/>
          <w:b/>
          <w:bCs/>
          <w:lang w:eastAsia="lt-LT"/>
        </w:rPr>
        <w:t>5.2</w:t>
      </w:r>
      <w:r>
        <w:rPr>
          <w:rFonts w:ascii="Times New Roman" w:eastAsia="Times New Roman" w:hAnsi="Times New Roman" w:cs="Times New Roman"/>
          <w:b/>
          <w:bCs/>
          <w:lang w:eastAsia="lt-LT"/>
        </w:rPr>
        <w:tab/>
        <w:t>Farmakokinetinės savybės</w:t>
      </w:r>
    </w:p>
    <w:p w:rsidR="00D16235" w:rsidRDefault="00D16235" w:rsidP="00D16235">
      <w:pPr>
        <w:spacing w:after="0" w:line="240" w:lineRule="auto"/>
        <w:rPr>
          <w:rFonts w:ascii="Times New Roman" w:eastAsia="Times New Roman" w:hAnsi="Times New Roman" w:cs="Times New Roman"/>
        </w:rPr>
      </w:pPr>
    </w:p>
    <w:p w:rsidR="00D16235" w:rsidRDefault="00D16235" w:rsidP="00D16235">
      <w:pPr>
        <w:spacing w:after="0" w:line="240" w:lineRule="auto"/>
        <w:rPr>
          <w:rFonts w:ascii="Times New Roman" w:eastAsia="Times New Roman" w:hAnsi="Times New Roman" w:cs="Times New Roman"/>
        </w:rPr>
      </w:pPr>
      <w:r>
        <w:rPr>
          <w:rFonts w:ascii="Times New Roman" w:eastAsia="Times New Roman" w:hAnsi="Times New Roman" w:cs="Times New Roman"/>
        </w:rPr>
        <w:t>Daugiausia aprašyta bozentano farmakokinetika sveikų žmonių organizme. Nedaug turimų pacientų duomenų rodo, kad PAH sergantiems suaugusiesiems bozentano ekspozicija būna maždaug 2 kartus didesnė negu sveikiesiems.</w:t>
      </w:r>
    </w:p>
    <w:p w:rsidR="00D16235" w:rsidRDefault="00D16235" w:rsidP="00D16235">
      <w:pPr>
        <w:spacing w:after="0" w:line="240" w:lineRule="auto"/>
        <w:rPr>
          <w:rFonts w:ascii="Times New Roman" w:eastAsia="Times New Roman" w:hAnsi="Times New Roman" w:cs="Times New Roman"/>
        </w:rPr>
      </w:pPr>
    </w:p>
    <w:p w:rsidR="00D16235" w:rsidRDefault="00D16235" w:rsidP="00D16235">
      <w:pPr>
        <w:spacing w:after="0" w:line="240" w:lineRule="auto"/>
        <w:rPr>
          <w:rFonts w:ascii="Times New Roman" w:eastAsia="Times New Roman" w:hAnsi="Times New Roman" w:cs="Times New Roman"/>
        </w:rPr>
      </w:pPr>
      <w:r>
        <w:rPr>
          <w:rFonts w:ascii="Times New Roman" w:eastAsia="Times New Roman" w:hAnsi="Times New Roman" w:cs="Times New Roman"/>
        </w:rPr>
        <w:t>Bozentano farmakokinetikos sveikų žmonių organizme rodikliai priklauso nuo dozės ir laiko. Jo klirensas ir pasiskirstymo tūris mažėja didinant į veną leidžiamą dozę ir didėja laikui bėgant. Per burną vartojant iki 500 mg bozentano, jo sisteminė ekspozicija būna proporcinga dozei. Per burną vartojant didesnes dozes, C</w:t>
      </w:r>
      <w:r>
        <w:rPr>
          <w:rFonts w:ascii="Times New Roman" w:eastAsia="Times New Roman" w:hAnsi="Times New Roman" w:cs="Times New Roman"/>
          <w:vertAlign w:val="subscript"/>
        </w:rPr>
        <w:t>max</w:t>
      </w:r>
      <w:r>
        <w:rPr>
          <w:rFonts w:ascii="Times New Roman" w:eastAsia="Times New Roman" w:hAnsi="Times New Roman" w:cs="Times New Roman"/>
        </w:rPr>
        <w:t xml:space="preserve"> ir AUC didėja mažiau nei proporcingai pagal suvartotą dozę.</w:t>
      </w:r>
    </w:p>
    <w:p w:rsidR="00D16235" w:rsidRDefault="00D16235" w:rsidP="00D16235">
      <w:pPr>
        <w:spacing w:after="0" w:line="240" w:lineRule="auto"/>
        <w:rPr>
          <w:rFonts w:ascii="Times New Roman" w:eastAsia="Times New Roman" w:hAnsi="Times New Roman" w:cs="Times New Roman"/>
        </w:rPr>
      </w:pPr>
    </w:p>
    <w:p w:rsidR="00D16235" w:rsidRDefault="00D16235" w:rsidP="00D16235">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Absorbcija</w:t>
      </w:r>
    </w:p>
    <w:p w:rsidR="00D16235" w:rsidRDefault="00D16235" w:rsidP="00D16235">
      <w:pPr>
        <w:spacing w:after="0" w:line="240" w:lineRule="auto"/>
        <w:rPr>
          <w:rFonts w:ascii="Times New Roman" w:eastAsia="Times New Roman" w:hAnsi="Times New Roman" w:cs="Times New Roman"/>
        </w:rPr>
      </w:pPr>
      <w:r>
        <w:rPr>
          <w:rFonts w:ascii="Times New Roman" w:eastAsia="Times New Roman" w:hAnsi="Times New Roman" w:cs="Times New Roman"/>
        </w:rPr>
        <w:t>Bozentano absoliutus biologinis prieinamumas sveikiems žmonėms yra apie 50% ir nepriklauso nuo maisto. Didžiausia koncentracija plazmoje susidaro per 3</w:t>
      </w:r>
      <w:r>
        <w:rPr>
          <w:rFonts w:ascii="Times New Roman" w:eastAsia="Times New Roman" w:hAnsi="Times New Roman" w:cs="Times New Roman"/>
        </w:rPr>
        <w:noBreakHyphen/>
        <w:t>5 val.</w:t>
      </w:r>
    </w:p>
    <w:p w:rsidR="00D16235" w:rsidRDefault="00D16235" w:rsidP="00D16235">
      <w:pPr>
        <w:spacing w:after="0" w:line="240" w:lineRule="auto"/>
        <w:rPr>
          <w:rFonts w:ascii="Times New Roman" w:eastAsia="Times New Roman" w:hAnsi="Times New Roman" w:cs="Times New Roman"/>
        </w:rPr>
      </w:pPr>
    </w:p>
    <w:p w:rsidR="00D16235" w:rsidRDefault="00D16235" w:rsidP="00D16235">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lastRenderedPageBreak/>
        <w:t>Pasiskirstymas</w:t>
      </w:r>
    </w:p>
    <w:p w:rsidR="00D16235" w:rsidRDefault="00D16235" w:rsidP="00D16235">
      <w:pPr>
        <w:spacing w:after="0" w:line="240" w:lineRule="auto"/>
        <w:rPr>
          <w:rFonts w:ascii="Times New Roman" w:eastAsia="Times New Roman" w:hAnsi="Times New Roman" w:cs="Times New Roman"/>
        </w:rPr>
      </w:pPr>
      <w:r>
        <w:rPr>
          <w:rFonts w:ascii="Times New Roman" w:eastAsia="Times New Roman" w:hAnsi="Times New Roman" w:cs="Times New Roman"/>
        </w:rPr>
        <w:t>Didelė bozentano dalis (&gt; 98%) būna prisijungusi prie plazmos baltymų, ypač albumino. Į eritrocitus bozentano nepatenka. Suleidus 250 mg į veną, pasiskirstymo tūris (V</w:t>
      </w:r>
      <w:r>
        <w:rPr>
          <w:rFonts w:ascii="Times New Roman" w:eastAsia="Times New Roman" w:hAnsi="Times New Roman" w:cs="Times New Roman"/>
          <w:vertAlign w:val="subscript"/>
        </w:rPr>
        <w:t>ss</w:t>
      </w:r>
      <w:r>
        <w:rPr>
          <w:rFonts w:ascii="Times New Roman" w:eastAsia="Times New Roman" w:hAnsi="Times New Roman" w:cs="Times New Roman"/>
        </w:rPr>
        <w:t>) būna 18 litrų.</w:t>
      </w:r>
    </w:p>
    <w:p w:rsidR="00D16235" w:rsidRDefault="00D16235" w:rsidP="00D16235">
      <w:pPr>
        <w:spacing w:after="0" w:line="240" w:lineRule="auto"/>
        <w:rPr>
          <w:rFonts w:ascii="Times New Roman" w:eastAsia="Times New Roman" w:hAnsi="Times New Roman" w:cs="Times New Roman"/>
        </w:rPr>
      </w:pPr>
    </w:p>
    <w:p w:rsidR="00D16235" w:rsidRDefault="00D16235" w:rsidP="00D16235">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Biotransformacija ir eliminacija</w:t>
      </w:r>
    </w:p>
    <w:p w:rsidR="00D16235" w:rsidRDefault="00D16235" w:rsidP="00D16235">
      <w:pPr>
        <w:spacing w:after="0" w:line="240" w:lineRule="auto"/>
        <w:rPr>
          <w:rFonts w:ascii="Times New Roman" w:eastAsia="Times New Roman" w:hAnsi="Times New Roman" w:cs="Times New Roman"/>
        </w:rPr>
      </w:pPr>
      <w:r>
        <w:rPr>
          <w:rFonts w:ascii="Times New Roman" w:eastAsia="Times New Roman" w:hAnsi="Times New Roman" w:cs="Times New Roman"/>
        </w:rPr>
        <w:t>Suleidus vieną 250 mg dozę į veną, klirensas buvo 8,2 l/val. Galutinis pusinis eliminacijos periodas (t</w:t>
      </w:r>
      <w:r>
        <w:rPr>
          <w:rFonts w:ascii="Times New Roman" w:eastAsia="Times New Roman" w:hAnsi="Times New Roman" w:cs="Times New Roman"/>
          <w:vertAlign w:val="subscript"/>
        </w:rPr>
        <w:t>1/2</w:t>
      </w:r>
      <w:r>
        <w:rPr>
          <w:rFonts w:ascii="Times New Roman" w:eastAsia="Times New Roman" w:hAnsi="Times New Roman" w:cs="Times New Roman"/>
        </w:rPr>
        <w:t>) yra 5,4 val.</w:t>
      </w:r>
    </w:p>
    <w:p w:rsidR="00D16235" w:rsidRDefault="00D16235" w:rsidP="00D16235">
      <w:pPr>
        <w:spacing w:after="0" w:line="240" w:lineRule="auto"/>
        <w:rPr>
          <w:rFonts w:ascii="Times New Roman" w:eastAsia="Times New Roman" w:hAnsi="Times New Roman" w:cs="Times New Roman"/>
        </w:rPr>
      </w:pPr>
    </w:p>
    <w:p w:rsidR="00D16235" w:rsidRDefault="00D16235" w:rsidP="00D16235">
      <w:pPr>
        <w:spacing w:after="0" w:line="240" w:lineRule="auto"/>
        <w:rPr>
          <w:rFonts w:ascii="Times New Roman" w:eastAsia="Times New Roman" w:hAnsi="Times New Roman" w:cs="Times New Roman"/>
        </w:rPr>
      </w:pPr>
      <w:r>
        <w:rPr>
          <w:rFonts w:ascii="Times New Roman" w:eastAsia="Times New Roman" w:hAnsi="Times New Roman" w:cs="Times New Roman"/>
        </w:rPr>
        <w:t>Kartotinai vartojamo bozentano koncentracija plazmoje palaipsniui sumažėja iki 50</w:t>
      </w:r>
      <w:r>
        <w:rPr>
          <w:rFonts w:ascii="Times New Roman" w:eastAsia="Times New Roman" w:hAnsi="Times New Roman" w:cs="Times New Roman"/>
        </w:rPr>
        <w:noBreakHyphen/>
        <w:t>65% susidarančios pavartojus vieną dozę. Šį sumažėjimą tikriausiai lemia bozentano sukeliama jį patį metabolizuojančių kepenų fermentų indukcija. Pusiausvyros koncentracija susidaro per 3</w:t>
      </w:r>
      <w:r>
        <w:rPr>
          <w:rFonts w:ascii="Times New Roman" w:eastAsia="Times New Roman" w:hAnsi="Times New Roman" w:cs="Times New Roman"/>
        </w:rPr>
        <w:noBreakHyphen/>
        <w:t>5 dienas.</w:t>
      </w:r>
    </w:p>
    <w:p w:rsidR="00D16235" w:rsidRDefault="00D16235" w:rsidP="00D16235">
      <w:pPr>
        <w:spacing w:after="0" w:line="240" w:lineRule="auto"/>
        <w:rPr>
          <w:rFonts w:ascii="Times New Roman" w:eastAsia="Times New Roman" w:hAnsi="Times New Roman" w:cs="Times New Roman"/>
        </w:rPr>
      </w:pPr>
    </w:p>
    <w:p w:rsidR="00D16235" w:rsidRDefault="00D16235" w:rsidP="00D16235">
      <w:pPr>
        <w:spacing w:after="0" w:line="240" w:lineRule="auto"/>
        <w:rPr>
          <w:rFonts w:ascii="Times New Roman" w:eastAsia="Times New Roman" w:hAnsi="Times New Roman" w:cs="Times New Roman"/>
        </w:rPr>
      </w:pPr>
      <w:r>
        <w:rPr>
          <w:rFonts w:ascii="Times New Roman" w:eastAsia="Times New Roman" w:hAnsi="Times New Roman" w:cs="Times New Roman"/>
        </w:rPr>
        <w:t>Daugiausia bozentano eliminuojama išskiriant jį su tulžimi po metabolizmo kepenyse veikiant citochromo P450 izofermentams CYP2C9 ir CYP3A4. Mažiau kaip 3% išgertos dozės randama šlapime.</w:t>
      </w:r>
    </w:p>
    <w:p w:rsidR="00D16235" w:rsidRDefault="00D16235" w:rsidP="00D16235">
      <w:pPr>
        <w:spacing w:after="0" w:line="240" w:lineRule="auto"/>
        <w:rPr>
          <w:rFonts w:ascii="Times New Roman" w:eastAsia="Times New Roman" w:hAnsi="Times New Roman" w:cs="Times New Roman"/>
        </w:rPr>
      </w:pPr>
    </w:p>
    <w:p w:rsidR="00D16235" w:rsidRDefault="00D16235" w:rsidP="00D16235">
      <w:pPr>
        <w:spacing w:after="0" w:line="240" w:lineRule="auto"/>
        <w:rPr>
          <w:rFonts w:ascii="Times New Roman" w:eastAsia="Times New Roman" w:hAnsi="Times New Roman" w:cs="Times New Roman"/>
        </w:rPr>
      </w:pPr>
      <w:r>
        <w:rPr>
          <w:rFonts w:ascii="Times New Roman" w:eastAsia="Times New Roman" w:hAnsi="Times New Roman" w:cs="Times New Roman"/>
        </w:rPr>
        <w:t>Bozentanas turi 3 metabolitus, iš kurių tik vienas yra farmakologiškai aktyvus. Daugiausia šio metabolito išskiriama su tulžimi nepakitusio. Suaugusiems ligoniams jo ekspozicija būna didesnė negu sveikiems žmonėms. Esant tulžies stazės požymių, šio aktyvaus metabolito ekspozicija gali būti didesnė.</w:t>
      </w:r>
    </w:p>
    <w:p w:rsidR="00D16235" w:rsidRDefault="00D16235" w:rsidP="00D16235">
      <w:pPr>
        <w:spacing w:after="0" w:line="240" w:lineRule="auto"/>
        <w:rPr>
          <w:rFonts w:ascii="Times New Roman" w:eastAsia="Times New Roman" w:hAnsi="Times New Roman" w:cs="Times New Roman"/>
        </w:rPr>
      </w:pPr>
    </w:p>
    <w:p w:rsidR="00D16235" w:rsidRDefault="00D16235" w:rsidP="00D1623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Bozentanas indukuoja CYP2C9, CYP3A4 bei galbūt CYP2C19 ir P-glikoproteiną. </w:t>
      </w:r>
      <w:r>
        <w:rPr>
          <w:rFonts w:ascii="Times New Roman" w:eastAsia="Times New Roman" w:hAnsi="Times New Roman" w:cs="Times New Roman"/>
          <w:i/>
          <w:iCs/>
        </w:rPr>
        <w:t>In vitro</w:t>
      </w:r>
      <w:r>
        <w:rPr>
          <w:rFonts w:ascii="Times New Roman" w:eastAsia="Times New Roman" w:hAnsi="Times New Roman" w:cs="Times New Roman"/>
        </w:rPr>
        <w:t xml:space="preserve"> (auginamose kepenų ląstelėse) bozentanas slopina tulžies druskų išpumpavimo siurblį.</w:t>
      </w:r>
    </w:p>
    <w:p w:rsidR="00D16235" w:rsidRDefault="00D16235" w:rsidP="00D16235">
      <w:pPr>
        <w:spacing w:after="0" w:line="240" w:lineRule="auto"/>
        <w:rPr>
          <w:rFonts w:ascii="Times New Roman" w:eastAsia="Times New Roman" w:hAnsi="Times New Roman" w:cs="Times New Roman"/>
        </w:rPr>
      </w:pPr>
    </w:p>
    <w:p w:rsidR="00D16235" w:rsidRDefault="00D16235" w:rsidP="00D1623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Tyrimų </w:t>
      </w:r>
      <w:r>
        <w:rPr>
          <w:rFonts w:ascii="Times New Roman" w:eastAsia="Times New Roman" w:hAnsi="Times New Roman" w:cs="Times New Roman"/>
          <w:i/>
          <w:iCs/>
        </w:rPr>
        <w:t>in vitro</w:t>
      </w:r>
      <w:r>
        <w:rPr>
          <w:rFonts w:ascii="Times New Roman" w:eastAsia="Times New Roman" w:hAnsi="Times New Roman" w:cs="Times New Roman"/>
        </w:rPr>
        <w:t xml:space="preserve"> duomenimis, bozentanas reikšmingai neslopina tirtų CYP izofermentų (</w:t>
      </w:r>
      <w:r>
        <w:rPr>
          <w:rFonts w:ascii="Times New Roman" w:eastAsia="Times New Roman" w:hAnsi="Times New Roman" w:cs="Times New Roman"/>
          <w:spacing w:val="2"/>
          <w:lang w:eastAsia="en-GB"/>
        </w:rPr>
        <w:t>C</w:t>
      </w:r>
      <w:r>
        <w:rPr>
          <w:rFonts w:ascii="Times New Roman" w:eastAsia="Times New Roman" w:hAnsi="Times New Roman" w:cs="Times New Roman"/>
          <w:spacing w:val="-3"/>
          <w:lang w:eastAsia="en-GB"/>
        </w:rPr>
        <w:t>Y</w:t>
      </w:r>
      <w:r>
        <w:rPr>
          <w:rFonts w:ascii="Times New Roman" w:eastAsia="Times New Roman" w:hAnsi="Times New Roman" w:cs="Times New Roman"/>
          <w:spacing w:val="-2"/>
          <w:lang w:eastAsia="en-GB"/>
        </w:rPr>
        <w:t>P</w:t>
      </w:r>
      <w:r>
        <w:rPr>
          <w:rFonts w:ascii="Times New Roman" w:eastAsia="Times New Roman" w:hAnsi="Times New Roman" w:cs="Times New Roman"/>
          <w:spacing w:val="4"/>
          <w:lang w:eastAsia="en-GB"/>
        </w:rPr>
        <w:t>1</w:t>
      </w:r>
      <w:r>
        <w:rPr>
          <w:rFonts w:ascii="Times New Roman" w:eastAsia="Times New Roman" w:hAnsi="Times New Roman" w:cs="Times New Roman"/>
          <w:spacing w:val="-10"/>
          <w:lang w:eastAsia="en-GB"/>
        </w:rPr>
        <w:t>A</w:t>
      </w:r>
      <w:r>
        <w:rPr>
          <w:rFonts w:ascii="Times New Roman" w:eastAsia="Times New Roman" w:hAnsi="Times New Roman" w:cs="Times New Roman"/>
          <w:spacing w:val="4"/>
          <w:lang w:eastAsia="en-GB"/>
        </w:rPr>
        <w:t>2</w:t>
      </w:r>
      <w:r>
        <w:rPr>
          <w:rFonts w:ascii="Times New Roman" w:eastAsia="Times New Roman" w:hAnsi="Times New Roman" w:cs="Times New Roman"/>
          <w:lang w:eastAsia="en-GB"/>
        </w:rPr>
        <w:t xml:space="preserve">, </w:t>
      </w:r>
      <w:r>
        <w:rPr>
          <w:rFonts w:ascii="Times New Roman" w:eastAsia="Times New Roman" w:hAnsi="Times New Roman" w:cs="Times New Roman"/>
          <w:spacing w:val="4"/>
          <w:lang w:eastAsia="en-GB"/>
        </w:rPr>
        <w:t>2</w:t>
      </w:r>
      <w:r>
        <w:rPr>
          <w:rFonts w:ascii="Times New Roman" w:eastAsia="Times New Roman" w:hAnsi="Times New Roman" w:cs="Times New Roman"/>
          <w:spacing w:val="-10"/>
          <w:lang w:eastAsia="en-GB"/>
        </w:rPr>
        <w:t>A</w:t>
      </w:r>
      <w:r>
        <w:rPr>
          <w:rFonts w:ascii="Times New Roman" w:eastAsia="Times New Roman" w:hAnsi="Times New Roman" w:cs="Times New Roman"/>
          <w:spacing w:val="4"/>
          <w:lang w:eastAsia="en-GB"/>
        </w:rPr>
        <w:t>6</w:t>
      </w:r>
      <w:r>
        <w:rPr>
          <w:rFonts w:ascii="Times New Roman" w:eastAsia="Times New Roman" w:hAnsi="Times New Roman" w:cs="Times New Roman"/>
          <w:lang w:eastAsia="en-GB"/>
        </w:rPr>
        <w:t xml:space="preserve">, </w:t>
      </w:r>
      <w:r>
        <w:rPr>
          <w:rFonts w:ascii="Times New Roman" w:eastAsia="Times New Roman" w:hAnsi="Times New Roman" w:cs="Times New Roman"/>
          <w:spacing w:val="-4"/>
          <w:lang w:eastAsia="en-GB"/>
        </w:rPr>
        <w:t>2</w:t>
      </w:r>
      <w:r>
        <w:rPr>
          <w:rFonts w:ascii="Times New Roman" w:eastAsia="Times New Roman" w:hAnsi="Times New Roman" w:cs="Times New Roman"/>
          <w:spacing w:val="-5"/>
          <w:lang w:eastAsia="en-GB"/>
        </w:rPr>
        <w:t>B</w:t>
      </w:r>
      <w:r>
        <w:rPr>
          <w:rFonts w:ascii="Times New Roman" w:eastAsia="Times New Roman" w:hAnsi="Times New Roman" w:cs="Times New Roman"/>
          <w:spacing w:val="4"/>
          <w:lang w:eastAsia="en-GB"/>
        </w:rPr>
        <w:t>6</w:t>
      </w:r>
      <w:r>
        <w:rPr>
          <w:rFonts w:ascii="Times New Roman" w:eastAsia="Times New Roman" w:hAnsi="Times New Roman" w:cs="Times New Roman"/>
          <w:lang w:eastAsia="en-GB"/>
        </w:rPr>
        <w:t xml:space="preserve">, </w:t>
      </w:r>
      <w:r>
        <w:rPr>
          <w:rFonts w:ascii="Times New Roman" w:eastAsia="Times New Roman" w:hAnsi="Times New Roman" w:cs="Times New Roman"/>
          <w:spacing w:val="-4"/>
          <w:lang w:eastAsia="en-GB"/>
        </w:rPr>
        <w:t>2</w:t>
      </w:r>
      <w:r>
        <w:rPr>
          <w:rFonts w:ascii="Times New Roman" w:eastAsia="Times New Roman" w:hAnsi="Times New Roman" w:cs="Times New Roman"/>
          <w:spacing w:val="-5"/>
          <w:lang w:eastAsia="en-GB"/>
        </w:rPr>
        <w:t>C</w:t>
      </w:r>
      <w:r>
        <w:rPr>
          <w:rFonts w:ascii="Times New Roman" w:eastAsia="Times New Roman" w:hAnsi="Times New Roman" w:cs="Times New Roman"/>
          <w:spacing w:val="4"/>
          <w:lang w:eastAsia="en-GB"/>
        </w:rPr>
        <w:t>8</w:t>
      </w:r>
      <w:r>
        <w:rPr>
          <w:rFonts w:ascii="Times New Roman" w:eastAsia="Times New Roman" w:hAnsi="Times New Roman" w:cs="Times New Roman"/>
          <w:lang w:eastAsia="en-GB"/>
        </w:rPr>
        <w:t xml:space="preserve">, </w:t>
      </w:r>
      <w:r>
        <w:rPr>
          <w:rFonts w:ascii="Times New Roman" w:eastAsia="Times New Roman" w:hAnsi="Times New Roman" w:cs="Times New Roman"/>
          <w:spacing w:val="-4"/>
          <w:lang w:eastAsia="en-GB"/>
        </w:rPr>
        <w:t>2</w:t>
      </w:r>
      <w:r>
        <w:rPr>
          <w:rFonts w:ascii="Times New Roman" w:eastAsia="Times New Roman" w:hAnsi="Times New Roman" w:cs="Times New Roman"/>
          <w:spacing w:val="2"/>
          <w:lang w:eastAsia="en-GB"/>
        </w:rPr>
        <w:t>C</w:t>
      </w:r>
      <w:r>
        <w:rPr>
          <w:rFonts w:ascii="Times New Roman" w:eastAsia="Times New Roman" w:hAnsi="Times New Roman" w:cs="Times New Roman"/>
          <w:spacing w:val="-4"/>
          <w:lang w:eastAsia="en-GB"/>
        </w:rPr>
        <w:t>9</w:t>
      </w:r>
      <w:r>
        <w:rPr>
          <w:rFonts w:ascii="Times New Roman" w:eastAsia="Times New Roman" w:hAnsi="Times New Roman" w:cs="Times New Roman"/>
          <w:lang w:eastAsia="en-GB"/>
        </w:rPr>
        <w:t xml:space="preserve">, </w:t>
      </w:r>
      <w:r>
        <w:rPr>
          <w:rFonts w:ascii="Times New Roman" w:eastAsia="Times New Roman" w:hAnsi="Times New Roman" w:cs="Times New Roman"/>
          <w:spacing w:val="4"/>
          <w:lang w:eastAsia="en-GB"/>
        </w:rPr>
        <w:t>2</w:t>
      </w:r>
      <w:r>
        <w:rPr>
          <w:rFonts w:ascii="Times New Roman" w:eastAsia="Times New Roman" w:hAnsi="Times New Roman" w:cs="Times New Roman"/>
          <w:spacing w:val="-3"/>
          <w:lang w:eastAsia="en-GB"/>
        </w:rPr>
        <w:t>D</w:t>
      </w:r>
      <w:r>
        <w:rPr>
          <w:rFonts w:ascii="Times New Roman" w:eastAsia="Times New Roman" w:hAnsi="Times New Roman" w:cs="Times New Roman"/>
          <w:spacing w:val="-4"/>
          <w:lang w:eastAsia="en-GB"/>
        </w:rPr>
        <w:t>6</w:t>
      </w:r>
      <w:r>
        <w:rPr>
          <w:rFonts w:ascii="Times New Roman" w:eastAsia="Times New Roman" w:hAnsi="Times New Roman" w:cs="Times New Roman"/>
          <w:lang w:eastAsia="en-GB"/>
        </w:rPr>
        <w:t xml:space="preserve">, </w:t>
      </w:r>
      <w:r>
        <w:rPr>
          <w:rFonts w:ascii="Times New Roman" w:eastAsia="Times New Roman" w:hAnsi="Times New Roman" w:cs="Times New Roman"/>
          <w:spacing w:val="4"/>
          <w:lang w:eastAsia="en-GB"/>
        </w:rPr>
        <w:t>2</w:t>
      </w:r>
      <w:r>
        <w:rPr>
          <w:rFonts w:ascii="Times New Roman" w:eastAsia="Times New Roman" w:hAnsi="Times New Roman" w:cs="Times New Roman"/>
          <w:spacing w:val="-7"/>
          <w:lang w:eastAsia="en-GB"/>
        </w:rPr>
        <w:t>E</w:t>
      </w:r>
      <w:r>
        <w:rPr>
          <w:rFonts w:ascii="Times New Roman" w:eastAsia="Times New Roman" w:hAnsi="Times New Roman" w:cs="Times New Roman"/>
          <w:spacing w:val="4"/>
          <w:lang w:eastAsia="en-GB"/>
        </w:rPr>
        <w:t>1</w:t>
      </w:r>
      <w:r>
        <w:rPr>
          <w:rFonts w:ascii="Times New Roman" w:eastAsia="Times New Roman" w:hAnsi="Times New Roman" w:cs="Times New Roman"/>
          <w:lang w:eastAsia="en-GB"/>
        </w:rPr>
        <w:t xml:space="preserve">, </w:t>
      </w:r>
      <w:r>
        <w:rPr>
          <w:rFonts w:ascii="Times New Roman" w:eastAsia="Times New Roman" w:hAnsi="Times New Roman" w:cs="Times New Roman"/>
          <w:spacing w:val="4"/>
          <w:lang w:eastAsia="en-GB"/>
        </w:rPr>
        <w:t>3</w:t>
      </w:r>
      <w:r>
        <w:rPr>
          <w:rFonts w:ascii="Times New Roman" w:eastAsia="Times New Roman" w:hAnsi="Times New Roman" w:cs="Times New Roman"/>
          <w:spacing w:val="-10"/>
          <w:lang w:eastAsia="en-GB"/>
        </w:rPr>
        <w:t>A</w:t>
      </w:r>
      <w:r>
        <w:rPr>
          <w:rFonts w:ascii="Times New Roman" w:eastAsia="Times New Roman" w:hAnsi="Times New Roman" w:cs="Times New Roman"/>
          <w:spacing w:val="4"/>
          <w:lang w:eastAsia="en-GB"/>
        </w:rPr>
        <w:t>4</w:t>
      </w:r>
      <w:r>
        <w:rPr>
          <w:rFonts w:ascii="Times New Roman" w:eastAsia="Times New Roman" w:hAnsi="Times New Roman" w:cs="Times New Roman"/>
        </w:rPr>
        <w:t>), todėl neturėtų didinti jų metabolizuojamų vaistinių preparatų koncentracijos plazmoje.</w:t>
      </w:r>
    </w:p>
    <w:p w:rsidR="00D16235" w:rsidRDefault="00D16235" w:rsidP="00D16235">
      <w:pPr>
        <w:spacing w:after="0" w:line="240" w:lineRule="auto"/>
        <w:rPr>
          <w:rFonts w:ascii="Times New Roman" w:eastAsia="Times New Roman" w:hAnsi="Times New Roman" w:cs="Times New Roman"/>
        </w:rPr>
      </w:pPr>
    </w:p>
    <w:p w:rsidR="00D16235" w:rsidRDefault="00D16235" w:rsidP="00D16235">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Farmakokinetika specifinėms populiacijoms</w:t>
      </w:r>
    </w:p>
    <w:p w:rsidR="00D16235" w:rsidRDefault="00D16235" w:rsidP="00D1623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Atsižvelgiant į tirtą kiekvieno kintamojo spektrą, nereikėtų tikėtis reikšmingos lyties, kūno svorio, rasės ar amžiaus įtakos bozentano farmakokinetikai suaugusiųjų organizme. </w:t>
      </w:r>
    </w:p>
    <w:p w:rsidR="00D16235" w:rsidRDefault="00D16235" w:rsidP="00D16235">
      <w:pPr>
        <w:spacing w:after="0" w:line="240" w:lineRule="auto"/>
        <w:rPr>
          <w:rFonts w:ascii="Times New Roman" w:eastAsia="Times New Roman" w:hAnsi="Times New Roman" w:cs="Times New Roman"/>
        </w:rPr>
      </w:pPr>
    </w:p>
    <w:p w:rsidR="00D16235" w:rsidRDefault="00D16235" w:rsidP="00D16235">
      <w:pPr>
        <w:spacing w:after="0" w:line="240" w:lineRule="auto"/>
        <w:rPr>
          <w:rFonts w:ascii="Times New Roman" w:eastAsia="Times New Roman" w:hAnsi="Times New Roman" w:cs="Times New Roman"/>
          <w:i/>
          <w:iCs/>
        </w:rPr>
      </w:pPr>
      <w:r>
        <w:rPr>
          <w:rFonts w:ascii="Times New Roman" w:eastAsia="Times New Roman" w:hAnsi="Times New Roman" w:cs="Times New Roman"/>
          <w:i/>
          <w:iCs/>
        </w:rPr>
        <w:t>Vaikų populiacija</w:t>
      </w:r>
    </w:p>
    <w:p w:rsidR="00D16235" w:rsidRDefault="00D16235" w:rsidP="00D16235">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Farmakokinetika buvo tirta pacientams vaikams 4 klinikiniuose tyrimuose (BREATHE-3, FUTURE 1,</w:t>
      </w:r>
    </w:p>
    <w:p w:rsidR="00D16235" w:rsidRDefault="00D16235" w:rsidP="00D16235">
      <w:pPr>
        <w:autoSpaceDE w:val="0"/>
        <w:autoSpaceDN w:val="0"/>
        <w:adjustRightInd w:val="0"/>
        <w:spacing w:after="0" w:line="240" w:lineRule="auto"/>
        <w:rPr>
          <w:rFonts w:ascii="Times New Roman" w:eastAsia="TimesNewRomanPSMT" w:hAnsi="Times New Roman" w:cs="Times New Roman"/>
          <w:color w:val="000000"/>
        </w:rPr>
      </w:pPr>
      <w:r>
        <w:rPr>
          <w:rFonts w:ascii="Times New Roman" w:hAnsi="Times New Roman" w:cs="Times New Roman"/>
          <w:color w:val="000000"/>
        </w:rPr>
        <w:t>FUTURE-3</w:t>
      </w:r>
      <w:r>
        <w:rPr>
          <w:rFonts w:ascii="Times New Roman" w:hAnsi="Times New Roman"/>
          <w:color w:val="000000"/>
        </w:rPr>
        <w:t xml:space="preserve"> ir </w:t>
      </w:r>
      <w:r>
        <w:rPr>
          <w:rFonts w:ascii="Times New Roman" w:hAnsi="Times New Roman" w:cs="Times New Roman"/>
          <w:color w:val="000000"/>
        </w:rPr>
        <w:t>FUTURE-</w:t>
      </w:r>
      <w:r>
        <w:rPr>
          <w:rFonts w:ascii="Times New Roman" w:eastAsia="TimesNewRomanPSMT" w:hAnsi="Times New Roman" w:cs="Times New Roman"/>
          <w:color w:val="000000"/>
        </w:rPr>
        <w:t xml:space="preserve">4, žr. 5.1 skyrių). Dėl ribotų duomenų apie jaunesnius nei 2 metų amžiaus vaikus farmakokinetika lieka gerai neapibūdinta šioje amžiaus </w:t>
      </w:r>
      <w:r>
        <w:rPr>
          <w:rFonts w:ascii="Times New Roman" w:hAnsi="Times New Roman" w:cs="Times New Roman"/>
          <w:color w:val="000000"/>
        </w:rPr>
        <w:t>kategorijoje.</w:t>
      </w:r>
    </w:p>
    <w:p w:rsidR="00D16235" w:rsidRDefault="00D16235" w:rsidP="00D16235">
      <w:pPr>
        <w:autoSpaceDE w:val="0"/>
        <w:autoSpaceDN w:val="0"/>
        <w:adjustRightInd w:val="0"/>
        <w:spacing w:after="0" w:line="240" w:lineRule="auto"/>
        <w:rPr>
          <w:rFonts w:ascii="Times New Roman" w:hAnsi="Times New Roman" w:cs="Times New Roman"/>
          <w:color w:val="000000"/>
        </w:rPr>
      </w:pPr>
    </w:p>
    <w:p w:rsidR="00D16235" w:rsidRDefault="00D16235" w:rsidP="00D16235">
      <w:pPr>
        <w:autoSpaceDE w:val="0"/>
        <w:autoSpaceDN w:val="0"/>
        <w:adjustRightInd w:val="0"/>
        <w:spacing w:after="0" w:line="240" w:lineRule="auto"/>
        <w:rPr>
          <w:rFonts w:ascii="Times New Roman" w:hAnsi="Times New Roman"/>
          <w:color w:val="000000"/>
        </w:rPr>
      </w:pPr>
      <w:r>
        <w:rPr>
          <w:rFonts w:ascii="Times New Roman" w:hAnsi="Times New Roman" w:cs="Times New Roman"/>
          <w:color w:val="000000"/>
        </w:rPr>
        <w:t>AC-052-356 [BREATHE-3]) t</w:t>
      </w:r>
      <w:r>
        <w:rPr>
          <w:rFonts w:ascii="Times New Roman" w:eastAsia="TimesNewRomanPSMT" w:hAnsi="Times New Roman" w:cs="Times New Roman"/>
          <w:color w:val="000000"/>
        </w:rPr>
        <w:t>yrimo metu buvo įvertinta v</w:t>
      </w:r>
      <w:r>
        <w:rPr>
          <w:rFonts w:ascii="Times New Roman" w:hAnsi="Times New Roman" w:cs="Times New Roman"/>
          <w:color w:val="000000"/>
        </w:rPr>
        <w:t xml:space="preserve">ienos ir </w:t>
      </w:r>
      <w:r>
        <w:rPr>
          <w:rFonts w:ascii="Times New Roman" w:eastAsia="TimesNewRomanPSMT" w:hAnsi="Times New Roman" w:cs="Times New Roman"/>
          <w:color w:val="000000"/>
        </w:rPr>
        <w:t>dauginių geriamų dozių</w:t>
      </w:r>
      <w:r>
        <w:rPr>
          <w:rFonts w:ascii="Times New Roman" w:hAnsi="Times New Roman"/>
          <w:color w:val="000000"/>
        </w:rPr>
        <w:t xml:space="preserve"> bozentano plėvele </w:t>
      </w:r>
      <w:r>
        <w:rPr>
          <w:rFonts w:ascii="Times New Roman" w:eastAsia="TimesNewRomanPSMT" w:hAnsi="Times New Roman" w:cs="Times New Roman"/>
          <w:color w:val="000000"/>
        </w:rPr>
        <w:t xml:space="preserve">dengtos tabletės </w:t>
      </w:r>
      <w:r>
        <w:rPr>
          <w:rFonts w:ascii="Times New Roman" w:hAnsi="Times New Roman" w:cs="Times New Roman"/>
          <w:color w:val="000000"/>
        </w:rPr>
        <w:t>formos</w:t>
      </w:r>
      <w:r>
        <w:rPr>
          <w:rFonts w:ascii="Times New Roman" w:hAnsi="Times New Roman"/>
          <w:color w:val="000000"/>
        </w:rPr>
        <w:t xml:space="preserve"> farmakokinetika </w:t>
      </w:r>
      <w:r>
        <w:rPr>
          <w:rFonts w:ascii="Times New Roman" w:eastAsia="TimesNewRomanPSMT" w:hAnsi="Times New Roman" w:cs="Times New Roman"/>
          <w:color w:val="000000"/>
        </w:rPr>
        <w:t>19 vaikams nuo 3 iki 15 metų</w:t>
      </w:r>
      <w:r>
        <w:rPr>
          <w:rFonts w:ascii="Times New Roman" w:hAnsi="Times New Roman" w:cs="Times New Roman"/>
          <w:color w:val="000000"/>
        </w:rPr>
        <w:t xml:space="preserve">, sergantiems </w:t>
      </w:r>
      <w:r>
        <w:rPr>
          <w:rFonts w:ascii="Times New Roman" w:hAnsi="Times New Roman"/>
          <w:color w:val="000000"/>
        </w:rPr>
        <w:t xml:space="preserve">plautine arterine hipertenzija </w:t>
      </w:r>
      <w:r>
        <w:rPr>
          <w:rFonts w:ascii="Times New Roman" w:hAnsi="Times New Roman" w:cs="Times New Roman"/>
          <w:color w:val="000000"/>
        </w:rPr>
        <w:t>(PAH), kuriems buvo skiriama 2 mg/kg du kartus per par</w:t>
      </w:r>
      <w:r>
        <w:rPr>
          <w:rFonts w:ascii="Times New Roman" w:eastAsia="TimesNewRomanPSMT" w:hAnsi="Times New Roman" w:cs="Times New Roman"/>
          <w:color w:val="000000"/>
        </w:rPr>
        <w:t>ą priklausomai nuo kūno</w:t>
      </w:r>
      <w:r>
        <w:rPr>
          <w:rFonts w:ascii="Times New Roman" w:hAnsi="Times New Roman" w:cs="Times New Roman"/>
          <w:color w:val="000000"/>
        </w:rPr>
        <w:t xml:space="preserve"> svorio. Tyrimo metu bozentan</w:t>
      </w:r>
      <w:r>
        <w:rPr>
          <w:rFonts w:ascii="Times New Roman" w:eastAsia="TimesNewRomanPSMT" w:hAnsi="Times New Roman" w:cs="Times New Roman"/>
          <w:color w:val="000000"/>
        </w:rPr>
        <w:t xml:space="preserve">o poveikis su laiku mažėja atitinkamai pagal žinomas </w:t>
      </w:r>
      <w:r>
        <w:rPr>
          <w:rFonts w:ascii="Times New Roman" w:hAnsi="Times New Roman" w:cs="Times New Roman"/>
          <w:color w:val="000000"/>
        </w:rPr>
        <w:t xml:space="preserve">bozentano </w:t>
      </w:r>
      <w:r>
        <w:rPr>
          <w:rFonts w:ascii="Times New Roman" w:eastAsia="TimesNewRomanPSMT" w:hAnsi="Times New Roman" w:cs="Times New Roman"/>
          <w:color w:val="000000"/>
        </w:rPr>
        <w:t>autoindukcijos savybes. Vidutinės</w:t>
      </w:r>
      <w:r>
        <w:rPr>
          <w:rFonts w:ascii="Times New Roman" w:hAnsi="Times New Roman"/>
          <w:color w:val="000000"/>
        </w:rPr>
        <w:t xml:space="preserve"> bozentano AUC (</w:t>
      </w:r>
      <w:r>
        <w:rPr>
          <w:rFonts w:ascii="Times New Roman" w:eastAsia="TimesNewRomanPSMT" w:hAnsi="Times New Roman" w:cs="Times New Roman"/>
          <w:color w:val="000000"/>
        </w:rPr>
        <w:t>CV%) reikšmės pediatrijos pacientams,</w:t>
      </w:r>
      <w:r>
        <w:rPr>
          <w:rFonts w:ascii="Times New Roman" w:hAnsi="Times New Roman" w:cs="Times New Roman"/>
          <w:color w:val="000000"/>
        </w:rPr>
        <w:t xml:space="preserve"> gydomiems su</w:t>
      </w:r>
      <w:r>
        <w:rPr>
          <w:rFonts w:ascii="Times New Roman" w:hAnsi="Times New Roman"/>
          <w:color w:val="000000"/>
        </w:rPr>
        <w:t xml:space="preserve"> 31,25</w:t>
      </w:r>
      <w:r>
        <w:rPr>
          <w:rFonts w:ascii="Times New Roman" w:hAnsi="Times New Roman" w:cs="Times New Roman"/>
          <w:color w:val="000000"/>
        </w:rPr>
        <w:t>;</w:t>
      </w:r>
      <w:r>
        <w:rPr>
          <w:rFonts w:ascii="Times New Roman" w:hAnsi="Times New Roman"/>
          <w:color w:val="000000"/>
        </w:rPr>
        <w:t xml:space="preserve"> 62,5</w:t>
      </w:r>
      <w:r>
        <w:rPr>
          <w:rFonts w:ascii="Times New Roman" w:hAnsi="Times New Roman" w:cs="Times New Roman"/>
          <w:color w:val="000000"/>
        </w:rPr>
        <w:t xml:space="preserve"> ar 125 mg </w:t>
      </w:r>
      <w:r>
        <w:rPr>
          <w:rFonts w:ascii="Times New Roman" w:eastAsia="TimesNewRomanPSMT" w:hAnsi="Times New Roman" w:cs="Times New Roman"/>
          <w:color w:val="000000"/>
        </w:rPr>
        <w:t>dukart per parą, buvo atitinkamai 3496 (49), 5428 (79), ir 6124</w:t>
      </w:r>
      <w:r>
        <w:rPr>
          <w:rFonts w:ascii="Times New Roman" w:hAnsi="Times New Roman" w:cs="Times New Roman"/>
          <w:color w:val="000000"/>
        </w:rPr>
        <w:t xml:space="preserve"> </w:t>
      </w:r>
      <w:r>
        <w:rPr>
          <w:rFonts w:ascii="Times New Roman" w:eastAsia="TimesNewRomanPSMT" w:hAnsi="Times New Roman" w:cs="Times New Roman"/>
          <w:color w:val="000000"/>
        </w:rPr>
        <w:t>(27) ng h/ml, ir buvo mažesnės nei 8149 (47) ng h/ml reikšmė, nustatyta suaugusiems pacientams,</w:t>
      </w:r>
      <w:r>
        <w:rPr>
          <w:rFonts w:ascii="Times New Roman" w:hAnsi="Times New Roman" w:cs="Times New Roman"/>
          <w:color w:val="000000"/>
        </w:rPr>
        <w:t xml:space="preserve"> sergantiems PAH, gaunant </w:t>
      </w:r>
      <w:r>
        <w:rPr>
          <w:rFonts w:ascii="Times New Roman" w:hAnsi="Times New Roman"/>
          <w:color w:val="000000"/>
        </w:rPr>
        <w:t xml:space="preserve">125 mg </w:t>
      </w:r>
      <w:r>
        <w:rPr>
          <w:rFonts w:ascii="Times New Roman" w:eastAsia="TimesNewRomanPSMT" w:hAnsi="Times New Roman" w:cs="Times New Roman"/>
          <w:color w:val="000000"/>
        </w:rPr>
        <w:t xml:space="preserve">dukart per parą. </w:t>
      </w:r>
      <w:r>
        <w:rPr>
          <w:rFonts w:ascii="Times New Roman" w:hAnsi="Times New Roman"/>
          <w:color w:val="000000"/>
        </w:rPr>
        <w:t xml:space="preserve">Esant </w:t>
      </w:r>
      <w:r>
        <w:rPr>
          <w:rFonts w:ascii="Times New Roman" w:eastAsia="TimesNewRomanPSMT" w:hAnsi="Times New Roman" w:cs="Times New Roman"/>
          <w:color w:val="000000"/>
        </w:rPr>
        <w:t>stabiliai būsenai sisteminis poveikis</w:t>
      </w:r>
      <w:r>
        <w:rPr>
          <w:rFonts w:ascii="Times New Roman" w:hAnsi="Times New Roman" w:cs="Times New Roman"/>
          <w:color w:val="000000"/>
        </w:rPr>
        <w:t xml:space="preserve"> pediatrijos pacientams, sveriantiems</w:t>
      </w:r>
      <w:r>
        <w:rPr>
          <w:rFonts w:ascii="Times New Roman" w:hAnsi="Times New Roman"/>
          <w:color w:val="000000"/>
        </w:rPr>
        <w:t xml:space="preserve"> 10</w:t>
      </w:r>
      <w:r>
        <w:rPr>
          <w:rFonts w:ascii="Times New Roman" w:hAnsi="Times New Roman" w:cs="Times New Roman"/>
          <w:color w:val="000000"/>
        </w:rPr>
        <w:t>–</w:t>
      </w:r>
      <w:r>
        <w:rPr>
          <w:rFonts w:ascii="Times New Roman" w:hAnsi="Times New Roman"/>
          <w:color w:val="000000"/>
        </w:rPr>
        <w:t>20</w:t>
      </w:r>
      <w:r>
        <w:rPr>
          <w:rFonts w:ascii="Times New Roman" w:hAnsi="Times New Roman" w:cs="Times New Roman"/>
          <w:color w:val="000000"/>
        </w:rPr>
        <w:t> </w:t>
      </w:r>
      <w:r>
        <w:rPr>
          <w:rFonts w:ascii="Times New Roman" w:hAnsi="Times New Roman"/>
          <w:color w:val="000000"/>
        </w:rPr>
        <w:t>kg, 20</w:t>
      </w:r>
      <w:r>
        <w:rPr>
          <w:rFonts w:ascii="Times New Roman" w:hAnsi="Times New Roman" w:cs="Times New Roman"/>
          <w:color w:val="000000"/>
        </w:rPr>
        <w:t>–</w:t>
      </w:r>
      <w:r>
        <w:rPr>
          <w:rFonts w:ascii="Times New Roman" w:hAnsi="Times New Roman"/>
          <w:color w:val="000000"/>
        </w:rPr>
        <w:t xml:space="preserve">40 kg </w:t>
      </w:r>
      <w:r>
        <w:rPr>
          <w:rFonts w:ascii="Times New Roman" w:hAnsi="Times New Roman"/>
          <w:color w:val="000000"/>
        </w:rPr>
        <w:lastRenderedPageBreak/>
        <w:t>ir &gt;</w:t>
      </w:r>
      <w:r>
        <w:rPr>
          <w:rFonts w:ascii="Times New Roman" w:hAnsi="Times New Roman" w:cs="Times New Roman"/>
          <w:color w:val="000000"/>
        </w:rPr>
        <w:t xml:space="preserve"> </w:t>
      </w:r>
      <w:r>
        <w:rPr>
          <w:rFonts w:ascii="Times New Roman" w:hAnsi="Times New Roman"/>
          <w:color w:val="000000"/>
        </w:rPr>
        <w:t xml:space="preserve">40 kg atitinkamai </w:t>
      </w:r>
      <w:r>
        <w:rPr>
          <w:rFonts w:ascii="Times New Roman" w:hAnsi="Times New Roman" w:cs="Times New Roman"/>
          <w:color w:val="000000"/>
        </w:rPr>
        <w:t xml:space="preserve">buvo </w:t>
      </w:r>
      <w:r>
        <w:rPr>
          <w:rFonts w:ascii="Times New Roman" w:hAnsi="Times New Roman"/>
          <w:color w:val="000000"/>
        </w:rPr>
        <w:t>43%, 67% ir 75</w:t>
      </w:r>
      <w:r>
        <w:rPr>
          <w:rFonts w:ascii="Times New Roman" w:hAnsi="Times New Roman" w:cs="Times New Roman"/>
          <w:color w:val="000000"/>
        </w:rPr>
        <w:t>%, palyginti su sistematiniu poveikiu suaugusiems</w:t>
      </w:r>
      <w:r>
        <w:rPr>
          <w:rFonts w:ascii="Times New Roman" w:hAnsi="Times New Roman"/>
          <w:color w:val="000000"/>
        </w:rPr>
        <w:t>.</w:t>
      </w:r>
    </w:p>
    <w:p w:rsidR="00D16235" w:rsidRDefault="00D16235" w:rsidP="00D16235">
      <w:pPr>
        <w:autoSpaceDE w:val="0"/>
        <w:autoSpaceDN w:val="0"/>
        <w:adjustRightInd w:val="0"/>
        <w:spacing w:after="0" w:line="240" w:lineRule="auto"/>
        <w:rPr>
          <w:rFonts w:ascii="Times New Roman" w:hAnsi="Times New Roman"/>
          <w:color w:val="000000"/>
        </w:rPr>
      </w:pPr>
    </w:p>
    <w:p w:rsidR="00D16235" w:rsidRDefault="00D16235" w:rsidP="00D16235">
      <w:pPr>
        <w:autoSpaceDE w:val="0"/>
        <w:autoSpaceDN w:val="0"/>
        <w:adjustRightInd w:val="0"/>
        <w:spacing w:after="0" w:line="240" w:lineRule="auto"/>
        <w:rPr>
          <w:rFonts w:ascii="Times New Roman" w:eastAsia="TimesNewRomanPSMT" w:hAnsi="Times New Roman" w:cs="Times New Roman"/>
          <w:color w:val="000000"/>
        </w:rPr>
      </w:pPr>
      <w:r>
        <w:rPr>
          <w:rFonts w:ascii="Times New Roman" w:hAnsi="Times New Roman"/>
          <w:color w:val="000000"/>
        </w:rPr>
        <w:t xml:space="preserve">AC-052-365 </w:t>
      </w:r>
      <w:r>
        <w:rPr>
          <w:rFonts w:ascii="Times New Roman" w:hAnsi="Times New Roman" w:cs="Times New Roman"/>
          <w:color w:val="000000"/>
        </w:rPr>
        <w:t>[FUTURE 1] tyrimo</w:t>
      </w:r>
      <w:r>
        <w:rPr>
          <w:rFonts w:ascii="Times New Roman" w:hAnsi="Times New Roman"/>
          <w:color w:val="000000"/>
        </w:rPr>
        <w:t xml:space="preserve"> metu 36 </w:t>
      </w:r>
      <w:r>
        <w:rPr>
          <w:rFonts w:ascii="Times New Roman" w:eastAsia="TimesNewRomanPSMT" w:hAnsi="Times New Roman" w:cs="Times New Roman"/>
          <w:color w:val="000000"/>
        </w:rPr>
        <w:t xml:space="preserve">vaikai, kurie sirgo PAH ir kurių amžius </w:t>
      </w:r>
      <w:r>
        <w:rPr>
          <w:rFonts w:ascii="Times New Roman" w:hAnsi="Times New Roman" w:cs="Times New Roman"/>
          <w:color w:val="000000"/>
        </w:rPr>
        <w:t>nuo</w:t>
      </w:r>
      <w:r>
        <w:rPr>
          <w:rFonts w:ascii="Times New Roman" w:hAnsi="Times New Roman"/>
          <w:color w:val="000000"/>
        </w:rPr>
        <w:t xml:space="preserve"> 2</w:t>
      </w:r>
      <w:r>
        <w:rPr>
          <w:rFonts w:ascii="Times New Roman" w:hAnsi="Times New Roman" w:cs="Times New Roman"/>
          <w:color w:val="000000"/>
        </w:rPr>
        <w:t xml:space="preserve"> iki </w:t>
      </w:r>
      <w:r>
        <w:rPr>
          <w:rFonts w:ascii="Times New Roman" w:hAnsi="Times New Roman"/>
          <w:color w:val="000000"/>
        </w:rPr>
        <w:t>11 metų</w:t>
      </w:r>
      <w:r>
        <w:rPr>
          <w:rFonts w:ascii="Times New Roman" w:eastAsia="TimesNewRomanPSMT" w:hAnsi="Times New Roman" w:cs="Times New Roman"/>
          <w:color w:val="000000"/>
        </w:rPr>
        <w:t>,</w:t>
      </w:r>
      <w:r>
        <w:rPr>
          <w:rFonts w:ascii="Times New Roman" w:hAnsi="Times New Roman"/>
          <w:color w:val="000000"/>
        </w:rPr>
        <w:t xml:space="preserve"> vartojo disperguojamąsias tabletes</w:t>
      </w:r>
      <w:r>
        <w:rPr>
          <w:rFonts w:ascii="Times New Roman" w:eastAsia="TimesNewRomanPSMT" w:hAnsi="Times New Roman" w:cs="Times New Roman"/>
          <w:color w:val="000000"/>
        </w:rPr>
        <w:t>. Dozės</w:t>
      </w:r>
      <w:r>
        <w:rPr>
          <w:rFonts w:ascii="Times New Roman" w:hAnsi="Times New Roman"/>
          <w:color w:val="000000"/>
        </w:rPr>
        <w:t xml:space="preserve"> proporcingumo nenustatyta</w:t>
      </w:r>
      <w:r>
        <w:rPr>
          <w:rFonts w:ascii="Times New Roman" w:hAnsi="Times New Roman" w:cs="Times New Roman"/>
          <w:color w:val="000000"/>
        </w:rPr>
        <w:t>, nes pastovioji bozentano</w:t>
      </w:r>
      <w:r>
        <w:rPr>
          <w:rFonts w:ascii="Times New Roman" w:eastAsia="TimesNewRomanPSMT" w:hAnsi="Times New Roman" w:cs="Times New Roman"/>
          <w:color w:val="000000"/>
        </w:rPr>
        <w:t xml:space="preserve"> </w:t>
      </w:r>
      <w:r>
        <w:rPr>
          <w:rFonts w:ascii="Times New Roman" w:hAnsi="Times New Roman"/>
          <w:color w:val="000000"/>
        </w:rPr>
        <w:t xml:space="preserve">koncentracija plazmoje </w:t>
      </w:r>
      <w:r>
        <w:rPr>
          <w:rFonts w:ascii="Times New Roman" w:hAnsi="Times New Roman" w:cs="Times New Roman"/>
          <w:color w:val="000000"/>
        </w:rPr>
        <w:t xml:space="preserve">ir AUC </w:t>
      </w:r>
      <w:r>
        <w:rPr>
          <w:rFonts w:ascii="Times New Roman" w:eastAsia="TimesNewRomanPSMT" w:hAnsi="Times New Roman" w:cs="Times New Roman"/>
          <w:color w:val="000000"/>
        </w:rPr>
        <w:t>per burną vartojant</w:t>
      </w:r>
      <w:r>
        <w:rPr>
          <w:rFonts w:ascii="Times New Roman" w:hAnsi="Times New Roman"/>
          <w:color w:val="000000"/>
        </w:rPr>
        <w:t xml:space="preserve"> 2 ir 4 mg/kg </w:t>
      </w:r>
      <w:r>
        <w:rPr>
          <w:rFonts w:ascii="Times New Roman" w:hAnsi="Times New Roman" w:cs="Times New Roman"/>
          <w:color w:val="000000"/>
        </w:rPr>
        <w:t>dozes</w:t>
      </w:r>
      <w:r>
        <w:rPr>
          <w:rFonts w:ascii="Times New Roman" w:hAnsi="Times New Roman"/>
          <w:color w:val="000000"/>
        </w:rPr>
        <w:t xml:space="preserve"> buvo panaši (</w:t>
      </w:r>
      <w:r>
        <w:rPr>
          <w:rFonts w:ascii="Times New Roman" w:hAnsi="Times New Roman" w:cs="Times New Roman"/>
          <w:color w:val="000000"/>
        </w:rPr>
        <w:t>AUC buvo</w:t>
      </w:r>
      <w:r>
        <w:rPr>
          <w:rFonts w:ascii="Times New Roman" w:hAnsi="Times New Roman"/>
          <w:color w:val="000000"/>
        </w:rPr>
        <w:t xml:space="preserve"> 3 577 ng</w:t>
      </w:r>
      <w:r>
        <w:rPr>
          <w:rFonts w:ascii="Times New Roman" w:hAnsi="Times New Roman" w:cs="Times New Roman"/>
          <w:color w:val="000000"/>
        </w:rPr>
        <w:t> h/</w:t>
      </w:r>
      <w:r>
        <w:rPr>
          <w:rFonts w:ascii="Times New Roman" w:hAnsi="Times New Roman"/>
          <w:color w:val="000000"/>
        </w:rPr>
        <w:t>ml</w:t>
      </w:r>
      <w:r>
        <w:rPr>
          <w:rFonts w:ascii="Times New Roman" w:hAnsi="Times New Roman" w:cs="Times New Roman"/>
          <w:color w:val="000000"/>
        </w:rPr>
        <w:t>, vartojant 2 </w:t>
      </w:r>
      <w:r>
        <w:rPr>
          <w:rFonts w:ascii="Times New Roman" w:eastAsia="TimesNewRomanPSMT" w:hAnsi="Times New Roman" w:cs="Times New Roman"/>
          <w:color w:val="000000"/>
        </w:rPr>
        <w:t>mg/kg dukart per parą</w:t>
      </w:r>
      <w:r>
        <w:rPr>
          <w:rFonts w:ascii="Times New Roman" w:hAnsi="Times New Roman" w:cs="Times New Roman"/>
          <w:color w:val="000000"/>
        </w:rPr>
        <w:t>,</w:t>
      </w:r>
      <w:r>
        <w:rPr>
          <w:rFonts w:ascii="Times New Roman" w:hAnsi="Times New Roman"/>
          <w:color w:val="000000"/>
        </w:rPr>
        <w:t xml:space="preserve"> ir 3</w:t>
      </w:r>
      <w:r>
        <w:rPr>
          <w:rFonts w:ascii="Times New Roman" w:hAnsi="Times New Roman" w:cs="Times New Roman"/>
          <w:color w:val="000000"/>
        </w:rPr>
        <w:t xml:space="preserve"> </w:t>
      </w:r>
      <w:r>
        <w:rPr>
          <w:rFonts w:ascii="Times New Roman" w:hAnsi="Times New Roman"/>
          <w:color w:val="000000"/>
        </w:rPr>
        <w:t>371 ng</w:t>
      </w:r>
      <w:r>
        <w:rPr>
          <w:rFonts w:ascii="Times New Roman" w:hAnsi="Times New Roman" w:cs="Times New Roman"/>
          <w:color w:val="000000"/>
        </w:rPr>
        <w:t> h/</w:t>
      </w:r>
      <w:r>
        <w:rPr>
          <w:rFonts w:ascii="Times New Roman" w:hAnsi="Times New Roman"/>
          <w:color w:val="000000"/>
        </w:rPr>
        <w:t>ml</w:t>
      </w:r>
      <w:r>
        <w:rPr>
          <w:rFonts w:ascii="Times New Roman" w:hAnsi="Times New Roman" w:cs="Times New Roman"/>
          <w:color w:val="000000"/>
        </w:rPr>
        <w:t>, vartojant 4 mg/kg dukart per</w:t>
      </w:r>
      <w:r>
        <w:rPr>
          <w:rFonts w:ascii="Times New Roman" w:eastAsia="TimesNewRomanPSMT" w:hAnsi="Times New Roman" w:cs="Times New Roman"/>
          <w:color w:val="000000"/>
        </w:rPr>
        <w:t xml:space="preserve"> parą.</w:t>
      </w:r>
      <w:r>
        <w:rPr>
          <w:rFonts w:ascii="Times New Roman" w:hAnsi="Times New Roman" w:cs="Times New Roman"/>
          <w:color w:val="000000"/>
        </w:rPr>
        <w:t>). Vartojant 125 </w:t>
      </w:r>
      <w:r>
        <w:rPr>
          <w:rFonts w:ascii="Times New Roman" w:eastAsia="TimesNewRomanPSMT" w:hAnsi="Times New Roman" w:cs="Times New Roman"/>
          <w:color w:val="000000"/>
        </w:rPr>
        <w:t>mg dukart per parą palaikomąją dozę, vidutinė</w:t>
      </w:r>
      <w:r>
        <w:rPr>
          <w:rFonts w:ascii="Times New Roman" w:hAnsi="Times New Roman"/>
          <w:color w:val="000000"/>
        </w:rPr>
        <w:t xml:space="preserve"> bozentano ekspozicija</w:t>
      </w:r>
      <w:r>
        <w:rPr>
          <w:rFonts w:ascii="Times New Roman" w:hAnsi="Times New Roman" w:cs="Times New Roman"/>
          <w:color w:val="000000"/>
        </w:rPr>
        <w:t xml:space="preserve"> šiems</w:t>
      </w:r>
      <w:r>
        <w:rPr>
          <w:rFonts w:ascii="Times New Roman" w:hAnsi="Times New Roman"/>
          <w:color w:val="000000"/>
        </w:rPr>
        <w:t xml:space="preserve"> vaikams buvo maždaug dvigubai mažesnė</w:t>
      </w:r>
      <w:r>
        <w:rPr>
          <w:rFonts w:ascii="Times New Roman" w:eastAsia="TimesNewRomanPSMT" w:hAnsi="Times New Roman" w:cs="Times New Roman"/>
          <w:color w:val="000000"/>
        </w:rPr>
        <w:t>,</w:t>
      </w:r>
      <w:r>
        <w:rPr>
          <w:rFonts w:ascii="Times New Roman" w:hAnsi="Times New Roman"/>
          <w:color w:val="000000"/>
        </w:rPr>
        <w:t xml:space="preserve"> negu </w:t>
      </w:r>
      <w:r>
        <w:rPr>
          <w:rFonts w:ascii="Times New Roman" w:eastAsia="TimesNewRomanPSMT" w:hAnsi="Times New Roman" w:cs="Times New Roman"/>
          <w:color w:val="000000"/>
        </w:rPr>
        <w:t xml:space="preserve">suaugusiesiems, tačiau daugeliu atvejų sutapo su </w:t>
      </w:r>
      <w:r>
        <w:rPr>
          <w:rFonts w:ascii="Times New Roman" w:hAnsi="Times New Roman" w:cs="Times New Roman"/>
          <w:color w:val="000000"/>
        </w:rPr>
        <w:t>ekspozicija suaugusiesiems.</w:t>
      </w:r>
    </w:p>
    <w:p w:rsidR="00D16235" w:rsidRDefault="00D16235" w:rsidP="00D16235">
      <w:pPr>
        <w:autoSpaceDE w:val="0"/>
        <w:autoSpaceDN w:val="0"/>
        <w:adjustRightInd w:val="0"/>
        <w:spacing w:after="0" w:line="240" w:lineRule="auto"/>
        <w:rPr>
          <w:rFonts w:ascii="Times New Roman" w:hAnsi="Times New Roman" w:cs="Times New Roman"/>
          <w:color w:val="000000"/>
        </w:rPr>
      </w:pPr>
    </w:p>
    <w:p w:rsidR="00D16235" w:rsidRDefault="00D16235" w:rsidP="00D16235">
      <w:pPr>
        <w:autoSpaceDE w:val="0"/>
        <w:autoSpaceDN w:val="0"/>
        <w:adjustRightInd w:val="0"/>
        <w:spacing w:after="0" w:line="240" w:lineRule="auto"/>
        <w:rPr>
          <w:rFonts w:ascii="Times New Roman" w:eastAsia="TimesNewRomanPSMT" w:hAnsi="Times New Roman" w:cs="Times New Roman"/>
          <w:color w:val="000000"/>
        </w:rPr>
      </w:pPr>
      <w:r>
        <w:rPr>
          <w:rFonts w:ascii="Times New Roman" w:hAnsi="Times New Roman" w:cs="Times New Roman"/>
          <w:color w:val="000000"/>
        </w:rPr>
        <w:t xml:space="preserve">AC-052-373 [FUTURE </w:t>
      </w:r>
      <w:r>
        <w:rPr>
          <w:rFonts w:ascii="Times New Roman" w:eastAsia="TimesNewRomanPSMT" w:hAnsi="Times New Roman" w:cs="Times New Roman"/>
          <w:color w:val="000000"/>
        </w:rPr>
        <w:t xml:space="preserve">3] tyrimo metu naudojant disperguojamąsias tabletes bozentano poveikis pacientams, gydytiems 2 mg/kg du kartus per parą doze, buvo lyginamas su FUTURE 1 tyrimu. Bendrojoje populiacijoje (n = 31) 2 mg/kg du kartus per parą įtakos turėjo 8 </w:t>
      </w:r>
      <w:r>
        <w:rPr>
          <w:rFonts w:ascii="Times New Roman" w:hAnsi="Times New Roman" w:cs="Times New Roman"/>
          <w:color w:val="000000"/>
        </w:rPr>
        <w:t>535 ng h/ml paros</w:t>
      </w:r>
      <w:r>
        <w:rPr>
          <w:rFonts w:ascii="Times New Roman" w:eastAsia="TimesNewRomanPSMT" w:hAnsi="Times New Roman" w:cs="Times New Roman"/>
          <w:color w:val="000000"/>
        </w:rPr>
        <w:t xml:space="preserve"> </w:t>
      </w:r>
      <w:r>
        <w:rPr>
          <w:rFonts w:ascii="Times New Roman" w:hAnsi="Times New Roman" w:cs="Times New Roman"/>
          <w:color w:val="000000"/>
        </w:rPr>
        <w:t>ekspozicija; AUC</w:t>
      </w:r>
      <w:r>
        <w:rPr>
          <w:rFonts w:ascii="Times New Roman" w:eastAsia="SymbolMT" w:hAnsi="Times New Roman" w:cs="Times New Roman"/>
          <w:color w:val="000000"/>
        </w:rPr>
        <w:t xml:space="preserve">τ </w:t>
      </w:r>
      <w:r>
        <w:rPr>
          <w:rFonts w:ascii="Times New Roman" w:hAnsi="Times New Roman" w:cs="Times New Roman"/>
          <w:color w:val="000000"/>
        </w:rPr>
        <w:t xml:space="preserve">buvo 4 </w:t>
      </w:r>
      <w:r>
        <w:rPr>
          <w:rFonts w:ascii="Times New Roman" w:eastAsia="TimesNewRomanPSMT" w:hAnsi="Times New Roman" w:cs="Times New Roman"/>
          <w:color w:val="000000"/>
        </w:rPr>
        <w:t xml:space="preserve">268 ng h/ml (CV: 61 %). Pacientams nuo 3 mėnesių iki 2 metų paros </w:t>
      </w:r>
      <w:r>
        <w:rPr>
          <w:rFonts w:ascii="Times New Roman" w:hAnsi="Times New Roman" w:cs="Times New Roman"/>
          <w:color w:val="000000"/>
        </w:rPr>
        <w:t>ekspozicija buvo 7 879 ng h/ml; AUC</w:t>
      </w:r>
      <w:r>
        <w:rPr>
          <w:rFonts w:ascii="Times New Roman" w:eastAsia="SymbolMT" w:hAnsi="Times New Roman" w:cs="Times New Roman"/>
          <w:color w:val="000000"/>
        </w:rPr>
        <w:t xml:space="preserve">τ </w:t>
      </w:r>
      <w:r>
        <w:rPr>
          <w:rFonts w:ascii="Times New Roman" w:hAnsi="Times New Roman" w:cs="Times New Roman"/>
          <w:color w:val="000000"/>
        </w:rPr>
        <w:t xml:space="preserve">buvo 3 </w:t>
      </w:r>
      <w:r>
        <w:rPr>
          <w:rFonts w:ascii="Times New Roman" w:eastAsia="TimesNewRomanPSMT" w:hAnsi="Times New Roman" w:cs="Times New Roman"/>
          <w:color w:val="000000"/>
        </w:rPr>
        <w:t>939 ng h/ml (CV: 72 %). Pacientams nuo 3 mėnesių iki 1 metų (n = 2) AUC</w:t>
      </w:r>
      <w:r>
        <w:rPr>
          <w:rFonts w:ascii="Times New Roman" w:eastAsia="SymbolMT" w:hAnsi="Times New Roman" w:cs="Times New Roman"/>
          <w:color w:val="000000"/>
        </w:rPr>
        <w:t xml:space="preserve">τ </w:t>
      </w:r>
      <w:r>
        <w:rPr>
          <w:rFonts w:ascii="Times New Roman" w:hAnsi="Times New Roman" w:cs="Times New Roman"/>
          <w:color w:val="000000"/>
        </w:rPr>
        <w:t xml:space="preserve">buvo 5 914 ng h/ml (CV: 85 %), o pacientams nuo </w:t>
      </w:r>
      <w:r>
        <w:rPr>
          <w:rFonts w:ascii="Times New Roman" w:eastAsia="TimesNewRomanPSMT" w:hAnsi="Times New Roman" w:cs="Times New Roman"/>
          <w:color w:val="000000"/>
        </w:rPr>
        <w:t>1 iki 2 metų (n = 7) AUC</w:t>
      </w:r>
      <w:r>
        <w:rPr>
          <w:rFonts w:ascii="Times New Roman" w:hAnsi="Times New Roman" w:cs="Times New Roman"/>
          <w:color w:val="000000"/>
        </w:rPr>
        <w:t>0</w:t>
      </w:r>
      <w:r>
        <w:rPr>
          <w:rFonts w:ascii="Times New Roman" w:eastAsia="SymbolMT" w:hAnsi="Times New Roman" w:cs="Times New Roman"/>
          <w:color w:val="000000"/>
        </w:rPr>
        <w:t>τ</w:t>
      </w:r>
      <w:r>
        <w:rPr>
          <w:rFonts w:ascii="Times New Roman" w:eastAsia="TimesNewRomanPSMT" w:hAnsi="Times New Roman" w:cs="Times New Roman"/>
          <w:color w:val="000000"/>
        </w:rPr>
        <w:t xml:space="preserve"> </w:t>
      </w:r>
      <w:r>
        <w:rPr>
          <w:rFonts w:ascii="Times New Roman" w:hAnsi="Times New Roman" w:cs="Times New Roman"/>
          <w:color w:val="000000"/>
        </w:rPr>
        <w:t>buvo 3 507 ng h/ml (CV: 70 %). Pacientams, kuriems daugiau nei 2 metai (n = 22), paros ekspozicija</w:t>
      </w:r>
      <w:r>
        <w:rPr>
          <w:rFonts w:ascii="Times New Roman" w:eastAsia="TimesNewRomanPSMT" w:hAnsi="Times New Roman" w:cs="Times New Roman"/>
          <w:color w:val="000000"/>
        </w:rPr>
        <w:t xml:space="preserve"> </w:t>
      </w:r>
      <w:r>
        <w:rPr>
          <w:rFonts w:ascii="Times New Roman" w:hAnsi="Times New Roman" w:cs="Times New Roman"/>
          <w:color w:val="000000"/>
        </w:rPr>
        <w:t xml:space="preserve">buvo 8 820 ng h/ml; </w:t>
      </w:r>
      <w:r>
        <w:rPr>
          <w:rFonts w:ascii="Times New Roman" w:hAnsi="Times New Roman" w:cs="Times New Roman"/>
          <w:color w:val="222222"/>
        </w:rPr>
        <w:t>AUC</w:t>
      </w:r>
      <w:r>
        <w:rPr>
          <w:rFonts w:ascii="Times New Roman" w:eastAsia="SymbolMT" w:hAnsi="Times New Roman" w:cs="Times New Roman"/>
          <w:color w:val="000000"/>
        </w:rPr>
        <w:t xml:space="preserve">τ </w:t>
      </w:r>
      <w:r>
        <w:rPr>
          <w:rFonts w:ascii="Times New Roman" w:hAnsi="Times New Roman" w:cs="Times New Roman"/>
          <w:color w:val="000000"/>
        </w:rPr>
        <w:t>buvo 4 410 ng h/ml (CV: 58 %). Boz</w:t>
      </w:r>
      <w:r>
        <w:rPr>
          <w:rFonts w:ascii="Times New Roman" w:eastAsia="TimesNewRomanPSMT" w:hAnsi="Times New Roman" w:cs="Times New Roman"/>
          <w:color w:val="000000"/>
        </w:rPr>
        <w:t xml:space="preserve">entano 2 mg/kg tris kartus per parą dozė nepadidino ekspozicijos, paros </w:t>
      </w:r>
      <w:r>
        <w:rPr>
          <w:rFonts w:ascii="Times New Roman" w:hAnsi="Times New Roman" w:cs="Times New Roman"/>
          <w:color w:val="000000"/>
        </w:rPr>
        <w:t>ekspozicija buvo 7 275 ng h/ml (CV: 83 %, n = 27).</w:t>
      </w:r>
    </w:p>
    <w:p w:rsidR="00D16235" w:rsidRDefault="00D16235" w:rsidP="00D16235">
      <w:pPr>
        <w:autoSpaceDE w:val="0"/>
        <w:autoSpaceDN w:val="0"/>
        <w:adjustRightInd w:val="0"/>
        <w:spacing w:after="0" w:line="240" w:lineRule="auto"/>
        <w:rPr>
          <w:rFonts w:ascii="Times New Roman" w:eastAsia="TimesNewRomanPSMT" w:hAnsi="Times New Roman" w:cs="Times New Roman"/>
          <w:color w:val="000000"/>
        </w:rPr>
      </w:pPr>
    </w:p>
    <w:p w:rsidR="00D16235" w:rsidRDefault="00D16235" w:rsidP="00D16235">
      <w:pPr>
        <w:autoSpaceDE w:val="0"/>
        <w:autoSpaceDN w:val="0"/>
        <w:adjustRightInd w:val="0"/>
        <w:spacing w:after="0" w:line="240" w:lineRule="auto"/>
        <w:rPr>
          <w:rFonts w:ascii="Times New Roman" w:hAnsi="Times New Roman" w:cs="Times New Roman"/>
          <w:color w:val="000000"/>
        </w:rPr>
      </w:pPr>
      <w:r>
        <w:rPr>
          <w:rFonts w:ascii="Times New Roman" w:eastAsia="TimesNewRomanPSMT" w:hAnsi="Times New Roman" w:cs="Times New Roman"/>
          <w:color w:val="000000"/>
        </w:rPr>
        <w:t>Remiantis tyrimų BREATHE</w:t>
      </w:r>
      <w:r>
        <w:rPr>
          <w:rFonts w:ascii="Times New Roman" w:hAnsi="Times New Roman" w:cs="Times New Roman"/>
          <w:color w:val="000000"/>
        </w:rPr>
        <w:t>-3, FUTURE 1 ir FUTURE 3 išvadomis manoma, kad bozentano ekspozicija vaikams stabilizuojasi vartojant mažesnes dozes, negu suaugusiesiems, ir kad vartojant didesnes, nei 2 mg/kg d</w:t>
      </w:r>
      <w:r>
        <w:rPr>
          <w:rFonts w:ascii="Times New Roman" w:eastAsia="TimesNewRomanPSMT" w:hAnsi="Times New Roman" w:cs="Times New Roman"/>
          <w:color w:val="000000"/>
        </w:rPr>
        <w:t>ozes dukart per parą (4 mg/kg dukart per parą arba 2 mg/kg triskart per parą)</w:t>
      </w:r>
      <w:r>
        <w:rPr>
          <w:rFonts w:ascii="Times New Roman" w:hAnsi="Times New Roman" w:cs="Times New Roman"/>
          <w:color w:val="000000"/>
        </w:rPr>
        <w:t>, bozentan</w:t>
      </w:r>
      <w:r>
        <w:rPr>
          <w:rFonts w:ascii="Times New Roman" w:eastAsia="TimesNewRomanPSMT" w:hAnsi="Times New Roman" w:cs="Times New Roman"/>
          <w:color w:val="000000"/>
        </w:rPr>
        <w:t>o ekspozicija vaikų organizme nepadidėja.</w:t>
      </w:r>
    </w:p>
    <w:p w:rsidR="00D16235" w:rsidRDefault="00D16235" w:rsidP="00D16235">
      <w:pPr>
        <w:autoSpaceDE w:val="0"/>
        <w:autoSpaceDN w:val="0"/>
        <w:adjustRightInd w:val="0"/>
        <w:spacing w:after="0" w:line="240" w:lineRule="auto"/>
        <w:rPr>
          <w:rFonts w:ascii="Times New Roman" w:hAnsi="Times New Roman" w:cs="Times New Roman"/>
          <w:color w:val="000000"/>
        </w:rPr>
      </w:pPr>
    </w:p>
    <w:p w:rsidR="00D16235" w:rsidRDefault="00D16235" w:rsidP="00D16235">
      <w:pPr>
        <w:autoSpaceDE w:val="0"/>
        <w:autoSpaceDN w:val="0"/>
        <w:adjustRightInd w:val="0"/>
        <w:spacing w:after="0" w:line="240" w:lineRule="auto"/>
        <w:rPr>
          <w:rFonts w:ascii="Times New Roman" w:hAnsi="Times New Roman"/>
          <w:color w:val="000000"/>
        </w:rPr>
      </w:pPr>
      <w:r>
        <w:rPr>
          <w:rFonts w:ascii="Times New Roman" w:hAnsi="Times New Roman" w:cs="Times New Roman"/>
          <w:color w:val="000000"/>
        </w:rPr>
        <w:t>Su naujagimiais atlikto AC-052-391 [FUTURE 4] tyrimo metu boz</w:t>
      </w:r>
      <w:r>
        <w:rPr>
          <w:rFonts w:ascii="Times New Roman" w:eastAsia="TimesNewRomanPSMT" w:hAnsi="Times New Roman" w:cs="Times New Roman"/>
          <w:color w:val="000000"/>
        </w:rPr>
        <w:t xml:space="preserve">entano koncentracijos didėjo lėtai </w:t>
      </w:r>
      <w:r>
        <w:rPr>
          <w:rFonts w:ascii="Times New Roman" w:hAnsi="Times New Roman" w:cs="Times New Roman"/>
          <w:color w:val="000000"/>
        </w:rPr>
        <w:t xml:space="preserve">ir pastoviai pirmajame dozavimo intervale, </w:t>
      </w:r>
      <w:r>
        <w:rPr>
          <w:rFonts w:ascii="Times New Roman" w:eastAsia="TimesNewRomanPSMT" w:hAnsi="Times New Roman" w:cs="Times New Roman"/>
          <w:color w:val="000000"/>
        </w:rPr>
        <w:t xml:space="preserve">todėl </w:t>
      </w:r>
      <w:r>
        <w:rPr>
          <w:rFonts w:ascii="Times New Roman" w:hAnsi="Times New Roman" w:cs="Times New Roman"/>
          <w:color w:val="000000"/>
        </w:rPr>
        <w:t>ekspozicija buvo žema (AUC0-12 kraujyje: 164</w:t>
      </w:r>
      <w:r>
        <w:rPr>
          <w:rFonts w:ascii="Times New Roman" w:eastAsia="TimesNewRomanPSMT" w:hAnsi="Times New Roman" w:cs="Times New Roman"/>
          <w:color w:val="000000"/>
        </w:rPr>
        <w:t> </w:t>
      </w:r>
      <w:r>
        <w:rPr>
          <w:rFonts w:ascii="Times New Roman" w:hAnsi="Times New Roman" w:cs="Times New Roman"/>
          <w:color w:val="000000"/>
        </w:rPr>
        <w:t xml:space="preserve">ng h/ml, n = 11). </w:t>
      </w:r>
      <w:r>
        <w:rPr>
          <w:rFonts w:ascii="Times New Roman" w:eastAsia="TimesNewRomanPSMT" w:hAnsi="Times New Roman" w:cs="Times New Roman"/>
          <w:color w:val="000000"/>
        </w:rPr>
        <w:t>Nusistovėjus pusiausvyrai</w:t>
      </w:r>
      <w:r>
        <w:rPr>
          <w:rFonts w:ascii="Times New Roman" w:hAnsi="Times New Roman" w:cs="Times New Roman"/>
          <w:color w:val="000000"/>
        </w:rPr>
        <w:t>, AUC</w:t>
      </w:r>
      <w:r>
        <w:rPr>
          <w:rFonts w:ascii="Times New Roman" w:eastAsia="SymbolMT" w:hAnsi="Times New Roman" w:cs="Times New Roman"/>
          <w:color w:val="000000"/>
        </w:rPr>
        <w:t xml:space="preserve">τ </w:t>
      </w:r>
      <w:r>
        <w:rPr>
          <w:rFonts w:ascii="Times New Roman" w:hAnsi="Times New Roman" w:cs="Times New Roman"/>
          <w:color w:val="000000"/>
        </w:rPr>
        <w:t>buvo 6 165 ng h/ml (CV: 133 %, n = 7), ir tai yra</w:t>
      </w:r>
      <w:r>
        <w:rPr>
          <w:rFonts w:ascii="Times New Roman" w:eastAsia="TimesNewRomanPSMT" w:hAnsi="Times New Roman" w:cs="Times New Roman"/>
          <w:color w:val="000000"/>
        </w:rPr>
        <w:t xml:space="preserve"> panašu į ekspoziciją, stebėtą suaugusiems pacientams, sergantiems P</w:t>
      </w:r>
      <w:r>
        <w:rPr>
          <w:rFonts w:ascii="Times New Roman" w:hAnsi="Times New Roman" w:cs="Times New Roman"/>
          <w:color w:val="000000"/>
        </w:rPr>
        <w:t>AH, kurie gauna</w:t>
      </w:r>
      <w:r>
        <w:rPr>
          <w:rFonts w:ascii="Times New Roman" w:hAnsi="Times New Roman"/>
          <w:color w:val="000000"/>
        </w:rPr>
        <w:t xml:space="preserve"> 125 mg </w:t>
      </w:r>
      <w:r>
        <w:rPr>
          <w:rFonts w:ascii="Times New Roman" w:hAnsi="Times New Roman" w:cs="Times New Roman"/>
          <w:color w:val="000000"/>
        </w:rPr>
        <w:t>du</w:t>
      </w:r>
      <w:r>
        <w:rPr>
          <w:rFonts w:ascii="Times New Roman" w:hAnsi="Times New Roman"/>
          <w:color w:val="000000"/>
        </w:rPr>
        <w:t xml:space="preserve"> kartus per parą</w:t>
      </w:r>
      <w:r>
        <w:rPr>
          <w:rFonts w:ascii="Times New Roman" w:eastAsia="TimesNewRomanPSMT" w:hAnsi="Times New Roman" w:cs="Times New Roman"/>
          <w:color w:val="000000"/>
        </w:rPr>
        <w:t xml:space="preserve"> ir atsižvelgiant į 0,6 pasiskirstymo kraujyje/plazmoje santykį</w:t>
      </w:r>
      <w:r>
        <w:rPr>
          <w:rFonts w:ascii="Times New Roman" w:hAnsi="Times New Roman" w:cs="Times New Roman"/>
          <w:color w:val="000000"/>
        </w:rPr>
        <w:t>.</w:t>
      </w:r>
      <w:r>
        <w:rPr>
          <w:rFonts w:ascii="Times New Roman" w:eastAsia="TimesNewRomanPSMT" w:hAnsi="Times New Roman" w:cs="Times New Roman"/>
          <w:color w:val="000000"/>
        </w:rPr>
        <w:t xml:space="preserve"> Šių išvadų pasekmės toksiniam poveikiui kepenims nežinomos. Lytis ir intraveninio epoprostenolio vartojimas tuo pačiu metu žymaus poveikio </w:t>
      </w:r>
      <w:r>
        <w:rPr>
          <w:rFonts w:ascii="Times New Roman" w:hAnsi="Times New Roman" w:cs="Times New Roman"/>
          <w:color w:val="000000"/>
        </w:rPr>
        <w:t>bozentan</w:t>
      </w:r>
      <w:r>
        <w:rPr>
          <w:rFonts w:ascii="Times New Roman" w:eastAsia="TimesNewRomanPSMT" w:hAnsi="Times New Roman" w:cs="Times New Roman"/>
          <w:color w:val="000000"/>
        </w:rPr>
        <w:t>o farmakokinetikai neturė</w:t>
      </w:r>
      <w:r>
        <w:rPr>
          <w:rFonts w:ascii="Times New Roman" w:hAnsi="Times New Roman" w:cs="Times New Roman"/>
          <w:color w:val="000000"/>
        </w:rPr>
        <w:t>jo</w:t>
      </w:r>
      <w:r>
        <w:rPr>
          <w:rFonts w:ascii="Times New Roman" w:hAnsi="Times New Roman"/>
          <w:color w:val="000000"/>
        </w:rPr>
        <w:t>.</w:t>
      </w:r>
    </w:p>
    <w:p w:rsidR="00D16235" w:rsidRDefault="00D16235" w:rsidP="00D16235">
      <w:pPr>
        <w:spacing w:after="0" w:line="240" w:lineRule="auto"/>
        <w:rPr>
          <w:rFonts w:ascii="Times New Roman" w:eastAsia="Times New Roman" w:hAnsi="Times New Roman" w:cs="Times New Roman"/>
        </w:rPr>
      </w:pPr>
    </w:p>
    <w:p w:rsidR="00D16235" w:rsidRDefault="00D16235" w:rsidP="00D16235">
      <w:pPr>
        <w:spacing w:after="0" w:line="240" w:lineRule="auto"/>
        <w:rPr>
          <w:rFonts w:ascii="Times New Roman" w:eastAsia="Times New Roman" w:hAnsi="Times New Roman" w:cs="Times New Roman"/>
          <w:i/>
          <w:iCs/>
        </w:rPr>
      </w:pPr>
      <w:r>
        <w:rPr>
          <w:rFonts w:ascii="Times New Roman" w:eastAsia="Times New Roman" w:hAnsi="Times New Roman" w:cs="Times New Roman"/>
          <w:i/>
          <w:iCs/>
        </w:rPr>
        <w:t>Sutrikusi kepenų funkcija</w:t>
      </w:r>
    </w:p>
    <w:p w:rsidR="00D16235" w:rsidRDefault="00D16235" w:rsidP="00D16235">
      <w:pPr>
        <w:spacing w:after="0" w:line="240" w:lineRule="auto"/>
        <w:rPr>
          <w:rFonts w:ascii="Times New Roman" w:eastAsia="Times New Roman" w:hAnsi="Times New Roman" w:cs="Times New Roman"/>
        </w:rPr>
      </w:pPr>
      <w:r>
        <w:rPr>
          <w:rFonts w:ascii="Times New Roman" w:eastAsia="Times New Roman" w:hAnsi="Times New Roman" w:cs="Times New Roman"/>
        </w:rPr>
        <w:t>Pacientams, kurių kepenų funkcija lengvai sutrikusi (</w:t>
      </w:r>
      <w:r>
        <w:rPr>
          <w:rFonts w:ascii="Times New Roman" w:eastAsia="Times New Roman" w:hAnsi="Times New Roman" w:cs="Times New Roman"/>
          <w:i/>
          <w:iCs/>
        </w:rPr>
        <w:t>Child-Pugh</w:t>
      </w:r>
      <w:r>
        <w:rPr>
          <w:rFonts w:ascii="Times New Roman" w:eastAsia="Times New Roman" w:hAnsi="Times New Roman" w:cs="Times New Roman"/>
        </w:rPr>
        <w:t xml:space="preserve"> A klasė), reikšmingų bozentano farmakokinetikos pokyčių nenustatyta. Jiems bozentano pusiausvyros AUC buvo 9%, o jo aktyvaus metabolito Ro 48-5033 – 33% didesnė negu sveikiems savanoriams.</w:t>
      </w:r>
    </w:p>
    <w:p w:rsidR="00D16235" w:rsidRDefault="00D16235" w:rsidP="00D16235">
      <w:pPr>
        <w:spacing w:after="0" w:line="240" w:lineRule="auto"/>
        <w:rPr>
          <w:rFonts w:ascii="Times New Roman" w:eastAsia="Times New Roman" w:hAnsi="Times New Roman" w:cs="Times New Roman"/>
        </w:rPr>
      </w:pPr>
    </w:p>
    <w:p w:rsidR="00D16235" w:rsidRDefault="00D16235" w:rsidP="00D16235">
      <w:pPr>
        <w:spacing w:after="0" w:line="240" w:lineRule="auto"/>
        <w:rPr>
          <w:rFonts w:ascii="Times New Roman" w:eastAsia="Times New Roman" w:hAnsi="Times New Roman" w:cs="Times New Roman"/>
        </w:rPr>
      </w:pPr>
      <w:r>
        <w:rPr>
          <w:rFonts w:ascii="Times New Roman" w:eastAsia="Times New Roman" w:hAnsi="Times New Roman" w:cs="Times New Roman"/>
        </w:rPr>
        <w:t>Vidutiniškai sutrikusios kepenų funkcijos (</w:t>
      </w:r>
      <w:r>
        <w:rPr>
          <w:rFonts w:ascii="Times New Roman" w:eastAsia="Times New Roman" w:hAnsi="Times New Roman" w:cs="Times New Roman"/>
          <w:i/>
          <w:iCs/>
        </w:rPr>
        <w:t>Child-Pugh</w:t>
      </w:r>
      <w:r>
        <w:rPr>
          <w:rFonts w:ascii="Times New Roman" w:eastAsia="Times New Roman" w:hAnsi="Times New Roman" w:cs="Times New Roman"/>
        </w:rPr>
        <w:t xml:space="preserve"> B klasė) įtakos bozentano ir jo pagrindinio metabolito Ro48-5033 farmakokinetikai tyrime dalyvavo 5 pacientai, sirgę plautine hipertenzija, susijusia su vartų venos hipertenzija ir </w:t>
      </w:r>
      <w:r>
        <w:rPr>
          <w:rFonts w:ascii="Times New Roman" w:eastAsia="Times New Roman" w:hAnsi="Times New Roman" w:cs="Times New Roman"/>
          <w:i/>
          <w:iCs/>
        </w:rPr>
        <w:t>Child-Pugh</w:t>
      </w:r>
      <w:r>
        <w:rPr>
          <w:rFonts w:ascii="Times New Roman" w:eastAsia="Times New Roman" w:hAnsi="Times New Roman" w:cs="Times New Roman"/>
        </w:rPr>
        <w:t xml:space="preserve"> B klasės kepenų nepakankamumu, bei 3 pacientai, sirgę kitų priežasčių sukelta plautine arterine hipertenzija ir turėję normalią kepenų funkciją. Pacientams, sirgusiems </w:t>
      </w:r>
      <w:r>
        <w:rPr>
          <w:rFonts w:ascii="Times New Roman" w:eastAsia="Times New Roman" w:hAnsi="Times New Roman" w:cs="Times New Roman"/>
          <w:i/>
          <w:iCs/>
        </w:rPr>
        <w:t>Child-Pugh</w:t>
      </w:r>
      <w:r>
        <w:rPr>
          <w:rFonts w:ascii="Times New Roman" w:eastAsia="Times New Roman" w:hAnsi="Times New Roman" w:cs="Times New Roman"/>
        </w:rPr>
        <w:t xml:space="preserve"> B klasės kepenų nepakankamumu, vidutinė (95% PI) bozentano pusiausvyros AUC buvo 360 (212</w:t>
      </w:r>
      <w:r>
        <w:rPr>
          <w:rFonts w:ascii="Times New Roman" w:eastAsia="Times New Roman" w:hAnsi="Times New Roman" w:cs="Times New Roman"/>
        </w:rPr>
        <w:noBreakHyphen/>
        <w:t xml:space="preserve">613) ng×val./ml, t.y. 4,7 karto didesnė, o jo aktyvaus metabolito </w:t>
      </w:r>
      <w:r>
        <w:rPr>
          <w:rFonts w:ascii="Times New Roman" w:eastAsia="Times New Roman" w:hAnsi="Times New Roman" w:cs="Times New Roman"/>
        </w:rPr>
        <w:lastRenderedPageBreak/>
        <w:t>Ro 48-5033 – 106 (58,4</w:t>
      </w:r>
      <w:r>
        <w:rPr>
          <w:rFonts w:ascii="Times New Roman" w:eastAsia="Times New Roman" w:hAnsi="Times New Roman" w:cs="Times New Roman"/>
        </w:rPr>
        <w:noBreakHyphen/>
        <w:t>192) ng×val./ml, t.y. 12,4 karto didesnė negu pacientams, kurių kepenų funkcija normali – pastarųjų bozentano pusiausvyros AUC vidurkis (95% PI) yra 76,1 (9,07-638) ng×val./ml, o Ro48-5033 – 8,57 (1,28</w:t>
      </w:r>
      <w:r>
        <w:rPr>
          <w:rFonts w:ascii="Times New Roman" w:eastAsia="Times New Roman" w:hAnsi="Times New Roman" w:cs="Times New Roman"/>
        </w:rPr>
        <w:noBreakHyphen/>
        <w:t>57,2 ng×val.). Nors į šį tyrimą įtraukta nedaug pacientų, kurie vienas nuo kito gerokai skyrėsi, tačiau šie duomenys rodo geroką bozentano ir jo pagrindinio metabolito Ro48-5033 ekspozicijos padidėjimą esant vidutiniškai sutrikusiai (</w:t>
      </w:r>
      <w:r>
        <w:rPr>
          <w:rFonts w:ascii="Times New Roman" w:eastAsia="Times New Roman" w:hAnsi="Times New Roman" w:cs="Times New Roman"/>
          <w:i/>
          <w:iCs/>
        </w:rPr>
        <w:t>Child-Pugh</w:t>
      </w:r>
      <w:r>
        <w:rPr>
          <w:rFonts w:ascii="Times New Roman" w:eastAsia="Times New Roman" w:hAnsi="Times New Roman" w:cs="Times New Roman"/>
        </w:rPr>
        <w:t xml:space="preserve"> B klasės) kepenų funkcijai.</w:t>
      </w:r>
    </w:p>
    <w:p w:rsidR="00D16235" w:rsidRDefault="00D16235" w:rsidP="00D16235">
      <w:pPr>
        <w:spacing w:after="0" w:line="240" w:lineRule="auto"/>
        <w:rPr>
          <w:rFonts w:ascii="Times New Roman" w:eastAsia="Times New Roman" w:hAnsi="Times New Roman" w:cs="Times New Roman"/>
        </w:rPr>
      </w:pPr>
    </w:p>
    <w:p w:rsidR="00D16235" w:rsidRDefault="00D16235" w:rsidP="00D1623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Bozentano farmakokinetika pacientų, sergančių </w:t>
      </w:r>
      <w:r>
        <w:rPr>
          <w:rFonts w:ascii="Times New Roman" w:eastAsia="Times New Roman" w:hAnsi="Times New Roman" w:cs="Times New Roman"/>
          <w:i/>
          <w:iCs/>
        </w:rPr>
        <w:t>Child-Pugh</w:t>
      </w:r>
      <w:r>
        <w:rPr>
          <w:rFonts w:ascii="Times New Roman" w:eastAsia="Times New Roman" w:hAnsi="Times New Roman" w:cs="Times New Roman"/>
        </w:rPr>
        <w:t xml:space="preserve"> C klasės kepenų funkcijos sutrikimu, organizme netirta. Pacientams, kurių kepenų funkcija vidutiniškai arba sunkiai sutrikusi (Child-Pugh B arba C klasė), bozentano vartoti negalima (žr. 4.3 skyrių).</w:t>
      </w:r>
    </w:p>
    <w:p w:rsidR="00D16235" w:rsidRDefault="00D16235" w:rsidP="00D16235">
      <w:pPr>
        <w:spacing w:after="0" w:line="240" w:lineRule="auto"/>
        <w:rPr>
          <w:rFonts w:ascii="Times New Roman" w:eastAsia="Times New Roman" w:hAnsi="Times New Roman" w:cs="Times New Roman"/>
        </w:rPr>
      </w:pPr>
    </w:p>
    <w:p w:rsidR="00D16235" w:rsidRDefault="00D16235" w:rsidP="00D16235">
      <w:pPr>
        <w:spacing w:after="0" w:line="240" w:lineRule="auto"/>
        <w:rPr>
          <w:rFonts w:ascii="Times New Roman" w:eastAsia="Times New Roman" w:hAnsi="Times New Roman" w:cs="Times New Roman"/>
          <w:i/>
          <w:iCs/>
        </w:rPr>
      </w:pPr>
      <w:r>
        <w:rPr>
          <w:rFonts w:ascii="Times New Roman" w:eastAsia="Times New Roman" w:hAnsi="Times New Roman" w:cs="Times New Roman"/>
          <w:i/>
          <w:iCs/>
        </w:rPr>
        <w:t>Sutrikusi inkstų funkcija</w:t>
      </w:r>
    </w:p>
    <w:p w:rsidR="00D16235" w:rsidRDefault="00D16235" w:rsidP="00D16235">
      <w:pPr>
        <w:spacing w:after="0" w:line="240" w:lineRule="auto"/>
        <w:rPr>
          <w:rFonts w:ascii="Times New Roman" w:eastAsia="Times New Roman" w:hAnsi="Times New Roman" w:cs="Times New Roman"/>
        </w:rPr>
      </w:pPr>
      <w:r>
        <w:rPr>
          <w:rFonts w:ascii="Times New Roman" w:eastAsia="Times New Roman" w:hAnsi="Times New Roman" w:cs="Times New Roman"/>
        </w:rPr>
        <w:t>Pacientų, sergančių sunkiu inkstų nepakankamumu (kreatinino klirensas 15</w:t>
      </w:r>
      <w:r>
        <w:rPr>
          <w:rFonts w:ascii="Times New Roman" w:eastAsia="Times New Roman" w:hAnsi="Times New Roman" w:cs="Times New Roman"/>
        </w:rPr>
        <w:noBreakHyphen/>
        <w:t>30 ml/min.), plazmoje bozentano koncentracija yra maždaug 10% mažesnė, o jo metabolitų – maždaug 2 kartus didesnė (palyginus su turinčiais normalią inkstų funkciją). Pacientams, kurių inkstų funkcija sutrikusi, dozės koreguoti nereikia. Specifinės vartojimo dializuojamiems pacientams klinikinės patirties nėra. Atsižvelgiant bozentano į fizines ir chemines savybes bei didelės jo dalies prisijungimą prie baltymų, dializės metu reikšmingas jo kiekis iš kraujo pasišalinti neturėtų (žr. 4.2 skyrių).</w:t>
      </w:r>
    </w:p>
    <w:p w:rsidR="00D16235" w:rsidRDefault="00D16235" w:rsidP="00D16235">
      <w:pPr>
        <w:spacing w:after="0" w:line="240" w:lineRule="auto"/>
        <w:rPr>
          <w:rFonts w:ascii="Times New Roman" w:eastAsia="Times New Roman" w:hAnsi="Times New Roman" w:cs="Times New Roman"/>
        </w:rPr>
      </w:pPr>
    </w:p>
    <w:p w:rsidR="00D16235" w:rsidRDefault="00D16235" w:rsidP="00D16235">
      <w:pPr>
        <w:keepNext/>
        <w:tabs>
          <w:tab w:val="left" w:pos="567"/>
        </w:tabs>
        <w:spacing w:after="0" w:line="260" w:lineRule="exact"/>
        <w:jc w:val="both"/>
        <w:outlineLvl w:val="3"/>
        <w:rPr>
          <w:rFonts w:ascii="Times New Roman" w:eastAsia="Times New Roman" w:hAnsi="Times New Roman" w:cs="Times New Roman"/>
          <w:b/>
          <w:bCs/>
          <w:lang w:eastAsia="lt-LT"/>
        </w:rPr>
      </w:pPr>
      <w:r>
        <w:rPr>
          <w:rFonts w:ascii="Times New Roman" w:eastAsia="Times New Roman" w:hAnsi="Times New Roman" w:cs="Times New Roman"/>
          <w:b/>
          <w:bCs/>
          <w:lang w:eastAsia="lt-LT"/>
        </w:rPr>
        <w:t>5.3</w:t>
      </w:r>
      <w:r>
        <w:rPr>
          <w:rFonts w:ascii="Times New Roman" w:eastAsia="Times New Roman" w:hAnsi="Times New Roman" w:cs="Times New Roman"/>
          <w:b/>
          <w:bCs/>
          <w:lang w:eastAsia="lt-LT"/>
        </w:rPr>
        <w:tab/>
        <w:t>Ikiklinikinių saugumo tyrimų duomenys</w:t>
      </w:r>
    </w:p>
    <w:p w:rsidR="00D16235" w:rsidRDefault="00D16235" w:rsidP="00D16235">
      <w:pPr>
        <w:spacing w:after="0" w:line="240" w:lineRule="auto"/>
        <w:rPr>
          <w:rFonts w:ascii="Times New Roman" w:eastAsia="Times New Roman" w:hAnsi="Times New Roman" w:cs="Times New Roman"/>
        </w:rPr>
      </w:pPr>
    </w:p>
    <w:p w:rsidR="00D16235" w:rsidRDefault="00D16235" w:rsidP="00D1623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2 metų kancerogeniškumo pelėms tyrimas parodė padidėjusį kepenų ląstelių adenomų ir </w:t>
      </w:r>
    </w:p>
    <w:p w:rsidR="00D16235" w:rsidRDefault="00D16235" w:rsidP="00D16235">
      <w:pPr>
        <w:spacing w:after="0" w:line="240" w:lineRule="auto"/>
        <w:rPr>
          <w:rFonts w:ascii="Times New Roman" w:eastAsia="Times New Roman" w:hAnsi="Times New Roman" w:cs="Times New Roman"/>
        </w:rPr>
      </w:pPr>
      <w:r>
        <w:rPr>
          <w:rFonts w:ascii="Times New Roman" w:eastAsia="Times New Roman" w:hAnsi="Times New Roman" w:cs="Times New Roman"/>
        </w:rPr>
        <w:t>karcinomų bendrą dažnį patinėliams, bet ne patelėms, kai koncentracijos plazmoje maždaug 2</w:t>
      </w:r>
      <w:r>
        <w:rPr>
          <w:rFonts w:ascii="Times New Roman" w:eastAsia="Times New Roman" w:hAnsi="Times New Roman" w:cs="Times New Roman"/>
        </w:rPr>
        <w:noBreakHyphen/>
        <w:t>4 kartus viršijo susidarančias žmonėms vartojant terapines dozes. 2 metus davus bozentano per burną žiurkėms, nustatytas nedidelis, bet reikšmingas skydliaukės folikulinių ląstelių adenomų ir karcinomų bendro dažnio padidėjimas patinėliams, bet ne patelėms, kai koncentracijos plazmoje maždaug 9</w:t>
      </w:r>
      <w:r>
        <w:rPr>
          <w:rFonts w:ascii="Times New Roman" w:eastAsia="Times New Roman" w:hAnsi="Times New Roman" w:cs="Times New Roman"/>
        </w:rPr>
        <w:noBreakHyphen/>
        <w:t>14 kartus viršijo susidarančias žmonėms vartojant terapines dozes. Bozentano genotoksiškumo tyrimų duomenys yra neigiami. Nustatytas nedidelis bozentano sukeltas žiurkių skydliaukės hormonų pusiausvyros sutrikimas, tačiau jo poveikis žmonių skydliaukės funkcijai (tiroksino ir TTH koncentracijai) neįrodyta.</w:t>
      </w:r>
    </w:p>
    <w:p w:rsidR="00D16235" w:rsidRDefault="00D16235" w:rsidP="00D16235">
      <w:pPr>
        <w:spacing w:after="0" w:line="240" w:lineRule="auto"/>
        <w:rPr>
          <w:rFonts w:ascii="Times New Roman" w:eastAsia="Times New Roman" w:hAnsi="Times New Roman" w:cs="Times New Roman"/>
        </w:rPr>
      </w:pPr>
    </w:p>
    <w:p w:rsidR="00D16235" w:rsidRDefault="00D16235" w:rsidP="00D16235">
      <w:pPr>
        <w:spacing w:after="0" w:line="240" w:lineRule="auto"/>
        <w:rPr>
          <w:rFonts w:ascii="Times New Roman" w:eastAsia="Times New Roman" w:hAnsi="Times New Roman" w:cs="Times New Roman"/>
        </w:rPr>
      </w:pPr>
      <w:r>
        <w:rPr>
          <w:rFonts w:ascii="Times New Roman" w:eastAsia="Times New Roman" w:hAnsi="Times New Roman" w:cs="Times New Roman"/>
        </w:rPr>
        <w:t>Bozentano poveikis mitochondrijų funkcijai nežinomas.</w:t>
      </w:r>
    </w:p>
    <w:p w:rsidR="00D16235" w:rsidRDefault="00D16235" w:rsidP="00D16235">
      <w:pPr>
        <w:spacing w:after="0" w:line="240" w:lineRule="auto"/>
        <w:rPr>
          <w:rFonts w:ascii="Times New Roman" w:eastAsia="Times New Roman" w:hAnsi="Times New Roman" w:cs="Times New Roman"/>
        </w:rPr>
      </w:pPr>
    </w:p>
    <w:p w:rsidR="00D16235" w:rsidRDefault="00D16235" w:rsidP="00D16235">
      <w:pPr>
        <w:spacing w:after="0" w:line="240" w:lineRule="auto"/>
        <w:rPr>
          <w:rFonts w:ascii="Times New Roman" w:eastAsia="Times New Roman" w:hAnsi="Times New Roman" w:cs="Times New Roman"/>
        </w:rPr>
      </w:pPr>
      <w:r>
        <w:rPr>
          <w:rFonts w:ascii="Times New Roman" w:eastAsia="Times New Roman" w:hAnsi="Times New Roman" w:cs="Times New Roman"/>
        </w:rPr>
        <w:t>Nustatytas teratogeninis bozentano poveikis žiurkėms, kai koncentracijos plazmoje daugiau kaip 1,5 kartus viršijo susidarančias žmonėms vartojant terapines dozes. Teratogeninis poveikis (galvos, veido ir pagrindinių kraujagyslių apsigimimai) priklausė nuo dozės. Panašių apsigimimų taip pat rasta duodant kitų ET receptorių antagonistų ir ET geno neturinčioms pelėms – tai rodo, kad toks poveikis yra būdingas visai šiai vaistinių preparatų grupei. Vaisingoms moterims būtinos atitinkamos saugumo priemonės (žr. 4.3, 4.4 ir 4.6 skyrius).</w:t>
      </w:r>
    </w:p>
    <w:p w:rsidR="00D16235" w:rsidRDefault="00D16235" w:rsidP="00D16235">
      <w:pPr>
        <w:spacing w:after="0" w:line="240" w:lineRule="auto"/>
        <w:rPr>
          <w:rFonts w:ascii="Times New Roman" w:eastAsia="Times New Roman" w:hAnsi="Times New Roman" w:cs="Times New Roman"/>
        </w:rPr>
      </w:pPr>
    </w:p>
    <w:p w:rsidR="00D16235" w:rsidRDefault="00D16235" w:rsidP="00D16235">
      <w:pPr>
        <w:autoSpaceDE w:val="0"/>
        <w:autoSpaceDN w:val="0"/>
        <w:adjustRightInd w:val="0"/>
        <w:spacing w:after="0" w:line="240" w:lineRule="auto"/>
        <w:rPr>
          <w:rFonts w:ascii="Times New Roman" w:eastAsia="TimesNewRomanPSMT" w:hAnsi="Times New Roman" w:cs="Times New Roman"/>
        </w:rPr>
      </w:pPr>
      <w:r>
        <w:rPr>
          <w:rFonts w:ascii="Times New Roman" w:eastAsia="TimesNewRomanPSMT" w:hAnsi="Times New Roman" w:cs="Times New Roman"/>
        </w:rPr>
        <w:t>Sėklidžių kanalėlių atrofijos atsiradimas ir vaisingumo sutrikimas buvo susietas su lėtiniu endotelino receptorių antagonistų skyrimu graužikams.</w:t>
      </w:r>
    </w:p>
    <w:p w:rsidR="00D16235" w:rsidRDefault="00D16235" w:rsidP="00D16235">
      <w:pPr>
        <w:spacing w:after="0" w:line="240" w:lineRule="auto"/>
        <w:rPr>
          <w:rFonts w:ascii="Times New Roman" w:eastAsia="Times New Roman" w:hAnsi="Times New Roman" w:cs="Times New Roman"/>
        </w:rPr>
      </w:pPr>
    </w:p>
    <w:p w:rsidR="00D16235" w:rsidRDefault="00D16235" w:rsidP="00D16235">
      <w:pPr>
        <w:autoSpaceDE w:val="0"/>
        <w:autoSpaceDN w:val="0"/>
        <w:adjustRightInd w:val="0"/>
        <w:spacing w:after="0" w:line="240" w:lineRule="auto"/>
        <w:rPr>
          <w:rFonts w:ascii="Times New Roman" w:eastAsia="TimesNewRomanPSMT" w:hAnsi="Times New Roman" w:cs="Times New Roman"/>
        </w:rPr>
      </w:pPr>
      <w:r>
        <w:rPr>
          <w:rFonts w:ascii="Times New Roman" w:eastAsia="TimesNewRomanPSMT" w:hAnsi="Times New Roman" w:cs="Times New Roman"/>
        </w:rPr>
        <w:t xml:space="preserve">Atliekant vyriškos ir moteriškos lyties žiurkių vaisingumo tyrimus, kiekį atitinkamai padidinus 21 ir 43 kartus, koks galėtų būti gydant žmonėms, poveikio spermatozoidų skaičiui, judrumui, gyvybingumui, poravimuisi ar vaisingumui, nepastebėta, taip pat nepasireiškė neigiamas poveikis </w:t>
      </w:r>
      <w:r>
        <w:rPr>
          <w:rFonts w:ascii="Times New Roman" w:hAnsi="Times New Roman"/>
          <w:sz w:val="21"/>
        </w:rPr>
        <w:t xml:space="preserve">embriono vystymuisi </w:t>
      </w:r>
      <w:r>
        <w:rPr>
          <w:rFonts w:ascii="Times New Roman" w:eastAsia="TimesNewRomanPSMT" w:hAnsi="Times New Roman" w:cs="Times New Roman"/>
          <w:sz w:val="21"/>
          <w:szCs w:val="21"/>
        </w:rPr>
        <w:t xml:space="preserve">nei prieš, nei po </w:t>
      </w:r>
      <w:r>
        <w:rPr>
          <w:rFonts w:ascii="Times New Roman" w:hAnsi="Times New Roman"/>
          <w:sz w:val="21"/>
        </w:rPr>
        <w:t>implantacijos.</w:t>
      </w:r>
    </w:p>
    <w:p w:rsidR="00D16235" w:rsidRDefault="00D16235" w:rsidP="00D16235">
      <w:pPr>
        <w:spacing w:after="0" w:line="240" w:lineRule="auto"/>
        <w:rPr>
          <w:rFonts w:ascii="Times New Roman" w:eastAsia="Times New Roman" w:hAnsi="Times New Roman" w:cs="Times New Roman"/>
        </w:rPr>
      </w:pPr>
    </w:p>
    <w:p w:rsidR="00D16235" w:rsidRDefault="00D16235" w:rsidP="00D16235">
      <w:pPr>
        <w:autoSpaceDE w:val="0"/>
        <w:autoSpaceDN w:val="0"/>
        <w:adjustRightInd w:val="0"/>
        <w:spacing w:after="0" w:line="240" w:lineRule="auto"/>
        <w:rPr>
          <w:rFonts w:ascii="Times New Roman" w:eastAsia="TimesNewRomanPSMT" w:hAnsi="Times New Roman" w:cs="Times New Roman"/>
        </w:rPr>
      </w:pPr>
      <w:r>
        <w:rPr>
          <w:rFonts w:ascii="Times New Roman" w:eastAsia="TimesNewRomanPSMT" w:hAnsi="Times New Roman" w:cs="Times New Roman"/>
        </w:rPr>
        <w:lastRenderedPageBreak/>
        <w:t>Šiek tiek didesnis sėklidžių kanalėlių atrofijos dažnis buvo stebėtas žiurkėms, kurioms buvo skiriamas per burną vartojamas bozentanas, ne mažesnėmis nei 125 mg/kg/per para dozėmis (apytiksliai 4 kartus viršija didžiausią rekomenduojamą dozę žmonėms [MRHD] ir mažiausias tirtas dozes) skiriant ne ilgiau nei dvejus metus, tačiau ne didesnėmis nei 1 500 mg/kg/d (apie 50 kartų didesnė nei MRHD) 6 mėnesius. Žiurkių jauniklių toksiškumo tyrime, kur žiurkės buvo gydomos nuo 4 dienos po gimimo iki brandos, po nujunkymo sumažėjo absoliutus sėklidžių ir antsėklidžių svoris ir sumažėjo spermatozoidų skaičius antsėklidžiuose. NOAEL buvo 21 kartus (21 dieną po gimimo) ir 2,3 kartus (69 dieną po gimimo) didesnis nei terapinė ekspozicija žmonėms, atitinkamai. Tačiau nebuvo nustatyta poveikis bendrajam vystymuisi, augimui, jutiminėms, pažintinėms funkcijoms ir reprodukciniam elgesiui esant 7 kartus (patinams) ir 19 kartų (patelės) didesnei nei žmonių terapinė ekspozicija 21 dieną po gimimo. Tiriant suaugusio amžiaus (69 dienos po gimimo), nebuvo aptikta bozentano poveikio esant 1,3 (patinai) ir 2,6 (patelės) kartus didesnei ekspozicijai vaikams, sergantiems PAH.</w:t>
      </w:r>
    </w:p>
    <w:p w:rsidR="00D16235" w:rsidRDefault="00D16235" w:rsidP="00D1623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rsidR="00D16235" w:rsidRDefault="00D16235" w:rsidP="00D16235">
      <w:pPr>
        <w:spacing w:after="0" w:line="240" w:lineRule="auto"/>
        <w:rPr>
          <w:rFonts w:ascii="Times New Roman" w:eastAsia="Times New Roman" w:hAnsi="Times New Roman" w:cs="Times New Roman"/>
        </w:rPr>
      </w:pPr>
    </w:p>
    <w:p w:rsidR="00D16235" w:rsidRDefault="00D16235" w:rsidP="00D16235">
      <w:pPr>
        <w:keepNext/>
        <w:keepLines/>
        <w:tabs>
          <w:tab w:val="left" w:pos="567"/>
        </w:tabs>
        <w:spacing w:after="0" w:line="240" w:lineRule="auto"/>
        <w:outlineLvl w:val="2"/>
        <w:rPr>
          <w:rFonts w:ascii="Times New Roman" w:eastAsia="Times New Roman" w:hAnsi="Times New Roman" w:cs="Times New Roman"/>
          <w:b/>
          <w:bCs/>
          <w:lang w:eastAsia="lt-LT"/>
        </w:rPr>
      </w:pPr>
      <w:r>
        <w:rPr>
          <w:rFonts w:ascii="Times New Roman" w:eastAsia="Times New Roman" w:hAnsi="Times New Roman" w:cs="Times New Roman"/>
          <w:b/>
          <w:bCs/>
          <w:lang w:eastAsia="lt-LT"/>
        </w:rPr>
        <w:t>6.</w:t>
      </w:r>
      <w:r>
        <w:rPr>
          <w:rFonts w:ascii="Times New Roman" w:eastAsia="Times New Roman" w:hAnsi="Times New Roman" w:cs="Times New Roman"/>
          <w:b/>
          <w:bCs/>
          <w:lang w:eastAsia="lt-LT"/>
        </w:rPr>
        <w:tab/>
        <w:t>FARMACINĖ INFORMACIJA</w:t>
      </w:r>
    </w:p>
    <w:p w:rsidR="00D16235" w:rsidRDefault="00D16235" w:rsidP="00D16235">
      <w:pPr>
        <w:spacing w:after="0" w:line="240" w:lineRule="auto"/>
        <w:rPr>
          <w:rFonts w:ascii="Times New Roman" w:eastAsia="Times New Roman" w:hAnsi="Times New Roman" w:cs="Times New Roman"/>
        </w:rPr>
      </w:pPr>
    </w:p>
    <w:p w:rsidR="00D16235" w:rsidRDefault="00D16235" w:rsidP="00D16235">
      <w:pPr>
        <w:keepNext/>
        <w:tabs>
          <w:tab w:val="left" w:pos="567"/>
        </w:tabs>
        <w:spacing w:after="0" w:line="260" w:lineRule="exact"/>
        <w:jc w:val="both"/>
        <w:outlineLvl w:val="3"/>
        <w:rPr>
          <w:rFonts w:ascii="Times New Roman" w:eastAsia="Times New Roman" w:hAnsi="Times New Roman" w:cs="Times New Roman"/>
          <w:b/>
          <w:bCs/>
          <w:lang w:eastAsia="lt-LT"/>
        </w:rPr>
      </w:pPr>
      <w:r>
        <w:rPr>
          <w:rFonts w:ascii="Times New Roman" w:eastAsia="Times New Roman" w:hAnsi="Times New Roman" w:cs="Times New Roman"/>
          <w:b/>
          <w:bCs/>
          <w:lang w:eastAsia="lt-LT"/>
        </w:rPr>
        <w:t>6.1</w:t>
      </w:r>
      <w:r>
        <w:rPr>
          <w:rFonts w:ascii="Times New Roman" w:eastAsia="Times New Roman" w:hAnsi="Times New Roman" w:cs="Times New Roman"/>
          <w:b/>
          <w:bCs/>
          <w:lang w:eastAsia="lt-LT"/>
        </w:rPr>
        <w:tab/>
        <w:t>Pagalbinių medžiagų sąrašas</w:t>
      </w:r>
    </w:p>
    <w:p w:rsidR="00D16235" w:rsidRDefault="00D16235" w:rsidP="00D16235">
      <w:pPr>
        <w:spacing w:after="0" w:line="240" w:lineRule="auto"/>
        <w:rPr>
          <w:rFonts w:ascii="Times New Roman" w:eastAsia="Times New Roman" w:hAnsi="Times New Roman" w:cs="Times New Roman"/>
        </w:rPr>
      </w:pPr>
    </w:p>
    <w:p w:rsidR="00D16235" w:rsidRDefault="00D16235" w:rsidP="00D16235">
      <w:pPr>
        <w:spacing w:after="0" w:line="240" w:lineRule="auto"/>
        <w:rPr>
          <w:rFonts w:ascii="Times New Roman" w:eastAsia="Times New Roman" w:hAnsi="Times New Roman" w:cs="Times New Roman"/>
          <w:i/>
          <w:iCs/>
        </w:rPr>
      </w:pPr>
      <w:r>
        <w:rPr>
          <w:rFonts w:ascii="Times New Roman" w:eastAsia="Times New Roman" w:hAnsi="Times New Roman" w:cs="Times New Roman"/>
          <w:i/>
          <w:iCs/>
        </w:rPr>
        <w:t>Tabletės šerdis</w:t>
      </w:r>
    </w:p>
    <w:p w:rsidR="00D16235" w:rsidRDefault="00D16235" w:rsidP="00D16235">
      <w:pPr>
        <w:spacing w:after="0" w:line="240" w:lineRule="auto"/>
        <w:rPr>
          <w:rFonts w:ascii="Times New Roman" w:eastAsia="Times New Roman" w:hAnsi="Times New Roman" w:cs="Times New Roman"/>
        </w:rPr>
      </w:pPr>
      <w:r>
        <w:rPr>
          <w:rFonts w:ascii="Times New Roman" w:eastAsia="Times New Roman" w:hAnsi="Times New Roman" w:cs="Times New Roman"/>
        </w:rPr>
        <w:t>Mikrokristalinė celiuliozė</w:t>
      </w:r>
    </w:p>
    <w:p w:rsidR="00D16235" w:rsidRDefault="00D16235" w:rsidP="00D16235">
      <w:pPr>
        <w:spacing w:after="0" w:line="240" w:lineRule="auto"/>
        <w:rPr>
          <w:rFonts w:ascii="Times New Roman" w:eastAsia="Times New Roman" w:hAnsi="Times New Roman" w:cs="Times New Roman"/>
        </w:rPr>
      </w:pPr>
      <w:r>
        <w:rPr>
          <w:rFonts w:ascii="Times New Roman" w:eastAsia="Times New Roman" w:hAnsi="Times New Roman" w:cs="Times New Roman"/>
        </w:rPr>
        <w:t>Karboksimetilkrakmolo A natrio druska</w:t>
      </w:r>
    </w:p>
    <w:p w:rsidR="00D16235" w:rsidRDefault="00D16235" w:rsidP="00D1623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Povidonas </w:t>
      </w:r>
    </w:p>
    <w:p w:rsidR="00D16235" w:rsidRDefault="00D16235" w:rsidP="00D16235">
      <w:pPr>
        <w:spacing w:after="0" w:line="240" w:lineRule="auto"/>
        <w:rPr>
          <w:rFonts w:ascii="Times New Roman" w:eastAsia="Times New Roman" w:hAnsi="Times New Roman" w:cs="Times New Roman"/>
        </w:rPr>
      </w:pPr>
      <w:r>
        <w:rPr>
          <w:rFonts w:ascii="Times New Roman" w:eastAsia="Times New Roman" w:hAnsi="Times New Roman" w:cs="Times New Roman"/>
        </w:rPr>
        <w:t>Magnio stearatas</w:t>
      </w:r>
    </w:p>
    <w:p w:rsidR="00D16235" w:rsidRDefault="00D16235" w:rsidP="00D16235">
      <w:pPr>
        <w:spacing w:after="0" w:line="240" w:lineRule="auto"/>
        <w:rPr>
          <w:rFonts w:ascii="Times New Roman" w:eastAsia="Times New Roman" w:hAnsi="Times New Roman" w:cs="Times New Roman"/>
        </w:rPr>
      </w:pPr>
    </w:p>
    <w:p w:rsidR="00D16235" w:rsidRDefault="00D16235" w:rsidP="00D16235">
      <w:pPr>
        <w:spacing w:after="0" w:line="240" w:lineRule="auto"/>
        <w:rPr>
          <w:rFonts w:ascii="Times New Roman" w:eastAsia="Times New Roman" w:hAnsi="Times New Roman" w:cs="Times New Roman"/>
        </w:rPr>
      </w:pPr>
      <w:r>
        <w:rPr>
          <w:rFonts w:ascii="Times New Roman" w:eastAsia="Times New Roman" w:hAnsi="Times New Roman" w:cs="Times New Roman"/>
          <w:i/>
          <w:iCs/>
        </w:rPr>
        <w:t>Tabletės plėvelė</w:t>
      </w:r>
    </w:p>
    <w:p w:rsidR="00D16235" w:rsidRDefault="00D16235" w:rsidP="00D1623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Hipromeliozė </w:t>
      </w:r>
    </w:p>
    <w:p w:rsidR="00D16235" w:rsidRDefault="00D16235" w:rsidP="00D16235">
      <w:pPr>
        <w:spacing w:after="0" w:line="240" w:lineRule="auto"/>
        <w:rPr>
          <w:rFonts w:ascii="Times New Roman" w:eastAsia="Times New Roman" w:hAnsi="Times New Roman" w:cs="Times New Roman"/>
        </w:rPr>
      </w:pPr>
      <w:r>
        <w:rPr>
          <w:rFonts w:ascii="Times New Roman" w:eastAsia="Times New Roman" w:hAnsi="Times New Roman" w:cs="Times New Roman"/>
        </w:rPr>
        <w:t>Triacetinas</w:t>
      </w:r>
    </w:p>
    <w:p w:rsidR="00D16235" w:rsidRDefault="00D16235" w:rsidP="00D16235">
      <w:pPr>
        <w:spacing w:after="0" w:line="240" w:lineRule="auto"/>
        <w:rPr>
          <w:rFonts w:ascii="Times New Roman" w:eastAsia="Times New Roman" w:hAnsi="Times New Roman" w:cs="Times New Roman"/>
        </w:rPr>
      </w:pPr>
      <w:r>
        <w:rPr>
          <w:rFonts w:ascii="Times New Roman" w:eastAsia="Times New Roman" w:hAnsi="Times New Roman" w:cs="Times New Roman"/>
        </w:rPr>
        <w:t>Talkas</w:t>
      </w:r>
    </w:p>
    <w:p w:rsidR="00D16235" w:rsidRDefault="00D16235" w:rsidP="00D1623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Titano dioksidas (E171) </w:t>
      </w:r>
    </w:p>
    <w:p w:rsidR="00D16235" w:rsidRDefault="00D16235" w:rsidP="00D16235">
      <w:pPr>
        <w:spacing w:after="0" w:line="240" w:lineRule="auto"/>
        <w:rPr>
          <w:rFonts w:ascii="Times New Roman" w:eastAsia="Times New Roman" w:hAnsi="Times New Roman" w:cs="Times New Roman"/>
        </w:rPr>
      </w:pPr>
      <w:r>
        <w:rPr>
          <w:rFonts w:ascii="Times New Roman" w:eastAsia="Times New Roman" w:hAnsi="Times New Roman" w:cs="Times New Roman"/>
        </w:rPr>
        <w:t>Raudonas geležies oksidas (E172)</w:t>
      </w:r>
    </w:p>
    <w:p w:rsidR="00D16235" w:rsidRDefault="00D16235" w:rsidP="00D16235">
      <w:pPr>
        <w:spacing w:after="0" w:line="240" w:lineRule="auto"/>
        <w:rPr>
          <w:rFonts w:ascii="Times New Roman" w:eastAsia="Times New Roman" w:hAnsi="Times New Roman" w:cs="Times New Roman"/>
        </w:rPr>
      </w:pPr>
      <w:r>
        <w:rPr>
          <w:rFonts w:ascii="Times New Roman" w:eastAsia="Times New Roman" w:hAnsi="Times New Roman" w:cs="Times New Roman"/>
        </w:rPr>
        <w:t>Geltonas geležies oksidas (E172)</w:t>
      </w:r>
    </w:p>
    <w:p w:rsidR="00D16235" w:rsidRDefault="00D16235" w:rsidP="00D16235">
      <w:pPr>
        <w:spacing w:after="0" w:line="240" w:lineRule="auto"/>
        <w:rPr>
          <w:rFonts w:ascii="Times New Roman" w:eastAsia="Times New Roman" w:hAnsi="Times New Roman" w:cs="Times New Roman"/>
        </w:rPr>
      </w:pPr>
    </w:p>
    <w:p w:rsidR="00D16235" w:rsidRDefault="00D16235" w:rsidP="00D16235">
      <w:pPr>
        <w:keepNext/>
        <w:tabs>
          <w:tab w:val="left" w:pos="567"/>
        </w:tabs>
        <w:spacing w:after="0" w:line="260" w:lineRule="exact"/>
        <w:jc w:val="both"/>
        <w:outlineLvl w:val="3"/>
        <w:rPr>
          <w:rFonts w:ascii="Times New Roman" w:eastAsia="Times New Roman" w:hAnsi="Times New Roman" w:cs="Times New Roman"/>
          <w:b/>
          <w:bCs/>
          <w:lang w:eastAsia="lt-LT"/>
        </w:rPr>
      </w:pPr>
      <w:r>
        <w:rPr>
          <w:rFonts w:ascii="Times New Roman" w:eastAsia="Times New Roman" w:hAnsi="Times New Roman" w:cs="Times New Roman"/>
          <w:b/>
          <w:bCs/>
          <w:lang w:eastAsia="lt-LT"/>
        </w:rPr>
        <w:t>6.2</w:t>
      </w:r>
      <w:r>
        <w:rPr>
          <w:rFonts w:ascii="Times New Roman" w:eastAsia="Times New Roman" w:hAnsi="Times New Roman" w:cs="Times New Roman"/>
          <w:b/>
          <w:bCs/>
          <w:lang w:eastAsia="lt-LT"/>
        </w:rPr>
        <w:tab/>
        <w:t>Nesuderinamumas</w:t>
      </w:r>
    </w:p>
    <w:p w:rsidR="00D16235" w:rsidRDefault="00D16235" w:rsidP="00D16235">
      <w:pPr>
        <w:spacing w:after="0" w:line="240" w:lineRule="auto"/>
        <w:rPr>
          <w:rFonts w:ascii="Times New Roman" w:eastAsia="Times New Roman" w:hAnsi="Times New Roman" w:cs="Times New Roman"/>
        </w:rPr>
      </w:pPr>
    </w:p>
    <w:p w:rsidR="00D16235" w:rsidRDefault="00D16235" w:rsidP="00D16235">
      <w:pPr>
        <w:spacing w:after="0" w:line="240" w:lineRule="auto"/>
        <w:rPr>
          <w:rFonts w:ascii="Times New Roman" w:eastAsia="Times New Roman" w:hAnsi="Times New Roman" w:cs="Times New Roman"/>
        </w:rPr>
      </w:pPr>
      <w:r>
        <w:rPr>
          <w:rFonts w:ascii="Times New Roman" w:eastAsia="Times New Roman" w:hAnsi="Times New Roman" w:cs="Times New Roman"/>
        </w:rPr>
        <w:t>Duomenys nebūtini.</w:t>
      </w:r>
    </w:p>
    <w:p w:rsidR="00D16235" w:rsidRDefault="00D16235" w:rsidP="00D16235">
      <w:pPr>
        <w:spacing w:after="0" w:line="240" w:lineRule="auto"/>
        <w:rPr>
          <w:rFonts w:ascii="Times New Roman" w:eastAsia="Times New Roman" w:hAnsi="Times New Roman" w:cs="Times New Roman"/>
        </w:rPr>
      </w:pPr>
    </w:p>
    <w:p w:rsidR="00D16235" w:rsidRDefault="00D16235" w:rsidP="00D16235">
      <w:pPr>
        <w:keepNext/>
        <w:tabs>
          <w:tab w:val="left" w:pos="567"/>
        </w:tabs>
        <w:spacing w:after="0" w:line="260" w:lineRule="exact"/>
        <w:jc w:val="both"/>
        <w:outlineLvl w:val="3"/>
        <w:rPr>
          <w:rFonts w:ascii="Times New Roman" w:eastAsia="Times New Roman" w:hAnsi="Times New Roman" w:cs="Times New Roman"/>
          <w:b/>
          <w:bCs/>
          <w:lang w:eastAsia="lt-LT"/>
        </w:rPr>
      </w:pPr>
      <w:r>
        <w:rPr>
          <w:rFonts w:ascii="Times New Roman" w:eastAsia="Times New Roman" w:hAnsi="Times New Roman" w:cs="Times New Roman"/>
          <w:b/>
          <w:bCs/>
          <w:lang w:eastAsia="lt-LT"/>
        </w:rPr>
        <w:t>6.3</w:t>
      </w:r>
      <w:r>
        <w:rPr>
          <w:rFonts w:ascii="Times New Roman" w:eastAsia="Times New Roman" w:hAnsi="Times New Roman" w:cs="Times New Roman"/>
          <w:b/>
          <w:bCs/>
          <w:lang w:eastAsia="lt-LT"/>
        </w:rPr>
        <w:tab/>
        <w:t>Tinkamumo laikas</w:t>
      </w:r>
    </w:p>
    <w:p w:rsidR="00D16235" w:rsidRDefault="00D16235" w:rsidP="00D16235">
      <w:pPr>
        <w:spacing w:after="0" w:line="240" w:lineRule="auto"/>
        <w:rPr>
          <w:rFonts w:ascii="Times New Roman" w:eastAsia="Times New Roman" w:hAnsi="Times New Roman" w:cs="Times New Roman"/>
        </w:rPr>
      </w:pPr>
    </w:p>
    <w:p w:rsidR="00D16235" w:rsidRDefault="00D16235" w:rsidP="00D16235">
      <w:pPr>
        <w:spacing w:after="0" w:line="240" w:lineRule="auto"/>
        <w:rPr>
          <w:rFonts w:ascii="Times New Roman" w:eastAsia="Times New Roman" w:hAnsi="Times New Roman" w:cs="Times New Roman"/>
        </w:rPr>
      </w:pPr>
      <w:r>
        <w:rPr>
          <w:rFonts w:ascii="Times New Roman" w:eastAsia="Times New Roman" w:hAnsi="Times New Roman" w:cs="Times New Roman"/>
        </w:rPr>
        <w:t>4 metai</w:t>
      </w:r>
    </w:p>
    <w:p w:rsidR="00D16235" w:rsidRDefault="00D16235" w:rsidP="00D16235">
      <w:pPr>
        <w:spacing w:after="0" w:line="240" w:lineRule="auto"/>
        <w:rPr>
          <w:rFonts w:ascii="Times New Roman" w:eastAsia="Times New Roman" w:hAnsi="Times New Roman" w:cs="Times New Roman"/>
        </w:rPr>
      </w:pPr>
    </w:p>
    <w:p w:rsidR="00D16235" w:rsidRDefault="00D16235" w:rsidP="00D16235">
      <w:pPr>
        <w:keepNext/>
        <w:tabs>
          <w:tab w:val="left" w:pos="567"/>
        </w:tabs>
        <w:spacing w:after="0" w:line="260" w:lineRule="exact"/>
        <w:jc w:val="both"/>
        <w:outlineLvl w:val="3"/>
        <w:rPr>
          <w:rFonts w:ascii="Times New Roman" w:eastAsia="Times New Roman" w:hAnsi="Times New Roman" w:cs="Times New Roman"/>
          <w:b/>
          <w:bCs/>
          <w:lang w:eastAsia="lt-LT"/>
        </w:rPr>
      </w:pPr>
      <w:r>
        <w:rPr>
          <w:rFonts w:ascii="Times New Roman" w:eastAsia="Times New Roman" w:hAnsi="Times New Roman" w:cs="Times New Roman"/>
          <w:b/>
          <w:bCs/>
          <w:lang w:eastAsia="lt-LT"/>
        </w:rPr>
        <w:t>6.4</w:t>
      </w:r>
      <w:r>
        <w:rPr>
          <w:rFonts w:ascii="Times New Roman" w:eastAsia="Times New Roman" w:hAnsi="Times New Roman" w:cs="Times New Roman"/>
          <w:b/>
          <w:bCs/>
          <w:lang w:eastAsia="lt-LT"/>
        </w:rPr>
        <w:tab/>
        <w:t>Specialios laikymo sąlygos</w:t>
      </w:r>
    </w:p>
    <w:p w:rsidR="00D16235" w:rsidRDefault="00D16235" w:rsidP="00D16235">
      <w:pPr>
        <w:spacing w:after="0" w:line="240" w:lineRule="auto"/>
        <w:rPr>
          <w:rFonts w:ascii="Times New Roman" w:eastAsia="Times New Roman" w:hAnsi="Times New Roman" w:cs="Times New Roman"/>
        </w:rPr>
      </w:pPr>
    </w:p>
    <w:p w:rsidR="00D16235" w:rsidRDefault="00D16235" w:rsidP="00D16235">
      <w:pPr>
        <w:spacing w:after="0" w:line="240" w:lineRule="auto"/>
        <w:rPr>
          <w:rFonts w:ascii="Times New Roman" w:eastAsia="Times New Roman" w:hAnsi="Times New Roman" w:cs="Times New Roman"/>
        </w:rPr>
      </w:pPr>
      <w:r>
        <w:rPr>
          <w:rFonts w:ascii="Times New Roman" w:eastAsia="Times New Roman" w:hAnsi="Times New Roman" w:cs="Times New Roman"/>
        </w:rPr>
        <w:t>Šiam vaistiniam preparatui specialių laikymo sąlygų nereikia.</w:t>
      </w:r>
    </w:p>
    <w:p w:rsidR="00D16235" w:rsidRDefault="00D16235" w:rsidP="00D16235">
      <w:pPr>
        <w:spacing w:after="0" w:line="240" w:lineRule="auto"/>
        <w:rPr>
          <w:rFonts w:ascii="Times New Roman" w:eastAsia="Times New Roman" w:hAnsi="Times New Roman" w:cs="Times New Roman"/>
        </w:rPr>
      </w:pPr>
    </w:p>
    <w:p w:rsidR="00D16235" w:rsidRDefault="00D16235" w:rsidP="00D16235">
      <w:pPr>
        <w:keepNext/>
        <w:tabs>
          <w:tab w:val="left" w:pos="567"/>
        </w:tabs>
        <w:spacing w:after="0" w:line="260" w:lineRule="exact"/>
        <w:jc w:val="both"/>
        <w:outlineLvl w:val="3"/>
        <w:rPr>
          <w:rFonts w:ascii="Times New Roman" w:eastAsia="Times New Roman" w:hAnsi="Times New Roman" w:cs="Times New Roman"/>
          <w:b/>
          <w:bCs/>
          <w:lang w:eastAsia="lt-LT"/>
        </w:rPr>
      </w:pPr>
      <w:r>
        <w:rPr>
          <w:rFonts w:ascii="Times New Roman" w:eastAsia="Times New Roman" w:hAnsi="Times New Roman" w:cs="Times New Roman"/>
          <w:b/>
          <w:bCs/>
          <w:lang w:eastAsia="lt-LT"/>
        </w:rPr>
        <w:t>6.5</w:t>
      </w:r>
      <w:r>
        <w:rPr>
          <w:rFonts w:ascii="Times New Roman" w:eastAsia="Times New Roman" w:hAnsi="Times New Roman" w:cs="Times New Roman"/>
          <w:b/>
          <w:bCs/>
          <w:lang w:eastAsia="lt-LT"/>
        </w:rPr>
        <w:tab/>
        <w:t xml:space="preserve">Talpyklės pobūdis ir jos turinys </w:t>
      </w:r>
    </w:p>
    <w:p w:rsidR="00D16235" w:rsidRDefault="00D16235" w:rsidP="00D16235">
      <w:pPr>
        <w:spacing w:after="0" w:line="240" w:lineRule="auto"/>
        <w:rPr>
          <w:rFonts w:ascii="Times New Roman" w:eastAsia="Times New Roman" w:hAnsi="Times New Roman" w:cs="Times New Roman"/>
        </w:rPr>
      </w:pPr>
    </w:p>
    <w:p w:rsidR="00D16235" w:rsidRDefault="00D16235" w:rsidP="00D16235">
      <w:pPr>
        <w:spacing w:after="0" w:line="240" w:lineRule="auto"/>
        <w:rPr>
          <w:rFonts w:ascii="Times New Roman" w:eastAsia="Times New Roman" w:hAnsi="Times New Roman" w:cs="Times New Roman"/>
        </w:rPr>
      </w:pPr>
      <w:r>
        <w:rPr>
          <w:rFonts w:ascii="Times New Roman" w:eastAsia="Times New Roman" w:hAnsi="Times New Roman" w:cs="Times New Roman"/>
        </w:rPr>
        <w:t>PVC/PE/PVdC/aliuminio lizdinės plokštelės (triguba sistema).</w:t>
      </w:r>
    </w:p>
    <w:p w:rsidR="00D16235" w:rsidRDefault="00D16235" w:rsidP="00D16235">
      <w:pPr>
        <w:spacing w:after="0" w:line="240" w:lineRule="auto"/>
        <w:rPr>
          <w:rFonts w:ascii="Times New Roman" w:eastAsia="Times New Roman" w:hAnsi="Times New Roman" w:cs="Times New Roman"/>
        </w:rPr>
      </w:pPr>
      <w:r>
        <w:rPr>
          <w:rFonts w:ascii="Times New Roman" w:eastAsia="Times New Roman" w:hAnsi="Times New Roman" w:cs="Times New Roman"/>
        </w:rPr>
        <w:t>Pakuotėje yra 14, 28, 56 arba 112 tablečių.</w:t>
      </w:r>
    </w:p>
    <w:p w:rsidR="00D16235" w:rsidRDefault="00D16235" w:rsidP="00D16235">
      <w:pPr>
        <w:spacing w:after="0" w:line="240" w:lineRule="auto"/>
        <w:rPr>
          <w:rFonts w:ascii="Times New Roman" w:eastAsia="Times New Roman" w:hAnsi="Times New Roman" w:cs="Times New Roman"/>
        </w:rPr>
      </w:pPr>
      <w:r>
        <w:rPr>
          <w:rFonts w:ascii="Times New Roman" w:eastAsia="Times New Roman" w:hAnsi="Times New Roman" w:cs="Times New Roman"/>
        </w:rPr>
        <w:t>Gali būti tiekiamos ne visų dydžių pakuotės.</w:t>
      </w:r>
    </w:p>
    <w:p w:rsidR="00D16235" w:rsidRDefault="00D16235" w:rsidP="00D16235">
      <w:pPr>
        <w:spacing w:after="0" w:line="240" w:lineRule="auto"/>
        <w:rPr>
          <w:rFonts w:ascii="Times New Roman" w:eastAsia="Times New Roman" w:hAnsi="Times New Roman" w:cs="Times New Roman"/>
        </w:rPr>
      </w:pPr>
    </w:p>
    <w:p w:rsidR="00D16235" w:rsidRDefault="00D16235" w:rsidP="00D16235">
      <w:pPr>
        <w:keepNext/>
        <w:tabs>
          <w:tab w:val="left" w:pos="567"/>
        </w:tabs>
        <w:spacing w:after="0" w:line="260" w:lineRule="exact"/>
        <w:jc w:val="both"/>
        <w:outlineLvl w:val="3"/>
        <w:rPr>
          <w:rFonts w:ascii="Times New Roman" w:eastAsia="Times New Roman" w:hAnsi="Times New Roman" w:cs="Times New Roman"/>
          <w:b/>
          <w:bCs/>
          <w:lang w:eastAsia="lt-LT"/>
        </w:rPr>
      </w:pPr>
      <w:r>
        <w:rPr>
          <w:rFonts w:ascii="Times New Roman" w:eastAsia="Times New Roman" w:hAnsi="Times New Roman" w:cs="Times New Roman"/>
          <w:b/>
          <w:bCs/>
          <w:lang w:eastAsia="lt-LT"/>
        </w:rPr>
        <w:lastRenderedPageBreak/>
        <w:t>6.6</w:t>
      </w:r>
      <w:r>
        <w:rPr>
          <w:rFonts w:ascii="Times New Roman" w:eastAsia="Times New Roman" w:hAnsi="Times New Roman" w:cs="Times New Roman"/>
          <w:b/>
          <w:bCs/>
          <w:lang w:eastAsia="lt-LT"/>
        </w:rPr>
        <w:tab/>
        <w:t>Specialūs reikalavimai atliekoms tvarkyti ir vaistiniam preparatui ruošti</w:t>
      </w:r>
    </w:p>
    <w:p w:rsidR="00D16235" w:rsidRDefault="00D16235" w:rsidP="00D16235">
      <w:pPr>
        <w:spacing w:after="0" w:line="240" w:lineRule="auto"/>
        <w:rPr>
          <w:rFonts w:ascii="Times New Roman" w:eastAsia="Times New Roman" w:hAnsi="Times New Roman" w:cs="Times New Roman"/>
        </w:rPr>
      </w:pPr>
    </w:p>
    <w:p w:rsidR="00D16235" w:rsidRDefault="00D16235" w:rsidP="00D16235">
      <w:pPr>
        <w:spacing w:after="0" w:line="240" w:lineRule="auto"/>
        <w:rPr>
          <w:rFonts w:ascii="Times New Roman" w:eastAsia="Times New Roman" w:hAnsi="Times New Roman" w:cs="Times New Roman"/>
        </w:rPr>
      </w:pPr>
      <w:r>
        <w:rPr>
          <w:rFonts w:ascii="Times New Roman" w:eastAsia="Times New Roman" w:hAnsi="Times New Roman" w:cs="Times New Roman"/>
        </w:rPr>
        <w:t>Nesuvartotą vaistinį preparatą ar atliekas reikia tvarkyti laikantis vietinių reikalavimų.</w:t>
      </w:r>
    </w:p>
    <w:p w:rsidR="00D16235" w:rsidRDefault="00D16235" w:rsidP="00D16235">
      <w:pPr>
        <w:spacing w:after="0" w:line="240" w:lineRule="auto"/>
        <w:rPr>
          <w:rFonts w:ascii="Times New Roman" w:eastAsia="Times New Roman" w:hAnsi="Times New Roman" w:cs="Times New Roman"/>
        </w:rPr>
      </w:pPr>
    </w:p>
    <w:p w:rsidR="00D16235" w:rsidRDefault="00D16235" w:rsidP="00D16235">
      <w:pPr>
        <w:spacing w:after="0" w:line="240" w:lineRule="auto"/>
        <w:rPr>
          <w:rFonts w:ascii="Times New Roman" w:eastAsia="Times New Roman" w:hAnsi="Times New Roman" w:cs="Times New Roman"/>
        </w:rPr>
      </w:pPr>
    </w:p>
    <w:p w:rsidR="00D16235" w:rsidRDefault="00D16235" w:rsidP="00D16235">
      <w:pPr>
        <w:keepNext/>
        <w:keepLines/>
        <w:tabs>
          <w:tab w:val="left" w:pos="567"/>
        </w:tabs>
        <w:spacing w:after="0" w:line="240" w:lineRule="auto"/>
        <w:outlineLvl w:val="2"/>
        <w:rPr>
          <w:rFonts w:ascii="Times New Roman" w:eastAsia="Times New Roman" w:hAnsi="Times New Roman" w:cs="Times New Roman"/>
          <w:b/>
          <w:bCs/>
          <w:lang w:eastAsia="lt-LT"/>
        </w:rPr>
      </w:pPr>
      <w:r>
        <w:rPr>
          <w:rFonts w:ascii="Times New Roman" w:eastAsia="Times New Roman" w:hAnsi="Times New Roman" w:cs="Times New Roman"/>
          <w:b/>
          <w:bCs/>
          <w:lang w:eastAsia="lt-LT"/>
        </w:rPr>
        <w:t>7.</w:t>
      </w:r>
      <w:r>
        <w:rPr>
          <w:rFonts w:ascii="Times New Roman" w:eastAsia="Times New Roman" w:hAnsi="Times New Roman" w:cs="Times New Roman"/>
          <w:b/>
          <w:bCs/>
          <w:lang w:eastAsia="lt-LT"/>
        </w:rPr>
        <w:tab/>
        <w:t>REGISTRUOTOJAS</w:t>
      </w:r>
    </w:p>
    <w:p w:rsidR="00D16235" w:rsidRDefault="00D16235" w:rsidP="00D16235">
      <w:pPr>
        <w:spacing w:after="0" w:line="240" w:lineRule="auto"/>
        <w:rPr>
          <w:rFonts w:ascii="Times New Roman" w:eastAsia="Times New Roman" w:hAnsi="Times New Roman" w:cs="Times New Roman"/>
        </w:rPr>
      </w:pPr>
    </w:p>
    <w:p w:rsidR="00D16235" w:rsidRDefault="00D16235" w:rsidP="00D16235">
      <w:pPr>
        <w:spacing w:after="0" w:line="240" w:lineRule="auto"/>
        <w:rPr>
          <w:rFonts w:ascii="Times New Roman" w:eastAsia="Times New Roman" w:hAnsi="Times New Roman" w:cs="Times New Roman"/>
        </w:rPr>
      </w:pPr>
      <w:r>
        <w:rPr>
          <w:rFonts w:ascii="Times New Roman" w:eastAsia="Times New Roman" w:hAnsi="Times New Roman" w:cs="Times New Roman"/>
        </w:rPr>
        <w:t>Pharmaswiss Česká republika s.r.o.</w:t>
      </w:r>
    </w:p>
    <w:p w:rsidR="00D16235" w:rsidRDefault="00D16235" w:rsidP="00D16235">
      <w:pPr>
        <w:spacing w:after="0" w:line="240" w:lineRule="auto"/>
        <w:rPr>
          <w:rFonts w:ascii="Times New Roman" w:eastAsia="Times New Roman" w:hAnsi="Times New Roman" w:cs="Times New Roman"/>
        </w:rPr>
      </w:pPr>
      <w:r>
        <w:rPr>
          <w:rFonts w:ascii="Times New Roman" w:eastAsia="Times New Roman" w:hAnsi="Times New Roman" w:cs="Times New Roman"/>
        </w:rPr>
        <w:t>Jankovcova 1569/2c</w:t>
      </w:r>
    </w:p>
    <w:p w:rsidR="00D16235" w:rsidRDefault="00D16235" w:rsidP="00D16235">
      <w:pPr>
        <w:spacing w:after="0" w:line="240" w:lineRule="auto"/>
        <w:rPr>
          <w:rFonts w:ascii="Times New Roman" w:eastAsia="Times New Roman" w:hAnsi="Times New Roman" w:cs="Times New Roman"/>
        </w:rPr>
      </w:pPr>
      <w:r>
        <w:rPr>
          <w:rFonts w:ascii="Times New Roman" w:eastAsia="Times New Roman" w:hAnsi="Times New Roman" w:cs="Times New Roman"/>
        </w:rPr>
        <w:t>170 00 Praha 7</w:t>
      </w:r>
    </w:p>
    <w:p w:rsidR="00D16235" w:rsidRDefault="00D16235" w:rsidP="00D16235">
      <w:pPr>
        <w:spacing w:after="0" w:line="240" w:lineRule="auto"/>
        <w:rPr>
          <w:rFonts w:ascii="Times New Roman" w:eastAsia="Times New Roman" w:hAnsi="Times New Roman" w:cs="Times New Roman"/>
        </w:rPr>
      </w:pPr>
      <w:r>
        <w:rPr>
          <w:rFonts w:ascii="Times New Roman" w:eastAsia="Times New Roman" w:hAnsi="Times New Roman" w:cs="Times New Roman"/>
        </w:rPr>
        <w:t>Čekija</w:t>
      </w:r>
    </w:p>
    <w:p w:rsidR="00D16235" w:rsidRDefault="00D16235" w:rsidP="00D16235">
      <w:pPr>
        <w:spacing w:after="0" w:line="240" w:lineRule="auto"/>
        <w:rPr>
          <w:rFonts w:ascii="Times New Roman" w:eastAsia="Times New Roman" w:hAnsi="Times New Roman" w:cs="Times New Roman"/>
        </w:rPr>
      </w:pPr>
    </w:p>
    <w:p w:rsidR="00D16235" w:rsidRDefault="00D16235" w:rsidP="00D16235">
      <w:pPr>
        <w:spacing w:after="0" w:line="240" w:lineRule="auto"/>
        <w:rPr>
          <w:rFonts w:ascii="Times New Roman" w:eastAsia="Times New Roman" w:hAnsi="Times New Roman" w:cs="Times New Roman"/>
        </w:rPr>
      </w:pPr>
    </w:p>
    <w:p w:rsidR="00D16235" w:rsidRDefault="00D16235" w:rsidP="00D16235">
      <w:pPr>
        <w:keepNext/>
        <w:keepLines/>
        <w:tabs>
          <w:tab w:val="left" w:pos="567"/>
        </w:tabs>
        <w:spacing w:after="0" w:line="240" w:lineRule="auto"/>
        <w:outlineLvl w:val="2"/>
        <w:rPr>
          <w:rFonts w:ascii="Times New Roman" w:eastAsia="Times New Roman" w:hAnsi="Times New Roman" w:cs="Times New Roman"/>
          <w:b/>
          <w:bCs/>
          <w:lang w:eastAsia="lt-LT"/>
        </w:rPr>
      </w:pPr>
      <w:r>
        <w:rPr>
          <w:rFonts w:ascii="Times New Roman" w:eastAsia="Times New Roman" w:hAnsi="Times New Roman" w:cs="Times New Roman"/>
          <w:b/>
          <w:bCs/>
          <w:lang w:eastAsia="lt-LT"/>
        </w:rPr>
        <w:t>8.</w:t>
      </w:r>
      <w:r>
        <w:rPr>
          <w:rFonts w:ascii="Times New Roman" w:eastAsia="Times New Roman" w:hAnsi="Times New Roman" w:cs="Times New Roman"/>
          <w:b/>
          <w:bCs/>
          <w:lang w:eastAsia="lt-LT"/>
        </w:rPr>
        <w:tab/>
        <w:t xml:space="preserve">REGISTRACIJOS PAŽYMĖJIMO NUMERIS (-IAI) </w:t>
      </w:r>
    </w:p>
    <w:p w:rsidR="00D16235" w:rsidRDefault="00D16235" w:rsidP="00D16235">
      <w:pPr>
        <w:spacing w:after="0" w:line="240" w:lineRule="auto"/>
        <w:rPr>
          <w:rFonts w:ascii="Times New Roman" w:eastAsia="Times New Roman" w:hAnsi="Times New Roman" w:cs="Times New Roman"/>
        </w:rPr>
      </w:pPr>
    </w:p>
    <w:p w:rsidR="00D16235" w:rsidRDefault="00D16235" w:rsidP="00D16235">
      <w:pPr>
        <w:spacing w:after="0" w:line="240" w:lineRule="auto"/>
        <w:rPr>
          <w:rFonts w:ascii="Times New Roman" w:eastAsia="Times New Roman" w:hAnsi="Times New Roman" w:cs="Times New Roman"/>
        </w:rPr>
      </w:pPr>
      <w:r>
        <w:rPr>
          <w:rFonts w:ascii="Times New Roman" w:eastAsia="Times New Roman" w:hAnsi="Times New Roman" w:cs="Times New Roman"/>
        </w:rPr>
        <w:t>N14 – LT/1/14/3583/005</w:t>
      </w:r>
    </w:p>
    <w:p w:rsidR="00D16235" w:rsidRDefault="00D16235" w:rsidP="00D16235">
      <w:pPr>
        <w:spacing w:after="0" w:line="240" w:lineRule="auto"/>
        <w:rPr>
          <w:rFonts w:ascii="Times New Roman" w:eastAsia="Times New Roman" w:hAnsi="Times New Roman" w:cs="Times New Roman"/>
        </w:rPr>
      </w:pPr>
      <w:r>
        <w:rPr>
          <w:rFonts w:ascii="Times New Roman" w:eastAsia="Times New Roman" w:hAnsi="Times New Roman" w:cs="Times New Roman"/>
        </w:rPr>
        <w:t>N28 – LT/1/14/3583/006</w:t>
      </w:r>
    </w:p>
    <w:p w:rsidR="00D16235" w:rsidRDefault="00D16235" w:rsidP="00D16235">
      <w:pPr>
        <w:spacing w:after="0" w:line="240" w:lineRule="auto"/>
        <w:rPr>
          <w:rFonts w:ascii="Times New Roman" w:eastAsia="Times New Roman" w:hAnsi="Times New Roman" w:cs="Times New Roman"/>
        </w:rPr>
      </w:pPr>
      <w:r>
        <w:rPr>
          <w:rFonts w:ascii="Times New Roman" w:eastAsia="Times New Roman" w:hAnsi="Times New Roman" w:cs="Times New Roman"/>
        </w:rPr>
        <w:t>N56 – LT/1/14/3583/007</w:t>
      </w:r>
    </w:p>
    <w:p w:rsidR="00D16235" w:rsidRDefault="00D16235" w:rsidP="00D16235">
      <w:pPr>
        <w:spacing w:after="0" w:line="240" w:lineRule="auto"/>
        <w:rPr>
          <w:rFonts w:ascii="Times New Roman" w:eastAsia="Times New Roman" w:hAnsi="Times New Roman" w:cs="Times New Roman"/>
        </w:rPr>
      </w:pPr>
      <w:r>
        <w:rPr>
          <w:rFonts w:ascii="Times New Roman" w:eastAsia="Times New Roman" w:hAnsi="Times New Roman" w:cs="Times New Roman"/>
        </w:rPr>
        <w:t>N112 – LT/1/14/3583/008</w:t>
      </w:r>
    </w:p>
    <w:p w:rsidR="00D16235" w:rsidRDefault="00D16235" w:rsidP="00D16235">
      <w:pPr>
        <w:spacing w:after="0" w:line="240" w:lineRule="auto"/>
        <w:rPr>
          <w:rFonts w:ascii="Times New Roman" w:eastAsia="Times New Roman" w:hAnsi="Times New Roman" w:cs="Times New Roman"/>
        </w:rPr>
      </w:pPr>
    </w:p>
    <w:p w:rsidR="00D16235" w:rsidRDefault="00D16235" w:rsidP="00D16235">
      <w:pPr>
        <w:spacing w:after="0" w:line="240" w:lineRule="auto"/>
        <w:rPr>
          <w:rFonts w:ascii="Times New Roman" w:eastAsia="Times New Roman" w:hAnsi="Times New Roman" w:cs="Times New Roman"/>
        </w:rPr>
      </w:pPr>
    </w:p>
    <w:p w:rsidR="00D16235" w:rsidRDefault="00D16235" w:rsidP="00D16235">
      <w:pPr>
        <w:keepNext/>
        <w:keepLines/>
        <w:tabs>
          <w:tab w:val="left" w:pos="567"/>
        </w:tabs>
        <w:spacing w:after="0" w:line="240" w:lineRule="auto"/>
        <w:outlineLvl w:val="2"/>
        <w:rPr>
          <w:rFonts w:ascii="Times New Roman" w:eastAsia="Times New Roman" w:hAnsi="Times New Roman" w:cs="Times New Roman"/>
          <w:b/>
          <w:bCs/>
          <w:lang w:eastAsia="lt-LT"/>
        </w:rPr>
      </w:pPr>
      <w:r>
        <w:rPr>
          <w:rFonts w:ascii="Times New Roman" w:eastAsia="Times New Roman" w:hAnsi="Times New Roman" w:cs="Times New Roman"/>
          <w:b/>
          <w:bCs/>
          <w:lang w:eastAsia="lt-LT"/>
        </w:rPr>
        <w:t>9.</w:t>
      </w:r>
      <w:r>
        <w:rPr>
          <w:rFonts w:ascii="Times New Roman" w:eastAsia="Times New Roman" w:hAnsi="Times New Roman" w:cs="Times New Roman"/>
          <w:b/>
          <w:bCs/>
          <w:lang w:eastAsia="lt-LT"/>
        </w:rPr>
        <w:tab/>
        <w:t>REGISTRAVIMO / PERREGISTRAVIMO DATA</w:t>
      </w:r>
    </w:p>
    <w:p w:rsidR="00D16235" w:rsidRDefault="00D16235" w:rsidP="00D16235">
      <w:pPr>
        <w:spacing w:after="0" w:line="240" w:lineRule="auto"/>
        <w:rPr>
          <w:rFonts w:ascii="Times New Roman" w:eastAsia="Times New Roman" w:hAnsi="Times New Roman" w:cs="Times New Roman"/>
        </w:rPr>
      </w:pPr>
    </w:p>
    <w:p w:rsidR="00D16235" w:rsidRDefault="00D16235" w:rsidP="00D16235">
      <w:pPr>
        <w:spacing w:after="0" w:line="240" w:lineRule="auto"/>
        <w:rPr>
          <w:rFonts w:ascii="Times New Roman" w:eastAsia="Times New Roman" w:hAnsi="Times New Roman" w:cs="Times New Roman"/>
        </w:rPr>
      </w:pPr>
      <w:r>
        <w:rPr>
          <w:rFonts w:ascii="Times New Roman" w:eastAsia="Times New Roman" w:hAnsi="Times New Roman" w:cs="Times New Roman"/>
        </w:rPr>
        <w:t>Registravimo data 2014 m. birželio 13 d.</w:t>
      </w:r>
    </w:p>
    <w:p w:rsidR="00D16235" w:rsidRDefault="00D16235" w:rsidP="00D16235">
      <w:pPr>
        <w:spacing w:after="0" w:line="240" w:lineRule="auto"/>
        <w:rPr>
          <w:rFonts w:ascii="Times New Roman" w:eastAsia="Times New Roman" w:hAnsi="Times New Roman" w:cs="Times New Roman"/>
        </w:rPr>
      </w:pPr>
    </w:p>
    <w:p w:rsidR="00D16235" w:rsidRDefault="00D16235" w:rsidP="00D16235">
      <w:pPr>
        <w:spacing w:after="0" w:line="240" w:lineRule="auto"/>
        <w:rPr>
          <w:rFonts w:ascii="Times New Roman" w:eastAsia="Times New Roman" w:hAnsi="Times New Roman" w:cs="Times New Roman"/>
        </w:rPr>
      </w:pPr>
    </w:p>
    <w:p w:rsidR="00D16235" w:rsidRDefault="00D16235" w:rsidP="00D16235">
      <w:pPr>
        <w:keepNext/>
        <w:keepLines/>
        <w:tabs>
          <w:tab w:val="left" w:pos="567"/>
        </w:tabs>
        <w:spacing w:after="0" w:line="240" w:lineRule="auto"/>
        <w:outlineLvl w:val="2"/>
        <w:rPr>
          <w:rFonts w:ascii="Times New Roman" w:eastAsia="Times New Roman" w:hAnsi="Times New Roman" w:cs="Times New Roman"/>
          <w:b/>
          <w:bCs/>
          <w:lang w:eastAsia="lt-LT"/>
        </w:rPr>
      </w:pPr>
      <w:r>
        <w:rPr>
          <w:rFonts w:ascii="Times New Roman" w:eastAsia="Times New Roman" w:hAnsi="Times New Roman" w:cs="Times New Roman"/>
          <w:b/>
          <w:bCs/>
          <w:lang w:eastAsia="lt-LT"/>
        </w:rPr>
        <w:t>10.</w:t>
      </w:r>
      <w:r>
        <w:rPr>
          <w:rFonts w:ascii="Times New Roman" w:eastAsia="Times New Roman" w:hAnsi="Times New Roman" w:cs="Times New Roman"/>
          <w:b/>
          <w:bCs/>
          <w:lang w:eastAsia="lt-LT"/>
        </w:rPr>
        <w:tab/>
        <w:t>TEKSTO PERŽIŪROS DATA</w:t>
      </w:r>
    </w:p>
    <w:p w:rsidR="00D16235" w:rsidRDefault="00D16235" w:rsidP="00D16235">
      <w:pPr>
        <w:spacing w:after="0" w:line="240" w:lineRule="auto"/>
        <w:rPr>
          <w:rFonts w:ascii="Times New Roman" w:eastAsia="Times New Roman" w:hAnsi="Times New Roman" w:cs="Times New Roman"/>
        </w:rPr>
      </w:pPr>
    </w:p>
    <w:p w:rsidR="00D16235" w:rsidRDefault="003840C2" w:rsidP="00D16235">
      <w:pPr>
        <w:spacing w:after="0" w:line="240" w:lineRule="auto"/>
        <w:rPr>
          <w:rFonts w:ascii="Times New Roman" w:eastAsia="Times New Roman" w:hAnsi="Times New Roman" w:cs="Times New Roman"/>
        </w:rPr>
      </w:pPr>
      <w:r>
        <w:rPr>
          <w:rFonts w:ascii="Times New Roman" w:eastAsia="Times New Roman" w:hAnsi="Times New Roman" w:cs="Times New Roman"/>
        </w:rPr>
        <w:t>2018 m. kovo 6 d.</w:t>
      </w:r>
    </w:p>
    <w:p w:rsidR="00D16235" w:rsidRDefault="00D16235" w:rsidP="00D16235">
      <w:pPr>
        <w:spacing w:after="0" w:line="240" w:lineRule="auto"/>
        <w:rPr>
          <w:rFonts w:ascii="Times New Roman" w:eastAsia="Times New Roman" w:hAnsi="Times New Roman" w:cs="Times New Roman"/>
        </w:rPr>
      </w:pPr>
    </w:p>
    <w:p w:rsidR="00D16235" w:rsidRDefault="00D16235" w:rsidP="00D16235">
      <w:pPr>
        <w:widowControl w:val="0"/>
        <w:tabs>
          <w:tab w:val="left" w:pos="567"/>
        </w:tabs>
        <w:spacing w:after="0" w:line="260" w:lineRule="exact"/>
        <w:ind w:right="-142"/>
        <w:rPr>
          <w:rFonts w:ascii="Times New Roman" w:eastAsia="Times New Roman" w:hAnsi="Times New Roman" w:cs="Times New Roman"/>
        </w:rPr>
      </w:pPr>
      <w:r>
        <w:rPr>
          <w:rFonts w:ascii="Times New Roman" w:eastAsia="Times New Roman" w:hAnsi="Times New Roman" w:cs="Times New Roman"/>
        </w:rPr>
        <w:t xml:space="preserve">Išsami informacija apie šį vaistinį preparatą pateikiama Valstybinės vaistų kontrolės tarnybos prie Lietuvos Respublikos sveikatos apsaugos ministerijos tinklalapyje </w:t>
      </w:r>
      <w:r>
        <w:rPr>
          <w:rFonts w:ascii="Times New Roman" w:eastAsia="Times New Roman" w:hAnsi="Times New Roman" w:cs="Times New Roman"/>
          <w:color w:val="0000FF"/>
        </w:rPr>
        <w:t>http://www.vvkt.lt</w:t>
      </w: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b/>
          <w:bCs/>
        </w:rPr>
        <w:br w:type="page"/>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jc w:val="center"/>
        <w:rPr>
          <w:rFonts w:ascii="Times New Roman" w:eastAsia="Times New Roman" w:hAnsi="Times New Roman" w:cs="Times New Roman"/>
          <w:b/>
          <w:bCs/>
        </w:rPr>
      </w:pPr>
      <w:r>
        <w:rPr>
          <w:rFonts w:ascii="Times New Roman" w:eastAsia="Times New Roman" w:hAnsi="Times New Roman" w:cs="Times New Roman"/>
          <w:b/>
          <w:bCs/>
        </w:rPr>
        <w:t>II PRIEDAS</w:t>
      </w:r>
    </w:p>
    <w:p w:rsidR="00D16235" w:rsidRDefault="00D16235" w:rsidP="00D16235">
      <w:pPr>
        <w:tabs>
          <w:tab w:val="left" w:pos="567"/>
        </w:tabs>
        <w:spacing w:after="0" w:line="260" w:lineRule="exact"/>
        <w:ind w:left="1701" w:right="1416" w:hanging="567"/>
        <w:rPr>
          <w:rFonts w:ascii="Times New Roman" w:eastAsia="Times New Roman" w:hAnsi="Times New Roman" w:cs="Times New Roman"/>
        </w:rPr>
      </w:pPr>
    </w:p>
    <w:p w:rsidR="00D16235" w:rsidRDefault="00D16235" w:rsidP="00D16235">
      <w:pPr>
        <w:tabs>
          <w:tab w:val="left" w:pos="567"/>
        </w:tabs>
        <w:spacing w:after="0" w:line="260" w:lineRule="exact"/>
        <w:jc w:val="center"/>
        <w:rPr>
          <w:rFonts w:ascii="Times New Roman" w:eastAsia="Times New Roman" w:hAnsi="Times New Roman" w:cs="Times New Roman"/>
          <w:i/>
          <w:iCs/>
        </w:rPr>
      </w:pPr>
      <w:r>
        <w:rPr>
          <w:rFonts w:ascii="Times New Roman" w:eastAsia="Times New Roman" w:hAnsi="Times New Roman" w:cs="Times New Roman"/>
          <w:b/>
          <w:bCs/>
        </w:rPr>
        <w:t>REGISTRACIJOS SĄLYGOS</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1701"/>
        </w:tabs>
        <w:spacing w:after="0" w:line="260" w:lineRule="exact"/>
        <w:ind w:left="1701" w:right="567" w:hanging="567"/>
        <w:rPr>
          <w:rFonts w:ascii="Times New Roman" w:eastAsia="Times New Roman" w:hAnsi="Times New Roman" w:cs="Times New Roman"/>
          <w:b/>
          <w:bCs/>
        </w:rPr>
      </w:pPr>
      <w:r>
        <w:rPr>
          <w:rFonts w:ascii="Times New Roman" w:eastAsia="Times New Roman" w:hAnsi="Times New Roman" w:cs="Times New Roman"/>
          <w:b/>
          <w:bCs/>
        </w:rPr>
        <w:t>A.</w:t>
      </w:r>
      <w:r>
        <w:rPr>
          <w:rFonts w:ascii="Times New Roman" w:eastAsia="Times New Roman" w:hAnsi="Times New Roman" w:cs="Times New Roman"/>
          <w:b/>
          <w:bCs/>
        </w:rPr>
        <w:tab/>
        <w:t>GAMINTOJAS, ATSAKINGAS UŽ SERIJŲ IŠLEIDIMĄ</w:t>
      </w:r>
    </w:p>
    <w:p w:rsidR="00D16235" w:rsidRDefault="00D16235" w:rsidP="00D16235">
      <w:pPr>
        <w:tabs>
          <w:tab w:val="left" w:pos="1701"/>
        </w:tabs>
        <w:spacing w:after="0" w:line="260" w:lineRule="exact"/>
        <w:ind w:left="567" w:right="567" w:hanging="567"/>
        <w:rPr>
          <w:rFonts w:ascii="Times New Roman" w:eastAsia="Times New Roman" w:hAnsi="Times New Roman" w:cs="Times New Roman"/>
        </w:rPr>
      </w:pPr>
    </w:p>
    <w:p w:rsidR="00D16235" w:rsidRDefault="00D16235" w:rsidP="00D16235">
      <w:pPr>
        <w:tabs>
          <w:tab w:val="left" w:pos="1701"/>
        </w:tabs>
        <w:spacing w:after="0" w:line="260" w:lineRule="exact"/>
        <w:ind w:left="1701" w:right="567" w:hanging="567"/>
        <w:rPr>
          <w:rFonts w:ascii="Times New Roman" w:eastAsia="Times New Roman" w:hAnsi="Times New Roman" w:cs="Times New Roman"/>
          <w:b/>
          <w:bCs/>
        </w:rPr>
      </w:pPr>
      <w:r>
        <w:rPr>
          <w:rFonts w:ascii="Times New Roman" w:eastAsia="Times New Roman" w:hAnsi="Times New Roman" w:cs="Times New Roman"/>
          <w:b/>
          <w:bCs/>
        </w:rPr>
        <w:t>B.</w:t>
      </w:r>
      <w:r>
        <w:rPr>
          <w:rFonts w:ascii="Times New Roman" w:eastAsia="Times New Roman" w:hAnsi="Times New Roman" w:cs="Times New Roman"/>
          <w:b/>
          <w:bCs/>
        </w:rPr>
        <w:tab/>
        <w:t>TIEKIMO IR VARTOJIMO SĄLYGOS AR APRIBOJIMAI</w:t>
      </w:r>
    </w:p>
    <w:p w:rsidR="00D16235" w:rsidRDefault="00D16235" w:rsidP="00D16235">
      <w:pPr>
        <w:tabs>
          <w:tab w:val="left" w:pos="567"/>
        </w:tabs>
        <w:spacing w:after="0" w:line="260" w:lineRule="exact"/>
        <w:ind w:left="567" w:hanging="567"/>
        <w:rPr>
          <w:rFonts w:ascii="Times New Roman" w:eastAsia="Times New Roman" w:hAnsi="Times New Roman" w:cs="Times New Roman"/>
          <w:b/>
          <w:bCs/>
        </w:rPr>
      </w:pPr>
      <w:r>
        <w:rPr>
          <w:rFonts w:ascii="Times New Roman" w:eastAsia="Times New Roman" w:hAnsi="Times New Roman" w:cs="Times New Roman"/>
        </w:rPr>
        <w:br w:type="page"/>
      </w:r>
      <w:r>
        <w:rPr>
          <w:rFonts w:ascii="Times New Roman" w:eastAsia="Times New Roman" w:hAnsi="Times New Roman" w:cs="Times New Roman"/>
          <w:b/>
          <w:bCs/>
        </w:rPr>
        <w:lastRenderedPageBreak/>
        <w:t>A.</w:t>
      </w:r>
      <w:r>
        <w:rPr>
          <w:rFonts w:ascii="Times New Roman" w:eastAsia="Times New Roman" w:hAnsi="Times New Roman" w:cs="Times New Roman"/>
          <w:b/>
          <w:bCs/>
        </w:rPr>
        <w:tab/>
        <w:t>GAMINTOJAS, ATSAKINGAS UŽ SERIJŲ IŠLEIDIMĄ</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40" w:lineRule="auto"/>
        <w:jc w:val="both"/>
        <w:rPr>
          <w:rFonts w:ascii="Times New Roman" w:eastAsia="Times New Roman" w:hAnsi="Times New Roman" w:cs="Times New Roman"/>
        </w:rPr>
      </w:pPr>
      <w:r>
        <w:rPr>
          <w:rFonts w:ascii="Times New Roman" w:eastAsia="Times New Roman" w:hAnsi="Times New Roman" w:cs="Times New Roman"/>
          <w:u w:val="single"/>
        </w:rPr>
        <w:t>Gamintojo, atsakingo už serijų išleidimą, pavadinimas ir adresas</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Pharmadox Healthcare Ltd</w:t>
      </w: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KW20A Kordin Industiral Park,</w:t>
      </w: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Paola, PLA 3000</w:t>
      </w: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Malta</w:t>
      </w:r>
    </w:p>
    <w:p w:rsidR="00D16235" w:rsidRDefault="00D16235" w:rsidP="00D16235">
      <w:pPr>
        <w:numPr>
          <w:ilvl w:val="12"/>
          <w:numId w:val="0"/>
        </w:numPr>
        <w:spacing w:after="0" w:line="240" w:lineRule="auto"/>
        <w:ind w:right="-2"/>
        <w:rPr>
          <w:rFonts w:ascii="Times New Roman" w:eastAsia="Times New Roman" w:hAnsi="Times New Roman" w:cs="Times New Roman"/>
        </w:rPr>
      </w:pPr>
    </w:p>
    <w:p w:rsidR="00D16235" w:rsidRDefault="00D16235" w:rsidP="00D16235">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arba</w:t>
      </w:r>
    </w:p>
    <w:p w:rsidR="00D16235" w:rsidRDefault="00D16235" w:rsidP="00D16235">
      <w:pPr>
        <w:numPr>
          <w:ilvl w:val="12"/>
          <w:numId w:val="0"/>
        </w:numPr>
        <w:spacing w:after="0" w:line="240" w:lineRule="auto"/>
        <w:rPr>
          <w:rFonts w:ascii="Times New Roman" w:eastAsia="Times New Roman" w:hAnsi="Times New Roman" w:cs="Times New Roman"/>
        </w:rPr>
      </w:pPr>
    </w:p>
    <w:p w:rsidR="00D16235" w:rsidRDefault="00D16235" w:rsidP="00D16235">
      <w:pPr>
        <w:spacing w:after="0" w:line="240" w:lineRule="auto"/>
        <w:rPr>
          <w:rFonts w:ascii="Times New Roman" w:hAnsi="Times New Roman" w:cs="Times New Roman"/>
          <w:bCs/>
        </w:rPr>
      </w:pPr>
      <w:r>
        <w:rPr>
          <w:rFonts w:ascii="Times New Roman" w:hAnsi="Times New Roman" w:cs="Times New Roman"/>
          <w:bCs/>
        </w:rPr>
        <w:t>Rontis Hellas S.A., Medical and Pharmaceutical Products</w:t>
      </w:r>
    </w:p>
    <w:p w:rsidR="00D16235" w:rsidRDefault="00D16235" w:rsidP="00D16235">
      <w:pPr>
        <w:numPr>
          <w:ilvl w:val="12"/>
          <w:numId w:val="0"/>
        </w:numPr>
        <w:spacing w:after="0" w:line="240" w:lineRule="auto"/>
        <w:rPr>
          <w:rFonts w:ascii="Times New Roman" w:hAnsi="Times New Roman" w:cs="Times New Roman"/>
          <w:bCs/>
        </w:rPr>
      </w:pPr>
      <w:r>
        <w:rPr>
          <w:rFonts w:ascii="Times New Roman" w:hAnsi="Times New Roman" w:cs="Times New Roman"/>
          <w:bCs/>
        </w:rPr>
        <w:t>P.O. Box 3012 Larisa Industrial Area, Larisa 41004</w:t>
      </w:r>
    </w:p>
    <w:p w:rsidR="00D16235" w:rsidRDefault="00D16235" w:rsidP="00D16235">
      <w:pPr>
        <w:numPr>
          <w:ilvl w:val="12"/>
          <w:numId w:val="0"/>
        </w:numPr>
        <w:spacing w:after="0" w:line="240" w:lineRule="auto"/>
        <w:rPr>
          <w:rFonts w:ascii="Times New Roman" w:hAnsi="Times New Roman" w:cs="Times New Roman"/>
          <w:bCs/>
        </w:rPr>
      </w:pPr>
      <w:r>
        <w:rPr>
          <w:rFonts w:ascii="Times New Roman" w:hAnsi="Times New Roman" w:cs="Times New Roman"/>
          <w:bCs/>
        </w:rPr>
        <w:t>Graikija</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40" w:lineRule="auto"/>
        <w:rPr>
          <w:rFonts w:ascii="Times New Roman" w:hAnsi="Times New Roman" w:cs="Times New Roman"/>
          <w:noProof/>
          <w:szCs w:val="24"/>
        </w:rPr>
      </w:pPr>
      <w:r>
        <w:rPr>
          <w:rFonts w:ascii="Times New Roman" w:hAnsi="Times New Roman" w:cs="Times New Roman"/>
          <w:noProof/>
          <w:szCs w:val="24"/>
        </w:rPr>
        <w:t>Su pakuote pateikiamame lapelyje nurodomas gamintojo, atsakingo už konkrečios serijos išleidimą, pavadinimas ir adresas.</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b/>
          <w:bCs/>
        </w:rPr>
        <w:t>B.</w:t>
      </w:r>
      <w:r>
        <w:rPr>
          <w:rFonts w:ascii="Times New Roman" w:eastAsia="Times New Roman" w:hAnsi="Times New Roman" w:cs="Times New Roman"/>
          <w:b/>
          <w:bCs/>
        </w:rPr>
        <w:tab/>
        <w:t>TIEKIMO IR VARTOJIMO SĄLYGOS AR APRIBOJIMAI</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Receptinis vaistinis preparatas.</w:t>
      </w:r>
    </w:p>
    <w:p w:rsidR="00D16235" w:rsidRDefault="00D16235" w:rsidP="00D16235">
      <w:pPr>
        <w:tabs>
          <w:tab w:val="left" w:pos="567"/>
        </w:tabs>
        <w:spacing w:after="0" w:line="260" w:lineRule="exact"/>
        <w:ind w:right="566"/>
        <w:rPr>
          <w:rFonts w:ascii="Times New Roman" w:eastAsia="Times New Roman" w:hAnsi="Times New Roman" w:cs="Times New Roman"/>
        </w:rPr>
      </w:pPr>
      <w:r>
        <w:rPr>
          <w:rFonts w:ascii="Times New Roman" w:eastAsia="Times New Roman" w:hAnsi="Times New Roman" w:cs="Times New Roman"/>
          <w:b/>
          <w:bCs/>
        </w:rPr>
        <w:br w:type="page"/>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outlineLvl w:val="0"/>
        <w:rPr>
          <w:rFonts w:ascii="Times New Roman" w:eastAsia="Times New Roman" w:hAnsi="Times New Roman" w:cs="Times New Roman"/>
          <w:b/>
          <w:bCs/>
        </w:rPr>
      </w:pPr>
    </w:p>
    <w:p w:rsidR="00D16235" w:rsidRDefault="00D16235" w:rsidP="00D16235">
      <w:pPr>
        <w:tabs>
          <w:tab w:val="left" w:pos="567"/>
        </w:tabs>
        <w:spacing w:after="0" w:line="260" w:lineRule="exact"/>
        <w:outlineLvl w:val="0"/>
        <w:rPr>
          <w:rFonts w:ascii="Times New Roman" w:eastAsia="Times New Roman" w:hAnsi="Times New Roman" w:cs="Times New Roman"/>
          <w:b/>
          <w:bCs/>
        </w:rPr>
      </w:pPr>
    </w:p>
    <w:p w:rsidR="00D16235" w:rsidRDefault="00D16235" w:rsidP="00D16235">
      <w:pPr>
        <w:tabs>
          <w:tab w:val="left" w:pos="567"/>
        </w:tabs>
        <w:spacing w:after="0" w:line="260" w:lineRule="exact"/>
        <w:outlineLvl w:val="0"/>
        <w:rPr>
          <w:rFonts w:ascii="Times New Roman" w:eastAsia="Times New Roman" w:hAnsi="Times New Roman" w:cs="Times New Roman"/>
          <w:b/>
          <w:bCs/>
        </w:rPr>
      </w:pPr>
    </w:p>
    <w:p w:rsidR="00D16235" w:rsidRDefault="00D16235" w:rsidP="00D16235">
      <w:pPr>
        <w:tabs>
          <w:tab w:val="left" w:pos="567"/>
        </w:tabs>
        <w:spacing w:after="0" w:line="260" w:lineRule="exact"/>
        <w:outlineLvl w:val="0"/>
        <w:rPr>
          <w:rFonts w:ascii="Times New Roman" w:eastAsia="Times New Roman" w:hAnsi="Times New Roman" w:cs="Times New Roman"/>
          <w:b/>
          <w:bCs/>
        </w:rPr>
      </w:pPr>
    </w:p>
    <w:p w:rsidR="00D16235" w:rsidRDefault="00D16235" w:rsidP="00D16235">
      <w:pPr>
        <w:tabs>
          <w:tab w:val="left" w:pos="567"/>
        </w:tabs>
        <w:spacing w:after="0" w:line="260" w:lineRule="exact"/>
        <w:outlineLvl w:val="0"/>
        <w:rPr>
          <w:rFonts w:ascii="Times New Roman" w:eastAsia="Times New Roman" w:hAnsi="Times New Roman" w:cs="Times New Roman"/>
          <w:b/>
          <w:bCs/>
        </w:rPr>
      </w:pPr>
    </w:p>
    <w:p w:rsidR="00D16235" w:rsidRDefault="00D16235" w:rsidP="00D16235">
      <w:pPr>
        <w:tabs>
          <w:tab w:val="left" w:pos="567"/>
        </w:tabs>
        <w:spacing w:after="0" w:line="260" w:lineRule="exact"/>
        <w:outlineLvl w:val="0"/>
        <w:rPr>
          <w:rFonts w:ascii="Times New Roman" w:eastAsia="Times New Roman" w:hAnsi="Times New Roman" w:cs="Times New Roman"/>
          <w:b/>
          <w:bCs/>
        </w:rPr>
      </w:pPr>
    </w:p>
    <w:p w:rsidR="00D16235" w:rsidRDefault="00D16235" w:rsidP="00D16235">
      <w:pPr>
        <w:keepNext/>
        <w:tabs>
          <w:tab w:val="left" w:pos="567"/>
        </w:tabs>
        <w:spacing w:after="0" w:line="240" w:lineRule="auto"/>
        <w:jc w:val="center"/>
        <w:outlineLvl w:val="1"/>
        <w:rPr>
          <w:rFonts w:ascii="Times New Roman" w:eastAsia="Times New Roman" w:hAnsi="Times New Roman" w:cs="Times New Roman"/>
          <w:b/>
          <w:bCs/>
          <w:lang w:eastAsia="lt-LT"/>
        </w:rPr>
      </w:pPr>
      <w:r>
        <w:rPr>
          <w:rFonts w:ascii="Times New Roman" w:eastAsia="Times New Roman" w:hAnsi="Times New Roman" w:cs="Times New Roman"/>
          <w:b/>
          <w:bCs/>
          <w:lang w:eastAsia="lt-LT"/>
        </w:rPr>
        <w:t>III PRIEDAS</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keepNext/>
        <w:tabs>
          <w:tab w:val="left" w:pos="567"/>
        </w:tabs>
        <w:spacing w:after="0" w:line="240" w:lineRule="auto"/>
        <w:jc w:val="center"/>
        <w:outlineLvl w:val="1"/>
        <w:rPr>
          <w:rFonts w:ascii="Times New Roman" w:eastAsia="Times New Roman" w:hAnsi="Times New Roman" w:cs="Times New Roman"/>
          <w:b/>
          <w:bCs/>
          <w:lang w:eastAsia="lt-LT"/>
        </w:rPr>
      </w:pPr>
      <w:r>
        <w:rPr>
          <w:rFonts w:ascii="Times New Roman" w:eastAsia="Times New Roman" w:hAnsi="Times New Roman" w:cs="Times New Roman"/>
          <w:b/>
          <w:bCs/>
          <w:lang w:eastAsia="lt-LT"/>
        </w:rPr>
        <w:t>ŽENKLINIMAS IR PAKUOTĖS LAPELIS</w:t>
      </w: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br w:type="page"/>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keepNext/>
        <w:tabs>
          <w:tab w:val="left" w:pos="567"/>
        </w:tabs>
        <w:spacing w:after="0" w:line="240" w:lineRule="auto"/>
        <w:jc w:val="center"/>
        <w:outlineLvl w:val="1"/>
        <w:rPr>
          <w:rFonts w:ascii="Times New Roman" w:eastAsia="Times New Roman" w:hAnsi="Times New Roman" w:cs="Times New Roman"/>
          <w:b/>
          <w:bCs/>
          <w:lang w:eastAsia="lt-LT"/>
        </w:rPr>
      </w:pPr>
      <w:r>
        <w:rPr>
          <w:rFonts w:ascii="Times New Roman" w:eastAsia="Times New Roman" w:hAnsi="Times New Roman" w:cs="Times New Roman"/>
          <w:b/>
          <w:bCs/>
          <w:lang w:eastAsia="lt-LT"/>
        </w:rPr>
        <w:t>A. ŽENKLINIMAS</w:t>
      </w: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br w:type="page"/>
      </w:r>
    </w:p>
    <w:p w:rsidR="00D16235" w:rsidRDefault="00D16235" w:rsidP="00D1623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rPr>
      </w:pPr>
      <w:r>
        <w:rPr>
          <w:rFonts w:ascii="Times New Roman" w:eastAsia="Times New Roman" w:hAnsi="Times New Roman" w:cs="Times New Roman"/>
          <w:b/>
          <w:bCs/>
        </w:rPr>
        <w:lastRenderedPageBreak/>
        <w:t>INFORMACIJA ANT IŠORINĖSPAKUOTĖS</w:t>
      </w:r>
    </w:p>
    <w:p w:rsidR="00D16235" w:rsidRDefault="00D16235" w:rsidP="00D162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rPr>
      </w:pPr>
    </w:p>
    <w:p w:rsidR="00D16235" w:rsidRDefault="00D16235" w:rsidP="00D1623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rPr>
      </w:pPr>
      <w:r>
        <w:rPr>
          <w:rFonts w:ascii="Times New Roman" w:eastAsia="Times New Roman" w:hAnsi="Times New Roman" w:cs="Times New Roman"/>
          <w:b/>
          <w:bCs/>
        </w:rPr>
        <w:t>KARTONO DĖŽUTĖ</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rPr>
      </w:pPr>
      <w:r>
        <w:rPr>
          <w:rFonts w:ascii="Times New Roman" w:eastAsia="Times New Roman" w:hAnsi="Times New Roman" w:cs="Times New Roman"/>
          <w:b/>
          <w:bCs/>
        </w:rPr>
        <w:t>1.</w:t>
      </w:r>
      <w:r>
        <w:rPr>
          <w:rFonts w:ascii="Times New Roman" w:eastAsia="Times New Roman" w:hAnsi="Times New Roman" w:cs="Times New Roman"/>
          <w:b/>
          <w:bCs/>
        </w:rPr>
        <w:tab/>
      </w:r>
      <w:r>
        <w:rPr>
          <w:rFonts w:ascii="Times New Roman" w:eastAsia="Times New Roman" w:hAnsi="Times New Roman" w:cs="Times New Roman"/>
          <w:b/>
          <w:bCs/>
          <w:caps/>
        </w:rPr>
        <w:t>VAISTINIO</w:t>
      </w:r>
      <w:r>
        <w:rPr>
          <w:rFonts w:ascii="Times New Roman" w:eastAsia="Times New Roman" w:hAnsi="Times New Roman" w:cs="Times New Roman"/>
          <w:b/>
          <w:bCs/>
        </w:rPr>
        <w:t xml:space="preserve"> PREPARATO PAVADINIMAS</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SENTOBA 62,5 mg plėvele dengtos tabletės</w:t>
      </w: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highlight w:val="lightGray"/>
        </w:rPr>
        <w:t>SENTOBA 125 mg plėvele dengtos tabletės</w:t>
      </w: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Bozentanas</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bCs/>
        </w:rPr>
      </w:pPr>
      <w:r>
        <w:rPr>
          <w:rFonts w:ascii="Times New Roman" w:eastAsia="Times New Roman" w:hAnsi="Times New Roman" w:cs="Times New Roman"/>
          <w:b/>
          <w:bCs/>
        </w:rPr>
        <w:t>2.</w:t>
      </w:r>
      <w:r>
        <w:rPr>
          <w:rFonts w:ascii="Times New Roman" w:eastAsia="Times New Roman" w:hAnsi="Times New Roman" w:cs="Times New Roman"/>
          <w:b/>
          <w:bCs/>
        </w:rPr>
        <w:tab/>
        <w:t>VEIKLIOJI (-IOS) MEDŽIAGA (-OS) IR JOS (-Ų) KIEKIS (-IAI)</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Kiekvienoje plėvele dengtoje tabletėje yra 62,5 mg bozentano (monohidrato pavidalo).</w:t>
      </w: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highlight w:val="lightGray"/>
        </w:rPr>
        <w:t>Kiekvienoje plėvele dengtoje tabletėje yra 125 mg bozentano (monohidrato pavidalo).</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rPr>
      </w:pPr>
      <w:r>
        <w:rPr>
          <w:rFonts w:ascii="Times New Roman" w:eastAsia="Times New Roman" w:hAnsi="Times New Roman" w:cs="Times New Roman"/>
          <w:b/>
          <w:bCs/>
        </w:rPr>
        <w:t>3.</w:t>
      </w:r>
      <w:r>
        <w:rPr>
          <w:rFonts w:ascii="Times New Roman" w:eastAsia="Times New Roman" w:hAnsi="Times New Roman" w:cs="Times New Roman"/>
          <w:b/>
          <w:bCs/>
        </w:rPr>
        <w:tab/>
        <w:t>PAGALBINIŲ MEDŽIAGŲ SĄRAŠAS</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rPr>
      </w:pPr>
      <w:r>
        <w:rPr>
          <w:rFonts w:ascii="Times New Roman" w:eastAsia="Times New Roman" w:hAnsi="Times New Roman" w:cs="Times New Roman"/>
          <w:b/>
          <w:bCs/>
        </w:rPr>
        <w:t>4.</w:t>
      </w:r>
      <w:r>
        <w:rPr>
          <w:rFonts w:ascii="Times New Roman" w:eastAsia="Times New Roman" w:hAnsi="Times New Roman" w:cs="Times New Roman"/>
          <w:b/>
          <w:bCs/>
        </w:rPr>
        <w:tab/>
        <w:t>FARMACINĖ FORMA IR KIEKIS PAKUOTĖJE</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Plėvele dengta tabletė</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14 plėvele dengtų tablečių.</w:t>
      </w:r>
    </w:p>
    <w:p w:rsidR="00D16235" w:rsidRDefault="00D16235" w:rsidP="00D16235">
      <w:pPr>
        <w:tabs>
          <w:tab w:val="left" w:pos="567"/>
        </w:tabs>
        <w:spacing w:after="0" w:line="260" w:lineRule="exact"/>
        <w:rPr>
          <w:rFonts w:ascii="Times New Roman" w:eastAsia="Times New Roman" w:hAnsi="Times New Roman" w:cs="Times New Roman"/>
          <w:highlight w:val="lightGray"/>
        </w:rPr>
      </w:pPr>
      <w:r>
        <w:rPr>
          <w:rFonts w:ascii="Times New Roman" w:eastAsia="Times New Roman" w:hAnsi="Times New Roman" w:cs="Times New Roman"/>
          <w:highlight w:val="lightGray"/>
        </w:rPr>
        <w:t>28 plėvele dengtos tabletės.</w:t>
      </w:r>
    </w:p>
    <w:p w:rsidR="00D16235" w:rsidRDefault="00D16235" w:rsidP="00D16235">
      <w:pPr>
        <w:tabs>
          <w:tab w:val="left" w:pos="567"/>
        </w:tabs>
        <w:spacing w:after="0" w:line="260" w:lineRule="exact"/>
        <w:rPr>
          <w:rFonts w:ascii="Times New Roman" w:eastAsia="Times New Roman" w:hAnsi="Times New Roman" w:cs="Times New Roman"/>
          <w:highlight w:val="lightGray"/>
        </w:rPr>
      </w:pPr>
      <w:r>
        <w:rPr>
          <w:rFonts w:ascii="Times New Roman" w:eastAsia="Times New Roman" w:hAnsi="Times New Roman" w:cs="Times New Roman"/>
          <w:highlight w:val="lightGray"/>
        </w:rPr>
        <w:t>56 plėvele dengtos tabletės.</w:t>
      </w:r>
    </w:p>
    <w:p w:rsidR="00D16235" w:rsidRDefault="00D16235" w:rsidP="00D16235">
      <w:pPr>
        <w:tabs>
          <w:tab w:val="left" w:pos="567"/>
        </w:tabs>
        <w:spacing w:after="0" w:line="260" w:lineRule="exact"/>
        <w:rPr>
          <w:rFonts w:ascii="Times New Roman" w:eastAsia="Times New Roman" w:hAnsi="Times New Roman" w:cs="Times New Roman"/>
          <w:highlight w:val="lightGray"/>
        </w:rPr>
      </w:pPr>
      <w:r>
        <w:rPr>
          <w:rFonts w:ascii="Times New Roman" w:eastAsia="Times New Roman" w:hAnsi="Times New Roman" w:cs="Times New Roman"/>
          <w:highlight w:val="lightGray"/>
        </w:rPr>
        <w:t>112 plėvele dengtų tablečių.</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rPr>
      </w:pPr>
      <w:r>
        <w:rPr>
          <w:rFonts w:ascii="Times New Roman" w:eastAsia="Times New Roman" w:hAnsi="Times New Roman" w:cs="Times New Roman"/>
          <w:b/>
          <w:bCs/>
        </w:rPr>
        <w:t>5.</w:t>
      </w:r>
      <w:r>
        <w:rPr>
          <w:rFonts w:ascii="Times New Roman" w:eastAsia="Times New Roman" w:hAnsi="Times New Roman" w:cs="Times New Roman"/>
          <w:b/>
          <w:bCs/>
        </w:rPr>
        <w:tab/>
        <w:t>VARTOJIMO METODAS IR BŪDAS (-AI)</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Vartoti per burną.</w:t>
      </w: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Prieš vartojimą perskaitykite pakuotės lapelį.</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rPr>
      </w:pPr>
      <w:r>
        <w:rPr>
          <w:rFonts w:ascii="Times New Roman" w:eastAsia="Times New Roman" w:hAnsi="Times New Roman" w:cs="Times New Roman"/>
          <w:b/>
          <w:bCs/>
        </w:rPr>
        <w:t>6.</w:t>
      </w:r>
      <w:r>
        <w:rPr>
          <w:rFonts w:ascii="Times New Roman" w:eastAsia="Times New Roman" w:hAnsi="Times New Roman" w:cs="Times New Roman"/>
          <w:b/>
          <w:bCs/>
        </w:rPr>
        <w:tab/>
        <w:t>SPECIALUS ĮSPĖJIMAS, KAD VAISTINĮ PREPARATĄ BŪTINA LAIKYTI VAIKAMS NEPASTEBIMOJE IRNEPASIEKIAMOJE VIETOJE</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Laikyti vaikams nepastebimoje ir nepasiekiamoje vietoje.</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rPr>
      </w:pPr>
      <w:r>
        <w:rPr>
          <w:rFonts w:ascii="Times New Roman" w:eastAsia="Times New Roman" w:hAnsi="Times New Roman" w:cs="Times New Roman"/>
          <w:b/>
          <w:bCs/>
        </w:rPr>
        <w:t>7.</w:t>
      </w:r>
      <w:r>
        <w:rPr>
          <w:rFonts w:ascii="Times New Roman" w:eastAsia="Times New Roman" w:hAnsi="Times New Roman" w:cs="Times New Roman"/>
          <w:b/>
          <w:bCs/>
        </w:rPr>
        <w:tab/>
        <w:t>KITAS (-I) SPECIALUS (-ŪS) ĮSPĖJIMAS (-AI) (JEI REIKIA)</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rPr>
      </w:pPr>
      <w:r>
        <w:rPr>
          <w:rFonts w:ascii="Times New Roman" w:eastAsia="Times New Roman" w:hAnsi="Times New Roman" w:cs="Times New Roman"/>
          <w:b/>
          <w:bCs/>
        </w:rPr>
        <w:t>8.</w:t>
      </w:r>
      <w:r>
        <w:rPr>
          <w:rFonts w:ascii="Times New Roman" w:eastAsia="Times New Roman" w:hAnsi="Times New Roman" w:cs="Times New Roman"/>
          <w:b/>
          <w:bCs/>
        </w:rPr>
        <w:tab/>
        <w:t>TINKAMUMO LAIKAS</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Tinka iki {mm MMMM}</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rPr>
      </w:pPr>
      <w:r>
        <w:rPr>
          <w:rFonts w:ascii="Times New Roman" w:eastAsia="Times New Roman" w:hAnsi="Times New Roman" w:cs="Times New Roman"/>
          <w:b/>
          <w:bCs/>
        </w:rPr>
        <w:t>9.</w:t>
      </w:r>
      <w:r>
        <w:rPr>
          <w:rFonts w:ascii="Times New Roman" w:eastAsia="Times New Roman" w:hAnsi="Times New Roman" w:cs="Times New Roman"/>
          <w:b/>
          <w:bCs/>
        </w:rPr>
        <w:tab/>
        <w:t>SPECIALIOS LAIKYMO SĄLYGOS</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bCs/>
        </w:rPr>
      </w:pPr>
      <w:r>
        <w:rPr>
          <w:rFonts w:ascii="Times New Roman" w:eastAsia="Times New Roman" w:hAnsi="Times New Roman" w:cs="Times New Roman"/>
          <w:b/>
          <w:bCs/>
        </w:rPr>
        <w:t>10.</w:t>
      </w:r>
      <w:r>
        <w:rPr>
          <w:rFonts w:ascii="Times New Roman" w:eastAsia="Times New Roman" w:hAnsi="Times New Roman" w:cs="Times New Roman"/>
          <w:b/>
          <w:bCs/>
        </w:rPr>
        <w:tab/>
        <w:t>SPECIALIOS ATSARGUMO PRIEMONĖS DĖL NESUVARTOTO VAISTINIO PREPARATO AR JO ATLIEKŲ TVARKYMO (JEI REIKIA)</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bCs/>
        </w:rPr>
      </w:pPr>
      <w:r>
        <w:rPr>
          <w:rFonts w:ascii="Times New Roman" w:eastAsia="Times New Roman" w:hAnsi="Times New Roman" w:cs="Times New Roman"/>
          <w:b/>
          <w:bCs/>
        </w:rPr>
        <w:t>11.</w:t>
      </w:r>
      <w:r>
        <w:rPr>
          <w:rFonts w:ascii="Times New Roman" w:eastAsia="Times New Roman" w:hAnsi="Times New Roman" w:cs="Times New Roman"/>
          <w:b/>
          <w:bCs/>
        </w:rPr>
        <w:tab/>
      </w:r>
      <w:r>
        <w:rPr>
          <w:rFonts w:ascii="Times New Roman" w:eastAsia="Times New Roman" w:hAnsi="Times New Roman" w:cs="Times New Roman"/>
          <w:b/>
          <w:bCs/>
          <w:caps/>
        </w:rPr>
        <w:t>REGISTRUOTOJO PAVADINIMAS IR ADRESAS</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spacing w:after="0" w:line="240" w:lineRule="auto"/>
        <w:rPr>
          <w:rFonts w:ascii="Times New Roman" w:eastAsia="Times New Roman" w:hAnsi="Times New Roman" w:cs="Times New Roman"/>
        </w:rPr>
      </w:pPr>
      <w:r>
        <w:rPr>
          <w:rFonts w:ascii="Times New Roman" w:eastAsia="Times New Roman" w:hAnsi="Times New Roman" w:cs="Times New Roman"/>
        </w:rPr>
        <w:t>Pharmaswiss Česká republika s.r.o.</w:t>
      </w:r>
    </w:p>
    <w:p w:rsidR="00D16235" w:rsidRDefault="00D16235" w:rsidP="00D16235">
      <w:pPr>
        <w:spacing w:after="0" w:line="240" w:lineRule="auto"/>
        <w:rPr>
          <w:rFonts w:ascii="Times New Roman" w:eastAsia="Times New Roman" w:hAnsi="Times New Roman" w:cs="Times New Roman"/>
        </w:rPr>
      </w:pPr>
      <w:r>
        <w:rPr>
          <w:rFonts w:ascii="Times New Roman" w:eastAsia="Times New Roman" w:hAnsi="Times New Roman" w:cs="Times New Roman"/>
        </w:rPr>
        <w:t>Jankovcova 1569/2c</w:t>
      </w:r>
    </w:p>
    <w:p w:rsidR="00D16235" w:rsidRDefault="00D16235" w:rsidP="00D16235">
      <w:pPr>
        <w:spacing w:after="0" w:line="240" w:lineRule="auto"/>
        <w:rPr>
          <w:rFonts w:ascii="Times New Roman" w:eastAsia="Times New Roman" w:hAnsi="Times New Roman" w:cs="Times New Roman"/>
        </w:rPr>
      </w:pPr>
      <w:r>
        <w:rPr>
          <w:rFonts w:ascii="Times New Roman" w:eastAsia="Times New Roman" w:hAnsi="Times New Roman" w:cs="Times New Roman"/>
        </w:rPr>
        <w:t>170 00 Praha 7</w:t>
      </w:r>
    </w:p>
    <w:p w:rsidR="00D16235" w:rsidRDefault="00D16235" w:rsidP="00D16235">
      <w:pPr>
        <w:spacing w:after="0" w:line="240" w:lineRule="auto"/>
        <w:rPr>
          <w:rFonts w:ascii="Times New Roman" w:eastAsia="Times New Roman" w:hAnsi="Times New Roman" w:cs="Times New Roman"/>
        </w:rPr>
      </w:pPr>
      <w:r>
        <w:rPr>
          <w:rFonts w:ascii="Times New Roman" w:eastAsia="Times New Roman" w:hAnsi="Times New Roman" w:cs="Times New Roman"/>
        </w:rPr>
        <w:t>Čekija</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rPr>
      </w:pPr>
      <w:r>
        <w:rPr>
          <w:rFonts w:ascii="Times New Roman" w:eastAsia="Times New Roman" w:hAnsi="Times New Roman" w:cs="Times New Roman"/>
          <w:b/>
          <w:bCs/>
        </w:rPr>
        <w:t>12.</w:t>
      </w:r>
      <w:r>
        <w:rPr>
          <w:rFonts w:ascii="Times New Roman" w:eastAsia="Times New Roman" w:hAnsi="Times New Roman" w:cs="Times New Roman"/>
          <w:b/>
          <w:bCs/>
        </w:rPr>
        <w:tab/>
        <w:t xml:space="preserve">REGISTRACIJOS PAŽYMĖJIMO NUMERIS (-IAI) </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highlight w:val="lightGray"/>
        </w:rPr>
        <w:t>SENTOBA 62,5 mg</w:t>
      </w:r>
    </w:p>
    <w:p w:rsidR="00D16235" w:rsidRDefault="00D16235" w:rsidP="00D16235">
      <w:pPr>
        <w:spacing w:after="0" w:line="240" w:lineRule="auto"/>
        <w:rPr>
          <w:rFonts w:ascii="Times New Roman" w:eastAsia="Times New Roman" w:hAnsi="Times New Roman" w:cs="Times New Roman"/>
        </w:rPr>
      </w:pPr>
      <w:r>
        <w:rPr>
          <w:rFonts w:ascii="Times New Roman" w:eastAsia="Times New Roman" w:hAnsi="Times New Roman" w:cs="Times New Roman"/>
          <w:highlight w:val="lightGray"/>
        </w:rPr>
        <w:t>N14 –</w:t>
      </w:r>
      <w:r>
        <w:rPr>
          <w:rFonts w:ascii="Times New Roman" w:eastAsia="Times New Roman" w:hAnsi="Times New Roman" w:cs="Times New Roman"/>
        </w:rPr>
        <w:t xml:space="preserve"> LT/1/14/3583/001</w:t>
      </w:r>
    </w:p>
    <w:p w:rsidR="00D16235" w:rsidRDefault="00D16235" w:rsidP="00D16235">
      <w:pPr>
        <w:spacing w:after="0" w:line="240" w:lineRule="auto"/>
        <w:rPr>
          <w:rFonts w:ascii="Times New Roman" w:eastAsia="Times New Roman" w:hAnsi="Times New Roman" w:cs="Times New Roman"/>
          <w:highlight w:val="lightGray"/>
        </w:rPr>
      </w:pPr>
      <w:r>
        <w:rPr>
          <w:rFonts w:ascii="Times New Roman" w:eastAsia="Times New Roman" w:hAnsi="Times New Roman" w:cs="Times New Roman"/>
          <w:highlight w:val="lightGray"/>
        </w:rPr>
        <w:t>N28 – LT/1/14/3583/002</w:t>
      </w:r>
    </w:p>
    <w:p w:rsidR="00D16235" w:rsidRDefault="00D16235" w:rsidP="00D16235">
      <w:pPr>
        <w:spacing w:after="0" w:line="240" w:lineRule="auto"/>
        <w:rPr>
          <w:rFonts w:ascii="Times New Roman" w:eastAsia="Times New Roman" w:hAnsi="Times New Roman" w:cs="Times New Roman"/>
          <w:highlight w:val="lightGray"/>
        </w:rPr>
      </w:pPr>
      <w:r>
        <w:rPr>
          <w:rFonts w:ascii="Times New Roman" w:eastAsia="Times New Roman" w:hAnsi="Times New Roman" w:cs="Times New Roman"/>
          <w:highlight w:val="lightGray"/>
        </w:rPr>
        <w:t>N56 – LT/1/14/3583/003</w:t>
      </w:r>
    </w:p>
    <w:p w:rsidR="00D16235" w:rsidRDefault="00D16235" w:rsidP="00D16235">
      <w:pPr>
        <w:spacing w:after="0" w:line="240" w:lineRule="auto"/>
        <w:rPr>
          <w:rFonts w:ascii="Times New Roman" w:eastAsia="Times New Roman" w:hAnsi="Times New Roman" w:cs="Times New Roman"/>
        </w:rPr>
      </w:pPr>
      <w:r>
        <w:rPr>
          <w:rFonts w:ascii="Times New Roman" w:eastAsia="Times New Roman" w:hAnsi="Times New Roman" w:cs="Times New Roman"/>
          <w:highlight w:val="lightGray"/>
        </w:rPr>
        <w:t>N112 – LT/1/14/3583/004</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highlight w:val="lightGray"/>
        </w:rPr>
      </w:pPr>
      <w:r>
        <w:rPr>
          <w:rFonts w:ascii="Times New Roman" w:eastAsia="Times New Roman" w:hAnsi="Times New Roman" w:cs="Times New Roman"/>
          <w:highlight w:val="lightGray"/>
        </w:rPr>
        <w:t>SENTOBA 125 mg</w:t>
      </w:r>
    </w:p>
    <w:p w:rsidR="00D16235" w:rsidRDefault="00D16235" w:rsidP="00D16235">
      <w:pPr>
        <w:spacing w:after="0" w:line="240" w:lineRule="auto"/>
        <w:rPr>
          <w:rFonts w:ascii="Times New Roman" w:eastAsia="Times New Roman" w:hAnsi="Times New Roman" w:cs="Times New Roman"/>
          <w:highlight w:val="lightGray"/>
        </w:rPr>
      </w:pPr>
      <w:r>
        <w:rPr>
          <w:rFonts w:ascii="Times New Roman" w:eastAsia="Times New Roman" w:hAnsi="Times New Roman" w:cs="Times New Roman"/>
          <w:highlight w:val="lightGray"/>
        </w:rPr>
        <w:t>N14 – LT/1/14/3583/005</w:t>
      </w:r>
    </w:p>
    <w:p w:rsidR="00D16235" w:rsidRDefault="00D16235" w:rsidP="00D16235">
      <w:pPr>
        <w:spacing w:after="0" w:line="240" w:lineRule="auto"/>
        <w:rPr>
          <w:rFonts w:ascii="Times New Roman" w:eastAsia="Times New Roman" w:hAnsi="Times New Roman" w:cs="Times New Roman"/>
          <w:highlight w:val="lightGray"/>
        </w:rPr>
      </w:pPr>
      <w:r>
        <w:rPr>
          <w:rFonts w:ascii="Times New Roman" w:eastAsia="Times New Roman" w:hAnsi="Times New Roman" w:cs="Times New Roman"/>
          <w:highlight w:val="lightGray"/>
        </w:rPr>
        <w:t>N28 – LT/1/14/3583/006</w:t>
      </w:r>
    </w:p>
    <w:p w:rsidR="00D16235" w:rsidRDefault="00D16235" w:rsidP="00D16235">
      <w:pPr>
        <w:spacing w:after="0" w:line="240" w:lineRule="auto"/>
        <w:rPr>
          <w:rFonts w:ascii="Times New Roman" w:eastAsia="Times New Roman" w:hAnsi="Times New Roman" w:cs="Times New Roman"/>
          <w:highlight w:val="lightGray"/>
        </w:rPr>
      </w:pPr>
      <w:r>
        <w:rPr>
          <w:rFonts w:ascii="Times New Roman" w:eastAsia="Times New Roman" w:hAnsi="Times New Roman" w:cs="Times New Roman"/>
          <w:highlight w:val="lightGray"/>
        </w:rPr>
        <w:t>N56 – LT/1/14/3583/007</w:t>
      </w:r>
    </w:p>
    <w:p w:rsidR="00D16235" w:rsidRDefault="00D16235" w:rsidP="00D16235">
      <w:pPr>
        <w:spacing w:after="0" w:line="240" w:lineRule="auto"/>
        <w:rPr>
          <w:rFonts w:ascii="Times New Roman" w:eastAsia="Times New Roman" w:hAnsi="Times New Roman" w:cs="Times New Roman"/>
        </w:rPr>
      </w:pPr>
      <w:r>
        <w:rPr>
          <w:rFonts w:ascii="Times New Roman" w:eastAsia="Times New Roman" w:hAnsi="Times New Roman" w:cs="Times New Roman"/>
          <w:highlight w:val="lightGray"/>
        </w:rPr>
        <w:t>N112 – LT/1/14/3583/008</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rPr>
      </w:pPr>
      <w:r>
        <w:rPr>
          <w:rFonts w:ascii="Times New Roman" w:eastAsia="Times New Roman" w:hAnsi="Times New Roman" w:cs="Times New Roman"/>
          <w:b/>
          <w:bCs/>
        </w:rPr>
        <w:t>13.</w:t>
      </w:r>
      <w:r>
        <w:rPr>
          <w:rFonts w:ascii="Times New Roman" w:eastAsia="Times New Roman" w:hAnsi="Times New Roman" w:cs="Times New Roman"/>
          <w:b/>
          <w:bCs/>
        </w:rPr>
        <w:tab/>
        <w:t>SERIJOS NUMERIS</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Serija</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rPr>
      </w:pPr>
      <w:r>
        <w:rPr>
          <w:rFonts w:ascii="Times New Roman" w:eastAsia="Times New Roman" w:hAnsi="Times New Roman" w:cs="Times New Roman"/>
          <w:b/>
          <w:bCs/>
        </w:rPr>
        <w:t>14.</w:t>
      </w:r>
      <w:r>
        <w:rPr>
          <w:rFonts w:ascii="Times New Roman" w:eastAsia="Times New Roman" w:hAnsi="Times New Roman" w:cs="Times New Roman"/>
          <w:b/>
          <w:bCs/>
        </w:rPr>
        <w:tab/>
        <w:t>PARDAVIMO (IŠDAVIMO) TVARKA</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Receptinis vaistinis preparatas</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rPr>
      </w:pPr>
      <w:r>
        <w:rPr>
          <w:rFonts w:ascii="Times New Roman" w:eastAsia="Times New Roman" w:hAnsi="Times New Roman" w:cs="Times New Roman"/>
          <w:b/>
          <w:bCs/>
        </w:rPr>
        <w:t>15.</w:t>
      </w:r>
      <w:r>
        <w:rPr>
          <w:rFonts w:ascii="Times New Roman" w:eastAsia="Times New Roman" w:hAnsi="Times New Roman" w:cs="Times New Roman"/>
          <w:b/>
          <w:bCs/>
        </w:rPr>
        <w:tab/>
        <w:t>VARTOJIMO INSTRUKCIJA</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b/>
          <w:bCs/>
        </w:rPr>
        <w:t>16.</w:t>
      </w:r>
      <w:r>
        <w:rPr>
          <w:rFonts w:ascii="Times New Roman" w:eastAsia="Times New Roman" w:hAnsi="Times New Roman" w:cs="Times New Roman"/>
          <w:b/>
          <w:bCs/>
        </w:rPr>
        <w:tab/>
        <w:t>INFORMACIJA BRAILIO RAŠTU</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SENTOBA 62,5 mg</w:t>
      </w: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highlight w:val="lightGray"/>
        </w:rPr>
        <w:t>SENTOBA 125 mg</w:t>
      </w:r>
    </w:p>
    <w:p w:rsidR="00953D8E" w:rsidRDefault="00953D8E" w:rsidP="00D16235">
      <w:pPr>
        <w:tabs>
          <w:tab w:val="left" w:pos="567"/>
        </w:tabs>
        <w:spacing w:after="0" w:line="260" w:lineRule="exact"/>
        <w:rPr>
          <w:rFonts w:ascii="Times New Roman" w:eastAsia="Times New Roman" w:hAnsi="Times New Roman" w:cs="Times New Roman"/>
        </w:rPr>
      </w:pPr>
    </w:p>
    <w:p w:rsidR="00953D8E" w:rsidRDefault="00953D8E" w:rsidP="00D16235">
      <w:pPr>
        <w:tabs>
          <w:tab w:val="left" w:pos="567"/>
        </w:tabs>
        <w:spacing w:after="0" w:line="260" w:lineRule="exact"/>
        <w:rPr>
          <w:rFonts w:ascii="Times New Roman" w:eastAsia="Times New Roman" w:hAnsi="Times New Roman" w:cs="Times New Roman"/>
        </w:rPr>
      </w:pPr>
    </w:p>
    <w:p w:rsidR="00953D8E" w:rsidRDefault="00953D8E" w:rsidP="00953D8E">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Pr>
          <w:rFonts w:ascii="Times New Roman" w:hAnsi="Times New Roman"/>
          <w:b/>
        </w:rPr>
        <w:lastRenderedPageBreak/>
        <w:t>17.</w:t>
      </w:r>
      <w:r>
        <w:rPr>
          <w:rFonts w:ascii="Times New Roman" w:hAnsi="Times New Roman"/>
          <w:b/>
        </w:rPr>
        <w:tab/>
        <w:t>UNIKALUS IDENTIFIKATORIUS – 2D BRŪKŠNINIS KODAS</w:t>
      </w:r>
    </w:p>
    <w:p w:rsidR="00953D8E" w:rsidRDefault="00953D8E" w:rsidP="00953D8E">
      <w:pPr>
        <w:spacing w:after="0" w:line="240" w:lineRule="auto"/>
        <w:rPr>
          <w:rFonts w:ascii="Times New Roman" w:hAnsi="Times New Roman"/>
        </w:rPr>
      </w:pPr>
    </w:p>
    <w:p w:rsidR="00953D8E" w:rsidRDefault="00953D8E" w:rsidP="00953D8E">
      <w:pPr>
        <w:spacing w:after="0" w:line="240" w:lineRule="auto"/>
        <w:rPr>
          <w:rFonts w:ascii="Times New Roman" w:hAnsi="Times New Roman"/>
        </w:rPr>
      </w:pPr>
      <w:r>
        <w:rPr>
          <w:rFonts w:ascii="Times New Roman" w:hAnsi="Times New Roman"/>
          <w:shd w:val="clear" w:color="auto" w:fill="BFBFBF" w:themeFill="background1" w:themeFillShade="BF"/>
        </w:rPr>
        <w:t>2D brūkšninis kodas su nurodytu unikaliu identifikatoriumi.</w:t>
      </w:r>
    </w:p>
    <w:p w:rsidR="00953D8E" w:rsidRDefault="00953D8E" w:rsidP="00953D8E">
      <w:pPr>
        <w:spacing w:after="0" w:line="240" w:lineRule="auto"/>
        <w:rPr>
          <w:rFonts w:ascii="Times New Roman" w:hAnsi="Times New Roman"/>
        </w:rPr>
      </w:pPr>
    </w:p>
    <w:p w:rsidR="00953D8E" w:rsidRDefault="00953D8E" w:rsidP="00953D8E">
      <w:pPr>
        <w:spacing w:after="0" w:line="240" w:lineRule="auto"/>
        <w:rPr>
          <w:rFonts w:ascii="Times New Roman" w:hAnsi="Times New Roman"/>
        </w:rPr>
      </w:pPr>
    </w:p>
    <w:p w:rsidR="00953D8E" w:rsidRDefault="00953D8E" w:rsidP="00953D8E">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Pr>
          <w:rFonts w:ascii="Times New Roman" w:hAnsi="Times New Roman"/>
          <w:b/>
        </w:rPr>
        <w:t>18.</w:t>
      </w:r>
      <w:r>
        <w:rPr>
          <w:rFonts w:ascii="Times New Roman" w:hAnsi="Times New Roman"/>
          <w:b/>
        </w:rPr>
        <w:tab/>
        <w:t>UNIKALUS IDENTIFIKATORIUS – ŽMONĖMS SUPRANTAMI DUOMENYS</w:t>
      </w:r>
    </w:p>
    <w:p w:rsidR="00953D8E" w:rsidRDefault="00953D8E" w:rsidP="00953D8E">
      <w:pPr>
        <w:spacing w:after="0" w:line="240" w:lineRule="auto"/>
        <w:rPr>
          <w:rFonts w:ascii="Times New Roman" w:hAnsi="Times New Roman"/>
        </w:rPr>
      </w:pPr>
    </w:p>
    <w:p w:rsidR="00953D8E" w:rsidRDefault="00953D8E" w:rsidP="00953D8E">
      <w:pPr>
        <w:shd w:val="clear" w:color="auto" w:fill="FFFFFF" w:themeFill="background1"/>
        <w:spacing w:after="0" w:line="240" w:lineRule="auto"/>
        <w:rPr>
          <w:rFonts w:ascii="Times New Roman" w:hAnsi="Times New Roman"/>
          <w:shd w:val="clear" w:color="auto" w:fill="FFFFFF" w:themeFill="background1"/>
        </w:rPr>
      </w:pPr>
      <w:r>
        <w:rPr>
          <w:rFonts w:ascii="Times New Roman" w:hAnsi="Times New Roman"/>
          <w:shd w:val="clear" w:color="auto" w:fill="FFFFFF" w:themeFill="background1"/>
        </w:rPr>
        <w:t>PC:</w:t>
      </w:r>
    </w:p>
    <w:p w:rsidR="00953D8E" w:rsidRDefault="00953D8E" w:rsidP="00953D8E">
      <w:pPr>
        <w:shd w:val="clear" w:color="auto" w:fill="FFFFFF" w:themeFill="background1"/>
        <w:spacing w:after="0" w:line="240" w:lineRule="auto"/>
        <w:rPr>
          <w:rFonts w:ascii="Times New Roman" w:hAnsi="Times New Roman"/>
          <w:shd w:val="clear" w:color="auto" w:fill="FFFFFF" w:themeFill="background1"/>
        </w:rPr>
      </w:pPr>
      <w:r>
        <w:rPr>
          <w:rFonts w:ascii="Times New Roman" w:hAnsi="Times New Roman"/>
          <w:shd w:val="clear" w:color="auto" w:fill="FFFFFF" w:themeFill="background1"/>
        </w:rPr>
        <w:t>SN:</w:t>
      </w:r>
    </w:p>
    <w:p w:rsidR="00953D8E" w:rsidRDefault="00953D8E" w:rsidP="00953D8E">
      <w:pPr>
        <w:spacing w:after="0" w:line="240" w:lineRule="auto"/>
        <w:rPr>
          <w:rFonts w:ascii="Times New Roman" w:hAnsi="Times New Roman"/>
          <w:shd w:val="clear" w:color="auto" w:fill="BFBFBF" w:themeFill="background1" w:themeFillShade="BF"/>
        </w:rPr>
      </w:pPr>
      <w:r>
        <w:rPr>
          <w:rFonts w:ascii="Times New Roman" w:hAnsi="Times New Roman"/>
          <w:shd w:val="clear" w:color="auto" w:fill="BFBFBF" w:themeFill="background1" w:themeFillShade="BF"/>
        </w:rPr>
        <w:t>NN:</w:t>
      </w: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br w:type="page"/>
      </w:r>
    </w:p>
    <w:p w:rsidR="00D16235" w:rsidRDefault="00D16235" w:rsidP="00D16235">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b/>
          <w:bCs/>
        </w:rPr>
      </w:pPr>
      <w:r>
        <w:rPr>
          <w:rFonts w:ascii="Times New Roman" w:eastAsia="Times New Roman" w:hAnsi="Times New Roman" w:cs="Times New Roman"/>
          <w:b/>
          <w:bCs/>
        </w:rPr>
        <w:lastRenderedPageBreak/>
        <w:t>MINIMALI INFORMACIJA ANT LIZDINIŲ PLOKŠTELIŲ ARBA DVISLUOKSNIŲ JUOSTELIŲ</w:t>
      </w:r>
    </w:p>
    <w:p w:rsidR="00D16235" w:rsidRDefault="00D16235" w:rsidP="00D16235">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b/>
          <w:bCs/>
        </w:rPr>
      </w:pPr>
    </w:p>
    <w:p w:rsidR="00D16235" w:rsidRDefault="00D16235" w:rsidP="00D16235">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b/>
          <w:bCs/>
        </w:rPr>
      </w:pPr>
      <w:r>
        <w:rPr>
          <w:rFonts w:ascii="Times New Roman" w:eastAsia="Times New Roman" w:hAnsi="Times New Roman" w:cs="Times New Roman"/>
          <w:b/>
          <w:bCs/>
        </w:rPr>
        <w:t>PVC/PE/PVdC/ALIUMINIO LIZDINĖ PLOKŠTELĖ</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bCs/>
        </w:rPr>
      </w:pPr>
      <w:r>
        <w:rPr>
          <w:rFonts w:ascii="Times New Roman" w:eastAsia="Times New Roman" w:hAnsi="Times New Roman" w:cs="Times New Roman"/>
          <w:b/>
          <w:bCs/>
        </w:rPr>
        <w:t>1.</w:t>
      </w:r>
      <w:r>
        <w:rPr>
          <w:rFonts w:ascii="Times New Roman" w:eastAsia="Times New Roman" w:hAnsi="Times New Roman" w:cs="Times New Roman"/>
          <w:b/>
          <w:bCs/>
        </w:rPr>
        <w:tab/>
      </w:r>
      <w:r>
        <w:rPr>
          <w:rFonts w:ascii="Times New Roman" w:eastAsia="Times New Roman" w:hAnsi="Times New Roman" w:cs="Times New Roman"/>
          <w:b/>
          <w:bCs/>
          <w:caps/>
        </w:rPr>
        <w:t>VAISTINIO</w:t>
      </w:r>
      <w:r>
        <w:rPr>
          <w:rFonts w:ascii="Times New Roman" w:eastAsia="Times New Roman" w:hAnsi="Times New Roman" w:cs="Times New Roman"/>
          <w:b/>
          <w:bCs/>
        </w:rPr>
        <w:t xml:space="preserve"> PREPARATO PAVADINIMAS</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SENTOBA 62,5 mg plėvele dengtos tabletės</w:t>
      </w: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highlight w:val="lightGray"/>
        </w:rPr>
        <w:t>SENTOBA 125 mg plėvele dengtos tabletės</w:t>
      </w: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Bozentanas</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bCs/>
        </w:rPr>
      </w:pPr>
      <w:r>
        <w:rPr>
          <w:rFonts w:ascii="Times New Roman" w:eastAsia="Times New Roman" w:hAnsi="Times New Roman" w:cs="Times New Roman"/>
          <w:b/>
          <w:bCs/>
        </w:rPr>
        <w:t>2.</w:t>
      </w:r>
      <w:r>
        <w:rPr>
          <w:rFonts w:ascii="Times New Roman" w:eastAsia="Times New Roman" w:hAnsi="Times New Roman" w:cs="Times New Roman"/>
          <w:b/>
          <w:bCs/>
        </w:rPr>
        <w:tab/>
      </w:r>
      <w:r>
        <w:rPr>
          <w:rFonts w:ascii="Times New Roman" w:eastAsia="Times New Roman" w:hAnsi="Times New Roman" w:cs="Times New Roman"/>
          <w:b/>
          <w:bCs/>
          <w:caps/>
        </w:rPr>
        <w:t>REGISTRUOTOJO pavadinimas</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spacing w:after="0" w:line="240" w:lineRule="auto"/>
        <w:rPr>
          <w:rFonts w:ascii="Times New Roman" w:eastAsia="Times New Roman" w:hAnsi="Times New Roman" w:cs="Times New Roman"/>
        </w:rPr>
      </w:pPr>
      <w:r>
        <w:rPr>
          <w:rFonts w:ascii="Times New Roman" w:eastAsia="Times New Roman" w:hAnsi="Times New Roman" w:cs="Times New Roman"/>
        </w:rPr>
        <w:t>Pharmaswiss Česká republika s.r.o.</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eastAsia="Times New Roman" w:hAnsi="Times New Roman" w:cs="Times New Roman"/>
          <w:b/>
          <w:bCs/>
        </w:rPr>
      </w:pPr>
      <w:r>
        <w:rPr>
          <w:rFonts w:ascii="Times New Roman" w:eastAsia="Times New Roman" w:hAnsi="Times New Roman" w:cs="Times New Roman"/>
          <w:b/>
          <w:bCs/>
        </w:rPr>
        <w:t>3.</w:t>
      </w:r>
      <w:r>
        <w:rPr>
          <w:rFonts w:ascii="Times New Roman" w:eastAsia="Times New Roman" w:hAnsi="Times New Roman" w:cs="Times New Roman"/>
          <w:b/>
          <w:bCs/>
        </w:rPr>
        <w:tab/>
        <w:t>TINKAMUMO LAIKAS</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highlight w:val="darkGray"/>
        </w:rPr>
        <w:t>EXP</w:t>
      </w:r>
      <w:r>
        <w:rPr>
          <w:rFonts w:ascii="Times New Roman" w:eastAsia="Times New Roman" w:hAnsi="Times New Roman" w:cs="Times New Roman"/>
        </w:rPr>
        <w:t xml:space="preserve"> {mm MMMM}</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bCs/>
        </w:rPr>
      </w:pPr>
      <w:r>
        <w:rPr>
          <w:rFonts w:ascii="Times New Roman" w:eastAsia="Times New Roman" w:hAnsi="Times New Roman" w:cs="Times New Roman"/>
          <w:b/>
          <w:bCs/>
        </w:rPr>
        <w:t>4.</w:t>
      </w:r>
      <w:r>
        <w:rPr>
          <w:rFonts w:ascii="Times New Roman" w:eastAsia="Times New Roman" w:hAnsi="Times New Roman" w:cs="Times New Roman"/>
          <w:b/>
          <w:bCs/>
        </w:rPr>
        <w:tab/>
        <w:t>SERIJOS NUMERIS</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highlight w:val="darkGray"/>
        </w:rPr>
        <w:t>Lot</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bCs/>
        </w:rPr>
      </w:pPr>
      <w:r>
        <w:rPr>
          <w:rFonts w:ascii="Times New Roman" w:eastAsia="Times New Roman" w:hAnsi="Times New Roman" w:cs="Times New Roman"/>
          <w:b/>
          <w:bCs/>
        </w:rPr>
        <w:t>5.</w:t>
      </w:r>
      <w:r>
        <w:rPr>
          <w:rFonts w:ascii="Times New Roman" w:eastAsia="Times New Roman" w:hAnsi="Times New Roman" w:cs="Times New Roman"/>
          <w:b/>
          <w:bCs/>
        </w:rPr>
        <w:tab/>
        <w:t>KITA</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tabs>
          <w:tab w:val="left" w:pos="567"/>
        </w:tabs>
        <w:spacing w:after="0" w:line="260" w:lineRule="exact"/>
        <w:outlineLvl w:val="0"/>
        <w:rPr>
          <w:rFonts w:ascii="Times New Roman" w:eastAsia="Times New Roman" w:hAnsi="Times New Roman" w:cs="Times New Roman"/>
          <w:b/>
          <w:bCs/>
        </w:rPr>
      </w:pPr>
      <w:r>
        <w:rPr>
          <w:rFonts w:ascii="Times New Roman" w:eastAsia="Times New Roman" w:hAnsi="Times New Roman" w:cs="Times New Roman"/>
          <w:b/>
          <w:bCs/>
        </w:rPr>
        <w:br w:type="page"/>
      </w:r>
    </w:p>
    <w:p w:rsidR="00D16235" w:rsidRDefault="00D16235" w:rsidP="00D16235">
      <w:pPr>
        <w:tabs>
          <w:tab w:val="left" w:pos="567"/>
        </w:tabs>
        <w:spacing w:after="0" w:line="260" w:lineRule="exact"/>
        <w:outlineLvl w:val="0"/>
        <w:rPr>
          <w:rFonts w:ascii="Times New Roman" w:eastAsia="Times New Roman" w:hAnsi="Times New Roman" w:cs="Times New Roman"/>
          <w:b/>
          <w:bCs/>
        </w:rPr>
      </w:pPr>
    </w:p>
    <w:p w:rsidR="00D16235" w:rsidRDefault="00D16235" w:rsidP="00D16235">
      <w:pPr>
        <w:tabs>
          <w:tab w:val="left" w:pos="567"/>
        </w:tabs>
        <w:spacing w:after="0" w:line="260" w:lineRule="exact"/>
        <w:outlineLvl w:val="0"/>
        <w:rPr>
          <w:rFonts w:ascii="Times New Roman" w:eastAsia="Times New Roman" w:hAnsi="Times New Roman" w:cs="Times New Roman"/>
          <w:b/>
          <w:bCs/>
        </w:rPr>
      </w:pPr>
    </w:p>
    <w:p w:rsidR="00D16235" w:rsidRDefault="00D16235" w:rsidP="00D16235">
      <w:pPr>
        <w:tabs>
          <w:tab w:val="left" w:pos="567"/>
        </w:tabs>
        <w:spacing w:after="0" w:line="260" w:lineRule="exact"/>
        <w:outlineLvl w:val="0"/>
        <w:rPr>
          <w:rFonts w:ascii="Times New Roman" w:eastAsia="Times New Roman" w:hAnsi="Times New Roman" w:cs="Times New Roman"/>
          <w:b/>
          <w:bCs/>
        </w:rPr>
      </w:pPr>
    </w:p>
    <w:p w:rsidR="00D16235" w:rsidRDefault="00D16235" w:rsidP="00D16235">
      <w:pPr>
        <w:tabs>
          <w:tab w:val="left" w:pos="567"/>
        </w:tabs>
        <w:spacing w:after="0" w:line="260" w:lineRule="exact"/>
        <w:outlineLvl w:val="0"/>
        <w:rPr>
          <w:rFonts w:ascii="Times New Roman" w:eastAsia="Times New Roman" w:hAnsi="Times New Roman" w:cs="Times New Roman"/>
          <w:b/>
          <w:bCs/>
        </w:rPr>
      </w:pPr>
    </w:p>
    <w:p w:rsidR="00D16235" w:rsidRDefault="00D16235" w:rsidP="00D16235">
      <w:pPr>
        <w:tabs>
          <w:tab w:val="left" w:pos="567"/>
        </w:tabs>
        <w:spacing w:after="0" w:line="260" w:lineRule="exact"/>
        <w:outlineLvl w:val="0"/>
        <w:rPr>
          <w:rFonts w:ascii="Times New Roman" w:eastAsia="Times New Roman" w:hAnsi="Times New Roman" w:cs="Times New Roman"/>
          <w:b/>
          <w:bCs/>
        </w:rPr>
      </w:pPr>
    </w:p>
    <w:p w:rsidR="00D16235" w:rsidRDefault="00D16235" w:rsidP="00D16235">
      <w:pPr>
        <w:tabs>
          <w:tab w:val="left" w:pos="567"/>
        </w:tabs>
        <w:spacing w:after="0" w:line="260" w:lineRule="exact"/>
        <w:outlineLvl w:val="0"/>
        <w:rPr>
          <w:rFonts w:ascii="Times New Roman" w:eastAsia="Times New Roman" w:hAnsi="Times New Roman" w:cs="Times New Roman"/>
          <w:b/>
          <w:bCs/>
        </w:rPr>
      </w:pPr>
    </w:p>
    <w:p w:rsidR="00D16235" w:rsidRDefault="00D16235" w:rsidP="00D16235">
      <w:pPr>
        <w:tabs>
          <w:tab w:val="left" w:pos="567"/>
        </w:tabs>
        <w:spacing w:after="0" w:line="260" w:lineRule="exact"/>
        <w:outlineLvl w:val="0"/>
        <w:rPr>
          <w:rFonts w:ascii="Times New Roman" w:eastAsia="Times New Roman" w:hAnsi="Times New Roman" w:cs="Times New Roman"/>
          <w:b/>
          <w:bCs/>
        </w:rPr>
      </w:pPr>
    </w:p>
    <w:p w:rsidR="00D16235" w:rsidRDefault="00D16235" w:rsidP="00D16235">
      <w:pPr>
        <w:tabs>
          <w:tab w:val="left" w:pos="567"/>
        </w:tabs>
        <w:spacing w:after="0" w:line="260" w:lineRule="exact"/>
        <w:outlineLvl w:val="0"/>
        <w:rPr>
          <w:rFonts w:ascii="Times New Roman" w:eastAsia="Times New Roman" w:hAnsi="Times New Roman" w:cs="Times New Roman"/>
          <w:b/>
          <w:bCs/>
        </w:rPr>
      </w:pPr>
    </w:p>
    <w:p w:rsidR="00D16235" w:rsidRDefault="00D16235" w:rsidP="00D16235">
      <w:pPr>
        <w:tabs>
          <w:tab w:val="left" w:pos="567"/>
        </w:tabs>
        <w:spacing w:after="0" w:line="260" w:lineRule="exact"/>
        <w:outlineLvl w:val="0"/>
        <w:rPr>
          <w:rFonts w:ascii="Times New Roman" w:eastAsia="Times New Roman" w:hAnsi="Times New Roman" w:cs="Times New Roman"/>
          <w:b/>
          <w:bCs/>
        </w:rPr>
      </w:pPr>
    </w:p>
    <w:p w:rsidR="00D16235" w:rsidRDefault="00D16235" w:rsidP="00D16235">
      <w:pPr>
        <w:tabs>
          <w:tab w:val="left" w:pos="567"/>
        </w:tabs>
        <w:spacing w:after="0" w:line="260" w:lineRule="exact"/>
        <w:outlineLvl w:val="0"/>
        <w:rPr>
          <w:rFonts w:ascii="Times New Roman" w:eastAsia="Times New Roman" w:hAnsi="Times New Roman" w:cs="Times New Roman"/>
          <w:b/>
          <w:bCs/>
        </w:rPr>
      </w:pPr>
    </w:p>
    <w:p w:rsidR="00D16235" w:rsidRDefault="00D16235" w:rsidP="00D16235">
      <w:pPr>
        <w:tabs>
          <w:tab w:val="left" w:pos="567"/>
        </w:tabs>
        <w:spacing w:after="0" w:line="260" w:lineRule="exact"/>
        <w:outlineLvl w:val="0"/>
        <w:rPr>
          <w:rFonts w:ascii="Times New Roman" w:eastAsia="Times New Roman" w:hAnsi="Times New Roman" w:cs="Times New Roman"/>
          <w:b/>
          <w:bCs/>
        </w:rPr>
      </w:pPr>
    </w:p>
    <w:p w:rsidR="00D16235" w:rsidRDefault="00D16235" w:rsidP="00D16235">
      <w:pPr>
        <w:tabs>
          <w:tab w:val="left" w:pos="567"/>
        </w:tabs>
        <w:spacing w:after="0" w:line="260" w:lineRule="exact"/>
        <w:outlineLvl w:val="0"/>
        <w:rPr>
          <w:rFonts w:ascii="Times New Roman" w:eastAsia="Times New Roman" w:hAnsi="Times New Roman" w:cs="Times New Roman"/>
          <w:b/>
          <w:bCs/>
        </w:rPr>
      </w:pPr>
    </w:p>
    <w:p w:rsidR="00D16235" w:rsidRDefault="00D16235" w:rsidP="00D16235">
      <w:pPr>
        <w:tabs>
          <w:tab w:val="left" w:pos="567"/>
        </w:tabs>
        <w:spacing w:after="0" w:line="260" w:lineRule="exact"/>
        <w:outlineLvl w:val="0"/>
        <w:rPr>
          <w:rFonts w:ascii="Times New Roman" w:eastAsia="Times New Roman" w:hAnsi="Times New Roman" w:cs="Times New Roman"/>
          <w:b/>
          <w:bCs/>
        </w:rPr>
      </w:pPr>
    </w:p>
    <w:p w:rsidR="00D16235" w:rsidRDefault="00D16235" w:rsidP="00D16235">
      <w:pPr>
        <w:tabs>
          <w:tab w:val="left" w:pos="567"/>
        </w:tabs>
        <w:spacing w:after="0" w:line="260" w:lineRule="exact"/>
        <w:outlineLvl w:val="0"/>
        <w:rPr>
          <w:rFonts w:ascii="Times New Roman" w:eastAsia="Times New Roman" w:hAnsi="Times New Roman" w:cs="Times New Roman"/>
          <w:b/>
          <w:bCs/>
        </w:rPr>
      </w:pPr>
    </w:p>
    <w:p w:rsidR="00D16235" w:rsidRDefault="00D16235" w:rsidP="00D16235">
      <w:pPr>
        <w:tabs>
          <w:tab w:val="left" w:pos="567"/>
        </w:tabs>
        <w:spacing w:after="0" w:line="260" w:lineRule="exact"/>
        <w:outlineLvl w:val="0"/>
        <w:rPr>
          <w:rFonts w:ascii="Times New Roman" w:eastAsia="Times New Roman" w:hAnsi="Times New Roman" w:cs="Times New Roman"/>
          <w:b/>
          <w:bCs/>
        </w:rPr>
      </w:pPr>
    </w:p>
    <w:p w:rsidR="00D16235" w:rsidRDefault="00D16235" w:rsidP="00D16235">
      <w:pPr>
        <w:tabs>
          <w:tab w:val="left" w:pos="567"/>
        </w:tabs>
        <w:spacing w:after="0" w:line="260" w:lineRule="exact"/>
        <w:outlineLvl w:val="0"/>
        <w:rPr>
          <w:rFonts w:ascii="Times New Roman" w:eastAsia="Times New Roman" w:hAnsi="Times New Roman" w:cs="Times New Roman"/>
          <w:b/>
          <w:bCs/>
        </w:rPr>
      </w:pPr>
    </w:p>
    <w:p w:rsidR="00D16235" w:rsidRDefault="00D16235" w:rsidP="00D16235">
      <w:pPr>
        <w:tabs>
          <w:tab w:val="left" w:pos="567"/>
        </w:tabs>
        <w:spacing w:after="0" w:line="260" w:lineRule="exact"/>
        <w:outlineLvl w:val="0"/>
        <w:rPr>
          <w:rFonts w:ascii="Times New Roman" w:eastAsia="Times New Roman" w:hAnsi="Times New Roman" w:cs="Times New Roman"/>
          <w:b/>
          <w:bCs/>
        </w:rPr>
      </w:pPr>
    </w:p>
    <w:p w:rsidR="00D16235" w:rsidRDefault="00D16235" w:rsidP="00D16235">
      <w:pPr>
        <w:tabs>
          <w:tab w:val="left" w:pos="567"/>
        </w:tabs>
        <w:spacing w:after="0" w:line="260" w:lineRule="exact"/>
        <w:outlineLvl w:val="0"/>
        <w:rPr>
          <w:rFonts w:ascii="Times New Roman" w:eastAsia="Times New Roman" w:hAnsi="Times New Roman" w:cs="Times New Roman"/>
          <w:b/>
          <w:bCs/>
        </w:rPr>
      </w:pPr>
    </w:p>
    <w:p w:rsidR="00D16235" w:rsidRDefault="00D16235" w:rsidP="00D16235">
      <w:pPr>
        <w:tabs>
          <w:tab w:val="left" w:pos="567"/>
        </w:tabs>
        <w:spacing w:after="0" w:line="260" w:lineRule="exact"/>
        <w:outlineLvl w:val="0"/>
        <w:rPr>
          <w:rFonts w:ascii="Times New Roman" w:eastAsia="Times New Roman" w:hAnsi="Times New Roman" w:cs="Times New Roman"/>
          <w:b/>
          <w:bCs/>
        </w:rPr>
      </w:pPr>
    </w:p>
    <w:p w:rsidR="00D16235" w:rsidRDefault="00D16235" w:rsidP="00D16235">
      <w:pPr>
        <w:tabs>
          <w:tab w:val="left" w:pos="567"/>
        </w:tabs>
        <w:spacing w:after="0" w:line="260" w:lineRule="exact"/>
        <w:outlineLvl w:val="0"/>
        <w:rPr>
          <w:rFonts w:ascii="Times New Roman" w:eastAsia="Times New Roman" w:hAnsi="Times New Roman" w:cs="Times New Roman"/>
          <w:b/>
          <w:bCs/>
        </w:rPr>
      </w:pPr>
    </w:p>
    <w:p w:rsidR="00D16235" w:rsidRDefault="00D16235" w:rsidP="00D16235">
      <w:pPr>
        <w:tabs>
          <w:tab w:val="left" w:pos="567"/>
        </w:tabs>
        <w:spacing w:after="0" w:line="260" w:lineRule="exact"/>
        <w:outlineLvl w:val="0"/>
        <w:rPr>
          <w:rFonts w:ascii="Times New Roman" w:eastAsia="Times New Roman" w:hAnsi="Times New Roman" w:cs="Times New Roman"/>
          <w:b/>
          <w:bCs/>
        </w:rPr>
      </w:pPr>
    </w:p>
    <w:p w:rsidR="00D16235" w:rsidRDefault="00D16235" w:rsidP="00D16235">
      <w:pPr>
        <w:tabs>
          <w:tab w:val="left" w:pos="567"/>
        </w:tabs>
        <w:spacing w:after="0" w:line="260" w:lineRule="exact"/>
        <w:outlineLvl w:val="0"/>
        <w:rPr>
          <w:rFonts w:ascii="Times New Roman" w:eastAsia="Times New Roman" w:hAnsi="Times New Roman" w:cs="Times New Roman"/>
          <w:b/>
          <w:bCs/>
        </w:rPr>
      </w:pPr>
    </w:p>
    <w:p w:rsidR="00D16235" w:rsidRDefault="00D16235" w:rsidP="00D16235">
      <w:pPr>
        <w:tabs>
          <w:tab w:val="left" w:pos="567"/>
        </w:tabs>
        <w:spacing w:after="0" w:line="260" w:lineRule="exact"/>
        <w:jc w:val="center"/>
        <w:outlineLvl w:val="0"/>
        <w:rPr>
          <w:rFonts w:ascii="Times New Roman" w:eastAsia="Times New Roman" w:hAnsi="Times New Roman" w:cs="Times New Roman"/>
          <w:b/>
          <w:bCs/>
        </w:rPr>
      </w:pPr>
      <w:r>
        <w:rPr>
          <w:rFonts w:ascii="Times New Roman" w:eastAsia="Times New Roman" w:hAnsi="Times New Roman" w:cs="Times New Roman"/>
          <w:b/>
          <w:bCs/>
        </w:rPr>
        <w:t>B. PAKUOTĖS LAPELIS</w:t>
      </w:r>
    </w:p>
    <w:p w:rsidR="00D16235" w:rsidRDefault="00D16235" w:rsidP="00D16235">
      <w:pPr>
        <w:keepNext/>
        <w:tabs>
          <w:tab w:val="left" w:pos="567"/>
        </w:tabs>
        <w:spacing w:after="0" w:line="240" w:lineRule="auto"/>
        <w:jc w:val="center"/>
        <w:outlineLvl w:val="1"/>
        <w:rPr>
          <w:rFonts w:ascii="Times New Roman" w:eastAsia="Times New Roman" w:hAnsi="Times New Roman" w:cs="Times New Roman"/>
          <w:b/>
          <w:bCs/>
          <w:lang w:eastAsia="lt-LT"/>
        </w:rPr>
      </w:pPr>
      <w:r>
        <w:rPr>
          <w:rFonts w:ascii="Times New Roman" w:eastAsia="Times New Roman" w:hAnsi="Times New Roman" w:cs="Times New Roman"/>
          <w:b/>
          <w:bCs/>
          <w:lang w:eastAsia="lt-LT"/>
        </w:rPr>
        <w:br w:type="page"/>
      </w:r>
      <w:r>
        <w:rPr>
          <w:rFonts w:ascii="Times New Roman" w:eastAsia="Times New Roman" w:hAnsi="Times New Roman" w:cs="Times New Roman"/>
          <w:b/>
          <w:bCs/>
          <w:lang w:eastAsia="lt-LT"/>
        </w:rPr>
        <w:lastRenderedPageBreak/>
        <w:t>Pakuotės lapelis: informacija vartotojui</w:t>
      </w:r>
    </w:p>
    <w:p w:rsidR="00D16235" w:rsidRDefault="00D16235" w:rsidP="00D16235">
      <w:pPr>
        <w:numPr>
          <w:ilvl w:val="12"/>
          <w:numId w:val="0"/>
        </w:numPr>
        <w:shd w:val="clear" w:color="auto" w:fill="FFFFFF"/>
        <w:spacing w:after="0" w:line="240" w:lineRule="auto"/>
        <w:jc w:val="center"/>
        <w:rPr>
          <w:rFonts w:ascii="Times New Roman" w:eastAsia="Times New Roman" w:hAnsi="Times New Roman" w:cs="Times New Roman"/>
        </w:rPr>
      </w:pPr>
    </w:p>
    <w:p w:rsidR="00D16235" w:rsidRDefault="00D16235" w:rsidP="00D16235">
      <w:pPr>
        <w:tabs>
          <w:tab w:val="left" w:pos="567"/>
        </w:tabs>
        <w:spacing w:after="0" w:line="260" w:lineRule="exact"/>
        <w:jc w:val="center"/>
        <w:rPr>
          <w:rFonts w:ascii="Times New Roman" w:eastAsia="Times New Roman" w:hAnsi="Times New Roman" w:cs="Times New Roman"/>
          <w:b/>
          <w:bCs/>
        </w:rPr>
      </w:pPr>
      <w:r>
        <w:rPr>
          <w:rFonts w:ascii="Times New Roman" w:eastAsia="Times New Roman" w:hAnsi="Times New Roman" w:cs="Times New Roman"/>
          <w:b/>
          <w:bCs/>
        </w:rPr>
        <w:t>SENTOBA 62,5 mg plėvele dengtos tabletės</w:t>
      </w:r>
    </w:p>
    <w:p w:rsidR="00D16235" w:rsidRDefault="00D16235" w:rsidP="00D16235">
      <w:pPr>
        <w:numPr>
          <w:ilvl w:val="12"/>
          <w:numId w:val="0"/>
        </w:num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Bozentanas </w:t>
      </w:r>
    </w:p>
    <w:p w:rsidR="00D16235" w:rsidRDefault="00D16235" w:rsidP="00D16235">
      <w:pPr>
        <w:spacing w:after="0" w:line="240" w:lineRule="auto"/>
        <w:rPr>
          <w:rFonts w:ascii="Times New Roman" w:eastAsia="Times New Roman" w:hAnsi="Times New Roman" w:cs="Times New Roman"/>
        </w:rPr>
      </w:pPr>
    </w:p>
    <w:p w:rsidR="00D16235" w:rsidRDefault="00D16235" w:rsidP="00D16235">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b/>
          <w:bCs/>
        </w:rPr>
        <w:t>Atidžiai perskaitykite visą šį lapelį, prieš pradėdami vartoti vaistą, nes jame pateikiama Jums svarbi informacija.</w:t>
      </w:r>
    </w:p>
    <w:p w:rsidR="00D16235" w:rsidRDefault="00D16235" w:rsidP="00D16235">
      <w:pPr>
        <w:numPr>
          <w:ilvl w:val="0"/>
          <w:numId w:val="8"/>
        </w:numPr>
        <w:tabs>
          <w:tab w:val="left" w:pos="567"/>
        </w:tabs>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 xml:space="preserve">Neišmeskite šio lapelio, nes vėl gali prireikti jį perskaityti. </w:t>
      </w:r>
    </w:p>
    <w:p w:rsidR="00D16235" w:rsidRDefault="00D16235" w:rsidP="00D16235">
      <w:pPr>
        <w:numPr>
          <w:ilvl w:val="0"/>
          <w:numId w:val="8"/>
        </w:numPr>
        <w:tabs>
          <w:tab w:val="left" w:pos="567"/>
        </w:tabs>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Jeigu kiltų daugiau klausimų, kreipkitės į gydytoją arba vaistininką.</w:t>
      </w:r>
    </w:p>
    <w:p w:rsidR="00D16235" w:rsidRDefault="00D16235" w:rsidP="00D16235">
      <w:pPr>
        <w:tabs>
          <w:tab w:val="left" w:pos="567"/>
        </w:tabs>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Šis vaistas skirtas tik Jums, todėl kitiems žmonėms jo duoti negalima. Vaistas gali jiems pakenkti (net tiems, kurių ligos požymiai yra tokie patys kaip Jūsų).</w:t>
      </w:r>
    </w:p>
    <w:p w:rsidR="00D16235" w:rsidRDefault="00D16235" w:rsidP="00D16235">
      <w:pPr>
        <w:numPr>
          <w:ilvl w:val="0"/>
          <w:numId w:val="8"/>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Jeigu pasireiškė šalutinis poveikis (net jeigu jis šiame lapelyje nenurodytas), kreipkitės į gydytoją arba vaistininką. Žr. 4 skyrių.</w:t>
      </w:r>
    </w:p>
    <w:p w:rsidR="00D16235" w:rsidRDefault="00D16235" w:rsidP="00D16235">
      <w:pPr>
        <w:spacing w:after="0" w:line="240" w:lineRule="auto"/>
        <w:ind w:right="-2"/>
        <w:rPr>
          <w:rFonts w:ascii="Times New Roman" w:eastAsia="Times New Roman" w:hAnsi="Times New Roman" w:cs="Times New Roman"/>
        </w:rPr>
      </w:pPr>
    </w:p>
    <w:p w:rsidR="00D16235" w:rsidRDefault="00D16235" w:rsidP="00D16235">
      <w:pPr>
        <w:keepNext/>
        <w:tabs>
          <w:tab w:val="left" w:pos="567"/>
        </w:tabs>
        <w:spacing w:after="0" w:line="260" w:lineRule="exact"/>
        <w:jc w:val="both"/>
        <w:outlineLvl w:val="3"/>
        <w:rPr>
          <w:rFonts w:ascii="Times New Roman" w:eastAsia="Times New Roman" w:hAnsi="Times New Roman" w:cs="Times New Roman"/>
          <w:b/>
          <w:bCs/>
          <w:lang w:eastAsia="lt-LT"/>
        </w:rPr>
      </w:pPr>
      <w:r>
        <w:rPr>
          <w:rFonts w:ascii="Times New Roman" w:eastAsia="Times New Roman" w:hAnsi="Times New Roman" w:cs="Times New Roman"/>
          <w:b/>
          <w:bCs/>
          <w:lang w:eastAsia="lt-LT"/>
        </w:rPr>
        <w:t>Apie ką rašoma šiame lapelyje?</w:t>
      </w:r>
    </w:p>
    <w:p w:rsidR="00D16235" w:rsidRDefault="00D16235" w:rsidP="00D16235">
      <w:pPr>
        <w:numPr>
          <w:ilvl w:val="12"/>
          <w:numId w:val="0"/>
        </w:numPr>
        <w:spacing w:after="0" w:line="240" w:lineRule="auto"/>
        <w:ind w:left="284" w:right="-2"/>
        <w:rPr>
          <w:rFonts w:ascii="Times New Roman" w:eastAsia="Times New Roman" w:hAnsi="Times New Roman" w:cs="Times New Roman"/>
        </w:rPr>
      </w:pPr>
    </w:p>
    <w:p w:rsidR="00D16235" w:rsidRDefault="00D16235" w:rsidP="00D16235">
      <w:pPr>
        <w:numPr>
          <w:ilvl w:val="12"/>
          <w:numId w:val="0"/>
        </w:numPr>
        <w:spacing w:after="0" w:line="240" w:lineRule="auto"/>
        <w:ind w:left="284" w:right="-2"/>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Kas yra SENTOBA ir kam ji vartojama</w:t>
      </w:r>
    </w:p>
    <w:p w:rsidR="00D16235" w:rsidRDefault="00D16235" w:rsidP="00D16235">
      <w:pPr>
        <w:numPr>
          <w:ilvl w:val="12"/>
          <w:numId w:val="0"/>
        </w:numPr>
        <w:spacing w:after="0" w:line="240" w:lineRule="auto"/>
        <w:ind w:left="284" w:right="-2"/>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Kas žinotina prieš vartojant SENTOBA</w:t>
      </w:r>
    </w:p>
    <w:p w:rsidR="00D16235" w:rsidRDefault="00D16235" w:rsidP="00D16235">
      <w:pPr>
        <w:numPr>
          <w:ilvl w:val="12"/>
          <w:numId w:val="0"/>
        </w:numPr>
        <w:spacing w:after="0" w:line="240" w:lineRule="auto"/>
        <w:ind w:left="284" w:right="-2"/>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t>Kaip vartoti SENTOBA</w:t>
      </w:r>
    </w:p>
    <w:p w:rsidR="00D16235" w:rsidRDefault="00D16235" w:rsidP="00D16235">
      <w:pPr>
        <w:numPr>
          <w:ilvl w:val="12"/>
          <w:numId w:val="0"/>
        </w:numPr>
        <w:spacing w:after="0" w:line="240" w:lineRule="auto"/>
        <w:ind w:left="284" w:right="-2"/>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ab/>
        <w:t>Galimas šalutinis poveikis</w:t>
      </w:r>
    </w:p>
    <w:p w:rsidR="00D16235" w:rsidRDefault="00D16235" w:rsidP="00D16235">
      <w:pPr>
        <w:numPr>
          <w:ilvl w:val="12"/>
          <w:numId w:val="0"/>
        </w:numPr>
        <w:spacing w:after="0" w:line="240" w:lineRule="auto"/>
        <w:ind w:left="284" w:right="-2"/>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rPr>
        <w:tab/>
        <w:t>Kaip laikyti SENTOBA</w:t>
      </w:r>
    </w:p>
    <w:p w:rsidR="00D16235" w:rsidRDefault="00D16235" w:rsidP="00D16235">
      <w:pPr>
        <w:numPr>
          <w:ilvl w:val="12"/>
          <w:numId w:val="0"/>
        </w:numPr>
        <w:spacing w:after="0" w:line="240" w:lineRule="auto"/>
        <w:ind w:left="284" w:right="-2"/>
        <w:rPr>
          <w:rFonts w:ascii="Times New Roman" w:eastAsia="Times New Roman" w:hAnsi="Times New Roman" w:cs="Times New Roman"/>
        </w:rPr>
      </w:pPr>
      <w:r>
        <w:rPr>
          <w:rFonts w:ascii="Times New Roman" w:eastAsia="Times New Roman" w:hAnsi="Times New Roman" w:cs="Times New Roman"/>
        </w:rPr>
        <w:t>6.</w:t>
      </w:r>
      <w:r>
        <w:rPr>
          <w:rFonts w:ascii="Times New Roman" w:eastAsia="Times New Roman" w:hAnsi="Times New Roman" w:cs="Times New Roman"/>
        </w:rPr>
        <w:tab/>
        <w:t>Pakuotės turinys ir kita informacija</w:t>
      </w:r>
    </w:p>
    <w:p w:rsidR="00D16235" w:rsidRDefault="00D16235" w:rsidP="00D16235">
      <w:pPr>
        <w:numPr>
          <w:ilvl w:val="12"/>
          <w:numId w:val="0"/>
        </w:numPr>
        <w:spacing w:after="0" w:line="240" w:lineRule="auto"/>
        <w:ind w:right="-2"/>
        <w:rPr>
          <w:rFonts w:ascii="Times New Roman" w:eastAsia="Times New Roman" w:hAnsi="Times New Roman" w:cs="Times New Roman"/>
        </w:rPr>
      </w:pPr>
    </w:p>
    <w:p w:rsidR="00D16235" w:rsidRDefault="00D16235" w:rsidP="00D16235">
      <w:pPr>
        <w:numPr>
          <w:ilvl w:val="12"/>
          <w:numId w:val="0"/>
        </w:numPr>
        <w:spacing w:after="0" w:line="240" w:lineRule="auto"/>
        <w:ind w:right="-2"/>
        <w:rPr>
          <w:rFonts w:ascii="Times New Roman" w:eastAsia="Times New Roman" w:hAnsi="Times New Roman" w:cs="Times New Roman"/>
        </w:rPr>
      </w:pPr>
    </w:p>
    <w:p w:rsidR="00D16235" w:rsidRDefault="00D16235" w:rsidP="00D16235">
      <w:pPr>
        <w:keepNext/>
        <w:tabs>
          <w:tab w:val="left" w:pos="567"/>
        </w:tabs>
        <w:spacing w:after="0" w:line="260" w:lineRule="exact"/>
        <w:jc w:val="both"/>
        <w:outlineLvl w:val="3"/>
        <w:rPr>
          <w:rFonts w:ascii="Times New Roman" w:eastAsia="Times New Roman" w:hAnsi="Times New Roman" w:cs="Times New Roman"/>
          <w:b/>
          <w:bCs/>
          <w:lang w:eastAsia="lt-LT"/>
        </w:rPr>
      </w:pPr>
      <w:r>
        <w:rPr>
          <w:rFonts w:ascii="Times New Roman" w:eastAsia="Times New Roman" w:hAnsi="Times New Roman" w:cs="Times New Roman"/>
          <w:b/>
          <w:bCs/>
          <w:lang w:eastAsia="lt-LT"/>
        </w:rPr>
        <w:t>1.</w:t>
      </w:r>
      <w:r>
        <w:rPr>
          <w:rFonts w:ascii="Times New Roman" w:eastAsia="Times New Roman" w:hAnsi="Times New Roman" w:cs="Times New Roman"/>
          <w:b/>
          <w:bCs/>
          <w:lang w:eastAsia="lt-LT"/>
        </w:rPr>
        <w:tab/>
        <w:t>Kas yra SENTOBA ir kam ji vartojama</w:t>
      </w:r>
    </w:p>
    <w:p w:rsidR="00D16235" w:rsidRDefault="00D16235" w:rsidP="00D16235">
      <w:pPr>
        <w:numPr>
          <w:ilvl w:val="12"/>
          <w:numId w:val="0"/>
        </w:numPr>
        <w:spacing w:after="0" w:line="240" w:lineRule="auto"/>
        <w:ind w:right="-2"/>
        <w:rPr>
          <w:rFonts w:ascii="Times New Roman" w:eastAsia="Times New Roman" w:hAnsi="Times New Roman" w:cs="Times New Roman"/>
        </w:rPr>
      </w:pPr>
    </w:p>
    <w:p w:rsidR="00D16235" w:rsidRDefault="00D16235" w:rsidP="00D16235">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SENTOBA tablečių sudėtyje yra bozentano, kuris neleidžia natūraliam hormonui, vadinamam endotelinu-1 (ET-1), siaurinti kraujagyslių. Dėl to SENTOBA plečia kraujagysles ir priklauso vaistų, vadinamų endotelino receptorių antagonistais, grupei.</w:t>
      </w:r>
    </w:p>
    <w:p w:rsidR="00D16235" w:rsidRDefault="00D16235" w:rsidP="00D16235">
      <w:pPr>
        <w:numPr>
          <w:ilvl w:val="12"/>
          <w:numId w:val="0"/>
        </w:numPr>
        <w:spacing w:after="0" w:line="240" w:lineRule="auto"/>
        <w:ind w:right="-2"/>
        <w:rPr>
          <w:rFonts w:ascii="Times New Roman" w:eastAsia="Times New Roman" w:hAnsi="Times New Roman" w:cs="Times New Roman"/>
        </w:rPr>
      </w:pPr>
    </w:p>
    <w:p w:rsidR="00D16235" w:rsidRDefault="00D16235" w:rsidP="00D16235">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 xml:space="preserve">SENTOBA vartojama gydyti: </w:t>
      </w:r>
    </w:p>
    <w:p w:rsidR="00D16235" w:rsidRDefault="00D16235" w:rsidP="00D16235">
      <w:pPr>
        <w:numPr>
          <w:ilvl w:val="0"/>
          <w:numId w:val="10"/>
        </w:num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b/>
          <w:bCs/>
        </w:rPr>
        <w:t>plautinę arterinę hipertenziją (PAH)</w:t>
      </w:r>
      <w:r>
        <w:rPr>
          <w:rFonts w:ascii="Times New Roman" w:eastAsia="Times New Roman" w:hAnsi="Times New Roman" w:cs="Times New Roman"/>
        </w:rPr>
        <w:t>. PAH yra liga, kuria sergant labai susiaurėja plaučių kraujagyslės, kuriomis kraujas teka iš širdies į plaučius (plaučių arterijose), todėl pakyla kraujospūdis jose. Dėl padidėjusio spaudimo iš plaučių į kraują patenka mažiau deguonies, todėl pasunkėja fizinė veikla. SENTOBA plečia plaučių arterijas, todėl širdžiai būna lengviau varinėti jomis kraują, sumažėja kraujospūdis ir palengvėja ligos simptomai.</w:t>
      </w:r>
    </w:p>
    <w:p w:rsidR="00D16235" w:rsidRDefault="00D16235" w:rsidP="00D16235">
      <w:pPr>
        <w:spacing w:after="0" w:line="240" w:lineRule="auto"/>
        <w:ind w:right="-2"/>
        <w:rPr>
          <w:rFonts w:ascii="Times New Roman" w:eastAsia="Times New Roman" w:hAnsi="Times New Roman" w:cs="Times New Roman"/>
        </w:rPr>
      </w:pPr>
    </w:p>
    <w:p w:rsidR="00D16235" w:rsidRDefault="00D16235" w:rsidP="00D16235">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SENTOBA vartojama gydyti III klasės plautinę arterinę hipertenziją (PAH) siekiant pagerinti fizinio krūvio toleravimą (palengvinti fizinę veiklą) ir sumažinti ligos simptomus. Ligos klasė rodo jos sunkumą (III klasei būdingas labai sumažėjęs fizinis pajėgumas). Taip pat nustatyta, kad šiek tiek pagerėja II klasės PAH sergančių pacientų būklė (II klasei būdingas nedaug sumažėjęs fizinis pajėgumas). PAH, kuriai gydyti skiriama SENTOBA, gali būti:</w:t>
      </w:r>
    </w:p>
    <w:p w:rsidR="00D16235" w:rsidRDefault="00D16235" w:rsidP="00D16235">
      <w:pPr>
        <w:numPr>
          <w:ilvl w:val="0"/>
          <w:numId w:val="10"/>
        </w:num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t>pirminė (pasireiškusi dėl neaiškios priežasties arba šeiminė);</w:t>
      </w:r>
    </w:p>
    <w:p w:rsidR="00D16235" w:rsidRDefault="00D16235" w:rsidP="00D16235">
      <w:pPr>
        <w:numPr>
          <w:ilvl w:val="0"/>
          <w:numId w:val="10"/>
        </w:numPr>
        <w:tabs>
          <w:tab w:val="left" w:pos="567"/>
        </w:tabs>
        <w:autoSpaceDE w:val="0"/>
        <w:autoSpaceDN w:val="0"/>
        <w:adjustRightInd w:val="0"/>
        <w:spacing w:after="0" w:line="240" w:lineRule="auto"/>
        <w:rPr>
          <w:rFonts w:ascii="Times New Roman" w:eastAsia="Times New Roman" w:hAnsi="Times New Roman" w:cs="Times New Roman"/>
          <w:color w:val="000000"/>
          <w:lang w:eastAsia="el-GR"/>
        </w:rPr>
      </w:pPr>
      <w:r>
        <w:rPr>
          <w:rFonts w:ascii="Times New Roman" w:eastAsia="Times New Roman" w:hAnsi="Times New Roman" w:cs="Times New Roman"/>
          <w:color w:val="000000"/>
          <w:lang w:eastAsia="el-GR"/>
        </w:rPr>
        <w:t>sukelta sklerodermijos (ji dar vadinama sistemine skleroze; sergant šia liga, pasireiškia nenormalus odą ir kitus organus palaikančio jungiamojo audinio augimas);</w:t>
      </w:r>
    </w:p>
    <w:p w:rsidR="00D16235" w:rsidRDefault="00D16235" w:rsidP="00D16235">
      <w:pPr>
        <w:numPr>
          <w:ilvl w:val="0"/>
          <w:numId w:val="10"/>
        </w:num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t>sukelta įgimtų širdies ydų su šuntais (nenormaliais kanalais), dėl kurių per širdį ir plaučius kraujas teka ne tuo keliu.</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pStyle w:val="Sraopastraipa"/>
        <w:numPr>
          <w:ilvl w:val="0"/>
          <w:numId w:val="6"/>
        </w:numPr>
        <w:autoSpaceDE w:val="0"/>
        <w:autoSpaceDN w:val="0"/>
        <w:adjustRightInd w:val="0"/>
        <w:spacing w:line="240" w:lineRule="auto"/>
      </w:pPr>
      <w:r>
        <w:rPr>
          <w:b/>
          <w:bCs/>
          <w:lang w:val="lt-LT"/>
        </w:rPr>
        <w:lastRenderedPageBreak/>
        <w:t>P</w:t>
      </w:r>
      <w:r>
        <w:rPr>
          <w:rFonts w:eastAsia="TimesNewRomanPS-BoldMT"/>
          <w:b/>
          <w:bCs/>
          <w:lang w:val="lt-LT"/>
        </w:rPr>
        <w:t>irštų op</w:t>
      </w:r>
      <w:r>
        <w:rPr>
          <w:b/>
          <w:bCs/>
          <w:lang w:val="lt-LT"/>
        </w:rPr>
        <w:t xml:space="preserve">as </w:t>
      </w:r>
      <w:r>
        <w:rPr>
          <w:rFonts w:eastAsia="TimesNewRomanPSMT"/>
          <w:lang w:val="lt-LT"/>
        </w:rPr>
        <w:t xml:space="preserve">(žaizdas rankų ir kojų pirštuose) </w:t>
      </w:r>
      <w:r>
        <w:rPr>
          <w:lang w:val="lt-LT"/>
        </w:rPr>
        <w:t xml:space="preserve">suaugusiems sergantiems sklerodermija. </w:t>
      </w:r>
      <w:r>
        <w:t>Vartojant</w:t>
      </w:r>
    </w:p>
    <w:p w:rsidR="00D16235" w:rsidRDefault="00D16235" w:rsidP="00D16235">
      <w:pPr>
        <w:spacing w:after="0" w:line="240" w:lineRule="auto"/>
        <w:ind w:left="567" w:right="-2"/>
        <w:rPr>
          <w:rFonts w:ascii="Times New Roman" w:eastAsia="Times New Roman" w:hAnsi="Times New Roman" w:cs="Times New Roman"/>
        </w:rPr>
      </w:pPr>
      <w:r>
        <w:rPr>
          <w:rFonts w:ascii="Times New Roman" w:eastAsia="TimesNewRomanPSMT" w:hAnsi="Times New Roman" w:cs="Times New Roman"/>
        </w:rPr>
        <w:t xml:space="preserve">SENTOBA naujų opų rankų ir kojų pirštuose </w:t>
      </w:r>
      <w:r>
        <w:rPr>
          <w:rFonts w:ascii="Times New Roman" w:hAnsi="Times New Roman" w:cs="Times New Roman"/>
        </w:rPr>
        <w:t>atsiranda mažiau.</w:t>
      </w:r>
      <w:r>
        <w:rPr>
          <w:rFonts w:ascii="Times New Roman" w:eastAsia="Times New Roman" w:hAnsi="Times New Roman" w:cs="Times New Roman"/>
        </w:rPr>
        <w:t xml:space="preserve"> </w:t>
      </w:r>
    </w:p>
    <w:p w:rsidR="00D16235" w:rsidRDefault="00D16235" w:rsidP="00D16235">
      <w:pPr>
        <w:numPr>
          <w:ilvl w:val="12"/>
          <w:numId w:val="0"/>
        </w:numPr>
        <w:spacing w:after="0" w:line="240" w:lineRule="auto"/>
        <w:ind w:right="-2"/>
        <w:rPr>
          <w:rFonts w:ascii="Times New Roman" w:eastAsia="Times New Roman" w:hAnsi="Times New Roman" w:cs="Times New Roman"/>
        </w:rPr>
      </w:pPr>
    </w:p>
    <w:p w:rsidR="00D16235" w:rsidRDefault="00D16235" w:rsidP="00D16235">
      <w:pPr>
        <w:keepNext/>
        <w:tabs>
          <w:tab w:val="left" w:pos="567"/>
        </w:tabs>
        <w:spacing w:after="0" w:line="260" w:lineRule="exact"/>
        <w:jc w:val="both"/>
        <w:outlineLvl w:val="3"/>
        <w:rPr>
          <w:rFonts w:ascii="Times New Roman" w:eastAsia="Times New Roman" w:hAnsi="Times New Roman" w:cs="Times New Roman"/>
          <w:b/>
          <w:bCs/>
          <w:lang w:eastAsia="lt-LT"/>
        </w:rPr>
      </w:pPr>
      <w:r>
        <w:rPr>
          <w:rFonts w:ascii="Times New Roman" w:eastAsia="Times New Roman" w:hAnsi="Times New Roman" w:cs="Times New Roman"/>
          <w:b/>
          <w:bCs/>
          <w:lang w:eastAsia="lt-LT"/>
        </w:rPr>
        <w:t>2.</w:t>
      </w:r>
      <w:r>
        <w:rPr>
          <w:rFonts w:ascii="Times New Roman" w:eastAsia="Times New Roman" w:hAnsi="Times New Roman" w:cs="Times New Roman"/>
          <w:b/>
          <w:bCs/>
          <w:lang w:eastAsia="lt-LT"/>
        </w:rPr>
        <w:tab/>
        <w:t>Kas žinotina prieš vartojant SENTOBA</w:t>
      </w:r>
    </w:p>
    <w:p w:rsidR="00D16235" w:rsidRDefault="00D16235" w:rsidP="00D16235">
      <w:pPr>
        <w:numPr>
          <w:ilvl w:val="12"/>
          <w:numId w:val="0"/>
        </w:numPr>
        <w:spacing w:after="0" w:line="240" w:lineRule="auto"/>
        <w:ind w:right="-2"/>
        <w:rPr>
          <w:rFonts w:ascii="Times New Roman" w:eastAsia="Times New Roman" w:hAnsi="Times New Roman" w:cs="Times New Roman"/>
        </w:rPr>
      </w:pPr>
    </w:p>
    <w:p w:rsidR="00D16235" w:rsidRDefault="00D16235" w:rsidP="00D16235">
      <w:pPr>
        <w:keepNext/>
        <w:tabs>
          <w:tab w:val="left" w:pos="567"/>
        </w:tabs>
        <w:spacing w:after="0" w:line="260" w:lineRule="exact"/>
        <w:jc w:val="both"/>
        <w:outlineLvl w:val="3"/>
        <w:rPr>
          <w:rFonts w:ascii="Times New Roman" w:eastAsia="Times New Roman" w:hAnsi="Times New Roman" w:cs="Times New Roman"/>
          <w:b/>
          <w:bCs/>
          <w:lang w:eastAsia="lt-LT"/>
        </w:rPr>
      </w:pPr>
      <w:r>
        <w:rPr>
          <w:rFonts w:ascii="Times New Roman" w:eastAsia="Times New Roman" w:hAnsi="Times New Roman" w:cs="Times New Roman"/>
          <w:b/>
          <w:bCs/>
          <w:lang w:eastAsia="lt-LT"/>
        </w:rPr>
        <w:t>SENTOBA vartoti negalima:</w:t>
      </w:r>
    </w:p>
    <w:p w:rsidR="00D16235" w:rsidRDefault="00D16235" w:rsidP="00D16235">
      <w:pPr>
        <w:numPr>
          <w:ilvl w:val="0"/>
          <w:numId w:val="10"/>
        </w:num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b/>
          <w:bCs/>
        </w:rPr>
        <w:t>jeigu yra alergija bozentanui</w:t>
      </w:r>
      <w:r>
        <w:rPr>
          <w:rFonts w:ascii="Times New Roman" w:eastAsia="Times New Roman" w:hAnsi="Times New Roman" w:cs="Times New Roman"/>
        </w:rPr>
        <w:t xml:space="preserve"> arba bet kuriai pagalbinei šio vaisto medžiagai (jos išvardytos 6 skyriuje);</w:t>
      </w:r>
    </w:p>
    <w:p w:rsidR="00D16235" w:rsidRDefault="00D16235" w:rsidP="00D16235">
      <w:pPr>
        <w:numPr>
          <w:ilvl w:val="0"/>
          <w:numId w:val="10"/>
        </w:num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b/>
          <w:bCs/>
        </w:rPr>
        <w:t>jeigu nesveikos Jūsų kepenys</w:t>
      </w:r>
      <w:r>
        <w:rPr>
          <w:rFonts w:ascii="Times New Roman" w:eastAsia="Times New Roman" w:hAnsi="Times New Roman" w:cs="Times New Roman"/>
        </w:rPr>
        <w:t xml:space="preserve"> (pasiteiraukite gydytojo);</w:t>
      </w:r>
    </w:p>
    <w:p w:rsidR="00D16235" w:rsidRDefault="00D16235" w:rsidP="00D16235">
      <w:pPr>
        <w:numPr>
          <w:ilvl w:val="0"/>
          <w:numId w:val="10"/>
        </w:num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b/>
          <w:bCs/>
        </w:rPr>
        <w:t>jeigu esate nėščia arba galite pastoti</w:t>
      </w:r>
      <w:r>
        <w:rPr>
          <w:rFonts w:ascii="Times New Roman" w:eastAsia="Times New Roman" w:hAnsi="Times New Roman" w:cs="Times New Roman"/>
        </w:rPr>
        <w:t>, nes nenaudojate patikimo kontracepcijos metodo (perskaitykite skyrius „Kontraceptikai“ bei „Kiti vaistai ir SENTOBA“);</w:t>
      </w:r>
    </w:p>
    <w:p w:rsidR="00D16235" w:rsidRDefault="00D16235" w:rsidP="00D16235">
      <w:pPr>
        <w:numPr>
          <w:ilvl w:val="0"/>
          <w:numId w:val="10"/>
        </w:num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b/>
          <w:bCs/>
        </w:rPr>
        <w:t>jeigu vartojate ciklosporino A</w:t>
      </w:r>
      <w:r>
        <w:rPr>
          <w:rFonts w:ascii="Times New Roman" w:eastAsia="Times New Roman" w:hAnsi="Times New Roman" w:cs="Times New Roman"/>
        </w:rPr>
        <w:t xml:space="preserve"> (po transplantacijos arba psoriazei gydyti).</w:t>
      </w:r>
    </w:p>
    <w:p w:rsidR="00D16235" w:rsidRDefault="00D16235" w:rsidP="00D16235">
      <w:pPr>
        <w:spacing w:after="0" w:line="240" w:lineRule="auto"/>
        <w:ind w:right="-2"/>
        <w:rPr>
          <w:rFonts w:ascii="Times New Roman" w:eastAsia="Times New Roman" w:hAnsi="Times New Roman" w:cs="Times New Roman"/>
        </w:rPr>
      </w:pPr>
    </w:p>
    <w:p w:rsidR="00D16235" w:rsidRDefault="00D16235" w:rsidP="00D16235">
      <w:pPr>
        <w:spacing w:after="0" w:line="240" w:lineRule="auto"/>
        <w:ind w:right="-2"/>
        <w:rPr>
          <w:rFonts w:ascii="Times New Roman" w:eastAsia="Times New Roman" w:hAnsi="Times New Roman" w:cs="Times New Roman"/>
        </w:rPr>
      </w:pPr>
      <w:r>
        <w:rPr>
          <w:rFonts w:ascii="Times New Roman" w:eastAsia="Times New Roman" w:hAnsi="Times New Roman" w:cs="Times New Roman"/>
        </w:rPr>
        <w:t>Jeigu turite kurią nors iš aukščiau išvardytų problemų, apie tai pasakykite gydytojui.</w:t>
      </w:r>
    </w:p>
    <w:p w:rsidR="00D16235" w:rsidRDefault="00D16235" w:rsidP="00D16235">
      <w:pPr>
        <w:spacing w:after="0" w:line="240" w:lineRule="auto"/>
        <w:ind w:right="-2"/>
        <w:rPr>
          <w:rFonts w:ascii="Times New Roman" w:eastAsia="Times New Roman" w:hAnsi="Times New Roman" w:cs="Times New Roman"/>
        </w:rPr>
      </w:pPr>
    </w:p>
    <w:p w:rsidR="00D16235" w:rsidRDefault="00D16235" w:rsidP="00D16235">
      <w:pPr>
        <w:keepNext/>
        <w:tabs>
          <w:tab w:val="left" w:pos="567"/>
        </w:tabs>
        <w:spacing w:after="0" w:line="260" w:lineRule="exact"/>
        <w:jc w:val="both"/>
        <w:outlineLvl w:val="3"/>
        <w:rPr>
          <w:rFonts w:ascii="Times New Roman" w:hAnsi="Times New Roman"/>
        </w:rPr>
      </w:pPr>
      <w:r>
        <w:rPr>
          <w:rFonts w:ascii="Times New Roman" w:eastAsia="Times New Roman" w:hAnsi="Times New Roman" w:cs="Times New Roman"/>
          <w:b/>
          <w:bCs/>
          <w:lang w:eastAsia="lt-LT"/>
        </w:rPr>
        <w:t xml:space="preserve">Įspėjimai ir atsargumo priemonės </w:t>
      </w:r>
    </w:p>
    <w:p w:rsidR="00D16235" w:rsidRDefault="00D16235" w:rsidP="00D16235">
      <w:pPr>
        <w:spacing w:after="0" w:line="240" w:lineRule="auto"/>
        <w:ind w:right="-2"/>
        <w:rPr>
          <w:rFonts w:ascii="Times New Roman" w:eastAsia="Times New Roman" w:hAnsi="Times New Roman" w:cs="Times New Roman"/>
          <w:b/>
          <w:bCs/>
        </w:rPr>
      </w:pPr>
      <w:r>
        <w:rPr>
          <w:rFonts w:ascii="Times New Roman" w:eastAsia="Times New Roman" w:hAnsi="Times New Roman" w:cs="Times New Roman"/>
          <w:b/>
          <w:bCs/>
        </w:rPr>
        <w:t>Tyrimai, kuriuos atliks gydytojas, prieš pradėdamas gydymą:</w:t>
      </w:r>
    </w:p>
    <w:p w:rsidR="00D16235" w:rsidRDefault="00D16235" w:rsidP="00D16235">
      <w:pPr>
        <w:numPr>
          <w:ilvl w:val="0"/>
          <w:numId w:val="10"/>
        </w:num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t>kraujo tyrimą kepenų funkcijai įvertinti;</w:t>
      </w:r>
    </w:p>
    <w:p w:rsidR="00D16235" w:rsidRDefault="00D16235" w:rsidP="00D16235">
      <w:pPr>
        <w:numPr>
          <w:ilvl w:val="0"/>
          <w:numId w:val="10"/>
        </w:num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t>kraujo tyrimą dėl mažakraujystės (hemoglobino kiekio sumažėjimo);</w:t>
      </w:r>
    </w:p>
    <w:p w:rsidR="00D16235" w:rsidRDefault="00D16235" w:rsidP="00D16235">
      <w:pPr>
        <w:numPr>
          <w:ilvl w:val="0"/>
          <w:numId w:val="10"/>
        </w:num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t>nėštumo testą (vaisingoms moterims).</w:t>
      </w:r>
    </w:p>
    <w:p w:rsidR="00D16235" w:rsidRDefault="00D16235" w:rsidP="00D16235">
      <w:pPr>
        <w:spacing w:after="0" w:line="240" w:lineRule="auto"/>
        <w:ind w:right="-2"/>
        <w:rPr>
          <w:rFonts w:ascii="Times New Roman" w:eastAsia="Times New Roman" w:hAnsi="Times New Roman" w:cs="Times New Roman"/>
        </w:rPr>
      </w:pPr>
      <w:r>
        <w:rPr>
          <w:rFonts w:ascii="Times New Roman" w:eastAsia="Times New Roman" w:hAnsi="Times New Roman" w:cs="Times New Roman"/>
        </w:rPr>
        <w:t xml:space="preserve">Kai kuriems bozentano vartojusiems pacientams rasti nenormalūs kepenų funkcijos rodikliai ir mažakraujystė (mažai hemoglobino). </w:t>
      </w:r>
    </w:p>
    <w:p w:rsidR="00D16235" w:rsidRDefault="00D16235" w:rsidP="00D16235">
      <w:pPr>
        <w:numPr>
          <w:ilvl w:val="12"/>
          <w:numId w:val="0"/>
        </w:numPr>
        <w:spacing w:after="0" w:line="240" w:lineRule="auto"/>
        <w:ind w:right="-2"/>
        <w:rPr>
          <w:rFonts w:ascii="Times New Roman" w:eastAsia="Times New Roman" w:hAnsi="Times New Roman" w:cs="Times New Roman"/>
        </w:rPr>
      </w:pPr>
    </w:p>
    <w:p w:rsidR="00D16235" w:rsidRDefault="00D16235" w:rsidP="00D16235">
      <w:pPr>
        <w:numPr>
          <w:ilvl w:val="12"/>
          <w:numId w:val="0"/>
        </w:numPr>
        <w:spacing w:after="0" w:line="240" w:lineRule="auto"/>
        <w:ind w:right="-2"/>
        <w:rPr>
          <w:rFonts w:ascii="Times New Roman" w:eastAsia="Times New Roman" w:hAnsi="Times New Roman" w:cs="Times New Roman"/>
          <w:b/>
          <w:bCs/>
        </w:rPr>
      </w:pPr>
      <w:r>
        <w:rPr>
          <w:rFonts w:ascii="Times New Roman" w:eastAsia="Times New Roman" w:hAnsi="Times New Roman" w:cs="Times New Roman"/>
          <w:b/>
          <w:bCs/>
        </w:rPr>
        <w:t>Tyrimai, kuriuos gydytojas darys gydymo metu</w:t>
      </w:r>
    </w:p>
    <w:p w:rsidR="00D16235" w:rsidRDefault="00D16235" w:rsidP="00D16235">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Vartojant SENTOBA, gydytojas nurodys reguliariai tirti kraują, norėdamas įvertinti kepenų funkciją ir sužinoti hemoglobino kiekį.</w:t>
      </w:r>
    </w:p>
    <w:p w:rsidR="00D16235" w:rsidRDefault="00D16235" w:rsidP="00D16235">
      <w:pPr>
        <w:numPr>
          <w:ilvl w:val="12"/>
          <w:numId w:val="0"/>
        </w:numPr>
        <w:spacing w:after="0" w:line="240" w:lineRule="auto"/>
        <w:ind w:right="-2"/>
        <w:rPr>
          <w:rFonts w:ascii="Times New Roman" w:eastAsia="Times New Roman" w:hAnsi="Times New Roman" w:cs="Times New Roman"/>
        </w:rPr>
      </w:pPr>
    </w:p>
    <w:p w:rsidR="00D16235" w:rsidRDefault="00D16235" w:rsidP="00D16235">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Daugiau informacijos apie šiuos tyrimus pateikiama paciento įspėjamojoje kortelėje, kurią rasite SENTOBA tablečių pakuotėje. Šiuos kraujo tyrimus svarbu kartoti reguliariai, kol vartosite SENTOBA. Siūlome paciento įspėjamojoje kortelėje užsirašyti paskutinio ir kito tyrimo datas (paklauskite gydytojo)– tai padės prisiminti, kada vėl atlikti tyrimą.</w:t>
      </w:r>
    </w:p>
    <w:p w:rsidR="00D16235" w:rsidRDefault="00D16235" w:rsidP="00D16235">
      <w:pPr>
        <w:numPr>
          <w:ilvl w:val="12"/>
          <w:numId w:val="0"/>
        </w:numPr>
        <w:spacing w:after="0" w:line="240" w:lineRule="auto"/>
        <w:ind w:right="-2"/>
        <w:rPr>
          <w:rFonts w:ascii="Times New Roman" w:eastAsia="Times New Roman" w:hAnsi="Times New Roman" w:cs="Times New Roman"/>
        </w:rPr>
      </w:pPr>
    </w:p>
    <w:p w:rsidR="00D16235" w:rsidRDefault="00D16235" w:rsidP="00D16235">
      <w:pPr>
        <w:numPr>
          <w:ilvl w:val="12"/>
          <w:numId w:val="0"/>
        </w:numPr>
        <w:spacing w:after="0" w:line="240" w:lineRule="auto"/>
        <w:ind w:right="-2"/>
        <w:rPr>
          <w:rFonts w:ascii="Times New Roman" w:eastAsia="Times New Roman" w:hAnsi="Times New Roman" w:cs="Times New Roman"/>
          <w:b/>
          <w:bCs/>
          <w:u w:val="single"/>
        </w:rPr>
      </w:pPr>
      <w:r>
        <w:rPr>
          <w:rFonts w:ascii="Times New Roman" w:eastAsia="Times New Roman" w:hAnsi="Times New Roman" w:cs="Times New Roman"/>
          <w:b/>
          <w:bCs/>
          <w:u w:val="single"/>
        </w:rPr>
        <w:t>Kraujo tyrimai kepenų funkcijai įvertinti</w:t>
      </w:r>
    </w:p>
    <w:p w:rsidR="00D16235" w:rsidRDefault="00D16235" w:rsidP="00D16235">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Jie bus atliekami kas mėnesį visą laiką, kol vartosite SENTOBA. Padidinus šio vaisto dozę, po 2 savaičių atliekamas papildomas tyrimas.</w:t>
      </w:r>
    </w:p>
    <w:p w:rsidR="00D16235" w:rsidRDefault="00D16235" w:rsidP="00D16235">
      <w:pPr>
        <w:numPr>
          <w:ilvl w:val="12"/>
          <w:numId w:val="0"/>
        </w:numPr>
        <w:spacing w:after="0" w:line="240" w:lineRule="auto"/>
        <w:ind w:right="-2"/>
        <w:rPr>
          <w:rFonts w:ascii="Times New Roman" w:eastAsia="Times New Roman" w:hAnsi="Times New Roman" w:cs="Times New Roman"/>
        </w:rPr>
      </w:pPr>
    </w:p>
    <w:p w:rsidR="00D16235" w:rsidRDefault="00D16235" w:rsidP="00D16235">
      <w:pPr>
        <w:numPr>
          <w:ilvl w:val="12"/>
          <w:numId w:val="0"/>
        </w:numPr>
        <w:spacing w:after="0" w:line="240" w:lineRule="auto"/>
        <w:ind w:right="-2"/>
        <w:rPr>
          <w:rFonts w:ascii="Times New Roman" w:eastAsia="Times New Roman" w:hAnsi="Times New Roman" w:cs="Times New Roman"/>
          <w:b/>
          <w:bCs/>
          <w:u w:val="single"/>
        </w:rPr>
      </w:pPr>
      <w:r>
        <w:rPr>
          <w:rFonts w:ascii="Times New Roman" w:eastAsia="Times New Roman" w:hAnsi="Times New Roman" w:cs="Times New Roman"/>
          <w:b/>
          <w:bCs/>
          <w:u w:val="single"/>
        </w:rPr>
        <w:t>Kraujo tyrimai dėl mažakraujystės</w:t>
      </w:r>
    </w:p>
    <w:p w:rsidR="00D16235" w:rsidRDefault="00D16235" w:rsidP="00D16235">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Jie bus daromi kas mėnesį pirmus 4 gydymo mėnesius, o paskui – kas 3 mėnesius, nes vartojant bozentano gali pasireikšti mažakraujystė.</w:t>
      </w:r>
    </w:p>
    <w:p w:rsidR="00D16235" w:rsidRDefault="00D16235" w:rsidP="00D16235">
      <w:pPr>
        <w:numPr>
          <w:ilvl w:val="12"/>
          <w:numId w:val="0"/>
        </w:numPr>
        <w:spacing w:after="0" w:line="240" w:lineRule="auto"/>
        <w:ind w:right="-2"/>
        <w:rPr>
          <w:rFonts w:ascii="Times New Roman" w:eastAsia="Times New Roman" w:hAnsi="Times New Roman" w:cs="Times New Roman"/>
        </w:rPr>
      </w:pPr>
    </w:p>
    <w:p w:rsidR="00D16235" w:rsidRDefault="00D16235" w:rsidP="00D16235">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Jeigu šių tyrimų duomenys neatitiktų normos, gydytojas gali nuspręsti sumažinti bozentano dozę arba nutraukti jo vartojimą ir atlikti tolesnius tyrimus sutrikimų priežasčiai nustatyti.</w:t>
      </w:r>
    </w:p>
    <w:p w:rsidR="00D16235" w:rsidRDefault="00D16235" w:rsidP="00D16235">
      <w:pPr>
        <w:numPr>
          <w:ilvl w:val="12"/>
          <w:numId w:val="0"/>
        </w:numPr>
        <w:spacing w:after="0" w:line="240" w:lineRule="auto"/>
        <w:ind w:right="-2"/>
        <w:rPr>
          <w:rFonts w:ascii="Times New Roman" w:eastAsia="Times New Roman" w:hAnsi="Times New Roman" w:cs="Times New Roman"/>
        </w:rPr>
      </w:pPr>
    </w:p>
    <w:p w:rsidR="00D16235" w:rsidRDefault="00D16235" w:rsidP="00D16235">
      <w:pPr>
        <w:keepNext/>
        <w:tabs>
          <w:tab w:val="left" w:pos="567"/>
        </w:tabs>
        <w:spacing w:after="0" w:line="260" w:lineRule="exact"/>
        <w:jc w:val="both"/>
        <w:outlineLvl w:val="3"/>
        <w:rPr>
          <w:rFonts w:ascii="Times New Roman" w:eastAsia="Times New Roman" w:hAnsi="Times New Roman" w:cs="Times New Roman"/>
          <w:b/>
          <w:bCs/>
          <w:i/>
          <w:iCs/>
          <w:u w:val="single"/>
          <w:lang w:eastAsia="lt-LT"/>
        </w:rPr>
      </w:pPr>
      <w:r>
        <w:rPr>
          <w:rFonts w:ascii="Times New Roman" w:eastAsia="Times New Roman" w:hAnsi="Times New Roman" w:cs="Times New Roman"/>
          <w:b/>
          <w:bCs/>
          <w:i/>
          <w:iCs/>
          <w:u w:val="single"/>
          <w:lang w:eastAsia="lt-LT"/>
        </w:rPr>
        <w:t>Vaikams ir paaugliams</w:t>
      </w:r>
    </w:p>
    <w:p w:rsidR="00D16235" w:rsidRDefault="00D16235" w:rsidP="00D16235">
      <w:pPr>
        <w:autoSpaceDE w:val="0"/>
        <w:autoSpaceDN w:val="0"/>
        <w:adjustRightInd w:val="0"/>
        <w:spacing w:after="0" w:line="240" w:lineRule="auto"/>
        <w:rPr>
          <w:rFonts w:ascii="Times New Roman" w:eastAsia="TimesNewRomanPSMT" w:hAnsi="Times New Roman" w:cs="Times New Roman"/>
        </w:rPr>
      </w:pPr>
      <w:r>
        <w:rPr>
          <w:rFonts w:ascii="Times New Roman" w:hAnsi="Times New Roman" w:cs="Times New Roman"/>
        </w:rPr>
        <w:t xml:space="preserve">SENTOBA nerekomenduojamas </w:t>
      </w:r>
      <w:r>
        <w:rPr>
          <w:rFonts w:ascii="Times New Roman" w:eastAsia="TimesNewRomanPSMT" w:hAnsi="Times New Roman" w:cs="Times New Roman"/>
        </w:rPr>
        <w:t xml:space="preserve">vaikams, sergantiems sistemine skleroze ir progresuojančia pirštų </w:t>
      </w:r>
      <w:r>
        <w:rPr>
          <w:rFonts w:ascii="Times New Roman" w:hAnsi="Times New Roman" w:cs="Times New Roman"/>
        </w:rPr>
        <w:t>opalige. Pr</w:t>
      </w:r>
      <w:r>
        <w:rPr>
          <w:rFonts w:ascii="Times New Roman" w:eastAsia="TimesNewRomanPSMT" w:hAnsi="Times New Roman" w:cs="Times New Roman"/>
        </w:rPr>
        <w:t>ašome taip pat žiūrėti 3 skyrių „</w:t>
      </w:r>
      <w:r>
        <w:rPr>
          <w:rFonts w:ascii="Times New Roman" w:hAnsi="Times New Roman" w:cs="Times New Roman"/>
        </w:rPr>
        <w:t>Kaip vartoti SENTOBA“.</w:t>
      </w:r>
      <w:r>
        <w:rPr>
          <w:rFonts w:ascii="Times New Roman" w:eastAsia="Times New Roman" w:hAnsi="Times New Roman" w:cs="Times New Roman"/>
        </w:rPr>
        <w:t xml:space="preserve"> </w:t>
      </w:r>
    </w:p>
    <w:p w:rsidR="00D16235" w:rsidRDefault="00D16235" w:rsidP="00D16235">
      <w:pPr>
        <w:numPr>
          <w:ilvl w:val="12"/>
          <w:numId w:val="0"/>
        </w:numPr>
        <w:spacing w:after="0" w:line="240" w:lineRule="auto"/>
        <w:ind w:right="-2"/>
        <w:rPr>
          <w:rFonts w:ascii="Times New Roman" w:eastAsia="Times New Roman" w:hAnsi="Times New Roman" w:cs="Times New Roman"/>
        </w:rPr>
      </w:pPr>
    </w:p>
    <w:p w:rsidR="00D16235" w:rsidRDefault="00D16235" w:rsidP="00D16235">
      <w:pPr>
        <w:numPr>
          <w:ilvl w:val="12"/>
          <w:numId w:val="0"/>
        </w:numPr>
        <w:spacing w:after="0" w:line="240" w:lineRule="auto"/>
        <w:ind w:right="-2"/>
        <w:rPr>
          <w:rFonts w:ascii="Times New Roman" w:eastAsia="Times New Roman" w:hAnsi="Times New Roman" w:cs="Times New Roman"/>
          <w:b/>
          <w:bCs/>
        </w:rPr>
      </w:pPr>
      <w:r>
        <w:rPr>
          <w:rFonts w:ascii="Times New Roman" w:eastAsia="Times New Roman" w:hAnsi="Times New Roman" w:cs="Times New Roman"/>
          <w:b/>
          <w:bCs/>
        </w:rPr>
        <w:t>Kiti vaistai ir SENTOBA</w:t>
      </w:r>
    </w:p>
    <w:p w:rsidR="00D16235" w:rsidRDefault="00D16235" w:rsidP="00D16235">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lastRenderedPageBreak/>
        <w:t>Jeigu vartojate ar neseniai vartojote kitų vaistų, įskaitant įsigytus be recepto, pasakykite gydytojui arba vaistininkui. Pasakyti gydytojui ypač svarbu, jeigu vartojate:</w:t>
      </w:r>
    </w:p>
    <w:p w:rsidR="00D16235" w:rsidRDefault="00D16235" w:rsidP="00D16235">
      <w:pPr>
        <w:numPr>
          <w:ilvl w:val="0"/>
          <w:numId w:val="10"/>
        </w:num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t>ciklosporino A (po transplantacijos arba psoriazei gydyti), kadangi kartu su bozentanu jo vartoti negalima;</w:t>
      </w:r>
    </w:p>
    <w:p w:rsidR="00D16235" w:rsidRDefault="00D16235" w:rsidP="00D16235">
      <w:pPr>
        <w:numPr>
          <w:ilvl w:val="0"/>
          <w:numId w:val="10"/>
        </w:num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t>sirolimuzo arba takrolimuzo (po transplantacijos), kadangi kartu su bozentanu jų vartoti nerekomenduojama;</w:t>
      </w:r>
    </w:p>
    <w:p w:rsidR="00D16235" w:rsidRDefault="00D16235" w:rsidP="00D16235">
      <w:pPr>
        <w:numPr>
          <w:ilvl w:val="0"/>
          <w:numId w:val="10"/>
        </w:num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t>glibenklamido (nuo diabeto), rifampicino (nuo tuberkuliozės), flukonazolo</w:t>
      </w:r>
      <w:r w:rsidR="00FA4FD7">
        <w:rPr>
          <w:rFonts w:ascii="Times New Roman" w:eastAsia="Times New Roman" w:hAnsi="Times New Roman" w:cs="Times New Roman"/>
        </w:rPr>
        <w:t xml:space="preserve"> ir ketokonazolo</w:t>
      </w:r>
      <w:r>
        <w:rPr>
          <w:rFonts w:ascii="Times New Roman" w:eastAsia="Times New Roman" w:hAnsi="Times New Roman" w:cs="Times New Roman"/>
        </w:rPr>
        <w:t xml:space="preserve"> (nuo grybelių infekcijos) arba nevirapino (nuo ŽIV infekcijos), kadangi kartu su bozentanu jų vartoti nerekomenduojama;</w:t>
      </w:r>
    </w:p>
    <w:p w:rsidR="00D16235" w:rsidRDefault="00D16235" w:rsidP="00D16235">
      <w:pPr>
        <w:numPr>
          <w:ilvl w:val="0"/>
          <w:numId w:val="10"/>
        </w:num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t>kitų vaistų ŽIV infekcijai gydyti, kadangi jų vartojant kartu su bozentanu gali reikėti specialaus stebėjimo;</w:t>
      </w:r>
    </w:p>
    <w:p w:rsidR="00D16235" w:rsidRDefault="00D16235" w:rsidP="00D16235">
      <w:pPr>
        <w:numPr>
          <w:ilvl w:val="0"/>
          <w:numId w:val="10"/>
        </w:num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t>hormoninių kontraceptikų, kadangi gydantis bozentanu jie būna neveiksmingi, jeigu kartu netaikomas kitas kontracepcijos metodas. SENTOBA tablečių pakuotėje rasite paciento įspėjamąją kortelę, kurią įdėmiai perskaitykite. Jums tinkamą kontracepcijos metodą Jums parinks gydytojas ir (arba) ginekologas</w:t>
      </w:r>
      <w:r w:rsidR="00FA4FD7">
        <w:rPr>
          <w:rFonts w:ascii="Times New Roman" w:eastAsia="Times New Roman" w:hAnsi="Times New Roman" w:cs="Times New Roman"/>
        </w:rPr>
        <w:t>;</w:t>
      </w:r>
    </w:p>
    <w:p w:rsidR="00FA4FD7" w:rsidRDefault="00FA4FD7" w:rsidP="00D16235">
      <w:pPr>
        <w:numPr>
          <w:ilvl w:val="0"/>
          <w:numId w:val="10"/>
        </w:num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t>kitų vaistų plautinei hipertenzijai gydyti: sildenafilio, tadalafilio;</w:t>
      </w:r>
    </w:p>
    <w:p w:rsidR="00FA4FD7" w:rsidRDefault="00FA4FD7" w:rsidP="00D16235">
      <w:pPr>
        <w:numPr>
          <w:ilvl w:val="0"/>
          <w:numId w:val="10"/>
        </w:num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t>varfarino (krešėjimą slopinančio vaisto);</w:t>
      </w:r>
    </w:p>
    <w:p w:rsidR="00FA4FD7" w:rsidRDefault="00FA4FD7" w:rsidP="00D16235">
      <w:pPr>
        <w:numPr>
          <w:ilvl w:val="0"/>
          <w:numId w:val="10"/>
        </w:num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t>simvastatino (hipercholesterolemijai gydyti).</w:t>
      </w:r>
    </w:p>
    <w:p w:rsidR="00D16235" w:rsidRDefault="00D16235" w:rsidP="00D16235">
      <w:pPr>
        <w:spacing w:after="0" w:line="240" w:lineRule="auto"/>
        <w:ind w:right="-2"/>
        <w:rPr>
          <w:rFonts w:ascii="Times New Roman" w:eastAsia="Times New Roman" w:hAnsi="Times New Roman" w:cs="Times New Roman"/>
        </w:rPr>
      </w:pPr>
    </w:p>
    <w:p w:rsidR="00D16235" w:rsidRDefault="00D16235" w:rsidP="00D16235">
      <w:pPr>
        <w:autoSpaceDE w:val="0"/>
        <w:autoSpaceDN w:val="0"/>
        <w:adjustRightInd w:val="0"/>
        <w:spacing w:after="0" w:line="240" w:lineRule="auto"/>
        <w:rPr>
          <w:rFonts w:ascii="Times New Roman" w:eastAsia="TimesNewRomanPS-BoldMT" w:hAnsi="Times New Roman" w:cs="Times New Roman"/>
          <w:b/>
          <w:bCs/>
        </w:rPr>
      </w:pPr>
      <w:r>
        <w:rPr>
          <w:rFonts w:ascii="Times New Roman" w:eastAsia="TimesNewRomanPS-BoldMT" w:hAnsi="Times New Roman" w:cs="Times New Roman"/>
          <w:b/>
          <w:bCs/>
        </w:rPr>
        <w:t>Vairavimas ir mechanizmų valdymas</w:t>
      </w:r>
    </w:p>
    <w:p w:rsidR="00D16235" w:rsidRDefault="00D16235" w:rsidP="00D16235">
      <w:pPr>
        <w:autoSpaceDE w:val="0"/>
        <w:autoSpaceDN w:val="0"/>
        <w:adjustRightInd w:val="0"/>
        <w:spacing w:after="0" w:line="240" w:lineRule="auto"/>
        <w:rPr>
          <w:rFonts w:ascii="Times New Roman" w:eastAsia="TimesNewRomanPSMT" w:hAnsi="Times New Roman" w:cs="Times New Roman"/>
        </w:rPr>
      </w:pPr>
      <w:r>
        <w:rPr>
          <w:rFonts w:ascii="Times New Roman" w:eastAsia="TimesNewRomanPSMT" w:hAnsi="Times New Roman" w:cs="Times New Roman"/>
        </w:rPr>
        <w:t>SENTOBA neveikia arba veikia nereikšmingai gebėjimą vairuoti i</w:t>
      </w:r>
      <w:r>
        <w:rPr>
          <w:rFonts w:ascii="Times New Roman" w:eastAsia="TimesNewRomanPS-BoldMT" w:hAnsi="Times New Roman" w:cs="Times New Roman"/>
        </w:rPr>
        <w:t xml:space="preserve">r valdyti mechanizmus. </w:t>
      </w:r>
      <w:r>
        <w:rPr>
          <w:rFonts w:ascii="Times New Roman" w:eastAsia="TimesNewRomanPSMT" w:hAnsi="Times New Roman" w:cs="Times New Roman"/>
        </w:rPr>
        <w:t>Vis dėlto SENTOBA gali sukelti hipotenziją (sumažinti jūsų kraujospūdį), dėl to gali pasi</w:t>
      </w:r>
      <w:r>
        <w:rPr>
          <w:rFonts w:ascii="Times New Roman" w:eastAsia="TimesNewRomanPS-BoldMT" w:hAnsi="Times New Roman" w:cs="Times New Roman"/>
        </w:rPr>
        <w:t>reikšti svaigulys, pablogėti regėjimas ir</w:t>
      </w:r>
      <w:r>
        <w:rPr>
          <w:rFonts w:ascii="Times New Roman" w:eastAsia="TimesNewRomanPSMT" w:hAnsi="Times New Roman" w:cs="Times New Roman"/>
        </w:rPr>
        <w:t xml:space="preserve"> suprastėti gebėjimas vairuoti bei valdyti mechanizmus. Taigi, jeigu jaučiatės apsvaigęs </w:t>
      </w:r>
      <w:r>
        <w:rPr>
          <w:rFonts w:ascii="Times New Roman" w:eastAsia="Times New Roman" w:hAnsi="Times New Roman" w:cs="Times New Roman"/>
        </w:rPr>
        <w:t>arba</w:t>
      </w:r>
      <w:r>
        <w:rPr>
          <w:rFonts w:ascii="Times New Roman" w:eastAsia="TimesNewRomanPSMT" w:hAnsi="Times New Roman" w:cs="Times New Roman"/>
        </w:rPr>
        <w:t xml:space="preserve"> matote lyg per miglą vartodamas </w:t>
      </w:r>
      <w:r>
        <w:rPr>
          <w:rFonts w:ascii="Times New Roman" w:eastAsia="TimesNewRomanPS-BoldMT" w:hAnsi="Times New Roman" w:cs="Times New Roman"/>
        </w:rPr>
        <w:t>SENTOBA, nevairuokite ir nesinaudokite mechanizmais.</w:t>
      </w:r>
    </w:p>
    <w:p w:rsidR="00D16235" w:rsidRDefault="00D16235" w:rsidP="00D16235">
      <w:pPr>
        <w:autoSpaceDE w:val="0"/>
        <w:autoSpaceDN w:val="0"/>
        <w:adjustRightInd w:val="0"/>
        <w:spacing w:after="0" w:line="240" w:lineRule="auto"/>
        <w:rPr>
          <w:rFonts w:ascii="Times New Roman" w:eastAsia="TimesNewRomanPS-BoldMT" w:hAnsi="Times New Roman" w:cs="Times New Roman"/>
          <w:b/>
          <w:bCs/>
        </w:rPr>
      </w:pPr>
    </w:p>
    <w:p w:rsidR="00D16235" w:rsidRDefault="00D16235" w:rsidP="00D16235">
      <w:pPr>
        <w:autoSpaceDE w:val="0"/>
        <w:autoSpaceDN w:val="0"/>
        <w:adjustRightInd w:val="0"/>
        <w:spacing w:after="0" w:line="240" w:lineRule="auto"/>
        <w:rPr>
          <w:rFonts w:ascii="Times New Roman" w:eastAsia="TimesNewRomanPS-BoldMT" w:hAnsi="Times New Roman" w:cs="Times New Roman"/>
          <w:b/>
          <w:bCs/>
        </w:rPr>
      </w:pPr>
      <w:r>
        <w:rPr>
          <w:rFonts w:ascii="Times New Roman" w:eastAsia="TimesNewRomanPS-BoldMT" w:hAnsi="Times New Roman" w:cs="Times New Roman"/>
          <w:b/>
          <w:bCs/>
        </w:rPr>
        <w:t>Vaisingo amžiaus moterys</w:t>
      </w:r>
    </w:p>
    <w:p w:rsidR="00D16235" w:rsidRDefault="00D16235" w:rsidP="00D16235">
      <w:pPr>
        <w:numPr>
          <w:ilvl w:val="12"/>
          <w:numId w:val="0"/>
        </w:numPr>
        <w:spacing w:after="0" w:line="240" w:lineRule="auto"/>
        <w:rPr>
          <w:rFonts w:ascii="Times New Roman" w:eastAsia="Times New Roman" w:hAnsi="Times New Roman" w:cs="Times New Roman"/>
        </w:rPr>
      </w:pPr>
      <w:r>
        <w:rPr>
          <w:rFonts w:ascii="Times New Roman" w:eastAsia="TimesNewRomanPSMT" w:hAnsi="Times New Roman" w:cs="Times New Roman"/>
        </w:rPr>
        <w:t xml:space="preserve">NEVARTOKITE SENTOBA, jeigu esate nėščia arba planuojate </w:t>
      </w:r>
      <w:r>
        <w:rPr>
          <w:rFonts w:ascii="Times New Roman" w:eastAsia="TimesNewRomanPS-BoldMT" w:hAnsi="Times New Roman" w:cs="Times New Roman"/>
        </w:rPr>
        <w:t>pastoti.</w:t>
      </w:r>
    </w:p>
    <w:p w:rsidR="00D16235" w:rsidRDefault="00D16235" w:rsidP="00D16235">
      <w:pPr>
        <w:numPr>
          <w:ilvl w:val="12"/>
          <w:numId w:val="0"/>
        </w:numPr>
        <w:spacing w:after="0" w:line="240" w:lineRule="auto"/>
        <w:ind w:right="-2"/>
        <w:rPr>
          <w:rFonts w:ascii="Times New Roman" w:eastAsia="Times New Roman" w:hAnsi="Times New Roman" w:cs="Times New Roman"/>
        </w:rPr>
      </w:pPr>
    </w:p>
    <w:p w:rsidR="00D16235" w:rsidRDefault="00D16235" w:rsidP="00D16235">
      <w:pPr>
        <w:numPr>
          <w:ilvl w:val="12"/>
          <w:numId w:val="0"/>
        </w:numPr>
        <w:spacing w:after="0" w:line="240" w:lineRule="auto"/>
        <w:ind w:right="-2"/>
        <w:rPr>
          <w:rFonts w:ascii="Times New Roman" w:eastAsia="Times New Roman" w:hAnsi="Times New Roman" w:cs="Times New Roman"/>
          <w:b/>
          <w:bCs/>
          <w:i/>
          <w:iCs/>
        </w:rPr>
      </w:pPr>
      <w:r>
        <w:rPr>
          <w:rFonts w:ascii="Times New Roman" w:eastAsia="Times New Roman" w:hAnsi="Times New Roman" w:cs="Times New Roman"/>
          <w:b/>
          <w:bCs/>
          <w:i/>
          <w:iCs/>
        </w:rPr>
        <w:t>Nėštumo testai</w:t>
      </w:r>
    </w:p>
    <w:p w:rsidR="00D16235" w:rsidRDefault="00D16235" w:rsidP="00D16235">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Pastojus prieš pradedant gydymą arba jo metu, bozentanas gali pakenkti dar negimusiam kūdikiui. Jeigu esate vaisingo amžiaus moteris ir galite pastoti, gydytojas paprašys atlikti nėštumo testą, prieš pradedant vartoti SENTOBA, ir reguliariai jį kartoti gydymo metu.</w:t>
      </w:r>
    </w:p>
    <w:p w:rsidR="00D16235" w:rsidRDefault="00D16235" w:rsidP="00D16235">
      <w:pPr>
        <w:numPr>
          <w:ilvl w:val="12"/>
          <w:numId w:val="0"/>
        </w:numPr>
        <w:spacing w:after="0" w:line="240" w:lineRule="auto"/>
        <w:ind w:right="-2"/>
        <w:rPr>
          <w:rFonts w:ascii="Times New Roman" w:eastAsia="Times New Roman" w:hAnsi="Times New Roman" w:cs="Times New Roman"/>
        </w:rPr>
      </w:pPr>
    </w:p>
    <w:p w:rsidR="00D16235" w:rsidRDefault="00D16235" w:rsidP="00D16235">
      <w:pPr>
        <w:numPr>
          <w:ilvl w:val="12"/>
          <w:numId w:val="0"/>
        </w:numPr>
        <w:spacing w:after="0" w:line="240" w:lineRule="auto"/>
        <w:ind w:right="-2"/>
        <w:rPr>
          <w:rFonts w:ascii="Times New Roman" w:eastAsia="Times New Roman" w:hAnsi="Times New Roman" w:cs="Times New Roman"/>
          <w:b/>
          <w:bCs/>
          <w:i/>
          <w:iCs/>
        </w:rPr>
      </w:pPr>
      <w:r>
        <w:rPr>
          <w:rFonts w:ascii="Times New Roman" w:eastAsia="Times New Roman" w:hAnsi="Times New Roman" w:cs="Times New Roman"/>
          <w:b/>
          <w:bCs/>
          <w:i/>
          <w:iCs/>
        </w:rPr>
        <w:t>Kontraceptikai</w:t>
      </w:r>
    </w:p>
    <w:p w:rsidR="00D16235" w:rsidRDefault="00D16235" w:rsidP="00D16235">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Jeigu yra galimybė pastoti, SENTOBA vartojimo laikotarpiu naudokite patikimą apsisaugojimo (kontracepcijos) metodą. Patikimą kontracepcijos metodą vartojant bozentano patars gydytojas arba ginekologas. Dėl bozentano poveikio hormoniniai kontraceptikai (pvz., geriamieji, švirkščiamieji, implantuojamieji, pleistrai) gali pasidaryti neveiksmingi, todėl jie, vartojami atskirai, yra nepatikimi. Jeigu vartojate hormoninių kontraceptikų, tai taip pat reikia barjerinės apsaugos priemonės (pvz., moteriško prezervatyvo, diafragmos, kontraceptinės kempinės arba Jūsų partneris turi naudoti prezervatyvą).</w:t>
      </w:r>
    </w:p>
    <w:p w:rsidR="00D16235" w:rsidRDefault="00D16235" w:rsidP="00D16235">
      <w:pPr>
        <w:numPr>
          <w:ilvl w:val="12"/>
          <w:numId w:val="0"/>
        </w:numPr>
        <w:spacing w:after="0" w:line="240" w:lineRule="auto"/>
        <w:ind w:right="-2"/>
        <w:rPr>
          <w:rFonts w:ascii="Times New Roman" w:eastAsia="Times New Roman" w:hAnsi="Times New Roman" w:cs="Times New Roman"/>
        </w:rPr>
      </w:pPr>
    </w:p>
    <w:p w:rsidR="00D16235" w:rsidRDefault="00D16235" w:rsidP="00D16235">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SENTOBA tablečių pakuotėje rasite paciento įspėjamąją kortelę. Būtinai ją užpildykite ir pasiimkite, kai kitą kartą eisite pas gydytoją, kad jis arba ginekologas galėtų įvertinti, ar nereikia papildomo arba kito kontracepcijos metodo. Vaisingo amžiaus moterims, vartojančioms SENTOBA, kas mėnesį rekomenduojama daryti nėštumo testą.</w:t>
      </w:r>
    </w:p>
    <w:p w:rsidR="00D16235" w:rsidRDefault="00D16235" w:rsidP="00D16235">
      <w:pPr>
        <w:numPr>
          <w:ilvl w:val="12"/>
          <w:numId w:val="0"/>
        </w:numPr>
        <w:spacing w:after="0" w:line="240" w:lineRule="auto"/>
        <w:ind w:right="-2"/>
        <w:rPr>
          <w:rFonts w:ascii="Times New Roman" w:eastAsia="Times New Roman" w:hAnsi="Times New Roman" w:cs="Times New Roman"/>
        </w:rPr>
      </w:pPr>
    </w:p>
    <w:p w:rsidR="00D16235" w:rsidRDefault="00D16235" w:rsidP="00D16235">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Jeigu SENTOBA vartojimo laikotarpiu pastotumėte arba planuotumėte pastoti netolimoje ateityje, nedelsdama apie tai praneškite gydytojui.</w:t>
      </w:r>
    </w:p>
    <w:p w:rsidR="00D16235" w:rsidRDefault="00D16235" w:rsidP="00D16235">
      <w:pPr>
        <w:numPr>
          <w:ilvl w:val="12"/>
          <w:numId w:val="0"/>
        </w:numPr>
        <w:spacing w:after="0" w:line="240" w:lineRule="auto"/>
        <w:ind w:right="-2"/>
        <w:rPr>
          <w:rFonts w:ascii="Times New Roman" w:eastAsia="Times New Roman" w:hAnsi="Times New Roman" w:cs="Times New Roman"/>
        </w:rPr>
      </w:pPr>
    </w:p>
    <w:p w:rsidR="00D16235" w:rsidRDefault="00D16235" w:rsidP="00D16235">
      <w:pPr>
        <w:numPr>
          <w:ilvl w:val="12"/>
          <w:numId w:val="0"/>
        </w:numPr>
        <w:spacing w:after="0" w:line="240" w:lineRule="auto"/>
        <w:ind w:right="-2"/>
        <w:rPr>
          <w:rFonts w:ascii="Times New Roman" w:eastAsia="Times New Roman" w:hAnsi="Times New Roman" w:cs="Times New Roman"/>
          <w:b/>
          <w:bCs/>
          <w:i/>
          <w:iCs/>
        </w:rPr>
      </w:pPr>
      <w:r>
        <w:rPr>
          <w:rFonts w:ascii="Times New Roman" w:eastAsia="Times New Roman" w:hAnsi="Times New Roman" w:cs="Times New Roman"/>
          <w:b/>
          <w:bCs/>
          <w:i/>
          <w:iCs/>
        </w:rPr>
        <w:t>Žindymas</w:t>
      </w:r>
    </w:p>
    <w:p w:rsidR="00D16235" w:rsidRDefault="00D16235" w:rsidP="00D16235">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b/>
          <w:bCs/>
        </w:rPr>
        <w:t>Jeigu žindote kūdikį</w:t>
      </w:r>
      <w:r>
        <w:rPr>
          <w:rFonts w:ascii="Times New Roman" w:eastAsia="Times New Roman" w:hAnsi="Times New Roman" w:cs="Times New Roman"/>
        </w:rPr>
        <w:t xml:space="preserve">, apie tai nedelsdama </w:t>
      </w:r>
      <w:r>
        <w:rPr>
          <w:rFonts w:ascii="Times New Roman" w:eastAsia="Times New Roman" w:hAnsi="Times New Roman" w:cs="Times New Roman"/>
          <w:b/>
          <w:bCs/>
        </w:rPr>
        <w:t>pasakykite gydytojui</w:t>
      </w:r>
      <w:r>
        <w:rPr>
          <w:rFonts w:ascii="Times New Roman" w:eastAsia="Times New Roman" w:hAnsi="Times New Roman" w:cs="Times New Roman"/>
        </w:rPr>
        <w:t>. Jeigu gydytojas Jums paskyrė SENTOBA, žindymą rekomenduojama nutraukti, kadangi nėra žinoma, ar šio vaisto patenka į pieną.</w:t>
      </w:r>
    </w:p>
    <w:p w:rsidR="00D16235" w:rsidRDefault="00D16235" w:rsidP="00D16235">
      <w:pPr>
        <w:numPr>
          <w:ilvl w:val="12"/>
          <w:numId w:val="0"/>
        </w:numPr>
        <w:spacing w:after="0" w:line="240" w:lineRule="auto"/>
        <w:ind w:right="-2"/>
        <w:rPr>
          <w:rFonts w:ascii="Times New Roman" w:eastAsia="Times New Roman" w:hAnsi="Times New Roman" w:cs="Times New Roman"/>
        </w:rPr>
      </w:pPr>
    </w:p>
    <w:p w:rsidR="00D16235" w:rsidRDefault="00D16235" w:rsidP="00D16235">
      <w:pPr>
        <w:numPr>
          <w:ilvl w:val="12"/>
          <w:numId w:val="0"/>
        </w:numPr>
        <w:spacing w:after="0" w:line="240" w:lineRule="auto"/>
        <w:ind w:right="-2"/>
        <w:rPr>
          <w:rFonts w:ascii="Times New Roman" w:eastAsia="Times New Roman" w:hAnsi="Times New Roman" w:cs="Times New Roman"/>
          <w:b/>
          <w:bCs/>
          <w:i/>
          <w:iCs/>
        </w:rPr>
      </w:pPr>
      <w:r>
        <w:rPr>
          <w:rFonts w:ascii="Times New Roman" w:eastAsia="Times New Roman" w:hAnsi="Times New Roman" w:cs="Times New Roman"/>
          <w:b/>
          <w:bCs/>
          <w:i/>
          <w:iCs/>
        </w:rPr>
        <w:t>Vaisingumas</w:t>
      </w:r>
    </w:p>
    <w:p w:rsidR="00D16235" w:rsidRDefault="00D16235" w:rsidP="00D16235">
      <w:pPr>
        <w:numPr>
          <w:ilvl w:val="12"/>
          <w:numId w:val="0"/>
        </w:numPr>
        <w:spacing w:after="0" w:line="240" w:lineRule="auto"/>
        <w:ind w:right="-2"/>
        <w:rPr>
          <w:rFonts w:ascii="Times New Roman" w:eastAsia="Times New Roman" w:hAnsi="Times New Roman" w:cs="Times New Roman"/>
        </w:rPr>
      </w:pPr>
      <w:r>
        <w:rPr>
          <w:rFonts w:ascii="Times New Roman" w:hAnsi="Times New Roman" w:cs="Times New Roman"/>
        </w:rPr>
        <w:t>Jeigu esate vyras, vartojantis SENTOBA</w:t>
      </w:r>
      <w:r>
        <w:rPr>
          <w:rFonts w:ascii="Times New Roman" w:eastAsia="TimesNewRomanPSMT" w:hAnsi="Times New Roman" w:cs="Times New Roman"/>
        </w:rPr>
        <w:t>, gali būti, kad šis vaistas gali sumažinti jūsų spermatozoidų skaičių. Negalima atmesti, kad tai gali turėti įtakos jūsų gebėjimui susilaukti vaikų. Jeigu iškilo klausimų apie tai ar jums tai kelia rūpesčių, pasitarkite su gydytoju.</w:t>
      </w:r>
    </w:p>
    <w:p w:rsidR="00D16235" w:rsidRDefault="00D16235" w:rsidP="00D16235">
      <w:pPr>
        <w:numPr>
          <w:ilvl w:val="12"/>
          <w:numId w:val="0"/>
        </w:numPr>
        <w:spacing w:after="0" w:line="240" w:lineRule="auto"/>
        <w:ind w:right="-2"/>
        <w:rPr>
          <w:rFonts w:ascii="Times New Roman" w:eastAsia="Times New Roman" w:hAnsi="Times New Roman" w:cs="Times New Roman"/>
        </w:rPr>
      </w:pPr>
    </w:p>
    <w:p w:rsidR="00D16235" w:rsidRDefault="00D16235" w:rsidP="00D16235">
      <w:pPr>
        <w:numPr>
          <w:ilvl w:val="12"/>
          <w:numId w:val="0"/>
        </w:numPr>
        <w:spacing w:after="0" w:line="240" w:lineRule="auto"/>
        <w:ind w:right="-2"/>
        <w:rPr>
          <w:rFonts w:ascii="Times New Roman" w:eastAsia="Times New Roman" w:hAnsi="Times New Roman" w:cs="Times New Roman"/>
        </w:rPr>
      </w:pPr>
    </w:p>
    <w:p w:rsidR="00D16235" w:rsidRDefault="00D16235" w:rsidP="00D16235">
      <w:pPr>
        <w:keepNext/>
        <w:keepLines/>
        <w:tabs>
          <w:tab w:val="left" w:pos="567"/>
        </w:tabs>
        <w:spacing w:after="0" w:line="240" w:lineRule="auto"/>
        <w:outlineLvl w:val="2"/>
        <w:rPr>
          <w:rFonts w:ascii="Times New Roman" w:eastAsia="Times New Roman" w:hAnsi="Times New Roman" w:cs="Times New Roman"/>
          <w:b/>
          <w:bCs/>
          <w:lang w:eastAsia="lt-LT"/>
        </w:rPr>
      </w:pPr>
      <w:r>
        <w:rPr>
          <w:rFonts w:ascii="Times New Roman" w:eastAsia="Times New Roman" w:hAnsi="Times New Roman" w:cs="Times New Roman"/>
          <w:b/>
          <w:bCs/>
          <w:lang w:eastAsia="lt-LT"/>
        </w:rPr>
        <w:t>3.</w:t>
      </w:r>
      <w:r>
        <w:rPr>
          <w:rFonts w:ascii="Times New Roman" w:eastAsia="Times New Roman" w:hAnsi="Times New Roman" w:cs="Times New Roman"/>
          <w:b/>
          <w:bCs/>
          <w:lang w:eastAsia="lt-LT"/>
        </w:rPr>
        <w:tab/>
        <w:t>Kaip vartoti SENTOBA</w:t>
      </w:r>
    </w:p>
    <w:p w:rsidR="00D16235" w:rsidRDefault="00D16235" w:rsidP="00D16235">
      <w:pPr>
        <w:numPr>
          <w:ilvl w:val="12"/>
          <w:numId w:val="0"/>
        </w:numPr>
        <w:spacing w:after="0" w:line="240" w:lineRule="auto"/>
        <w:ind w:right="-2"/>
        <w:rPr>
          <w:rFonts w:ascii="Times New Roman" w:eastAsia="Times New Roman" w:hAnsi="Times New Roman" w:cs="Times New Roman"/>
        </w:rPr>
      </w:pPr>
    </w:p>
    <w:p w:rsidR="00D16235" w:rsidRDefault="00D16235" w:rsidP="00D16235">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Gydymą SENTOBA visada turi pradėti ir prižiūrėti gydytojas, turintis plautinės arterinės hipertenzijos ar sisteminės sklerozės gydymo patirties. Visada vartokite šį vaistą tiksliai, kaip nurodė gydytojas. Jeigu abejojate, kreipkitės į gydytoją arba vaistininką.</w:t>
      </w:r>
    </w:p>
    <w:p w:rsidR="00D16235" w:rsidRDefault="00D16235" w:rsidP="00D16235">
      <w:pPr>
        <w:numPr>
          <w:ilvl w:val="12"/>
          <w:numId w:val="0"/>
        </w:numPr>
        <w:spacing w:after="0" w:line="240" w:lineRule="auto"/>
        <w:ind w:right="-2"/>
        <w:rPr>
          <w:rFonts w:ascii="Times New Roman" w:eastAsia="Times New Roman" w:hAnsi="Times New Roman" w:cs="Times New Roman"/>
        </w:rPr>
      </w:pPr>
    </w:p>
    <w:p w:rsidR="00D16235" w:rsidRDefault="00D16235" w:rsidP="00D16235">
      <w:pPr>
        <w:autoSpaceDE w:val="0"/>
        <w:autoSpaceDN w:val="0"/>
        <w:adjustRightInd w:val="0"/>
        <w:spacing w:after="0" w:line="240" w:lineRule="auto"/>
        <w:rPr>
          <w:rFonts w:ascii="Times New Roman" w:eastAsia="TimesNewRomanPS-BoldMT" w:hAnsi="Times New Roman" w:cs="Times New Roman"/>
          <w:b/>
          <w:bCs/>
        </w:rPr>
      </w:pPr>
      <w:r>
        <w:rPr>
          <w:rFonts w:ascii="Times New Roman" w:eastAsia="TimesNewRomanPS-BoldMT" w:hAnsi="Times New Roman" w:cs="Times New Roman"/>
          <w:b/>
          <w:bCs/>
        </w:rPr>
        <w:t>SENTOBA vartojimas su maistu ir gėrimais</w:t>
      </w:r>
    </w:p>
    <w:p w:rsidR="00D16235" w:rsidRDefault="00D16235" w:rsidP="00D16235">
      <w:pPr>
        <w:numPr>
          <w:ilvl w:val="12"/>
          <w:numId w:val="0"/>
        </w:numPr>
        <w:spacing w:after="0" w:line="240" w:lineRule="auto"/>
        <w:ind w:right="-2"/>
        <w:rPr>
          <w:rFonts w:ascii="Times New Roman" w:eastAsia="Times New Roman" w:hAnsi="Times New Roman" w:cs="Times New Roman"/>
        </w:rPr>
      </w:pPr>
      <w:r>
        <w:rPr>
          <w:rFonts w:ascii="Times New Roman" w:eastAsia="TimesNewRomanPSMT" w:hAnsi="Times New Roman" w:cs="Times New Roman"/>
        </w:rPr>
        <w:t xml:space="preserve">SENTOBA gali būti vartojamas su </w:t>
      </w:r>
      <w:r>
        <w:rPr>
          <w:rFonts w:ascii="Times New Roman" w:eastAsia="TimesNewRomanPS-BoldMT" w:hAnsi="Times New Roman" w:cs="Times New Roman"/>
        </w:rPr>
        <w:t>maistu ar be maisto.</w:t>
      </w:r>
    </w:p>
    <w:p w:rsidR="00D16235" w:rsidRDefault="00D16235" w:rsidP="00D16235">
      <w:pPr>
        <w:numPr>
          <w:ilvl w:val="12"/>
          <w:numId w:val="0"/>
        </w:numPr>
        <w:spacing w:after="0" w:line="240" w:lineRule="auto"/>
        <w:ind w:right="-2"/>
        <w:rPr>
          <w:rFonts w:ascii="Times New Roman" w:eastAsia="Times New Roman" w:hAnsi="Times New Roman" w:cs="Times New Roman"/>
          <w:b/>
          <w:bCs/>
          <w:i/>
          <w:iCs/>
        </w:rPr>
      </w:pPr>
    </w:p>
    <w:p w:rsidR="00D16235" w:rsidRDefault="00D16235" w:rsidP="00D16235">
      <w:pPr>
        <w:numPr>
          <w:ilvl w:val="12"/>
          <w:numId w:val="0"/>
        </w:numPr>
        <w:spacing w:after="0" w:line="240" w:lineRule="auto"/>
        <w:ind w:right="-2"/>
        <w:rPr>
          <w:rFonts w:ascii="Times New Roman" w:eastAsia="Times New Roman" w:hAnsi="Times New Roman" w:cs="Times New Roman"/>
          <w:b/>
          <w:bCs/>
          <w:i/>
          <w:iCs/>
        </w:rPr>
      </w:pPr>
      <w:r>
        <w:rPr>
          <w:rFonts w:ascii="Times New Roman" w:eastAsia="Times New Roman" w:hAnsi="Times New Roman" w:cs="Times New Roman"/>
          <w:b/>
          <w:bCs/>
          <w:i/>
          <w:iCs/>
        </w:rPr>
        <w:t>Rekomenduojama dozė</w:t>
      </w:r>
    </w:p>
    <w:p w:rsidR="00D16235" w:rsidRDefault="00D16235" w:rsidP="00D16235">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b/>
          <w:bCs/>
        </w:rPr>
        <w:t>Suaugusiesiems</w:t>
      </w:r>
    </w:p>
    <w:p w:rsidR="00D16235" w:rsidRDefault="00D16235" w:rsidP="00D16235">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Suaugusiesiems paprastai pirmąsias 4 savaites skiriama po 62,5 mg2 kartus per parą (ryte ir vakare), paskui gydytojas dažniausiai pataria vartoti po 125 mg2 kartus per parą, atsižvelgdamas į tai, kaip organizmas reaguoja į SENTOBA.</w:t>
      </w:r>
    </w:p>
    <w:p w:rsidR="00D16235" w:rsidRDefault="00D16235" w:rsidP="00D16235">
      <w:pPr>
        <w:numPr>
          <w:ilvl w:val="12"/>
          <w:numId w:val="0"/>
        </w:numPr>
        <w:spacing w:after="0" w:line="240" w:lineRule="auto"/>
        <w:ind w:right="-2"/>
        <w:rPr>
          <w:rFonts w:ascii="Times New Roman" w:eastAsia="Times New Roman" w:hAnsi="Times New Roman" w:cs="Times New Roman"/>
        </w:rPr>
      </w:pPr>
    </w:p>
    <w:p w:rsidR="00D16235" w:rsidRDefault="00D16235" w:rsidP="00D16235">
      <w:pPr>
        <w:keepNext/>
        <w:tabs>
          <w:tab w:val="left" w:pos="567"/>
        </w:tabs>
        <w:spacing w:after="0" w:line="260" w:lineRule="exact"/>
        <w:jc w:val="both"/>
        <w:outlineLvl w:val="3"/>
        <w:rPr>
          <w:rFonts w:ascii="Times New Roman" w:eastAsia="Times New Roman" w:hAnsi="Times New Roman" w:cs="Times New Roman"/>
          <w:b/>
          <w:bCs/>
          <w:lang w:eastAsia="lt-LT"/>
        </w:rPr>
      </w:pPr>
      <w:r>
        <w:rPr>
          <w:rFonts w:ascii="Times New Roman" w:eastAsia="Times New Roman" w:hAnsi="Times New Roman" w:cs="Times New Roman"/>
          <w:b/>
          <w:bCs/>
          <w:lang w:eastAsia="lt-LT"/>
        </w:rPr>
        <w:t>Vaikams ir paaugliams</w:t>
      </w:r>
    </w:p>
    <w:p w:rsidR="00D16235" w:rsidRDefault="00D16235" w:rsidP="00D16235">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Dozavimo rekomendacijos pateikiamos tik plautine arterine hipertenzija sergantiems vaikams. 1 metų ir vyresniems vaikams iš pradžių paprastai skiriama po 2 mg SENTOBA kilogramui kūno svorio 2 kartus per parą (ryte ir vakare). Kaip dozuoti, patars gydytojas.</w:t>
      </w:r>
    </w:p>
    <w:p w:rsidR="00D16235" w:rsidRDefault="00D16235" w:rsidP="00D16235">
      <w:pPr>
        <w:autoSpaceDE w:val="0"/>
        <w:autoSpaceDN w:val="0"/>
        <w:adjustRightInd w:val="0"/>
        <w:spacing w:after="0" w:line="240" w:lineRule="auto"/>
        <w:rPr>
          <w:rFonts w:ascii="Times New Roman" w:eastAsia="TimesNewRomanPSMT" w:hAnsi="Times New Roman" w:cs="Times New Roman"/>
        </w:rPr>
      </w:pPr>
      <w:r>
        <w:rPr>
          <w:rFonts w:ascii="Times New Roman" w:eastAsia="TimesNewRomanPSMT" w:hAnsi="Times New Roman" w:cs="Times New Roman"/>
        </w:rPr>
        <w:t>Atkreipkite dėmesį, kad bozentaną taip pat galima vartoti ir 32 mg disperguojamųjų tablečių forma, kuri gali būti lengviau dozuojama</w:t>
      </w:r>
      <w:r>
        <w:rPr>
          <w:rFonts w:ascii="TimesNewRomanPSMT" w:eastAsia="TimesNewRomanPSMT" w:cs="TimesNewRomanPSMT"/>
          <w:sz w:val="21"/>
          <w:szCs w:val="21"/>
        </w:rPr>
        <w:t xml:space="preserve"> </w:t>
      </w:r>
      <w:r>
        <w:rPr>
          <w:rFonts w:ascii="Times New Roman" w:eastAsia="TimesNewRomanPSMT" w:hAnsi="Times New Roman" w:cs="Times New Roman"/>
          <w:sz w:val="21"/>
          <w:szCs w:val="21"/>
        </w:rPr>
        <w:t>vaikams ir mažo svorio pacientams, taip pat kuriems sunku nuryti</w:t>
      </w:r>
    </w:p>
    <w:p w:rsidR="00D16235" w:rsidRDefault="00D16235" w:rsidP="00D16235">
      <w:pPr>
        <w:numPr>
          <w:ilvl w:val="12"/>
          <w:numId w:val="0"/>
        </w:numPr>
        <w:spacing w:after="0" w:line="240" w:lineRule="auto"/>
        <w:ind w:right="-2"/>
        <w:rPr>
          <w:rFonts w:ascii="Times New Roman" w:eastAsia="TimesNewRomanPSMT" w:hAnsi="Times New Roman" w:cs="Times New Roman"/>
          <w:sz w:val="21"/>
          <w:szCs w:val="21"/>
        </w:rPr>
      </w:pPr>
      <w:r>
        <w:rPr>
          <w:rFonts w:ascii="Times New Roman" w:eastAsia="TimesNewRomanPSMT" w:hAnsi="Times New Roman" w:cs="Times New Roman"/>
        </w:rPr>
        <w:t>plėvele dengtas</w:t>
      </w:r>
      <w:r>
        <w:rPr>
          <w:rFonts w:ascii="TimesNewRomanPSMT" w:eastAsia="TimesNewRomanPSMT" w:cs="TimesNewRomanPSMT"/>
          <w:sz w:val="21"/>
          <w:szCs w:val="21"/>
        </w:rPr>
        <w:t xml:space="preserve"> </w:t>
      </w:r>
      <w:r>
        <w:rPr>
          <w:rFonts w:ascii="Times New Roman" w:eastAsia="TimesNewRomanPSMT" w:hAnsi="Times New Roman" w:cs="Times New Roman"/>
          <w:sz w:val="21"/>
          <w:szCs w:val="21"/>
        </w:rPr>
        <w:t>tabletes.</w:t>
      </w:r>
    </w:p>
    <w:p w:rsidR="00D16235" w:rsidRDefault="00D16235" w:rsidP="00D16235">
      <w:pPr>
        <w:numPr>
          <w:ilvl w:val="12"/>
          <w:numId w:val="0"/>
        </w:numPr>
        <w:spacing w:after="0" w:line="240" w:lineRule="auto"/>
        <w:ind w:right="-2"/>
        <w:rPr>
          <w:rFonts w:ascii="Times New Roman" w:eastAsia="Times New Roman" w:hAnsi="Times New Roman" w:cs="Times New Roman"/>
        </w:rPr>
      </w:pPr>
    </w:p>
    <w:p w:rsidR="00D16235" w:rsidRDefault="00D16235" w:rsidP="00D16235">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Jeigu Jums atrodo, kad SENTOBA veikia per stipriai arba per silpnai, pasikonsultuokite su gydytoju ir išsiaiškinkite, ar nereikia koreguoti dozės.</w:t>
      </w:r>
    </w:p>
    <w:p w:rsidR="00D16235" w:rsidRDefault="00D16235" w:rsidP="00D16235">
      <w:pPr>
        <w:numPr>
          <w:ilvl w:val="12"/>
          <w:numId w:val="0"/>
        </w:numPr>
        <w:spacing w:after="0" w:line="240" w:lineRule="auto"/>
        <w:ind w:right="-2"/>
        <w:rPr>
          <w:rFonts w:ascii="Times New Roman" w:eastAsia="Times New Roman" w:hAnsi="Times New Roman" w:cs="Times New Roman"/>
        </w:rPr>
      </w:pPr>
    </w:p>
    <w:p w:rsidR="00D16235" w:rsidRDefault="00D16235" w:rsidP="00D16235">
      <w:pPr>
        <w:numPr>
          <w:ilvl w:val="12"/>
          <w:numId w:val="0"/>
        </w:numPr>
        <w:spacing w:after="0" w:line="240" w:lineRule="auto"/>
        <w:ind w:right="-2"/>
        <w:rPr>
          <w:rFonts w:ascii="Times New Roman" w:eastAsia="Times New Roman" w:hAnsi="Times New Roman" w:cs="Times New Roman"/>
          <w:b/>
          <w:bCs/>
        </w:rPr>
      </w:pPr>
      <w:r>
        <w:rPr>
          <w:rFonts w:ascii="Times New Roman" w:eastAsia="Times New Roman" w:hAnsi="Times New Roman" w:cs="Times New Roman"/>
          <w:b/>
          <w:bCs/>
        </w:rPr>
        <w:t>Kaip vartoti SENTOBA</w:t>
      </w:r>
    </w:p>
    <w:p w:rsidR="00D16235" w:rsidRDefault="00D16235" w:rsidP="00D16235">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Šias tabletes reikia vartoti ryte ir vakare, užgeriant vandeniu. Jas galima gerti valgant arba kitu laiku.</w:t>
      </w:r>
    </w:p>
    <w:p w:rsidR="00D16235" w:rsidRDefault="00D16235" w:rsidP="00D16235">
      <w:pPr>
        <w:numPr>
          <w:ilvl w:val="12"/>
          <w:numId w:val="0"/>
        </w:numPr>
        <w:spacing w:after="0" w:line="240" w:lineRule="auto"/>
        <w:ind w:right="-2"/>
        <w:rPr>
          <w:rFonts w:ascii="Times New Roman" w:eastAsia="Times New Roman" w:hAnsi="Times New Roman" w:cs="Times New Roman"/>
        </w:rPr>
      </w:pPr>
    </w:p>
    <w:p w:rsidR="00D16235" w:rsidRDefault="00D16235" w:rsidP="00D16235">
      <w:pPr>
        <w:keepNext/>
        <w:tabs>
          <w:tab w:val="left" w:pos="567"/>
        </w:tabs>
        <w:spacing w:after="0" w:line="260" w:lineRule="exact"/>
        <w:jc w:val="both"/>
        <w:outlineLvl w:val="3"/>
        <w:rPr>
          <w:rFonts w:ascii="Times New Roman" w:eastAsia="Times New Roman" w:hAnsi="Times New Roman" w:cs="Times New Roman"/>
          <w:b/>
          <w:bCs/>
          <w:lang w:eastAsia="lt-LT"/>
        </w:rPr>
      </w:pPr>
      <w:r>
        <w:rPr>
          <w:rFonts w:ascii="Times New Roman" w:eastAsia="Times New Roman" w:hAnsi="Times New Roman" w:cs="Times New Roman"/>
          <w:b/>
          <w:bCs/>
          <w:lang w:eastAsia="lt-LT"/>
        </w:rPr>
        <w:t>Ką daryti pavartojus per didelę SENTOBA dozę?</w:t>
      </w:r>
    </w:p>
    <w:p w:rsidR="00D16235" w:rsidRDefault="00D16235" w:rsidP="00D16235">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Jei išgėrėte daugiau tablečių negu nurodyta, nedelsdami kreipkitės į gydytoją.</w:t>
      </w:r>
    </w:p>
    <w:p w:rsidR="00D16235" w:rsidRDefault="00D16235" w:rsidP="00D16235">
      <w:pPr>
        <w:numPr>
          <w:ilvl w:val="12"/>
          <w:numId w:val="0"/>
        </w:numPr>
        <w:spacing w:after="0" w:line="240" w:lineRule="auto"/>
        <w:ind w:right="-2"/>
        <w:rPr>
          <w:rFonts w:ascii="Times New Roman" w:eastAsia="Times New Roman" w:hAnsi="Times New Roman" w:cs="Times New Roman"/>
        </w:rPr>
      </w:pPr>
    </w:p>
    <w:p w:rsidR="00D16235" w:rsidRDefault="00D16235" w:rsidP="00D16235">
      <w:pPr>
        <w:keepNext/>
        <w:tabs>
          <w:tab w:val="left" w:pos="567"/>
        </w:tabs>
        <w:spacing w:after="0" w:line="260" w:lineRule="exact"/>
        <w:jc w:val="both"/>
        <w:outlineLvl w:val="3"/>
        <w:rPr>
          <w:rFonts w:ascii="Times New Roman" w:eastAsia="Times New Roman" w:hAnsi="Times New Roman" w:cs="Times New Roman"/>
          <w:b/>
          <w:bCs/>
          <w:lang w:eastAsia="lt-LT"/>
        </w:rPr>
      </w:pPr>
      <w:r>
        <w:rPr>
          <w:rFonts w:ascii="Times New Roman" w:eastAsia="Times New Roman" w:hAnsi="Times New Roman" w:cs="Times New Roman"/>
          <w:b/>
          <w:bCs/>
          <w:lang w:eastAsia="lt-LT"/>
        </w:rPr>
        <w:t>Pamiršus pavartoti SENTOBA</w:t>
      </w:r>
    </w:p>
    <w:p w:rsidR="00D16235" w:rsidRDefault="00D16235" w:rsidP="00D16235">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Jeigu pamiršote pavartoti SENTOBA, šio vaisto išgerkite iš karto prisiminę, o toliau jį vartokite įprastu laiku. Negalima vartoti dvigubos dozės norint kompensuoti praleistą tabletę.</w:t>
      </w:r>
    </w:p>
    <w:p w:rsidR="00D16235" w:rsidRDefault="00D16235" w:rsidP="00D16235">
      <w:pPr>
        <w:numPr>
          <w:ilvl w:val="12"/>
          <w:numId w:val="0"/>
        </w:numPr>
        <w:spacing w:after="0" w:line="240" w:lineRule="auto"/>
        <w:ind w:right="-2"/>
        <w:rPr>
          <w:rFonts w:ascii="Times New Roman" w:eastAsia="Times New Roman" w:hAnsi="Times New Roman" w:cs="Times New Roman"/>
        </w:rPr>
      </w:pPr>
    </w:p>
    <w:p w:rsidR="00D16235" w:rsidRDefault="00D16235" w:rsidP="00D16235">
      <w:pPr>
        <w:keepNext/>
        <w:tabs>
          <w:tab w:val="left" w:pos="567"/>
        </w:tabs>
        <w:spacing w:after="0" w:line="260" w:lineRule="exact"/>
        <w:jc w:val="both"/>
        <w:outlineLvl w:val="3"/>
        <w:rPr>
          <w:rFonts w:ascii="Times New Roman" w:eastAsia="Times New Roman" w:hAnsi="Times New Roman" w:cs="Times New Roman"/>
          <w:b/>
          <w:bCs/>
          <w:lang w:eastAsia="lt-LT"/>
        </w:rPr>
      </w:pPr>
      <w:r>
        <w:rPr>
          <w:rFonts w:ascii="Times New Roman" w:eastAsia="Times New Roman" w:hAnsi="Times New Roman" w:cs="Times New Roman"/>
          <w:b/>
          <w:bCs/>
          <w:lang w:eastAsia="lt-LT"/>
        </w:rPr>
        <w:lastRenderedPageBreak/>
        <w:t>Nustojus vartoti SENTOBA</w:t>
      </w:r>
    </w:p>
    <w:p w:rsidR="00D16235" w:rsidRDefault="00D16235" w:rsidP="00D16235">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Staiga nutraukus bozentano vartojimą, simptomai gali pasunkėti. Nenutraukite bozentano vartojimo, jeigu to nenurodė gydytojas. Gydytojas gali patarti kelias dienas mažinti šio vaisto dozę prieš nutraukiant jo vartojimą.</w:t>
      </w:r>
    </w:p>
    <w:p w:rsidR="00D16235" w:rsidRDefault="00D16235" w:rsidP="00D16235">
      <w:pPr>
        <w:numPr>
          <w:ilvl w:val="12"/>
          <w:numId w:val="0"/>
        </w:numPr>
        <w:spacing w:after="0" w:line="240" w:lineRule="auto"/>
        <w:ind w:right="-29"/>
        <w:rPr>
          <w:rFonts w:ascii="Times New Roman" w:eastAsia="Times New Roman" w:hAnsi="Times New Roman" w:cs="Times New Roman"/>
        </w:rPr>
      </w:pPr>
    </w:p>
    <w:p w:rsidR="00D16235" w:rsidRDefault="00D16235" w:rsidP="00D16235">
      <w:pPr>
        <w:numPr>
          <w:ilvl w:val="12"/>
          <w:numId w:val="0"/>
        </w:numPr>
        <w:spacing w:after="0" w:line="240" w:lineRule="auto"/>
        <w:ind w:right="-29"/>
        <w:rPr>
          <w:rFonts w:ascii="Times New Roman" w:eastAsia="Times New Roman" w:hAnsi="Times New Roman" w:cs="Times New Roman"/>
        </w:rPr>
      </w:pPr>
      <w:r>
        <w:rPr>
          <w:rFonts w:ascii="Times New Roman" w:eastAsia="Times New Roman" w:hAnsi="Times New Roman" w:cs="Times New Roman"/>
        </w:rPr>
        <w:t>Jeigu kiltų daugiau klausimų dėl šio vaisto vartojimo, kreipkitės į gydytoją arba vaistininką.</w:t>
      </w:r>
    </w:p>
    <w:p w:rsidR="00D16235" w:rsidRDefault="00D16235" w:rsidP="00D16235">
      <w:pPr>
        <w:numPr>
          <w:ilvl w:val="12"/>
          <w:numId w:val="0"/>
        </w:numPr>
        <w:spacing w:after="0" w:line="240" w:lineRule="auto"/>
        <w:rPr>
          <w:rFonts w:ascii="Times New Roman" w:eastAsia="Times New Roman" w:hAnsi="Times New Roman" w:cs="Times New Roman"/>
        </w:rPr>
      </w:pPr>
    </w:p>
    <w:p w:rsidR="00D16235" w:rsidRDefault="00D16235" w:rsidP="00D16235">
      <w:pPr>
        <w:numPr>
          <w:ilvl w:val="12"/>
          <w:numId w:val="0"/>
        </w:numPr>
        <w:spacing w:after="0" w:line="240" w:lineRule="auto"/>
        <w:rPr>
          <w:rFonts w:ascii="Times New Roman" w:eastAsia="Times New Roman" w:hAnsi="Times New Roman" w:cs="Times New Roman"/>
        </w:rPr>
      </w:pPr>
    </w:p>
    <w:p w:rsidR="00D16235" w:rsidRDefault="00D16235" w:rsidP="00D16235">
      <w:pPr>
        <w:keepNext/>
        <w:keepLines/>
        <w:tabs>
          <w:tab w:val="left" w:pos="567"/>
        </w:tabs>
        <w:spacing w:after="0" w:line="240" w:lineRule="auto"/>
        <w:outlineLvl w:val="2"/>
        <w:rPr>
          <w:rFonts w:ascii="Times New Roman" w:eastAsia="Times New Roman" w:hAnsi="Times New Roman" w:cs="Times New Roman"/>
          <w:b/>
          <w:bCs/>
          <w:lang w:eastAsia="lt-LT"/>
        </w:rPr>
      </w:pPr>
      <w:r>
        <w:rPr>
          <w:rFonts w:ascii="Times New Roman" w:eastAsia="Times New Roman" w:hAnsi="Times New Roman" w:cs="Times New Roman"/>
          <w:b/>
          <w:bCs/>
          <w:lang w:eastAsia="lt-LT"/>
        </w:rPr>
        <w:t>4.</w:t>
      </w:r>
      <w:r>
        <w:rPr>
          <w:rFonts w:ascii="Times New Roman" w:eastAsia="Times New Roman" w:hAnsi="Times New Roman" w:cs="Times New Roman"/>
          <w:b/>
          <w:bCs/>
          <w:lang w:eastAsia="lt-LT"/>
        </w:rPr>
        <w:tab/>
        <w:t>Galimas šalutinis poveikis</w:t>
      </w:r>
    </w:p>
    <w:p w:rsidR="00D16235" w:rsidRDefault="00D16235" w:rsidP="00D16235">
      <w:pPr>
        <w:numPr>
          <w:ilvl w:val="12"/>
          <w:numId w:val="0"/>
        </w:numPr>
        <w:spacing w:after="0" w:line="240" w:lineRule="auto"/>
        <w:ind w:right="-29"/>
        <w:rPr>
          <w:rFonts w:ascii="Times New Roman" w:eastAsia="Times New Roman" w:hAnsi="Times New Roman" w:cs="Times New Roman"/>
        </w:rPr>
      </w:pPr>
    </w:p>
    <w:p w:rsidR="00D16235" w:rsidRDefault="00D16235" w:rsidP="00D16235">
      <w:pPr>
        <w:numPr>
          <w:ilvl w:val="12"/>
          <w:numId w:val="0"/>
        </w:numPr>
        <w:spacing w:after="0" w:line="240" w:lineRule="auto"/>
        <w:ind w:right="-29"/>
        <w:rPr>
          <w:rFonts w:ascii="Times New Roman" w:eastAsia="Times New Roman" w:hAnsi="Times New Roman" w:cs="Times New Roman"/>
        </w:rPr>
      </w:pPr>
      <w:r>
        <w:rPr>
          <w:rFonts w:ascii="Times New Roman" w:eastAsia="Times New Roman" w:hAnsi="Times New Roman" w:cs="Times New Roman"/>
        </w:rPr>
        <w:t>Šis vaistas, kaip ir visi kiti, gali sukelti šalutinį poveikį, nors jis pasireiškia ne visiems žmonėms.</w:t>
      </w:r>
    </w:p>
    <w:p w:rsidR="00D16235" w:rsidRDefault="00D16235" w:rsidP="00D16235">
      <w:pPr>
        <w:numPr>
          <w:ilvl w:val="12"/>
          <w:numId w:val="0"/>
        </w:numPr>
        <w:spacing w:after="0" w:line="240" w:lineRule="auto"/>
        <w:ind w:right="-29"/>
        <w:rPr>
          <w:rFonts w:ascii="Times New Roman" w:eastAsia="Times New Roman" w:hAnsi="Times New Roman" w:cs="Times New Roman"/>
        </w:rPr>
      </w:pPr>
    </w:p>
    <w:p w:rsidR="00D16235" w:rsidRDefault="00D16235" w:rsidP="00D16235">
      <w:pPr>
        <w:numPr>
          <w:ilvl w:val="12"/>
          <w:numId w:val="0"/>
        </w:numPr>
        <w:spacing w:after="0" w:line="240" w:lineRule="auto"/>
        <w:ind w:right="-29"/>
        <w:rPr>
          <w:rFonts w:ascii="Times New Roman" w:eastAsia="Times New Roman" w:hAnsi="Times New Roman" w:cs="Times New Roman"/>
        </w:rPr>
      </w:pPr>
      <w:r>
        <w:rPr>
          <w:rFonts w:ascii="Times New Roman" w:eastAsia="Times New Roman" w:hAnsi="Times New Roman" w:cs="Times New Roman"/>
        </w:rPr>
        <w:t xml:space="preserve">Sunkiausias SENTOBA šalutinis poveikis: </w:t>
      </w:r>
    </w:p>
    <w:p w:rsidR="00D16235" w:rsidRDefault="00D16235" w:rsidP="00D16235">
      <w:pPr>
        <w:numPr>
          <w:ilvl w:val="0"/>
          <w:numId w:val="10"/>
        </w:num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t xml:space="preserve">sutrikusi kepenų funkcija, galinti pasireikšti </w:t>
      </w:r>
      <w:r>
        <w:rPr>
          <w:rFonts w:ascii="Times New Roman" w:hAnsi="Times New Roman"/>
        </w:rPr>
        <w:t>daugiau kaip 1 iš 10 žmonių</w:t>
      </w:r>
      <w:r>
        <w:rPr>
          <w:rFonts w:ascii="Times New Roman" w:eastAsia="Times New Roman" w:hAnsi="Times New Roman" w:cs="Times New Roman"/>
        </w:rPr>
        <w:t>;</w:t>
      </w:r>
    </w:p>
    <w:p w:rsidR="00D16235" w:rsidRDefault="00D16235" w:rsidP="00D16235">
      <w:pPr>
        <w:numPr>
          <w:ilvl w:val="0"/>
          <w:numId w:val="10"/>
        </w:num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t xml:space="preserve">anemija (mažakraujystė), galinti pasireikšti </w:t>
      </w:r>
      <w:r>
        <w:rPr>
          <w:rFonts w:ascii="Times New Roman" w:hAnsi="Times New Roman"/>
        </w:rPr>
        <w:t>iki 1 iš 10 žmonių</w:t>
      </w:r>
      <w:r>
        <w:rPr>
          <w:rFonts w:ascii="Times New Roman" w:eastAsia="Times New Roman" w:hAnsi="Times New Roman" w:cs="Times New Roman"/>
        </w:rPr>
        <w:t>. Kai kuriais atvejais dėl jos gali tekti perpilti kraujo.</w:t>
      </w:r>
    </w:p>
    <w:p w:rsidR="00D16235" w:rsidRDefault="00D16235" w:rsidP="00D16235">
      <w:pPr>
        <w:spacing w:after="0" w:line="240" w:lineRule="auto"/>
        <w:ind w:right="-29"/>
        <w:rPr>
          <w:rFonts w:ascii="Times New Roman" w:eastAsia="Times New Roman" w:hAnsi="Times New Roman" w:cs="Times New Roman"/>
        </w:rPr>
      </w:pPr>
      <w:r>
        <w:rPr>
          <w:rFonts w:ascii="Times New Roman" w:eastAsia="Times New Roman" w:hAnsi="Times New Roman" w:cs="Times New Roman"/>
        </w:rPr>
        <w:t>Kol vartosite bozentano, bus tiriami Jūsų kepenų funkcijos ir kraujo rodikliai (žr. 2 skyrių). Svarbu šiuos tyrimus atlikti kaip nurodė gydytojas.</w:t>
      </w:r>
    </w:p>
    <w:p w:rsidR="00D16235" w:rsidRDefault="00D16235" w:rsidP="00D16235">
      <w:pPr>
        <w:numPr>
          <w:ilvl w:val="12"/>
          <w:numId w:val="0"/>
        </w:numPr>
        <w:spacing w:after="0" w:line="240" w:lineRule="auto"/>
        <w:ind w:right="-29"/>
        <w:rPr>
          <w:rFonts w:ascii="Times New Roman" w:eastAsia="Times New Roman" w:hAnsi="Times New Roman" w:cs="Times New Roman"/>
        </w:rPr>
      </w:pPr>
    </w:p>
    <w:p w:rsidR="00D16235" w:rsidRDefault="00D16235" w:rsidP="00D16235">
      <w:pPr>
        <w:numPr>
          <w:ilvl w:val="12"/>
          <w:numId w:val="0"/>
        </w:numPr>
        <w:spacing w:after="0" w:line="240" w:lineRule="auto"/>
        <w:ind w:right="-29"/>
        <w:rPr>
          <w:rFonts w:ascii="Times New Roman" w:eastAsia="Times New Roman" w:hAnsi="Times New Roman" w:cs="Times New Roman"/>
        </w:rPr>
      </w:pPr>
      <w:r>
        <w:rPr>
          <w:rFonts w:ascii="Times New Roman" w:eastAsia="Times New Roman" w:hAnsi="Times New Roman" w:cs="Times New Roman"/>
        </w:rPr>
        <w:t>Galimai sutrikusios kepenų veiklos sutrikimo požymiai yra šie:</w:t>
      </w:r>
    </w:p>
    <w:p w:rsidR="00D16235" w:rsidRDefault="00D16235" w:rsidP="00D16235">
      <w:pPr>
        <w:numPr>
          <w:ilvl w:val="0"/>
          <w:numId w:val="10"/>
        </w:num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t xml:space="preserve">pykinimas; </w:t>
      </w:r>
    </w:p>
    <w:p w:rsidR="00D16235" w:rsidRDefault="00D16235" w:rsidP="00D16235">
      <w:pPr>
        <w:numPr>
          <w:ilvl w:val="0"/>
          <w:numId w:val="10"/>
        </w:num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t>vėmimas;</w:t>
      </w:r>
    </w:p>
    <w:p w:rsidR="00D16235" w:rsidRDefault="00D16235" w:rsidP="00D16235">
      <w:pPr>
        <w:numPr>
          <w:ilvl w:val="0"/>
          <w:numId w:val="10"/>
        </w:num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t>karščiavimas (aukšta temperatūra);</w:t>
      </w:r>
    </w:p>
    <w:p w:rsidR="00D16235" w:rsidRDefault="00D16235" w:rsidP="00D16235">
      <w:pPr>
        <w:numPr>
          <w:ilvl w:val="0"/>
          <w:numId w:val="10"/>
        </w:num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t>skrandžio (pilvo) skausmas;</w:t>
      </w:r>
    </w:p>
    <w:p w:rsidR="00D16235" w:rsidRDefault="00D16235" w:rsidP="00D16235">
      <w:pPr>
        <w:numPr>
          <w:ilvl w:val="0"/>
          <w:numId w:val="10"/>
        </w:num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t>gelta (pageltusi oda arba akių baltymai);</w:t>
      </w:r>
    </w:p>
    <w:p w:rsidR="00D16235" w:rsidRDefault="00D16235" w:rsidP="00D16235">
      <w:pPr>
        <w:numPr>
          <w:ilvl w:val="0"/>
          <w:numId w:val="10"/>
        </w:num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t>patamsėjęs šlapimas;</w:t>
      </w:r>
    </w:p>
    <w:p w:rsidR="00D16235" w:rsidRDefault="00D16235" w:rsidP="00D16235">
      <w:pPr>
        <w:numPr>
          <w:ilvl w:val="0"/>
          <w:numId w:val="10"/>
        </w:num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t>odos niežulys;</w:t>
      </w:r>
    </w:p>
    <w:p w:rsidR="00D16235" w:rsidRDefault="00D16235" w:rsidP="00D16235">
      <w:pPr>
        <w:numPr>
          <w:ilvl w:val="0"/>
          <w:numId w:val="10"/>
        </w:num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t>mieguistumas ar nuovargis (neįprastas nuovargis ar išsekimas);</w:t>
      </w:r>
    </w:p>
    <w:p w:rsidR="00D16235" w:rsidRDefault="00D16235" w:rsidP="00D16235">
      <w:pPr>
        <w:numPr>
          <w:ilvl w:val="0"/>
          <w:numId w:val="10"/>
        </w:num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t>į gripą panašus sindromas (sąnarių ir raumenų skausmai bei karščiavimas).</w:t>
      </w:r>
    </w:p>
    <w:p w:rsidR="00D16235" w:rsidRDefault="00D16235" w:rsidP="00D16235">
      <w:pPr>
        <w:spacing w:after="0" w:line="240" w:lineRule="auto"/>
        <w:ind w:right="-29"/>
        <w:rPr>
          <w:rFonts w:ascii="Times New Roman" w:eastAsia="Times New Roman" w:hAnsi="Times New Roman" w:cs="Times New Roman"/>
        </w:rPr>
      </w:pPr>
    </w:p>
    <w:p w:rsidR="00D16235" w:rsidRDefault="00D16235" w:rsidP="00D16235">
      <w:pPr>
        <w:numPr>
          <w:ilvl w:val="12"/>
          <w:numId w:val="0"/>
        </w:numPr>
        <w:spacing w:after="0" w:line="240" w:lineRule="auto"/>
        <w:ind w:right="-29"/>
        <w:rPr>
          <w:rFonts w:ascii="Times New Roman" w:eastAsia="Times New Roman" w:hAnsi="Times New Roman" w:cs="Times New Roman"/>
        </w:rPr>
      </w:pPr>
      <w:r>
        <w:rPr>
          <w:rFonts w:ascii="Times New Roman" w:eastAsia="Times New Roman" w:hAnsi="Times New Roman" w:cs="Times New Roman"/>
        </w:rPr>
        <w:t xml:space="preserve">Jeigu pastebėtumėte kurį nors iš šių sutrikimų, </w:t>
      </w:r>
      <w:r>
        <w:rPr>
          <w:rFonts w:ascii="Times New Roman" w:eastAsia="Times New Roman" w:hAnsi="Times New Roman" w:cs="Times New Roman"/>
          <w:b/>
          <w:bCs/>
        </w:rPr>
        <w:t>nedelsdami pasakykite gydytojui</w:t>
      </w:r>
      <w:r>
        <w:rPr>
          <w:rFonts w:ascii="Times New Roman" w:eastAsia="Times New Roman" w:hAnsi="Times New Roman" w:cs="Times New Roman"/>
        </w:rPr>
        <w:t>.</w:t>
      </w:r>
    </w:p>
    <w:p w:rsidR="00D16235" w:rsidRDefault="00D16235" w:rsidP="00D16235">
      <w:pPr>
        <w:numPr>
          <w:ilvl w:val="12"/>
          <w:numId w:val="0"/>
        </w:numPr>
        <w:spacing w:after="0" w:line="240" w:lineRule="auto"/>
        <w:ind w:right="-29"/>
        <w:rPr>
          <w:rFonts w:ascii="Times New Roman" w:eastAsia="Times New Roman" w:hAnsi="Times New Roman" w:cs="Times New Roman"/>
        </w:rPr>
      </w:pPr>
    </w:p>
    <w:p w:rsidR="00D16235" w:rsidRDefault="00D16235" w:rsidP="00D16235">
      <w:pPr>
        <w:numPr>
          <w:ilvl w:val="12"/>
          <w:numId w:val="0"/>
        </w:numPr>
        <w:spacing w:after="0" w:line="240" w:lineRule="auto"/>
        <w:ind w:right="-29"/>
        <w:rPr>
          <w:rFonts w:ascii="Times New Roman" w:eastAsia="Times New Roman" w:hAnsi="Times New Roman" w:cs="Times New Roman"/>
          <w:i/>
          <w:iCs/>
          <w:u w:val="single"/>
        </w:rPr>
      </w:pPr>
      <w:r>
        <w:rPr>
          <w:rFonts w:ascii="Times New Roman" w:eastAsia="Times New Roman" w:hAnsi="Times New Roman" w:cs="Times New Roman"/>
          <w:i/>
          <w:iCs/>
          <w:u w:val="single"/>
        </w:rPr>
        <w:t>Kitas šalutinis poveikis</w:t>
      </w:r>
    </w:p>
    <w:p w:rsidR="00D16235" w:rsidRDefault="00D16235" w:rsidP="00D16235">
      <w:pPr>
        <w:numPr>
          <w:ilvl w:val="12"/>
          <w:numId w:val="0"/>
        </w:numPr>
        <w:spacing w:after="0" w:line="240" w:lineRule="auto"/>
        <w:ind w:right="-29"/>
        <w:rPr>
          <w:rFonts w:ascii="Times New Roman" w:eastAsia="Times New Roman" w:hAnsi="Times New Roman" w:cs="Times New Roman"/>
        </w:rPr>
      </w:pPr>
    </w:p>
    <w:p w:rsidR="00D16235" w:rsidRDefault="00D16235" w:rsidP="00D16235">
      <w:pPr>
        <w:numPr>
          <w:ilvl w:val="12"/>
          <w:numId w:val="0"/>
        </w:numPr>
        <w:spacing w:after="0" w:line="240" w:lineRule="auto"/>
        <w:ind w:right="-29"/>
        <w:rPr>
          <w:rFonts w:ascii="Times New Roman" w:eastAsia="Times New Roman" w:hAnsi="Times New Roman" w:cs="Times New Roman"/>
        </w:rPr>
      </w:pPr>
      <w:r>
        <w:rPr>
          <w:rFonts w:ascii="Times New Roman" w:eastAsia="Times New Roman" w:hAnsi="Times New Roman" w:cs="Times New Roman"/>
          <w:b/>
          <w:bCs/>
        </w:rPr>
        <w:t>Labai dažnas</w:t>
      </w:r>
      <w:r>
        <w:rPr>
          <w:rFonts w:ascii="Times New Roman" w:eastAsia="Times New Roman" w:hAnsi="Times New Roman" w:cs="Times New Roman"/>
        </w:rPr>
        <w:t xml:space="preserve"> (gali pasireikšti </w:t>
      </w:r>
      <w:r>
        <w:rPr>
          <w:rFonts w:ascii="Times New Roman" w:eastAsia="Times New Roman" w:hAnsi="Times New Roman" w:cs="Times New Roman"/>
          <w:b/>
          <w:bCs/>
        </w:rPr>
        <w:t>daugiau kaip 1 žmogui iš 10</w:t>
      </w:r>
      <w:r>
        <w:rPr>
          <w:rFonts w:ascii="Times New Roman" w:eastAsia="Times New Roman" w:hAnsi="Times New Roman" w:cs="Times New Roman"/>
        </w:rPr>
        <w:t>):</w:t>
      </w:r>
    </w:p>
    <w:p w:rsidR="00D16235" w:rsidRDefault="00D16235" w:rsidP="00D16235">
      <w:pPr>
        <w:numPr>
          <w:ilvl w:val="0"/>
          <w:numId w:val="10"/>
        </w:num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t>galvos skausmas;</w:t>
      </w:r>
    </w:p>
    <w:p w:rsidR="00D16235" w:rsidRDefault="00D16235" w:rsidP="00D16235">
      <w:pPr>
        <w:numPr>
          <w:ilvl w:val="0"/>
          <w:numId w:val="10"/>
        </w:num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t>edema (kojų ir kulkšnių tinimas arba kiti skysčių susilaikymo požymiai).</w:t>
      </w:r>
    </w:p>
    <w:p w:rsidR="00D16235" w:rsidRDefault="00D16235" w:rsidP="00D16235">
      <w:pPr>
        <w:spacing w:after="0" w:line="240" w:lineRule="auto"/>
        <w:ind w:right="-29"/>
        <w:rPr>
          <w:rFonts w:ascii="Times New Roman" w:eastAsia="Times New Roman" w:hAnsi="Times New Roman" w:cs="Times New Roman"/>
        </w:rPr>
      </w:pPr>
    </w:p>
    <w:p w:rsidR="00D16235" w:rsidRDefault="00D16235" w:rsidP="00D16235">
      <w:pPr>
        <w:numPr>
          <w:ilvl w:val="12"/>
          <w:numId w:val="0"/>
        </w:numPr>
        <w:spacing w:after="0" w:line="240" w:lineRule="auto"/>
        <w:ind w:right="-29"/>
        <w:rPr>
          <w:rFonts w:ascii="Times New Roman" w:eastAsia="Times New Roman" w:hAnsi="Times New Roman" w:cs="Times New Roman"/>
        </w:rPr>
      </w:pPr>
      <w:r>
        <w:rPr>
          <w:rFonts w:ascii="Times New Roman" w:eastAsia="Times New Roman" w:hAnsi="Times New Roman" w:cs="Times New Roman"/>
          <w:b/>
          <w:bCs/>
        </w:rPr>
        <w:t>Dažnas</w:t>
      </w:r>
      <w:r>
        <w:rPr>
          <w:rFonts w:ascii="Times New Roman" w:eastAsia="Times New Roman" w:hAnsi="Times New Roman" w:cs="Times New Roman"/>
        </w:rPr>
        <w:t xml:space="preserve"> (gali pasireikšti </w:t>
      </w:r>
      <w:r>
        <w:rPr>
          <w:rFonts w:ascii="Times New Roman" w:eastAsia="Times New Roman" w:hAnsi="Times New Roman" w:cs="Times New Roman"/>
          <w:b/>
          <w:bCs/>
        </w:rPr>
        <w:t>iki 1 žmogaus iš 10</w:t>
      </w:r>
      <w:r>
        <w:rPr>
          <w:rFonts w:ascii="Times New Roman" w:eastAsia="Times New Roman" w:hAnsi="Times New Roman" w:cs="Times New Roman"/>
        </w:rPr>
        <w:t xml:space="preserve">): </w:t>
      </w:r>
    </w:p>
    <w:p w:rsidR="00D16235" w:rsidRDefault="00D16235" w:rsidP="00D16235">
      <w:pPr>
        <w:numPr>
          <w:ilvl w:val="0"/>
          <w:numId w:val="10"/>
        </w:num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t>paraudimas ar paraudusi oda;</w:t>
      </w:r>
    </w:p>
    <w:p w:rsidR="00D16235" w:rsidRDefault="00D16235" w:rsidP="00D16235">
      <w:pPr>
        <w:numPr>
          <w:ilvl w:val="0"/>
          <w:numId w:val="10"/>
        </w:num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t>padidėjusio jautrumo reakcijos (odos uždegimas, niežulys ir išbėrimas);</w:t>
      </w:r>
    </w:p>
    <w:p w:rsidR="00D16235" w:rsidRDefault="00D16235" w:rsidP="00D16235">
      <w:pPr>
        <w:numPr>
          <w:ilvl w:val="0"/>
          <w:numId w:val="10"/>
        </w:num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t>refliukso (rūgštaus turinio patekimo) iš skrandžio į stemplę liga;</w:t>
      </w:r>
    </w:p>
    <w:p w:rsidR="00D16235" w:rsidRDefault="00D16235" w:rsidP="00D16235">
      <w:pPr>
        <w:numPr>
          <w:ilvl w:val="0"/>
          <w:numId w:val="10"/>
        </w:num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t>viduriavimas;</w:t>
      </w:r>
    </w:p>
    <w:p w:rsidR="00D16235" w:rsidRDefault="00D16235" w:rsidP="00D16235">
      <w:pPr>
        <w:numPr>
          <w:ilvl w:val="0"/>
          <w:numId w:val="10"/>
        </w:num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t>apalpimas;</w:t>
      </w:r>
    </w:p>
    <w:p w:rsidR="00D16235" w:rsidRDefault="00D16235" w:rsidP="00D16235">
      <w:pPr>
        <w:numPr>
          <w:ilvl w:val="0"/>
          <w:numId w:val="10"/>
        </w:num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t>palpitacijos (jaučiami dažni arba nereguliarūs širdies susitraukimai);</w:t>
      </w:r>
    </w:p>
    <w:p w:rsidR="00D16235" w:rsidRDefault="00D16235" w:rsidP="00D16235">
      <w:pPr>
        <w:numPr>
          <w:ilvl w:val="0"/>
          <w:numId w:val="10"/>
        </w:num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t>žemas kraujospūdis;</w:t>
      </w:r>
    </w:p>
    <w:p w:rsidR="00D16235" w:rsidRDefault="00D16235" w:rsidP="00D16235">
      <w:pPr>
        <w:numPr>
          <w:ilvl w:val="0"/>
          <w:numId w:val="10"/>
        </w:num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t>nosies užgulimas.</w:t>
      </w:r>
    </w:p>
    <w:p w:rsidR="00D16235" w:rsidRDefault="00D16235" w:rsidP="00D16235">
      <w:pPr>
        <w:spacing w:after="0" w:line="240" w:lineRule="auto"/>
        <w:ind w:right="-29"/>
        <w:rPr>
          <w:rFonts w:ascii="Times New Roman" w:eastAsia="Times New Roman" w:hAnsi="Times New Roman" w:cs="Times New Roman"/>
        </w:rPr>
      </w:pPr>
    </w:p>
    <w:p w:rsidR="00D16235" w:rsidRDefault="00D16235" w:rsidP="00D16235">
      <w:pPr>
        <w:numPr>
          <w:ilvl w:val="12"/>
          <w:numId w:val="0"/>
        </w:numPr>
        <w:spacing w:after="0" w:line="240" w:lineRule="auto"/>
        <w:ind w:right="-29"/>
        <w:rPr>
          <w:rFonts w:ascii="Times New Roman" w:eastAsia="Times New Roman" w:hAnsi="Times New Roman" w:cs="Times New Roman"/>
        </w:rPr>
      </w:pPr>
      <w:r>
        <w:rPr>
          <w:rFonts w:ascii="Times New Roman" w:eastAsia="Times New Roman" w:hAnsi="Times New Roman" w:cs="Times New Roman"/>
          <w:b/>
          <w:bCs/>
        </w:rPr>
        <w:lastRenderedPageBreak/>
        <w:t>Nedažnas</w:t>
      </w:r>
      <w:r>
        <w:rPr>
          <w:rFonts w:ascii="Times New Roman" w:eastAsia="Times New Roman" w:hAnsi="Times New Roman" w:cs="Times New Roman"/>
        </w:rPr>
        <w:t xml:space="preserve"> (gali pasireikšti </w:t>
      </w:r>
      <w:r>
        <w:rPr>
          <w:rFonts w:ascii="Times New Roman" w:eastAsia="Times New Roman" w:hAnsi="Times New Roman" w:cs="Times New Roman"/>
          <w:b/>
          <w:bCs/>
        </w:rPr>
        <w:t>iki 1 žmogaus iš 100</w:t>
      </w:r>
      <w:r>
        <w:rPr>
          <w:rFonts w:ascii="Times New Roman" w:eastAsia="Times New Roman" w:hAnsi="Times New Roman" w:cs="Times New Roman"/>
        </w:rPr>
        <w:t xml:space="preserve">): </w:t>
      </w:r>
    </w:p>
    <w:p w:rsidR="00D16235" w:rsidRDefault="00D16235" w:rsidP="00D16235">
      <w:pPr>
        <w:numPr>
          <w:ilvl w:val="0"/>
          <w:numId w:val="10"/>
        </w:num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t xml:space="preserve">trombocitopenija (sumažėjęs kraujo plokštelių kiekis); </w:t>
      </w:r>
    </w:p>
    <w:p w:rsidR="00D16235" w:rsidRDefault="00D16235" w:rsidP="00D16235">
      <w:pPr>
        <w:numPr>
          <w:ilvl w:val="0"/>
          <w:numId w:val="10"/>
        </w:num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t>neutropenija ar leukopenija (sumažėjęs baltųjų kraujo kūnelių kiekis);</w:t>
      </w:r>
    </w:p>
    <w:p w:rsidR="00D16235" w:rsidRDefault="00D16235" w:rsidP="00D16235">
      <w:pPr>
        <w:numPr>
          <w:ilvl w:val="0"/>
          <w:numId w:val="10"/>
        </w:num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t>padidėję kepenų funkcijos rodikliai, hepatitas (kepenų uždegimas), įskaitant galimą jau esančio hepatito paūmėjimą ir (arba) gelta (pageltusi oda ir akių baltymai).</w:t>
      </w:r>
    </w:p>
    <w:p w:rsidR="00D16235" w:rsidRDefault="00D16235" w:rsidP="00D16235">
      <w:pPr>
        <w:spacing w:after="0" w:line="240" w:lineRule="auto"/>
        <w:ind w:right="-29"/>
        <w:rPr>
          <w:rFonts w:ascii="Times New Roman" w:eastAsia="Times New Roman" w:hAnsi="Times New Roman" w:cs="Times New Roman"/>
        </w:rPr>
      </w:pPr>
    </w:p>
    <w:p w:rsidR="00D16235" w:rsidRDefault="00D16235" w:rsidP="00D16235">
      <w:pPr>
        <w:numPr>
          <w:ilvl w:val="12"/>
          <w:numId w:val="0"/>
        </w:numPr>
        <w:spacing w:after="0" w:line="240" w:lineRule="auto"/>
        <w:ind w:right="-29"/>
        <w:rPr>
          <w:rFonts w:ascii="Times New Roman" w:eastAsia="Times New Roman" w:hAnsi="Times New Roman" w:cs="Times New Roman"/>
        </w:rPr>
      </w:pPr>
      <w:r>
        <w:rPr>
          <w:rFonts w:ascii="Times New Roman" w:eastAsia="Times New Roman" w:hAnsi="Times New Roman" w:cs="Times New Roman"/>
          <w:b/>
          <w:bCs/>
        </w:rPr>
        <w:t>Retas</w:t>
      </w:r>
      <w:r>
        <w:rPr>
          <w:rFonts w:ascii="Times New Roman" w:eastAsia="Times New Roman" w:hAnsi="Times New Roman" w:cs="Times New Roman"/>
        </w:rPr>
        <w:t xml:space="preserve"> (gali pasireikšti </w:t>
      </w:r>
      <w:r>
        <w:rPr>
          <w:rFonts w:ascii="Times New Roman" w:eastAsia="Times New Roman" w:hAnsi="Times New Roman" w:cs="Times New Roman"/>
          <w:b/>
          <w:bCs/>
        </w:rPr>
        <w:t>iki 1 žmogaus iš 1000</w:t>
      </w:r>
      <w:r>
        <w:rPr>
          <w:rFonts w:ascii="Times New Roman" w:eastAsia="Times New Roman" w:hAnsi="Times New Roman" w:cs="Times New Roman"/>
        </w:rPr>
        <w:t xml:space="preserve">): </w:t>
      </w:r>
    </w:p>
    <w:p w:rsidR="00D16235" w:rsidRDefault="00D16235" w:rsidP="00D16235">
      <w:pPr>
        <w:numPr>
          <w:ilvl w:val="0"/>
          <w:numId w:val="10"/>
        </w:num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t>anafilaksija (visą organizmą apimanti alerginė reakcija), angioedema (patinimas, dažniausiai aplink akis, taip pat liežuvio, lūpų ar gerklų);</w:t>
      </w:r>
    </w:p>
    <w:p w:rsidR="00D16235" w:rsidRDefault="00D16235" w:rsidP="00D16235">
      <w:pPr>
        <w:numPr>
          <w:ilvl w:val="0"/>
          <w:numId w:val="10"/>
        </w:num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t>kepenų cirozė (randėjimas), kepenų nepakankamumas (sunkus jų veiklos sutrikimas).</w:t>
      </w:r>
    </w:p>
    <w:p w:rsidR="00D16235" w:rsidRDefault="00D16235" w:rsidP="00D16235">
      <w:pPr>
        <w:spacing w:after="0" w:line="240" w:lineRule="auto"/>
        <w:ind w:right="-29"/>
        <w:rPr>
          <w:rFonts w:ascii="Times New Roman" w:eastAsia="Times New Roman" w:hAnsi="Times New Roman" w:cs="Times New Roman"/>
        </w:rPr>
      </w:pPr>
    </w:p>
    <w:p w:rsidR="00D16235" w:rsidRDefault="00D16235" w:rsidP="00D16235">
      <w:pPr>
        <w:numPr>
          <w:ilvl w:val="12"/>
          <w:numId w:val="0"/>
        </w:numPr>
        <w:spacing w:after="0" w:line="240" w:lineRule="auto"/>
        <w:ind w:right="-29"/>
        <w:rPr>
          <w:rFonts w:ascii="Times New Roman" w:hAnsi="Times New Roman" w:cs="Times New Roman"/>
          <w:bCs/>
        </w:rPr>
      </w:pPr>
      <w:r>
        <w:rPr>
          <w:rFonts w:ascii="Times New Roman" w:hAnsi="Times New Roman" w:cs="Times New Roman"/>
          <w:bCs/>
        </w:rPr>
        <w:t xml:space="preserve">Taip pat užregistruota migloto matymo atvejų, bet šio reiškinio </w:t>
      </w:r>
      <w:r>
        <w:rPr>
          <w:rFonts w:ascii="Times New Roman" w:hAnsi="Times New Roman" w:cs="Times New Roman"/>
          <w:b/>
          <w:bCs/>
        </w:rPr>
        <w:t>dažnis nežinomas</w:t>
      </w:r>
      <w:r>
        <w:rPr>
          <w:rFonts w:ascii="Times New Roman" w:hAnsi="Times New Roman" w:cs="Times New Roman"/>
          <w:bCs/>
        </w:rPr>
        <w:t xml:space="preserve"> (negali būti įvertintas pagal turimus duomenis).</w:t>
      </w:r>
    </w:p>
    <w:p w:rsidR="00D16235" w:rsidRDefault="00D16235" w:rsidP="00D16235">
      <w:pPr>
        <w:numPr>
          <w:ilvl w:val="12"/>
          <w:numId w:val="0"/>
        </w:numPr>
        <w:spacing w:after="0" w:line="240" w:lineRule="auto"/>
        <w:ind w:right="-29"/>
        <w:rPr>
          <w:rFonts w:ascii="Times New Roman" w:eastAsia="Times New Roman" w:hAnsi="Times New Roman" w:cs="Times New Roman"/>
        </w:rPr>
      </w:pPr>
    </w:p>
    <w:p w:rsidR="00D16235" w:rsidRDefault="00D16235" w:rsidP="00D16235">
      <w:pPr>
        <w:numPr>
          <w:ilvl w:val="12"/>
          <w:numId w:val="0"/>
        </w:numPr>
        <w:spacing w:after="0" w:line="240" w:lineRule="auto"/>
        <w:ind w:right="-29"/>
        <w:rPr>
          <w:rFonts w:ascii="Times New Roman" w:eastAsia="Times New Roman" w:hAnsi="Times New Roman" w:cs="Times New Roman"/>
          <w:b/>
          <w:bCs/>
        </w:rPr>
      </w:pPr>
      <w:r>
        <w:rPr>
          <w:rFonts w:ascii="Times New Roman" w:eastAsia="Times New Roman" w:hAnsi="Times New Roman" w:cs="Times New Roman"/>
          <w:b/>
          <w:bCs/>
        </w:rPr>
        <w:t xml:space="preserve">Šalutinis poveikis vaikams ir paaugliams </w:t>
      </w:r>
    </w:p>
    <w:p w:rsidR="00D16235" w:rsidRDefault="00D16235" w:rsidP="00D16235">
      <w:pPr>
        <w:numPr>
          <w:ilvl w:val="12"/>
          <w:numId w:val="0"/>
        </w:numPr>
        <w:spacing w:after="0" w:line="240" w:lineRule="auto"/>
        <w:ind w:right="-29"/>
        <w:rPr>
          <w:rFonts w:ascii="Times New Roman" w:eastAsia="Times New Roman" w:hAnsi="Times New Roman" w:cs="Times New Roman"/>
        </w:rPr>
      </w:pPr>
      <w:r>
        <w:rPr>
          <w:rFonts w:ascii="Times New Roman" w:eastAsia="Times New Roman" w:hAnsi="Times New Roman" w:cs="Times New Roman"/>
        </w:rPr>
        <w:t>Bozentaną vartojusiems vaikams pastebėtas toks pats šalutinis poveikis kaip suaugusiesiems.</w:t>
      </w:r>
    </w:p>
    <w:p w:rsidR="00D16235" w:rsidRDefault="00D16235" w:rsidP="00D16235">
      <w:pPr>
        <w:numPr>
          <w:ilvl w:val="12"/>
          <w:numId w:val="0"/>
        </w:numPr>
        <w:spacing w:after="0" w:line="240" w:lineRule="auto"/>
        <w:ind w:right="-29"/>
        <w:rPr>
          <w:rFonts w:ascii="Times New Roman" w:eastAsia="Times New Roman" w:hAnsi="Times New Roman" w:cs="Times New Roman"/>
        </w:rPr>
      </w:pPr>
    </w:p>
    <w:p w:rsidR="00D16235" w:rsidRDefault="00D16235" w:rsidP="00D16235">
      <w:pPr>
        <w:tabs>
          <w:tab w:val="left" w:pos="567"/>
        </w:tabs>
        <w:spacing w:after="0" w:line="240" w:lineRule="auto"/>
        <w:rPr>
          <w:rFonts w:ascii="Times New Roman" w:eastAsia="Times New Roman" w:hAnsi="Times New Roman" w:cs="Times New Roman"/>
          <w:b/>
          <w:bCs/>
        </w:rPr>
      </w:pPr>
      <w:r>
        <w:rPr>
          <w:rFonts w:ascii="Times New Roman" w:eastAsia="Times New Roman" w:hAnsi="Times New Roman" w:cs="Times New Roman"/>
          <w:b/>
          <w:bCs/>
        </w:rPr>
        <w:t>Pranešimas apie šalutinį poveikį</w:t>
      </w:r>
    </w:p>
    <w:p w:rsidR="00D16235" w:rsidRDefault="00D16235" w:rsidP="00D16235">
      <w:pPr>
        <w:numPr>
          <w:ilvl w:val="12"/>
          <w:numId w:val="0"/>
        </w:numPr>
        <w:spacing w:after="0" w:line="240" w:lineRule="auto"/>
        <w:rPr>
          <w:rFonts w:ascii="Times New Roman" w:eastAsia="Times New Roman" w:hAnsi="Times New Roman" w:cs="Times New Roman"/>
        </w:rPr>
      </w:pPr>
      <w:r>
        <w:rPr>
          <w:rFonts w:ascii="Times New Roman" w:hAnsi="Times New Roman" w:cs="Times New Roman"/>
          <w:noProof/>
        </w:rPr>
        <w:t>Jeigu pasireiškė šalutinis poveikis, įskaitant šiame lapelyje nenurodytą, pasakykite gydytojui arba vaistininkui</w:t>
      </w:r>
      <w:r>
        <w:rPr>
          <w:rFonts w:ascii="Times New Roman" w:hAnsi="Times New Roman" w:cs="Times New Roman"/>
        </w:rPr>
        <w:t>.</w:t>
      </w:r>
      <w:r>
        <w:rPr>
          <w:rFonts w:ascii="Times New Roman" w:hAnsi="Times New Roman" w:cs="Times New Roman"/>
          <w:noProof/>
        </w:rPr>
        <w:t xml:space="preserve"> Apie šalutinį poveikį taip pat galite pranešti tiesiogiai, užpildę interneto svetainėje www.vvkt.lt esančią formą, ir pateikti ją vienu iš šių būdų: raštu adresu (Valstybinei vaistų kontrolės tarnybai prie Lietuvos Respublikos sveikatos apsaugos ministerijos), Žirmūnų g. 139A, LT 09120 Vilnius; nemokamu fakso numeriu (8 800) 20 131; telefonu (8 6) 143 35 34; el. paštu NepageidaujamaR@vvkt.lt, per Valstybinės vaistų kontrolės tarnybos prie Lietuvos Respublikos sveikatos apsaugos ministerijos interneto svetainę (adresu http://www.vvkt.lt). Pranešdami apie šalutinį poveikį galite mums padėti gauti daugiau informacijos apie šio vaisto saugumą.</w:t>
      </w:r>
    </w:p>
    <w:p w:rsidR="00D16235" w:rsidRDefault="00D16235" w:rsidP="00D16235">
      <w:pPr>
        <w:numPr>
          <w:ilvl w:val="12"/>
          <w:numId w:val="0"/>
        </w:numPr>
        <w:spacing w:after="0" w:line="240" w:lineRule="auto"/>
        <w:ind w:right="-2"/>
        <w:rPr>
          <w:rFonts w:ascii="Times New Roman" w:eastAsia="Times New Roman" w:hAnsi="Times New Roman" w:cs="Times New Roman"/>
        </w:rPr>
      </w:pPr>
    </w:p>
    <w:p w:rsidR="00D16235" w:rsidRDefault="00D16235" w:rsidP="00D16235">
      <w:pPr>
        <w:keepNext/>
        <w:keepLines/>
        <w:tabs>
          <w:tab w:val="left" w:pos="567"/>
        </w:tabs>
        <w:spacing w:after="0" w:line="240" w:lineRule="auto"/>
        <w:outlineLvl w:val="2"/>
        <w:rPr>
          <w:rFonts w:ascii="Times New Roman" w:eastAsia="Times New Roman" w:hAnsi="Times New Roman" w:cs="Times New Roman"/>
          <w:b/>
          <w:bCs/>
          <w:lang w:eastAsia="lt-LT"/>
        </w:rPr>
      </w:pPr>
      <w:r>
        <w:rPr>
          <w:rFonts w:ascii="Times New Roman" w:eastAsia="Times New Roman" w:hAnsi="Times New Roman" w:cs="Times New Roman"/>
          <w:b/>
          <w:bCs/>
          <w:lang w:eastAsia="lt-LT"/>
        </w:rPr>
        <w:t>5.</w:t>
      </w:r>
      <w:r>
        <w:rPr>
          <w:rFonts w:ascii="Times New Roman" w:eastAsia="Times New Roman" w:hAnsi="Times New Roman" w:cs="Times New Roman"/>
          <w:b/>
          <w:bCs/>
          <w:lang w:eastAsia="lt-LT"/>
        </w:rPr>
        <w:tab/>
        <w:t>Kaip laikyti SENTOBA</w:t>
      </w:r>
    </w:p>
    <w:p w:rsidR="00D16235" w:rsidRDefault="00D16235" w:rsidP="00D16235">
      <w:pPr>
        <w:numPr>
          <w:ilvl w:val="12"/>
          <w:numId w:val="0"/>
        </w:numPr>
        <w:spacing w:after="0" w:line="240" w:lineRule="auto"/>
        <w:ind w:right="-2"/>
        <w:rPr>
          <w:rFonts w:ascii="Times New Roman" w:eastAsia="Times New Roman" w:hAnsi="Times New Roman" w:cs="Times New Roman"/>
        </w:rPr>
      </w:pPr>
    </w:p>
    <w:p w:rsidR="00D16235" w:rsidRDefault="00D16235" w:rsidP="00D16235">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Šį vaistą laikykite vaikams nepastebimoje ir nepasiekiamoje vietoje.</w:t>
      </w:r>
    </w:p>
    <w:p w:rsidR="00D16235" w:rsidRDefault="00D16235" w:rsidP="00D16235">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Ant dėžutės ir lizdinės plokštelės po „EXP/Tinka iki“ nurodytam tinkamumo laikui pasibaigus, šio vaisto vartoti negalima. Vaistas tinkamas vartoti iki paskutinės nurodyto mėnesio dienos.</w:t>
      </w:r>
    </w:p>
    <w:p w:rsidR="00D16235" w:rsidRDefault="00D16235" w:rsidP="00D16235">
      <w:pPr>
        <w:spacing w:after="0" w:line="240" w:lineRule="auto"/>
        <w:rPr>
          <w:rFonts w:ascii="Times New Roman" w:eastAsia="Times New Roman" w:hAnsi="Times New Roman" w:cs="Times New Roman"/>
        </w:rPr>
      </w:pPr>
      <w:r>
        <w:rPr>
          <w:rFonts w:ascii="Times New Roman" w:eastAsia="Times New Roman" w:hAnsi="Times New Roman" w:cs="Times New Roman"/>
        </w:rPr>
        <w:t>Šiam vaistui specialių laikymo sąlygų nereikia.</w:t>
      </w:r>
    </w:p>
    <w:p w:rsidR="00D16235" w:rsidRDefault="00D16235" w:rsidP="00D16235">
      <w:pPr>
        <w:numPr>
          <w:ilvl w:val="12"/>
          <w:numId w:val="0"/>
        </w:numPr>
        <w:spacing w:after="0" w:line="240" w:lineRule="auto"/>
        <w:ind w:right="-2"/>
        <w:rPr>
          <w:rFonts w:ascii="Times New Roman" w:eastAsia="Times New Roman" w:hAnsi="Times New Roman" w:cs="Times New Roman"/>
          <w:i/>
          <w:iCs/>
        </w:rPr>
      </w:pPr>
      <w:r>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rsidR="00D16235" w:rsidRDefault="00D16235" w:rsidP="00D16235">
      <w:pPr>
        <w:numPr>
          <w:ilvl w:val="12"/>
          <w:numId w:val="0"/>
        </w:numPr>
        <w:spacing w:after="0" w:line="240" w:lineRule="auto"/>
        <w:ind w:right="-2"/>
        <w:rPr>
          <w:rFonts w:ascii="Times New Roman" w:eastAsia="Times New Roman" w:hAnsi="Times New Roman" w:cs="Times New Roman"/>
        </w:rPr>
      </w:pPr>
    </w:p>
    <w:p w:rsidR="00D16235" w:rsidRDefault="00D16235" w:rsidP="00D16235">
      <w:pPr>
        <w:numPr>
          <w:ilvl w:val="12"/>
          <w:numId w:val="0"/>
        </w:numPr>
        <w:spacing w:after="0" w:line="240" w:lineRule="auto"/>
        <w:ind w:right="-2"/>
        <w:rPr>
          <w:rFonts w:ascii="Times New Roman" w:eastAsia="Times New Roman" w:hAnsi="Times New Roman" w:cs="Times New Roman"/>
        </w:rPr>
      </w:pPr>
    </w:p>
    <w:p w:rsidR="00D16235" w:rsidRDefault="00D16235" w:rsidP="00D16235">
      <w:pPr>
        <w:keepNext/>
        <w:keepLines/>
        <w:tabs>
          <w:tab w:val="left" w:pos="567"/>
        </w:tabs>
        <w:spacing w:after="0" w:line="240" w:lineRule="auto"/>
        <w:outlineLvl w:val="2"/>
        <w:rPr>
          <w:rFonts w:ascii="Times New Roman" w:eastAsia="Times New Roman" w:hAnsi="Times New Roman" w:cs="Times New Roman"/>
          <w:b/>
          <w:bCs/>
          <w:lang w:eastAsia="lt-LT"/>
        </w:rPr>
      </w:pPr>
      <w:r>
        <w:rPr>
          <w:rFonts w:ascii="Times New Roman" w:eastAsia="Times New Roman" w:hAnsi="Times New Roman" w:cs="Times New Roman"/>
          <w:b/>
          <w:bCs/>
          <w:lang w:eastAsia="lt-LT"/>
        </w:rPr>
        <w:t>6.</w:t>
      </w:r>
      <w:r>
        <w:rPr>
          <w:rFonts w:ascii="Times New Roman" w:eastAsia="Times New Roman" w:hAnsi="Times New Roman" w:cs="Times New Roman"/>
          <w:lang w:eastAsia="lt-LT"/>
        </w:rPr>
        <w:tab/>
      </w:r>
      <w:r>
        <w:rPr>
          <w:rFonts w:ascii="Times New Roman" w:eastAsia="Times New Roman" w:hAnsi="Times New Roman" w:cs="Times New Roman"/>
          <w:b/>
          <w:bCs/>
          <w:lang w:eastAsia="lt-LT"/>
        </w:rPr>
        <w:t>Pakuotės turinys ir kita informacija</w:t>
      </w:r>
    </w:p>
    <w:p w:rsidR="00D16235" w:rsidRDefault="00D16235" w:rsidP="00D16235">
      <w:pPr>
        <w:numPr>
          <w:ilvl w:val="12"/>
          <w:numId w:val="0"/>
        </w:numPr>
        <w:spacing w:after="0" w:line="240" w:lineRule="auto"/>
        <w:rPr>
          <w:rFonts w:ascii="Times New Roman" w:eastAsia="Times New Roman" w:hAnsi="Times New Roman" w:cs="Times New Roman"/>
        </w:rPr>
      </w:pPr>
    </w:p>
    <w:p w:rsidR="00D16235" w:rsidRDefault="00D16235" w:rsidP="00D16235">
      <w:pPr>
        <w:keepNext/>
        <w:tabs>
          <w:tab w:val="left" w:pos="567"/>
        </w:tabs>
        <w:spacing w:after="0" w:line="260" w:lineRule="exact"/>
        <w:jc w:val="both"/>
        <w:outlineLvl w:val="3"/>
        <w:rPr>
          <w:rFonts w:ascii="Times New Roman" w:eastAsia="Times New Roman" w:hAnsi="Times New Roman" w:cs="Times New Roman"/>
          <w:b/>
          <w:bCs/>
          <w:lang w:eastAsia="lt-LT"/>
        </w:rPr>
      </w:pPr>
      <w:r>
        <w:rPr>
          <w:rFonts w:ascii="Times New Roman" w:eastAsia="Times New Roman" w:hAnsi="Times New Roman" w:cs="Times New Roman"/>
          <w:b/>
          <w:bCs/>
          <w:lang w:eastAsia="lt-LT"/>
        </w:rPr>
        <w:t xml:space="preserve">SENTOBA sudėtis </w:t>
      </w:r>
    </w:p>
    <w:p w:rsidR="00D16235" w:rsidRDefault="00D16235" w:rsidP="00D16235">
      <w:pPr>
        <w:numPr>
          <w:ilvl w:val="0"/>
          <w:numId w:val="11"/>
        </w:numPr>
        <w:tabs>
          <w:tab w:val="left" w:pos="567"/>
        </w:tabs>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Veiklioji medžiaga yra bozentano monohidratas. Kiekvienoje tabletėje yra 62,5 mg bozentano (monohidrato pavidalo).</w:t>
      </w:r>
    </w:p>
    <w:p w:rsidR="00D16235" w:rsidRDefault="00D16235" w:rsidP="00D16235">
      <w:pPr>
        <w:numPr>
          <w:ilvl w:val="0"/>
          <w:numId w:val="11"/>
        </w:numPr>
        <w:tabs>
          <w:tab w:val="left" w:pos="567"/>
        </w:tabs>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 xml:space="preserve">Pagalbinės medžiagos yra mikrokristalinė celiuliozė, karboksimetilkrakmolo A natrio druska, povidonas ir magnio stearatas. </w:t>
      </w:r>
    </w:p>
    <w:p w:rsidR="00D16235" w:rsidRDefault="00D16235" w:rsidP="00D16235">
      <w:pPr>
        <w:numPr>
          <w:ilvl w:val="0"/>
          <w:numId w:val="11"/>
        </w:numPr>
        <w:tabs>
          <w:tab w:val="left" w:pos="567"/>
        </w:tabs>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Tabletės plėvelė pagaminta iš hipromeliozės, triacetino, talko, titano dioksido (E171), raudono geležies oksido (E172) ir geltono geležies oksido (E172).</w:t>
      </w:r>
    </w:p>
    <w:p w:rsidR="00D16235" w:rsidRDefault="00D16235" w:rsidP="00D16235">
      <w:pPr>
        <w:spacing w:after="0" w:line="240" w:lineRule="auto"/>
        <w:ind w:right="-2"/>
        <w:rPr>
          <w:rFonts w:ascii="Times New Roman" w:eastAsia="Times New Roman" w:hAnsi="Times New Roman" w:cs="Times New Roman"/>
        </w:rPr>
      </w:pPr>
    </w:p>
    <w:p w:rsidR="00D16235" w:rsidRDefault="00D16235" w:rsidP="00D16235">
      <w:pPr>
        <w:keepNext/>
        <w:tabs>
          <w:tab w:val="left" w:pos="567"/>
        </w:tabs>
        <w:spacing w:after="0" w:line="260" w:lineRule="exact"/>
        <w:jc w:val="both"/>
        <w:outlineLvl w:val="3"/>
        <w:rPr>
          <w:rFonts w:ascii="Times New Roman" w:eastAsia="Times New Roman" w:hAnsi="Times New Roman" w:cs="Times New Roman"/>
          <w:b/>
          <w:bCs/>
          <w:lang w:eastAsia="lt-LT"/>
        </w:rPr>
      </w:pPr>
      <w:r>
        <w:rPr>
          <w:rFonts w:ascii="Times New Roman" w:eastAsia="Times New Roman" w:hAnsi="Times New Roman" w:cs="Times New Roman"/>
          <w:b/>
          <w:bCs/>
          <w:lang w:eastAsia="lt-LT"/>
        </w:rPr>
        <w:t>SENTOBA išvaizda ir kiekis pakuotėje</w:t>
      </w:r>
    </w:p>
    <w:p w:rsidR="00D16235" w:rsidRDefault="00D16235" w:rsidP="00D1623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SENTOBA 62,5 mgplėvele dengtos tabletės yra oranžinės-baltos, apvalios, maždaug 6 mm skersmens, vienoje pusėje pažymėtos „62,5“. </w:t>
      </w:r>
    </w:p>
    <w:p w:rsidR="00D16235" w:rsidRDefault="00D16235" w:rsidP="00D16235">
      <w:pPr>
        <w:numPr>
          <w:ilvl w:val="12"/>
          <w:numId w:val="0"/>
        </w:numPr>
        <w:spacing w:after="0" w:line="240" w:lineRule="auto"/>
        <w:ind w:right="-2"/>
        <w:rPr>
          <w:rFonts w:ascii="Times New Roman" w:eastAsia="Times New Roman" w:hAnsi="Times New Roman" w:cs="Times New Roman"/>
        </w:rPr>
      </w:pPr>
    </w:p>
    <w:p w:rsidR="00D16235" w:rsidRDefault="00D16235" w:rsidP="00D16235">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PVC/PE/PVdC/aliuminio lizdinės plokštelės (triguba sistema).</w:t>
      </w:r>
    </w:p>
    <w:p w:rsidR="00D16235" w:rsidRDefault="00D16235" w:rsidP="00D16235">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Kartono dėžutėse yra 14, 28, 56 arba 112 tablečių.</w:t>
      </w:r>
    </w:p>
    <w:p w:rsidR="00D16235" w:rsidRDefault="00D16235" w:rsidP="00D16235">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Gali būti tiekiamos ne visų dydžių pakuotės.</w:t>
      </w:r>
    </w:p>
    <w:p w:rsidR="00D16235" w:rsidRDefault="00D16235" w:rsidP="00D16235">
      <w:pPr>
        <w:numPr>
          <w:ilvl w:val="12"/>
          <w:numId w:val="0"/>
        </w:numPr>
        <w:spacing w:after="0" w:line="240" w:lineRule="auto"/>
        <w:ind w:right="-2"/>
        <w:rPr>
          <w:rFonts w:ascii="Times New Roman" w:eastAsia="Times New Roman" w:hAnsi="Times New Roman" w:cs="Times New Roman"/>
        </w:rPr>
      </w:pPr>
    </w:p>
    <w:p w:rsidR="00D16235" w:rsidRDefault="00D16235" w:rsidP="00D16235">
      <w:pPr>
        <w:keepNext/>
        <w:tabs>
          <w:tab w:val="left" w:pos="567"/>
        </w:tabs>
        <w:spacing w:after="0" w:line="260" w:lineRule="exact"/>
        <w:jc w:val="both"/>
        <w:outlineLvl w:val="3"/>
        <w:rPr>
          <w:rFonts w:ascii="Times New Roman" w:eastAsia="Times New Roman" w:hAnsi="Times New Roman" w:cs="Times New Roman"/>
          <w:b/>
          <w:bCs/>
          <w:lang w:eastAsia="lt-LT"/>
        </w:rPr>
      </w:pPr>
      <w:r>
        <w:rPr>
          <w:rFonts w:ascii="Times New Roman" w:eastAsia="Times New Roman" w:hAnsi="Times New Roman" w:cs="Times New Roman"/>
          <w:b/>
          <w:bCs/>
          <w:lang w:eastAsia="lt-LT"/>
        </w:rPr>
        <w:t>Registruotojas ir gamintojas</w:t>
      </w:r>
    </w:p>
    <w:p w:rsidR="00D16235" w:rsidRDefault="00D16235" w:rsidP="00D16235">
      <w:pPr>
        <w:spacing w:after="0" w:line="240" w:lineRule="auto"/>
        <w:rPr>
          <w:rFonts w:ascii="Times New Roman" w:eastAsia="Times New Roman" w:hAnsi="Times New Roman" w:cs="Times New Roman"/>
        </w:rPr>
      </w:pPr>
    </w:p>
    <w:p w:rsidR="00D16235" w:rsidRDefault="00D16235" w:rsidP="00D16235">
      <w:pPr>
        <w:spacing w:after="0" w:line="240" w:lineRule="auto"/>
        <w:rPr>
          <w:rFonts w:ascii="Times New Roman" w:eastAsia="Times New Roman" w:hAnsi="Times New Roman" w:cs="Times New Roman"/>
          <w:i/>
          <w:iCs/>
        </w:rPr>
      </w:pPr>
      <w:r>
        <w:rPr>
          <w:rFonts w:ascii="Times New Roman" w:eastAsia="Times New Roman" w:hAnsi="Times New Roman" w:cs="Times New Roman"/>
          <w:i/>
          <w:iCs/>
        </w:rPr>
        <w:t>Registruotojas</w:t>
      </w:r>
    </w:p>
    <w:p w:rsidR="00D16235" w:rsidRDefault="00D16235" w:rsidP="00D16235">
      <w:pPr>
        <w:spacing w:after="0" w:line="240" w:lineRule="auto"/>
        <w:rPr>
          <w:rFonts w:ascii="Times New Roman" w:eastAsia="Times New Roman" w:hAnsi="Times New Roman" w:cs="Times New Roman"/>
        </w:rPr>
      </w:pPr>
      <w:r>
        <w:rPr>
          <w:rFonts w:ascii="Times New Roman" w:eastAsia="Times New Roman" w:hAnsi="Times New Roman" w:cs="Times New Roman"/>
        </w:rPr>
        <w:t>Pharmaswiss Česká republika s.r.o.</w:t>
      </w:r>
    </w:p>
    <w:p w:rsidR="00D16235" w:rsidRDefault="00D16235" w:rsidP="00D16235">
      <w:pPr>
        <w:spacing w:after="0" w:line="240" w:lineRule="auto"/>
        <w:rPr>
          <w:rFonts w:ascii="Times New Roman" w:eastAsia="Times New Roman" w:hAnsi="Times New Roman" w:cs="Times New Roman"/>
        </w:rPr>
      </w:pPr>
      <w:r>
        <w:rPr>
          <w:rFonts w:ascii="Times New Roman" w:eastAsia="Times New Roman" w:hAnsi="Times New Roman" w:cs="Times New Roman"/>
        </w:rPr>
        <w:t>Jankovcova 1569/2c</w:t>
      </w:r>
    </w:p>
    <w:p w:rsidR="00D16235" w:rsidRDefault="00D16235" w:rsidP="00D16235">
      <w:pPr>
        <w:spacing w:after="0" w:line="240" w:lineRule="auto"/>
        <w:rPr>
          <w:rFonts w:ascii="Times New Roman" w:eastAsia="Times New Roman" w:hAnsi="Times New Roman" w:cs="Times New Roman"/>
        </w:rPr>
      </w:pPr>
      <w:r>
        <w:rPr>
          <w:rFonts w:ascii="Times New Roman" w:eastAsia="Times New Roman" w:hAnsi="Times New Roman" w:cs="Times New Roman"/>
        </w:rPr>
        <w:t>170 00 Praha 7</w:t>
      </w:r>
    </w:p>
    <w:p w:rsidR="00D16235" w:rsidRDefault="00D16235" w:rsidP="00D16235">
      <w:pPr>
        <w:spacing w:after="0" w:line="240" w:lineRule="auto"/>
        <w:rPr>
          <w:rFonts w:ascii="Times New Roman" w:eastAsia="Times New Roman" w:hAnsi="Times New Roman" w:cs="Times New Roman"/>
        </w:rPr>
      </w:pPr>
      <w:r>
        <w:rPr>
          <w:rFonts w:ascii="Times New Roman" w:eastAsia="Times New Roman" w:hAnsi="Times New Roman" w:cs="Times New Roman"/>
        </w:rPr>
        <w:t>Čekija</w:t>
      </w:r>
    </w:p>
    <w:p w:rsidR="00D16235" w:rsidRDefault="00D16235" w:rsidP="00D16235">
      <w:pPr>
        <w:spacing w:after="0" w:line="240" w:lineRule="auto"/>
        <w:rPr>
          <w:rFonts w:ascii="Times New Roman" w:eastAsia="Times New Roman" w:hAnsi="Times New Roman" w:cs="Times New Roman"/>
        </w:rPr>
      </w:pPr>
    </w:p>
    <w:p w:rsidR="00D16235" w:rsidRDefault="00D16235" w:rsidP="00D16235">
      <w:pPr>
        <w:keepNext/>
        <w:tabs>
          <w:tab w:val="left" w:pos="567"/>
        </w:tabs>
        <w:spacing w:after="0" w:line="260" w:lineRule="exact"/>
        <w:jc w:val="both"/>
        <w:outlineLvl w:val="3"/>
        <w:rPr>
          <w:rFonts w:ascii="Times New Roman" w:eastAsia="Times New Roman" w:hAnsi="Times New Roman" w:cs="Times New Roman"/>
          <w:i/>
          <w:iCs/>
          <w:lang w:eastAsia="lt-LT"/>
        </w:rPr>
      </w:pPr>
      <w:r>
        <w:rPr>
          <w:rFonts w:ascii="Times New Roman" w:eastAsia="Times New Roman" w:hAnsi="Times New Roman" w:cs="Times New Roman"/>
          <w:i/>
          <w:iCs/>
          <w:lang w:eastAsia="lt-LT"/>
        </w:rPr>
        <w:t>Gamintojas</w:t>
      </w: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Pharmadox Healthcare Ltd</w:t>
      </w: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KW20A Kordin Industiral Park,</w:t>
      </w: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Paola, PLA 3000</w:t>
      </w: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Malta</w:t>
      </w:r>
    </w:p>
    <w:p w:rsidR="00D16235" w:rsidRDefault="00D16235" w:rsidP="00D16235">
      <w:pPr>
        <w:numPr>
          <w:ilvl w:val="12"/>
          <w:numId w:val="0"/>
        </w:numPr>
        <w:spacing w:after="0" w:line="240" w:lineRule="auto"/>
        <w:ind w:right="-2"/>
        <w:rPr>
          <w:rFonts w:ascii="Times New Roman" w:eastAsia="Times New Roman" w:hAnsi="Times New Roman" w:cs="Times New Roman"/>
        </w:rPr>
      </w:pPr>
    </w:p>
    <w:p w:rsidR="00D16235" w:rsidRDefault="00D16235" w:rsidP="00D16235">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arba</w:t>
      </w:r>
    </w:p>
    <w:p w:rsidR="00D16235" w:rsidRDefault="00D16235" w:rsidP="00D16235">
      <w:pPr>
        <w:numPr>
          <w:ilvl w:val="12"/>
          <w:numId w:val="0"/>
        </w:numPr>
        <w:spacing w:after="0" w:line="240" w:lineRule="auto"/>
        <w:rPr>
          <w:rFonts w:ascii="Times New Roman" w:eastAsia="Times New Roman" w:hAnsi="Times New Roman" w:cs="Times New Roman"/>
        </w:rPr>
      </w:pPr>
    </w:p>
    <w:p w:rsidR="00D16235" w:rsidRDefault="00D16235" w:rsidP="00D16235">
      <w:pPr>
        <w:spacing w:after="0" w:line="240" w:lineRule="auto"/>
        <w:rPr>
          <w:rFonts w:ascii="Times New Roman" w:hAnsi="Times New Roman" w:cs="Times New Roman"/>
          <w:bCs/>
        </w:rPr>
      </w:pPr>
      <w:r>
        <w:rPr>
          <w:rFonts w:ascii="Times New Roman" w:hAnsi="Times New Roman" w:cs="Times New Roman"/>
          <w:bCs/>
        </w:rPr>
        <w:t>Rontis Hellas S.A., Medical and Pharmaceutical Products</w:t>
      </w:r>
    </w:p>
    <w:p w:rsidR="00D16235" w:rsidRDefault="00D16235" w:rsidP="00D16235">
      <w:pPr>
        <w:numPr>
          <w:ilvl w:val="12"/>
          <w:numId w:val="0"/>
        </w:numPr>
        <w:spacing w:after="0" w:line="240" w:lineRule="auto"/>
        <w:rPr>
          <w:rFonts w:ascii="Times New Roman" w:hAnsi="Times New Roman" w:cs="Times New Roman"/>
          <w:bCs/>
        </w:rPr>
      </w:pPr>
      <w:r>
        <w:rPr>
          <w:rFonts w:ascii="Times New Roman" w:hAnsi="Times New Roman" w:cs="Times New Roman"/>
          <w:bCs/>
        </w:rPr>
        <w:t>P.O. Box 3012 Larisa Industrial Area, Larisa 41004</w:t>
      </w:r>
    </w:p>
    <w:p w:rsidR="00D16235" w:rsidRDefault="00D16235" w:rsidP="00D16235">
      <w:pPr>
        <w:numPr>
          <w:ilvl w:val="12"/>
          <w:numId w:val="0"/>
        </w:numPr>
        <w:spacing w:after="0" w:line="240" w:lineRule="auto"/>
        <w:rPr>
          <w:rFonts w:ascii="Times New Roman" w:hAnsi="Times New Roman" w:cs="Times New Roman"/>
          <w:bCs/>
        </w:rPr>
      </w:pPr>
      <w:r>
        <w:rPr>
          <w:rFonts w:ascii="Times New Roman" w:hAnsi="Times New Roman" w:cs="Times New Roman"/>
          <w:bCs/>
        </w:rPr>
        <w:t>Graikija</w:t>
      </w:r>
    </w:p>
    <w:p w:rsidR="00D16235" w:rsidRDefault="00D16235" w:rsidP="00D16235">
      <w:pPr>
        <w:numPr>
          <w:ilvl w:val="12"/>
          <w:numId w:val="0"/>
        </w:numPr>
        <w:spacing w:after="0" w:line="240" w:lineRule="auto"/>
        <w:ind w:right="-2"/>
        <w:rPr>
          <w:rFonts w:ascii="Times New Roman" w:eastAsia="Times New Roman" w:hAnsi="Times New Roman" w:cs="Times New Roman"/>
        </w:rPr>
      </w:pPr>
    </w:p>
    <w:p w:rsidR="00D16235" w:rsidRDefault="00D16235" w:rsidP="00D16235">
      <w:pPr>
        <w:numPr>
          <w:ilvl w:val="12"/>
          <w:numId w:val="0"/>
        </w:num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t>Jeigu apie šį vaistą norite sužinoti daugiau, kreipkitės į vietinį registruotojo atstovą.</w:t>
      </w:r>
    </w:p>
    <w:p w:rsidR="00D16235" w:rsidRDefault="00D16235" w:rsidP="00D16235">
      <w:pPr>
        <w:spacing w:after="0" w:line="240" w:lineRule="auto"/>
        <w:rPr>
          <w:rFonts w:ascii="Times New Roman" w:eastAsia="MS Mincho" w:hAnsi="Times New Roman" w:cs="Times New Roman"/>
        </w:rPr>
      </w:pPr>
    </w:p>
    <w:p w:rsidR="00D16235" w:rsidRDefault="00D16235" w:rsidP="00D16235">
      <w:pPr>
        <w:spacing w:after="0" w:line="240" w:lineRule="auto"/>
        <w:rPr>
          <w:rFonts w:ascii="Times New Roman" w:eastAsia="MS Mincho" w:hAnsi="Times New Roman" w:cs="Times New Roman"/>
        </w:rPr>
      </w:pPr>
      <w:r>
        <w:rPr>
          <w:rFonts w:ascii="Times New Roman" w:eastAsia="MS Mincho" w:hAnsi="Times New Roman" w:cs="Times New Roman"/>
        </w:rPr>
        <w:t xml:space="preserve">UAB „PharmaSwiss“ </w:t>
      </w:r>
    </w:p>
    <w:p w:rsidR="00D16235" w:rsidRDefault="00D16235" w:rsidP="00D16235">
      <w:pPr>
        <w:spacing w:after="0" w:line="240" w:lineRule="auto"/>
        <w:rPr>
          <w:rFonts w:ascii="Times New Roman" w:eastAsia="MS Mincho" w:hAnsi="Times New Roman" w:cs="Times New Roman"/>
        </w:rPr>
      </w:pPr>
      <w:r>
        <w:rPr>
          <w:rFonts w:ascii="Times New Roman" w:eastAsia="MS Mincho" w:hAnsi="Times New Roman" w:cs="Times New Roman"/>
        </w:rPr>
        <w:t>Užnerio g. 1</w:t>
      </w:r>
      <w:r>
        <w:rPr>
          <w:rFonts w:ascii="Times New Roman" w:eastAsia="MS Mincho" w:hAnsi="Times New Roman" w:cs="Times New Roman"/>
        </w:rPr>
        <w:tab/>
      </w:r>
    </w:p>
    <w:p w:rsidR="00D16235" w:rsidRDefault="00D16235" w:rsidP="00D16235">
      <w:pPr>
        <w:spacing w:after="0" w:line="240" w:lineRule="auto"/>
        <w:rPr>
          <w:rFonts w:ascii="Times New Roman" w:eastAsia="MS Mincho" w:hAnsi="Times New Roman" w:cs="Times New Roman"/>
        </w:rPr>
      </w:pPr>
      <w:r>
        <w:rPr>
          <w:rFonts w:ascii="Times New Roman" w:eastAsia="MS Mincho" w:hAnsi="Times New Roman" w:cs="Times New Roman"/>
        </w:rPr>
        <w:t xml:space="preserve">LT-47484 Kaunas </w:t>
      </w:r>
    </w:p>
    <w:p w:rsidR="00D16235" w:rsidRDefault="00D16235" w:rsidP="00D16235">
      <w:pPr>
        <w:tabs>
          <w:tab w:val="left" w:pos="567"/>
        </w:tabs>
        <w:spacing w:after="0" w:line="240" w:lineRule="auto"/>
        <w:rPr>
          <w:rFonts w:ascii="Times New Roman" w:eastAsia="Times New Roman" w:hAnsi="Times New Roman" w:cs="Times New Roman"/>
        </w:rPr>
      </w:pPr>
      <w:r>
        <w:rPr>
          <w:rFonts w:ascii="Times New Roman" w:eastAsia="MS Mincho" w:hAnsi="Times New Roman" w:cs="Times New Roman"/>
        </w:rPr>
        <w:t>Tel. +370 5 2790 762</w:t>
      </w:r>
    </w:p>
    <w:p w:rsidR="00D16235" w:rsidRDefault="00D16235" w:rsidP="00D16235">
      <w:pPr>
        <w:numPr>
          <w:ilvl w:val="12"/>
          <w:numId w:val="0"/>
        </w:numPr>
        <w:tabs>
          <w:tab w:val="left" w:pos="567"/>
        </w:tabs>
        <w:spacing w:after="0" w:line="260" w:lineRule="exact"/>
        <w:ind w:right="-2"/>
        <w:rPr>
          <w:rFonts w:ascii="Times New Roman" w:eastAsia="Times New Roman" w:hAnsi="Times New Roman" w:cs="Times New Roman"/>
        </w:rPr>
      </w:pPr>
    </w:p>
    <w:p w:rsidR="00D16235" w:rsidRDefault="00D16235" w:rsidP="00D16235">
      <w:pPr>
        <w:numPr>
          <w:ilvl w:val="12"/>
          <w:numId w:val="0"/>
        </w:numPr>
        <w:tabs>
          <w:tab w:val="left" w:pos="567"/>
        </w:tabs>
        <w:spacing w:after="0" w:line="260" w:lineRule="exact"/>
        <w:ind w:right="-2"/>
        <w:rPr>
          <w:rFonts w:ascii="Times New Roman" w:eastAsia="Times New Roman" w:hAnsi="Times New Roman" w:cs="Times New Roman"/>
        </w:rPr>
      </w:pPr>
      <w:r>
        <w:rPr>
          <w:rFonts w:ascii="Times New Roman" w:eastAsia="Times New Roman" w:hAnsi="Times New Roman" w:cs="Times New Roman"/>
          <w:b/>
          <w:bCs/>
        </w:rPr>
        <w:t>Šio vaistas EEE valstybėse narėse registruotas tokiais pavadinimais</w:t>
      </w:r>
      <w:r>
        <w:rPr>
          <w:rFonts w:ascii="Times New Roman" w:eastAsia="Times New Roman" w:hAnsi="Times New Roman" w:cs="Times New Roman"/>
        </w:rPr>
        <w:t>:</w:t>
      </w:r>
    </w:p>
    <w:p w:rsidR="00D16235" w:rsidRDefault="00D16235" w:rsidP="00D16235">
      <w:pPr>
        <w:tabs>
          <w:tab w:val="left" w:pos="1701"/>
          <w:tab w:val="left" w:pos="2410"/>
        </w:tabs>
        <w:spacing w:after="0" w:line="240" w:lineRule="auto"/>
        <w:ind w:left="426"/>
        <w:rPr>
          <w:rFonts w:ascii="Times New Roman" w:eastAsia="Times New Roman" w:hAnsi="Times New Roman" w:cs="Times New Roman"/>
        </w:rPr>
      </w:pPr>
      <w:r>
        <w:rPr>
          <w:rFonts w:ascii="Times New Roman" w:eastAsia="Times New Roman" w:hAnsi="Times New Roman" w:cs="Times New Roman"/>
        </w:rPr>
        <w:t>Portugalija</w:t>
      </w:r>
      <w:r>
        <w:rPr>
          <w:rFonts w:ascii="Times New Roman" w:eastAsia="Times New Roman" w:hAnsi="Times New Roman" w:cs="Times New Roman"/>
        </w:rPr>
        <w:tab/>
        <w:t>–</w:t>
      </w:r>
      <w:r>
        <w:rPr>
          <w:rFonts w:ascii="Times New Roman" w:eastAsia="Times New Roman" w:hAnsi="Times New Roman" w:cs="Times New Roman"/>
        </w:rPr>
        <w:tab/>
        <w:t>SENTOBA</w:t>
      </w:r>
    </w:p>
    <w:p w:rsidR="00D16235" w:rsidRDefault="00D16235" w:rsidP="00D16235">
      <w:pPr>
        <w:tabs>
          <w:tab w:val="left" w:pos="1701"/>
          <w:tab w:val="left" w:pos="2410"/>
        </w:tabs>
        <w:spacing w:after="0" w:line="240" w:lineRule="auto"/>
        <w:ind w:left="426"/>
        <w:rPr>
          <w:rFonts w:ascii="Times New Roman" w:eastAsia="Times New Roman" w:hAnsi="Times New Roman" w:cs="Times New Roman"/>
        </w:rPr>
      </w:pPr>
      <w:r>
        <w:rPr>
          <w:rFonts w:ascii="Times New Roman" w:eastAsia="Times New Roman" w:hAnsi="Times New Roman" w:cs="Times New Roman"/>
        </w:rPr>
        <w:t>Kipras</w:t>
      </w:r>
      <w:r>
        <w:rPr>
          <w:rFonts w:ascii="Times New Roman" w:eastAsia="Times New Roman" w:hAnsi="Times New Roman" w:cs="Times New Roman"/>
        </w:rPr>
        <w:tab/>
        <w:t>–</w:t>
      </w:r>
      <w:r>
        <w:rPr>
          <w:rFonts w:ascii="Times New Roman" w:eastAsia="Times New Roman" w:hAnsi="Times New Roman" w:cs="Times New Roman"/>
        </w:rPr>
        <w:tab/>
        <w:t>SENTOBA</w:t>
      </w:r>
    </w:p>
    <w:p w:rsidR="00D16235" w:rsidRDefault="00D16235" w:rsidP="00D16235">
      <w:pPr>
        <w:tabs>
          <w:tab w:val="left" w:pos="1701"/>
          <w:tab w:val="left" w:pos="2410"/>
        </w:tabs>
        <w:spacing w:after="0" w:line="240" w:lineRule="auto"/>
        <w:ind w:left="426"/>
        <w:rPr>
          <w:rFonts w:ascii="Times New Roman" w:eastAsia="Times New Roman" w:hAnsi="Times New Roman" w:cs="Times New Roman"/>
        </w:rPr>
      </w:pPr>
      <w:r>
        <w:rPr>
          <w:rFonts w:ascii="Times New Roman" w:eastAsia="Times New Roman" w:hAnsi="Times New Roman" w:cs="Times New Roman"/>
        </w:rPr>
        <w:t>Estija</w:t>
      </w:r>
      <w:r>
        <w:rPr>
          <w:rFonts w:ascii="Times New Roman" w:eastAsia="Times New Roman" w:hAnsi="Times New Roman" w:cs="Times New Roman"/>
        </w:rPr>
        <w:tab/>
        <w:t>–</w:t>
      </w:r>
      <w:r>
        <w:rPr>
          <w:rFonts w:ascii="Times New Roman" w:eastAsia="Times New Roman" w:hAnsi="Times New Roman" w:cs="Times New Roman"/>
        </w:rPr>
        <w:tab/>
        <w:t>SENTOBA</w:t>
      </w:r>
    </w:p>
    <w:p w:rsidR="00D16235" w:rsidRDefault="00D16235" w:rsidP="00D16235">
      <w:pPr>
        <w:tabs>
          <w:tab w:val="left" w:pos="1701"/>
          <w:tab w:val="left" w:pos="2410"/>
        </w:tabs>
        <w:spacing w:after="0" w:line="240" w:lineRule="auto"/>
        <w:ind w:left="426"/>
        <w:rPr>
          <w:rFonts w:ascii="Times New Roman" w:eastAsia="Times New Roman" w:hAnsi="Times New Roman" w:cs="Times New Roman"/>
        </w:rPr>
      </w:pPr>
      <w:r>
        <w:rPr>
          <w:rFonts w:ascii="Times New Roman" w:eastAsia="Times New Roman" w:hAnsi="Times New Roman" w:cs="Times New Roman"/>
        </w:rPr>
        <w:t>Graikija</w:t>
      </w:r>
      <w:r>
        <w:rPr>
          <w:rFonts w:ascii="Times New Roman" w:eastAsia="Times New Roman" w:hAnsi="Times New Roman" w:cs="Times New Roman"/>
        </w:rPr>
        <w:tab/>
        <w:t>–</w:t>
      </w:r>
      <w:r>
        <w:rPr>
          <w:rFonts w:ascii="Times New Roman" w:eastAsia="Times New Roman" w:hAnsi="Times New Roman" w:cs="Times New Roman"/>
        </w:rPr>
        <w:tab/>
        <w:t>SENTOBA</w:t>
      </w:r>
    </w:p>
    <w:p w:rsidR="00D16235" w:rsidRDefault="00D16235" w:rsidP="00D16235">
      <w:pPr>
        <w:tabs>
          <w:tab w:val="left" w:pos="1701"/>
          <w:tab w:val="left" w:pos="2410"/>
        </w:tabs>
        <w:spacing w:after="0" w:line="240" w:lineRule="auto"/>
        <w:ind w:left="426"/>
        <w:rPr>
          <w:rFonts w:ascii="Times New Roman" w:eastAsia="Times New Roman" w:hAnsi="Times New Roman" w:cs="Times New Roman"/>
        </w:rPr>
      </w:pPr>
      <w:r>
        <w:rPr>
          <w:rFonts w:ascii="Times New Roman" w:eastAsia="Times New Roman" w:hAnsi="Times New Roman" w:cs="Times New Roman"/>
        </w:rPr>
        <w:t xml:space="preserve">Vengrija </w:t>
      </w:r>
      <w:r>
        <w:rPr>
          <w:rFonts w:ascii="Times New Roman" w:eastAsia="Times New Roman" w:hAnsi="Times New Roman" w:cs="Times New Roman"/>
        </w:rPr>
        <w:tab/>
        <w:t>–</w:t>
      </w:r>
      <w:r>
        <w:rPr>
          <w:rFonts w:ascii="Times New Roman" w:eastAsia="Times New Roman" w:hAnsi="Times New Roman" w:cs="Times New Roman"/>
        </w:rPr>
        <w:tab/>
        <w:t>SENTOBA</w:t>
      </w:r>
    </w:p>
    <w:p w:rsidR="00D16235" w:rsidRDefault="00D16235" w:rsidP="00D16235">
      <w:pPr>
        <w:numPr>
          <w:ilvl w:val="12"/>
          <w:numId w:val="0"/>
        </w:numPr>
        <w:spacing w:after="0" w:line="240" w:lineRule="auto"/>
        <w:ind w:right="-2"/>
        <w:rPr>
          <w:rFonts w:ascii="Times New Roman" w:eastAsia="Times New Roman" w:hAnsi="Times New Roman" w:cs="Times New Roman"/>
        </w:rPr>
      </w:pPr>
    </w:p>
    <w:p w:rsidR="00D16235" w:rsidRDefault="00D16235" w:rsidP="00D16235">
      <w:pPr>
        <w:numPr>
          <w:ilvl w:val="12"/>
          <w:numId w:val="0"/>
        </w:numPr>
        <w:spacing w:after="0" w:line="240" w:lineRule="auto"/>
        <w:ind w:right="-2"/>
        <w:rPr>
          <w:rFonts w:ascii="Times New Roman" w:eastAsia="Times New Roman" w:hAnsi="Times New Roman" w:cs="Times New Roman"/>
        </w:rPr>
      </w:pPr>
    </w:p>
    <w:p w:rsidR="00D16235" w:rsidRDefault="00D16235" w:rsidP="00D16235">
      <w:pPr>
        <w:numPr>
          <w:ilvl w:val="12"/>
          <w:numId w:val="0"/>
        </w:numPr>
        <w:spacing w:after="0" w:line="240" w:lineRule="auto"/>
        <w:ind w:right="-2"/>
        <w:rPr>
          <w:rFonts w:ascii="Times New Roman" w:eastAsia="Times New Roman" w:hAnsi="Times New Roman" w:cs="Times New Roman"/>
          <w:b/>
          <w:bCs/>
        </w:rPr>
      </w:pPr>
      <w:r>
        <w:rPr>
          <w:rFonts w:ascii="Times New Roman" w:eastAsia="Times New Roman" w:hAnsi="Times New Roman" w:cs="Times New Roman"/>
          <w:b/>
          <w:bCs/>
        </w:rPr>
        <w:t xml:space="preserve">Šis pakuotės lapelis paskutinį kartą peržiūrėtas </w:t>
      </w:r>
      <w:r w:rsidR="003840C2">
        <w:rPr>
          <w:rFonts w:ascii="Times New Roman" w:eastAsia="Times New Roman" w:hAnsi="Times New Roman" w:cs="Times New Roman"/>
          <w:b/>
          <w:bCs/>
        </w:rPr>
        <w:t>2018-03-06.</w:t>
      </w:r>
    </w:p>
    <w:p w:rsidR="00D16235" w:rsidRDefault="00D16235" w:rsidP="00D16235">
      <w:pPr>
        <w:spacing w:after="0" w:line="240" w:lineRule="auto"/>
        <w:rPr>
          <w:rFonts w:ascii="Times New Roman" w:eastAsia="Times New Roman" w:hAnsi="Times New Roman" w:cs="Times New Roman"/>
        </w:rPr>
      </w:pPr>
    </w:p>
    <w:p w:rsidR="00D16235" w:rsidRDefault="00D16235" w:rsidP="00D16235">
      <w:pPr>
        <w:spacing w:after="0" w:line="240" w:lineRule="auto"/>
        <w:rPr>
          <w:rFonts w:ascii="Times New Roman" w:eastAsia="Times New Roman" w:hAnsi="Times New Roman" w:cs="Times New Roman"/>
        </w:rPr>
      </w:pPr>
    </w:p>
    <w:p w:rsidR="00D16235" w:rsidRDefault="00D16235" w:rsidP="00D16235">
      <w:pPr>
        <w:numPr>
          <w:ilvl w:val="12"/>
          <w:numId w:val="0"/>
        </w:num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t xml:space="preserve">Išsami informacija apie šį vaistą pateikiama Valstybinės vaistų kontrolės tarnybos prie Lietuvos Respublikos sveikatos apsaugos ministerijos tinklalapyje </w:t>
      </w:r>
      <w:hyperlink r:id="rId9" w:history="1">
        <w:r>
          <w:rPr>
            <w:rStyle w:val="Hipersaitas"/>
            <w:rFonts w:ascii="Times New Roman" w:eastAsia="SimSun" w:hAnsi="Times New Roman" w:cs="Times New Roman"/>
          </w:rPr>
          <w:t>http://www.vvkt.lt/</w:t>
        </w:r>
      </w:hyperlink>
      <w:r>
        <w:rPr>
          <w:rFonts w:ascii="Times New Roman" w:eastAsia="Times New Roman" w:hAnsi="Times New Roman" w:cs="Times New Roman"/>
        </w:rPr>
        <w:t>.</w:t>
      </w:r>
    </w:p>
    <w:p w:rsidR="00D16235" w:rsidRDefault="00D16235" w:rsidP="00D16235">
      <w:pPr>
        <w:spacing w:after="0" w:line="240" w:lineRule="auto"/>
        <w:rPr>
          <w:rFonts w:ascii="Times New Roman" w:eastAsia="Times New Roman" w:hAnsi="Times New Roman" w:cs="Times New Roman"/>
          <w:highlight w:val="yellow"/>
          <w:lang w:eastAsia="en-GB"/>
        </w:rPr>
      </w:pPr>
      <w:r>
        <w:rPr>
          <w:rFonts w:ascii="Times New Roman" w:eastAsia="Times New Roman" w:hAnsi="Times New Roman" w:cs="Times New Roman"/>
        </w:rPr>
        <w:br w:type="page"/>
      </w:r>
    </w:p>
    <w:p w:rsidR="00D16235" w:rsidRDefault="00D16235" w:rsidP="00D16235">
      <w:pPr>
        <w:keepNext/>
        <w:tabs>
          <w:tab w:val="left" w:pos="567"/>
        </w:tabs>
        <w:spacing w:after="0" w:line="240" w:lineRule="auto"/>
        <w:jc w:val="center"/>
        <w:outlineLvl w:val="1"/>
        <w:rPr>
          <w:rFonts w:ascii="Times New Roman" w:eastAsia="Times New Roman" w:hAnsi="Times New Roman" w:cs="Times New Roman"/>
          <w:b/>
          <w:bCs/>
          <w:lang w:eastAsia="lt-LT"/>
        </w:rPr>
      </w:pPr>
      <w:r>
        <w:rPr>
          <w:rFonts w:ascii="Times New Roman" w:eastAsia="Times New Roman" w:hAnsi="Times New Roman" w:cs="Times New Roman"/>
          <w:b/>
          <w:bCs/>
          <w:lang w:eastAsia="lt-LT"/>
        </w:rPr>
        <w:lastRenderedPageBreak/>
        <w:t>Pakuotės lapelis: informacija vartotojui</w:t>
      </w:r>
    </w:p>
    <w:p w:rsidR="00D16235" w:rsidRDefault="00D16235" w:rsidP="00D16235">
      <w:pPr>
        <w:numPr>
          <w:ilvl w:val="12"/>
          <w:numId w:val="0"/>
        </w:numPr>
        <w:shd w:val="clear" w:color="auto" w:fill="FFFFFF"/>
        <w:spacing w:after="0" w:line="240" w:lineRule="auto"/>
        <w:jc w:val="center"/>
        <w:rPr>
          <w:rFonts w:ascii="Times New Roman" w:eastAsia="Times New Roman" w:hAnsi="Times New Roman" w:cs="Times New Roman"/>
        </w:rPr>
      </w:pPr>
    </w:p>
    <w:p w:rsidR="00D16235" w:rsidRDefault="00D16235" w:rsidP="00D16235">
      <w:pPr>
        <w:tabs>
          <w:tab w:val="left" w:pos="567"/>
        </w:tabs>
        <w:spacing w:after="0" w:line="260" w:lineRule="exact"/>
        <w:jc w:val="center"/>
        <w:rPr>
          <w:rFonts w:ascii="Times New Roman" w:eastAsia="Times New Roman" w:hAnsi="Times New Roman" w:cs="Times New Roman"/>
          <w:b/>
          <w:bCs/>
        </w:rPr>
      </w:pPr>
      <w:r>
        <w:rPr>
          <w:rFonts w:ascii="Times New Roman" w:eastAsia="Times New Roman" w:hAnsi="Times New Roman" w:cs="Times New Roman"/>
          <w:b/>
          <w:bCs/>
        </w:rPr>
        <w:t>SENTOBA 125 mg plėvele dengtos tabletės</w:t>
      </w:r>
    </w:p>
    <w:p w:rsidR="00D16235" w:rsidRDefault="00D16235" w:rsidP="00D16235">
      <w:pPr>
        <w:numPr>
          <w:ilvl w:val="12"/>
          <w:numId w:val="0"/>
        </w:num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Bozentanas </w:t>
      </w:r>
    </w:p>
    <w:p w:rsidR="00D16235" w:rsidRDefault="00D16235" w:rsidP="00D16235">
      <w:pPr>
        <w:spacing w:after="0" w:line="240" w:lineRule="auto"/>
        <w:rPr>
          <w:rFonts w:ascii="Times New Roman" w:eastAsia="Times New Roman" w:hAnsi="Times New Roman" w:cs="Times New Roman"/>
        </w:rPr>
      </w:pPr>
    </w:p>
    <w:p w:rsidR="00D16235" w:rsidRDefault="00D16235" w:rsidP="00D16235">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b/>
          <w:bCs/>
        </w:rPr>
        <w:t>Atidžiai perskaitykite visą šį lapelį, prieš pradėdami vartoti vaistą, nes jame pateikiama Jums svarbi informacija.</w:t>
      </w:r>
    </w:p>
    <w:p w:rsidR="00D16235" w:rsidRDefault="00D16235" w:rsidP="00D16235">
      <w:pPr>
        <w:numPr>
          <w:ilvl w:val="0"/>
          <w:numId w:val="8"/>
        </w:numPr>
        <w:tabs>
          <w:tab w:val="left" w:pos="567"/>
        </w:tabs>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 xml:space="preserve">Neišmeskite šio lapelio, nes vėl gali prireikti jį perskaityti. </w:t>
      </w:r>
    </w:p>
    <w:p w:rsidR="00D16235" w:rsidRDefault="00D16235" w:rsidP="00D16235">
      <w:pPr>
        <w:numPr>
          <w:ilvl w:val="0"/>
          <w:numId w:val="8"/>
        </w:numPr>
        <w:tabs>
          <w:tab w:val="left" w:pos="567"/>
        </w:tabs>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Jeigu kiltų daugiau klausimų, kreipkitės į gydytoją arba vaistininką.</w:t>
      </w:r>
    </w:p>
    <w:p w:rsidR="00D16235" w:rsidRDefault="00D16235" w:rsidP="00D16235">
      <w:pPr>
        <w:tabs>
          <w:tab w:val="left" w:pos="567"/>
        </w:tabs>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Šis vaistas skirtas tik Jums, todėl kitiems žmonėms jo duoti negalima. Vaistas gali jiems pakenkti (net tiems, kurių ligos požymiai yra tokie patys kaip Jūsų).</w:t>
      </w:r>
    </w:p>
    <w:p w:rsidR="00D16235" w:rsidRDefault="00D16235" w:rsidP="00D16235">
      <w:pPr>
        <w:numPr>
          <w:ilvl w:val="0"/>
          <w:numId w:val="8"/>
        </w:num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Jeigu pasireiškė šalutinis poveikis (net jeigu jis šiame lapelyje nenurodytas), kreipkitės į gydytoją arba vaistininką. Žr. 4 skyrių.</w:t>
      </w:r>
    </w:p>
    <w:p w:rsidR="00D16235" w:rsidRDefault="00D16235" w:rsidP="00D16235">
      <w:pPr>
        <w:spacing w:after="0" w:line="240" w:lineRule="auto"/>
        <w:ind w:right="-2"/>
        <w:rPr>
          <w:rFonts w:ascii="Times New Roman" w:eastAsia="Times New Roman" w:hAnsi="Times New Roman" w:cs="Times New Roman"/>
        </w:rPr>
      </w:pPr>
    </w:p>
    <w:p w:rsidR="00D16235" w:rsidRDefault="00D16235" w:rsidP="00D16235">
      <w:pPr>
        <w:keepNext/>
        <w:tabs>
          <w:tab w:val="left" w:pos="567"/>
        </w:tabs>
        <w:spacing w:after="0" w:line="260" w:lineRule="exact"/>
        <w:jc w:val="both"/>
        <w:outlineLvl w:val="3"/>
        <w:rPr>
          <w:rFonts w:ascii="Times New Roman" w:eastAsia="Times New Roman" w:hAnsi="Times New Roman" w:cs="Times New Roman"/>
          <w:b/>
          <w:bCs/>
          <w:lang w:eastAsia="lt-LT"/>
        </w:rPr>
      </w:pPr>
      <w:r>
        <w:rPr>
          <w:rFonts w:ascii="Times New Roman" w:eastAsia="Times New Roman" w:hAnsi="Times New Roman" w:cs="Times New Roman"/>
          <w:b/>
          <w:bCs/>
          <w:lang w:eastAsia="lt-LT"/>
        </w:rPr>
        <w:t>Apie ką rašoma šiame lapelyje?</w:t>
      </w:r>
    </w:p>
    <w:p w:rsidR="00D16235" w:rsidRDefault="00D16235" w:rsidP="00D16235">
      <w:pPr>
        <w:numPr>
          <w:ilvl w:val="12"/>
          <w:numId w:val="0"/>
        </w:numPr>
        <w:spacing w:after="0" w:line="240" w:lineRule="auto"/>
        <w:ind w:left="284" w:right="-2"/>
        <w:rPr>
          <w:rFonts w:ascii="Times New Roman" w:eastAsia="Times New Roman" w:hAnsi="Times New Roman" w:cs="Times New Roman"/>
        </w:rPr>
      </w:pPr>
    </w:p>
    <w:p w:rsidR="00D16235" w:rsidRDefault="00D16235" w:rsidP="00D16235">
      <w:pPr>
        <w:numPr>
          <w:ilvl w:val="12"/>
          <w:numId w:val="0"/>
        </w:numPr>
        <w:spacing w:after="0" w:line="240" w:lineRule="auto"/>
        <w:ind w:left="284" w:right="-2"/>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Kas yra SENTOBA ir kam ji vartojama</w:t>
      </w:r>
    </w:p>
    <w:p w:rsidR="00D16235" w:rsidRDefault="00D16235" w:rsidP="00D16235">
      <w:pPr>
        <w:numPr>
          <w:ilvl w:val="12"/>
          <w:numId w:val="0"/>
        </w:numPr>
        <w:spacing w:after="0" w:line="240" w:lineRule="auto"/>
        <w:ind w:left="284" w:right="-2"/>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 xml:space="preserve">Kas žinotina prieš vartojant SENTOBA </w:t>
      </w:r>
    </w:p>
    <w:p w:rsidR="00D16235" w:rsidRDefault="00D16235" w:rsidP="00D16235">
      <w:pPr>
        <w:numPr>
          <w:ilvl w:val="12"/>
          <w:numId w:val="0"/>
        </w:numPr>
        <w:spacing w:after="0" w:line="240" w:lineRule="auto"/>
        <w:ind w:left="284" w:right="-2"/>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t xml:space="preserve">Kaip vartoti SENTOBA </w:t>
      </w:r>
    </w:p>
    <w:p w:rsidR="00D16235" w:rsidRDefault="00D16235" w:rsidP="00D16235">
      <w:pPr>
        <w:numPr>
          <w:ilvl w:val="12"/>
          <w:numId w:val="0"/>
        </w:numPr>
        <w:spacing w:after="0" w:line="240" w:lineRule="auto"/>
        <w:ind w:left="284" w:right="-2"/>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ab/>
        <w:t xml:space="preserve">Galimas šalutinis poveikis </w:t>
      </w:r>
    </w:p>
    <w:p w:rsidR="00D16235" w:rsidRDefault="00D16235" w:rsidP="00D16235">
      <w:pPr>
        <w:numPr>
          <w:ilvl w:val="12"/>
          <w:numId w:val="0"/>
        </w:numPr>
        <w:tabs>
          <w:tab w:val="left" w:pos="1276"/>
        </w:tabs>
        <w:spacing w:after="0" w:line="240" w:lineRule="auto"/>
        <w:ind w:left="284" w:right="-2"/>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rPr>
        <w:tab/>
        <w:t xml:space="preserve">Kaip laikyti SENTOBA </w:t>
      </w:r>
    </w:p>
    <w:p w:rsidR="00D16235" w:rsidRDefault="00D16235" w:rsidP="00D16235">
      <w:pPr>
        <w:numPr>
          <w:ilvl w:val="12"/>
          <w:numId w:val="0"/>
        </w:numPr>
        <w:spacing w:after="0" w:line="240" w:lineRule="auto"/>
        <w:ind w:left="284" w:right="-2"/>
        <w:rPr>
          <w:rFonts w:ascii="Times New Roman" w:eastAsia="Times New Roman" w:hAnsi="Times New Roman" w:cs="Times New Roman"/>
        </w:rPr>
      </w:pPr>
      <w:r>
        <w:rPr>
          <w:rFonts w:ascii="Times New Roman" w:eastAsia="Times New Roman" w:hAnsi="Times New Roman" w:cs="Times New Roman"/>
        </w:rPr>
        <w:t>6.</w:t>
      </w:r>
      <w:r>
        <w:rPr>
          <w:rFonts w:ascii="Times New Roman" w:eastAsia="Times New Roman" w:hAnsi="Times New Roman" w:cs="Times New Roman"/>
        </w:rPr>
        <w:tab/>
        <w:t>Pakuotės turinys ir kita informacija</w:t>
      </w:r>
    </w:p>
    <w:p w:rsidR="00D16235" w:rsidRDefault="00D16235" w:rsidP="00D16235">
      <w:pPr>
        <w:numPr>
          <w:ilvl w:val="12"/>
          <w:numId w:val="0"/>
        </w:numPr>
        <w:spacing w:after="0" w:line="240" w:lineRule="auto"/>
        <w:ind w:right="-2"/>
        <w:rPr>
          <w:rFonts w:ascii="Times New Roman" w:eastAsia="Times New Roman" w:hAnsi="Times New Roman" w:cs="Times New Roman"/>
        </w:rPr>
      </w:pPr>
    </w:p>
    <w:p w:rsidR="00D16235" w:rsidRDefault="00D16235" w:rsidP="00D16235">
      <w:pPr>
        <w:numPr>
          <w:ilvl w:val="12"/>
          <w:numId w:val="0"/>
        </w:numPr>
        <w:spacing w:after="0" w:line="240" w:lineRule="auto"/>
        <w:ind w:right="-2"/>
        <w:rPr>
          <w:rFonts w:ascii="Times New Roman" w:eastAsia="Times New Roman" w:hAnsi="Times New Roman" w:cs="Times New Roman"/>
        </w:rPr>
      </w:pPr>
    </w:p>
    <w:p w:rsidR="00D16235" w:rsidRDefault="00D16235" w:rsidP="00D16235">
      <w:pPr>
        <w:keepNext/>
        <w:tabs>
          <w:tab w:val="left" w:pos="567"/>
        </w:tabs>
        <w:spacing w:after="0" w:line="260" w:lineRule="exact"/>
        <w:jc w:val="both"/>
        <w:outlineLvl w:val="3"/>
        <w:rPr>
          <w:rFonts w:ascii="Times New Roman" w:eastAsia="Times New Roman" w:hAnsi="Times New Roman" w:cs="Times New Roman"/>
          <w:b/>
          <w:bCs/>
          <w:lang w:eastAsia="lt-LT"/>
        </w:rPr>
      </w:pPr>
      <w:r>
        <w:rPr>
          <w:rFonts w:ascii="Times New Roman" w:eastAsia="Times New Roman" w:hAnsi="Times New Roman" w:cs="Times New Roman"/>
          <w:b/>
          <w:bCs/>
          <w:lang w:eastAsia="lt-LT"/>
        </w:rPr>
        <w:t>1.</w:t>
      </w:r>
      <w:r>
        <w:rPr>
          <w:rFonts w:ascii="Times New Roman" w:eastAsia="Times New Roman" w:hAnsi="Times New Roman" w:cs="Times New Roman"/>
          <w:b/>
          <w:bCs/>
          <w:lang w:eastAsia="lt-LT"/>
        </w:rPr>
        <w:tab/>
        <w:t>Kas yra SENTOBA ir kam ji vartojama</w:t>
      </w:r>
    </w:p>
    <w:p w:rsidR="00D16235" w:rsidRDefault="00D16235" w:rsidP="00D16235">
      <w:pPr>
        <w:numPr>
          <w:ilvl w:val="12"/>
          <w:numId w:val="0"/>
        </w:numPr>
        <w:spacing w:after="0" w:line="240" w:lineRule="auto"/>
        <w:ind w:right="-2"/>
        <w:rPr>
          <w:rFonts w:ascii="Times New Roman" w:eastAsia="Times New Roman" w:hAnsi="Times New Roman" w:cs="Times New Roman"/>
        </w:rPr>
      </w:pPr>
    </w:p>
    <w:p w:rsidR="00D16235" w:rsidRDefault="00D16235" w:rsidP="00D16235">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SENTOBA tablečių sudėtyje yra bozentano, kuris neleidžia natūraliam hormonui, vadinamam endotelinu-1 (ET-1), siaurinti kraujagyslių. Dėl to SENTOBA plečia kraujagysles ir priklauso vaistų, vadinamų endotelino receptorių antagonistais, grupei.</w:t>
      </w:r>
    </w:p>
    <w:p w:rsidR="00D16235" w:rsidRDefault="00D16235" w:rsidP="00D16235">
      <w:pPr>
        <w:numPr>
          <w:ilvl w:val="12"/>
          <w:numId w:val="0"/>
        </w:numPr>
        <w:spacing w:after="0" w:line="240" w:lineRule="auto"/>
        <w:ind w:right="-2"/>
        <w:rPr>
          <w:rFonts w:ascii="Times New Roman" w:eastAsia="Times New Roman" w:hAnsi="Times New Roman" w:cs="Times New Roman"/>
        </w:rPr>
      </w:pPr>
    </w:p>
    <w:p w:rsidR="00D16235" w:rsidRDefault="00D16235" w:rsidP="00D16235">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 xml:space="preserve">SENTOBA vartojama gydyti: </w:t>
      </w:r>
    </w:p>
    <w:p w:rsidR="00D16235" w:rsidRDefault="00D16235" w:rsidP="00D16235">
      <w:pPr>
        <w:numPr>
          <w:ilvl w:val="0"/>
          <w:numId w:val="10"/>
        </w:num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b/>
          <w:bCs/>
        </w:rPr>
        <w:t>plautinę arterinę hipertenziją (PAH)</w:t>
      </w:r>
      <w:r>
        <w:rPr>
          <w:rFonts w:ascii="Times New Roman" w:eastAsia="Times New Roman" w:hAnsi="Times New Roman" w:cs="Times New Roman"/>
        </w:rPr>
        <w:t>. PAH yra liga, kuria sergant labai susiaurėja plaučių kraujagyslės, kuriomis kraujas teka iš širdies į plaučius (plaučių arterijose), todėl pakyla kraujospūdis jose. Dėl padidėjusio spaudimo iš plaučių į kraują patenka mažiau deguonies, todėl pasunkėja fizinė veikla. SENTOBA plečia plaučių arterijas, todėl širdžiai būna lengviau varinėti jomis kraują, sumažėja kraujospūdis ir palengvėja ligos simptomai.</w:t>
      </w:r>
    </w:p>
    <w:p w:rsidR="00D16235" w:rsidRDefault="00D16235" w:rsidP="00D16235">
      <w:pPr>
        <w:spacing w:after="0" w:line="240" w:lineRule="auto"/>
        <w:ind w:right="-2"/>
        <w:rPr>
          <w:rFonts w:ascii="Times New Roman" w:eastAsia="Times New Roman" w:hAnsi="Times New Roman" w:cs="Times New Roman"/>
        </w:rPr>
      </w:pPr>
    </w:p>
    <w:p w:rsidR="00D16235" w:rsidRDefault="00D16235" w:rsidP="00D16235">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SENTOBA vartojama gydyti III klasės plautinę arterinę hipertenziją (PAH) siekiant pagerinti fizinio krūvio toleravimą (palengvinti fizinę veiklą) ir sumažinti ligos simptomus. Ligos klasė rodo jos sunkumą (III klasei būdingas labai sumažėjęs fizinis pajėgumas). Taip pat nustatyta, kad šiek tiek pagerėja II klasės PAH sergančių pacientų būklė (II klasei būdingas nedaug sumažėjęs fizinis pajėgumas). PAH, kuriai gydyti skiriama SENTOBA, gali būti:</w:t>
      </w:r>
    </w:p>
    <w:p w:rsidR="00D16235" w:rsidRDefault="00D16235" w:rsidP="00D16235">
      <w:pPr>
        <w:numPr>
          <w:ilvl w:val="0"/>
          <w:numId w:val="10"/>
        </w:num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t>pirminė (pasireiškusi dėl neaiškios priežasties arba šeiminė);</w:t>
      </w:r>
    </w:p>
    <w:p w:rsidR="00D16235" w:rsidRDefault="00D16235" w:rsidP="00D16235">
      <w:pPr>
        <w:numPr>
          <w:ilvl w:val="0"/>
          <w:numId w:val="10"/>
        </w:numPr>
        <w:tabs>
          <w:tab w:val="left" w:pos="567"/>
        </w:tabs>
        <w:autoSpaceDE w:val="0"/>
        <w:autoSpaceDN w:val="0"/>
        <w:adjustRightInd w:val="0"/>
        <w:spacing w:after="0" w:line="240" w:lineRule="auto"/>
        <w:rPr>
          <w:rFonts w:ascii="Times New Roman" w:eastAsia="Times New Roman" w:hAnsi="Times New Roman" w:cs="Times New Roman"/>
          <w:color w:val="000000"/>
          <w:lang w:eastAsia="el-GR"/>
        </w:rPr>
      </w:pPr>
      <w:r>
        <w:rPr>
          <w:rFonts w:ascii="Times New Roman" w:eastAsia="Times New Roman" w:hAnsi="Times New Roman" w:cs="Times New Roman"/>
          <w:color w:val="000000"/>
          <w:lang w:eastAsia="el-GR"/>
        </w:rPr>
        <w:t>sukelta sklerodermijos (ji dar vadinama sistemine skleroze; sergant šia liga, pasireiškia nenormalus odą ir kitus organus palaikančio jungiamojo audinio augimas);</w:t>
      </w:r>
    </w:p>
    <w:p w:rsidR="00D16235" w:rsidRDefault="00D16235" w:rsidP="00D16235">
      <w:pPr>
        <w:numPr>
          <w:ilvl w:val="0"/>
          <w:numId w:val="10"/>
        </w:num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t>sukelta įgimtų širdies ydų su šuntais (nenormaliais kanalais), dėl kurių per širdį ir plaučius kraujas teka ne tuo keliu.</w:t>
      </w:r>
    </w:p>
    <w:p w:rsidR="00D16235" w:rsidRDefault="00D16235" w:rsidP="00D16235">
      <w:pPr>
        <w:tabs>
          <w:tab w:val="left" w:pos="567"/>
        </w:tabs>
        <w:spacing w:after="0" w:line="260" w:lineRule="exact"/>
        <w:rPr>
          <w:rFonts w:ascii="Times New Roman" w:eastAsia="Times New Roman" w:hAnsi="Times New Roman" w:cs="Times New Roman"/>
        </w:rPr>
      </w:pPr>
    </w:p>
    <w:p w:rsidR="00D16235" w:rsidRDefault="00D16235" w:rsidP="00D16235">
      <w:pPr>
        <w:pStyle w:val="Sraopastraipa"/>
        <w:numPr>
          <w:ilvl w:val="0"/>
          <w:numId w:val="6"/>
        </w:numPr>
        <w:autoSpaceDE w:val="0"/>
        <w:autoSpaceDN w:val="0"/>
        <w:adjustRightInd w:val="0"/>
        <w:spacing w:line="240" w:lineRule="auto"/>
      </w:pPr>
      <w:r>
        <w:rPr>
          <w:b/>
          <w:bCs/>
          <w:lang w:val="lt-LT"/>
        </w:rPr>
        <w:lastRenderedPageBreak/>
        <w:t>P</w:t>
      </w:r>
      <w:r>
        <w:rPr>
          <w:rFonts w:eastAsia="TimesNewRomanPS-BoldMT"/>
          <w:b/>
          <w:bCs/>
          <w:lang w:val="lt-LT"/>
        </w:rPr>
        <w:t>irštų op</w:t>
      </w:r>
      <w:r>
        <w:rPr>
          <w:b/>
          <w:bCs/>
          <w:lang w:val="lt-LT"/>
        </w:rPr>
        <w:t xml:space="preserve">as </w:t>
      </w:r>
      <w:r>
        <w:rPr>
          <w:rFonts w:eastAsia="TimesNewRomanPSMT"/>
          <w:lang w:val="lt-LT"/>
        </w:rPr>
        <w:t xml:space="preserve">(žaizdas rankų ir kojų pirštuose) </w:t>
      </w:r>
      <w:r>
        <w:rPr>
          <w:lang w:val="lt-LT"/>
        </w:rPr>
        <w:t xml:space="preserve">suaugusiems sergantiems sklerodermija. </w:t>
      </w:r>
      <w:r>
        <w:t>Vartojant</w:t>
      </w:r>
    </w:p>
    <w:p w:rsidR="00D16235" w:rsidRDefault="00D16235" w:rsidP="00D16235">
      <w:pPr>
        <w:spacing w:after="0" w:line="240" w:lineRule="auto"/>
        <w:ind w:left="567" w:right="-2"/>
        <w:rPr>
          <w:rFonts w:ascii="Times New Roman" w:eastAsia="Times New Roman" w:hAnsi="Times New Roman" w:cs="Times New Roman"/>
        </w:rPr>
      </w:pPr>
      <w:r>
        <w:rPr>
          <w:rFonts w:ascii="Times New Roman" w:eastAsia="TimesNewRomanPSMT" w:hAnsi="Times New Roman" w:cs="Times New Roman"/>
        </w:rPr>
        <w:t xml:space="preserve">SENTOBA naujų opų rankų ir kojų pirštuose </w:t>
      </w:r>
      <w:r>
        <w:rPr>
          <w:rFonts w:ascii="Times New Roman" w:hAnsi="Times New Roman" w:cs="Times New Roman"/>
        </w:rPr>
        <w:t>atsiranda mažiau.</w:t>
      </w:r>
      <w:r>
        <w:rPr>
          <w:rFonts w:ascii="Times New Roman" w:eastAsia="Times New Roman" w:hAnsi="Times New Roman" w:cs="Times New Roman"/>
        </w:rPr>
        <w:t xml:space="preserve"> </w:t>
      </w:r>
    </w:p>
    <w:p w:rsidR="00D16235" w:rsidRDefault="00D16235" w:rsidP="00D16235">
      <w:pPr>
        <w:numPr>
          <w:ilvl w:val="12"/>
          <w:numId w:val="0"/>
        </w:numPr>
        <w:spacing w:after="0" w:line="240" w:lineRule="auto"/>
        <w:ind w:right="-2"/>
        <w:rPr>
          <w:rFonts w:ascii="Times New Roman" w:eastAsia="Times New Roman" w:hAnsi="Times New Roman" w:cs="Times New Roman"/>
        </w:rPr>
      </w:pPr>
    </w:p>
    <w:p w:rsidR="00D16235" w:rsidRDefault="00D16235" w:rsidP="00D16235">
      <w:pPr>
        <w:keepNext/>
        <w:tabs>
          <w:tab w:val="left" w:pos="567"/>
        </w:tabs>
        <w:spacing w:after="0" w:line="260" w:lineRule="exact"/>
        <w:jc w:val="both"/>
        <w:outlineLvl w:val="3"/>
        <w:rPr>
          <w:rFonts w:ascii="Times New Roman" w:eastAsia="Times New Roman" w:hAnsi="Times New Roman" w:cs="Times New Roman"/>
          <w:b/>
          <w:bCs/>
          <w:lang w:eastAsia="lt-LT"/>
        </w:rPr>
      </w:pPr>
      <w:r>
        <w:rPr>
          <w:rFonts w:ascii="Times New Roman" w:eastAsia="Times New Roman" w:hAnsi="Times New Roman" w:cs="Times New Roman"/>
          <w:b/>
          <w:bCs/>
          <w:lang w:eastAsia="lt-LT"/>
        </w:rPr>
        <w:t>2.</w:t>
      </w:r>
      <w:r>
        <w:rPr>
          <w:rFonts w:ascii="Times New Roman" w:eastAsia="Times New Roman" w:hAnsi="Times New Roman" w:cs="Times New Roman"/>
          <w:b/>
          <w:bCs/>
          <w:lang w:eastAsia="lt-LT"/>
        </w:rPr>
        <w:tab/>
        <w:t xml:space="preserve">Kas žinotina prieš vartojant SENTOBA </w:t>
      </w:r>
    </w:p>
    <w:p w:rsidR="00D16235" w:rsidRDefault="00D16235" w:rsidP="00D16235">
      <w:pPr>
        <w:numPr>
          <w:ilvl w:val="12"/>
          <w:numId w:val="0"/>
        </w:numPr>
        <w:spacing w:after="0" w:line="240" w:lineRule="auto"/>
        <w:ind w:right="-2"/>
        <w:rPr>
          <w:rFonts w:ascii="Times New Roman" w:eastAsia="Times New Roman" w:hAnsi="Times New Roman" w:cs="Times New Roman"/>
        </w:rPr>
      </w:pPr>
    </w:p>
    <w:p w:rsidR="00D16235" w:rsidRDefault="00D16235" w:rsidP="00D16235">
      <w:pPr>
        <w:keepNext/>
        <w:tabs>
          <w:tab w:val="left" w:pos="567"/>
        </w:tabs>
        <w:spacing w:after="0" w:line="260" w:lineRule="exact"/>
        <w:jc w:val="both"/>
        <w:outlineLvl w:val="3"/>
        <w:rPr>
          <w:rFonts w:ascii="Times New Roman" w:eastAsia="Times New Roman" w:hAnsi="Times New Roman" w:cs="Times New Roman"/>
          <w:b/>
          <w:bCs/>
          <w:lang w:eastAsia="lt-LT"/>
        </w:rPr>
      </w:pPr>
      <w:r>
        <w:rPr>
          <w:rFonts w:ascii="Times New Roman" w:eastAsia="Times New Roman" w:hAnsi="Times New Roman" w:cs="Times New Roman"/>
          <w:b/>
          <w:bCs/>
          <w:lang w:eastAsia="lt-LT"/>
        </w:rPr>
        <w:t>SENTOBA vartoti negalima:</w:t>
      </w:r>
    </w:p>
    <w:p w:rsidR="00D16235" w:rsidRDefault="00D16235" w:rsidP="00D16235">
      <w:pPr>
        <w:numPr>
          <w:ilvl w:val="0"/>
          <w:numId w:val="10"/>
        </w:num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b/>
          <w:bCs/>
        </w:rPr>
        <w:t>jeigu yra alergija bozentanui</w:t>
      </w:r>
      <w:r>
        <w:rPr>
          <w:rFonts w:ascii="Times New Roman" w:eastAsia="Times New Roman" w:hAnsi="Times New Roman" w:cs="Times New Roman"/>
        </w:rPr>
        <w:t xml:space="preserve"> arba bet kuriai pagalbinei šio vaisto medžiagai (jos išvardytos 6 skyriuje);</w:t>
      </w:r>
    </w:p>
    <w:p w:rsidR="00D16235" w:rsidRDefault="00D16235" w:rsidP="00D16235">
      <w:pPr>
        <w:numPr>
          <w:ilvl w:val="0"/>
          <w:numId w:val="10"/>
        </w:num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b/>
          <w:bCs/>
        </w:rPr>
        <w:t>jeigu nesveikos Jūsų kepenys</w:t>
      </w:r>
      <w:r>
        <w:rPr>
          <w:rFonts w:ascii="Times New Roman" w:eastAsia="Times New Roman" w:hAnsi="Times New Roman" w:cs="Times New Roman"/>
        </w:rPr>
        <w:t xml:space="preserve"> (pasiteiraukite gydytojo);</w:t>
      </w:r>
    </w:p>
    <w:p w:rsidR="00D16235" w:rsidRDefault="00D16235" w:rsidP="00D16235">
      <w:pPr>
        <w:numPr>
          <w:ilvl w:val="0"/>
          <w:numId w:val="10"/>
        </w:num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b/>
          <w:bCs/>
        </w:rPr>
        <w:t>jeigu esate nėščia arba galite pastoti</w:t>
      </w:r>
      <w:r>
        <w:rPr>
          <w:rFonts w:ascii="Times New Roman" w:eastAsia="Times New Roman" w:hAnsi="Times New Roman" w:cs="Times New Roman"/>
        </w:rPr>
        <w:t>, nes nenaudojate patikimo kontracepcijos metodo (perskaitykite skyrius „Kontraceptikai“ bei „Kiti vaistai ir SENTOBA“);</w:t>
      </w:r>
    </w:p>
    <w:p w:rsidR="00D16235" w:rsidRDefault="00D16235" w:rsidP="00D16235">
      <w:pPr>
        <w:numPr>
          <w:ilvl w:val="0"/>
          <w:numId w:val="10"/>
        </w:num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b/>
          <w:bCs/>
        </w:rPr>
        <w:t>jeigu vartojate ciklosporino A</w:t>
      </w:r>
      <w:r>
        <w:rPr>
          <w:rFonts w:ascii="Times New Roman" w:eastAsia="Times New Roman" w:hAnsi="Times New Roman" w:cs="Times New Roman"/>
        </w:rPr>
        <w:t xml:space="preserve"> (po transplantacijos arba psoriazei gydyti).</w:t>
      </w:r>
    </w:p>
    <w:p w:rsidR="00D16235" w:rsidRDefault="00D16235" w:rsidP="00D16235">
      <w:pPr>
        <w:spacing w:after="0" w:line="240" w:lineRule="auto"/>
        <w:ind w:right="-2"/>
        <w:rPr>
          <w:rFonts w:ascii="Times New Roman" w:eastAsia="Times New Roman" w:hAnsi="Times New Roman" w:cs="Times New Roman"/>
        </w:rPr>
      </w:pPr>
    </w:p>
    <w:p w:rsidR="00D16235" w:rsidRDefault="00D16235" w:rsidP="00D16235">
      <w:pPr>
        <w:spacing w:after="0" w:line="240" w:lineRule="auto"/>
        <w:ind w:right="-2"/>
        <w:rPr>
          <w:rFonts w:ascii="Times New Roman" w:eastAsia="Times New Roman" w:hAnsi="Times New Roman" w:cs="Times New Roman"/>
        </w:rPr>
      </w:pPr>
      <w:r>
        <w:rPr>
          <w:rFonts w:ascii="Times New Roman" w:eastAsia="Times New Roman" w:hAnsi="Times New Roman" w:cs="Times New Roman"/>
        </w:rPr>
        <w:t>Jeigu turite kurią nors iš aukščiau išvardytų problemų, apie tai pasakykite gydytojui.</w:t>
      </w:r>
    </w:p>
    <w:p w:rsidR="00D16235" w:rsidRDefault="00D16235" w:rsidP="00D16235">
      <w:pPr>
        <w:spacing w:after="0" w:line="240" w:lineRule="auto"/>
        <w:ind w:right="-2"/>
        <w:rPr>
          <w:rFonts w:ascii="Times New Roman" w:eastAsia="Times New Roman" w:hAnsi="Times New Roman" w:cs="Times New Roman"/>
        </w:rPr>
      </w:pPr>
    </w:p>
    <w:p w:rsidR="00D16235" w:rsidRDefault="00D16235" w:rsidP="00D16235">
      <w:pPr>
        <w:keepNext/>
        <w:tabs>
          <w:tab w:val="left" w:pos="567"/>
        </w:tabs>
        <w:spacing w:after="0" w:line="260" w:lineRule="exact"/>
        <w:jc w:val="both"/>
        <w:outlineLvl w:val="3"/>
        <w:rPr>
          <w:rFonts w:ascii="Times New Roman" w:eastAsia="Times New Roman" w:hAnsi="Times New Roman" w:cs="Times New Roman"/>
          <w:b/>
          <w:bCs/>
          <w:lang w:eastAsia="lt-LT"/>
        </w:rPr>
      </w:pPr>
      <w:r>
        <w:rPr>
          <w:rFonts w:ascii="Times New Roman" w:eastAsia="Times New Roman" w:hAnsi="Times New Roman" w:cs="Times New Roman"/>
          <w:b/>
          <w:bCs/>
          <w:lang w:eastAsia="lt-LT"/>
        </w:rPr>
        <w:t xml:space="preserve">Įspėjimai ir atsargumo priemonės </w:t>
      </w:r>
    </w:p>
    <w:p w:rsidR="00D16235" w:rsidRDefault="00D16235" w:rsidP="00D16235">
      <w:pPr>
        <w:spacing w:after="0" w:line="240" w:lineRule="auto"/>
        <w:ind w:right="-2"/>
        <w:rPr>
          <w:rFonts w:ascii="Times New Roman" w:eastAsia="Times New Roman" w:hAnsi="Times New Roman" w:cs="Times New Roman"/>
          <w:b/>
          <w:bCs/>
        </w:rPr>
      </w:pPr>
      <w:r>
        <w:rPr>
          <w:rFonts w:ascii="Times New Roman" w:eastAsia="Times New Roman" w:hAnsi="Times New Roman" w:cs="Times New Roman"/>
          <w:b/>
          <w:bCs/>
        </w:rPr>
        <w:t>Tyrimai, kuriuos atliks gydytojas, prieš pradėdamas gydymą:</w:t>
      </w:r>
    </w:p>
    <w:p w:rsidR="00D16235" w:rsidRDefault="00D16235" w:rsidP="00D16235">
      <w:pPr>
        <w:numPr>
          <w:ilvl w:val="0"/>
          <w:numId w:val="10"/>
        </w:num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t>kraujo tyrimą kepenų funkcijai įvertinti;</w:t>
      </w:r>
    </w:p>
    <w:p w:rsidR="00D16235" w:rsidRDefault="00D16235" w:rsidP="00D16235">
      <w:pPr>
        <w:numPr>
          <w:ilvl w:val="0"/>
          <w:numId w:val="10"/>
        </w:num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t>kraujo tyrimą dėl mažakraujystės (hemoglobino kiekio sumažėjimo);</w:t>
      </w:r>
    </w:p>
    <w:p w:rsidR="00D16235" w:rsidRDefault="00D16235" w:rsidP="00D16235">
      <w:pPr>
        <w:numPr>
          <w:ilvl w:val="0"/>
          <w:numId w:val="10"/>
        </w:num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t>nėštumo testą (vaisingoms moterims).</w:t>
      </w:r>
    </w:p>
    <w:p w:rsidR="00D16235" w:rsidRDefault="00D16235" w:rsidP="00D16235">
      <w:pPr>
        <w:spacing w:after="0" w:line="240" w:lineRule="auto"/>
        <w:ind w:right="-2"/>
        <w:rPr>
          <w:rFonts w:ascii="Times New Roman" w:eastAsia="Times New Roman" w:hAnsi="Times New Roman" w:cs="Times New Roman"/>
        </w:rPr>
      </w:pPr>
      <w:r>
        <w:rPr>
          <w:rFonts w:ascii="Times New Roman" w:eastAsia="Times New Roman" w:hAnsi="Times New Roman" w:cs="Times New Roman"/>
        </w:rPr>
        <w:t xml:space="preserve">Kai kuriems bozentano vartojusiems pacientams rasti nenormalūs kepenų funkcijos rodikliai ir mažakraujystė (mažai hemoglobino). </w:t>
      </w:r>
    </w:p>
    <w:p w:rsidR="00D16235" w:rsidRDefault="00D16235" w:rsidP="00D16235">
      <w:pPr>
        <w:numPr>
          <w:ilvl w:val="12"/>
          <w:numId w:val="0"/>
        </w:numPr>
        <w:spacing w:after="0" w:line="240" w:lineRule="auto"/>
        <w:ind w:right="-2"/>
        <w:rPr>
          <w:rFonts w:ascii="Times New Roman" w:eastAsia="Times New Roman" w:hAnsi="Times New Roman" w:cs="Times New Roman"/>
        </w:rPr>
      </w:pPr>
    </w:p>
    <w:p w:rsidR="00D16235" w:rsidRDefault="00D16235" w:rsidP="00D16235">
      <w:pPr>
        <w:numPr>
          <w:ilvl w:val="12"/>
          <w:numId w:val="0"/>
        </w:numPr>
        <w:spacing w:after="0" w:line="240" w:lineRule="auto"/>
        <w:ind w:right="-2"/>
        <w:rPr>
          <w:rFonts w:ascii="Times New Roman" w:eastAsia="Times New Roman" w:hAnsi="Times New Roman" w:cs="Times New Roman"/>
          <w:b/>
          <w:bCs/>
        </w:rPr>
      </w:pPr>
      <w:r>
        <w:rPr>
          <w:rFonts w:ascii="Times New Roman" w:eastAsia="Times New Roman" w:hAnsi="Times New Roman" w:cs="Times New Roman"/>
          <w:b/>
          <w:bCs/>
        </w:rPr>
        <w:t>Tyrimai, kuriuos gydytojas darys gydymo metu</w:t>
      </w:r>
    </w:p>
    <w:p w:rsidR="00D16235" w:rsidRDefault="00D16235" w:rsidP="00D16235">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Vartojant SENTOBA, gydytojas nurodys reguliariai tirti kraują, norėdamas įvertinti kepenų funkciją ir sužinoti hemoglobino kiekį.</w:t>
      </w:r>
    </w:p>
    <w:p w:rsidR="00D16235" w:rsidRDefault="00D16235" w:rsidP="00D16235">
      <w:pPr>
        <w:numPr>
          <w:ilvl w:val="12"/>
          <w:numId w:val="0"/>
        </w:numPr>
        <w:spacing w:after="0" w:line="240" w:lineRule="auto"/>
        <w:ind w:right="-2"/>
        <w:rPr>
          <w:rFonts w:ascii="Times New Roman" w:eastAsia="Times New Roman" w:hAnsi="Times New Roman" w:cs="Times New Roman"/>
        </w:rPr>
      </w:pPr>
    </w:p>
    <w:p w:rsidR="00D16235" w:rsidRDefault="00D16235" w:rsidP="00D16235">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Daugiau informacijos apie šiuos tyrimus pateikiama paciento įspėjamojoje kortelėje, kurią rasite SENTOBA tablečių pakuotėje. Šiuos kraujo tyrimus svarbu kartoti reguliariai, kol vartosite SENTOBA. Siūlome paciento įspėjamojoje kortelėje užsirašyti paskutinio ir kito tyrimo datas (jos paklauskite gydytojo) – tai padės prisiminti, kada vėl atlikti tyrimą.</w:t>
      </w:r>
    </w:p>
    <w:p w:rsidR="00D16235" w:rsidRDefault="00D16235" w:rsidP="00D16235">
      <w:pPr>
        <w:numPr>
          <w:ilvl w:val="12"/>
          <w:numId w:val="0"/>
        </w:numPr>
        <w:spacing w:after="0" w:line="240" w:lineRule="auto"/>
        <w:ind w:right="-2"/>
        <w:rPr>
          <w:rFonts w:ascii="Times New Roman" w:eastAsia="Times New Roman" w:hAnsi="Times New Roman" w:cs="Times New Roman"/>
        </w:rPr>
      </w:pPr>
    </w:p>
    <w:p w:rsidR="00D16235" w:rsidRDefault="00D16235" w:rsidP="00D16235">
      <w:pPr>
        <w:numPr>
          <w:ilvl w:val="12"/>
          <w:numId w:val="0"/>
        </w:numPr>
        <w:spacing w:after="0" w:line="240" w:lineRule="auto"/>
        <w:ind w:right="-2"/>
        <w:rPr>
          <w:rFonts w:ascii="Times New Roman" w:eastAsia="Times New Roman" w:hAnsi="Times New Roman" w:cs="Times New Roman"/>
          <w:b/>
          <w:bCs/>
          <w:u w:val="single"/>
        </w:rPr>
      </w:pPr>
      <w:r>
        <w:rPr>
          <w:rFonts w:ascii="Times New Roman" w:eastAsia="Times New Roman" w:hAnsi="Times New Roman" w:cs="Times New Roman"/>
          <w:b/>
          <w:bCs/>
          <w:u w:val="single"/>
        </w:rPr>
        <w:t>Kraujo tyrimai kepenų funkcijai įvertinti</w:t>
      </w:r>
    </w:p>
    <w:p w:rsidR="00D16235" w:rsidRDefault="00D16235" w:rsidP="00D16235">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Jie bus atliekami kas mėnesį visą laiką, kol vartosite SENTOBA. Padidinus šio vaisto dozę, po 2 savaičių atliekamas papildomas tyrimas.</w:t>
      </w:r>
    </w:p>
    <w:p w:rsidR="00D16235" w:rsidRDefault="00D16235" w:rsidP="00D16235">
      <w:pPr>
        <w:numPr>
          <w:ilvl w:val="12"/>
          <w:numId w:val="0"/>
        </w:numPr>
        <w:spacing w:after="0" w:line="240" w:lineRule="auto"/>
        <w:ind w:right="-2"/>
        <w:rPr>
          <w:rFonts w:ascii="Times New Roman" w:eastAsia="Times New Roman" w:hAnsi="Times New Roman" w:cs="Times New Roman"/>
        </w:rPr>
      </w:pPr>
    </w:p>
    <w:p w:rsidR="00D16235" w:rsidRDefault="00D16235" w:rsidP="00D16235">
      <w:pPr>
        <w:numPr>
          <w:ilvl w:val="12"/>
          <w:numId w:val="0"/>
        </w:numPr>
        <w:spacing w:after="0" w:line="240" w:lineRule="auto"/>
        <w:ind w:right="-2"/>
        <w:rPr>
          <w:rFonts w:ascii="Times New Roman" w:eastAsia="Times New Roman" w:hAnsi="Times New Roman" w:cs="Times New Roman"/>
          <w:b/>
          <w:bCs/>
          <w:u w:val="single"/>
        </w:rPr>
      </w:pPr>
      <w:r>
        <w:rPr>
          <w:rFonts w:ascii="Times New Roman" w:eastAsia="Times New Roman" w:hAnsi="Times New Roman" w:cs="Times New Roman"/>
          <w:b/>
          <w:bCs/>
          <w:u w:val="single"/>
        </w:rPr>
        <w:t>Kraujo tyrimai dėl mažakraujystės</w:t>
      </w:r>
    </w:p>
    <w:p w:rsidR="00D16235" w:rsidRDefault="00D16235" w:rsidP="00D16235">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Jie bus daromi kas mėnesį pirmus 4 gydymo mėnesius, o paskui – kas 3 mėnesius, nes vartojant bozentano gali pasireikšti mažakraujystė.</w:t>
      </w:r>
    </w:p>
    <w:p w:rsidR="00D16235" w:rsidRDefault="00D16235" w:rsidP="00D16235">
      <w:pPr>
        <w:numPr>
          <w:ilvl w:val="12"/>
          <w:numId w:val="0"/>
        </w:numPr>
        <w:spacing w:after="0" w:line="240" w:lineRule="auto"/>
        <w:ind w:right="-2"/>
        <w:rPr>
          <w:rFonts w:ascii="Times New Roman" w:eastAsia="Times New Roman" w:hAnsi="Times New Roman" w:cs="Times New Roman"/>
        </w:rPr>
      </w:pPr>
    </w:p>
    <w:p w:rsidR="00D16235" w:rsidRDefault="00D16235" w:rsidP="00D16235">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Jeigu šių tyrimų duomenys neatitiktų normos, gydytojas gali nuspręsti sumažinti bozentano dozę arba nutraukti jo vartojimą ir atlikti tolesnius tyrimus sutrikimų priežasčiai nustatyti.</w:t>
      </w:r>
    </w:p>
    <w:p w:rsidR="00D16235" w:rsidRDefault="00D16235" w:rsidP="00D16235">
      <w:pPr>
        <w:numPr>
          <w:ilvl w:val="12"/>
          <w:numId w:val="0"/>
        </w:numPr>
        <w:spacing w:after="0" w:line="240" w:lineRule="auto"/>
        <w:ind w:right="-2"/>
        <w:rPr>
          <w:rFonts w:ascii="Times New Roman" w:eastAsia="Times New Roman" w:hAnsi="Times New Roman" w:cs="Times New Roman"/>
        </w:rPr>
      </w:pPr>
    </w:p>
    <w:p w:rsidR="00D16235" w:rsidRDefault="00D16235" w:rsidP="00D16235">
      <w:pPr>
        <w:keepNext/>
        <w:tabs>
          <w:tab w:val="left" w:pos="567"/>
        </w:tabs>
        <w:spacing w:after="0" w:line="260" w:lineRule="exact"/>
        <w:jc w:val="both"/>
        <w:outlineLvl w:val="3"/>
        <w:rPr>
          <w:rFonts w:ascii="Times New Roman" w:eastAsia="Times New Roman" w:hAnsi="Times New Roman" w:cs="Times New Roman"/>
          <w:b/>
          <w:bCs/>
          <w:i/>
          <w:iCs/>
          <w:u w:val="single"/>
          <w:lang w:eastAsia="lt-LT"/>
        </w:rPr>
      </w:pPr>
      <w:r>
        <w:rPr>
          <w:rFonts w:ascii="Times New Roman" w:eastAsia="Times New Roman" w:hAnsi="Times New Roman" w:cs="Times New Roman"/>
          <w:b/>
          <w:bCs/>
          <w:i/>
          <w:iCs/>
          <w:u w:val="single"/>
          <w:lang w:eastAsia="lt-LT"/>
        </w:rPr>
        <w:t>Vaikams ir paaugliams</w:t>
      </w:r>
    </w:p>
    <w:p w:rsidR="00D16235" w:rsidRDefault="00D16235" w:rsidP="00D16235">
      <w:pPr>
        <w:autoSpaceDE w:val="0"/>
        <w:autoSpaceDN w:val="0"/>
        <w:adjustRightInd w:val="0"/>
        <w:spacing w:after="0" w:line="240" w:lineRule="auto"/>
        <w:rPr>
          <w:rFonts w:ascii="Times New Roman" w:eastAsia="TimesNewRomanPSMT" w:hAnsi="Times New Roman" w:cs="Times New Roman"/>
        </w:rPr>
      </w:pPr>
      <w:r>
        <w:rPr>
          <w:rFonts w:ascii="Times New Roman" w:hAnsi="Times New Roman" w:cs="Times New Roman"/>
        </w:rPr>
        <w:t xml:space="preserve">SENTOBA nerekomenduojamas </w:t>
      </w:r>
      <w:r>
        <w:rPr>
          <w:rFonts w:ascii="Times New Roman" w:eastAsia="TimesNewRomanPSMT" w:hAnsi="Times New Roman" w:cs="Times New Roman"/>
        </w:rPr>
        <w:t xml:space="preserve">vaikams, sergantiems sistemine skleroze ir progresuojančia pirštų </w:t>
      </w:r>
      <w:r>
        <w:rPr>
          <w:rFonts w:ascii="Times New Roman" w:hAnsi="Times New Roman" w:cs="Times New Roman"/>
        </w:rPr>
        <w:t>opalige. Pr</w:t>
      </w:r>
      <w:r>
        <w:rPr>
          <w:rFonts w:ascii="Times New Roman" w:eastAsia="TimesNewRomanPSMT" w:hAnsi="Times New Roman" w:cs="Times New Roman"/>
        </w:rPr>
        <w:t>ašome taip pat žiūrėti 3 skyrių „</w:t>
      </w:r>
      <w:r>
        <w:rPr>
          <w:rFonts w:ascii="Times New Roman" w:hAnsi="Times New Roman" w:cs="Times New Roman"/>
        </w:rPr>
        <w:t>Kaip vartoti SENTOBA“.</w:t>
      </w:r>
      <w:r>
        <w:rPr>
          <w:rFonts w:ascii="Times New Roman" w:eastAsia="Times New Roman" w:hAnsi="Times New Roman" w:cs="Times New Roman"/>
        </w:rPr>
        <w:t xml:space="preserve"> </w:t>
      </w:r>
    </w:p>
    <w:p w:rsidR="00D16235" w:rsidRDefault="00D16235" w:rsidP="00D16235">
      <w:pPr>
        <w:numPr>
          <w:ilvl w:val="12"/>
          <w:numId w:val="0"/>
        </w:numPr>
        <w:spacing w:after="0" w:line="240" w:lineRule="auto"/>
        <w:ind w:right="-2"/>
        <w:rPr>
          <w:rFonts w:ascii="Times New Roman" w:eastAsia="Times New Roman" w:hAnsi="Times New Roman" w:cs="Times New Roman"/>
        </w:rPr>
      </w:pPr>
    </w:p>
    <w:p w:rsidR="00D16235" w:rsidRDefault="00D16235" w:rsidP="00D16235">
      <w:pPr>
        <w:numPr>
          <w:ilvl w:val="12"/>
          <w:numId w:val="0"/>
        </w:numPr>
        <w:spacing w:after="0" w:line="240" w:lineRule="auto"/>
        <w:ind w:right="-2"/>
        <w:rPr>
          <w:rFonts w:ascii="Times New Roman" w:eastAsia="Times New Roman" w:hAnsi="Times New Roman" w:cs="Times New Roman"/>
          <w:b/>
          <w:bCs/>
        </w:rPr>
      </w:pPr>
      <w:r>
        <w:rPr>
          <w:rFonts w:ascii="Times New Roman" w:eastAsia="Times New Roman" w:hAnsi="Times New Roman" w:cs="Times New Roman"/>
          <w:b/>
          <w:bCs/>
        </w:rPr>
        <w:t>Kiti vaistai ir SENTOBA</w:t>
      </w:r>
    </w:p>
    <w:p w:rsidR="00D16235" w:rsidRDefault="00D16235" w:rsidP="00D16235">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lastRenderedPageBreak/>
        <w:t>Jeigu vartojate ar neseniai vartojote kitų vaistų, įskaitant įsigytus be recepto, pasakykite gydytojui arba vaistininkui. Pasakyti gydytojui ypač svarbu, jeigu vartojate:</w:t>
      </w:r>
    </w:p>
    <w:p w:rsidR="00D16235" w:rsidRDefault="00D16235" w:rsidP="00D16235">
      <w:pPr>
        <w:numPr>
          <w:ilvl w:val="0"/>
          <w:numId w:val="10"/>
        </w:num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t>ciklosporino A (po transplantacijos arba psoriazei gydyti), kadangi kartu su bozentanu jo vartoti negalima;</w:t>
      </w:r>
    </w:p>
    <w:p w:rsidR="00D16235" w:rsidRDefault="00D16235" w:rsidP="00D16235">
      <w:pPr>
        <w:numPr>
          <w:ilvl w:val="0"/>
          <w:numId w:val="10"/>
        </w:num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t>sirolimuzo arba takrolimuzo (po transplantacijos), kadangi kartu su bozentanu jų vartoti nerekomenduojama;</w:t>
      </w:r>
    </w:p>
    <w:p w:rsidR="00D16235" w:rsidRDefault="00D16235" w:rsidP="00D16235">
      <w:pPr>
        <w:numPr>
          <w:ilvl w:val="0"/>
          <w:numId w:val="10"/>
        </w:num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t>glibenklamido (nuo diabeto), rifampicino (nuo tuberkuliozės), flukonazolo</w:t>
      </w:r>
      <w:r w:rsidR="005B4C9A">
        <w:rPr>
          <w:rFonts w:ascii="Times New Roman" w:eastAsia="Times New Roman" w:hAnsi="Times New Roman" w:cs="Times New Roman"/>
        </w:rPr>
        <w:t xml:space="preserve"> ir ketokonazolo</w:t>
      </w:r>
      <w:r>
        <w:rPr>
          <w:rFonts w:ascii="Times New Roman" w:eastAsia="Times New Roman" w:hAnsi="Times New Roman" w:cs="Times New Roman"/>
        </w:rPr>
        <w:t xml:space="preserve"> (nuo grybelių infekcijos) arba nevirapino (nuo ŽIV infekcijos), kadangi kartu su bozentanu jų vartoti nerekomenduojama;</w:t>
      </w:r>
    </w:p>
    <w:p w:rsidR="00D16235" w:rsidRDefault="00D16235" w:rsidP="00D16235">
      <w:pPr>
        <w:numPr>
          <w:ilvl w:val="0"/>
          <w:numId w:val="10"/>
        </w:num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t>kitų vaistų ŽIV infekcijai gydyti, kadangi jų vartojant kartu su bozentanu gali reikėti specialaus stebėjimo;</w:t>
      </w:r>
    </w:p>
    <w:p w:rsidR="00D16235" w:rsidRDefault="00D16235" w:rsidP="00D16235">
      <w:pPr>
        <w:numPr>
          <w:ilvl w:val="0"/>
          <w:numId w:val="10"/>
        </w:num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t>hormoninių kontraceptikų, kadangi gydantis bozentanu jie būna neveiksmingi, jeigu kartu netaikomas kitas kontracepcijos metodas. SENTOBA tablečių pakuotėje rasite paciento įspėjamąją kortelę, kurią įdėmiai perskaitykite. Jums tinkamą kontracepcijos metodą Jums parinks gydytojas ir (arba) ginekologas</w:t>
      </w:r>
      <w:r w:rsidR="00FA4FD7">
        <w:rPr>
          <w:rFonts w:ascii="Times New Roman" w:eastAsia="Times New Roman" w:hAnsi="Times New Roman" w:cs="Times New Roman"/>
        </w:rPr>
        <w:t>;</w:t>
      </w:r>
    </w:p>
    <w:p w:rsidR="00FA4FD7" w:rsidRDefault="00FA4FD7" w:rsidP="00FA4FD7">
      <w:pPr>
        <w:numPr>
          <w:ilvl w:val="0"/>
          <w:numId w:val="10"/>
        </w:num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t>kitų vaistų plautinei hipertenzijai gydyti: sildenafilio, tadalafilio;</w:t>
      </w:r>
    </w:p>
    <w:p w:rsidR="00FA4FD7" w:rsidRDefault="00FA4FD7" w:rsidP="00FA4FD7">
      <w:pPr>
        <w:numPr>
          <w:ilvl w:val="0"/>
          <w:numId w:val="10"/>
        </w:num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t>varfarino (krešėjimą slopinančio vaisto);</w:t>
      </w:r>
    </w:p>
    <w:p w:rsidR="00FA4FD7" w:rsidRDefault="00FA4FD7" w:rsidP="00FA4FD7">
      <w:pPr>
        <w:numPr>
          <w:ilvl w:val="0"/>
          <w:numId w:val="10"/>
        </w:num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t>simvastatino (hipercholesterolemijai gydyti).</w:t>
      </w:r>
    </w:p>
    <w:p w:rsidR="00FA4FD7" w:rsidRDefault="00FA4FD7" w:rsidP="00FA4FD7">
      <w:pPr>
        <w:tabs>
          <w:tab w:val="left" w:pos="567"/>
        </w:tabs>
        <w:spacing w:after="0" w:line="240" w:lineRule="auto"/>
        <w:ind w:right="-2"/>
        <w:rPr>
          <w:rFonts w:ascii="Times New Roman" w:eastAsia="Times New Roman" w:hAnsi="Times New Roman" w:cs="Times New Roman"/>
        </w:rPr>
      </w:pPr>
    </w:p>
    <w:p w:rsidR="00D16235" w:rsidRDefault="00D16235" w:rsidP="00D16235">
      <w:pPr>
        <w:spacing w:after="0" w:line="240" w:lineRule="auto"/>
        <w:ind w:right="-2"/>
        <w:rPr>
          <w:rFonts w:ascii="Times New Roman" w:eastAsia="Times New Roman" w:hAnsi="Times New Roman" w:cs="Times New Roman"/>
        </w:rPr>
      </w:pPr>
    </w:p>
    <w:p w:rsidR="00D16235" w:rsidRDefault="00D16235" w:rsidP="00D16235">
      <w:pPr>
        <w:autoSpaceDE w:val="0"/>
        <w:autoSpaceDN w:val="0"/>
        <w:adjustRightInd w:val="0"/>
        <w:spacing w:after="0" w:line="240" w:lineRule="auto"/>
        <w:rPr>
          <w:rFonts w:ascii="Times New Roman" w:eastAsia="TimesNewRomanPS-BoldMT" w:hAnsi="Times New Roman" w:cs="Times New Roman"/>
          <w:b/>
          <w:bCs/>
        </w:rPr>
      </w:pPr>
      <w:r>
        <w:rPr>
          <w:rFonts w:ascii="Times New Roman" w:eastAsia="TimesNewRomanPS-BoldMT" w:hAnsi="Times New Roman" w:cs="Times New Roman"/>
          <w:b/>
          <w:bCs/>
        </w:rPr>
        <w:t>Vairavimas ir mechanizmų valdymas</w:t>
      </w:r>
    </w:p>
    <w:p w:rsidR="00D16235" w:rsidRDefault="00D16235" w:rsidP="00D16235">
      <w:pPr>
        <w:autoSpaceDE w:val="0"/>
        <w:autoSpaceDN w:val="0"/>
        <w:adjustRightInd w:val="0"/>
        <w:spacing w:after="0" w:line="240" w:lineRule="auto"/>
        <w:rPr>
          <w:rFonts w:ascii="Times New Roman" w:eastAsia="TimesNewRomanPSMT" w:hAnsi="Times New Roman" w:cs="Times New Roman"/>
        </w:rPr>
      </w:pPr>
      <w:r>
        <w:rPr>
          <w:rFonts w:ascii="Times New Roman" w:eastAsia="TimesNewRomanPSMT" w:hAnsi="Times New Roman" w:cs="Times New Roman"/>
        </w:rPr>
        <w:t>SENTOBA neveikia arba veikia nereikšmingai gebėjimą vairuoti i</w:t>
      </w:r>
      <w:r>
        <w:rPr>
          <w:rFonts w:ascii="Times New Roman" w:eastAsia="TimesNewRomanPS-BoldMT" w:hAnsi="Times New Roman" w:cs="Times New Roman"/>
        </w:rPr>
        <w:t xml:space="preserve">r valdyti mechanizmus. </w:t>
      </w:r>
      <w:r>
        <w:rPr>
          <w:rFonts w:ascii="Times New Roman" w:eastAsia="TimesNewRomanPSMT" w:hAnsi="Times New Roman" w:cs="Times New Roman"/>
        </w:rPr>
        <w:t>Vis dėlto SENTOBA gali sukelti hipotenziją (sumažinti jūsų kraujospūdį), dėl to gali pasi</w:t>
      </w:r>
      <w:r>
        <w:rPr>
          <w:rFonts w:ascii="Times New Roman" w:eastAsia="TimesNewRomanPS-BoldMT" w:hAnsi="Times New Roman" w:cs="Times New Roman"/>
        </w:rPr>
        <w:t>reikšti svaigulys, pablogėti regėjimas ir</w:t>
      </w:r>
      <w:r>
        <w:rPr>
          <w:rFonts w:ascii="Times New Roman" w:eastAsia="TimesNewRomanPSMT" w:hAnsi="Times New Roman" w:cs="Times New Roman"/>
        </w:rPr>
        <w:t xml:space="preserve"> suprastėti gebėjimas vairuoti bei valdyti mechanizmus. Taigi, jeigu jaučiatės apsvaigęs </w:t>
      </w:r>
      <w:r>
        <w:rPr>
          <w:rFonts w:ascii="Times New Roman" w:eastAsia="Times New Roman" w:hAnsi="Times New Roman" w:cs="Times New Roman"/>
        </w:rPr>
        <w:t>arba</w:t>
      </w:r>
      <w:r>
        <w:rPr>
          <w:rFonts w:ascii="Times New Roman" w:eastAsia="TimesNewRomanPSMT" w:hAnsi="Times New Roman" w:cs="Times New Roman"/>
        </w:rPr>
        <w:t xml:space="preserve"> matote lyg per miglą vartodamas </w:t>
      </w:r>
      <w:r>
        <w:rPr>
          <w:rFonts w:ascii="Times New Roman" w:eastAsia="TimesNewRomanPS-BoldMT" w:hAnsi="Times New Roman" w:cs="Times New Roman"/>
        </w:rPr>
        <w:t>SENTOBA, nevairuokite ir nesinaudokite mechanizmais.</w:t>
      </w:r>
    </w:p>
    <w:p w:rsidR="00D16235" w:rsidRDefault="00D16235" w:rsidP="00D16235">
      <w:pPr>
        <w:autoSpaceDE w:val="0"/>
        <w:autoSpaceDN w:val="0"/>
        <w:adjustRightInd w:val="0"/>
        <w:spacing w:after="0" w:line="240" w:lineRule="auto"/>
        <w:rPr>
          <w:rFonts w:ascii="Times New Roman" w:eastAsia="TimesNewRomanPS-BoldMT" w:hAnsi="Times New Roman" w:cs="Times New Roman"/>
          <w:b/>
          <w:bCs/>
        </w:rPr>
      </w:pPr>
    </w:p>
    <w:p w:rsidR="00D16235" w:rsidRDefault="00D16235" w:rsidP="00D16235">
      <w:pPr>
        <w:autoSpaceDE w:val="0"/>
        <w:autoSpaceDN w:val="0"/>
        <w:adjustRightInd w:val="0"/>
        <w:spacing w:after="0" w:line="240" w:lineRule="auto"/>
        <w:rPr>
          <w:rFonts w:ascii="Times New Roman" w:eastAsia="TimesNewRomanPS-BoldMT" w:hAnsi="Times New Roman" w:cs="Times New Roman"/>
          <w:b/>
          <w:bCs/>
        </w:rPr>
      </w:pPr>
      <w:r>
        <w:rPr>
          <w:rFonts w:ascii="Times New Roman" w:eastAsia="TimesNewRomanPS-BoldMT" w:hAnsi="Times New Roman" w:cs="Times New Roman"/>
          <w:b/>
          <w:bCs/>
        </w:rPr>
        <w:t>Vaisingo amžiaus moterys</w:t>
      </w:r>
    </w:p>
    <w:p w:rsidR="00D16235" w:rsidRDefault="00D16235" w:rsidP="00D16235">
      <w:pPr>
        <w:numPr>
          <w:ilvl w:val="12"/>
          <w:numId w:val="0"/>
        </w:numPr>
        <w:spacing w:after="0" w:line="240" w:lineRule="auto"/>
        <w:rPr>
          <w:rFonts w:ascii="Times New Roman" w:eastAsia="Times New Roman" w:hAnsi="Times New Roman" w:cs="Times New Roman"/>
        </w:rPr>
      </w:pPr>
      <w:r>
        <w:rPr>
          <w:rFonts w:ascii="Times New Roman" w:eastAsia="TimesNewRomanPSMT" w:hAnsi="Times New Roman" w:cs="Times New Roman"/>
        </w:rPr>
        <w:t xml:space="preserve">NEVARTOKITE SENTOBA, jeigu esate nėščia arba planuojate </w:t>
      </w:r>
      <w:r>
        <w:rPr>
          <w:rFonts w:ascii="Times New Roman" w:eastAsia="TimesNewRomanPS-BoldMT" w:hAnsi="Times New Roman" w:cs="Times New Roman"/>
        </w:rPr>
        <w:t>pastoti.</w:t>
      </w:r>
    </w:p>
    <w:p w:rsidR="00D16235" w:rsidRDefault="00D16235" w:rsidP="00D16235">
      <w:pPr>
        <w:numPr>
          <w:ilvl w:val="12"/>
          <w:numId w:val="0"/>
        </w:numPr>
        <w:spacing w:after="0" w:line="240" w:lineRule="auto"/>
        <w:ind w:right="-2"/>
        <w:rPr>
          <w:rFonts w:ascii="Times New Roman" w:eastAsia="Times New Roman" w:hAnsi="Times New Roman" w:cs="Times New Roman"/>
        </w:rPr>
      </w:pPr>
    </w:p>
    <w:p w:rsidR="00D16235" w:rsidRDefault="00D16235" w:rsidP="00D16235">
      <w:pPr>
        <w:numPr>
          <w:ilvl w:val="12"/>
          <w:numId w:val="0"/>
        </w:numPr>
        <w:spacing w:after="0" w:line="240" w:lineRule="auto"/>
        <w:ind w:right="-2"/>
        <w:rPr>
          <w:rFonts w:ascii="Times New Roman" w:eastAsia="Times New Roman" w:hAnsi="Times New Roman" w:cs="Times New Roman"/>
          <w:b/>
          <w:bCs/>
          <w:i/>
          <w:iCs/>
        </w:rPr>
      </w:pPr>
      <w:r>
        <w:rPr>
          <w:rFonts w:ascii="Times New Roman" w:eastAsia="Times New Roman" w:hAnsi="Times New Roman" w:cs="Times New Roman"/>
          <w:b/>
          <w:bCs/>
          <w:i/>
          <w:iCs/>
        </w:rPr>
        <w:t>Nėštumo testai</w:t>
      </w:r>
    </w:p>
    <w:p w:rsidR="00D16235" w:rsidRDefault="00D16235" w:rsidP="00D16235">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Pastojus prieš pradedant gydymą arba jo metu, bozentanas gali pakenkti dar negimusiam kūdikiui. Jeigu esate vaisingo amžiaus moteris ir galite pastoti, gydytojas paprašys atlikti nėštumo testą, prieš pradedant vartoti SENTOBA, ir reguliariai jį kartoti gydymo metu.</w:t>
      </w:r>
    </w:p>
    <w:p w:rsidR="00D16235" w:rsidRDefault="00D16235" w:rsidP="00D16235">
      <w:pPr>
        <w:numPr>
          <w:ilvl w:val="12"/>
          <w:numId w:val="0"/>
        </w:numPr>
        <w:spacing w:after="0" w:line="240" w:lineRule="auto"/>
        <w:ind w:right="-2"/>
        <w:rPr>
          <w:rFonts w:ascii="Times New Roman" w:eastAsia="Times New Roman" w:hAnsi="Times New Roman" w:cs="Times New Roman"/>
        </w:rPr>
      </w:pPr>
    </w:p>
    <w:p w:rsidR="00D16235" w:rsidRDefault="00D16235" w:rsidP="00D16235">
      <w:pPr>
        <w:numPr>
          <w:ilvl w:val="12"/>
          <w:numId w:val="0"/>
        </w:numPr>
        <w:spacing w:after="0" w:line="240" w:lineRule="auto"/>
        <w:ind w:right="-2"/>
        <w:rPr>
          <w:rFonts w:ascii="Times New Roman" w:eastAsia="Times New Roman" w:hAnsi="Times New Roman" w:cs="Times New Roman"/>
          <w:b/>
          <w:bCs/>
          <w:i/>
          <w:iCs/>
        </w:rPr>
      </w:pPr>
      <w:r>
        <w:rPr>
          <w:rFonts w:ascii="Times New Roman" w:eastAsia="Times New Roman" w:hAnsi="Times New Roman" w:cs="Times New Roman"/>
          <w:b/>
          <w:bCs/>
          <w:i/>
          <w:iCs/>
        </w:rPr>
        <w:t>Kontraceptikai</w:t>
      </w:r>
    </w:p>
    <w:p w:rsidR="00D16235" w:rsidRDefault="00D16235" w:rsidP="00D16235">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Jeigu yra galimybė pastoti, SENTOBA vartojimo laikotarpiu naudokite patikimą apsisaugojimo (kontracepcijos) metodą. Patikimą kontracepcijos metodą vartojant bozentano patars gydytojas arba ginekologas. Dėl bozentano poveikio hormoniniai kontraceptikai (pvz., geriamieji, švirkščiamieji, implantuojamieji, pleistrai) gali pasidaryti neveiksmingi, todėl jie, vartojami atskirai, yra nepatikimi. Jeigu vartojate hormoninių kontraceptikų, tai taip pat reikia barjerinės apsaugos priemonės (pvz., moteriško prezervatyvo, diafragmos, kontraceptinės kempinės arba Jūsų partneris turi naudoti prezervatyvą).</w:t>
      </w:r>
    </w:p>
    <w:p w:rsidR="00D16235" w:rsidRDefault="00D16235" w:rsidP="00D16235">
      <w:pPr>
        <w:numPr>
          <w:ilvl w:val="12"/>
          <w:numId w:val="0"/>
        </w:numPr>
        <w:spacing w:after="0" w:line="240" w:lineRule="auto"/>
        <w:ind w:right="-2"/>
        <w:rPr>
          <w:rFonts w:ascii="Times New Roman" w:eastAsia="Times New Roman" w:hAnsi="Times New Roman" w:cs="Times New Roman"/>
        </w:rPr>
      </w:pPr>
    </w:p>
    <w:p w:rsidR="00D16235" w:rsidRDefault="00D16235" w:rsidP="00D16235">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SENTOBA tablečių pakuotėje rasite paciento įspėjamąją kortelę. Būtinai ją užpildykite ir pasiimkite, kai kitą kartą eisite pas gydytoją, kad jis arba ginekologas galėtų įvertinti, ar nereikia papildomo arba kito kontracepcijos metodo. Vaisingo amžiaus moterims, vartojančioms SENTOBA, kas mėnesį rekomenduojama daryti nėštumo testą.</w:t>
      </w:r>
    </w:p>
    <w:p w:rsidR="00D16235" w:rsidRDefault="00D16235" w:rsidP="00D16235">
      <w:pPr>
        <w:numPr>
          <w:ilvl w:val="12"/>
          <w:numId w:val="0"/>
        </w:numPr>
        <w:spacing w:after="0" w:line="240" w:lineRule="auto"/>
        <w:ind w:right="-2"/>
        <w:rPr>
          <w:rFonts w:ascii="Times New Roman" w:eastAsia="Times New Roman" w:hAnsi="Times New Roman" w:cs="Times New Roman"/>
        </w:rPr>
      </w:pPr>
    </w:p>
    <w:p w:rsidR="00D16235" w:rsidRDefault="00D16235" w:rsidP="00D16235">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lastRenderedPageBreak/>
        <w:t>Jeigu SENTOBA vartojimo laikotarpiu pastotumėte arba planuotumėte pastoti netolimoje ateityje, nedelsdama apie tai praneškite gydytojui.</w:t>
      </w:r>
    </w:p>
    <w:p w:rsidR="00D16235" w:rsidRDefault="00D16235" w:rsidP="00D16235">
      <w:pPr>
        <w:numPr>
          <w:ilvl w:val="12"/>
          <w:numId w:val="0"/>
        </w:numPr>
        <w:spacing w:after="0" w:line="240" w:lineRule="auto"/>
        <w:ind w:right="-2"/>
        <w:rPr>
          <w:rFonts w:ascii="Times New Roman" w:eastAsia="Times New Roman" w:hAnsi="Times New Roman" w:cs="Times New Roman"/>
        </w:rPr>
      </w:pPr>
    </w:p>
    <w:p w:rsidR="00D16235" w:rsidRDefault="00D16235" w:rsidP="00D16235">
      <w:pPr>
        <w:numPr>
          <w:ilvl w:val="12"/>
          <w:numId w:val="0"/>
        </w:numPr>
        <w:spacing w:after="0" w:line="240" w:lineRule="auto"/>
        <w:ind w:right="-2"/>
        <w:rPr>
          <w:rFonts w:ascii="Times New Roman" w:eastAsia="Times New Roman" w:hAnsi="Times New Roman" w:cs="Times New Roman"/>
          <w:b/>
          <w:bCs/>
          <w:i/>
          <w:iCs/>
        </w:rPr>
      </w:pPr>
      <w:r>
        <w:rPr>
          <w:rFonts w:ascii="Times New Roman" w:eastAsia="Times New Roman" w:hAnsi="Times New Roman" w:cs="Times New Roman"/>
          <w:b/>
          <w:bCs/>
          <w:i/>
          <w:iCs/>
        </w:rPr>
        <w:t>Žindymas</w:t>
      </w:r>
    </w:p>
    <w:p w:rsidR="00D16235" w:rsidRDefault="00D16235" w:rsidP="00D16235">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b/>
          <w:bCs/>
        </w:rPr>
        <w:t>Jeigu žindote kūdikį</w:t>
      </w:r>
      <w:r>
        <w:rPr>
          <w:rFonts w:ascii="Times New Roman" w:eastAsia="Times New Roman" w:hAnsi="Times New Roman" w:cs="Times New Roman"/>
        </w:rPr>
        <w:t xml:space="preserve">, apie tai nedelsdama </w:t>
      </w:r>
      <w:r>
        <w:rPr>
          <w:rFonts w:ascii="Times New Roman" w:eastAsia="Times New Roman" w:hAnsi="Times New Roman" w:cs="Times New Roman"/>
          <w:b/>
          <w:bCs/>
        </w:rPr>
        <w:t>pasakykite gydytojui</w:t>
      </w:r>
      <w:r>
        <w:rPr>
          <w:rFonts w:ascii="Times New Roman" w:eastAsia="Times New Roman" w:hAnsi="Times New Roman" w:cs="Times New Roman"/>
        </w:rPr>
        <w:t>. Jeigu gydytojas Jums paskyrė SENTOBA, žindymą rekomenduojama nutraukti, kadangi nėra žinoma, ar šio vaisto patenka į pieną.</w:t>
      </w:r>
    </w:p>
    <w:p w:rsidR="00D16235" w:rsidRDefault="00D16235" w:rsidP="00D16235">
      <w:pPr>
        <w:numPr>
          <w:ilvl w:val="12"/>
          <w:numId w:val="0"/>
        </w:numPr>
        <w:spacing w:after="0" w:line="240" w:lineRule="auto"/>
        <w:ind w:right="-2"/>
        <w:rPr>
          <w:rFonts w:ascii="Times New Roman" w:eastAsia="Times New Roman" w:hAnsi="Times New Roman" w:cs="Times New Roman"/>
        </w:rPr>
      </w:pPr>
    </w:p>
    <w:p w:rsidR="00D16235" w:rsidRDefault="00D16235" w:rsidP="00D16235">
      <w:pPr>
        <w:numPr>
          <w:ilvl w:val="12"/>
          <w:numId w:val="0"/>
        </w:numPr>
        <w:spacing w:after="0" w:line="240" w:lineRule="auto"/>
        <w:ind w:right="-2"/>
        <w:rPr>
          <w:rFonts w:ascii="Times New Roman" w:eastAsia="Times New Roman" w:hAnsi="Times New Roman" w:cs="Times New Roman"/>
          <w:b/>
          <w:bCs/>
          <w:i/>
          <w:iCs/>
        </w:rPr>
      </w:pPr>
      <w:r>
        <w:rPr>
          <w:rFonts w:ascii="Times New Roman" w:eastAsia="Times New Roman" w:hAnsi="Times New Roman" w:cs="Times New Roman"/>
          <w:b/>
          <w:bCs/>
          <w:i/>
          <w:iCs/>
        </w:rPr>
        <w:t>Vaisingumas</w:t>
      </w:r>
    </w:p>
    <w:p w:rsidR="00D16235" w:rsidRDefault="00D16235" w:rsidP="00D16235">
      <w:pPr>
        <w:numPr>
          <w:ilvl w:val="12"/>
          <w:numId w:val="0"/>
        </w:numPr>
        <w:spacing w:after="0" w:line="240" w:lineRule="auto"/>
        <w:ind w:right="-2"/>
        <w:rPr>
          <w:rFonts w:ascii="Times New Roman" w:eastAsia="Times New Roman" w:hAnsi="Times New Roman" w:cs="Times New Roman"/>
        </w:rPr>
      </w:pPr>
      <w:r>
        <w:rPr>
          <w:rFonts w:ascii="Times New Roman" w:hAnsi="Times New Roman" w:cs="Times New Roman"/>
        </w:rPr>
        <w:t>Jeigu esate vyras, vartojantis SENTOBA</w:t>
      </w:r>
      <w:r>
        <w:rPr>
          <w:rFonts w:ascii="Times New Roman" w:eastAsia="TimesNewRomanPSMT" w:hAnsi="Times New Roman" w:cs="Times New Roman"/>
        </w:rPr>
        <w:t>, gali būti, kad šis vaistas gali sumažinti jūsų spermatozoidų skaičių. Negalima atmesti, kad tai gali turėti įtakos jūsų gebėjimui susilaukti vaikų. Jeigu iškilo klausimų apie tai ar jums tai kelia rūpesčių, pasitarkite su gydytoju.</w:t>
      </w:r>
    </w:p>
    <w:p w:rsidR="00D16235" w:rsidRDefault="00D16235" w:rsidP="00D16235">
      <w:pPr>
        <w:numPr>
          <w:ilvl w:val="12"/>
          <w:numId w:val="0"/>
        </w:numPr>
        <w:spacing w:after="0" w:line="240" w:lineRule="auto"/>
        <w:ind w:right="-2"/>
        <w:rPr>
          <w:rFonts w:ascii="Times New Roman" w:eastAsia="Times New Roman" w:hAnsi="Times New Roman" w:cs="Times New Roman"/>
        </w:rPr>
      </w:pPr>
    </w:p>
    <w:p w:rsidR="00D16235" w:rsidRDefault="00D16235" w:rsidP="00D16235">
      <w:pPr>
        <w:keepNext/>
        <w:keepLines/>
        <w:tabs>
          <w:tab w:val="left" w:pos="567"/>
        </w:tabs>
        <w:spacing w:after="0" w:line="240" w:lineRule="auto"/>
        <w:outlineLvl w:val="2"/>
        <w:rPr>
          <w:rFonts w:ascii="Times New Roman" w:eastAsia="Times New Roman" w:hAnsi="Times New Roman" w:cs="Times New Roman"/>
          <w:b/>
          <w:bCs/>
          <w:lang w:eastAsia="lt-LT"/>
        </w:rPr>
      </w:pPr>
      <w:r>
        <w:rPr>
          <w:rFonts w:ascii="Times New Roman" w:eastAsia="Times New Roman" w:hAnsi="Times New Roman" w:cs="Times New Roman"/>
          <w:b/>
          <w:bCs/>
          <w:lang w:eastAsia="lt-LT"/>
        </w:rPr>
        <w:t>3.</w:t>
      </w:r>
      <w:r>
        <w:rPr>
          <w:rFonts w:ascii="Times New Roman" w:eastAsia="Times New Roman" w:hAnsi="Times New Roman" w:cs="Times New Roman"/>
          <w:b/>
          <w:bCs/>
          <w:lang w:eastAsia="lt-LT"/>
        </w:rPr>
        <w:tab/>
        <w:t>Kaip vartoti SENTOBA</w:t>
      </w:r>
    </w:p>
    <w:p w:rsidR="00D16235" w:rsidRDefault="00D16235" w:rsidP="00D16235">
      <w:pPr>
        <w:numPr>
          <w:ilvl w:val="12"/>
          <w:numId w:val="0"/>
        </w:numPr>
        <w:spacing w:after="0" w:line="240" w:lineRule="auto"/>
        <w:ind w:right="-2"/>
        <w:rPr>
          <w:rFonts w:ascii="Times New Roman" w:eastAsia="Times New Roman" w:hAnsi="Times New Roman" w:cs="Times New Roman"/>
        </w:rPr>
      </w:pPr>
    </w:p>
    <w:p w:rsidR="00D16235" w:rsidRDefault="00D16235" w:rsidP="00D16235">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Gydymą SENTOBA visada turi pradėti ir prižiūrėti gydytojas, turintis plautinės arterinės hipertenzijos ar sisteminės sklerozės gydymo patirties. Visada vartokite šį vaistą tiksliai, kaip nurodė gydytojas. Jeigu abejojate, kreipkitės į gydytoją arba vaistininką.</w:t>
      </w:r>
    </w:p>
    <w:p w:rsidR="00D16235" w:rsidRDefault="00D16235" w:rsidP="00D16235">
      <w:pPr>
        <w:numPr>
          <w:ilvl w:val="12"/>
          <w:numId w:val="0"/>
        </w:numPr>
        <w:spacing w:after="0" w:line="240" w:lineRule="auto"/>
        <w:ind w:right="-2"/>
        <w:rPr>
          <w:rFonts w:ascii="Times New Roman" w:eastAsia="Times New Roman" w:hAnsi="Times New Roman" w:cs="Times New Roman"/>
        </w:rPr>
      </w:pPr>
    </w:p>
    <w:p w:rsidR="00D16235" w:rsidRDefault="00D16235" w:rsidP="00D16235">
      <w:pPr>
        <w:autoSpaceDE w:val="0"/>
        <w:autoSpaceDN w:val="0"/>
        <w:adjustRightInd w:val="0"/>
        <w:spacing w:after="0" w:line="240" w:lineRule="auto"/>
        <w:rPr>
          <w:rFonts w:ascii="Times New Roman" w:eastAsia="TimesNewRomanPS-BoldMT" w:hAnsi="Times New Roman" w:cs="Times New Roman"/>
          <w:b/>
          <w:bCs/>
        </w:rPr>
      </w:pPr>
      <w:r>
        <w:rPr>
          <w:rFonts w:ascii="Times New Roman" w:eastAsia="TimesNewRomanPS-BoldMT" w:hAnsi="Times New Roman" w:cs="Times New Roman"/>
          <w:b/>
          <w:bCs/>
        </w:rPr>
        <w:t>SENTOBA vartojimas su maistu ir gėrimais</w:t>
      </w:r>
    </w:p>
    <w:p w:rsidR="00D16235" w:rsidRDefault="00D16235" w:rsidP="00D16235">
      <w:pPr>
        <w:numPr>
          <w:ilvl w:val="12"/>
          <w:numId w:val="0"/>
        </w:numPr>
        <w:spacing w:after="0" w:line="240" w:lineRule="auto"/>
        <w:ind w:right="-2"/>
        <w:rPr>
          <w:rFonts w:ascii="Times New Roman" w:eastAsia="Times New Roman" w:hAnsi="Times New Roman" w:cs="Times New Roman"/>
        </w:rPr>
      </w:pPr>
      <w:r>
        <w:rPr>
          <w:rFonts w:ascii="Times New Roman" w:eastAsia="TimesNewRomanPSMT" w:hAnsi="Times New Roman" w:cs="Times New Roman"/>
        </w:rPr>
        <w:t xml:space="preserve">SENTOBA gali būti vartojamas su </w:t>
      </w:r>
      <w:r>
        <w:rPr>
          <w:rFonts w:ascii="Times New Roman" w:eastAsia="TimesNewRomanPS-BoldMT" w:hAnsi="Times New Roman" w:cs="Times New Roman"/>
        </w:rPr>
        <w:t>maistu ar be maisto.</w:t>
      </w:r>
    </w:p>
    <w:p w:rsidR="00D16235" w:rsidRDefault="00D16235" w:rsidP="00D16235">
      <w:pPr>
        <w:numPr>
          <w:ilvl w:val="12"/>
          <w:numId w:val="0"/>
        </w:numPr>
        <w:spacing w:after="0" w:line="240" w:lineRule="auto"/>
        <w:ind w:right="-2"/>
        <w:rPr>
          <w:rFonts w:ascii="Times New Roman" w:eastAsia="Times New Roman" w:hAnsi="Times New Roman" w:cs="Times New Roman"/>
        </w:rPr>
      </w:pPr>
    </w:p>
    <w:p w:rsidR="00D16235" w:rsidRDefault="00D16235" w:rsidP="00D16235">
      <w:pPr>
        <w:numPr>
          <w:ilvl w:val="12"/>
          <w:numId w:val="0"/>
        </w:numPr>
        <w:spacing w:after="0" w:line="240" w:lineRule="auto"/>
        <w:ind w:right="-2"/>
        <w:rPr>
          <w:rFonts w:ascii="Times New Roman" w:eastAsia="Times New Roman" w:hAnsi="Times New Roman" w:cs="Times New Roman"/>
          <w:b/>
          <w:bCs/>
          <w:i/>
          <w:iCs/>
        </w:rPr>
      </w:pPr>
      <w:r>
        <w:rPr>
          <w:rFonts w:ascii="Times New Roman" w:eastAsia="Times New Roman" w:hAnsi="Times New Roman" w:cs="Times New Roman"/>
          <w:b/>
          <w:bCs/>
          <w:i/>
          <w:iCs/>
        </w:rPr>
        <w:t>Rekomenduojama dozė</w:t>
      </w:r>
    </w:p>
    <w:p w:rsidR="00D16235" w:rsidRDefault="00D16235" w:rsidP="00D16235">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b/>
          <w:bCs/>
        </w:rPr>
        <w:t>Suaugusiesiems</w:t>
      </w:r>
    </w:p>
    <w:p w:rsidR="00D16235" w:rsidRDefault="00D16235" w:rsidP="00D16235">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Suaugusiesiems paprastai pirmąsias 4 savaites skiriama po 62,5 mg 2 kartus per parą (ryte ir vakare), paskui gydytojas dažniausiai pataria vartoti po 125 mg 2 kartus per parą, atsižvelgdamas į tai, kaip organizmas reaguoja į SENTOBA.</w:t>
      </w:r>
    </w:p>
    <w:p w:rsidR="00D16235" w:rsidRDefault="00D16235" w:rsidP="00D16235">
      <w:pPr>
        <w:numPr>
          <w:ilvl w:val="12"/>
          <w:numId w:val="0"/>
        </w:numPr>
        <w:spacing w:after="0" w:line="240" w:lineRule="auto"/>
        <w:ind w:right="-2"/>
        <w:rPr>
          <w:rFonts w:ascii="Times New Roman" w:eastAsia="Times New Roman" w:hAnsi="Times New Roman" w:cs="Times New Roman"/>
        </w:rPr>
      </w:pPr>
    </w:p>
    <w:p w:rsidR="00D16235" w:rsidRDefault="00D16235" w:rsidP="00D16235">
      <w:pPr>
        <w:keepNext/>
        <w:tabs>
          <w:tab w:val="left" w:pos="567"/>
        </w:tabs>
        <w:spacing w:after="0" w:line="260" w:lineRule="exact"/>
        <w:jc w:val="both"/>
        <w:outlineLvl w:val="3"/>
        <w:rPr>
          <w:rFonts w:ascii="Times New Roman" w:eastAsia="Times New Roman" w:hAnsi="Times New Roman" w:cs="Times New Roman"/>
          <w:b/>
          <w:bCs/>
          <w:lang w:eastAsia="lt-LT"/>
        </w:rPr>
      </w:pPr>
      <w:r>
        <w:rPr>
          <w:rFonts w:ascii="Times New Roman" w:eastAsia="Times New Roman" w:hAnsi="Times New Roman" w:cs="Times New Roman"/>
          <w:b/>
          <w:bCs/>
          <w:lang w:eastAsia="lt-LT"/>
        </w:rPr>
        <w:t>Vaikams ir paaugliams</w:t>
      </w:r>
    </w:p>
    <w:p w:rsidR="00D16235" w:rsidRDefault="00D16235" w:rsidP="00D16235">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Dozavimo rekomendacijos pateikiamos tik plautine arterine hipertenzija sergantiems vaikams. 2 metų ir vyresniems vaikams iš pradžių paprastai skiriama po 2 mg SENTOBA kilogramui kūno svorio 2 kartus per parą (ryte ir vakare). Kaip dozuoti, patars gydytojas.</w:t>
      </w:r>
    </w:p>
    <w:p w:rsidR="00D16235" w:rsidRDefault="00D16235" w:rsidP="00D16235">
      <w:pPr>
        <w:autoSpaceDE w:val="0"/>
        <w:autoSpaceDN w:val="0"/>
        <w:adjustRightInd w:val="0"/>
        <w:spacing w:after="0" w:line="240" w:lineRule="auto"/>
        <w:rPr>
          <w:rFonts w:ascii="Times New Roman" w:eastAsia="TimesNewRomanPSMT" w:hAnsi="Times New Roman" w:cs="Times New Roman"/>
        </w:rPr>
      </w:pPr>
      <w:r>
        <w:rPr>
          <w:rFonts w:ascii="Times New Roman" w:eastAsia="TimesNewRomanPSMT" w:hAnsi="Times New Roman" w:cs="Times New Roman"/>
        </w:rPr>
        <w:t>Atkreipkite dėmesį, kad bozentaną taip pat galima vartoti ir 32 mg disperguojamųjų tablečių forma, kuri gali būti lengviau dozuojama</w:t>
      </w:r>
      <w:r>
        <w:rPr>
          <w:rFonts w:ascii="TimesNewRomanPSMT" w:eastAsia="TimesNewRomanPSMT" w:cs="TimesNewRomanPSMT"/>
          <w:sz w:val="21"/>
          <w:szCs w:val="21"/>
        </w:rPr>
        <w:t xml:space="preserve"> </w:t>
      </w:r>
      <w:r>
        <w:rPr>
          <w:rFonts w:ascii="Times New Roman" w:eastAsia="TimesNewRomanPSMT" w:hAnsi="Times New Roman" w:cs="Times New Roman"/>
          <w:sz w:val="21"/>
          <w:szCs w:val="21"/>
        </w:rPr>
        <w:t>vaikams ir mažo svorio pacientams, taip pat kuriems sunku nuryti</w:t>
      </w:r>
    </w:p>
    <w:p w:rsidR="00D16235" w:rsidRDefault="00D16235" w:rsidP="00D16235">
      <w:pPr>
        <w:numPr>
          <w:ilvl w:val="12"/>
          <w:numId w:val="0"/>
        </w:numPr>
        <w:spacing w:after="0" w:line="240" w:lineRule="auto"/>
        <w:ind w:right="-2"/>
        <w:rPr>
          <w:rFonts w:ascii="Times New Roman" w:eastAsia="TimesNewRomanPSMT" w:hAnsi="Times New Roman" w:cs="Times New Roman"/>
          <w:sz w:val="21"/>
          <w:szCs w:val="21"/>
        </w:rPr>
      </w:pPr>
      <w:r>
        <w:rPr>
          <w:rFonts w:ascii="Times New Roman" w:eastAsia="TimesNewRomanPSMT" w:hAnsi="Times New Roman" w:cs="Times New Roman"/>
        </w:rPr>
        <w:t>plėvele dengtas</w:t>
      </w:r>
      <w:r>
        <w:rPr>
          <w:rFonts w:ascii="TimesNewRomanPSMT" w:eastAsia="TimesNewRomanPSMT" w:cs="TimesNewRomanPSMT"/>
          <w:sz w:val="21"/>
          <w:szCs w:val="21"/>
        </w:rPr>
        <w:t xml:space="preserve"> </w:t>
      </w:r>
      <w:r>
        <w:rPr>
          <w:rFonts w:ascii="Times New Roman" w:eastAsia="TimesNewRomanPSMT" w:hAnsi="Times New Roman" w:cs="Times New Roman"/>
          <w:sz w:val="21"/>
          <w:szCs w:val="21"/>
        </w:rPr>
        <w:t>tabletes.</w:t>
      </w:r>
    </w:p>
    <w:p w:rsidR="00D16235" w:rsidRDefault="00D16235" w:rsidP="00D16235">
      <w:pPr>
        <w:numPr>
          <w:ilvl w:val="12"/>
          <w:numId w:val="0"/>
        </w:numPr>
        <w:spacing w:after="0" w:line="240" w:lineRule="auto"/>
        <w:ind w:right="-2"/>
        <w:rPr>
          <w:rFonts w:ascii="Times New Roman" w:eastAsia="Times New Roman" w:hAnsi="Times New Roman" w:cs="Times New Roman"/>
        </w:rPr>
      </w:pPr>
    </w:p>
    <w:p w:rsidR="00D16235" w:rsidRDefault="00D16235" w:rsidP="00D16235">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Jeigu Jums atrodo, kad SENTOBA veikia per stipriai arba per silpnai, pasikonsultuokite su gydytoju ir išsiaiškinkite, ar nereikia koreguoti dozės.</w:t>
      </w:r>
    </w:p>
    <w:p w:rsidR="00D16235" w:rsidRDefault="00D16235" w:rsidP="00D16235">
      <w:pPr>
        <w:numPr>
          <w:ilvl w:val="12"/>
          <w:numId w:val="0"/>
        </w:numPr>
        <w:spacing w:after="0" w:line="240" w:lineRule="auto"/>
        <w:ind w:right="-2"/>
        <w:rPr>
          <w:rFonts w:ascii="Times New Roman" w:eastAsia="Times New Roman" w:hAnsi="Times New Roman" w:cs="Times New Roman"/>
        </w:rPr>
      </w:pPr>
    </w:p>
    <w:p w:rsidR="00D16235" w:rsidRDefault="00D16235" w:rsidP="00D16235">
      <w:pPr>
        <w:numPr>
          <w:ilvl w:val="12"/>
          <w:numId w:val="0"/>
        </w:numPr>
        <w:spacing w:after="0" w:line="240" w:lineRule="auto"/>
        <w:ind w:right="-2"/>
        <w:rPr>
          <w:rFonts w:ascii="Times New Roman" w:eastAsia="Times New Roman" w:hAnsi="Times New Roman" w:cs="Times New Roman"/>
          <w:b/>
          <w:bCs/>
        </w:rPr>
      </w:pPr>
      <w:r>
        <w:rPr>
          <w:rFonts w:ascii="Times New Roman" w:eastAsia="Times New Roman" w:hAnsi="Times New Roman" w:cs="Times New Roman"/>
          <w:b/>
          <w:bCs/>
        </w:rPr>
        <w:t>Kaip vartoti SENTOBA</w:t>
      </w:r>
    </w:p>
    <w:p w:rsidR="00D16235" w:rsidRDefault="00D16235" w:rsidP="00D16235">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Šias tabletes reikia vartoti ryte ir vakare, užgeriant vandeniu. Jas galima gerti valgant arba kitu laiku.</w:t>
      </w:r>
    </w:p>
    <w:p w:rsidR="00D16235" w:rsidRDefault="00D16235" w:rsidP="00D16235">
      <w:pPr>
        <w:numPr>
          <w:ilvl w:val="12"/>
          <w:numId w:val="0"/>
        </w:numPr>
        <w:spacing w:after="0" w:line="240" w:lineRule="auto"/>
        <w:ind w:right="-2"/>
        <w:rPr>
          <w:rFonts w:ascii="Times New Roman" w:eastAsia="Times New Roman" w:hAnsi="Times New Roman" w:cs="Times New Roman"/>
        </w:rPr>
      </w:pPr>
    </w:p>
    <w:p w:rsidR="00D16235" w:rsidRDefault="00D16235" w:rsidP="00D16235">
      <w:pPr>
        <w:keepNext/>
        <w:tabs>
          <w:tab w:val="left" w:pos="567"/>
        </w:tabs>
        <w:spacing w:after="0" w:line="260" w:lineRule="exact"/>
        <w:jc w:val="both"/>
        <w:outlineLvl w:val="3"/>
        <w:rPr>
          <w:rFonts w:ascii="Times New Roman" w:eastAsia="Times New Roman" w:hAnsi="Times New Roman" w:cs="Times New Roman"/>
          <w:b/>
          <w:bCs/>
          <w:lang w:eastAsia="lt-LT"/>
        </w:rPr>
      </w:pPr>
      <w:r>
        <w:rPr>
          <w:rFonts w:ascii="Times New Roman" w:eastAsia="Times New Roman" w:hAnsi="Times New Roman" w:cs="Times New Roman"/>
          <w:b/>
          <w:bCs/>
          <w:lang w:eastAsia="lt-LT"/>
        </w:rPr>
        <w:t>Ką daryti pavartojus per didelę SENTOBA dozę?</w:t>
      </w:r>
    </w:p>
    <w:p w:rsidR="00D16235" w:rsidRDefault="00D16235" w:rsidP="00D16235">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Jei išgėrėte daugiau tablečių negu nurodyta, nedelsdami kreipkitės į gydytoją.</w:t>
      </w:r>
    </w:p>
    <w:p w:rsidR="00D16235" w:rsidRDefault="00D16235" w:rsidP="00D16235">
      <w:pPr>
        <w:numPr>
          <w:ilvl w:val="12"/>
          <w:numId w:val="0"/>
        </w:numPr>
        <w:spacing w:after="0" w:line="240" w:lineRule="auto"/>
        <w:ind w:right="-2"/>
        <w:rPr>
          <w:rFonts w:ascii="Times New Roman" w:eastAsia="Times New Roman" w:hAnsi="Times New Roman" w:cs="Times New Roman"/>
        </w:rPr>
      </w:pPr>
    </w:p>
    <w:p w:rsidR="00D16235" w:rsidRDefault="00D16235" w:rsidP="00D16235">
      <w:pPr>
        <w:keepNext/>
        <w:tabs>
          <w:tab w:val="left" w:pos="567"/>
        </w:tabs>
        <w:spacing w:after="0" w:line="260" w:lineRule="exact"/>
        <w:jc w:val="both"/>
        <w:outlineLvl w:val="3"/>
        <w:rPr>
          <w:rFonts w:ascii="Times New Roman" w:eastAsia="Times New Roman" w:hAnsi="Times New Roman" w:cs="Times New Roman"/>
          <w:b/>
          <w:bCs/>
          <w:lang w:eastAsia="lt-LT"/>
        </w:rPr>
      </w:pPr>
      <w:r>
        <w:rPr>
          <w:rFonts w:ascii="Times New Roman" w:eastAsia="Times New Roman" w:hAnsi="Times New Roman" w:cs="Times New Roman"/>
          <w:b/>
          <w:bCs/>
          <w:lang w:eastAsia="lt-LT"/>
        </w:rPr>
        <w:t>Pamiršus pavartoti SENTOBA</w:t>
      </w:r>
    </w:p>
    <w:p w:rsidR="00D16235" w:rsidRDefault="00D16235" w:rsidP="00D16235">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Jeigu pamiršote pavartoti SENTOBA, šio vaisto išgerkite iš karto prisiminę, o toliau jį vartokite įprastu laiku. Negalima vartoti dvigubos dozės norint kompensuoti praleistą tabletę.</w:t>
      </w:r>
    </w:p>
    <w:p w:rsidR="00D16235" w:rsidRDefault="00D16235" w:rsidP="00D16235">
      <w:pPr>
        <w:numPr>
          <w:ilvl w:val="12"/>
          <w:numId w:val="0"/>
        </w:numPr>
        <w:spacing w:after="0" w:line="240" w:lineRule="auto"/>
        <w:ind w:right="-2"/>
        <w:rPr>
          <w:rFonts w:ascii="Times New Roman" w:eastAsia="Times New Roman" w:hAnsi="Times New Roman" w:cs="Times New Roman"/>
        </w:rPr>
      </w:pPr>
    </w:p>
    <w:p w:rsidR="00D16235" w:rsidRDefault="00D16235" w:rsidP="00D16235">
      <w:pPr>
        <w:keepNext/>
        <w:tabs>
          <w:tab w:val="left" w:pos="567"/>
        </w:tabs>
        <w:spacing w:after="0" w:line="260" w:lineRule="exact"/>
        <w:jc w:val="both"/>
        <w:outlineLvl w:val="3"/>
        <w:rPr>
          <w:rFonts w:ascii="Times New Roman" w:eastAsia="Times New Roman" w:hAnsi="Times New Roman" w:cs="Times New Roman"/>
          <w:b/>
          <w:bCs/>
          <w:lang w:eastAsia="lt-LT"/>
        </w:rPr>
      </w:pPr>
      <w:r>
        <w:rPr>
          <w:rFonts w:ascii="Times New Roman" w:eastAsia="Times New Roman" w:hAnsi="Times New Roman" w:cs="Times New Roman"/>
          <w:b/>
          <w:bCs/>
          <w:lang w:eastAsia="lt-LT"/>
        </w:rPr>
        <w:t>Nustojus vartoti SENTOBA</w:t>
      </w:r>
    </w:p>
    <w:p w:rsidR="00D16235" w:rsidRDefault="00D16235" w:rsidP="00D16235">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Staiga nutraukus bozentano vartojimą, simptomai gali pasunkėti. Nenutraukite bozentano vartojimo, jeigu to nenurodė gydytojas. Gydytojas gali patarti kelias dienas mažinti šio vaisto dozę prieš nutraukiant jo vartojimą.</w:t>
      </w:r>
    </w:p>
    <w:p w:rsidR="00D16235" w:rsidRDefault="00D16235" w:rsidP="00D16235">
      <w:pPr>
        <w:numPr>
          <w:ilvl w:val="12"/>
          <w:numId w:val="0"/>
        </w:numPr>
        <w:spacing w:after="0" w:line="240" w:lineRule="auto"/>
        <w:ind w:right="-29"/>
        <w:rPr>
          <w:rFonts w:ascii="Times New Roman" w:eastAsia="Times New Roman" w:hAnsi="Times New Roman" w:cs="Times New Roman"/>
        </w:rPr>
      </w:pPr>
    </w:p>
    <w:p w:rsidR="00D16235" w:rsidRDefault="00D16235" w:rsidP="00D16235">
      <w:pPr>
        <w:numPr>
          <w:ilvl w:val="12"/>
          <w:numId w:val="0"/>
        </w:numPr>
        <w:spacing w:after="0" w:line="240" w:lineRule="auto"/>
        <w:ind w:right="-29"/>
        <w:rPr>
          <w:rFonts w:ascii="Times New Roman" w:eastAsia="Times New Roman" w:hAnsi="Times New Roman" w:cs="Times New Roman"/>
        </w:rPr>
      </w:pPr>
      <w:r>
        <w:rPr>
          <w:rFonts w:ascii="Times New Roman" w:eastAsia="Times New Roman" w:hAnsi="Times New Roman" w:cs="Times New Roman"/>
        </w:rPr>
        <w:t>Jeigu kiltų daugiau klausimų dėl šio vaisto vartojimo, kreipkitės į gydytoją arba vaistininką.</w:t>
      </w:r>
    </w:p>
    <w:p w:rsidR="00D16235" w:rsidRDefault="00D16235" w:rsidP="00D16235">
      <w:pPr>
        <w:numPr>
          <w:ilvl w:val="12"/>
          <w:numId w:val="0"/>
        </w:numPr>
        <w:spacing w:after="0" w:line="240" w:lineRule="auto"/>
        <w:rPr>
          <w:rFonts w:ascii="Times New Roman" w:eastAsia="Times New Roman" w:hAnsi="Times New Roman" w:cs="Times New Roman"/>
        </w:rPr>
      </w:pPr>
    </w:p>
    <w:p w:rsidR="00D16235" w:rsidRDefault="00D16235" w:rsidP="00D16235">
      <w:pPr>
        <w:numPr>
          <w:ilvl w:val="12"/>
          <w:numId w:val="0"/>
        </w:numPr>
        <w:spacing w:after="0" w:line="240" w:lineRule="auto"/>
        <w:rPr>
          <w:rFonts w:ascii="Times New Roman" w:eastAsia="Times New Roman" w:hAnsi="Times New Roman" w:cs="Times New Roman"/>
        </w:rPr>
      </w:pPr>
    </w:p>
    <w:p w:rsidR="00D16235" w:rsidRDefault="00D16235" w:rsidP="00D16235">
      <w:pPr>
        <w:keepNext/>
        <w:keepLines/>
        <w:tabs>
          <w:tab w:val="left" w:pos="567"/>
        </w:tabs>
        <w:spacing w:after="0" w:line="240" w:lineRule="auto"/>
        <w:outlineLvl w:val="2"/>
        <w:rPr>
          <w:rFonts w:ascii="Times New Roman" w:eastAsia="Times New Roman" w:hAnsi="Times New Roman" w:cs="Times New Roman"/>
          <w:b/>
          <w:bCs/>
          <w:lang w:eastAsia="lt-LT"/>
        </w:rPr>
      </w:pPr>
      <w:r>
        <w:rPr>
          <w:rFonts w:ascii="Times New Roman" w:eastAsia="Times New Roman" w:hAnsi="Times New Roman" w:cs="Times New Roman"/>
          <w:b/>
          <w:bCs/>
          <w:lang w:eastAsia="lt-LT"/>
        </w:rPr>
        <w:t>4.</w:t>
      </w:r>
      <w:r>
        <w:rPr>
          <w:rFonts w:ascii="Times New Roman" w:eastAsia="Times New Roman" w:hAnsi="Times New Roman" w:cs="Times New Roman"/>
          <w:b/>
          <w:bCs/>
          <w:lang w:eastAsia="lt-LT"/>
        </w:rPr>
        <w:tab/>
        <w:t>Galimas šalutinis poveikis</w:t>
      </w:r>
    </w:p>
    <w:p w:rsidR="00D16235" w:rsidRDefault="00D16235" w:rsidP="00D16235">
      <w:pPr>
        <w:numPr>
          <w:ilvl w:val="12"/>
          <w:numId w:val="0"/>
        </w:numPr>
        <w:spacing w:after="0" w:line="240" w:lineRule="auto"/>
        <w:ind w:right="-29"/>
        <w:rPr>
          <w:rFonts w:ascii="Times New Roman" w:eastAsia="Times New Roman" w:hAnsi="Times New Roman" w:cs="Times New Roman"/>
        </w:rPr>
      </w:pPr>
    </w:p>
    <w:p w:rsidR="00D16235" w:rsidRDefault="00D16235" w:rsidP="00D16235">
      <w:pPr>
        <w:numPr>
          <w:ilvl w:val="12"/>
          <w:numId w:val="0"/>
        </w:numPr>
        <w:spacing w:after="0" w:line="240" w:lineRule="auto"/>
        <w:ind w:right="-29"/>
        <w:rPr>
          <w:rFonts w:ascii="Times New Roman" w:eastAsia="Times New Roman" w:hAnsi="Times New Roman" w:cs="Times New Roman"/>
        </w:rPr>
      </w:pPr>
      <w:r>
        <w:rPr>
          <w:rFonts w:ascii="Times New Roman" w:eastAsia="Times New Roman" w:hAnsi="Times New Roman" w:cs="Times New Roman"/>
        </w:rPr>
        <w:t>Šis vaistas, kaip ir visi kiti, gali sukelti šalutinį poveikį, nors jis pasireiškia ne visiems žmonėms.</w:t>
      </w:r>
    </w:p>
    <w:p w:rsidR="00D16235" w:rsidRDefault="00D16235" w:rsidP="00D16235">
      <w:pPr>
        <w:numPr>
          <w:ilvl w:val="12"/>
          <w:numId w:val="0"/>
        </w:numPr>
        <w:spacing w:after="0" w:line="240" w:lineRule="auto"/>
        <w:ind w:right="-29"/>
        <w:rPr>
          <w:rFonts w:ascii="Times New Roman" w:eastAsia="Times New Roman" w:hAnsi="Times New Roman" w:cs="Times New Roman"/>
        </w:rPr>
      </w:pPr>
    </w:p>
    <w:p w:rsidR="00D16235" w:rsidRDefault="00D16235" w:rsidP="00D16235">
      <w:pPr>
        <w:numPr>
          <w:ilvl w:val="12"/>
          <w:numId w:val="0"/>
        </w:numPr>
        <w:spacing w:after="0" w:line="240" w:lineRule="auto"/>
        <w:ind w:right="-29"/>
        <w:rPr>
          <w:rFonts w:ascii="Times New Roman" w:eastAsia="Times New Roman" w:hAnsi="Times New Roman" w:cs="Times New Roman"/>
        </w:rPr>
      </w:pPr>
      <w:r>
        <w:rPr>
          <w:rFonts w:ascii="Times New Roman" w:eastAsia="Times New Roman" w:hAnsi="Times New Roman" w:cs="Times New Roman"/>
        </w:rPr>
        <w:t xml:space="preserve">Sunkiausias SENTOBA šalutinis poveikis: </w:t>
      </w:r>
    </w:p>
    <w:p w:rsidR="00D16235" w:rsidRDefault="00D16235" w:rsidP="00D16235">
      <w:pPr>
        <w:numPr>
          <w:ilvl w:val="0"/>
          <w:numId w:val="10"/>
        </w:num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t xml:space="preserve">sutrikusi kepenų funkcija, galinti pasireikšti </w:t>
      </w:r>
      <w:r>
        <w:rPr>
          <w:rFonts w:ascii="Times New Roman" w:hAnsi="Times New Roman"/>
        </w:rPr>
        <w:t>daugiau kaip 1 iš 10 žmonių</w:t>
      </w:r>
      <w:r>
        <w:rPr>
          <w:rFonts w:ascii="Times New Roman" w:eastAsia="Times New Roman" w:hAnsi="Times New Roman" w:cs="Times New Roman"/>
        </w:rPr>
        <w:t>;</w:t>
      </w:r>
    </w:p>
    <w:p w:rsidR="00D16235" w:rsidRDefault="00D16235" w:rsidP="00D16235">
      <w:pPr>
        <w:numPr>
          <w:ilvl w:val="0"/>
          <w:numId w:val="10"/>
        </w:num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t xml:space="preserve">anemija (mažakraujystė), galinti pasireikšti </w:t>
      </w:r>
      <w:r>
        <w:rPr>
          <w:rFonts w:ascii="Times New Roman" w:hAnsi="Times New Roman"/>
        </w:rPr>
        <w:t>iki 1 iš 10 žmonių</w:t>
      </w:r>
      <w:r>
        <w:rPr>
          <w:rFonts w:ascii="Times New Roman" w:eastAsia="Times New Roman" w:hAnsi="Times New Roman" w:cs="Times New Roman"/>
        </w:rPr>
        <w:t>. Kai kuriais atvejais dėl jos gali tekti perpilti kraujo.</w:t>
      </w:r>
    </w:p>
    <w:p w:rsidR="00D16235" w:rsidRDefault="00D16235" w:rsidP="00D16235">
      <w:pPr>
        <w:spacing w:after="0" w:line="240" w:lineRule="auto"/>
        <w:ind w:right="-29"/>
        <w:rPr>
          <w:rFonts w:ascii="Times New Roman" w:eastAsia="Times New Roman" w:hAnsi="Times New Roman" w:cs="Times New Roman"/>
        </w:rPr>
      </w:pPr>
      <w:r>
        <w:rPr>
          <w:rFonts w:ascii="Times New Roman" w:eastAsia="Times New Roman" w:hAnsi="Times New Roman" w:cs="Times New Roman"/>
        </w:rPr>
        <w:t>Kol vartosite bozentano, bus tiriami Jūsų kepenų funkcijos ir kraujo rodikliai (žr. 2 skyrių). Svarbu šiuos tyrimus atlikti kaip nurodė gydytojas.</w:t>
      </w:r>
    </w:p>
    <w:p w:rsidR="00D16235" w:rsidRDefault="00D16235" w:rsidP="00D16235">
      <w:pPr>
        <w:numPr>
          <w:ilvl w:val="12"/>
          <w:numId w:val="0"/>
        </w:numPr>
        <w:spacing w:after="0" w:line="240" w:lineRule="auto"/>
        <w:ind w:right="-29"/>
        <w:rPr>
          <w:rFonts w:ascii="Times New Roman" w:eastAsia="Times New Roman" w:hAnsi="Times New Roman" w:cs="Times New Roman"/>
        </w:rPr>
      </w:pPr>
    </w:p>
    <w:p w:rsidR="00D16235" w:rsidRDefault="00D16235" w:rsidP="00D16235">
      <w:pPr>
        <w:numPr>
          <w:ilvl w:val="12"/>
          <w:numId w:val="0"/>
        </w:numPr>
        <w:spacing w:after="0" w:line="240" w:lineRule="auto"/>
        <w:ind w:right="-29"/>
        <w:rPr>
          <w:rFonts w:ascii="Times New Roman" w:eastAsia="Times New Roman" w:hAnsi="Times New Roman" w:cs="Times New Roman"/>
        </w:rPr>
      </w:pPr>
      <w:r>
        <w:rPr>
          <w:rFonts w:ascii="Times New Roman" w:eastAsia="Times New Roman" w:hAnsi="Times New Roman" w:cs="Times New Roman"/>
        </w:rPr>
        <w:t>Galimai sutrikusios kepenų veiklos sutrikimo požymiai yra šie:</w:t>
      </w:r>
    </w:p>
    <w:p w:rsidR="00D16235" w:rsidRDefault="00D16235" w:rsidP="00D16235">
      <w:pPr>
        <w:numPr>
          <w:ilvl w:val="0"/>
          <w:numId w:val="10"/>
        </w:num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t xml:space="preserve">pykinimas; </w:t>
      </w:r>
    </w:p>
    <w:p w:rsidR="00D16235" w:rsidRDefault="00D16235" w:rsidP="00D16235">
      <w:pPr>
        <w:numPr>
          <w:ilvl w:val="0"/>
          <w:numId w:val="10"/>
        </w:num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t>vėmimas;</w:t>
      </w:r>
    </w:p>
    <w:p w:rsidR="00D16235" w:rsidRDefault="00D16235" w:rsidP="00D16235">
      <w:pPr>
        <w:numPr>
          <w:ilvl w:val="0"/>
          <w:numId w:val="10"/>
        </w:num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t>karščiavimas (aukšta temperatūra);</w:t>
      </w:r>
    </w:p>
    <w:p w:rsidR="00D16235" w:rsidRDefault="00D16235" w:rsidP="00D16235">
      <w:pPr>
        <w:numPr>
          <w:ilvl w:val="0"/>
          <w:numId w:val="10"/>
        </w:num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t>skrandžio (pilvo) skausmas;</w:t>
      </w:r>
    </w:p>
    <w:p w:rsidR="00D16235" w:rsidRDefault="00D16235" w:rsidP="00D16235">
      <w:pPr>
        <w:numPr>
          <w:ilvl w:val="0"/>
          <w:numId w:val="10"/>
        </w:num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t>gelta (pageltusi oda arba akių baltymai);</w:t>
      </w:r>
    </w:p>
    <w:p w:rsidR="00D16235" w:rsidRDefault="00D16235" w:rsidP="00D16235">
      <w:pPr>
        <w:numPr>
          <w:ilvl w:val="0"/>
          <w:numId w:val="10"/>
        </w:num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t>patamsėjęs šlapimas;</w:t>
      </w:r>
    </w:p>
    <w:p w:rsidR="00D16235" w:rsidRDefault="00D16235" w:rsidP="00D16235">
      <w:pPr>
        <w:numPr>
          <w:ilvl w:val="0"/>
          <w:numId w:val="10"/>
        </w:num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t>odos niežulys;</w:t>
      </w:r>
    </w:p>
    <w:p w:rsidR="00D16235" w:rsidRDefault="00D16235" w:rsidP="00D16235">
      <w:pPr>
        <w:numPr>
          <w:ilvl w:val="0"/>
          <w:numId w:val="10"/>
        </w:num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t>mieguistumas ar nuovargis (neįprastas nuovargis ar išsekimas);</w:t>
      </w:r>
    </w:p>
    <w:p w:rsidR="00D16235" w:rsidRDefault="00D16235" w:rsidP="00D16235">
      <w:pPr>
        <w:numPr>
          <w:ilvl w:val="0"/>
          <w:numId w:val="10"/>
        </w:num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t>į gripą panašus sindromas (sąnarių ir raumenų skausmai bei karščiavimas).</w:t>
      </w:r>
    </w:p>
    <w:p w:rsidR="00D16235" w:rsidRDefault="00D16235" w:rsidP="00D16235">
      <w:pPr>
        <w:spacing w:after="0" w:line="240" w:lineRule="auto"/>
        <w:ind w:right="-29"/>
        <w:rPr>
          <w:rFonts w:ascii="Times New Roman" w:eastAsia="Times New Roman" w:hAnsi="Times New Roman" w:cs="Times New Roman"/>
        </w:rPr>
      </w:pPr>
    </w:p>
    <w:p w:rsidR="00D16235" w:rsidRDefault="00D16235" w:rsidP="00D16235">
      <w:pPr>
        <w:numPr>
          <w:ilvl w:val="12"/>
          <w:numId w:val="0"/>
        </w:numPr>
        <w:spacing w:after="0" w:line="240" w:lineRule="auto"/>
        <w:ind w:right="-29"/>
        <w:rPr>
          <w:rFonts w:ascii="Times New Roman" w:eastAsia="Times New Roman" w:hAnsi="Times New Roman" w:cs="Times New Roman"/>
        </w:rPr>
      </w:pPr>
      <w:r>
        <w:rPr>
          <w:rFonts w:ascii="Times New Roman" w:eastAsia="Times New Roman" w:hAnsi="Times New Roman" w:cs="Times New Roman"/>
        </w:rPr>
        <w:t xml:space="preserve">Jeigu pastebėtumėte kurį nors iš šių sutrikimų, </w:t>
      </w:r>
      <w:r>
        <w:rPr>
          <w:rFonts w:ascii="Times New Roman" w:eastAsia="Times New Roman" w:hAnsi="Times New Roman" w:cs="Times New Roman"/>
          <w:b/>
          <w:bCs/>
        </w:rPr>
        <w:t>nedelsdami pasakykite gydytojui</w:t>
      </w:r>
      <w:r>
        <w:rPr>
          <w:rFonts w:ascii="Times New Roman" w:eastAsia="Times New Roman" w:hAnsi="Times New Roman" w:cs="Times New Roman"/>
        </w:rPr>
        <w:t>.</w:t>
      </w:r>
    </w:p>
    <w:p w:rsidR="00D16235" w:rsidRDefault="00D16235" w:rsidP="00D16235">
      <w:pPr>
        <w:numPr>
          <w:ilvl w:val="12"/>
          <w:numId w:val="0"/>
        </w:numPr>
        <w:spacing w:after="0" w:line="240" w:lineRule="auto"/>
        <w:ind w:right="-29"/>
        <w:rPr>
          <w:rFonts w:ascii="Times New Roman" w:eastAsia="Times New Roman" w:hAnsi="Times New Roman" w:cs="Times New Roman"/>
        </w:rPr>
      </w:pPr>
    </w:p>
    <w:p w:rsidR="00D16235" w:rsidRDefault="00D16235" w:rsidP="00D16235">
      <w:pPr>
        <w:numPr>
          <w:ilvl w:val="12"/>
          <w:numId w:val="0"/>
        </w:numPr>
        <w:spacing w:after="0" w:line="240" w:lineRule="auto"/>
        <w:ind w:right="-29"/>
        <w:rPr>
          <w:rFonts w:ascii="Times New Roman" w:eastAsia="Times New Roman" w:hAnsi="Times New Roman" w:cs="Times New Roman"/>
          <w:i/>
          <w:iCs/>
          <w:u w:val="single"/>
        </w:rPr>
      </w:pPr>
      <w:r>
        <w:rPr>
          <w:rFonts w:ascii="Times New Roman" w:eastAsia="Times New Roman" w:hAnsi="Times New Roman" w:cs="Times New Roman"/>
          <w:i/>
          <w:iCs/>
          <w:u w:val="single"/>
        </w:rPr>
        <w:t>Kitas šalutinis poveikis</w:t>
      </w:r>
    </w:p>
    <w:p w:rsidR="00D16235" w:rsidRDefault="00D16235" w:rsidP="00D16235">
      <w:pPr>
        <w:numPr>
          <w:ilvl w:val="12"/>
          <w:numId w:val="0"/>
        </w:numPr>
        <w:spacing w:after="0" w:line="240" w:lineRule="auto"/>
        <w:ind w:right="-29"/>
        <w:rPr>
          <w:rFonts w:ascii="Times New Roman" w:eastAsia="Times New Roman" w:hAnsi="Times New Roman" w:cs="Times New Roman"/>
        </w:rPr>
      </w:pPr>
    </w:p>
    <w:p w:rsidR="00D16235" w:rsidRDefault="00D16235" w:rsidP="00D16235">
      <w:pPr>
        <w:numPr>
          <w:ilvl w:val="12"/>
          <w:numId w:val="0"/>
        </w:numPr>
        <w:spacing w:after="0" w:line="240" w:lineRule="auto"/>
        <w:ind w:right="-29"/>
        <w:rPr>
          <w:rFonts w:ascii="Times New Roman" w:eastAsia="Times New Roman" w:hAnsi="Times New Roman" w:cs="Times New Roman"/>
        </w:rPr>
      </w:pPr>
      <w:r>
        <w:rPr>
          <w:rFonts w:ascii="Times New Roman" w:eastAsia="Times New Roman" w:hAnsi="Times New Roman" w:cs="Times New Roman"/>
          <w:b/>
          <w:bCs/>
        </w:rPr>
        <w:t>Labai dažnas</w:t>
      </w:r>
      <w:r>
        <w:rPr>
          <w:rFonts w:ascii="Times New Roman" w:eastAsia="Times New Roman" w:hAnsi="Times New Roman" w:cs="Times New Roman"/>
        </w:rPr>
        <w:t xml:space="preserve"> (gali pasireikšti </w:t>
      </w:r>
      <w:r>
        <w:rPr>
          <w:rFonts w:ascii="Times New Roman" w:eastAsia="Times New Roman" w:hAnsi="Times New Roman" w:cs="Times New Roman"/>
          <w:b/>
          <w:bCs/>
        </w:rPr>
        <w:t>daugiau kaip 1 žmogui iš 10</w:t>
      </w:r>
      <w:r>
        <w:rPr>
          <w:rFonts w:ascii="Times New Roman" w:eastAsia="Times New Roman" w:hAnsi="Times New Roman" w:cs="Times New Roman"/>
        </w:rPr>
        <w:t>):</w:t>
      </w:r>
    </w:p>
    <w:p w:rsidR="00D16235" w:rsidRDefault="00D16235" w:rsidP="00D16235">
      <w:pPr>
        <w:numPr>
          <w:ilvl w:val="0"/>
          <w:numId w:val="10"/>
        </w:num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t>galvos skausmas;</w:t>
      </w:r>
    </w:p>
    <w:p w:rsidR="00D16235" w:rsidRDefault="00D16235" w:rsidP="00D16235">
      <w:pPr>
        <w:numPr>
          <w:ilvl w:val="0"/>
          <w:numId w:val="10"/>
        </w:num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t>edema (kojų ir kulkšnių tinimas arba kiti skysčių susilaikymo požymiai).</w:t>
      </w:r>
    </w:p>
    <w:p w:rsidR="00D16235" w:rsidRDefault="00D16235" w:rsidP="00D16235">
      <w:pPr>
        <w:spacing w:after="0" w:line="240" w:lineRule="auto"/>
        <w:ind w:right="-29"/>
        <w:rPr>
          <w:rFonts w:ascii="Times New Roman" w:eastAsia="Times New Roman" w:hAnsi="Times New Roman" w:cs="Times New Roman"/>
        </w:rPr>
      </w:pPr>
    </w:p>
    <w:p w:rsidR="00D16235" w:rsidRDefault="00D16235" w:rsidP="00D16235">
      <w:pPr>
        <w:numPr>
          <w:ilvl w:val="12"/>
          <w:numId w:val="0"/>
        </w:numPr>
        <w:spacing w:after="0" w:line="240" w:lineRule="auto"/>
        <w:ind w:right="-29"/>
        <w:rPr>
          <w:rFonts w:ascii="Times New Roman" w:eastAsia="Times New Roman" w:hAnsi="Times New Roman" w:cs="Times New Roman"/>
        </w:rPr>
      </w:pPr>
      <w:r>
        <w:rPr>
          <w:rFonts w:ascii="Times New Roman" w:eastAsia="Times New Roman" w:hAnsi="Times New Roman" w:cs="Times New Roman"/>
          <w:b/>
          <w:bCs/>
        </w:rPr>
        <w:t>Dažnas</w:t>
      </w:r>
      <w:r>
        <w:rPr>
          <w:rFonts w:ascii="Times New Roman" w:eastAsia="Times New Roman" w:hAnsi="Times New Roman" w:cs="Times New Roman"/>
        </w:rPr>
        <w:t xml:space="preserve"> (gali pasireikšti </w:t>
      </w:r>
      <w:r>
        <w:rPr>
          <w:rFonts w:ascii="Times New Roman" w:eastAsia="Times New Roman" w:hAnsi="Times New Roman" w:cs="Times New Roman"/>
          <w:b/>
          <w:bCs/>
        </w:rPr>
        <w:t>iki 1 žmogaus iš 10</w:t>
      </w:r>
      <w:r>
        <w:rPr>
          <w:rFonts w:ascii="Times New Roman" w:eastAsia="Times New Roman" w:hAnsi="Times New Roman" w:cs="Times New Roman"/>
        </w:rPr>
        <w:t xml:space="preserve">): </w:t>
      </w:r>
    </w:p>
    <w:p w:rsidR="00D16235" w:rsidRDefault="00D16235" w:rsidP="00D16235">
      <w:pPr>
        <w:numPr>
          <w:ilvl w:val="0"/>
          <w:numId w:val="10"/>
        </w:num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t>paraudimas ar paraudusi oda;</w:t>
      </w:r>
    </w:p>
    <w:p w:rsidR="00D16235" w:rsidRDefault="00D16235" w:rsidP="00D16235">
      <w:pPr>
        <w:numPr>
          <w:ilvl w:val="0"/>
          <w:numId w:val="10"/>
        </w:num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t>padidėjusio jautrumo reakcijos (odos uždegimas, niežulys ir išbėrimas);</w:t>
      </w:r>
    </w:p>
    <w:p w:rsidR="00D16235" w:rsidRDefault="00D16235" w:rsidP="00D16235">
      <w:pPr>
        <w:numPr>
          <w:ilvl w:val="0"/>
          <w:numId w:val="10"/>
        </w:num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t>refliukso (rūgštaus turinio patekimo) iš skrandžio į stemplę liga;</w:t>
      </w:r>
    </w:p>
    <w:p w:rsidR="00D16235" w:rsidRDefault="00D16235" w:rsidP="00D16235">
      <w:pPr>
        <w:numPr>
          <w:ilvl w:val="0"/>
          <w:numId w:val="10"/>
        </w:num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t>viduriavimas;</w:t>
      </w:r>
    </w:p>
    <w:p w:rsidR="00D16235" w:rsidRDefault="00D16235" w:rsidP="00D16235">
      <w:pPr>
        <w:numPr>
          <w:ilvl w:val="0"/>
          <w:numId w:val="10"/>
        </w:num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t>apalpimas;</w:t>
      </w:r>
    </w:p>
    <w:p w:rsidR="00D16235" w:rsidRDefault="00D16235" w:rsidP="00D16235">
      <w:pPr>
        <w:numPr>
          <w:ilvl w:val="0"/>
          <w:numId w:val="10"/>
        </w:num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t>palpitacijos (jaučiami dažni arba nereguliarūs širdies susitraukimai);</w:t>
      </w:r>
    </w:p>
    <w:p w:rsidR="00D16235" w:rsidRDefault="00D16235" w:rsidP="00D16235">
      <w:pPr>
        <w:numPr>
          <w:ilvl w:val="0"/>
          <w:numId w:val="10"/>
        </w:num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t>žemas kraujospūdis;</w:t>
      </w:r>
    </w:p>
    <w:p w:rsidR="00D16235" w:rsidRDefault="00D16235" w:rsidP="00D16235">
      <w:pPr>
        <w:numPr>
          <w:ilvl w:val="0"/>
          <w:numId w:val="10"/>
        </w:num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t>nosies užgulimas.</w:t>
      </w:r>
    </w:p>
    <w:p w:rsidR="00D16235" w:rsidRDefault="00D16235" w:rsidP="00D16235">
      <w:pPr>
        <w:spacing w:after="0" w:line="240" w:lineRule="auto"/>
        <w:ind w:right="-29"/>
        <w:rPr>
          <w:rFonts w:ascii="Times New Roman" w:eastAsia="Times New Roman" w:hAnsi="Times New Roman" w:cs="Times New Roman"/>
        </w:rPr>
      </w:pPr>
    </w:p>
    <w:p w:rsidR="00D16235" w:rsidRDefault="00D16235" w:rsidP="00D16235">
      <w:pPr>
        <w:numPr>
          <w:ilvl w:val="12"/>
          <w:numId w:val="0"/>
        </w:numPr>
        <w:spacing w:after="0" w:line="240" w:lineRule="auto"/>
        <w:ind w:right="-29"/>
        <w:rPr>
          <w:rFonts w:ascii="Times New Roman" w:eastAsia="Times New Roman" w:hAnsi="Times New Roman" w:cs="Times New Roman"/>
        </w:rPr>
      </w:pPr>
      <w:r>
        <w:rPr>
          <w:rFonts w:ascii="Times New Roman" w:eastAsia="Times New Roman" w:hAnsi="Times New Roman" w:cs="Times New Roman"/>
          <w:b/>
          <w:bCs/>
        </w:rPr>
        <w:t>Nedažnas</w:t>
      </w:r>
      <w:r>
        <w:rPr>
          <w:rFonts w:ascii="Times New Roman" w:eastAsia="Times New Roman" w:hAnsi="Times New Roman" w:cs="Times New Roman"/>
        </w:rPr>
        <w:t xml:space="preserve"> (gali pasireikšti </w:t>
      </w:r>
      <w:r>
        <w:rPr>
          <w:rFonts w:ascii="Times New Roman" w:eastAsia="Times New Roman" w:hAnsi="Times New Roman" w:cs="Times New Roman"/>
          <w:b/>
          <w:bCs/>
        </w:rPr>
        <w:t>iki 1 žmogaus iš 100</w:t>
      </w:r>
      <w:r>
        <w:rPr>
          <w:rFonts w:ascii="Times New Roman" w:eastAsia="Times New Roman" w:hAnsi="Times New Roman" w:cs="Times New Roman"/>
        </w:rPr>
        <w:t xml:space="preserve">): </w:t>
      </w:r>
    </w:p>
    <w:p w:rsidR="00D16235" w:rsidRDefault="00D16235" w:rsidP="00D16235">
      <w:pPr>
        <w:numPr>
          <w:ilvl w:val="0"/>
          <w:numId w:val="10"/>
        </w:num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t xml:space="preserve">trombocitopenija (sumažėjęs kraujo plokštelių kiekis); </w:t>
      </w:r>
    </w:p>
    <w:p w:rsidR="00D16235" w:rsidRDefault="00D16235" w:rsidP="00D16235">
      <w:pPr>
        <w:numPr>
          <w:ilvl w:val="0"/>
          <w:numId w:val="10"/>
        </w:num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t>neutropenija ar leukopenija (sumažėjęs baltųjų kraujo kūnelių kiekis);</w:t>
      </w:r>
    </w:p>
    <w:p w:rsidR="00D16235" w:rsidRDefault="00D16235" w:rsidP="00D16235">
      <w:pPr>
        <w:numPr>
          <w:ilvl w:val="0"/>
          <w:numId w:val="10"/>
        </w:num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t>padidėję kepenų funkcijos rodikliai, hepatitas (kepenų uždegimas),įskaitant galimą jau esančio hepatito paūmėjimą ir (arba) gelta (pageltusi oda ir akių baltymai).</w:t>
      </w:r>
    </w:p>
    <w:p w:rsidR="00D16235" w:rsidRDefault="00D16235" w:rsidP="00D16235">
      <w:pPr>
        <w:spacing w:after="0" w:line="240" w:lineRule="auto"/>
        <w:ind w:right="-29"/>
        <w:rPr>
          <w:rFonts w:ascii="Times New Roman" w:eastAsia="Times New Roman" w:hAnsi="Times New Roman" w:cs="Times New Roman"/>
        </w:rPr>
      </w:pPr>
    </w:p>
    <w:p w:rsidR="00D16235" w:rsidRDefault="00D16235" w:rsidP="00D16235">
      <w:pPr>
        <w:numPr>
          <w:ilvl w:val="12"/>
          <w:numId w:val="0"/>
        </w:numPr>
        <w:spacing w:after="0" w:line="240" w:lineRule="auto"/>
        <w:ind w:right="-29"/>
        <w:rPr>
          <w:rFonts w:ascii="Times New Roman" w:eastAsia="Times New Roman" w:hAnsi="Times New Roman" w:cs="Times New Roman"/>
        </w:rPr>
      </w:pPr>
      <w:r>
        <w:rPr>
          <w:rFonts w:ascii="Times New Roman" w:eastAsia="Times New Roman" w:hAnsi="Times New Roman" w:cs="Times New Roman"/>
          <w:b/>
          <w:bCs/>
        </w:rPr>
        <w:t>Retas</w:t>
      </w:r>
      <w:r>
        <w:rPr>
          <w:rFonts w:ascii="Times New Roman" w:eastAsia="Times New Roman" w:hAnsi="Times New Roman" w:cs="Times New Roman"/>
        </w:rPr>
        <w:t xml:space="preserve"> (gali pasireikšti </w:t>
      </w:r>
      <w:r>
        <w:rPr>
          <w:rFonts w:ascii="Times New Roman" w:eastAsia="Times New Roman" w:hAnsi="Times New Roman" w:cs="Times New Roman"/>
          <w:b/>
          <w:bCs/>
        </w:rPr>
        <w:t>iki 1 žmogaus iš 1000</w:t>
      </w:r>
      <w:r>
        <w:rPr>
          <w:rFonts w:ascii="Times New Roman" w:eastAsia="Times New Roman" w:hAnsi="Times New Roman" w:cs="Times New Roman"/>
        </w:rPr>
        <w:t xml:space="preserve">): </w:t>
      </w:r>
    </w:p>
    <w:p w:rsidR="00D16235" w:rsidRDefault="00D16235" w:rsidP="00D16235">
      <w:pPr>
        <w:numPr>
          <w:ilvl w:val="0"/>
          <w:numId w:val="10"/>
        </w:num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t>anafilaksija (visą organizmą apimanti alerginė reakcija), angioedema (patinimas, dažniausiai aplink akis, taip pat liežuvio, lūpų ar gerklų);</w:t>
      </w:r>
    </w:p>
    <w:p w:rsidR="00D16235" w:rsidRDefault="00D16235" w:rsidP="00D16235">
      <w:pPr>
        <w:numPr>
          <w:ilvl w:val="0"/>
          <w:numId w:val="10"/>
        </w:num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t>kepenų cirozė (randėjimas), kepenų nepakankamumas (sunkus jų veiklos sutrikimas).</w:t>
      </w:r>
    </w:p>
    <w:p w:rsidR="00D16235" w:rsidRDefault="00D16235" w:rsidP="00D16235">
      <w:pPr>
        <w:spacing w:after="0" w:line="240" w:lineRule="auto"/>
        <w:ind w:right="-29"/>
        <w:rPr>
          <w:rFonts w:ascii="Times New Roman" w:hAnsi="Times New Roman"/>
          <w:lang w:val="pt-PT"/>
        </w:rPr>
      </w:pPr>
    </w:p>
    <w:p w:rsidR="00D16235" w:rsidRDefault="00D16235" w:rsidP="00D16235">
      <w:pPr>
        <w:numPr>
          <w:ilvl w:val="12"/>
          <w:numId w:val="0"/>
        </w:numPr>
        <w:spacing w:after="0" w:line="240" w:lineRule="auto"/>
        <w:ind w:right="-29"/>
        <w:rPr>
          <w:rFonts w:ascii="Times New Roman" w:hAnsi="Times New Roman" w:cs="Times New Roman"/>
          <w:bCs/>
        </w:rPr>
      </w:pPr>
      <w:r>
        <w:rPr>
          <w:rFonts w:ascii="Times New Roman" w:hAnsi="Times New Roman" w:cs="Times New Roman"/>
          <w:bCs/>
        </w:rPr>
        <w:t xml:space="preserve">Taip pat užregistruota migloto matymo atvejų, bet šio reiškinio </w:t>
      </w:r>
      <w:r>
        <w:rPr>
          <w:rFonts w:ascii="Times New Roman" w:hAnsi="Times New Roman" w:cs="Times New Roman"/>
          <w:b/>
          <w:bCs/>
        </w:rPr>
        <w:t>dažnis nežinomas</w:t>
      </w:r>
      <w:r>
        <w:rPr>
          <w:rFonts w:ascii="Times New Roman" w:hAnsi="Times New Roman" w:cs="Times New Roman"/>
          <w:bCs/>
        </w:rPr>
        <w:t xml:space="preserve"> (negali būti įvertintas pagal turimus duomenis).</w:t>
      </w:r>
    </w:p>
    <w:p w:rsidR="00D16235" w:rsidRDefault="00D16235" w:rsidP="00D16235">
      <w:pPr>
        <w:numPr>
          <w:ilvl w:val="12"/>
          <w:numId w:val="0"/>
        </w:numPr>
        <w:spacing w:after="0" w:line="240" w:lineRule="auto"/>
        <w:ind w:right="-29"/>
        <w:rPr>
          <w:rFonts w:ascii="Times New Roman" w:eastAsia="Times New Roman" w:hAnsi="Times New Roman" w:cs="Times New Roman"/>
        </w:rPr>
      </w:pPr>
    </w:p>
    <w:p w:rsidR="00D16235" w:rsidRDefault="00D16235" w:rsidP="00D16235">
      <w:pPr>
        <w:numPr>
          <w:ilvl w:val="12"/>
          <w:numId w:val="0"/>
        </w:numPr>
        <w:spacing w:after="0" w:line="240" w:lineRule="auto"/>
        <w:ind w:right="-29"/>
        <w:rPr>
          <w:rFonts w:ascii="Times New Roman" w:eastAsia="Times New Roman" w:hAnsi="Times New Roman" w:cs="Times New Roman"/>
          <w:b/>
          <w:bCs/>
        </w:rPr>
      </w:pPr>
      <w:r>
        <w:rPr>
          <w:rFonts w:ascii="Times New Roman" w:eastAsia="Times New Roman" w:hAnsi="Times New Roman" w:cs="Times New Roman"/>
          <w:b/>
          <w:bCs/>
        </w:rPr>
        <w:t xml:space="preserve">Šalutinis poveikis vaikams ir paaugliams </w:t>
      </w:r>
    </w:p>
    <w:p w:rsidR="00D16235" w:rsidRDefault="00D16235" w:rsidP="00D16235">
      <w:pPr>
        <w:numPr>
          <w:ilvl w:val="12"/>
          <w:numId w:val="0"/>
        </w:numPr>
        <w:spacing w:after="0" w:line="240" w:lineRule="auto"/>
        <w:ind w:right="-29"/>
        <w:rPr>
          <w:rFonts w:ascii="Times New Roman" w:eastAsia="Times New Roman" w:hAnsi="Times New Roman" w:cs="Times New Roman"/>
        </w:rPr>
      </w:pPr>
      <w:r>
        <w:rPr>
          <w:rFonts w:ascii="Times New Roman" w:eastAsia="Times New Roman" w:hAnsi="Times New Roman" w:cs="Times New Roman"/>
        </w:rPr>
        <w:t>Bozentaną vartojusiems vaikams pastebėtas toks pats šalutinis poveikis kaip suaugusiesiems.</w:t>
      </w:r>
    </w:p>
    <w:p w:rsidR="00D16235" w:rsidRDefault="00D16235" w:rsidP="00D16235">
      <w:pPr>
        <w:numPr>
          <w:ilvl w:val="12"/>
          <w:numId w:val="0"/>
        </w:numPr>
        <w:spacing w:after="0" w:line="240" w:lineRule="auto"/>
        <w:ind w:right="-29"/>
        <w:rPr>
          <w:rFonts w:ascii="Times New Roman" w:eastAsia="Times New Roman" w:hAnsi="Times New Roman" w:cs="Times New Roman"/>
        </w:rPr>
      </w:pPr>
    </w:p>
    <w:p w:rsidR="00D16235" w:rsidRDefault="00D16235" w:rsidP="00D16235">
      <w:pPr>
        <w:tabs>
          <w:tab w:val="left" w:pos="567"/>
        </w:tabs>
        <w:spacing w:after="0" w:line="240" w:lineRule="auto"/>
        <w:rPr>
          <w:rFonts w:ascii="Times New Roman" w:eastAsia="Times New Roman" w:hAnsi="Times New Roman" w:cs="Times New Roman"/>
          <w:b/>
          <w:bCs/>
        </w:rPr>
      </w:pPr>
      <w:r>
        <w:rPr>
          <w:rFonts w:ascii="Times New Roman" w:eastAsia="Times New Roman" w:hAnsi="Times New Roman" w:cs="Times New Roman"/>
          <w:b/>
          <w:bCs/>
        </w:rPr>
        <w:t>Pranešimas apie šalutinį poveikį</w:t>
      </w:r>
    </w:p>
    <w:p w:rsidR="00D16235" w:rsidRDefault="00D16235" w:rsidP="00D16235">
      <w:pPr>
        <w:numPr>
          <w:ilvl w:val="12"/>
          <w:numId w:val="0"/>
        </w:numPr>
        <w:spacing w:after="0" w:line="240" w:lineRule="auto"/>
        <w:ind w:right="-2"/>
        <w:rPr>
          <w:rFonts w:ascii="Times New Roman" w:eastAsia="Times New Roman" w:hAnsi="Times New Roman" w:cs="Times New Roman"/>
        </w:rPr>
      </w:pPr>
      <w:r>
        <w:rPr>
          <w:rFonts w:ascii="Times New Roman" w:hAnsi="Times New Roman" w:cs="Times New Roman"/>
          <w:noProof/>
        </w:rPr>
        <w:t>Jeigu pasireiškė šalutinis poveikis, įskaitant šiame lapelyje nenurodytą, pasakykite gydytojui arba vaistininkui</w:t>
      </w:r>
      <w:r>
        <w:rPr>
          <w:rFonts w:ascii="Times New Roman" w:hAnsi="Times New Roman" w:cs="Times New Roman"/>
        </w:rPr>
        <w:t>.</w:t>
      </w:r>
      <w:r>
        <w:rPr>
          <w:rFonts w:ascii="Times New Roman" w:hAnsi="Times New Roman" w:cs="Times New Roman"/>
          <w:noProof/>
        </w:rPr>
        <w:t xml:space="preserve"> Apie šalutinį poveikį taip pat galite pranešti tiesiogiai, užpildę interneto svetainėje www.vvkt.lt esančią formą, ir pateikti ją vienu iš šių būdų: raštu adresu (Valstybinei vaistų kontrolės tarnybai prie Lietuvos Respublikos sveikatos apsaugos ministerijos), Žirmūnų g. 139A, LT 09120 Vilnius; nemokamu fakso numeriu (8 800) 20 131; telefonu (8 6) 143 35 34; el. paštu NepageidaujamaR@vvkt.lt, per Valstybinės vaistų kontrolės tarnybos prie Lietuvos Respublikos sveikatos apsaugos ministerijos interneto svetainę (adresu http://www.vvkt.lt). Pranešdami apie šalutinį poveikį galite mums padėti gauti daugiau informacijos apie šio vaisto saugumą.</w:t>
      </w:r>
    </w:p>
    <w:p w:rsidR="00D16235" w:rsidRDefault="00D16235" w:rsidP="00D16235">
      <w:pPr>
        <w:numPr>
          <w:ilvl w:val="12"/>
          <w:numId w:val="0"/>
        </w:numPr>
        <w:spacing w:after="0" w:line="240" w:lineRule="auto"/>
        <w:ind w:right="-2"/>
        <w:rPr>
          <w:rFonts w:ascii="Times New Roman" w:eastAsia="Times New Roman" w:hAnsi="Times New Roman" w:cs="Times New Roman"/>
        </w:rPr>
      </w:pPr>
    </w:p>
    <w:p w:rsidR="00D16235" w:rsidRDefault="00D16235" w:rsidP="00D16235">
      <w:pPr>
        <w:keepNext/>
        <w:keepLines/>
        <w:tabs>
          <w:tab w:val="left" w:pos="567"/>
        </w:tabs>
        <w:spacing w:after="0" w:line="240" w:lineRule="auto"/>
        <w:outlineLvl w:val="2"/>
        <w:rPr>
          <w:rFonts w:ascii="Times New Roman" w:eastAsia="Times New Roman" w:hAnsi="Times New Roman" w:cs="Times New Roman"/>
          <w:b/>
          <w:bCs/>
          <w:lang w:eastAsia="lt-LT"/>
        </w:rPr>
      </w:pPr>
      <w:r>
        <w:rPr>
          <w:rFonts w:ascii="Times New Roman" w:eastAsia="Times New Roman" w:hAnsi="Times New Roman" w:cs="Times New Roman"/>
          <w:b/>
          <w:bCs/>
          <w:lang w:eastAsia="lt-LT"/>
        </w:rPr>
        <w:t>5.</w:t>
      </w:r>
      <w:r>
        <w:rPr>
          <w:rFonts w:ascii="Times New Roman" w:eastAsia="Times New Roman" w:hAnsi="Times New Roman" w:cs="Times New Roman"/>
          <w:b/>
          <w:bCs/>
          <w:lang w:eastAsia="lt-LT"/>
        </w:rPr>
        <w:tab/>
        <w:t>Kaip laikyti SENTOBA</w:t>
      </w:r>
    </w:p>
    <w:p w:rsidR="00D16235" w:rsidRDefault="00D16235" w:rsidP="00D16235">
      <w:pPr>
        <w:numPr>
          <w:ilvl w:val="12"/>
          <w:numId w:val="0"/>
        </w:numPr>
        <w:spacing w:after="0" w:line="240" w:lineRule="auto"/>
        <w:ind w:right="-2"/>
        <w:rPr>
          <w:rFonts w:ascii="Times New Roman" w:eastAsia="Times New Roman" w:hAnsi="Times New Roman" w:cs="Times New Roman"/>
        </w:rPr>
      </w:pPr>
    </w:p>
    <w:p w:rsidR="00D16235" w:rsidRDefault="00D16235" w:rsidP="00D16235">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Šį vaistą laikykite vaikams nepastebimoje ir nepasiekiamoje vietoje.</w:t>
      </w:r>
    </w:p>
    <w:p w:rsidR="00D16235" w:rsidRDefault="00D16235" w:rsidP="00D16235">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Ant dėžutės ir lizdinės plokštelės po „EXP/Tinka iki“ nurodytam tinkamumo laikui pasibaigus, šio vaisto vartoti negalima. Vaistas tinkamas vartoti iki paskutinės nurodyto mėnesio dienos.</w:t>
      </w:r>
    </w:p>
    <w:p w:rsidR="00D16235" w:rsidRDefault="00D16235" w:rsidP="00D16235">
      <w:pPr>
        <w:spacing w:after="0" w:line="240" w:lineRule="auto"/>
        <w:rPr>
          <w:rFonts w:ascii="Times New Roman" w:eastAsia="Times New Roman" w:hAnsi="Times New Roman" w:cs="Times New Roman"/>
        </w:rPr>
      </w:pPr>
      <w:r>
        <w:rPr>
          <w:rFonts w:ascii="Times New Roman" w:eastAsia="Times New Roman" w:hAnsi="Times New Roman" w:cs="Times New Roman"/>
        </w:rPr>
        <w:t>Šiam vaistui specialių laikymo sąlygų nereikia.</w:t>
      </w:r>
    </w:p>
    <w:p w:rsidR="00D16235" w:rsidRDefault="00D16235" w:rsidP="00D16235">
      <w:pPr>
        <w:numPr>
          <w:ilvl w:val="12"/>
          <w:numId w:val="0"/>
        </w:numPr>
        <w:spacing w:after="0" w:line="240" w:lineRule="auto"/>
        <w:ind w:right="-2"/>
        <w:rPr>
          <w:rFonts w:ascii="Times New Roman" w:eastAsia="Times New Roman" w:hAnsi="Times New Roman" w:cs="Times New Roman"/>
          <w:i/>
          <w:iCs/>
        </w:rPr>
      </w:pPr>
      <w:r>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rsidR="00D16235" w:rsidRDefault="00D16235" w:rsidP="00D16235">
      <w:pPr>
        <w:numPr>
          <w:ilvl w:val="12"/>
          <w:numId w:val="0"/>
        </w:numPr>
        <w:spacing w:after="0" w:line="240" w:lineRule="auto"/>
        <w:ind w:right="-2"/>
        <w:rPr>
          <w:rFonts w:ascii="Times New Roman" w:eastAsia="Times New Roman" w:hAnsi="Times New Roman" w:cs="Times New Roman"/>
        </w:rPr>
      </w:pPr>
    </w:p>
    <w:p w:rsidR="00D16235" w:rsidRDefault="00D16235" w:rsidP="00D16235">
      <w:pPr>
        <w:numPr>
          <w:ilvl w:val="12"/>
          <w:numId w:val="0"/>
        </w:numPr>
        <w:spacing w:after="0" w:line="240" w:lineRule="auto"/>
        <w:ind w:right="-2"/>
        <w:rPr>
          <w:rFonts w:ascii="Times New Roman" w:eastAsia="Times New Roman" w:hAnsi="Times New Roman" w:cs="Times New Roman"/>
        </w:rPr>
      </w:pPr>
    </w:p>
    <w:p w:rsidR="00D16235" w:rsidRDefault="00D16235" w:rsidP="00D16235">
      <w:pPr>
        <w:keepNext/>
        <w:keepLines/>
        <w:tabs>
          <w:tab w:val="left" w:pos="567"/>
        </w:tabs>
        <w:spacing w:after="0" w:line="240" w:lineRule="auto"/>
        <w:outlineLvl w:val="2"/>
        <w:rPr>
          <w:rFonts w:ascii="Times New Roman" w:eastAsia="Times New Roman" w:hAnsi="Times New Roman" w:cs="Times New Roman"/>
          <w:b/>
          <w:bCs/>
          <w:lang w:eastAsia="lt-LT"/>
        </w:rPr>
      </w:pPr>
      <w:r>
        <w:rPr>
          <w:rFonts w:ascii="Times New Roman" w:eastAsia="Times New Roman" w:hAnsi="Times New Roman" w:cs="Times New Roman"/>
          <w:b/>
          <w:bCs/>
          <w:lang w:eastAsia="lt-LT"/>
        </w:rPr>
        <w:t>6.</w:t>
      </w:r>
      <w:r>
        <w:rPr>
          <w:rFonts w:ascii="Times New Roman" w:eastAsia="Times New Roman" w:hAnsi="Times New Roman" w:cs="Times New Roman"/>
          <w:lang w:eastAsia="lt-LT"/>
        </w:rPr>
        <w:tab/>
      </w:r>
      <w:r>
        <w:rPr>
          <w:rFonts w:ascii="Times New Roman" w:eastAsia="Times New Roman" w:hAnsi="Times New Roman" w:cs="Times New Roman"/>
          <w:b/>
          <w:bCs/>
          <w:lang w:eastAsia="lt-LT"/>
        </w:rPr>
        <w:t>Pakuotės turinys ir kita informacija</w:t>
      </w:r>
    </w:p>
    <w:p w:rsidR="00D16235" w:rsidRDefault="00D16235" w:rsidP="00D16235">
      <w:pPr>
        <w:numPr>
          <w:ilvl w:val="12"/>
          <w:numId w:val="0"/>
        </w:numPr>
        <w:spacing w:after="0" w:line="240" w:lineRule="auto"/>
        <w:rPr>
          <w:rFonts w:ascii="Times New Roman" w:eastAsia="Times New Roman" w:hAnsi="Times New Roman" w:cs="Times New Roman"/>
        </w:rPr>
      </w:pPr>
    </w:p>
    <w:p w:rsidR="00D16235" w:rsidRDefault="00D16235" w:rsidP="00D16235">
      <w:pPr>
        <w:keepNext/>
        <w:tabs>
          <w:tab w:val="left" w:pos="567"/>
        </w:tabs>
        <w:spacing w:after="0" w:line="260" w:lineRule="exact"/>
        <w:jc w:val="both"/>
        <w:outlineLvl w:val="3"/>
        <w:rPr>
          <w:rFonts w:ascii="Times New Roman" w:eastAsia="Times New Roman" w:hAnsi="Times New Roman" w:cs="Times New Roman"/>
          <w:b/>
          <w:bCs/>
          <w:lang w:eastAsia="lt-LT"/>
        </w:rPr>
      </w:pPr>
      <w:r>
        <w:rPr>
          <w:rFonts w:ascii="Times New Roman" w:eastAsia="Times New Roman" w:hAnsi="Times New Roman" w:cs="Times New Roman"/>
          <w:b/>
          <w:bCs/>
          <w:lang w:eastAsia="lt-LT"/>
        </w:rPr>
        <w:t xml:space="preserve">SENTOBA sudėtis </w:t>
      </w:r>
    </w:p>
    <w:p w:rsidR="00D16235" w:rsidRDefault="00D16235" w:rsidP="00D16235">
      <w:pPr>
        <w:numPr>
          <w:ilvl w:val="0"/>
          <w:numId w:val="11"/>
        </w:numPr>
        <w:tabs>
          <w:tab w:val="left" w:pos="567"/>
        </w:tabs>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Veiklioji medžiaga yra bozentano monohidratas. Kiekvienoje tabletėje yra 125 mg bozentano (monohidrato pavidalo).</w:t>
      </w:r>
    </w:p>
    <w:p w:rsidR="00D16235" w:rsidRDefault="00D16235" w:rsidP="00D16235">
      <w:pPr>
        <w:numPr>
          <w:ilvl w:val="0"/>
          <w:numId w:val="11"/>
        </w:numPr>
        <w:tabs>
          <w:tab w:val="left" w:pos="567"/>
        </w:tabs>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t xml:space="preserve">Pagalbinės medžiagos yra mikrokristalinė celiuliozė, karboksimetilkrakmolo A natrio druska, povidonas ir magnio stearatas. </w:t>
      </w:r>
    </w:p>
    <w:p w:rsidR="00D16235" w:rsidRDefault="00D16235" w:rsidP="00D16235">
      <w:pPr>
        <w:numPr>
          <w:ilvl w:val="0"/>
          <w:numId w:val="11"/>
        </w:numPr>
        <w:tabs>
          <w:tab w:val="left" w:pos="567"/>
        </w:tabs>
        <w:spacing w:after="0" w:line="240" w:lineRule="auto"/>
        <w:ind w:left="567" w:right="-2" w:hanging="567"/>
        <w:rPr>
          <w:rFonts w:ascii="Times New Roman" w:eastAsia="Times New Roman" w:hAnsi="Times New Roman" w:cs="Times New Roman"/>
        </w:rPr>
      </w:pPr>
      <w:r>
        <w:rPr>
          <w:rFonts w:ascii="Times New Roman" w:eastAsia="Times New Roman" w:hAnsi="Times New Roman" w:cs="Times New Roman"/>
        </w:rPr>
        <w:lastRenderedPageBreak/>
        <w:t>Tabletės plėvelė pagaminta iš hipromeliozės, triacetino, talko, titano dioksido (E171), raudono geležies oksido (E172) ir geltono geležies oksido (E172).</w:t>
      </w:r>
    </w:p>
    <w:p w:rsidR="00D16235" w:rsidRDefault="00D16235" w:rsidP="00D16235">
      <w:pPr>
        <w:spacing w:after="0" w:line="240" w:lineRule="auto"/>
        <w:ind w:right="-2"/>
        <w:rPr>
          <w:rFonts w:ascii="Times New Roman" w:eastAsia="Times New Roman" w:hAnsi="Times New Roman" w:cs="Times New Roman"/>
        </w:rPr>
      </w:pPr>
    </w:p>
    <w:p w:rsidR="00D16235" w:rsidRDefault="00D16235" w:rsidP="00D16235">
      <w:pPr>
        <w:keepNext/>
        <w:tabs>
          <w:tab w:val="left" w:pos="567"/>
        </w:tabs>
        <w:spacing w:after="0" w:line="260" w:lineRule="exact"/>
        <w:jc w:val="both"/>
        <w:outlineLvl w:val="3"/>
        <w:rPr>
          <w:rFonts w:ascii="Times New Roman" w:eastAsia="Times New Roman" w:hAnsi="Times New Roman" w:cs="Times New Roman"/>
          <w:b/>
          <w:bCs/>
          <w:lang w:eastAsia="lt-LT"/>
        </w:rPr>
      </w:pPr>
      <w:r>
        <w:rPr>
          <w:rFonts w:ascii="Times New Roman" w:eastAsia="Times New Roman" w:hAnsi="Times New Roman" w:cs="Times New Roman"/>
          <w:b/>
          <w:bCs/>
          <w:lang w:eastAsia="lt-LT"/>
        </w:rPr>
        <w:t>SENTOBA išvaizda ir kiekis pakuotėje</w:t>
      </w:r>
    </w:p>
    <w:p w:rsidR="00D16235" w:rsidRDefault="00D16235" w:rsidP="00D16235">
      <w:pPr>
        <w:spacing w:after="0" w:line="240" w:lineRule="auto"/>
        <w:rPr>
          <w:rFonts w:ascii="Times New Roman" w:eastAsia="Times New Roman" w:hAnsi="Times New Roman" w:cs="Times New Roman"/>
        </w:rPr>
      </w:pPr>
      <w:r>
        <w:rPr>
          <w:rFonts w:ascii="Times New Roman" w:eastAsia="Times New Roman" w:hAnsi="Times New Roman" w:cs="Times New Roman"/>
        </w:rPr>
        <w:t>SENTOBA 125 mg plėvele dengtos tabletės yra oranžinės-baltos, ovalios, maždaug 11 mm ilgio ir 5 mm pločio, vienoje pusėje pažymėtos „125“.</w:t>
      </w:r>
    </w:p>
    <w:p w:rsidR="00D16235" w:rsidRDefault="00D16235" w:rsidP="00D16235">
      <w:pPr>
        <w:numPr>
          <w:ilvl w:val="12"/>
          <w:numId w:val="0"/>
        </w:numPr>
        <w:spacing w:after="0" w:line="240" w:lineRule="auto"/>
        <w:ind w:right="-2"/>
        <w:rPr>
          <w:rFonts w:ascii="Times New Roman" w:eastAsia="Times New Roman" w:hAnsi="Times New Roman" w:cs="Times New Roman"/>
        </w:rPr>
      </w:pPr>
    </w:p>
    <w:p w:rsidR="00D16235" w:rsidRDefault="00D16235" w:rsidP="00D16235">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PVC/PE/PVdC/aliuminio lizdinės plokštelės (triguba sistema).</w:t>
      </w:r>
    </w:p>
    <w:p w:rsidR="00D16235" w:rsidRDefault="00D16235" w:rsidP="00D16235">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Kartono dėžutėse yra 14, 28, 56 arba 112 tablečių.</w:t>
      </w:r>
    </w:p>
    <w:p w:rsidR="00D16235" w:rsidRDefault="00D16235" w:rsidP="00D16235">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Gali būti tiekiamos ne visų dydžių pakuotės.</w:t>
      </w:r>
    </w:p>
    <w:p w:rsidR="00D16235" w:rsidRDefault="00D16235" w:rsidP="00D16235">
      <w:pPr>
        <w:numPr>
          <w:ilvl w:val="12"/>
          <w:numId w:val="0"/>
        </w:numPr>
        <w:spacing w:after="0" w:line="240" w:lineRule="auto"/>
        <w:ind w:right="-2"/>
        <w:rPr>
          <w:rFonts w:ascii="Times New Roman" w:eastAsia="Times New Roman" w:hAnsi="Times New Roman" w:cs="Times New Roman"/>
        </w:rPr>
      </w:pPr>
    </w:p>
    <w:p w:rsidR="00D16235" w:rsidRDefault="00D16235" w:rsidP="00D16235">
      <w:pPr>
        <w:keepNext/>
        <w:tabs>
          <w:tab w:val="left" w:pos="567"/>
        </w:tabs>
        <w:spacing w:after="0" w:line="260" w:lineRule="exact"/>
        <w:jc w:val="both"/>
        <w:outlineLvl w:val="3"/>
        <w:rPr>
          <w:rFonts w:ascii="Times New Roman" w:eastAsia="Times New Roman" w:hAnsi="Times New Roman" w:cs="Times New Roman"/>
          <w:b/>
          <w:bCs/>
          <w:lang w:eastAsia="lt-LT"/>
        </w:rPr>
      </w:pPr>
      <w:r>
        <w:rPr>
          <w:rFonts w:ascii="Times New Roman" w:eastAsia="Times New Roman" w:hAnsi="Times New Roman" w:cs="Times New Roman"/>
          <w:b/>
          <w:bCs/>
          <w:lang w:eastAsia="lt-LT"/>
        </w:rPr>
        <w:t>Registruotojas ir gamintojas</w:t>
      </w:r>
    </w:p>
    <w:p w:rsidR="00D16235" w:rsidRDefault="00D16235" w:rsidP="00D16235">
      <w:pPr>
        <w:spacing w:after="0" w:line="240" w:lineRule="auto"/>
        <w:rPr>
          <w:rFonts w:ascii="Times New Roman" w:eastAsia="Times New Roman" w:hAnsi="Times New Roman" w:cs="Times New Roman"/>
        </w:rPr>
      </w:pPr>
    </w:p>
    <w:p w:rsidR="00D16235" w:rsidRDefault="00D16235" w:rsidP="00D16235">
      <w:pPr>
        <w:spacing w:after="0" w:line="240" w:lineRule="auto"/>
        <w:rPr>
          <w:rFonts w:ascii="Times New Roman" w:eastAsia="Times New Roman" w:hAnsi="Times New Roman" w:cs="Times New Roman"/>
          <w:i/>
          <w:iCs/>
        </w:rPr>
      </w:pPr>
      <w:r>
        <w:rPr>
          <w:rFonts w:ascii="Times New Roman" w:eastAsia="Times New Roman" w:hAnsi="Times New Roman" w:cs="Times New Roman"/>
          <w:i/>
          <w:iCs/>
        </w:rPr>
        <w:t>Registruotojas</w:t>
      </w:r>
    </w:p>
    <w:p w:rsidR="00D16235" w:rsidRDefault="00D16235" w:rsidP="00D16235">
      <w:pPr>
        <w:spacing w:after="0" w:line="240" w:lineRule="auto"/>
        <w:rPr>
          <w:rFonts w:ascii="Times New Roman" w:eastAsia="Times New Roman" w:hAnsi="Times New Roman" w:cs="Times New Roman"/>
        </w:rPr>
      </w:pPr>
      <w:r>
        <w:rPr>
          <w:rFonts w:ascii="Times New Roman" w:eastAsia="Times New Roman" w:hAnsi="Times New Roman" w:cs="Times New Roman"/>
        </w:rPr>
        <w:t>Pharmaswiss Česká republika s.r.o.</w:t>
      </w:r>
    </w:p>
    <w:p w:rsidR="00D16235" w:rsidRDefault="00D16235" w:rsidP="00D16235">
      <w:pPr>
        <w:spacing w:after="0" w:line="240" w:lineRule="auto"/>
        <w:rPr>
          <w:rFonts w:ascii="Times New Roman" w:eastAsia="Times New Roman" w:hAnsi="Times New Roman" w:cs="Times New Roman"/>
        </w:rPr>
      </w:pPr>
      <w:r>
        <w:rPr>
          <w:rFonts w:ascii="Times New Roman" w:eastAsia="Times New Roman" w:hAnsi="Times New Roman" w:cs="Times New Roman"/>
        </w:rPr>
        <w:t>Jankovcova 1569/2c</w:t>
      </w:r>
    </w:p>
    <w:p w:rsidR="00D16235" w:rsidRDefault="00D16235" w:rsidP="00D16235">
      <w:pPr>
        <w:spacing w:after="0" w:line="240" w:lineRule="auto"/>
        <w:rPr>
          <w:rFonts w:ascii="Times New Roman" w:eastAsia="Times New Roman" w:hAnsi="Times New Roman" w:cs="Times New Roman"/>
        </w:rPr>
      </w:pPr>
      <w:r>
        <w:rPr>
          <w:rFonts w:ascii="Times New Roman" w:eastAsia="Times New Roman" w:hAnsi="Times New Roman" w:cs="Times New Roman"/>
        </w:rPr>
        <w:t>170 00 Praha 7</w:t>
      </w:r>
    </w:p>
    <w:p w:rsidR="00D16235" w:rsidRDefault="00D16235" w:rsidP="00D16235">
      <w:pPr>
        <w:spacing w:after="0" w:line="240" w:lineRule="auto"/>
        <w:rPr>
          <w:rFonts w:ascii="Times New Roman" w:eastAsia="Times New Roman" w:hAnsi="Times New Roman" w:cs="Times New Roman"/>
        </w:rPr>
      </w:pPr>
      <w:r>
        <w:rPr>
          <w:rFonts w:ascii="Times New Roman" w:eastAsia="Times New Roman" w:hAnsi="Times New Roman" w:cs="Times New Roman"/>
        </w:rPr>
        <w:t>Čekija</w:t>
      </w:r>
    </w:p>
    <w:p w:rsidR="00D16235" w:rsidRDefault="00D16235" w:rsidP="00D16235">
      <w:pPr>
        <w:spacing w:after="0" w:line="240" w:lineRule="auto"/>
        <w:rPr>
          <w:rFonts w:ascii="Times New Roman" w:eastAsia="Times New Roman" w:hAnsi="Times New Roman" w:cs="Times New Roman"/>
        </w:rPr>
      </w:pPr>
    </w:p>
    <w:p w:rsidR="00D16235" w:rsidRDefault="00D16235" w:rsidP="00D16235">
      <w:pPr>
        <w:keepNext/>
        <w:tabs>
          <w:tab w:val="left" w:pos="567"/>
        </w:tabs>
        <w:spacing w:after="0" w:line="260" w:lineRule="exact"/>
        <w:jc w:val="both"/>
        <w:outlineLvl w:val="3"/>
        <w:rPr>
          <w:rFonts w:ascii="Times New Roman" w:eastAsia="Times New Roman" w:hAnsi="Times New Roman" w:cs="Times New Roman"/>
          <w:i/>
          <w:iCs/>
          <w:lang w:eastAsia="lt-LT"/>
        </w:rPr>
      </w:pPr>
      <w:r>
        <w:rPr>
          <w:rFonts w:ascii="Times New Roman" w:eastAsia="Times New Roman" w:hAnsi="Times New Roman" w:cs="Times New Roman"/>
          <w:i/>
          <w:iCs/>
          <w:lang w:eastAsia="lt-LT"/>
        </w:rPr>
        <w:t>Gamintojas</w:t>
      </w: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Pharmadox Healthcare Ltd</w:t>
      </w: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KW20A Kordin Industiral Park,</w:t>
      </w: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Paola, PLA 3000</w:t>
      </w:r>
    </w:p>
    <w:p w:rsidR="00D16235" w:rsidRDefault="00D16235" w:rsidP="00D16235">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rPr>
        <w:t>Malta</w:t>
      </w:r>
    </w:p>
    <w:p w:rsidR="00D16235" w:rsidRDefault="00D16235" w:rsidP="00D16235">
      <w:pPr>
        <w:numPr>
          <w:ilvl w:val="12"/>
          <w:numId w:val="0"/>
        </w:numPr>
        <w:spacing w:after="0" w:line="240" w:lineRule="auto"/>
        <w:ind w:right="-2"/>
        <w:rPr>
          <w:rFonts w:ascii="Times New Roman" w:eastAsia="Times New Roman" w:hAnsi="Times New Roman" w:cs="Times New Roman"/>
        </w:rPr>
      </w:pPr>
    </w:p>
    <w:p w:rsidR="00D16235" w:rsidRDefault="00D16235" w:rsidP="00D16235">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arba</w:t>
      </w:r>
    </w:p>
    <w:p w:rsidR="00D16235" w:rsidRDefault="00D16235" w:rsidP="00D16235">
      <w:pPr>
        <w:numPr>
          <w:ilvl w:val="12"/>
          <w:numId w:val="0"/>
        </w:numPr>
        <w:spacing w:after="0" w:line="240" w:lineRule="auto"/>
        <w:rPr>
          <w:rFonts w:ascii="Times New Roman" w:eastAsia="Times New Roman" w:hAnsi="Times New Roman" w:cs="Times New Roman"/>
        </w:rPr>
      </w:pPr>
    </w:p>
    <w:p w:rsidR="00D16235" w:rsidRDefault="00D16235" w:rsidP="00D16235">
      <w:pPr>
        <w:spacing w:after="0" w:line="240" w:lineRule="auto"/>
        <w:rPr>
          <w:rFonts w:ascii="Times New Roman" w:hAnsi="Times New Roman" w:cs="Times New Roman"/>
          <w:bCs/>
          <w:lang w:val="en-US"/>
        </w:rPr>
      </w:pPr>
      <w:r>
        <w:rPr>
          <w:rFonts w:ascii="Times New Roman" w:hAnsi="Times New Roman" w:cs="Times New Roman"/>
          <w:bCs/>
          <w:lang w:val="en-US"/>
        </w:rPr>
        <w:t>Rontis Hellas S.A., Medical and Pharmaceutical Products</w:t>
      </w:r>
    </w:p>
    <w:p w:rsidR="00D16235" w:rsidRDefault="00D16235" w:rsidP="00D16235">
      <w:pPr>
        <w:numPr>
          <w:ilvl w:val="12"/>
          <w:numId w:val="0"/>
        </w:numPr>
        <w:spacing w:after="0" w:line="240" w:lineRule="auto"/>
        <w:rPr>
          <w:rFonts w:ascii="Times New Roman" w:hAnsi="Times New Roman" w:cs="Times New Roman"/>
          <w:bCs/>
          <w:lang w:val="pt-PT"/>
        </w:rPr>
      </w:pPr>
      <w:r>
        <w:rPr>
          <w:rFonts w:ascii="Times New Roman" w:hAnsi="Times New Roman" w:cs="Times New Roman"/>
          <w:bCs/>
          <w:lang w:val="pt-PT"/>
        </w:rPr>
        <w:t>P.O. Box 3012 Larisa Industrial Area, Larisa 41004</w:t>
      </w:r>
    </w:p>
    <w:p w:rsidR="00D16235" w:rsidRDefault="00D16235" w:rsidP="00D16235">
      <w:pPr>
        <w:numPr>
          <w:ilvl w:val="12"/>
          <w:numId w:val="0"/>
        </w:numPr>
        <w:spacing w:after="0" w:line="240" w:lineRule="auto"/>
        <w:rPr>
          <w:rFonts w:ascii="Times New Roman" w:hAnsi="Times New Roman" w:cs="Times New Roman"/>
          <w:bCs/>
          <w:lang w:val="pt-PT"/>
        </w:rPr>
      </w:pPr>
      <w:r>
        <w:rPr>
          <w:rFonts w:ascii="Times New Roman" w:hAnsi="Times New Roman" w:cs="Times New Roman"/>
          <w:bCs/>
          <w:lang w:val="pt-PT"/>
        </w:rPr>
        <w:t>Graikija</w:t>
      </w:r>
    </w:p>
    <w:p w:rsidR="00D16235" w:rsidRDefault="00D16235" w:rsidP="00D16235">
      <w:pPr>
        <w:numPr>
          <w:ilvl w:val="12"/>
          <w:numId w:val="0"/>
        </w:numPr>
        <w:spacing w:after="0" w:line="240" w:lineRule="auto"/>
        <w:rPr>
          <w:rFonts w:ascii="Times New Roman" w:eastAsia="Times New Roman" w:hAnsi="Times New Roman" w:cs="Times New Roman"/>
          <w:lang w:val="pt-PT"/>
        </w:rPr>
      </w:pPr>
    </w:p>
    <w:p w:rsidR="00D16235" w:rsidRDefault="00D16235" w:rsidP="00D16235">
      <w:pPr>
        <w:numPr>
          <w:ilvl w:val="12"/>
          <w:numId w:val="0"/>
        </w:num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t>Jeigu apie šį vaistą norite sužinoti daugiau, kreipkitės į vietinį registruotojo atstovą.</w:t>
      </w:r>
    </w:p>
    <w:p w:rsidR="00D16235" w:rsidRDefault="00D16235" w:rsidP="00D16235">
      <w:pPr>
        <w:numPr>
          <w:ilvl w:val="12"/>
          <w:numId w:val="0"/>
        </w:numPr>
        <w:tabs>
          <w:tab w:val="left" w:pos="567"/>
        </w:tabs>
        <w:spacing w:after="0" w:line="240" w:lineRule="auto"/>
        <w:ind w:right="-2"/>
        <w:rPr>
          <w:rFonts w:ascii="Times New Roman" w:eastAsia="Times New Roman" w:hAnsi="Times New Roman" w:cs="Times New Roman"/>
        </w:rPr>
      </w:pPr>
    </w:p>
    <w:p w:rsidR="00D16235" w:rsidRDefault="00D16235" w:rsidP="00D16235">
      <w:pPr>
        <w:spacing w:after="0" w:line="240" w:lineRule="auto"/>
        <w:rPr>
          <w:rFonts w:ascii="Times New Roman" w:eastAsia="MS Mincho" w:hAnsi="Times New Roman" w:cs="Times New Roman"/>
        </w:rPr>
      </w:pPr>
      <w:r>
        <w:rPr>
          <w:rFonts w:ascii="Times New Roman" w:eastAsia="MS Mincho" w:hAnsi="Times New Roman" w:cs="Times New Roman"/>
        </w:rPr>
        <w:t xml:space="preserve">UAB „PharmaSwiss“ </w:t>
      </w:r>
    </w:p>
    <w:p w:rsidR="00D16235" w:rsidRDefault="00D16235" w:rsidP="00D16235">
      <w:pPr>
        <w:spacing w:after="0" w:line="240" w:lineRule="auto"/>
        <w:rPr>
          <w:rFonts w:ascii="Times New Roman" w:eastAsia="MS Mincho" w:hAnsi="Times New Roman" w:cs="Times New Roman"/>
        </w:rPr>
      </w:pPr>
      <w:r>
        <w:rPr>
          <w:rFonts w:ascii="Times New Roman" w:eastAsia="MS Mincho" w:hAnsi="Times New Roman" w:cs="Times New Roman"/>
        </w:rPr>
        <w:t>Užnerio g. 1</w:t>
      </w:r>
      <w:r>
        <w:rPr>
          <w:rFonts w:ascii="Times New Roman" w:eastAsia="MS Mincho" w:hAnsi="Times New Roman" w:cs="Times New Roman"/>
        </w:rPr>
        <w:tab/>
      </w:r>
    </w:p>
    <w:p w:rsidR="00D16235" w:rsidRDefault="00D16235" w:rsidP="00D16235">
      <w:pPr>
        <w:spacing w:after="0" w:line="240" w:lineRule="auto"/>
        <w:rPr>
          <w:rFonts w:ascii="Times New Roman" w:eastAsia="MS Mincho" w:hAnsi="Times New Roman" w:cs="Times New Roman"/>
        </w:rPr>
      </w:pPr>
      <w:r>
        <w:rPr>
          <w:rFonts w:ascii="Times New Roman" w:eastAsia="MS Mincho" w:hAnsi="Times New Roman" w:cs="Times New Roman"/>
        </w:rPr>
        <w:t xml:space="preserve">LT-47484 Kaunas </w:t>
      </w:r>
    </w:p>
    <w:p w:rsidR="00D16235" w:rsidRDefault="00D16235" w:rsidP="00D16235">
      <w:pPr>
        <w:tabs>
          <w:tab w:val="left" w:pos="567"/>
        </w:tabs>
        <w:spacing w:after="0" w:line="240" w:lineRule="auto"/>
        <w:rPr>
          <w:rFonts w:ascii="Times New Roman" w:eastAsia="Times New Roman" w:hAnsi="Times New Roman" w:cs="Times New Roman"/>
        </w:rPr>
      </w:pPr>
      <w:r>
        <w:rPr>
          <w:rFonts w:ascii="Times New Roman" w:eastAsia="MS Mincho" w:hAnsi="Times New Roman" w:cs="Times New Roman"/>
        </w:rPr>
        <w:t>Tel. +370 5 2790 762</w:t>
      </w:r>
    </w:p>
    <w:p w:rsidR="00D16235" w:rsidRDefault="00D16235" w:rsidP="00D16235">
      <w:pPr>
        <w:numPr>
          <w:ilvl w:val="12"/>
          <w:numId w:val="0"/>
        </w:numPr>
        <w:tabs>
          <w:tab w:val="left" w:pos="567"/>
        </w:tabs>
        <w:spacing w:after="0" w:line="260" w:lineRule="exact"/>
        <w:ind w:right="-2"/>
        <w:rPr>
          <w:rFonts w:ascii="Times New Roman" w:eastAsia="Times New Roman" w:hAnsi="Times New Roman" w:cs="Times New Roman"/>
        </w:rPr>
      </w:pPr>
    </w:p>
    <w:p w:rsidR="00D16235" w:rsidRDefault="00D16235" w:rsidP="00D16235">
      <w:pPr>
        <w:numPr>
          <w:ilvl w:val="12"/>
          <w:numId w:val="0"/>
        </w:numPr>
        <w:tabs>
          <w:tab w:val="left" w:pos="567"/>
        </w:tabs>
        <w:spacing w:after="0" w:line="260" w:lineRule="exact"/>
        <w:ind w:right="-2"/>
        <w:rPr>
          <w:rFonts w:ascii="Times New Roman" w:eastAsia="Times New Roman" w:hAnsi="Times New Roman" w:cs="Times New Roman"/>
        </w:rPr>
      </w:pPr>
      <w:r>
        <w:rPr>
          <w:rFonts w:ascii="Times New Roman" w:eastAsia="Times New Roman" w:hAnsi="Times New Roman" w:cs="Times New Roman"/>
          <w:b/>
          <w:bCs/>
        </w:rPr>
        <w:t>Šis vaistas EEE valstybėse narėse registruotas tokiais pavadinimais</w:t>
      </w:r>
      <w:r>
        <w:rPr>
          <w:rFonts w:ascii="Times New Roman" w:eastAsia="Times New Roman" w:hAnsi="Times New Roman" w:cs="Times New Roman"/>
        </w:rPr>
        <w:t>:</w:t>
      </w:r>
    </w:p>
    <w:p w:rsidR="00D16235" w:rsidRDefault="00D16235" w:rsidP="00D16235">
      <w:pPr>
        <w:tabs>
          <w:tab w:val="left" w:pos="1701"/>
          <w:tab w:val="left" w:pos="2410"/>
        </w:tabs>
        <w:spacing w:after="0" w:line="240" w:lineRule="auto"/>
        <w:ind w:left="426"/>
        <w:rPr>
          <w:rFonts w:ascii="Times New Roman" w:eastAsia="Times New Roman" w:hAnsi="Times New Roman" w:cs="Times New Roman"/>
        </w:rPr>
      </w:pPr>
      <w:r>
        <w:rPr>
          <w:rFonts w:ascii="Times New Roman" w:eastAsia="Times New Roman" w:hAnsi="Times New Roman" w:cs="Times New Roman"/>
        </w:rPr>
        <w:t>Portugalija</w:t>
      </w:r>
      <w:r>
        <w:rPr>
          <w:rFonts w:ascii="Times New Roman" w:eastAsia="Times New Roman" w:hAnsi="Times New Roman" w:cs="Times New Roman"/>
        </w:rPr>
        <w:tab/>
        <w:t>–</w:t>
      </w:r>
      <w:r>
        <w:rPr>
          <w:rFonts w:ascii="Times New Roman" w:eastAsia="Times New Roman" w:hAnsi="Times New Roman" w:cs="Times New Roman"/>
        </w:rPr>
        <w:tab/>
        <w:t>SENTOBA</w:t>
      </w:r>
    </w:p>
    <w:p w:rsidR="00D16235" w:rsidRDefault="00D16235" w:rsidP="00D16235">
      <w:pPr>
        <w:tabs>
          <w:tab w:val="left" w:pos="1701"/>
          <w:tab w:val="left" w:pos="2410"/>
        </w:tabs>
        <w:spacing w:after="0" w:line="240" w:lineRule="auto"/>
        <w:ind w:left="426"/>
        <w:rPr>
          <w:rFonts w:ascii="Times New Roman" w:eastAsia="Times New Roman" w:hAnsi="Times New Roman" w:cs="Times New Roman"/>
        </w:rPr>
      </w:pPr>
      <w:r>
        <w:rPr>
          <w:rFonts w:ascii="Times New Roman" w:eastAsia="Times New Roman" w:hAnsi="Times New Roman" w:cs="Times New Roman"/>
        </w:rPr>
        <w:t>Kipras</w:t>
      </w:r>
      <w:r>
        <w:rPr>
          <w:rFonts w:ascii="Times New Roman" w:eastAsia="Times New Roman" w:hAnsi="Times New Roman" w:cs="Times New Roman"/>
        </w:rPr>
        <w:tab/>
        <w:t>–</w:t>
      </w:r>
      <w:r>
        <w:rPr>
          <w:rFonts w:ascii="Times New Roman" w:eastAsia="Times New Roman" w:hAnsi="Times New Roman" w:cs="Times New Roman"/>
        </w:rPr>
        <w:tab/>
        <w:t>SENTOBA</w:t>
      </w:r>
    </w:p>
    <w:p w:rsidR="00D16235" w:rsidRDefault="00D16235" w:rsidP="00D16235">
      <w:pPr>
        <w:tabs>
          <w:tab w:val="left" w:pos="1701"/>
          <w:tab w:val="left" w:pos="2410"/>
        </w:tabs>
        <w:spacing w:after="0" w:line="240" w:lineRule="auto"/>
        <w:ind w:left="426"/>
        <w:rPr>
          <w:rFonts w:ascii="Times New Roman" w:eastAsia="Times New Roman" w:hAnsi="Times New Roman" w:cs="Times New Roman"/>
        </w:rPr>
      </w:pPr>
      <w:r>
        <w:rPr>
          <w:rFonts w:ascii="Times New Roman" w:eastAsia="Times New Roman" w:hAnsi="Times New Roman" w:cs="Times New Roman"/>
        </w:rPr>
        <w:t>Estija</w:t>
      </w:r>
      <w:r>
        <w:rPr>
          <w:rFonts w:ascii="Times New Roman" w:eastAsia="Times New Roman" w:hAnsi="Times New Roman" w:cs="Times New Roman"/>
        </w:rPr>
        <w:tab/>
        <w:t>–</w:t>
      </w:r>
      <w:r>
        <w:rPr>
          <w:rFonts w:ascii="Times New Roman" w:eastAsia="Times New Roman" w:hAnsi="Times New Roman" w:cs="Times New Roman"/>
        </w:rPr>
        <w:tab/>
        <w:t>SENTOBA</w:t>
      </w:r>
    </w:p>
    <w:p w:rsidR="00D16235" w:rsidRDefault="00D16235" w:rsidP="00D16235">
      <w:pPr>
        <w:tabs>
          <w:tab w:val="left" w:pos="1701"/>
          <w:tab w:val="left" w:pos="2410"/>
        </w:tabs>
        <w:spacing w:after="0" w:line="240" w:lineRule="auto"/>
        <w:ind w:left="426"/>
        <w:rPr>
          <w:rFonts w:ascii="Times New Roman" w:eastAsia="Times New Roman" w:hAnsi="Times New Roman" w:cs="Times New Roman"/>
        </w:rPr>
      </w:pPr>
      <w:r>
        <w:rPr>
          <w:rFonts w:ascii="Times New Roman" w:eastAsia="Times New Roman" w:hAnsi="Times New Roman" w:cs="Times New Roman"/>
        </w:rPr>
        <w:t>Graikija</w:t>
      </w:r>
      <w:r>
        <w:rPr>
          <w:rFonts w:ascii="Times New Roman" w:eastAsia="Times New Roman" w:hAnsi="Times New Roman" w:cs="Times New Roman"/>
        </w:rPr>
        <w:tab/>
        <w:t>–</w:t>
      </w:r>
      <w:r>
        <w:rPr>
          <w:rFonts w:ascii="Times New Roman" w:eastAsia="Times New Roman" w:hAnsi="Times New Roman" w:cs="Times New Roman"/>
        </w:rPr>
        <w:tab/>
        <w:t>SENTOBA</w:t>
      </w:r>
    </w:p>
    <w:p w:rsidR="00D16235" w:rsidRDefault="00D16235" w:rsidP="00D16235">
      <w:pPr>
        <w:tabs>
          <w:tab w:val="left" w:pos="1701"/>
          <w:tab w:val="left" w:pos="2410"/>
        </w:tabs>
        <w:spacing w:after="0" w:line="240" w:lineRule="auto"/>
        <w:ind w:left="426"/>
        <w:rPr>
          <w:rFonts w:ascii="Times New Roman" w:eastAsia="Times New Roman" w:hAnsi="Times New Roman" w:cs="Times New Roman"/>
        </w:rPr>
      </w:pPr>
      <w:r>
        <w:rPr>
          <w:rFonts w:ascii="Times New Roman" w:eastAsia="Times New Roman" w:hAnsi="Times New Roman" w:cs="Times New Roman"/>
        </w:rPr>
        <w:t xml:space="preserve">Vengrija </w:t>
      </w:r>
      <w:r>
        <w:rPr>
          <w:rFonts w:ascii="Times New Roman" w:eastAsia="Times New Roman" w:hAnsi="Times New Roman" w:cs="Times New Roman"/>
        </w:rPr>
        <w:tab/>
        <w:t>–</w:t>
      </w:r>
      <w:r>
        <w:rPr>
          <w:rFonts w:ascii="Times New Roman" w:eastAsia="Times New Roman" w:hAnsi="Times New Roman" w:cs="Times New Roman"/>
        </w:rPr>
        <w:tab/>
        <w:t>SENTOBA</w:t>
      </w:r>
    </w:p>
    <w:p w:rsidR="00D16235" w:rsidRDefault="00D16235" w:rsidP="00D16235">
      <w:pPr>
        <w:numPr>
          <w:ilvl w:val="12"/>
          <w:numId w:val="0"/>
        </w:numPr>
        <w:spacing w:after="0" w:line="240" w:lineRule="auto"/>
        <w:ind w:right="-2"/>
        <w:rPr>
          <w:rFonts w:ascii="Times New Roman" w:eastAsia="Times New Roman" w:hAnsi="Times New Roman" w:cs="Times New Roman"/>
        </w:rPr>
      </w:pPr>
    </w:p>
    <w:p w:rsidR="00D16235" w:rsidRDefault="00D16235" w:rsidP="00D16235">
      <w:pPr>
        <w:numPr>
          <w:ilvl w:val="12"/>
          <w:numId w:val="0"/>
        </w:numPr>
        <w:spacing w:after="0" w:line="240" w:lineRule="auto"/>
        <w:ind w:right="-2"/>
        <w:rPr>
          <w:rFonts w:ascii="Times New Roman" w:eastAsia="Times New Roman" w:hAnsi="Times New Roman" w:cs="Times New Roman"/>
        </w:rPr>
      </w:pPr>
    </w:p>
    <w:p w:rsidR="00D16235" w:rsidRDefault="00D16235" w:rsidP="00D16235">
      <w:pPr>
        <w:numPr>
          <w:ilvl w:val="12"/>
          <w:numId w:val="0"/>
        </w:numPr>
        <w:spacing w:after="0" w:line="240" w:lineRule="auto"/>
        <w:ind w:right="-2"/>
        <w:rPr>
          <w:rFonts w:ascii="Times New Roman" w:eastAsia="Times New Roman" w:hAnsi="Times New Roman" w:cs="Times New Roman"/>
          <w:b/>
          <w:bCs/>
        </w:rPr>
      </w:pPr>
      <w:r>
        <w:rPr>
          <w:rFonts w:ascii="Times New Roman" w:eastAsia="Times New Roman" w:hAnsi="Times New Roman" w:cs="Times New Roman"/>
          <w:b/>
          <w:bCs/>
        </w:rPr>
        <w:t xml:space="preserve">Šis pakuotės lapelis paskutinį kartą peržiūrėtas </w:t>
      </w:r>
      <w:r w:rsidR="003840C2">
        <w:rPr>
          <w:rFonts w:ascii="Times New Roman" w:eastAsia="Times New Roman" w:hAnsi="Times New Roman" w:cs="Times New Roman"/>
          <w:b/>
          <w:bCs/>
        </w:rPr>
        <w:t>2018-03-06.</w:t>
      </w:r>
    </w:p>
    <w:p w:rsidR="00D16235" w:rsidRDefault="00D16235" w:rsidP="00D16235">
      <w:pPr>
        <w:spacing w:after="0" w:line="240" w:lineRule="auto"/>
        <w:rPr>
          <w:rFonts w:ascii="Times New Roman" w:eastAsia="Times New Roman" w:hAnsi="Times New Roman" w:cs="Times New Roman"/>
        </w:rPr>
      </w:pPr>
    </w:p>
    <w:p w:rsidR="00D16235" w:rsidRDefault="00D16235" w:rsidP="00D16235">
      <w:pPr>
        <w:spacing w:after="0" w:line="240" w:lineRule="auto"/>
        <w:rPr>
          <w:rFonts w:ascii="Times New Roman" w:eastAsia="Times New Roman" w:hAnsi="Times New Roman" w:cs="Times New Roman"/>
        </w:rPr>
      </w:pPr>
    </w:p>
    <w:p w:rsidR="00D16235" w:rsidRDefault="00D16235" w:rsidP="00D16235">
      <w:pPr>
        <w:numPr>
          <w:ilvl w:val="12"/>
          <w:numId w:val="0"/>
        </w:num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t xml:space="preserve">Išsami informacija apie šį vaistą pateikiama Valstybinės vaistų kontrolės tarnybos prie Lietuvos Respublikos sveikatos apsaugos ministerijos tinklalapyje </w:t>
      </w:r>
      <w:hyperlink r:id="rId10" w:history="1">
        <w:r>
          <w:rPr>
            <w:rStyle w:val="Hipersaitas"/>
            <w:rFonts w:ascii="Times New Roman" w:eastAsia="SimSun" w:hAnsi="Times New Roman" w:cs="Times New Roman"/>
          </w:rPr>
          <w:t>http://www.vvkt.lt/</w:t>
        </w:r>
      </w:hyperlink>
      <w:r>
        <w:rPr>
          <w:rFonts w:ascii="Times New Roman" w:eastAsia="Times New Roman" w:hAnsi="Times New Roman" w:cs="Times New Roman"/>
        </w:rPr>
        <w:t>.</w:t>
      </w:r>
    </w:p>
    <w:p w:rsidR="00D16235" w:rsidRDefault="00D16235" w:rsidP="00D16235">
      <w:pPr>
        <w:spacing w:after="0" w:line="240" w:lineRule="auto"/>
        <w:rPr>
          <w:rFonts w:ascii="Times New Roman" w:eastAsia="Times New Roman" w:hAnsi="Times New Roman" w:cs="Times New Roman"/>
          <w:highlight w:val="yellow"/>
          <w:lang w:eastAsia="en-GB"/>
        </w:rPr>
        <w:sectPr w:rsidR="00D16235">
          <w:pgSz w:w="11906" w:h="16838"/>
          <w:pgMar w:top="1134" w:right="1418" w:bottom="1134" w:left="1418" w:header="709" w:footer="709" w:gutter="0"/>
          <w:cols w:space="1296"/>
        </w:sectPr>
      </w:pPr>
    </w:p>
    <w:p w:rsidR="00D16235" w:rsidRDefault="00D16235" w:rsidP="00E03957">
      <w:pPr>
        <w:pBdr>
          <w:top w:val="single" w:sz="4" w:space="1" w:color="auto"/>
          <w:left w:val="single" w:sz="4" w:space="4" w:color="auto"/>
          <w:bottom w:val="single" w:sz="4" w:space="1" w:color="auto"/>
          <w:right w:val="single" w:sz="4" w:space="21" w:color="auto"/>
        </w:pBdr>
        <w:shd w:val="clear" w:color="auto" w:fill="EEECE1"/>
        <w:tabs>
          <w:tab w:val="left" w:pos="567"/>
        </w:tabs>
        <w:spacing w:before="8" w:after="0" w:line="200" w:lineRule="exact"/>
        <w:jc w:val="both"/>
        <w:rPr>
          <w:rFonts w:ascii="Times New Roman" w:eastAsia="Times New Roman" w:hAnsi="Times New Roman" w:cs="Times New Roman"/>
          <w:lang w:eastAsia="en-GB"/>
        </w:rPr>
      </w:pPr>
      <w:r>
        <w:rPr>
          <w:rFonts w:ascii="Times New Roman" w:eastAsia="Times New Roman" w:hAnsi="Times New Roman" w:cs="Times New Roman"/>
          <w:b/>
          <w:bCs/>
          <w:spacing w:val="-3"/>
          <w:position w:val="-1"/>
          <w:lang w:eastAsia="en-GB"/>
        </w:rPr>
        <w:lastRenderedPageBreak/>
        <w:t>P</w:t>
      </w:r>
      <w:r>
        <w:rPr>
          <w:rFonts w:ascii="Times New Roman" w:eastAsia="Times New Roman" w:hAnsi="Times New Roman" w:cs="Times New Roman"/>
          <w:b/>
          <w:bCs/>
          <w:spacing w:val="-3"/>
          <w:position w:val="-1"/>
          <w:sz w:val="18"/>
          <w:szCs w:val="18"/>
          <w:lang w:eastAsia="en-GB"/>
        </w:rPr>
        <w:t>ACIENTOĮSPĖJAMOJI KORTELĖ</w:t>
      </w:r>
    </w:p>
    <w:p w:rsidR="00D16235" w:rsidRDefault="00D16235" w:rsidP="00D16235">
      <w:pPr>
        <w:tabs>
          <w:tab w:val="left" w:pos="567"/>
        </w:tabs>
        <w:spacing w:before="8" w:after="0" w:line="200" w:lineRule="exact"/>
        <w:jc w:val="both"/>
        <w:rPr>
          <w:rFonts w:ascii="Times New Roman" w:eastAsia="Times New Roman" w:hAnsi="Times New Roman" w:cs="Times New Roman"/>
          <w:lang w:eastAsia="en-GB"/>
        </w:rPr>
      </w:pPr>
    </w:p>
    <w:tbl>
      <w:tblPr>
        <w:tblW w:w="145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69"/>
        <w:gridCol w:w="7751"/>
      </w:tblGrid>
      <w:tr w:rsidR="00D16235" w:rsidTr="00E03957">
        <w:tc>
          <w:tcPr>
            <w:tcW w:w="6769" w:type="dxa"/>
            <w:tcBorders>
              <w:top w:val="single" w:sz="4" w:space="0" w:color="auto"/>
              <w:left w:val="single" w:sz="4" w:space="0" w:color="auto"/>
              <w:bottom w:val="single" w:sz="4" w:space="0" w:color="auto"/>
              <w:right w:val="single" w:sz="4" w:space="0" w:color="auto"/>
            </w:tcBorders>
          </w:tcPr>
          <w:p w:rsidR="00D16235" w:rsidRDefault="00D16235">
            <w:pPr>
              <w:tabs>
                <w:tab w:val="left" w:pos="567"/>
              </w:tabs>
              <w:spacing w:after="0" w:line="215" w:lineRule="exact"/>
              <w:ind w:left="107" w:right="-20"/>
              <w:jc w:val="both"/>
              <w:rPr>
                <w:rFonts w:ascii="Times New Roman" w:eastAsia="Times New Roman" w:hAnsi="Times New Roman" w:cs="Times New Roman"/>
                <w:sz w:val="20"/>
                <w:szCs w:val="20"/>
                <w:lang w:eastAsia="en-GB"/>
              </w:rPr>
            </w:pPr>
            <w:r>
              <w:rPr>
                <w:rFonts w:ascii="Times New Roman" w:eastAsia="Times New Roman" w:hAnsi="Times New Roman" w:cs="Times New Roman"/>
                <w:spacing w:val="-2"/>
                <w:sz w:val="20"/>
                <w:szCs w:val="20"/>
                <w:lang w:eastAsia="en-GB"/>
              </w:rPr>
              <w:t>((Priekinė pusė))</w:t>
            </w:r>
          </w:p>
          <w:p w:rsidR="00D16235" w:rsidRDefault="00D16235">
            <w:pPr>
              <w:tabs>
                <w:tab w:val="left" w:pos="567"/>
              </w:tabs>
              <w:spacing w:after="0" w:line="140" w:lineRule="exact"/>
              <w:jc w:val="both"/>
              <w:rPr>
                <w:rFonts w:ascii="Times New Roman" w:eastAsia="Times New Roman" w:hAnsi="Times New Roman" w:cs="Times New Roman"/>
                <w:sz w:val="20"/>
                <w:szCs w:val="20"/>
                <w:lang w:eastAsia="en-GB"/>
              </w:rPr>
            </w:pPr>
          </w:p>
          <w:p w:rsidR="00D16235" w:rsidRDefault="00D16235">
            <w:pPr>
              <w:tabs>
                <w:tab w:val="left" w:pos="567"/>
              </w:tabs>
              <w:spacing w:after="0"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b/>
                <w:bCs/>
                <w:spacing w:val="-13"/>
                <w:sz w:val="20"/>
                <w:szCs w:val="20"/>
                <w:lang w:eastAsia="en-GB"/>
              </w:rPr>
              <w:t>Svarbi saugumo atmintinė SENTOBA (bozentano) vartojantiems pacientams</w:t>
            </w:r>
          </w:p>
          <w:p w:rsidR="00D16235" w:rsidRDefault="00D16235">
            <w:pPr>
              <w:tabs>
                <w:tab w:val="left" w:pos="567"/>
              </w:tabs>
              <w:spacing w:before="9" w:after="0" w:line="110" w:lineRule="exact"/>
              <w:jc w:val="both"/>
              <w:rPr>
                <w:rFonts w:ascii="Times New Roman" w:eastAsia="Times New Roman" w:hAnsi="Times New Roman" w:cs="Times New Roman"/>
                <w:sz w:val="20"/>
                <w:szCs w:val="20"/>
                <w:lang w:eastAsia="en-GB"/>
              </w:rPr>
            </w:pPr>
          </w:p>
          <w:p w:rsidR="00D16235" w:rsidRDefault="00D16235">
            <w:pPr>
              <w:tabs>
                <w:tab w:val="left" w:pos="567"/>
              </w:tabs>
              <w:spacing w:after="0" w:line="224" w:lineRule="exact"/>
              <w:ind w:left="107" w:right="159"/>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Šioje kortelėje pateikiama svarbi informacija apie SENTOBA. Prašome atidžiai ją perskaityti, prieš pradedant vartoti šio vaisto.</w:t>
            </w:r>
          </w:p>
          <w:p w:rsidR="00D16235" w:rsidRDefault="00D16235">
            <w:pPr>
              <w:tabs>
                <w:tab w:val="left" w:pos="567"/>
              </w:tabs>
              <w:spacing w:before="5" w:after="0" w:line="110" w:lineRule="exact"/>
              <w:jc w:val="both"/>
              <w:rPr>
                <w:rFonts w:ascii="Times New Roman" w:eastAsia="Times New Roman" w:hAnsi="Times New Roman" w:cs="Times New Roman"/>
                <w:sz w:val="20"/>
                <w:szCs w:val="20"/>
                <w:lang w:eastAsia="en-GB"/>
              </w:rPr>
            </w:pPr>
          </w:p>
          <w:p w:rsidR="00D16235" w:rsidRDefault="00D16235">
            <w:pPr>
              <w:tabs>
                <w:tab w:val="left" w:pos="567"/>
                <w:tab w:val="left" w:pos="5680"/>
                <w:tab w:val="left" w:pos="6100"/>
              </w:tabs>
              <w:spacing w:after="0" w:line="367" w:lineRule="auto"/>
              <w:ind w:left="107" w:right="410"/>
              <w:jc w:val="both"/>
              <w:rPr>
                <w:rFonts w:ascii="Times New Roman" w:eastAsia="Times New Roman" w:hAnsi="Times New Roman" w:cs="Times New Roman"/>
                <w:sz w:val="20"/>
                <w:szCs w:val="20"/>
                <w:lang w:eastAsia="en-GB"/>
              </w:rPr>
            </w:pPr>
            <w:r>
              <w:rPr>
                <w:rFonts w:ascii="Times New Roman" w:eastAsia="Times New Roman" w:hAnsi="Times New Roman" w:cs="Times New Roman"/>
                <w:spacing w:val="-2"/>
                <w:sz w:val="20"/>
                <w:szCs w:val="20"/>
                <w:lang w:eastAsia="en-GB"/>
              </w:rPr>
              <w:t>Jūsų pavardė</w:t>
            </w:r>
            <w:r>
              <w:rPr>
                <w:rFonts w:ascii="Times New Roman" w:eastAsia="Times New Roman" w:hAnsi="Times New Roman" w:cs="Times New Roman"/>
                <w:sz w:val="20"/>
                <w:szCs w:val="20"/>
                <w:lang w:eastAsia="en-GB"/>
              </w:rPr>
              <w:t>:</w:t>
            </w:r>
            <w:r>
              <w:rPr>
                <w:rFonts w:ascii="Times New Roman" w:eastAsia="Times New Roman" w:hAnsi="Times New Roman" w:cs="Times New Roman"/>
                <w:sz w:val="20"/>
                <w:szCs w:val="20"/>
                <w:u w:val="single" w:color="000000"/>
                <w:lang w:eastAsia="en-GB"/>
              </w:rPr>
              <w:tab/>
            </w:r>
          </w:p>
          <w:p w:rsidR="00D16235" w:rsidRDefault="00D16235">
            <w:pPr>
              <w:tabs>
                <w:tab w:val="left" w:pos="567"/>
                <w:tab w:val="left" w:pos="5680"/>
                <w:tab w:val="left" w:pos="6100"/>
              </w:tabs>
              <w:spacing w:after="0" w:line="367" w:lineRule="auto"/>
              <w:ind w:left="107" w:right="410"/>
              <w:jc w:val="both"/>
              <w:rPr>
                <w:rFonts w:ascii="Times New Roman" w:eastAsia="Times New Roman" w:hAnsi="Times New Roman" w:cs="Times New Roman"/>
                <w:sz w:val="20"/>
                <w:szCs w:val="20"/>
                <w:lang w:eastAsia="en-GB"/>
              </w:rPr>
            </w:pPr>
            <w:r>
              <w:rPr>
                <w:rFonts w:ascii="Times New Roman" w:eastAsia="Times New Roman" w:hAnsi="Times New Roman" w:cs="Times New Roman"/>
                <w:spacing w:val="3"/>
                <w:sz w:val="20"/>
                <w:szCs w:val="20"/>
                <w:lang w:eastAsia="en-GB"/>
              </w:rPr>
              <w:t>SENTOBA išrašęs gydytojas</w:t>
            </w:r>
            <w:r>
              <w:rPr>
                <w:rFonts w:ascii="Times New Roman" w:eastAsia="Times New Roman" w:hAnsi="Times New Roman" w:cs="Times New Roman"/>
                <w:sz w:val="20"/>
                <w:szCs w:val="20"/>
                <w:lang w:eastAsia="en-GB"/>
              </w:rPr>
              <w:t>:</w:t>
            </w:r>
            <w:r>
              <w:rPr>
                <w:rFonts w:ascii="Times New Roman" w:eastAsia="Times New Roman" w:hAnsi="Times New Roman" w:cs="Times New Roman"/>
                <w:sz w:val="20"/>
                <w:szCs w:val="20"/>
                <w:u w:val="single" w:color="000000"/>
                <w:lang w:eastAsia="en-GB"/>
              </w:rPr>
              <w:tab/>
            </w:r>
          </w:p>
          <w:p w:rsidR="00D16235" w:rsidRDefault="00D16235">
            <w:pPr>
              <w:tabs>
                <w:tab w:val="left" w:pos="567"/>
              </w:tabs>
              <w:spacing w:after="0" w:line="224" w:lineRule="exact"/>
              <w:ind w:left="107" w:right="159"/>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 xml:space="preserve">Jeigu kiltų klausimų apie SENTOBA, kreikitės į gydytoją. </w:t>
            </w:r>
          </w:p>
          <w:p w:rsidR="00D16235" w:rsidRDefault="00D16235">
            <w:pPr>
              <w:tabs>
                <w:tab w:val="left" w:pos="567"/>
              </w:tabs>
              <w:spacing w:before="8" w:after="0" w:line="200" w:lineRule="exact"/>
              <w:jc w:val="both"/>
              <w:rPr>
                <w:rFonts w:ascii="Times New Roman" w:eastAsia="Times New Roman" w:hAnsi="Times New Roman" w:cs="Times New Roman"/>
                <w:spacing w:val="-9"/>
                <w:sz w:val="20"/>
                <w:szCs w:val="20"/>
                <w:lang w:eastAsia="en-GB"/>
              </w:rPr>
            </w:pPr>
            <w:r>
              <w:rPr>
                <w:rFonts w:ascii="Times New Roman" w:eastAsia="Times New Roman" w:hAnsi="Times New Roman" w:cs="Times New Roman"/>
                <w:spacing w:val="-9"/>
                <w:sz w:val="20"/>
                <w:szCs w:val="20"/>
                <w:highlight w:val="lightGray"/>
                <w:lang w:eastAsia="en-GB"/>
              </w:rPr>
              <w:t>RTTINFORMACIJA</w:t>
            </w:r>
          </w:p>
          <w:p w:rsidR="00D16235" w:rsidRDefault="00D16235">
            <w:pPr>
              <w:tabs>
                <w:tab w:val="left" w:pos="567"/>
              </w:tabs>
              <w:spacing w:before="8" w:after="0" w:line="200" w:lineRule="exact"/>
              <w:jc w:val="both"/>
              <w:rPr>
                <w:rFonts w:ascii="Times New Roman" w:eastAsia="Times New Roman" w:hAnsi="Times New Roman" w:cs="Times New Roman"/>
                <w:sz w:val="20"/>
                <w:szCs w:val="20"/>
                <w:lang w:eastAsia="en-GB"/>
              </w:rPr>
            </w:pPr>
          </w:p>
        </w:tc>
        <w:tc>
          <w:tcPr>
            <w:tcW w:w="7751" w:type="dxa"/>
            <w:tcBorders>
              <w:top w:val="single" w:sz="4" w:space="0" w:color="auto"/>
              <w:left w:val="single" w:sz="4" w:space="0" w:color="auto"/>
              <w:bottom w:val="single" w:sz="4" w:space="0" w:color="auto"/>
              <w:right w:val="single" w:sz="4" w:space="0" w:color="auto"/>
            </w:tcBorders>
          </w:tcPr>
          <w:p w:rsidR="00D16235" w:rsidRDefault="00D16235">
            <w:pPr>
              <w:tabs>
                <w:tab w:val="left" w:pos="567"/>
              </w:tabs>
              <w:spacing w:after="0" w:line="215" w:lineRule="exact"/>
              <w:ind w:left="107" w:right="-20"/>
              <w:jc w:val="both"/>
              <w:rPr>
                <w:rFonts w:ascii="Times New Roman" w:eastAsia="Times New Roman" w:hAnsi="Times New Roman" w:cs="Times New Roman"/>
                <w:sz w:val="20"/>
                <w:szCs w:val="20"/>
                <w:lang w:eastAsia="en-GB"/>
              </w:rPr>
            </w:pPr>
            <w:r>
              <w:rPr>
                <w:rFonts w:ascii="Times New Roman" w:eastAsia="Times New Roman" w:hAnsi="Times New Roman" w:cs="Times New Roman"/>
                <w:spacing w:val="-2"/>
                <w:sz w:val="20"/>
                <w:szCs w:val="20"/>
                <w:lang w:eastAsia="en-GB"/>
              </w:rPr>
              <w:t>((Nugarinė pusė</w:t>
            </w:r>
            <w:r>
              <w:rPr>
                <w:rFonts w:ascii="Times New Roman" w:eastAsia="Times New Roman" w:hAnsi="Times New Roman" w:cs="Times New Roman"/>
                <w:spacing w:val="5"/>
                <w:sz w:val="20"/>
                <w:szCs w:val="20"/>
                <w:lang w:eastAsia="en-GB"/>
              </w:rPr>
              <w:t>)</w:t>
            </w:r>
            <w:r>
              <w:rPr>
                <w:rFonts w:ascii="Times New Roman" w:eastAsia="Times New Roman" w:hAnsi="Times New Roman" w:cs="Times New Roman"/>
                <w:sz w:val="20"/>
                <w:szCs w:val="20"/>
                <w:lang w:eastAsia="en-GB"/>
              </w:rPr>
              <w:t>)</w:t>
            </w:r>
          </w:p>
          <w:p w:rsidR="00D16235" w:rsidRDefault="00D16235">
            <w:pPr>
              <w:tabs>
                <w:tab w:val="left" w:pos="567"/>
              </w:tabs>
              <w:spacing w:before="3" w:after="0" w:line="130" w:lineRule="exact"/>
              <w:jc w:val="both"/>
              <w:rPr>
                <w:rFonts w:ascii="Times New Roman" w:eastAsia="Times New Roman" w:hAnsi="Times New Roman" w:cs="Times New Roman"/>
                <w:sz w:val="20"/>
                <w:szCs w:val="20"/>
                <w:lang w:eastAsia="en-GB"/>
              </w:rPr>
            </w:pPr>
          </w:p>
          <w:p w:rsidR="00D16235" w:rsidRDefault="00D16235">
            <w:pPr>
              <w:tabs>
                <w:tab w:val="left" w:pos="567"/>
              </w:tabs>
              <w:spacing w:after="0" w:line="240" w:lineRule="auto"/>
              <w:ind w:left="107" w:right="-20"/>
              <w:jc w:val="both"/>
              <w:rPr>
                <w:rFonts w:ascii="Times New Roman" w:eastAsia="Times New Roman" w:hAnsi="Times New Roman" w:cs="Times New Roman"/>
                <w:sz w:val="20"/>
                <w:szCs w:val="20"/>
                <w:lang w:eastAsia="en-GB"/>
              </w:rPr>
            </w:pPr>
            <w:r>
              <w:rPr>
                <w:rFonts w:ascii="Times New Roman" w:eastAsia="Times New Roman" w:hAnsi="Times New Roman" w:cs="Times New Roman"/>
                <w:b/>
                <w:bCs/>
                <w:spacing w:val="-3"/>
                <w:w w:val="101"/>
                <w:sz w:val="20"/>
                <w:szCs w:val="20"/>
                <w:lang w:eastAsia="en-GB"/>
              </w:rPr>
              <w:t>K</w:t>
            </w:r>
            <w:r>
              <w:rPr>
                <w:rFonts w:ascii="Times New Roman" w:eastAsia="Times New Roman" w:hAnsi="Times New Roman" w:cs="Times New Roman"/>
                <w:b/>
                <w:bCs/>
                <w:spacing w:val="-4"/>
                <w:w w:val="101"/>
                <w:sz w:val="20"/>
                <w:szCs w:val="20"/>
                <w:lang w:eastAsia="en-GB"/>
              </w:rPr>
              <w:t>o</w:t>
            </w:r>
            <w:r>
              <w:rPr>
                <w:rFonts w:ascii="Times New Roman" w:eastAsia="Times New Roman" w:hAnsi="Times New Roman" w:cs="Times New Roman"/>
                <w:b/>
                <w:bCs/>
                <w:spacing w:val="-2"/>
                <w:w w:val="101"/>
                <w:sz w:val="20"/>
                <w:szCs w:val="20"/>
                <w:lang w:eastAsia="en-GB"/>
              </w:rPr>
              <w:t>n</w:t>
            </w:r>
            <w:r>
              <w:rPr>
                <w:rFonts w:ascii="Times New Roman" w:eastAsia="Times New Roman" w:hAnsi="Times New Roman" w:cs="Times New Roman"/>
                <w:b/>
                <w:bCs/>
                <w:spacing w:val="5"/>
                <w:w w:val="101"/>
                <w:sz w:val="20"/>
                <w:szCs w:val="20"/>
                <w:lang w:eastAsia="en-GB"/>
              </w:rPr>
              <w:t>t</w:t>
            </w:r>
            <w:r>
              <w:rPr>
                <w:rFonts w:ascii="Times New Roman" w:eastAsia="Times New Roman" w:hAnsi="Times New Roman" w:cs="Times New Roman"/>
                <w:b/>
                <w:bCs/>
                <w:spacing w:val="-13"/>
                <w:w w:val="101"/>
                <w:sz w:val="20"/>
                <w:szCs w:val="20"/>
                <w:lang w:eastAsia="en-GB"/>
              </w:rPr>
              <w:t>r</w:t>
            </w:r>
            <w:r>
              <w:rPr>
                <w:rFonts w:ascii="Times New Roman" w:eastAsia="Times New Roman" w:hAnsi="Times New Roman" w:cs="Times New Roman"/>
                <w:b/>
                <w:bCs/>
                <w:spacing w:val="-4"/>
                <w:w w:val="101"/>
                <w:sz w:val="20"/>
                <w:szCs w:val="20"/>
                <w:lang w:eastAsia="en-GB"/>
              </w:rPr>
              <w:t>a</w:t>
            </w:r>
            <w:r>
              <w:rPr>
                <w:rFonts w:ascii="Times New Roman" w:eastAsia="Times New Roman" w:hAnsi="Times New Roman" w:cs="Times New Roman"/>
                <w:b/>
                <w:bCs/>
                <w:spacing w:val="2"/>
                <w:w w:val="101"/>
                <w:sz w:val="20"/>
                <w:szCs w:val="20"/>
                <w:lang w:eastAsia="en-GB"/>
              </w:rPr>
              <w:t>ce</w:t>
            </w:r>
            <w:r>
              <w:rPr>
                <w:rFonts w:ascii="Times New Roman" w:eastAsia="Times New Roman" w:hAnsi="Times New Roman" w:cs="Times New Roman"/>
                <w:b/>
                <w:bCs/>
                <w:spacing w:val="-2"/>
                <w:w w:val="101"/>
                <w:sz w:val="20"/>
                <w:szCs w:val="20"/>
                <w:lang w:eastAsia="en-GB"/>
              </w:rPr>
              <w:t>pcija</w:t>
            </w:r>
          </w:p>
          <w:p w:rsidR="00D16235" w:rsidRDefault="00D16235">
            <w:pPr>
              <w:tabs>
                <w:tab w:val="left" w:pos="567"/>
              </w:tabs>
              <w:spacing w:before="25" w:after="0" w:line="240" w:lineRule="auto"/>
              <w:ind w:left="1467" w:right="1444"/>
              <w:jc w:val="both"/>
              <w:rPr>
                <w:rFonts w:ascii="Times New Roman" w:eastAsia="Times New Roman" w:hAnsi="Times New Roman" w:cs="Times New Roman"/>
                <w:sz w:val="20"/>
                <w:szCs w:val="20"/>
                <w:lang w:eastAsia="en-GB"/>
              </w:rPr>
            </w:pPr>
            <w:r>
              <w:rPr>
                <w:rFonts w:ascii="Times New Roman" w:eastAsia="Times New Roman" w:hAnsi="Times New Roman" w:cs="Times New Roman"/>
                <w:spacing w:val="-2"/>
                <w:sz w:val="20"/>
                <w:szCs w:val="20"/>
                <w:lang w:eastAsia="en-GB"/>
              </w:rPr>
              <w:t>Ar šiuo metu taikote kontracepciją</w:t>
            </w:r>
            <w:r>
              <w:rPr>
                <w:rFonts w:ascii="Times New Roman" w:eastAsia="Times New Roman" w:hAnsi="Times New Roman" w:cs="Times New Roman"/>
                <w:sz w:val="20"/>
                <w:szCs w:val="20"/>
                <w:lang w:eastAsia="en-GB"/>
              </w:rPr>
              <w:t>?</w:t>
            </w:r>
          </w:p>
          <w:p w:rsidR="00D16235" w:rsidRDefault="00D16235">
            <w:pPr>
              <w:tabs>
                <w:tab w:val="left" w:pos="567"/>
                <w:tab w:val="left" w:pos="4040"/>
              </w:tabs>
              <w:spacing w:before="7" w:after="0" w:line="240" w:lineRule="auto"/>
              <w:ind w:left="2360" w:right="2169"/>
              <w:jc w:val="both"/>
              <w:rPr>
                <w:rFonts w:ascii="Times New Roman" w:eastAsia="Times New Roman" w:hAnsi="Times New Roman" w:cs="Times New Roman"/>
                <w:sz w:val="20"/>
                <w:szCs w:val="20"/>
                <w:lang w:eastAsia="en-GB"/>
              </w:rPr>
            </w:pPr>
            <w:r>
              <w:rPr>
                <w:rFonts w:ascii="Times New Roman" w:eastAsia="Times New Roman" w:hAnsi="Times New Roman" w:cs="Times New Roman"/>
                <w:spacing w:val="-2"/>
                <w:sz w:val="20"/>
                <w:szCs w:val="20"/>
                <w:lang w:eastAsia="en-GB"/>
              </w:rPr>
              <w:t>Taip</w:t>
            </w:r>
            <w:r>
              <w:rPr>
                <w:rFonts w:ascii="Times New Roman" w:eastAsia="Times New Roman" w:hAnsi="Times New Roman" w:cs="Times New Roman"/>
                <w:sz w:val="20"/>
                <w:szCs w:val="20"/>
                <w:lang w:eastAsia="en-GB"/>
              </w:rPr>
              <w:sym w:font="Wingdings" w:char="F0A8"/>
            </w:r>
            <w:r>
              <w:rPr>
                <w:rFonts w:ascii="Times New Roman" w:eastAsia="Times New Roman" w:hAnsi="Times New Roman" w:cs="Times New Roman"/>
                <w:sz w:val="20"/>
                <w:szCs w:val="20"/>
                <w:lang w:eastAsia="en-GB"/>
              </w:rPr>
              <w:tab/>
            </w:r>
            <w:r>
              <w:rPr>
                <w:rFonts w:ascii="Times New Roman" w:eastAsia="Times New Roman" w:hAnsi="Times New Roman" w:cs="Times New Roman"/>
                <w:spacing w:val="-2"/>
                <w:sz w:val="20"/>
                <w:szCs w:val="20"/>
                <w:lang w:eastAsia="en-GB"/>
              </w:rPr>
              <w:t>Ne</w:t>
            </w:r>
            <w:r>
              <w:rPr>
                <w:rFonts w:ascii="Times New Roman" w:eastAsia="Times New Roman" w:hAnsi="Times New Roman" w:cs="Times New Roman"/>
                <w:spacing w:val="-2"/>
                <w:sz w:val="20"/>
                <w:szCs w:val="20"/>
                <w:lang w:eastAsia="en-GB"/>
              </w:rPr>
              <w:sym w:font="Wingdings" w:char="F0A8"/>
            </w:r>
          </w:p>
          <w:p w:rsidR="00D16235" w:rsidRDefault="00D16235">
            <w:pPr>
              <w:tabs>
                <w:tab w:val="left" w:pos="567"/>
              </w:tabs>
              <w:spacing w:before="2" w:after="0" w:line="150" w:lineRule="exact"/>
              <w:jc w:val="both"/>
              <w:rPr>
                <w:rFonts w:ascii="Times New Roman" w:eastAsia="Times New Roman" w:hAnsi="Times New Roman" w:cs="Times New Roman"/>
                <w:sz w:val="20"/>
                <w:szCs w:val="20"/>
                <w:lang w:eastAsia="en-GB"/>
              </w:rPr>
            </w:pPr>
          </w:p>
          <w:p w:rsidR="00D16235" w:rsidRDefault="00D16235">
            <w:pPr>
              <w:tabs>
                <w:tab w:val="left" w:pos="567"/>
              </w:tabs>
              <w:spacing w:after="0" w:line="235" w:lineRule="auto"/>
              <w:ind w:left="1440" w:right="485"/>
              <w:rPr>
                <w:rFonts w:ascii="Times New Roman" w:eastAsia="Times New Roman" w:hAnsi="Times New Roman" w:cs="Times New Roman"/>
                <w:sz w:val="20"/>
                <w:szCs w:val="20"/>
                <w:lang w:eastAsia="en-GB"/>
              </w:rPr>
            </w:pPr>
            <w:r>
              <w:rPr>
                <w:rFonts w:ascii="Times New Roman" w:eastAsia="Times New Roman" w:hAnsi="Times New Roman" w:cs="Times New Roman"/>
                <w:spacing w:val="-9"/>
                <w:sz w:val="20"/>
                <w:szCs w:val="20"/>
                <w:lang w:eastAsia="en-GB"/>
              </w:rPr>
              <w:t xml:space="preserve">Jeigu </w:t>
            </w:r>
            <w:r>
              <w:rPr>
                <w:rFonts w:ascii="Times New Roman" w:eastAsia="Times New Roman" w:hAnsi="Times New Roman" w:cs="Times New Roman"/>
                <w:sz w:val="20"/>
                <w:szCs w:val="20"/>
                <w:lang w:eastAsia="en-GB"/>
              </w:rPr>
              <w:t>taip</w:t>
            </w:r>
            <w:r>
              <w:rPr>
                <w:rFonts w:ascii="Times New Roman" w:eastAsia="Times New Roman" w:hAnsi="Times New Roman" w:cs="Times New Roman"/>
                <w:spacing w:val="-9"/>
                <w:sz w:val="20"/>
                <w:szCs w:val="20"/>
                <w:lang w:eastAsia="en-GB"/>
              </w:rPr>
              <w:t>, tai vartojamų ar naudojamų priemonių pavadinimus nurodykite čia</w:t>
            </w:r>
            <w:r>
              <w:rPr>
                <w:rFonts w:ascii="Times New Roman" w:eastAsia="Times New Roman" w:hAnsi="Times New Roman" w:cs="Times New Roman"/>
                <w:spacing w:val="-3"/>
                <w:sz w:val="20"/>
                <w:szCs w:val="20"/>
                <w:lang w:eastAsia="en-GB"/>
              </w:rPr>
              <w:t>:</w:t>
            </w:r>
          </w:p>
          <w:p w:rsidR="00D16235" w:rsidRDefault="00D16235">
            <w:pPr>
              <w:tabs>
                <w:tab w:val="left" w:pos="567"/>
              </w:tabs>
              <w:spacing w:before="8" w:after="0" w:line="200" w:lineRule="exact"/>
              <w:jc w:val="both"/>
              <w:rPr>
                <w:rFonts w:ascii="Times New Roman" w:eastAsia="Times New Roman" w:hAnsi="Times New Roman" w:cs="Times New Roman"/>
                <w:sz w:val="20"/>
                <w:szCs w:val="20"/>
                <w:lang w:eastAsia="en-GB"/>
              </w:rPr>
            </w:pPr>
          </w:p>
          <w:p w:rsidR="00D16235" w:rsidRDefault="00D16235">
            <w:pPr>
              <w:tabs>
                <w:tab w:val="left" w:pos="567"/>
              </w:tabs>
              <w:spacing w:before="8" w:after="0" w:line="200" w:lineRule="exact"/>
              <w:jc w:val="both"/>
              <w:rPr>
                <w:rFonts w:ascii="Times New Roman" w:eastAsia="Times New Roman" w:hAnsi="Times New Roman" w:cs="Times New Roman"/>
                <w:sz w:val="20"/>
                <w:szCs w:val="20"/>
                <w:lang w:eastAsia="en-GB"/>
              </w:rPr>
            </w:pPr>
          </w:p>
          <w:p w:rsidR="00D16235" w:rsidRDefault="00D16235">
            <w:pPr>
              <w:tabs>
                <w:tab w:val="left" w:pos="567"/>
              </w:tabs>
              <w:spacing w:before="8" w:after="0" w:line="200" w:lineRule="exact"/>
              <w:jc w:val="both"/>
              <w:rPr>
                <w:rFonts w:ascii="Times New Roman" w:eastAsia="Times New Roman" w:hAnsi="Times New Roman" w:cs="Times New Roman"/>
                <w:sz w:val="20"/>
                <w:szCs w:val="20"/>
                <w:lang w:eastAsia="en-GB"/>
              </w:rPr>
            </w:pPr>
          </w:p>
          <w:p w:rsidR="00D16235" w:rsidRDefault="00D16235" w:rsidP="00E03957">
            <w:pPr>
              <w:tabs>
                <w:tab w:val="left" w:pos="567"/>
              </w:tabs>
              <w:spacing w:after="0" w:line="235" w:lineRule="auto"/>
              <w:ind w:left="107" w:right="485"/>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Pasiimkite</w:t>
            </w:r>
            <w:r>
              <w:rPr>
                <w:rFonts w:ascii="Times New Roman" w:eastAsia="Times New Roman" w:hAnsi="Times New Roman" w:cs="Times New Roman"/>
                <w:spacing w:val="-8"/>
                <w:sz w:val="20"/>
                <w:szCs w:val="20"/>
                <w:lang w:eastAsia="en-GB"/>
              </w:rPr>
              <w:t xml:space="preserve"> šią kortelę, kai kitą kartą eisite pas gydytoją arba ginekologą, kad jis (ji) galėtų patarti </w:t>
            </w:r>
            <w:r>
              <w:rPr>
                <w:rFonts w:ascii="Times New Roman" w:eastAsia="Times New Roman" w:hAnsi="Times New Roman" w:cs="Times New Roman"/>
                <w:spacing w:val="-3"/>
                <w:sz w:val="20"/>
                <w:szCs w:val="20"/>
                <w:lang w:eastAsia="en-GB"/>
              </w:rPr>
              <w:t>ar Jums nereikia taikyti papildomo arba kito kontracepcijos metodo.</w:t>
            </w:r>
          </w:p>
        </w:tc>
      </w:tr>
      <w:tr w:rsidR="00D16235" w:rsidTr="00E03957">
        <w:trPr>
          <w:trHeight w:val="5600"/>
        </w:trPr>
        <w:tc>
          <w:tcPr>
            <w:tcW w:w="6769" w:type="dxa"/>
            <w:tcBorders>
              <w:top w:val="single" w:sz="4" w:space="0" w:color="auto"/>
              <w:left w:val="single" w:sz="4" w:space="0" w:color="auto"/>
              <w:bottom w:val="single" w:sz="4" w:space="0" w:color="auto"/>
              <w:right w:val="single" w:sz="4" w:space="0" w:color="auto"/>
            </w:tcBorders>
          </w:tcPr>
          <w:p w:rsidR="00D16235" w:rsidRDefault="00D16235">
            <w:pPr>
              <w:tabs>
                <w:tab w:val="left" w:pos="567"/>
              </w:tabs>
              <w:spacing w:after="0" w:line="222" w:lineRule="exact"/>
              <w:ind w:left="107" w:right="-20"/>
              <w:jc w:val="both"/>
              <w:rPr>
                <w:rFonts w:ascii="Times New Roman" w:eastAsia="Times New Roman" w:hAnsi="Times New Roman" w:cs="Times New Roman"/>
                <w:sz w:val="20"/>
                <w:szCs w:val="20"/>
                <w:lang w:eastAsia="en-GB"/>
              </w:rPr>
            </w:pPr>
            <w:r>
              <w:rPr>
                <w:rFonts w:ascii="Times New Roman" w:eastAsia="Times New Roman" w:hAnsi="Times New Roman" w:cs="Times New Roman"/>
                <w:spacing w:val="-2"/>
                <w:sz w:val="20"/>
                <w:szCs w:val="20"/>
                <w:lang w:eastAsia="en-GB"/>
              </w:rPr>
              <w:t>(Pirma vidinė pusė</w:t>
            </w:r>
            <w:r>
              <w:rPr>
                <w:rFonts w:ascii="Times New Roman" w:eastAsia="Times New Roman" w:hAnsi="Times New Roman" w:cs="Times New Roman"/>
                <w:sz w:val="20"/>
                <w:szCs w:val="20"/>
                <w:lang w:eastAsia="en-GB"/>
              </w:rPr>
              <w:t>)</w:t>
            </w:r>
          </w:p>
          <w:p w:rsidR="00D16235" w:rsidRDefault="00D16235">
            <w:pPr>
              <w:tabs>
                <w:tab w:val="left" w:pos="567"/>
              </w:tabs>
              <w:spacing w:before="20" w:after="0" w:line="244" w:lineRule="exact"/>
              <w:ind w:left="390" w:right="372"/>
              <w:rPr>
                <w:rFonts w:ascii="Times New Roman" w:eastAsia="Times New Roman" w:hAnsi="Times New Roman" w:cs="Times New Roman"/>
                <w:sz w:val="20"/>
                <w:szCs w:val="20"/>
                <w:lang w:eastAsia="en-GB"/>
              </w:rPr>
            </w:pPr>
            <w:r>
              <w:rPr>
                <w:rFonts w:ascii="Times New Roman" w:eastAsia="Times New Roman" w:hAnsi="Times New Roman" w:cs="Times New Roman"/>
                <w:b/>
                <w:bCs/>
                <w:spacing w:val="2"/>
                <w:sz w:val="20"/>
                <w:szCs w:val="20"/>
                <w:lang w:eastAsia="en-GB"/>
              </w:rPr>
              <w:t>Jeigu esate vaistingo amžiaus moteris, atidžiai perskaitykite šį puslapį</w:t>
            </w:r>
          </w:p>
          <w:p w:rsidR="00D16235" w:rsidRDefault="00D16235">
            <w:pPr>
              <w:tabs>
                <w:tab w:val="left" w:pos="567"/>
              </w:tabs>
              <w:spacing w:before="4" w:after="0" w:line="120" w:lineRule="exact"/>
              <w:jc w:val="both"/>
              <w:rPr>
                <w:rFonts w:ascii="Times New Roman" w:eastAsia="Times New Roman" w:hAnsi="Times New Roman" w:cs="Times New Roman"/>
                <w:sz w:val="20"/>
                <w:szCs w:val="20"/>
                <w:lang w:eastAsia="en-GB"/>
              </w:rPr>
            </w:pPr>
          </w:p>
          <w:p w:rsidR="00D16235" w:rsidRDefault="00D16235">
            <w:pPr>
              <w:tabs>
                <w:tab w:val="left" w:pos="567"/>
              </w:tabs>
              <w:spacing w:after="0" w:line="240" w:lineRule="auto"/>
              <w:ind w:left="107" w:right="-20"/>
              <w:jc w:val="both"/>
              <w:rPr>
                <w:rFonts w:ascii="Times New Roman" w:eastAsia="Times New Roman" w:hAnsi="Times New Roman" w:cs="Times New Roman"/>
                <w:sz w:val="20"/>
                <w:szCs w:val="20"/>
                <w:lang w:eastAsia="en-GB"/>
              </w:rPr>
            </w:pPr>
            <w:r>
              <w:rPr>
                <w:rFonts w:ascii="Times New Roman" w:eastAsia="Times New Roman" w:hAnsi="Times New Roman" w:cs="Times New Roman"/>
                <w:b/>
                <w:bCs/>
                <w:spacing w:val="6"/>
                <w:sz w:val="20"/>
                <w:szCs w:val="20"/>
                <w:lang w:eastAsia="en-GB"/>
              </w:rPr>
              <w:t>Nėštumas</w:t>
            </w:r>
          </w:p>
          <w:p w:rsidR="00D16235" w:rsidRDefault="00D16235">
            <w:pPr>
              <w:tabs>
                <w:tab w:val="left" w:pos="567"/>
              </w:tabs>
              <w:spacing w:after="0" w:line="224" w:lineRule="exact"/>
              <w:ind w:left="107" w:right="159"/>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SENTOBA gali pakenkti besivystančiam vaisiui, todėl jeigu esate nėščia, šio vaisto vartoti negalima. Be to, negalima pastoti, kol vartojate SENTOBA.</w:t>
            </w:r>
          </w:p>
          <w:p w:rsidR="00D16235" w:rsidRDefault="00D16235">
            <w:pPr>
              <w:tabs>
                <w:tab w:val="left" w:pos="567"/>
              </w:tabs>
              <w:spacing w:after="0" w:line="240" w:lineRule="auto"/>
              <w:ind w:left="108" w:right="159"/>
              <w:rPr>
                <w:rFonts w:ascii="Times New Roman" w:eastAsia="Times New Roman" w:hAnsi="Times New Roman" w:cs="Times New Roman"/>
                <w:sz w:val="6"/>
                <w:szCs w:val="6"/>
                <w:lang w:eastAsia="en-GB"/>
              </w:rPr>
            </w:pPr>
          </w:p>
          <w:p w:rsidR="00D16235" w:rsidRDefault="00D16235">
            <w:pPr>
              <w:tabs>
                <w:tab w:val="left" w:pos="567"/>
              </w:tabs>
              <w:spacing w:after="0" w:line="224" w:lineRule="exact"/>
              <w:ind w:left="107" w:right="159"/>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Jeigu Jūs sergate plautine arterine hipertenzija, tai žinotina, kad dėl nėštumo gali labai pasunkėti šios ligos simptomai. Jeigu įtariate, kad pastojote, pasitarkite su šią ligą gydančiu gydytoju arba ginekologu.</w:t>
            </w:r>
          </w:p>
          <w:p w:rsidR="00D16235" w:rsidRDefault="00D16235">
            <w:pPr>
              <w:tabs>
                <w:tab w:val="left" w:pos="567"/>
              </w:tabs>
              <w:spacing w:before="10" w:after="0" w:line="120" w:lineRule="exact"/>
              <w:jc w:val="both"/>
              <w:rPr>
                <w:rFonts w:ascii="Times New Roman" w:eastAsia="Times New Roman" w:hAnsi="Times New Roman" w:cs="Times New Roman"/>
                <w:sz w:val="20"/>
                <w:szCs w:val="20"/>
                <w:lang w:eastAsia="en-GB"/>
              </w:rPr>
            </w:pPr>
          </w:p>
          <w:p w:rsidR="00D16235" w:rsidRDefault="00D16235">
            <w:pPr>
              <w:tabs>
                <w:tab w:val="left" w:pos="567"/>
              </w:tabs>
              <w:spacing w:after="0" w:line="240" w:lineRule="auto"/>
              <w:ind w:left="107" w:right="-20"/>
              <w:jc w:val="both"/>
              <w:rPr>
                <w:rFonts w:ascii="Times New Roman" w:eastAsia="Times New Roman" w:hAnsi="Times New Roman" w:cs="Times New Roman"/>
                <w:sz w:val="20"/>
                <w:szCs w:val="20"/>
                <w:lang w:eastAsia="en-GB"/>
              </w:rPr>
            </w:pPr>
            <w:r>
              <w:rPr>
                <w:rFonts w:ascii="Times New Roman" w:eastAsia="Times New Roman" w:hAnsi="Times New Roman" w:cs="Times New Roman"/>
                <w:b/>
                <w:bCs/>
                <w:spacing w:val="-2"/>
                <w:sz w:val="20"/>
                <w:szCs w:val="20"/>
                <w:lang w:eastAsia="en-GB"/>
              </w:rPr>
              <w:t>K</w:t>
            </w:r>
            <w:r>
              <w:rPr>
                <w:rFonts w:ascii="Times New Roman" w:eastAsia="Times New Roman" w:hAnsi="Times New Roman" w:cs="Times New Roman"/>
                <w:b/>
                <w:bCs/>
                <w:sz w:val="20"/>
                <w:szCs w:val="20"/>
                <w:lang w:eastAsia="en-GB"/>
              </w:rPr>
              <w:t>o</w:t>
            </w:r>
            <w:r>
              <w:rPr>
                <w:rFonts w:ascii="Times New Roman" w:eastAsia="Times New Roman" w:hAnsi="Times New Roman" w:cs="Times New Roman"/>
                <w:b/>
                <w:bCs/>
                <w:spacing w:val="3"/>
                <w:sz w:val="20"/>
                <w:szCs w:val="20"/>
                <w:lang w:eastAsia="en-GB"/>
              </w:rPr>
              <w:t>n</w:t>
            </w:r>
            <w:r>
              <w:rPr>
                <w:rFonts w:ascii="Times New Roman" w:eastAsia="Times New Roman" w:hAnsi="Times New Roman" w:cs="Times New Roman"/>
                <w:b/>
                <w:bCs/>
                <w:spacing w:val="-2"/>
                <w:sz w:val="20"/>
                <w:szCs w:val="20"/>
                <w:lang w:eastAsia="en-GB"/>
              </w:rPr>
              <w:t>t</w:t>
            </w:r>
            <w:r>
              <w:rPr>
                <w:rFonts w:ascii="Times New Roman" w:eastAsia="Times New Roman" w:hAnsi="Times New Roman" w:cs="Times New Roman"/>
                <w:b/>
                <w:bCs/>
                <w:spacing w:val="-3"/>
                <w:sz w:val="20"/>
                <w:szCs w:val="20"/>
                <w:lang w:eastAsia="en-GB"/>
              </w:rPr>
              <w:t>r</w:t>
            </w:r>
            <w:r>
              <w:rPr>
                <w:rFonts w:ascii="Times New Roman" w:eastAsia="Times New Roman" w:hAnsi="Times New Roman" w:cs="Times New Roman"/>
                <w:b/>
                <w:bCs/>
                <w:sz w:val="20"/>
                <w:szCs w:val="20"/>
                <w:lang w:eastAsia="en-GB"/>
              </w:rPr>
              <w:t>a</w:t>
            </w:r>
            <w:r>
              <w:rPr>
                <w:rFonts w:ascii="Times New Roman" w:eastAsia="Times New Roman" w:hAnsi="Times New Roman" w:cs="Times New Roman"/>
                <w:b/>
                <w:bCs/>
                <w:spacing w:val="-3"/>
                <w:sz w:val="20"/>
                <w:szCs w:val="20"/>
                <w:lang w:eastAsia="en-GB"/>
              </w:rPr>
              <w:t>ce</w:t>
            </w:r>
            <w:r>
              <w:rPr>
                <w:rFonts w:ascii="Times New Roman" w:eastAsia="Times New Roman" w:hAnsi="Times New Roman" w:cs="Times New Roman"/>
                <w:b/>
                <w:bCs/>
                <w:spacing w:val="3"/>
                <w:sz w:val="20"/>
                <w:szCs w:val="20"/>
                <w:lang w:eastAsia="en-GB"/>
              </w:rPr>
              <w:t>pcija</w:t>
            </w:r>
          </w:p>
          <w:p w:rsidR="00D16235" w:rsidRDefault="00D16235">
            <w:pPr>
              <w:tabs>
                <w:tab w:val="left" w:pos="567"/>
              </w:tabs>
              <w:spacing w:after="0" w:line="224" w:lineRule="exact"/>
              <w:ind w:left="107" w:right="159"/>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Hormoninės priemonės (geriamųjų kontraceptikų tabletės, švirkščiamieji hormonai, implantai ir kontraceptiniai pleistrai) patikimai neapsaugo nuo pastojimo vartojant SENTOBA. Dėl to kartu su jais būtina naudoti barjerinį metodą, pvz., prezervatyvą, diafragmą arba makšties kempinę. Jeigu kiltų klausimų, būtinai pasitarkite su gydytoju arba ginekologu. Prieš tai įrašykite nurodytą informaciją šios kortelės užpakalinėje pusėje ir pasiimkite ją, kai kitą kartą eisite pas gydytoją arba ginekologą.</w:t>
            </w:r>
          </w:p>
          <w:p w:rsidR="00D16235" w:rsidRDefault="00D16235">
            <w:pPr>
              <w:tabs>
                <w:tab w:val="left" w:pos="567"/>
              </w:tabs>
              <w:spacing w:after="0" w:line="224" w:lineRule="exact"/>
              <w:ind w:left="107" w:right="159"/>
              <w:rPr>
                <w:rFonts w:ascii="Times New Roman" w:eastAsia="Times New Roman" w:hAnsi="Times New Roman" w:cs="Times New Roman"/>
                <w:sz w:val="20"/>
                <w:szCs w:val="20"/>
                <w:lang w:eastAsia="en-GB"/>
              </w:rPr>
            </w:pPr>
          </w:p>
          <w:p w:rsidR="00D16235" w:rsidRDefault="00D16235">
            <w:pPr>
              <w:tabs>
                <w:tab w:val="left" w:pos="567"/>
              </w:tabs>
              <w:spacing w:after="0" w:line="224" w:lineRule="exact"/>
              <w:ind w:left="107" w:right="159"/>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Prieš pradedant vartoti SENTOBA, reikia atlikti nėštumo testą. Vartodama šio vaisto, nėštumo testą kartokite kas mėnesį, net jeigu manote, kad nesate nėščia.</w:t>
            </w:r>
          </w:p>
          <w:p w:rsidR="00D16235" w:rsidRDefault="00D16235">
            <w:pPr>
              <w:tabs>
                <w:tab w:val="left" w:pos="567"/>
              </w:tabs>
              <w:spacing w:before="4" w:after="0" w:line="140" w:lineRule="exact"/>
              <w:jc w:val="both"/>
              <w:rPr>
                <w:rFonts w:ascii="Times New Roman" w:eastAsia="Times New Roman" w:hAnsi="Times New Roman" w:cs="Times New Roman"/>
                <w:sz w:val="20"/>
                <w:szCs w:val="20"/>
                <w:lang w:eastAsia="en-GB"/>
              </w:rPr>
            </w:pPr>
          </w:p>
          <w:p w:rsidR="00D16235" w:rsidRDefault="00D16235">
            <w:pPr>
              <w:tabs>
                <w:tab w:val="left" w:pos="567"/>
              </w:tabs>
              <w:spacing w:before="8" w:after="0" w:line="200" w:lineRule="exact"/>
              <w:rPr>
                <w:rFonts w:ascii="Times New Roman" w:eastAsia="Times New Roman" w:hAnsi="Times New Roman" w:cs="Times New Roman"/>
                <w:sz w:val="20"/>
                <w:szCs w:val="20"/>
                <w:u w:val="single" w:color="000000"/>
                <w:lang w:eastAsia="en-GB"/>
              </w:rPr>
            </w:pPr>
            <w:r>
              <w:rPr>
                <w:rFonts w:ascii="Times New Roman" w:eastAsia="Times New Roman" w:hAnsi="Times New Roman" w:cs="Times New Roman"/>
                <w:spacing w:val="-2"/>
                <w:sz w:val="20"/>
                <w:szCs w:val="20"/>
                <w:lang w:eastAsia="en-GB"/>
              </w:rPr>
              <w:t>Pirmojo kas mėnesį atliekamo nėštumo testo data</w:t>
            </w:r>
            <w:r>
              <w:rPr>
                <w:rFonts w:ascii="Times New Roman" w:eastAsia="Times New Roman" w:hAnsi="Times New Roman" w:cs="Times New Roman"/>
                <w:sz w:val="20"/>
                <w:szCs w:val="20"/>
                <w:lang w:eastAsia="en-GB"/>
              </w:rPr>
              <w:t>:</w:t>
            </w:r>
            <w:r>
              <w:rPr>
                <w:rFonts w:ascii="Times New Roman" w:eastAsia="Times New Roman" w:hAnsi="Times New Roman" w:cs="Times New Roman"/>
                <w:sz w:val="20"/>
                <w:szCs w:val="20"/>
                <w:u w:val="single" w:color="000000"/>
                <w:lang w:eastAsia="en-GB"/>
              </w:rPr>
              <w:tab/>
              <w:t>____________________________________</w:t>
            </w:r>
          </w:p>
          <w:p w:rsidR="00D16235" w:rsidRDefault="00D16235">
            <w:pPr>
              <w:tabs>
                <w:tab w:val="left" w:pos="567"/>
              </w:tabs>
              <w:spacing w:before="8" w:after="0" w:line="200" w:lineRule="exact"/>
              <w:jc w:val="both"/>
              <w:rPr>
                <w:rFonts w:ascii="Times New Roman" w:eastAsia="Times New Roman" w:hAnsi="Times New Roman" w:cs="Times New Roman"/>
                <w:sz w:val="20"/>
                <w:szCs w:val="20"/>
                <w:u w:val="single" w:color="000000"/>
                <w:lang w:eastAsia="en-GB"/>
              </w:rPr>
            </w:pPr>
          </w:p>
        </w:tc>
        <w:tc>
          <w:tcPr>
            <w:tcW w:w="7751" w:type="dxa"/>
            <w:tcBorders>
              <w:top w:val="single" w:sz="4" w:space="0" w:color="auto"/>
              <w:left w:val="single" w:sz="4" w:space="0" w:color="auto"/>
              <w:bottom w:val="single" w:sz="4" w:space="0" w:color="auto"/>
              <w:right w:val="single" w:sz="4" w:space="0" w:color="auto"/>
            </w:tcBorders>
          </w:tcPr>
          <w:p w:rsidR="00D16235" w:rsidRDefault="00D16235">
            <w:pPr>
              <w:tabs>
                <w:tab w:val="left" w:pos="567"/>
              </w:tabs>
              <w:spacing w:after="0" w:line="222" w:lineRule="exact"/>
              <w:ind w:left="107" w:right="5519"/>
              <w:jc w:val="both"/>
              <w:rPr>
                <w:rFonts w:ascii="Times New Roman" w:eastAsia="Times New Roman" w:hAnsi="Times New Roman" w:cs="Times New Roman"/>
                <w:sz w:val="20"/>
                <w:szCs w:val="20"/>
                <w:lang w:eastAsia="en-GB"/>
              </w:rPr>
            </w:pPr>
            <w:r>
              <w:rPr>
                <w:rFonts w:ascii="Times New Roman" w:eastAsia="Times New Roman" w:hAnsi="Times New Roman" w:cs="Times New Roman"/>
                <w:spacing w:val="-2"/>
                <w:sz w:val="20"/>
                <w:szCs w:val="20"/>
                <w:lang w:eastAsia="en-GB"/>
              </w:rPr>
              <w:t>(Antra vidinė pusė</w:t>
            </w:r>
            <w:r>
              <w:rPr>
                <w:rFonts w:ascii="Times New Roman" w:eastAsia="Times New Roman" w:hAnsi="Times New Roman" w:cs="Times New Roman"/>
                <w:sz w:val="20"/>
                <w:szCs w:val="20"/>
                <w:lang w:eastAsia="en-GB"/>
              </w:rPr>
              <w:t>)</w:t>
            </w:r>
          </w:p>
          <w:p w:rsidR="00D16235" w:rsidRDefault="00D16235">
            <w:pPr>
              <w:tabs>
                <w:tab w:val="left" w:pos="567"/>
              </w:tabs>
              <w:spacing w:before="3" w:after="0" w:line="240" w:lineRule="auto"/>
              <w:ind w:left="107" w:right="3608"/>
              <w:jc w:val="both"/>
              <w:rPr>
                <w:rFonts w:ascii="Times New Roman" w:eastAsia="Times New Roman" w:hAnsi="Times New Roman" w:cs="Times New Roman"/>
                <w:sz w:val="20"/>
                <w:szCs w:val="20"/>
                <w:lang w:eastAsia="en-GB"/>
              </w:rPr>
            </w:pPr>
            <w:r>
              <w:rPr>
                <w:rFonts w:ascii="Times New Roman" w:eastAsia="Times New Roman" w:hAnsi="Times New Roman" w:cs="Times New Roman"/>
                <w:b/>
                <w:bCs/>
                <w:spacing w:val="2"/>
                <w:sz w:val="20"/>
                <w:szCs w:val="20"/>
                <w:lang w:eastAsia="en-GB"/>
              </w:rPr>
              <w:t>Kraujo tyrimai kepenų funkcijai įvertinti</w:t>
            </w:r>
          </w:p>
          <w:p w:rsidR="00D16235" w:rsidRDefault="00D16235">
            <w:pPr>
              <w:tabs>
                <w:tab w:val="left" w:pos="567"/>
              </w:tabs>
              <w:spacing w:before="1" w:after="0" w:line="120" w:lineRule="exact"/>
              <w:jc w:val="both"/>
              <w:rPr>
                <w:rFonts w:ascii="Times New Roman" w:eastAsia="Times New Roman" w:hAnsi="Times New Roman" w:cs="Times New Roman"/>
                <w:sz w:val="20"/>
                <w:szCs w:val="20"/>
                <w:lang w:eastAsia="en-GB"/>
              </w:rPr>
            </w:pPr>
          </w:p>
          <w:p w:rsidR="00D16235" w:rsidRDefault="00D16235">
            <w:pPr>
              <w:tabs>
                <w:tab w:val="left" w:pos="567"/>
              </w:tabs>
              <w:spacing w:after="0" w:line="235" w:lineRule="auto"/>
              <w:ind w:left="107" w:right="485"/>
              <w:rPr>
                <w:rFonts w:ascii="Times New Roman" w:eastAsia="Times New Roman" w:hAnsi="Times New Roman" w:cs="Times New Roman"/>
                <w:sz w:val="20"/>
                <w:szCs w:val="20"/>
                <w:lang w:eastAsia="en-GB"/>
              </w:rPr>
            </w:pPr>
            <w:r>
              <w:rPr>
                <w:rFonts w:ascii="Times New Roman" w:eastAsia="Times New Roman" w:hAnsi="Times New Roman" w:cs="Times New Roman"/>
                <w:spacing w:val="3"/>
                <w:sz w:val="20"/>
                <w:szCs w:val="20"/>
                <w:lang w:eastAsia="en-GB"/>
              </w:rPr>
              <w:t>Kai kuriems SENTOBA vartojusiems pacientams nustatyta kepenų funkcijos rodiklių nukrypimų nuo normos</w:t>
            </w:r>
            <w:r>
              <w:rPr>
                <w:rFonts w:ascii="Times New Roman" w:eastAsia="Times New Roman" w:hAnsi="Times New Roman" w:cs="Times New Roman"/>
                <w:sz w:val="20"/>
                <w:szCs w:val="20"/>
                <w:lang w:eastAsia="en-GB"/>
              </w:rPr>
              <w:t xml:space="preserve">. Gydytojas nurodys </w:t>
            </w:r>
            <w:r>
              <w:rPr>
                <w:rFonts w:ascii="Times New Roman" w:eastAsia="Times New Roman" w:hAnsi="Times New Roman" w:cs="Times New Roman"/>
                <w:spacing w:val="-2"/>
                <w:sz w:val="20"/>
                <w:szCs w:val="20"/>
                <w:lang w:eastAsia="en-GB"/>
              </w:rPr>
              <w:t>r</w:t>
            </w:r>
            <w:r>
              <w:rPr>
                <w:rFonts w:ascii="Times New Roman" w:eastAsia="Times New Roman" w:hAnsi="Times New Roman" w:cs="Times New Roman"/>
                <w:spacing w:val="4"/>
                <w:sz w:val="20"/>
                <w:szCs w:val="20"/>
                <w:lang w:eastAsia="en-GB"/>
              </w:rPr>
              <w:t>e</w:t>
            </w:r>
            <w:r>
              <w:rPr>
                <w:rFonts w:ascii="Times New Roman" w:eastAsia="Times New Roman" w:hAnsi="Times New Roman" w:cs="Times New Roman"/>
                <w:spacing w:val="-7"/>
                <w:sz w:val="20"/>
                <w:szCs w:val="20"/>
                <w:lang w:eastAsia="en-GB"/>
              </w:rPr>
              <w:t>g</w:t>
            </w:r>
            <w:r>
              <w:rPr>
                <w:rFonts w:ascii="Times New Roman" w:eastAsia="Times New Roman" w:hAnsi="Times New Roman" w:cs="Times New Roman"/>
                <w:sz w:val="20"/>
                <w:szCs w:val="20"/>
                <w:lang w:eastAsia="en-GB"/>
              </w:rPr>
              <w:t>u</w:t>
            </w:r>
            <w:r>
              <w:rPr>
                <w:rFonts w:ascii="Times New Roman" w:eastAsia="Times New Roman" w:hAnsi="Times New Roman" w:cs="Times New Roman"/>
                <w:spacing w:val="2"/>
                <w:sz w:val="20"/>
                <w:szCs w:val="20"/>
                <w:lang w:eastAsia="en-GB"/>
              </w:rPr>
              <w:t>li</w:t>
            </w:r>
            <w:r>
              <w:rPr>
                <w:rFonts w:ascii="Times New Roman" w:eastAsia="Times New Roman" w:hAnsi="Times New Roman" w:cs="Times New Roman"/>
                <w:spacing w:val="-3"/>
                <w:sz w:val="20"/>
                <w:szCs w:val="20"/>
                <w:lang w:eastAsia="en-GB"/>
              </w:rPr>
              <w:t>a</w:t>
            </w:r>
            <w:r>
              <w:rPr>
                <w:rFonts w:ascii="Times New Roman" w:eastAsia="Times New Roman" w:hAnsi="Times New Roman" w:cs="Times New Roman"/>
                <w:sz w:val="20"/>
                <w:szCs w:val="20"/>
                <w:lang w:eastAsia="en-GB"/>
              </w:rPr>
              <w:t>riai tirti kraują, kol vartosite SENTOBA, kad įvertintų kepenų funkciją.</w:t>
            </w:r>
          </w:p>
          <w:p w:rsidR="00D16235" w:rsidRDefault="00D16235">
            <w:pPr>
              <w:tabs>
                <w:tab w:val="left" w:pos="567"/>
              </w:tabs>
              <w:spacing w:before="1" w:after="0" w:line="130" w:lineRule="exact"/>
              <w:jc w:val="both"/>
              <w:rPr>
                <w:rFonts w:ascii="Times New Roman" w:eastAsia="Times New Roman" w:hAnsi="Times New Roman" w:cs="Times New Roman"/>
                <w:sz w:val="20"/>
                <w:szCs w:val="20"/>
                <w:lang w:eastAsia="en-GB"/>
              </w:rPr>
            </w:pPr>
          </w:p>
          <w:p w:rsidR="00D16235" w:rsidRDefault="00D16235">
            <w:pPr>
              <w:tabs>
                <w:tab w:val="left" w:pos="567"/>
              </w:tabs>
              <w:spacing w:after="0" w:line="240" w:lineRule="auto"/>
              <w:ind w:left="107" w:right="1856"/>
              <w:rPr>
                <w:rFonts w:ascii="Times New Roman" w:eastAsia="Times New Roman" w:hAnsi="Times New Roman" w:cs="Times New Roman"/>
                <w:sz w:val="20"/>
                <w:szCs w:val="20"/>
                <w:lang w:eastAsia="en-GB"/>
              </w:rPr>
            </w:pPr>
            <w:r>
              <w:rPr>
                <w:rFonts w:ascii="Times New Roman" w:eastAsia="Times New Roman" w:hAnsi="Times New Roman" w:cs="Times New Roman"/>
                <w:b/>
                <w:bCs/>
                <w:spacing w:val="-2"/>
                <w:sz w:val="20"/>
                <w:szCs w:val="20"/>
                <w:lang w:eastAsia="en-GB"/>
              </w:rPr>
              <w:t>Neužmirškite kas mėnesį tirti kraujo kepenų funkcijai įvertinti</w:t>
            </w:r>
            <w:r>
              <w:rPr>
                <w:rFonts w:ascii="Times New Roman" w:eastAsia="Times New Roman" w:hAnsi="Times New Roman" w:cs="Times New Roman"/>
                <w:b/>
                <w:bCs/>
                <w:sz w:val="20"/>
                <w:szCs w:val="20"/>
                <w:lang w:eastAsia="en-GB"/>
              </w:rPr>
              <w:t>.</w:t>
            </w:r>
          </w:p>
          <w:p w:rsidR="00D16235" w:rsidRDefault="00D16235">
            <w:pPr>
              <w:tabs>
                <w:tab w:val="left" w:pos="567"/>
              </w:tabs>
              <w:spacing w:after="0" w:line="240" w:lineRule="auto"/>
              <w:ind w:left="107" w:right="441"/>
              <w:jc w:val="both"/>
              <w:rPr>
                <w:rFonts w:ascii="Times New Roman" w:eastAsia="Times New Roman" w:hAnsi="Times New Roman" w:cs="Times New Roman"/>
                <w:sz w:val="20"/>
                <w:szCs w:val="20"/>
                <w:lang w:eastAsia="en-GB"/>
              </w:rPr>
            </w:pPr>
            <w:r>
              <w:rPr>
                <w:rFonts w:ascii="Times New Roman" w:eastAsia="Times New Roman" w:hAnsi="Times New Roman" w:cs="Times New Roman"/>
                <w:b/>
                <w:bCs/>
                <w:spacing w:val="-2"/>
                <w:sz w:val="20"/>
                <w:szCs w:val="20"/>
                <w:lang w:eastAsia="en-GB"/>
              </w:rPr>
              <w:t>Padidinus dozę, po 2 savaičių reikia atlikti papildomą tyrimą</w:t>
            </w:r>
            <w:r>
              <w:rPr>
                <w:rFonts w:ascii="Times New Roman" w:eastAsia="Times New Roman" w:hAnsi="Times New Roman" w:cs="Times New Roman"/>
                <w:b/>
                <w:bCs/>
                <w:sz w:val="20"/>
                <w:szCs w:val="20"/>
                <w:lang w:eastAsia="en-GB"/>
              </w:rPr>
              <w:t>.</w:t>
            </w:r>
          </w:p>
          <w:p w:rsidR="00D16235" w:rsidRDefault="00D16235">
            <w:pPr>
              <w:tabs>
                <w:tab w:val="left" w:pos="567"/>
              </w:tabs>
              <w:spacing w:before="6" w:after="0" w:line="110" w:lineRule="exact"/>
              <w:jc w:val="both"/>
              <w:rPr>
                <w:rFonts w:ascii="Times New Roman" w:eastAsia="Times New Roman" w:hAnsi="Times New Roman" w:cs="Times New Roman"/>
                <w:sz w:val="20"/>
                <w:szCs w:val="20"/>
                <w:lang w:eastAsia="en-GB"/>
              </w:rPr>
            </w:pPr>
          </w:p>
          <w:p w:rsidR="00D16235" w:rsidRDefault="00D16235">
            <w:pPr>
              <w:tabs>
                <w:tab w:val="left" w:pos="567"/>
                <w:tab w:val="left" w:pos="5520"/>
              </w:tabs>
              <w:spacing w:after="0" w:line="360" w:lineRule="auto"/>
              <w:ind w:left="1698" w:right="985" w:hanging="1591"/>
              <w:jc w:val="both"/>
              <w:rPr>
                <w:rFonts w:ascii="Times New Roman" w:eastAsia="Times New Roman" w:hAnsi="Times New Roman" w:cs="Times New Roman"/>
                <w:sz w:val="20"/>
                <w:szCs w:val="20"/>
                <w:lang w:eastAsia="en-GB"/>
              </w:rPr>
            </w:pPr>
            <w:r>
              <w:rPr>
                <w:rFonts w:ascii="Times New Roman" w:eastAsia="Times New Roman" w:hAnsi="Times New Roman" w:cs="Times New Roman"/>
                <w:spacing w:val="-2"/>
                <w:sz w:val="20"/>
                <w:szCs w:val="20"/>
                <w:lang w:eastAsia="en-GB"/>
              </w:rPr>
              <w:t>Pirmojo kas mėnesį atliekamo kraujo tyrimo data</w:t>
            </w:r>
            <w:r>
              <w:rPr>
                <w:rFonts w:ascii="Times New Roman" w:eastAsia="Times New Roman" w:hAnsi="Times New Roman" w:cs="Times New Roman"/>
                <w:sz w:val="20"/>
                <w:szCs w:val="20"/>
                <w:lang w:eastAsia="en-GB"/>
              </w:rPr>
              <w:t>:</w:t>
            </w:r>
            <w:r>
              <w:rPr>
                <w:rFonts w:ascii="Times New Roman" w:eastAsia="Times New Roman" w:hAnsi="Times New Roman" w:cs="Times New Roman"/>
                <w:sz w:val="20"/>
                <w:szCs w:val="20"/>
                <w:u w:val="single" w:color="000000"/>
                <w:lang w:eastAsia="en-GB"/>
              </w:rPr>
              <w:tab/>
            </w:r>
          </w:p>
          <w:p w:rsidR="00D16235" w:rsidRDefault="00D16235">
            <w:pPr>
              <w:tabs>
                <w:tab w:val="left" w:pos="567"/>
                <w:tab w:val="left" w:pos="5520"/>
              </w:tabs>
              <w:spacing w:after="0" w:line="360" w:lineRule="auto"/>
              <w:ind w:left="1698" w:right="985" w:hanging="1591"/>
              <w:jc w:val="both"/>
              <w:rPr>
                <w:rFonts w:ascii="Times New Roman" w:eastAsia="Times New Roman" w:hAnsi="Times New Roman" w:cs="Times New Roman"/>
                <w:spacing w:val="-3"/>
                <w:sz w:val="20"/>
                <w:szCs w:val="20"/>
                <w:lang w:eastAsia="en-GB"/>
              </w:rPr>
            </w:pPr>
            <w:r>
              <w:rPr>
                <w:rFonts w:ascii="Times New Roman" w:eastAsia="Times New Roman" w:hAnsi="Times New Roman" w:cs="Times New Roman"/>
                <w:spacing w:val="-2"/>
                <w:sz w:val="20"/>
                <w:szCs w:val="20"/>
                <w:lang w:eastAsia="en-GB"/>
              </w:rPr>
              <w:t>Kas mėnesį atliekamų kraujo tyrimų kepenų funkcijai įvertinti grafikas</w:t>
            </w:r>
            <w:r>
              <w:rPr>
                <w:rFonts w:ascii="Times New Roman" w:eastAsia="Times New Roman" w:hAnsi="Times New Roman" w:cs="Times New Roman"/>
                <w:spacing w:val="-3"/>
                <w:sz w:val="20"/>
                <w:szCs w:val="20"/>
                <w:lang w:eastAsia="en-GB"/>
              </w:rPr>
              <w:t>:</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8"/>
              <w:gridCol w:w="2126"/>
              <w:gridCol w:w="2126"/>
            </w:tblGrid>
            <w:tr w:rsidR="00D16235">
              <w:trPr>
                <w:trHeight w:val="458"/>
              </w:trPr>
              <w:tc>
                <w:tcPr>
                  <w:tcW w:w="2268" w:type="dxa"/>
                  <w:tcBorders>
                    <w:top w:val="single" w:sz="4" w:space="0" w:color="auto"/>
                    <w:left w:val="single" w:sz="4" w:space="0" w:color="auto"/>
                    <w:bottom w:val="single" w:sz="4" w:space="0" w:color="auto"/>
                    <w:right w:val="single" w:sz="4" w:space="0" w:color="auto"/>
                  </w:tcBorders>
                  <w:hideMark/>
                </w:tcPr>
                <w:p w:rsidR="00D16235" w:rsidRDefault="00D16235">
                  <w:pPr>
                    <w:tabs>
                      <w:tab w:val="left" w:pos="567"/>
                      <w:tab w:val="left" w:pos="5520"/>
                    </w:tabs>
                    <w:spacing w:after="0" w:line="360" w:lineRule="auto"/>
                    <w:ind w:right="176"/>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sym w:font="Wingdings" w:char="F0A8"/>
                  </w:r>
                  <w:r>
                    <w:rPr>
                      <w:rFonts w:ascii="Times New Roman" w:eastAsia="Times New Roman" w:hAnsi="Times New Roman" w:cs="Times New Roman"/>
                      <w:sz w:val="20"/>
                      <w:szCs w:val="20"/>
                      <w:lang w:eastAsia="en-GB"/>
                    </w:rPr>
                    <w:t>Sausis:_______</w:t>
                  </w:r>
                </w:p>
              </w:tc>
              <w:tc>
                <w:tcPr>
                  <w:tcW w:w="2126" w:type="dxa"/>
                  <w:tcBorders>
                    <w:top w:val="single" w:sz="4" w:space="0" w:color="auto"/>
                    <w:left w:val="single" w:sz="4" w:space="0" w:color="auto"/>
                    <w:bottom w:val="single" w:sz="4" w:space="0" w:color="auto"/>
                    <w:right w:val="single" w:sz="4" w:space="0" w:color="auto"/>
                  </w:tcBorders>
                  <w:hideMark/>
                </w:tcPr>
                <w:p w:rsidR="00D16235" w:rsidRDefault="00D16235">
                  <w:pPr>
                    <w:tabs>
                      <w:tab w:val="left" w:pos="567"/>
                      <w:tab w:val="left" w:pos="5520"/>
                    </w:tabs>
                    <w:spacing w:after="0" w:line="360" w:lineRule="auto"/>
                    <w:ind w:right="131"/>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sym w:font="Wingdings" w:char="F0A8"/>
                  </w:r>
                  <w:r>
                    <w:rPr>
                      <w:rFonts w:ascii="Times New Roman" w:eastAsia="Times New Roman" w:hAnsi="Times New Roman" w:cs="Times New Roman"/>
                      <w:sz w:val="20"/>
                      <w:szCs w:val="20"/>
                      <w:lang w:eastAsia="en-GB"/>
                    </w:rPr>
                    <w:t>Vasaris:______</w:t>
                  </w:r>
                </w:p>
              </w:tc>
              <w:tc>
                <w:tcPr>
                  <w:tcW w:w="2126" w:type="dxa"/>
                  <w:tcBorders>
                    <w:top w:val="single" w:sz="4" w:space="0" w:color="auto"/>
                    <w:left w:val="single" w:sz="4" w:space="0" w:color="auto"/>
                    <w:bottom w:val="single" w:sz="4" w:space="0" w:color="auto"/>
                    <w:right w:val="single" w:sz="4" w:space="0" w:color="auto"/>
                  </w:tcBorders>
                  <w:hideMark/>
                </w:tcPr>
                <w:p w:rsidR="00D16235" w:rsidRDefault="00D16235">
                  <w:pPr>
                    <w:tabs>
                      <w:tab w:val="left" w:pos="567"/>
                      <w:tab w:val="left" w:pos="5520"/>
                    </w:tabs>
                    <w:spacing w:after="0" w:line="360" w:lineRule="auto"/>
                    <w:ind w:right="132"/>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sym w:font="Wingdings" w:char="F0A8"/>
                  </w:r>
                  <w:r>
                    <w:rPr>
                      <w:rFonts w:ascii="Times New Roman" w:eastAsia="Times New Roman" w:hAnsi="Times New Roman" w:cs="Times New Roman"/>
                      <w:sz w:val="20"/>
                      <w:szCs w:val="20"/>
                      <w:lang w:eastAsia="en-GB"/>
                    </w:rPr>
                    <w:t>Kovas:______</w:t>
                  </w:r>
                </w:p>
              </w:tc>
            </w:tr>
            <w:tr w:rsidR="00D16235">
              <w:trPr>
                <w:trHeight w:val="422"/>
              </w:trPr>
              <w:tc>
                <w:tcPr>
                  <w:tcW w:w="2268" w:type="dxa"/>
                  <w:tcBorders>
                    <w:top w:val="single" w:sz="4" w:space="0" w:color="auto"/>
                    <w:left w:val="single" w:sz="4" w:space="0" w:color="auto"/>
                    <w:bottom w:val="single" w:sz="4" w:space="0" w:color="auto"/>
                    <w:right w:val="single" w:sz="4" w:space="0" w:color="auto"/>
                  </w:tcBorders>
                  <w:hideMark/>
                </w:tcPr>
                <w:p w:rsidR="00D16235" w:rsidRDefault="00D16235">
                  <w:pPr>
                    <w:tabs>
                      <w:tab w:val="left" w:pos="567"/>
                      <w:tab w:val="left" w:pos="5520"/>
                    </w:tabs>
                    <w:spacing w:after="0" w:line="360" w:lineRule="auto"/>
                    <w:ind w:right="176"/>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sym w:font="Wingdings" w:char="F0A8"/>
                  </w:r>
                  <w:r>
                    <w:rPr>
                      <w:rFonts w:ascii="Times New Roman" w:eastAsia="Times New Roman" w:hAnsi="Times New Roman" w:cs="Times New Roman"/>
                      <w:sz w:val="20"/>
                      <w:szCs w:val="20"/>
                      <w:lang w:eastAsia="en-GB"/>
                    </w:rPr>
                    <w:t>Balandis:______</w:t>
                  </w:r>
                </w:p>
              </w:tc>
              <w:tc>
                <w:tcPr>
                  <w:tcW w:w="2126" w:type="dxa"/>
                  <w:tcBorders>
                    <w:top w:val="single" w:sz="4" w:space="0" w:color="auto"/>
                    <w:left w:val="single" w:sz="4" w:space="0" w:color="auto"/>
                    <w:bottom w:val="single" w:sz="4" w:space="0" w:color="auto"/>
                    <w:right w:val="single" w:sz="4" w:space="0" w:color="auto"/>
                  </w:tcBorders>
                  <w:hideMark/>
                </w:tcPr>
                <w:p w:rsidR="00D16235" w:rsidRDefault="00D16235">
                  <w:pPr>
                    <w:tabs>
                      <w:tab w:val="left" w:pos="567"/>
                      <w:tab w:val="left" w:pos="5520"/>
                    </w:tabs>
                    <w:spacing w:after="0" w:line="360" w:lineRule="auto"/>
                    <w:ind w:right="176"/>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sym w:font="Wingdings" w:char="F0A8"/>
                  </w:r>
                  <w:r>
                    <w:rPr>
                      <w:rFonts w:ascii="Times New Roman" w:eastAsia="Times New Roman" w:hAnsi="Times New Roman" w:cs="Times New Roman"/>
                      <w:sz w:val="20"/>
                      <w:szCs w:val="20"/>
                      <w:lang w:eastAsia="en-GB"/>
                    </w:rPr>
                    <w:t>Gegužė:_____</w:t>
                  </w:r>
                </w:p>
              </w:tc>
              <w:tc>
                <w:tcPr>
                  <w:tcW w:w="2126" w:type="dxa"/>
                  <w:tcBorders>
                    <w:top w:val="single" w:sz="4" w:space="0" w:color="auto"/>
                    <w:left w:val="single" w:sz="4" w:space="0" w:color="auto"/>
                    <w:bottom w:val="single" w:sz="4" w:space="0" w:color="auto"/>
                    <w:right w:val="single" w:sz="4" w:space="0" w:color="auto"/>
                  </w:tcBorders>
                  <w:hideMark/>
                </w:tcPr>
                <w:p w:rsidR="00D16235" w:rsidRDefault="00D16235">
                  <w:pPr>
                    <w:tabs>
                      <w:tab w:val="left" w:pos="567"/>
                      <w:tab w:val="left" w:pos="5520"/>
                    </w:tabs>
                    <w:spacing w:after="0" w:line="360" w:lineRule="auto"/>
                    <w:ind w:right="176"/>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sym w:font="Wingdings" w:char="F0A8"/>
                  </w:r>
                  <w:r>
                    <w:rPr>
                      <w:rFonts w:ascii="Times New Roman" w:eastAsia="Times New Roman" w:hAnsi="Times New Roman" w:cs="Times New Roman"/>
                      <w:sz w:val="20"/>
                      <w:szCs w:val="20"/>
                      <w:lang w:eastAsia="en-GB"/>
                    </w:rPr>
                    <w:t>Birželis:_____</w:t>
                  </w:r>
                </w:p>
              </w:tc>
            </w:tr>
            <w:tr w:rsidR="00D16235">
              <w:trPr>
                <w:trHeight w:val="429"/>
              </w:trPr>
              <w:tc>
                <w:tcPr>
                  <w:tcW w:w="2268" w:type="dxa"/>
                  <w:tcBorders>
                    <w:top w:val="single" w:sz="4" w:space="0" w:color="auto"/>
                    <w:left w:val="single" w:sz="4" w:space="0" w:color="auto"/>
                    <w:bottom w:val="single" w:sz="4" w:space="0" w:color="auto"/>
                    <w:right w:val="single" w:sz="4" w:space="0" w:color="auto"/>
                  </w:tcBorders>
                  <w:hideMark/>
                </w:tcPr>
                <w:p w:rsidR="00D16235" w:rsidRDefault="00D16235">
                  <w:pPr>
                    <w:tabs>
                      <w:tab w:val="left" w:pos="567"/>
                      <w:tab w:val="left" w:pos="5520"/>
                    </w:tabs>
                    <w:spacing w:after="0" w:line="360" w:lineRule="auto"/>
                    <w:ind w:right="176"/>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sym w:font="Wingdings" w:char="F0A8"/>
                  </w:r>
                  <w:r>
                    <w:rPr>
                      <w:rFonts w:ascii="Times New Roman" w:eastAsia="Times New Roman" w:hAnsi="Times New Roman" w:cs="Times New Roman"/>
                      <w:sz w:val="20"/>
                      <w:szCs w:val="20"/>
                      <w:lang w:eastAsia="en-GB"/>
                    </w:rPr>
                    <w:t>Liepa:_______</w:t>
                  </w:r>
                </w:p>
              </w:tc>
              <w:tc>
                <w:tcPr>
                  <w:tcW w:w="2126" w:type="dxa"/>
                  <w:tcBorders>
                    <w:top w:val="single" w:sz="4" w:space="0" w:color="auto"/>
                    <w:left w:val="single" w:sz="4" w:space="0" w:color="auto"/>
                    <w:bottom w:val="single" w:sz="4" w:space="0" w:color="auto"/>
                    <w:right w:val="single" w:sz="4" w:space="0" w:color="auto"/>
                  </w:tcBorders>
                  <w:hideMark/>
                </w:tcPr>
                <w:p w:rsidR="00D16235" w:rsidRDefault="00D16235">
                  <w:pPr>
                    <w:tabs>
                      <w:tab w:val="left" w:pos="567"/>
                      <w:tab w:val="left" w:pos="5520"/>
                    </w:tabs>
                    <w:spacing w:after="0" w:line="360" w:lineRule="auto"/>
                    <w:ind w:right="176"/>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sym w:font="Wingdings" w:char="F0A8"/>
                  </w:r>
                  <w:r>
                    <w:rPr>
                      <w:rFonts w:ascii="Times New Roman" w:eastAsia="Times New Roman" w:hAnsi="Times New Roman" w:cs="Times New Roman"/>
                      <w:sz w:val="20"/>
                      <w:szCs w:val="20"/>
                      <w:lang w:eastAsia="en-GB"/>
                    </w:rPr>
                    <w:t>Rugpjūtis :____</w:t>
                  </w:r>
                </w:p>
              </w:tc>
              <w:tc>
                <w:tcPr>
                  <w:tcW w:w="2126" w:type="dxa"/>
                  <w:tcBorders>
                    <w:top w:val="single" w:sz="4" w:space="0" w:color="auto"/>
                    <w:left w:val="single" w:sz="4" w:space="0" w:color="auto"/>
                    <w:bottom w:val="single" w:sz="4" w:space="0" w:color="auto"/>
                    <w:right w:val="single" w:sz="4" w:space="0" w:color="auto"/>
                  </w:tcBorders>
                  <w:hideMark/>
                </w:tcPr>
                <w:p w:rsidR="00D16235" w:rsidRDefault="00D16235">
                  <w:pPr>
                    <w:tabs>
                      <w:tab w:val="left" w:pos="567"/>
                      <w:tab w:val="left" w:pos="5520"/>
                    </w:tabs>
                    <w:spacing w:after="0" w:line="360" w:lineRule="auto"/>
                    <w:ind w:right="176"/>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sym w:font="Wingdings" w:char="F0A8"/>
                  </w:r>
                  <w:r>
                    <w:rPr>
                      <w:rFonts w:ascii="Times New Roman" w:eastAsia="Times New Roman" w:hAnsi="Times New Roman" w:cs="Times New Roman"/>
                      <w:sz w:val="20"/>
                      <w:szCs w:val="20"/>
                      <w:lang w:eastAsia="en-GB"/>
                    </w:rPr>
                    <w:t>Rugsėjis:______</w:t>
                  </w:r>
                </w:p>
              </w:tc>
            </w:tr>
            <w:tr w:rsidR="00D16235">
              <w:trPr>
                <w:trHeight w:val="393"/>
              </w:trPr>
              <w:tc>
                <w:tcPr>
                  <w:tcW w:w="2268" w:type="dxa"/>
                  <w:tcBorders>
                    <w:top w:val="single" w:sz="4" w:space="0" w:color="auto"/>
                    <w:left w:val="single" w:sz="4" w:space="0" w:color="auto"/>
                    <w:bottom w:val="single" w:sz="4" w:space="0" w:color="auto"/>
                    <w:right w:val="single" w:sz="4" w:space="0" w:color="auto"/>
                  </w:tcBorders>
                  <w:hideMark/>
                </w:tcPr>
                <w:p w:rsidR="00D16235" w:rsidRDefault="00D16235">
                  <w:pPr>
                    <w:tabs>
                      <w:tab w:val="left" w:pos="567"/>
                      <w:tab w:val="left" w:pos="5520"/>
                    </w:tabs>
                    <w:spacing w:after="0" w:line="360" w:lineRule="auto"/>
                    <w:ind w:right="176"/>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sym w:font="Wingdings" w:char="F0A8"/>
                  </w:r>
                  <w:r>
                    <w:rPr>
                      <w:rFonts w:ascii="Times New Roman" w:eastAsia="Times New Roman" w:hAnsi="Times New Roman" w:cs="Times New Roman"/>
                      <w:sz w:val="20"/>
                      <w:szCs w:val="20"/>
                      <w:lang w:eastAsia="en-GB"/>
                    </w:rPr>
                    <w:t>Spalis:_______</w:t>
                  </w:r>
                </w:p>
              </w:tc>
              <w:tc>
                <w:tcPr>
                  <w:tcW w:w="2126" w:type="dxa"/>
                  <w:tcBorders>
                    <w:top w:val="single" w:sz="4" w:space="0" w:color="auto"/>
                    <w:left w:val="single" w:sz="4" w:space="0" w:color="auto"/>
                    <w:bottom w:val="single" w:sz="4" w:space="0" w:color="auto"/>
                    <w:right w:val="single" w:sz="4" w:space="0" w:color="auto"/>
                  </w:tcBorders>
                  <w:hideMark/>
                </w:tcPr>
                <w:p w:rsidR="00D16235" w:rsidRDefault="00D16235">
                  <w:pPr>
                    <w:tabs>
                      <w:tab w:val="left" w:pos="567"/>
                      <w:tab w:val="left" w:pos="5520"/>
                    </w:tabs>
                    <w:spacing w:after="0" w:line="360" w:lineRule="auto"/>
                    <w:ind w:right="176"/>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sym w:font="Wingdings" w:char="F0A8"/>
                  </w:r>
                  <w:r>
                    <w:rPr>
                      <w:rFonts w:ascii="Times New Roman" w:eastAsia="Times New Roman" w:hAnsi="Times New Roman" w:cs="Times New Roman"/>
                      <w:sz w:val="20"/>
                      <w:szCs w:val="20"/>
                      <w:lang w:eastAsia="en-GB"/>
                    </w:rPr>
                    <w:t>Lapkritis:_____</w:t>
                  </w:r>
                </w:p>
              </w:tc>
              <w:tc>
                <w:tcPr>
                  <w:tcW w:w="2126" w:type="dxa"/>
                  <w:tcBorders>
                    <w:top w:val="single" w:sz="4" w:space="0" w:color="auto"/>
                    <w:left w:val="single" w:sz="4" w:space="0" w:color="auto"/>
                    <w:bottom w:val="single" w:sz="4" w:space="0" w:color="auto"/>
                    <w:right w:val="single" w:sz="4" w:space="0" w:color="auto"/>
                  </w:tcBorders>
                  <w:hideMark/>
                </w:tcPr>
                <w:p w:rsidR="00D16235" w:rsidRDefault="00D16235">
                  <w:pPr>
                    <w:tabs>
                      <w:tab w:val="left" w:pos="567"/>
                      <w:tab w:val="left" w:pos="5520"/>
                    </w:tabs>
                    <w:spacing w:after="0" w:line="360" w:lineRule="auto"/>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sym w:font="Wingdings" w:char="F0A8"/>
                  </w:r>
                  <w:r>
                    <w:rPr>
                      <w:rFonts w:ascii="Times New Roman" w:eastAsia="Times New Roman" w:hAnsi="Times New Roman" w:cs="Times New Roman"/>
                      <w:sz w:val="20"/>
                      <w:szCs w:val="20"/>
                      <w:lang w:eastAsia="en-GB"/>
                    </w:rPr>
                    <w:t>Gruodis:______</w:t>
                  </w:r>
                </w:p>
              </w:tc>
            </w:tr>
          </w:tbl>
          <w:p w:rsidR="00D16235" w:rsidRDefault="00D16235">
            <w:pPr>
              <w:tabs>
                <w:tab w:val="left" w:pos="567"/>
              </w:tabs>
              <w:spacing w:before="8" w:after="0" w:line="200" w:lineRule="exact"/>
              <w:jc w:val="both"/>
              <w:rPr>
                <w:rFonts w:ascii="Times New Roman" w:eastAsia="Times New Roman" w:hAnsi="Times New Roman" w:cs="Times New Roman"/>
                <w:sz w:val="20"/>
                <w:szCs w:val="20"/>
                <w:lang w:eastAsia="en-GB"/>
              </w:rPr>
            </w:pPr>
          </w:p>
        </w:tc>
      </w:tr>
    </w:tbl>
    <w:p w:rsidR="00D16235" w:rsidRDefault="00D16235" w:rsidP="00D16235">
      <w:pPr>
        <w:numPr>
          <w:ilvl w:val="12"/>
          <w:numId w:val="0"/>
        </w:numPr>
        <w:tabs>
          <w:tab w:val="left" w:pos="567"/>
        </w:tabs>
        <w:spacing w:after="0" w:line="240" w:lineRule="auto"/>
        <w:ind w:right="-2"/>
        <w:rPr>
          <w:rFonts w:ascii="Times New Roman" w:hAnsi="Times New Roman"/>
          <w:sz w:val="2"/>
        </w:rPr>
      </w:pPr>
    </w:p>
    <w:p w:rsidR="005364F4" w:rsidRDefault="005364F4">
      <w:bookmarkStart w:id="1" w:name="_GoBack"/>
      <w:bookmarkEnd w:id="1"/>
      <w:permStart w:id="1470656321" w:edGrp="everyone"/>
      <w:permEnd w:id="1470656321"/>
    </w:p>
    <w:sectPr w:rsidR="005364F4" w:rsidSect="00E03957">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ymbolMT">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EB44E7B"/>
    <w:multiLevelType w:val="hybridMultilevel"/>
    <w:tmpl w:val="04B86502"/>
    <w:lvl w:ilvl="0" w:tplc="04270001">
      <w:start w:val="1"/>
      <w:numFmt w:val="bullet"/>
      <w:lvlText w:val=""/>
      <w:lvlJc w:val="left"/>
      <w:pPr>
        <w:ind w:left="1080" w:hanging="360"/>
      </w:pPr>
      <w:rPr>
        <w:rFonts w:ascii="Symbol" w:hAnsi="Symbol" w:cs="Symbol"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cs="Wingdings" w:hint="default"/>
      </w:rPr>
    </w:lvl>
    <w:lvl w:ilvl="3" w:tplc="04270001">
      <w:start w:val="1"/>
      <w:numFmt w:val="bullet"/>
      <w:lvlText w:val=""/>
      <w:lvlJc w:val="left"/>
      <w:pPr>
        <w:ind w:left="3240" w:hanging="360"/>
      </w:pPr>
      <w:rPr>
        <w:rFonts w:ascii="Symbol" w:hAnsi="Symbol" w:cs="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cs="Wingdings" w:hint="default"/>
      </w:rPr>
    </w:lvl>
    <w:lvl w:ilvl="6" w:tplc="04270001">
      <w:start w:val="1"/>
      <w:numFmt w:val="bullet"/>
      <w:lvlText w:val=""/>
      <w:lvlJc w:val="left"/>
      <w:pPr>
        <w:ind w:left="5400" w:hanging="360"/>
      </w:pPr>
      <w:rPr>
        <w:rFonts w:ascii="Symbol" w:hAnsi="Symbol" w:cs="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cs="Wingdings" w:hint="default"/>
      </w:rPr>
    </w:lvl>
  </w:abstractNum>
  <w:abstractNum w:abstractNumId="2" w15:restartNumberingAfterBreak="0">
    <w:nsid w:val="23AB1123"/>
    <w:multiLevelType w:val="hybridMultilevel"/>
    <w:tmpl w:val="353A3BB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 w15:restartNumberingAfterBreak="0">
    <w:nsid w:val="30CC3DF0"/>
    <w:multiLevelType w:val="hybridMultilevel"/>
    <w:tmpl w:val="DB306B30"/>
    <w:lvl w:ilvl="0" w:tplc="DBA27272">
      <w:start w:val="4"/>
      <w:numFmt w:val="bullet"/>
      <w:lvlText w:val=""/>
      <w:lvlJc w:val="left"/>
      <w:pPr>
        <w:tabs>
          <w:tab w:val="num" w:pos="567"/>
        </w:tabs>
        <w:ind w:left="567" w:hanging="567"/>
      </w:pPr>
      <w:rPr>
        <w:rFonts w:ascii="Symbol" w:hAnsi="Symbol" w:cs="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3B96352E"/>
    <w:multiLevelType w:val="hybridMultilevel"/>
    <w:tmpl w:val="250ED74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1"/>
  </w:num>
  <w:num w:numId="4">
    <w:abstractNumId w:val="1"/>
  </w:num>
  <w:num w:numId="5">
    <w:abstractNumId w:val="4"/>
  </w:num>
  <w:num w:numId="6">
    <w:abstractNumId w:val="4"/>
  </w:num>
  <w:num w:numId="7">
    <w:abstractNumId w:val="0"/>
  </w:num>
  <w:num w:numId="8">
    <w:abstractNumId w:val="0"/>
    <w:lvlOverride w:ilvl="0">
      <w:lvl w:ilvl="0">
        <w:numFmt w:val="bullet"/>
        <w:lvlText w:val="-"/>
        <w:lvlJc w:val="left"/>
        <w:pPr>
          <w:ind w:left="360" w:hanging="360"/>
        </w:pPr>
      </w:lvl>
    </w:lvlOverride>
  </w:num>
  <w:num w:numId="9">
    <w:abstractNumId w:val="2"/>
  </w:num>
  <w:num w:numId="10">
    <w:abstractNumId w:val="2"/>
  </w:num>
  <w:num w:numId="11">
    <w:abstractNumId w:val="0"/>
    <w:lvlOverride w:ilvl="0">
      <w:lvl w:ilvl="0">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cHT1qNk8fnc2qYzUkM4syx/Ru8co1AlUjD/QpT16dco6lb0/skh5tjG8TYnsws0eckCGgmzftCQmrwYXGZjJuw==" w:salt="nNtONDU4roESFN77HhaPBg=="/>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325"/>
    <w:rsid w:val="0005266B"/>
    <w:rsid w:val="00151C2D"/>
    <w:rsid w:val="003840C2"/>
    <w:rsid w:val="003F44FE"/>
    <w:rsid w:val="00446325"/>
    <w:rsid w:val="005364F4"/>
    <w:rsid w:val="005B4C9A"/>
    <w:rsid w:val="00953D8E"/>
    <w:rsid w:val="00AA4849"/>
    <w:rsid w:val="00C05E08"/>
    <w:rsid w:val="00D16235"/>
    <w:rsid w:val="00E03957"/>
    <w:rsid w:val="00F71E09"/>
    <w:rsid w:val="00FA4F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450E13-FEFA-4E4C-BAA9-ABA6B7F61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16235"/>
    <w:pPr>
      <w:spacing w:after="160" w:line="256" w:lineRule="auto"/>
    </w:pPr>
  </w:style>
  <w:style w:type="paragraph" w:styleId="Antrat1">
    <w:name w:val="heading 1"/>
    <w:basedOn w:val="prastasis"/>
    <w:next w:val="prastasis"/>
    <w:link w:val="Antrat1Diagrama"/>
    <w:uiPriority w:val="99"/>
    <w:qFormat/>
    <w:rsid w:val="00D16235"/>
    <w:pPr>
      <w:keepNext/>
      <w:spacing w:before="240" w:after="60" w:line="240" w:lineRule="auto"/>
      <w:outlineLvl w:val="0"/>
    </w:pPr>
    <w:rPr>
      <w:rFonts w:ascii="Arial" w:eastAsia="Times New Roman" w:hAnsi="Arial" w:cs="Arial"/>
      <w:b/>
      <w:bCs/>
      <w:kern w:val="32"/>
      <w:sz w:val="32"/>
      <w:szCs w:val="32"/>
      <w:lang w:val="en-GB" w:eastAsia="en-GB"/>
    </w:rPr>
  </w:style>
  <w:style w:type="paragraph" w:styleId="Antrat2">
    <w:name w:val="heading 2"/>
    <w:basedOn w:val="prastasis"/>
    <w:next w:val="prastasis"/>
    <w:link w:val="Antrat2Diagrama"/>
    <w:uiPriority w:val="99"/>
    <w:semiHidden/>
    <w:unhideWhenUsed/>
    <w:qFormat/>
    <w:rsid w:val="00D16235"/>
    <w:pPr>
      <w:keepNext/>
      <w:tabs>
        <w:tab w:val="left" w:pos="567"/>
      </w:tabs>
      <w:spacing w:before="240" w:after="60" w:line="260" w:lineRule="exact"/>
      <w:outlineLvl w:val="1"/>
    </w:pPr>
    <w:rPr>
      <w:rFonts w:ascii="Cambria" w:eastAsia="Times New Roman" w:hAnsi="Cambria" w:cs="Cambria"/>
      <w:b/>
      <w:bCs/>
      <w:i/>
      <w:iCs/>
      <w:sz w:val="28"/>
      <w:szCs w:val="28"/>
      <w:lang w:val="en-GB" w:eastAsia="lt-LT"/>
    </w:rPr>
  </w:style>
  <w:style w:type="paragraph" w:styleId="Antrat3">
    <w:name w:val="heading 3"/>
    <w:basedOn w:val="prastasis"/>
    <w:next w:val="prastasis"/>
    <w:link w:val="Antrat3Diagrama"/>
    <w:uiPriority w:val="99"/>
    <w:semiHidden/>
    <w:unhideWhenUsed/>
    <w:qFormat/>
    <w:rsid w:val="00D16235"/>
    <w:pPr>
      <w:keepNext/>
      <w:keepLines/>
      <w:tabs>
        <w:tab w:val="left" w:pos="567"/>
      </w:tabs>
      <w:spacing w:before="120" w:after="80" w:line="260" w:lineRule="exact"/>
      <w:outlineLvl w:val="2"/>
    </w:pPr>
    <w:rPr>
      <w:rFonts w:ascii="Cambria" w:eastAsia="Times New Roman" w:hAnsi="Cambria" w:cs="Cambria"/>
      <w:b/>
      <w:bCs/>
      <w:sz w:val="26"/>
      <w:szCs w:val="26"/>
      <w:lang w:val="en-GB" w:eastAsia="lt-LT"/>
    </w:rPr>
  </w:style>
  <w:style w:type="paragraph" w:styleId="Antrat4">
    <w:name w:val="heading 4"/>
    <w:basedOn w:val="prastasis"/>
    <w:next w:val="prastasis"/>
    <w:link w:val="Antrat4Diagrama"/>
    <w:uiPriority w:val="99"/>
    <w:semiHidden/>
    <w:unhideWhenUsed/>
    <w:qFormat/>
    <w:rsid w:val="00D16235"/>
    <w:pPr>
      <w:keepNext/>
      <w:tabs>
        <w:tab w:val="left" w:pos="567"/>
      </w:tabs>
      <w:spacing w:after="0" w:line="260" w:lineRule="exact"/>
      <w:jc w:val="both"/>
      <w:outlineLvl w:val="3"/>
    </w:pPr>
    <w:rPr>
      <w:rFonts w:ascii="Calibri" w:eastAsia="Times New Roman" w:hAnsi="Calibri" w:cs="Calibri"/>
      <w:b/>
      <w:bCs/>
      <w:sz w:val="28"/>
      <w:szCs w:val="28"/>
      <w:lang w:val="en-GB"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D16235"/>
    <w:rPr>
      <w:rFonts w:ascii="Arial" w:eastAsia="Times New Roman" w:hAnsi="Arial" w:cs="Arial"/>
      <w:b/>
      <w:bCs/>
      <w:kern w:val="32"/>
      <w:sz w:val="32"/>
      <w:szCs w:val="32"/>
      <w:lang w:val="en-GB" w:eastAsia="en-GB"/>
    </w:rPr>
  </w:style>
  <w:style w:type="character" w:customStyle="1" w:styleId="Antrat2Diagrama">
    <w:name w:val="Antraštė 2 Diagrama"/>
    <w:basedOn w:val="Numatytasispastraiposriftas"/>
    <w:link w:val="Antrat2"/>
    <w:uiPriority w:val="99"/>
    <w:semiHidden/>
    <w:rsid w:val="00D16235"/>
    <w:rPr>
      <w:rFonts w:ascii="Cambria" w:eastAsia="Times New Roman" w:hAnsi="Cambria" w:cs="Cambria"/>
      <w:b/>
      <w:bCs/>
      <w:i/>
      <w:iCs/>
      <w:sz w:val="28"/>
      <w:szCs w:val="28"/>
      <w:lang w:val="en-GB" w:eastAsia="lt-LT"/>
    </w:rPr>
  </w:style>
  <w:style w:type="character" w:customStyle="1" w:styleId="Antrat3Diagrama">
    <w:name w:val="Antraštė 3 Diagrama"/>
    <w:basedOn w:val="Numatytasispastraiposriftas"/>
    <w:link w:val="Antrat3"/>
    <w:uiPriority w:val="99"/>
    <w:semiHidden/>
    <w:rsid w:val="00D16235"/>
    <w:rPr>
      <w:rFonts w:ascii="Cambria" w:eastAsia="Times New Roman" w:hAnsi="Cambria" w:cs="Cambria"/>
      <w:b/>
      <w:bCs/>
      <w:sz w:val="26"/>
      <w:szCs w:val="26"/>
      <w:lang w:val="en-GB" w:eastAsia="lt-LT"/>
    </w:rPr>
  </w:style>
  <w:style w:type="character" w:customStyle="1" w:styleId="Antrat4Diagrama">
    <w:name w:val="Antraštė 4 Diagrama"/>
    <w:basedOn w:val="Numatytasispastraiposriftas"/>
    <w:link w:val="Antrat4"/>
    <w:uiPriority w:val="99"/>
    <w:semiHidden/>
    <w:rsid w:val="00D16235"/>
    <w:rPr>
      <w:rFonts w:ascii="Calibri" w:eastAsia="Times New Roman" w:hAnsi="Calibri" w:cs="Calibri"/>
      <w:b/>
      <w:bCs/>
      <w:sz w:val="28"/>
      <w:szCs w:val="28"/>
      <w:lang w:val="en-GB" w:eastAsia="lt-LT"/>
    </w:rPr>
  </w:style>
  <w:style w:type="character" w:styleId="Hipersaitas">
    <w:name w:val="Hyperlink"/>
    <w:uiPriority w:val="99"/>
    <w:semiHidden/>
    <w:unhideWhenUsed/>
    <w:rsid w:val="00D16235"/>
    <w:rPr>
      <w:color w:val="0000FF"/>
      <w:u w:val="single"/>
    </w:rPr>
  </w:style>
  <w:style w:type="character" w:styleId="Perirtashipersaitas">
    <w:name w:val="FollowedHyperlink"/>
    <w:uiPriority w:val="99"/>
    <w:semiHidden/>
    <w:unhideWhenUsed/>
    <w:rsid w:val="00D16235"/>
    <w:rPr>
      <w:color w:val="800080"/>
      <w:u w:val="single"/>
    </w:rPr>
  </w:style>
  <w:style w:type="paragraph" w:styleId="prastasiniatinklio">
    <w:name w:val="Normal (Web)"/>
    <w:basedOn w:val="prastasis"/>
    <w:uiPriority w:val="99"/>
    <w:semiHidden/>
    <w:unhideWhenUsed/>
    <w:rsid w:val="00D16235"/>
    <w:pPr>
      <w:spacing w:before="100" w:beforeAutospacing="1" w:after="100" w:afterAutospacing="1" w:line="240" w:lineRule="auto"/>
    </w:pPr>
    <w:rPr>
      <w:rFonts w:ascii="Times New Roman" w:eastAsia="Times New Roman" w:hAnsi="Times New Roman" w:cs="Times New Roman"/>
      <w:sz w:val="24"/>
      <w:szCs w:val="24"/>
      <w:lang w:val="pl-PL" w:eastAsia="pl-PL"/>
    </w:rPr>
  </w:style>
  <w:style w:type="paragraph" w:styleId="Turinys1">
    <w:name w:val="toc 1"/>
    <w:basedOn w:val="prastasis"/>
    <w:next w:val="prastasis"/>
    <w:autoRedefine/>
    <w:uiPriority w:val="99"/>
    <w:semiHidden/>
    <w:unhideWhenUsed/>
    <w:rsid w:val="00D16235"/>
    <w:pPr>
      <w:spacing w:after="0" w:line="240" w:lineRule="auto"/>
    </w:pPr>
    <w:rPr>
      <w:rFonts w:ascii="Times New Roman" w:eastAsia="Times New Roman" w:hAnsi="Times New Roman" w:cs="Times New Roman"/>
      <w:sz w:val="24"/>
      <w:szCs w:val="24"/>
      <w:lang w:val="en-GB" w:eastAsia="en-GB"/>
    </w:rPr>
  </w:style>
  <w:style w:type="paragraph" w:styleId="Komentarotekstas">
    <w:name w:val="annotation text"/>
    <w:basedOn w:val="prastasis"/>
    <w:link w:val="KomentarotekstasDiagrama"/>
    <w:uiPriority w:val="99"/>
    <w:semiHidden/>
    <w:unhideWhenUsed/>
    <w:rsid w:val="00D16235"/>
    <w:pPr>
      <w:tabs>
        <w:tab w:val="left" w:pos="567"/>
      </w:tabs>
      <w:spacing w:after="0" w:line="260" w:lineRule="exact"/>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uiPriority w:val="99"/>
    <w:semiHidden/>
    <w:rsid w:val="00D16235"/>
    <w:rPr>
      <w:rFonts w:ascii="Times New Roman" w:eastAsia="Times New Roman" w:hAnsi="Times New Roman" w:cs="Times New Roman"/>
      <w:sz w:val="20"/>
      <w:szCs w:val="20"/>
      <w:lang w:val="en-GB"/>
    </w:rPr>
  </w:style>
  <w:style w:type="paragraph" w:styleId="Antrats">
    <w:name w:val="header"/>
    <w:basedOn w:val="prastasis"/>
    <w:link w:val="AntratsDiagrama"/>
    <w:uiPriority w:val="99"/>
    <w:semiHidden/>
    <w:unhideWhenUsed/>
    <w:rsid w:val="00D16235"/>
    <w:pPr>
      <w:tabs>
        <w:tab w:val="center" w:pos="4153"/>
        <w:tab w:val="right" w:pos="8306"/>
      </w:tabs>
      <w:snapToGrid w:val="0"/>
      <w:spacing w:after="0" w:line="240" w:lineRule="auto"/>
    </w:pPr>
    <w:rPr>
      <w:lang w:val="en-GB"/>
    </w:rPr>
  </w:style>
  <w:style w:type="character" w:customStyle="1" w:styleId="AntratsDiagrama">
    <w:name w:val="Antraštės Diagrama"/>
    <w:basedOn w:val="Numatytasispastraiposriftas"/>
    <w:link w:val="Antrats"/>
    <w:uiPriority w:val="99"/>
    <w:semiHidden/>
    <w:rsid w:val="00D16235"/>
    <w:rPr>
      <w:lang w:val="en-GB"/>
    </w:rPr>
  </w:style>
  <w:style w:type="paragraph" w:styleId="Porat">
    <w:name w:val="footer"/>
    <w:basedOn w:val="prastasis"/>
    <w:link w:val="PoratDiagrama"/>
    <w:uiPriority w:val="99"/>
    <w:semiHidden/>
    <w:unhideWhenUsed/>
    <w:rsid w:val="00D16235"/>
    <w:pPr>
      <w:tabs>
        <w:tab w:val="left" w:pos="567"/>
        <w:tab w:val="center" w:pos="4536"/>
        <w:tab w:val="right" w:pos="8306"/>
      </w:tabs>
      <w:spacing w:after="0" w:line="260" w:lineRule="exact"/>
    </w:pPr>
    <w:rPr>
      <w:rFonts w:ascii="Times New Roman" w:eastAsia="Times New Roman" w:hAnsi="Times New Roman" w:cs="Times New Roman"/>
      <w:lang w:val="en-GB" w:eastAsia="lt-LT"/>
    </w:rPr>
  </w:style>
  <w:style w:type="character" w:customStyle="1" w:styleId="PoratDiagrama">
    <w:name w:val="Poraštė Diagrama"/>
    <w:basedOn w:val="Numatytasispastraiposriftas"/>
    <w:link w:val="Porat"/>
    <w:uiPriority w:val="99"/>
    <w:semiHidden/>
    <w:rsid w:val="00D16235"/>
    <w:rPr>
      <w:rFonts w:ascii="Times New Roman" w:eastAsia="Times New Roman" w:hAnsi="Times New Roman" w:cs="Times New Roman"/>
      <w:lang w:val="en-GB" w:eastAsia="lt-LT"/>
    </w:rPr>
  </w:style>
  <w:style w:type="paragraph" w:styleId="Pavadinimas">
    <w:name w:val="Title"/>
    <w:basedOn w:val="prastasis"/>
    <w:link w:val="PavadinimasDiagrama"/>
    <w:uiPriority w:val="99"/>
    <w:qFormat/>
    <w:rsid w:val="00D16235"/>
    <w:pPr>
      <w:spacing w:after="0" w:line="240" w:lineRule="auto"/>
      <w:jc w:val="center"/>
    </w:pPr>
    <w:rPr>
      <w:rFonts w:ascii="Times New Roman" w:eastAsia="Times New Roman" w:hAnsi="Times New Roman" w:cs="Times New Roman"/>
      <w:b/>
      <w:bCs/>
      <w:sz w:val="32"/>
      <w:szCs w:val="32"/>
      <w:lang w:val="en-US" w:eastAsia="el-GR"/>
    </w:rPr>
  </w:style>
  <w:style w:type="character" w:customStyle="1" w:styleId="PavadinimasDiagrama">
    <w:name w:val="Pavadinimas Diagrama"/>
    <w:basedOn w:val="Numatytasispastraiposriftas"/>
    <w:link w:val="Pavadinimas"/>
    <w:uiPriority w:val="99"/>
    <w:rsid w:val="00D16235"/>
    <w:rPr>
      <w:rFonts w:ascii="Times New Roman" w:eastAsia="Times New Roman" w:hAnsi="Times New Roman" w:cs="Times New Roman"/>
      <w:b/>
      <w:bCs/>
      <w:sz w:val="32"/>
      <w:szCs w:val="32"/>
      <w:lang w:val="en-US" w:eastAsia="el-GR"/>
    </w:rPr>
  </w:style>
  <w:style w:type="paragraph" w:styleId="Pagrindinistekstas">
    <w:name w:val="Body Text"/>
    <w:basedOn w:val="prastasis"/>
    <w:link w:val="PagrindinistekstasDiagrama"/>
    <w:uiPriority w:val="99"/>
    <w:semiHidden/>
    <w:unhideWhenUsed/>
    <w:rsid w:val="00D16235"/>
    <w:pPr>
      <w:spacing w:after="120" w:line="240" w:lineRule="auto"/>
    </w:pPr>
    <w:rPr>
      <w:rFonts w:ascii="Times New Roman" w:eastAsia="Times New Roman" w:hAnsi="Times New Roman" w:cs="Times New Roman"/>
      <w:sz w:val="24"/>
      <w:szCs w:val="24"/>
      <w:lang w:val="en-GB" w:eastAsia="en-GB"/>
    </w:rPr>
  </w:style>
  <w:style w:type="character" w:customStyle="1" w:styleId="PagrindinistekstasDiagrama">
    <w:name w:val="Pagrindinis tekstas Diagrama"/>
    <w:basedOn w:val="Numatytasispastraiposriftas"/>
    <w:link w:val="Pagrindinistekstas"/>
    <w:uiPriority w:val="99"/>
    <w:semiHidden/>
    <w:rsid w:val="00D16235"/>
    <w:rPr>
      <w:rFonts w:ascii="Times New Roman" w:eastAsia="Times New Roman" w:hAnsi="Times New Roman" w:cs="Times New Roman"/>
      <w:sz w:val="24"/>
      <w:szCs w:val="24"/>
      <w:lang w:val="en-GB" w:eastAsia="en-GB"/>
    </w:rPr>
  </w:style>
  <w:style w:type="paragraph" w:styleId="Pagrindiniotekstotrauka2">
    <w:name w:val="Body Text Indent 2"/>
    <w:basedOn w:val="prastasis"/>
    <w:link w:val="Pagrindiniotekstotrauka2Diagrama"/>
    <w:uiPriority w:val="99"/>
    <w:semiHidden/>
    <w:unhideWhenUsed/>
    <w:rsid w:val="00D16235"/>
    <w:pPr>
      <w:spacing w:after="120" w:line="480" w:lineRule="auto"/>
      <w:ind w:left="283"/>
    </w:pPr>
    <w:rPr>
      <w:rFonts w:ascii="Times New Roman" w:eastAsia="Times New Roman" w:hAnsi="Times New Roman" w:cs="Times New Roman"/>
      <w:sz w:val="24"/>
      <w:szCs w:val="24"/>
      <w:lang w:val="en-GB" w:eastAsia="en-GB"/>
    </w:rPr>
  </w:style>
  <w:style w:type="character" w:customStyle="1" w:styleId="Pagrindiniotekstotrauka2Diagrama">
    <w:name w:val="Pagrindinio teksto įtrauka 2 Diagrama"/>
    <w:basedOn w:val="Numatytasispastraiposriftas"/>
    <w:link w:val="Pagrindiniotekstotrauka2"/>
    <w:uiPriority w:val="99"/>
    <w:semiHidden/>
    <w:rsid w:val="00D16235"/>
    <w:rPr>
      <w:rFonts w:ascii="Times New Roman" w:eastAsia="Times New Roman" w:hAnsi="Times New Roman" w:cs="Times New Roman"/>
      <w:sz w:val="24"/>
      <w:szCs w:val="24"/>
      <w:lang w:val="en-GB" w:eastAsia="en-GB"/>
    </w:rPr>
  </w:style>
  <w:style w:type="paragraph" w:styleId="Paprastasistekstas">
    <w:name w:val="Plain Text"/>
    <w:basedOn w:val="prastasis"/>
    <w:link w:val="PaprastasistekstasDiagrama"/>
    <w:uiPriority w:val="99"/>
    <w:semiHidden/>
    <w:unhideWhenUsed/>
    <w:rsid w:val="00D16235"/>
    <w:pPr>
      <w:spacing w:after="0" w:line="240" w:lineRule="auto"/>
    </w:pPr>
    <w:rPr>
      <w:rFonts w:ascii="Calibri" w:eastAsia="Times New Roman" w:hAnsi="Calibri" w:cs="Calibri"/>
      <w:lang w:val="el-GR" w:eastAsia="el-GR"/>
    </w:rPr>
  </w:style>
  <w:style w:type="character" w:customStyle="1" w:styleId="PaprastasistekstasDiagrama">
    <w:name w:val="Paprastasis tekstas Diagrama"/>
    <w:basedOn w:val="Numatytasispastraiposriftas"/>
    <w:link w:val="Paprastasistekstas"/>
    <w:uiPriority w:val="99"/>
    <w:semiHidden/>
    <w:rsid w:val="00D16235"/>
    <w:rPr>
      <w:rFonts w:ascii="Calibri" w:eastAsia="Times New Roman" w:hAnsi="Calibri" w:cs="Calibri"/>
      <w:lang w:val="el-GR" w:eastAsia="el-GR"/>
    </w:rPr>
  </w:style>
  <w:style w:type="paragraph" w:styleId="Komentarotema">
    <w:name w:val="annotation subject"/>
    <w:basedOn w:val="Komentarotekstas"/>
    <w:next w:val="Komentarotekstas"/>
    <w:link w:val="KomentarotemaDiagrama"/>
    <w:uiPriority w:val="99"/>
    <w:semiHidden/>
    <w:unhideWhenUsed/>
    <w:rsid w:val="00D16235"/>
    <w:rPr>
      <w:b/>
      <w:bCs/>
    </w:rPr>
  </w:style>
  <w:style w:type="character" w:customStyle="1" w:styleId="KomentarotemaDiagrama">
    <w:name w:val="Komentaro tema Diagrama"/>
    <w:basedOn w:val="KomentarotekstasDiagrama"/>
    <w:link w:val="Komentarotema"/>
    <w:uiPriority w:val="99"/>
    <w:semiHidden/>
    <w:rsid w:val="00D16235"/>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D16235"/>
    <w:pPr>
      <w:tabs>
        <w:tab w:val="left" w:pos="567"/>
      </w:tabs>
      <w:spacing w:after="0" w:line="240" w:lineRule="auto"/>
    </w:pPr>
    <w:rPr>
      <w:rFonts w:ascii="Tahoma" w:eastAsia="Times New Roman" w:hAnsi="Tahoma" w:cs="Tahoma"/>
      <w:sz w:val="16"/>
      <w:szCs w:val="16"/>
      <w:lang w:val="en-GB" w:eastAsia="lt-LT"/>
    </w:rPr>
  </w:style>
  <w:style w:type="character" w:customStyle="1" w:styleId="DebesliotekstasDiagrama">
    <w:name w:val="Debesėlio tekstas Diagrama"/>
    <w:basedOn w:val="Numatytasispastraiposriftas"/>
    <w:link w:val="Debesliotekstas"/>
    <w:uiPriority w:val="99"/>
    <w:semiHidden/>
    <w:rsid w:val="00D16235"/>
    <w:rPr>
      <w:rFonts w:ascii="Tahoma" w:eastAsia="Times New Roman" w:hAnsi="Tahoma" w:cs="Tahoma"/>
      <w:sz w:val="16"/>
      <w:szCs w:val="16"/>
      <w:lang w:val="en-GB" w:eastAsia="lt-LT"/>
    </w:rPr>
  </w:style>
  <w:style w:type="paragraph" w:styleId="Pataisymai">
    <w:name w:val="Revision"/>
    <w:uiPriority w:val="99"/>
    <w:semiHidden/>
    <w:rsid w:val="00D16235"/>
    <w:pPr>
      <w:spacing w:after="0" w:line="240" w:lineRule="auto"/>
    </w:pPr>
    <w:rPr>
      <w:rFonts w:ascii="Times New Roman" w:eastAsia="Times New Roman" w:hAnsi="Times New Roman" w:cs="Times New Roman"/>
      <w:lang w:val="en-GB"/>
    </w:rPr>
  </w:style>
  <w:style w:type="paragraph" w:styleId="Sraopastraipa">
    <w:name w:val="List Paragraph"/>
    <w:basedOn w:val="prastasis"/>
    <w:uiPriority w:val="99"/>
    <w:qFormat/>
    <w:rsid w:val="00D16235"/>
    <w:pPr>
      <w:tabs>
        <w:tab w:val="left" w:pos="567"/>
      </w:tabs>
      <w:spacing w:after="0" w:line="260" w:lineRule="exact"/>
      <w:ind w:left="720"/>
    </w:pPr>
    <w:rPr>
      <w:rFonts w:ascii="Times New Roman" w:eastAsia="Times New Roman" w:hAnsi="Times New Roman" w:cs="Times New Roman"/>
      <w:lang w:val="en-GB"/>
    </w:rPr>
  </w:style>
  <w:style w:type="paragraph" w:customStyle="1" w:styleId="BodytextAgency">
    <w:name w:val="Body text (Agency)"/>
    <w:basedOn w:val="prastasis"/>
    <w:uiPriority w:val="99"/>
    <w:rsid w:val="00D16235"/>
    <w:pPr>
      <w:spacing w:after="140" w:line="280" w:lineRule="atLeast"/>
    </w:pPr>
    <w:rPr>
      <w:rFonts w:ascii="Verdana" w:eastAsia="Times New Roman" w:hAnsi="Verdana" w:cs="Verdana"/>
      <w:sz w:val="18"/>
      <w:szCs w:val="18"/>
      <w:lang w:val="en-GB"/>
    </w:rPr>
  </w:style>
  <w:style w:type="paragraph" w:customStyle="1" w:styleId="NormalAgency">
    <w:name w:val="Normal (Agency)"/>
    <w:uiPriority w:val="99"/>
    <w:rsid w:val="00D16235"/>
    <w:pPr>
      <w:spacing w:after="0" w:line="240" w:lineRule="auto"/>
    </w:pPr>
    <w:rPr>
      <w:rFonts w:ascii="Verdana" w:eastAsia="Times New Roman" w:hAnsi="Verdana" w:cs="Verdana"/>
      <w:sz w:val="18"/>
      <w:szCs w:val="18"/>
      <w:lang w:val="en-GB"/>
    </w:rPr>
  </w:style>
  <w:style w:type="paragraph" w:customStyle="1" w:styleId="TabletextrowsAgency">
    <w:name w:val="Table text rows (Agency)"/>
    <w:basedOn w:val="prastasis"/>
    <w:uiPriority w:val="99"/>
    <w:rsid w:val="00D16235"/>
    <w:pPr>
      <w:spacing w:after="0" w:line="280" w:lineRule="exact"/>
    </w:pPr>
    <w:rPr>
      <w:rFonts w:ascii="Verdana" w:eastAsia="Times New Roman" w:hAnsi="Verdana" w:cs="Verdana"/>
      <w:sz w:val="18"/>
      <w:szCs w:val="18"/>
      <w:lang w:val="en-GB"/>
    </w:rPr>
  </w:style>
  <w:style w:type="paragraph" w:customStyle="1" w:styleId="Default">
    <w:name w:val="Default"/>
    <w:uiPriority w:val="99"/>
    <w:rsid w:val="00D16235"/>
    <w:pPr>
      <w:widowControl w:val="0"/>
      <w:autoSpaceDE w:val="0"/>
      <w:autoSpaceDN w:val="0"/>
      <w:adjustRightInd w:val="0"/>
      <w:spacing w:after="0" w:line="240" w:lineRule="auto"/>
    </w:pPr>
    <w:rPr>
      <w:rFonts w:ascii="Courier" w:eastAsia="Times New Roman" w:hAnsi="Courier" w:cs="Courier"/>
      <w:color w:val="000000"/>
      <w:sz w:val="24"/>
      <w:szCs w:val="24"/>
      <w:lang w:val="el-GR" w:eastAsia="el-GR"/>
    </w:rPr>
  </w:style>
  <w:style w:type="paragraph" w:customStyle="1" w:styleId="CM14">
    <w:name w:val="CM14"/>
    <w:basedOn w:val="Default"/>
    <w:next w:val="Default"/>
    <w:uiPriority w:val="99"/>
    <w:rsid w:val="00D16235"/>
    <w:pPr>
      <w:spacing w:after="268"/>
    </w:pPr>
    <w:rPr>
      <w:rFonts w:ascii="Times New Roman" w:hAnsi="Times New Roman" w:cs="Times New Roman"/>
      <w:color w:val="auto"/>
    </w:rPr>
  </w:style>
  <w:style w:type="paragraph" w:customStyle="1" w:styleId="CM4">
    <w:name w:val="CM4"/>
    <w:basedOn w:val="Default"/>
    <w:next w:val="Default"/>
    <w:uiPriority w:val="99"/>
    <w:rsid w:val="00D16235"/>
    <w:pPr>
      <w:spacing w:line="276" w:lineRule="atLeast"/>
    </w:pPr>
    <w:rPr>
      <w:rFonts w:ascii="Times New Roman" w:hAnsi="Times New Roman" w:cs="Times New Roman"/>
      <w:color w:val="auto"/>
    </w:rPr>
  </w:style>
  <w:style w:type="paragraph" w:customStyle="1" w:styleId="leipa">
    <w:name w:val="leipa"/>
    <w:basedOn w:val="prastasis"/>
    <w:uiPriority w:val="99"/>
    <w:rsid w:val="00D16235"/>
    <w:pPr>
      <w:spacing w:before="100" w:beforeAutospacing="1" w:after="100" w:afterAutospacing="1" w:line="240" w:lineRule="auto"/>
    </w:pPr>
    <w:rPr>
      <w:rFonts w:ascii="Arial Unicode MS" w:eastAsia="Times New Roman" w:hAnsi="Arial Unicode MS" w:cs="Arial Unicode MS"/>
      <w:sz w:val="24"/>
      <w:szCs w:val="24"/>
      <w:lang w:val="de-DE" w:eastAsia="de-DE"/>
    </w:rPr>
  </w:style>
  <w:style w:type="paragraph" w:customStyle="1" w:styleId="CM1">
    <w:name w:val="CM1"/>
    <w:basedOn w:val="Default"/>
    <w:next w:val="Default"/>
    <w:uiPriority w:val="99"/>
    <w:rsid w:val="00D16235"/>
    <w:rPr>
      <w:color w:val="auto"/>
    </w:rPr>
  </w:style>
  <w:style w:type="paragraph" w:customStyle="1" w:styleId="EMEAEnBodyText">
    <w:name w:val="EMEA En Body Text"/>
    <w:basedOn w:val="prastasis"/>
    <w:uiPriority w:val="99"/>
    <w:rsid w:val="00D16235"/>
    <w:pPr>
      <w:spacing w:before="120" w:after="120" w:line="240" w:lineRule="auto"/>
      <w:jc w:val="both"/>
    </w:pPr>
    <w:rPr>
      <w:rFonts w:ascii="Times New Roman" w:eastAsia="Times New Roman" w:hAnsi="Times New Roman" w:cs="Times New Roman"/>
      <w:lang w:val="en-US"/>
    </w:rPr>
  </w:style>
  <w:style w:type="paragraph" w:customStyle="1" w:styleId="CM50">
    <w:name w:val="CM50"/>
    <w:basedOn w:val="Default"/>
    <w:next w:val="Default"/>
    <w:uiPriority w:val="99"/>
    <w:rsid w:val="00D16235"/>
    <w:pPr>
      <w:spacing w:after="350"/>
    </w:pPr>
    <w:rPr>
      <w:rFonts w:ascii="Times New Roman" w:hAnsi="Times New Roman" w:cs="Times New Roman"/>
      <w:color w:val="auto"/>
      <w:lang w:val="en-US" w:eastAsia="en-US"/>
    </w:rPr>
  </w:style>
  <w:style w:type="paragraph" w:customStyle="1" w:styleId="CM48">
    <w:name w:val="CM48"/>
    <w:basedOn w:val="Default"/>
    <w:next w:val="Default"/>
    <w:uiPriority w:val="99"/>
    <w:rsid w:val="00D16235"/>
    <w:pPr>
      <w:spacing w:after="258"/>
    </w:pPr>
    <w:rPr>
      <w:rFonts w:ascii="Times New Roman" w:hAnsi="Times New Roman" w:cs="Times New Roman"/>
      <w:color w:val="auto"/>
      <w:lang w:val="en-US" w:eastAsia="en-US"/>
    </w:rPr>
  </w:style>
  <w:style w:type="character" w:styleId="Komentaronuoroda">
    <w:name w:val="annotation reference"/>
    <w:uiPriority w:val="99"/>
    <w:semiHidden/>
    <w:unhideWhenUsed/>
    <w:rsid w:val="00D16235"/>
    <w:rPr>
      <w:sz w:val="16"/>
      <w:szCs w:val="16"/>
    </w:rPr>
  </w:style>
  <w:style w:type="character" w:customStyle="1" w:styleId="tw4winError">
    <w:name w:val="tw4winError"/>
    <w:uiPriority w:val="99"/>
    <w:rsid w:val="00D16235"/>
    <w:rPr>
      <w:rFonts w:ascii="Courier New" w:hAnsi="Courier New" w:cs="Courier New" w:hint="default"/>
      <w:color w:val="00FF00"/>
      <w:sz w:val="40"/>
      <w:szCs w:val="40"/>
    </w:rPr>
  </w:style>
  <w:style w:type="character" w:customStyle="1" w:styleId="tw4winTerm">
    <w:name w:val="tw4winTerm"/>
    <w:uiPriority w:val="99"/>
    <w:rsid w:val="00D16235"/>
    <w:rPr>
      <w:color w:val="0000FF"/>
    </w:rPr>
  </w:style>
  <w:style w:type="character" w:customStyle="1" w:styleId="tw4winPopup">
    <w:name w:val="tw4winPopup"/>
    <w:uiPriority w:val="99"/>
    <w:rsid w:val="00D16235"/>
    <w:rPr>
      <w:rFonts w:ascii="Courier New" w:hAnsi="Courier New" w:cs="Courier New" w:hint="default"/>
      <w:noProof/>
      <w:color w:val="008000"/>
    </w:rPr>
  </w:style>
  <w:style w:type="character" w:customStyle="1" w:styleId="tw4winJump">
    <w:name w:val="tw4winJump"/>
    <w:uiPriority w:val="99"/>
    <w:rsid w:val="00D16235"/>
    <w:rPr>
      <w:rFonts w:ascii="Courier New" w:hAnsi="Courier New" w:cs="Courier New" w:hint="default"/>
      <w:noProof/>
      <w:color w:val="008080"/>
    </w:rPr>
  </w:style>
  <w:style w:type="character" w:customStyle="1" w:styleId="tw4winExternal">
    <w:name w:val="tw4winExternal"/>
    <w:uiPriority w:val="99"/>
    <w:rsid w:val="00D16235"/>
    <w:rPr>
      <w:rFonts w:ascii="Courier New" w:hAnsi="Courier New" w:cs="Courier New" w:hint="default"/>
      <w:noProof/>
      <w:color w:val="808080"/>
    </w:rPr>
  </w:style>
  <w:style w:type="character" w:customStyle="1" w:styleId="tw4winInternal">
    <w:name w:val="tw4winInternal"/>
    <w:uiPriority w:val="99"/>
    <w:rsid w:val="00D16235"/>
    <w:rPr>
      <w:rFonts w:ascii="Courier New" w:hAnsi="Courier New" w:cs="Courier New" w:hint="default"/>
      <w:noProof/>
      <w:color w:val="FF0000"/>
    </w:rPr>
  </w:style>
  <w:style w:type="character" w:customStyle="1" w:styleId="DONOTTRANSLATE">
    <w:name w:val="DO_NOT_TRANSLATE"/>
    <w:uiPriority w:val="99"/>
    <w:rsid w:val="00D16235"/>
    <w:rPr>
      <w:rFonts w:ascii="Courier New" w:hAnsi="Courier New" w:cs="Courier New" w:hint="default"/>
      <w:noProof/>
      <w:color w:val="800000"/>
    </w:rPr>
  </w:style>
  <w:style w:type="character" w:customStyle="1" w:styleId="HeaderChar1">
    <w:name w:val="Header Char1"/>
    <w:basedOn w:val="Numatytasispastraiposriftas"/>
    <w:uiPriority w:val="99"/>
    <w:rsid w:val="00D16235"/>
  </w:style>
  <w:style w:type="character" w:customStyle="1" w:styleId="AntratsDiagrama1">
    <w:name w:val="Antraštės Diagrama1"/>
    <w:basedOn w:val="Numatytasispastraiposriftas"/>
    <w:uiPriority w:val="99"/>
    <w:semiHidden/>
    <w:rsid w:val="00D16235"/>
  </w:style>
  <w:style w:type="character" w:customStyle="1" w:styleId="tw4winMark">
    <w:name w:val="tw4winMark"/>
    <w:uiPriority w:val="99"/>
    <w:rsid w:val="00D16235"/>
    <w:rPr>
      <w:rFonts w:ascii="Courier New" w:hAnsi="Courier New" w:cs="Courier New" w:hint="default"/>
      <w:vanish/>
      <w:webHidden w:val="0"/>
      <w:color w:val="800080"/>
      <w:vertAlign w:val="subscript"/>
      <w:specVanish w:val="0"/>
    </w:rPr>
  </w:style>
  <w:style w:type="table" w:styleId="Lentelstinklelis">
    <w:name w:val="Table Grid"/>
    <w:basedOn w:val="prastojilentel"/>
    <w:uiPriority w:val="99"/>
    <w:rsid w:val="00D16235"/>
    <w:pPr>
      <w:spacing w:after="0" w:line="240" w:lineRule="auto"/>
    </w:pPr>
    <w:rPr>
      <w:rFonts w:ascii="Times New Roman" w:eastAsia="Times New Roman" w:hAnsi="Times New Roman" w:cs="Times New Roman"/>
      <w:sz w:val="20"/>
      <w:szCs w:val="20"/>
      <w:lang w:val="hu-HU" w:eastAsia="hu-H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94113">
      <w:bodyDiv w:val="1"/>
      <w:marLeft w:val="0"/>
      <w:marRight w:val="0"/>
      <w:marTop w:val="0"/>
      <w:marBottom w:val="0"/>
      <w:divBdr>
        <w:top w:val="none" w:sz="0" w:space="0" w:color="auto"/>
        <w:left w:val="none" w:sz="0" w:space="0" w:color="auto"/>
        <w:bottom w:val="none" w:sz="0" w:space="0" w:color="auto"/>
        <w:right w:val="none" w:sz="0" w:space="0" w:color="auto"/>
      </w:divBdr>
    </w:div>
    <w:div w:id="1152217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ntTable" Target="fontTable.xml"/><Relationship Id="rId5" Type="http://schemas.openxmlformats.org/officeDocument/2006/relationships/hyperlink" Target="http://www.vvkt.lt" TargetMode="Externa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63</Pages>
  <Words>112557</Words>
  <Characters>64158</Characters>
  <Application>Microsoft Office Word</Application>
  <DocSecurity>8</DocSecurity>
  <Lines>534</Lines>
  <Paragraphs>352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Siurkiene</dc:creator>
  <cp:lastModifiedBy>Albina Burkauskaitė</cp:lastModifiedBy>
  <cp:revision>3</cp:revision>
  <dcterms:created xsi:type="dcterms:W3CDTF">2018-03-07T14:48:00Z</dcterms:created>
  <dcterms:modified xsi:type="dcterms:W3CDTF">2018-03-07T14:50:00Z</dcterms:modified>
</cp:coreProperties>
</file>