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7E07D" w14:textId="77777777" w:rsidR="004A6CE0" w:rsidRPr="001A3ABC" w:rsidRDefault="004A6CE0" w:rsidP="004A6CE0">
      <w:pPr>
        <w:widowControl w:val="0"/>
        <w:tabs>
          <w:tab w:val="clear" w:pos="567"/>
        </w:tabs>
        <w:spacing w:line="240" w:lineRule="auto"/>
        <w:rPr>
          <w:color w:val="008000"/>
          <w:szCs w:val="22"/>
          <w:lang w:val="lt-LT"/>
        </w:rPr>
      </w:pPr>
      <w:bookmarkStart w:id="0" w:name="_GoBack"/>
      <w:bookmarkEnd w:id="0"/>
    </w:p>
    <w:p w14:paraId="7EDBFEC3" w14:textId="77777777" w:rsidR="004A6CE0" w:rsidRPr="001A3ABC" w:rsidRDefault="004A6CE0" w:rsidP="004A6CE0">
      <w:pPr>
        <w:outlineLvl w:val="0"/>
        <w:rPr>
          <w:b/>
          <w:szCs w:val="22"/>
          <w:lang w:val="lt-LT"/>
        </w:rPr>
      </w:pPr>
    </w:p>
    <w:p w14:paraId="58C979A5" w14:textId="77777777" w:rsidR="004A6CE0" w:rsidRPr="001A3ABC" w:rsidRDefault="004A6CE0" w:rsidP="004A6CE0">
      <w:pPr>
        <w:outlineLvl w:val="0"/>
        <w:rPr>
          <w:b/>
          <w:szCs w:val="22"/>
          <w:lang w:val="lt-LT"/>
        </w:rPr>
      </w:pPr>
    </w:p>
    <w:p w14:paraId="444CA40E" w14:textId="77777777" w:rsidR="004A6CE0" w:rsidRPr="001A3ABC" w:rsidRDefault="004A6CE0" w:rsidP="004A6CE0">
      <w:pPr>
        <w:outlineLvl w:val="0"/>
        <w:rPr>
          <w:b/>
          <w:szCs w:val="22"/>
          <w:lang w:val="lt-LT"/>
        </w:rPr>
      </w:pPr>
    </w:p>
    <w:p w14:paraId="4B3E8341" w14:textId="77777777" w:rsidR="004A6CE0" w:rsidRPr="001A3ABC" w:rsidRDefault="004A6CE0" w:rsidP="004A6CE0">
      <w:pPr>
        <w:outlineLvl w:val="0"/>
        <w:rPr>
          <w:b/>
          <w:szCs w:val="22"/>
          <w:lang w:val="lt-LT"/>
        </w:rPr>
      </w:pPr>
    </w:p>
    <w:p w14:paraId="383E2A1B" w14:textId="77777777" w:rsidR="004A6CE0" w:rsidRPr="001A3ABC" w:rsidRDefault="004A6CE0" w:rsidP="004A6CE0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43E23150" w14:textId="77777777" w:rsidR="004A6CE0" w:rsidRPr="001A3ABC" w:rsidRDefault="004A6CE0" w:rsidP="004A6CE0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578AAC4B" w14:textId="77777777" w:rsidR="004A6CE0" w:rsidRPr="001A3ABC" w:rsidRDefault="004A6CE0" w:rsidP="004A6CE0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7E00981A" w14:textId="77777777" w:rsidR="004A6CE0" w:rsidRPr="001A3ABC" w:rsidRDefault="004A6CE0" w:rsidP="004A6CE0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77D81BFF" w14:textId="77777777" w:rsidR="004A6CE0" w:rsidRPr="001A3ABC" w:rsidRDefault="004A6CE0" w:rsidP="004A6CE0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38B6FDE6" w14:textId="77777777" w:rsidR="004A6CE0" w:rsidRPr="001A3ABC" w:rsidRDefault="004A6CE0" w:rsidP="004A6CE0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5F37288F" w14:textId="77777777" w:rsidR="004A6CE0" w:rsidRPr="001A3ABC" w:rsidRDefault="004A6CE0" w:rsidP="004A6CE0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621BE524" w14:textId="77777777" w:rsidR="004A6CE0" w:rsidRPr="001A3ABC" w:rsidRDefault="004A6CE0" w:rsidP="004A6CE0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63328532" w14:textId="77777777" w:rsidR="004A6CE0" w:rsidRPr="001A3ABC" w:rsidRDefault="004A6CE0" w:rsidP="004A6CE0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242CB751" w14:textId="77777777" w:rsidR="004A6CE0" w:rsidRPr="001A3ABC" w:rsidRDefault="004A6CE0" w:rsidP="004A6CE0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62816455" w14:textId="77777777" w:rsidR="004A6CE0" w:rsidRPr="001A3ABC" w:rsidRDefault="004A6CE0" w:rsidP="004A6CE0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18F2FCC7" w14:textId="77777777" w:rsidR="004A6CE0" w:rsidRPr="001A3ABC" w:rsidRDefault="004A6CE0" w:rsidP="004A6CE0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3CD82759" w14:textId="77777777" w:rsidR="004A6CE0" w:rsidRPr="001A3ABC" w:rsidRDefault="004A6CE0" w:rsidP="004A6CE0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4B6A5EFE" w14:textId="77777777" w:rsidR="004A6CE0" w:rsidRPr="001A3ABC" w:rsidRDefault="004A6CE0" w:rsidP="004A6CE0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4ACB120F" w14:textId="77777777" w:rsidR="004A6CE0" w:rsidRPr="001A3ABC" w:rsidRDefault="004A6CE0" w:rsidP="004A6CE0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6B80B6D8" w14:textId="77777777" w:rsidR="004A6CE0" w:rsidRPr="001A3ABC" w:rsidRDefault="004A6CE0" w:rsidP="004A6CE0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43F35DCD" w14:textId="77777777" w:rsidR="004A6CE0" w:rsidRPr="001A3ABC" w:rsidRDefault="004A6CE0" w:rsidP="004A6CE0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6A625983" w14:textId="77777777" w:rsidR="004A6CE0" w:rsidRPr="001A3ABC" w:rsidRDefault="004A6CE0" w:rsidP="004A6CE0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5A10E0D6" w14:textId="1148A793" w:rsidR="004A6CE0" w:rsidRPr="001A3ABC" w:rsidRDefault="004A6CE0" w:rsidP="004A6CE0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r w:rsidRPr="001A3ABC">
        <w:rPr>
          <w:rFonts w:ascii="Times New Roman" w:hAnsi="Times New Roman"/>
          <w:i w:val="0"/>
          <w:sz w:val="22"/>
          <w:szCs w:val="22"/>
          <w:lang w:val="lt-LT"/>
        </w:rPr>
        <w:t>I</w:t>
      </w:r>
      <w:r w:rsidR="0017167B" w:rsidRPr="001A3ABC">
        <w:rPr>
          <w:rFonts w:ascii="Times New Roman" w:hAnsi="Times New Roman"/>
          <w:i w:val="0"/>
          <w:sz w:val="22"/>
          <w:szCs w:val="22"/>
          <w:lang w:val="lt-LT"/>
        </w:rPr>
        <w:t> </w:t>
      </w:r>
      <w:r w:rsidRPr="001A3ABC">
        <w:rPr>
          <w:rFonts w:ascii="Times New Roman" w:hAnsi="Times New Roman"/>
          <w:i w:val="0"/>
          <w:sz w:val="22"/>
          <w:szCs w:val="22"/>
          <w:lang w:val="lt-LT"/>
        </w:rPr>
        <w:t>PRIEDAS</w:t>
      </w:r>
    </w:p>
    <w:p w14:paraId="548E614F" w14:textId="77777777" w:rsidR="004A6CE0" w:rsidRPr="001A3ABC" w:rsidRDefault="004A6CE0" w:rsidP="00114045">
      <w:pPr>
        <w:keepNext/>
        <w:spacing w:line="240" w:lineRule="auto"/>
        <w:rPr>
          <w:szCs w:val="22"/>
          <w:lang w:val="lt-LT"/>
        </w:rPr>
      </w:pPr>
    </w:p>
    <w:p w14:paraId="0049DA29" w14:textId="2B517BFC" w:rsidR="004A6CE0" w:rsidRPr="001A3ABC" w:rsidRDefault="004A6CE0" w:rsidP="0017167B">
      <w:pPr>
        <w:tabs>
          <w:tab w:val="left" w:pos="-1440"/>
          <w:tab w:val="left" w:pos="-720"/>
        </w:tabs>
        <w:jc w:val="center"/>
        <w:rPr>
          <w:szCs w:val="22"/>
          <w:lang w:val="lt-LT"/>
        </w:rPr>
      </w:pPr>
      <w:r w:rsidRPr="001A3ABC">
        <w:rPr>
          <w:b/>
          <w:szCs w:val="22"/>
          <w:lang w:val="lt-LT"/>
        </w:rPr>
        <w:t>PREPARATO CHARAKTERISTIKŲ SANTRAUKA</w:t>
      </w:r>
    </w:p>
    <w:p w14:paraId="2C42F864" w14:textId="77777777" w:rsidR="004A6CE0" w:rsidRPr="001A3ABC" w:rsidRDefault="004A6CE0" w:rsidP="004A6CE0">
      <w:pPr>
        <w:pStyle w:val="Antrat3"/>
        <w:spacing w:before="0" w:after="0" w:line="240" w:lineRule="auto"/>
        <w:rPr>
          <w:rFonts w:ascii="Times New Roman" w:hAnsi="Times New Roman"/>
          <w:bCs w:val="0"/>
          <w:sz w:val="22"/>
          <w:szCs w:val="22"/>
          <w:lang w:val="lt-LT"/>
        </w:rPr>
      </w:pPr>
      <w:r w:rsidRPr="001A3ABC">
        <w:rPr>
          <w:rFonts w:ascii="Times New Roman" w:hAnsi="Times New Roman"/>
          <w:color w:val="008000"/>
          <w:sz w:val="22"/>
          <w:szCs w:val="22"/>
          <w:lang w:val="lt-LT"/>
        </w:rPr>
        <w:br w:type="page"/>
      </w:r>
      <w:r w:rsidRPr="001A3ABC">
        <w:rPr>
          <w:rFonts w:ascii="Times New Roman" w:hAnsi="Times New Roman"/>
          <w:bCs w:val="0"/>
          <w:sz w:val="22"/>
          <w:szCs w:val="22"/>
          <w:lang w:val="lt-LT"/>
        </w:rPr>
        <w:lastRenderedPageBreak/>
        <w:t>1.</w:t>
      </w:r>
      <w:r w:rsidRPr="001A3ABC">
        <w:rPr>
          <w:rFonts w:ascii="Times New Roman" w:hAnsi="Times New Roman"/>
          <w:bCs w:val="0"/>
          <w:sz w:val="22"/>
          <w:szCs w:val="22"/>
          <w:lang w:val="lt-LT"/>
        </w:rPr>
        <w:tab/>
      </w:r>
      <w:r w:rsidRPr="001A3ABC">
        <w:rPr>
          <w:rFonts w:ascii="Times New Roman" w:hAnsi="Times New Roman"/>
          <w:sz w:val="22"/>
          <w:szCs w:val="22"/>
          <w:lang w:val="lt-LT"/>
        </w:rPr>
        <w:t>VAISTINIO PREPARATO PAVADINIMAS</w:t>
      </w:r>
    </w:p>
    <w:p w14:paraId="203FCF3A" w14:textId="77777777" w:rsidR="004A6CE0" w:rsidRPr="001A3ABC" w:rsidRDefault="004A6CE0" w:rsidP="00114045">
      <w:pPr>
        <w:keepNext/>
        <w:rPr>
          <w:szCs w:val="22"/>
          <w:lang w:val="lt-LT"/>
        </w:rPr>
      </w:pPr>
    </w:p>
    <w:p w14:paraId="4AFD9D17" w14:textId="6BF7AD47" w:rsidR="004A6CE0" w:rsidRPr="001A3ABC" w:rsidRDefault="004A6CE0" w:rsidP="004A6CE0">
      <w:pPr>
        <w:rPr>
          <w:szCs w:val="22"/>
          <w:lang w:val="lt-LT"/>
        </w:rPr>
      </w:pPr>
      <w:r w:rsidRPr="001A3ABC">
        <w:rPr>
          <w:szCs w:val="22"/>
          <w:lang w:val="lt-LT"/>
        </w:rPr>
        <w:t>Etoposide</w:t>
      </w:r>
      <w:r w:rsidR="0017167B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Accord 20</w:t>
      </w:r>
      <w:r w:rsidR="001B5E71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mg/ml koncentratas infuziniam tirpalui</w:t>
      </w:r>
    </w:p>
    <w:p w14:paraId="7E805DF5" w14:textId="77777777" w:rsidR="004A6CE0" w:rsidRPr="001A3ABC" w:rsidRDefault="004A6CE0" w:rsidP="004A6CE0">
      <w:pPr>
        <w:rPr>
          <w:szCs w:val="22"/>
          <w:lang w:val="lt-LT"/>
        </w:rPr>
      </w:pPr>
    </w:p>
    <w:p w14:paraId="1DA181B5" w14:textId="77777777" w:rsidR="004A6CE0" w:rsidRPr="001A3ABC" w:rsidRDefault="004A6CE0" w:rsidP="004A6CE0">
      <w:pPr>
        <w:rPr>
          <w:szCs w:val="22"/>
          <w:lang w:val="lt-LT"/>
        </w:rPr>
      </w:pPr>
    </w:p>
    <w:p w14:paraId="57F9C06A" w14:textId="77777777" w:rsidR="004A6CE0" w:rsidRPr="001A3ABC" w:rsidRDefault="004A6CE0" w:rsidP="004A6CE0">
      <w:pPr>
        <w:pStyle w:val="Antrat3"/>
        <w:spacing w:before="0" w:after="0" w:line="240" w:lineRule="auto"/>
        <w:rPr>
          <w:rFonts w:ascii="Times New Roman" w:hAnsi="Times New Roman"/>
          <w:bCs w:val="0"/>
          <w:sz w:val="22"/>
          <w:szCs w:val="22"/>
          <w:lang w:val="lt-LT"/>
        </w:rPr>
      </w:pPr>
      <w:r w:rsidRPr="001A3ABC">
        <w:rPr>
          <w:rFonts w:ascii="Times New Roman" w:hAnsi="Times New Roman"/>
          <w:bCs w:val="0"/>
          <w:sz w:val="22"/>
          <w:szCs w:val="22"/>
          <w:lang w:val="lt-LT"/>
        </w:rPr>
        <w:t>2.</w:t>
      </w:r>
      <w:r w:rsidRPr="001A3ABC">
        <w:rPr>
          <w:rFonts w:ascii="Times New Roman" w:hAnsi="Times New Roman"/>
          <w:bCs w:val="0"/>
          <w:sz w:val="22"/>
          <w:szCs w:val="22"/>
          <w:lang w:val="lt-LT"/>
        </w:rPr>
        <w:tab/>
        <w:t>KOKYBINĖ IR KIEKYBINĖ SUDĖTIS</w:t>
      </w:r>
    </w:p>
    <w:p w14:paraId="23577D2C" w14:textId="77777777" w:rsidR="004A6CE0" w:rsidRPr="001A3ABC" w:rsidRDefault="004A6CE0" w:rsidP="00114045">
      <w:pPr>
        <w:keepNext/>
        <w:rPr>
          <w:szCs w:val="22"/>
          <w:lang w:val="lt-LT"/>
        </w:rPr>
      </w:pPr>
    </w:p>
    <w:p w14:paraId="6E69D294" w14:textId="25BE3052" w:rsidR="004A6CE0" w:rsidRPr="001A3ABC" w:rsidRDefault="004A6CE0" w:rsidP="004A6CE0">
      <w:pPr>
        <w:rPr>
          <w:szCs w:val="22"/>
          <w:lang w:val="lt-LT"/>
        </w:rPr>
      </w:pPr>
      <w:r w:rsidRPr="001A3ABC">
        <w:rPr>
          <w:szCs w:val="22"/>
          <w:lang w:val="lt-LT"/>
        </w:rPr>
        <w:t>1</w:t>
      </w:r>
      <w:r w:rsidR="001B5E71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ml yra 20</w:t>
      </w:r>
      <w:r w:rsidR="001B5E71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mg etopozido.</w:t>
      </w:r>
    </w:p>
    <w:p w14:paraId="6CC0708C" w14:textId="77777777" w:rsidR="004A6CE0" w:rsidRPr="001A3ABC" w:rsidRDefault="004A6CE0" w:rsidP="004A6CE0">
      <w:pPr>
        <w:rPr>
          <w:szCs w:val="22"/>
          <w:lang w:val="lt-LT"/>
        </w:rPr>
      </w:pPr>
    </w:p>
    <w:p w14:paraId="2DAAA392" w14:textId="06A1A2AD" w:rsidR="004A6CE0" w:rsidRPr="001A3ABC" w:rsidRDefault="004A6CE0" w:rsidP="004A6CE0">
      <w:pPr>
        <w:rPr>
          <w:szCs w:val="22"/>
          <w:lang w:val="lt-LT"/>
        </w:rPr>
      </w:pPr>
      <w:r w:rsidRPr="001A3ABC">
        <w:rPr>
          <w:szCs w:val="22"/>
          <w:lang w:val="lt-LT"/>
        </w:rPr>
        <w:t>Kiekviename 5</w:t>
      </w:r>
      <w:r w:rsidR="001B5E71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ml flakone yra 100</w:t>
      </w:r>
      <w:r w:rsidR="001B5E71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mg etopozido.</w:t>
      </w:r>
    </w:p>
    <w:p w14:paraId="0651E37F" w14:textId="1E1854A9" w:rsidR="004A6CE0" w:rsidRPr="001A3ABC" w:rsidRDefault="004A6CE0" w:rsidP="004A6CE0">
      <w:pPr>
        <w:rPr>
          <w:szCs w:val="22"/>
          <w:lang w:val="lt-LT"/>
        </w:rPr>
      </w:pPr>
      <w:r w:rsidRPr="001A3ABC">
        <w:rPr>
          <w:szCs w:val="22"/>
          <w:lang w:val="lt-LT"/>
        </w:rPr>
        <w:t>Kiekviename 10</w:t>
      </w:r>
      <w:r w:rsidR="001B5E71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ml flakone yra 200</w:t>
      </w:r>
      <w:r w:rsidR="001B5E71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mg etopozido.</w:t>
      </w:r>
    </w:p>
    <w:p w14:paraId="0E912F3E" w14:textId="60930F17" w:rsidR="004A6CE0" w:rsidRPr="001A3ABC" w:rsidRDefault="004A6CE0" w:rsidP="001B5E71">
      <w:pPr>
        <w:rPr>
          <w:lang w:val="lt-LT"/>
        </w:rPr>
      </w:pPr>
      <w:r w:rsidRPr="001A3ABC">
        <w:rPr>
          <w:lang w:val="lt-LT"/>
        </w:rPr>
        <w:t>Kiekviename 12,5</w:t>
      </w:r>
      <w:r w:rsidR="001B5E71" w:rsidRPr="001A3ABC">
        <w:rPr>
          <w:lang w:val="lt-LT"/>
        </w:rPr>
        <w:t> </w:t>
      </w:r>
      <w:r w:rsidRPr="001A3ABC">
        <w:rPr>
          <w:lang w:val="lt-LT"/>
        </w:rPr>
        <w:t>ml flakone yra 250</w:t>
      </w:r>
      <w:r w:rsidR="001B5E71" w:rsidRPr="001A3ABC">
        <w:rPr>
          <w:lang w:val="lt-LT"/>
        </w:rPr>
        <w:t> </w:t>
      </w:r>
      <w:r w:rsidRPr="001A3ABC">
        <w:rPr>
          <w:lang w:val="lt-LT"/>
        </w:rPr>
        <w:t>mg etopozido.</w:t>
      </w:r>
    </w:p>
    <w:p w14:paraId="72CE2886" w14:textId="736420BA" w:rsidR="004A6CE0" w:rsidRPr="001A3ABC" w:rsidRDefault="004A6CE0" w:rsidP="004A6CE0">
      <w:pPr>
        <w:rPr>
          <w:szCs w:val="22"/>
          <w:lang w:val="lt-LT"/>
        </w:rPr>
      </w:pPr>
      <w:r w:rsidRPr="001A3ABC">
        <w:rPr>
          <w:szCs w:val="22"/>
          <w:lang w:val="lt-LT"/>
        </w:rPr>
        <w:t>Kiekviename 20</w:t>
      </w:r>
      <w:r w:rsidR="001B5E71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ml flakone yra 400</w:t>
      </w:r>
      <w:r w:rsidR="001B5E71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mg etopozido.</w:t>
      </w:r>
    </w:p>
    <w:p w14:paraId="69F59610" w14:textId="6F0FE409" w:rsidR="004A6CE0" w:rsidRPr="001A3ABC" w:rsidRDefault="004A6CE0" w:rsidP="004A6CE0">
      <w:pPr>
        <w:rPr>
          <w:szCs w:val="22"/>
          <w:lang w:val="lt-LT"/>
        </w:rPr>
      </w:pPr>
      <w:r w:rsidRPr="001A3ABC">
        <w:rPr>
          <w:szCs w:val="22"/>
          <w:lang w:val="lt-LT"/>
        </w:rPr>
        <w:t>Kiekviename 25</w:t>
      </w:r>
      <w:r w:rsidR="001B5E71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ml flakone yra 500</w:t>
      </w:r>
      <w:r w:rsidR="001B5E71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mg etopozido.</w:t>
      </w:r>
    </w:p>
    <w:p w14:paraId="0D8AC78C" w14:textId="1B22AF17" w:rsidR="004A6CE0" w:rsidRPr="001A3ABC" w:rsidRDefault="004A6CE0" w:rsidP="004A6CE0">
      <w:pPr>
        <w:rPr>
          <w:szCs w:val="22"/>
          <w:lang w:val="lt-LT"/>
        </w:rPr>
      </w:pPr>
      <w:r w:rsidRPr="001A3ABC">
        <w:rPr>
          <w:szCs w:val="22"/>
          <w:lang w:val="lt-LT"/>
        </w:rPr>
        <w:t>Kiekviename 50</w:t>
      </w:r>
      <w:r w:rsidR="001B5E71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ml flakone yra 1</w:t>
      </w:r>
      <w:r w:rsidR="0017167B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000</w:t>
      </w:r>
      <w:r w:rsidR="001B5E71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mg etopozido.</w:t>
      </w:r>
    </w:p>
    <w:p w14:paraId="2015F045" w14:textId="77777777" w:rsidR="004A6CE0" w:rsidRPr="001A3ABC" w:rsidRDefault="004A6CE0" w:rsidP="004A6CE0">
      <w:pPr>
        <w:rPr>
          <w:szCs w:val="22"/>
          <w:lang w:val="lt-LT"/>
        </w:rPr>
      </w:pPr>
    </w:p>
    <w:p w14:paraId="04AF5991" w14:textId="77777777" w:rsidR="004A6CE0" w:rsidRPr="001A3ABC" w:rsidRDefault="004A6CE0" w:rsidP="00114045">
      <w:pPr>
        <w:keepNext/>
        <w:rPr>
          <w:szCs w:val="22"/>
          <w:u w:val="single"/>
          <w:lang w:val="lt-LT"/>
        </w:rPr>
      </w:pPr>
      <w:r w:rsidRPr="001A3ABC">
        <w:rPr>
          <w:szCs w:val="22"/>
          <w:u w:val="single"/>
          <w:lang w:val="lt-LT"/>
        </w:rPr>
        <w:t>Pagalbinės medžiagos, kurių poveikis žinomas</w:t>
      </w:r>
      <w:r w:rsidRPr="001A3ABC">
        <w:rPr>
          <w:szCs w:val="22"/>
          <w:lang w:val="lt-LT"/>
        </w:rPr>
        <w:t>:</w:t>
      </w:r>
    </w:p>
    <w:p w14:paraId="560BC2A0" w14:textId="77777777" w:rsidR="004A6CE0" w:rsidRPr="001A3ABC" w:rsidRDefault="004A6CE0" w:rsidP="00114045">
      <w:pPr>
        <w:pStyle w:val="Sraopastraipa"/>
        <w:numPr>
          <w:ilvl w:val="0"/>
          <w:numId w:val="38"/>
        </w:numPr>
        <w:ind w:left="426"/>
        <w:rPr>
          <w:szCs w:val="22"/>
          <w:lang w:val="lt-LT"/>
        </w:rPr>
      </w:pPr>
      <w:r w:rsidRPr="001A3ABC">
        <w:rPr>
          <w:szCs w:val="22"/>
          <w:lang w:val="lt-LT"/>
        </w:rPr>
        <w:t>benzilo alkoholis: 30 mg/ml;</w:t>
      </w:r>
    </w:p>
    <w:p w14:paraId="1C3661BF" w14:textId="5021B31C" w:rsidR="004A6CE0" w:rsidRPr="001A3ABC" w:rsidRDefault="004A6CE0" w:rsidP="00114045">
      <w:pPr>
        <w:pStyle w:val="Sraopastraipa"/>
        <w:numPr>
          <w:ilvl w:val="0"/>
          <w:numId w:val="38"/>
        </w:numPr>
        <w:ind w:left="426"/>
        <w:rPr>
          <w:szCs w:val="22"/>
          <w:lang w:val="lt-LT"/>
        </w:rPr>
      </w:pPr>
      <w:r w:rsidRPr="001A3ABC">
        <w:rPr>
          <w:szCs w:val="22"/>
          <w:lang w:val="lt-LT"/>
        </w:rPr>
        <w:t>bevandenis etanolis: 240,64</w:t>
      </w:r>
      <w:r w:rsidR="001B5E71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mg/ml.</w:t>
      </w:r>
    </w:p>
    <w:p w14:paraId="6D50AC42" w14:textId="77777777" w:rsidR="004A6CE0" w:rsidRPr="001A3ABC" w:rsidRDefault="004A6CE0" w:rsidP="004A6CE0">
      <w:pPr>
        <w:rPr>
          <w:szCs w:val="22"/>
          <w:lang w:val="lt-LT"/>
        </w:rPr>
      </w:pPr>
    </w:p>
    <w:p w14:paraId="4AED51F1" w14:textId="37E12179" w:rsidR="004A6CE0" w:rsidRPr="001A3ABC" w:rsidRDefault="004A6CE0" w:rsidP="004A6CE0">
      <w:pPr>
        <w:rPr>
          <w:szCs w:val="22"/>
          <w:lang w:val="lt-LT"/>
        </w:rPr>
      </w:pPr>
      <w:r w:rsidRPr="001A3ABC">
        <w:rPr>
          <w:szCs w:val="22"/>
          <w:lang w:val="lt-LT"/>
        </w:rPr>
        <w:t>Visos pagalbinės medžiagos išvardytos 6.1</w:t>
      </w:r>
      <w:r w:rsidR="0017167B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skyriuje.</w:t>
      </w:r>
    </w:p>
    <w:p w14:paraId="0D6D6F08" w14:textId="77777777" w:rsidR="004A6CE0" w:rsidRPr="001A3ABC" w:rsidRDefault="004A6CE0" w:rsidP="004A6CE0">
      <w:pPr>
        <w:rPr>
          <w:szCs w:val="22"/>
          <w:lang w:val="lt-LT"/>
        </w:rPr>
      </w:pPr>
    </w:p>
    <w:p w14:paraId="3A494FA3" w14:textId="77777777" w:rsidR="004A6CE0" w:rsidRPr="001A3ABC" w:rsidRDefault="004A6CE0" w:rsidP="004A6CE0">
      <w:pPr>
        <w:rPr>
          <w:szCs w:val="22"/>
          <w:lang w:val="lt-LT"/>
        </w:rPr>
      </w:pPr>
    </w:p>
    <w:p w14:paraId="2980EFDE" w14:textId="77777777" w:rsidR="004A6CE0" w:rsidRPr="001A3ABC" w:rsidRDefault="004A6CE0" w:rsidP="004A6CE0">
      <w:pPr>
        <w:pStyle w:val="Antrat3"/>
        <w:spacing w:before="0" w:after="0" w:line="240" w:lineRule="auto"/>
        <w:rPr>
          <w:rFonts w:ascii="Times New Roman" w:hAnsi="Times New Roman"/>
          <w:bCs w:val="0"/>
          <w:sz w:val="22"/>
          <w:szCs w:val="22"/>
          <w:lang w:val="lt-LT"/>
        </w:rPr>
      </w:pPr>
      <w:r w:rsidRPr="001A3ABC">
        <w:rPr>
          <w:rFonts w:ascii="Times New Roman" w:hAnsi="Times New Roman"/>
          <w:bCs w:val="0"/>
          <w:sz w:val="22"/>
          <w:szCs w:val="22"/>
          <w:lang w:val="lt-LT"/>
        </w:rPr>
        <w:t>3.</w:t>
      </w:r>
      <w:r w:rsidRPr="001A3ABC">
        <w:rPr>
          <w:rFonts w:ascii="Times New Roman" w:hAnsi="Times New Roman"/>
          <w:bCs w:val="0"/>
          <w:sz w:val="22"/>
          <w:szCs w:val="22"/>
          <w:lang w:val="lt-LT"/>
        </w:rPr>
        <w:tab/>
        <w:t>FARMACINĖ FORMA</w:t>
      </w:r>
    </w:p>
    <w:p w14:paraId="527ECE58" w14:textId="77777777" w:rsidR="004A6CE0" w:rsidRPr="001A3ABC" w:rsidRDefault="004A6CE0" w:rsidP="00114045">
      <w:pPr>
        <w:keepNext/>
        <w:rPr>
          <w:szCs w:val="22"/>
          <w:lang w:val="lt-LT"/>
        </w:rPr>
      </w:pPr>
    </w:p>
    <w:p w14:paraId="65BEF6BC" w14:textId="77777777" w:rsidR="004A6CE0" w:rsidRPr="001A3ABC" w:rsidRDefault="004A6CE0" w:rsidP="004A6CE0">
      <w:pPr>
        <w:rPr>
          <w:szCs w:val="22"/>
          <w:lang w:val="lt-LT"/>
        </w:rPr>
      </w:pPr>
      <w:r w:rsidRPr="001A3ABC">
        <w:rPr>
          <w:szCs w:val="22"/>
          <w:lang w:val="lt-LT"/>
        </w:rPr>
        <w:t>Koncentratas infuziniam tirpalui.</w:t>
      </w:r>
    </w:p>
    <w:p w14:paraId="6A0C724C" w14:textId="77777777" w:rsidR="004A6CE0" w:rsidRPr="001A3ABC" w:rsidRDefault="004A6CE0" w:rsidP="004A6CE0">
      <w:pPr>
        <w:rPr>
          <w:szCs w:val="22"/>
          <w:lang w:val="lt-LT"/>
        </w:rPr>
      </w:pPr>
    </w:p>
    <w:p w14:paraId="7A89ABF1" w14:textId="77777777" w:rsidR="004A6CE0" w:rsidRPr="001A3ABC" w:rsidRDefault="00547F9D" w:rsidP="004A6CE0">
      <w:pPr>
        <w:rPr>
          <w:szCs w:val="22"/>
          <w:lang w:val="lt-LT"/>
        </w:rPr>
      </w:pPr>
      <w:r w:rsidRPr="001A3ABC">
        <w:rPr>
          <w:szCs w:val="22"/>
          <w:lang w:val="lt-LT"/>
        </w:rPr>
        <w:t xml:space="preserve">Vaistinis preparatas </w:t>
      </w:r>
      <w:r w:rsidR="004A6CE0" w:rsidRPr="001A3ABC">
        <w:rPr>
          <w:szCs w:val="22"/>
          <w:lang w:val="lt-LT"/>
        </w:rPr>
        <w:t>yra skaidrus, bespalvis ar gelsvas tirpalas, kuriame praktiškai nėra dalelių.</w:t>
      </w:r>
    </w:p>
    <w:p w14:paraId="0E9630B1" w14:textId="77777777" w:rsidR="004A6CE0" w:rsidRPr="001A3ABC" w:rsidRDefault="004A6CE0" w:rsidP="004A6CE0">
      <w:pPr>
        <w:rPr>
          <w:szCs w:val="22"/>
          <w:lang w:val="lt-LT"/>
        </w:rPr>
      </w:pPr>
    </w:p>
    <w:p w14:paraId="32D6BEC2" w14:textId="52CDF2CD" w:rsidR="004A6CE0" w:rsidRPr="001A3ABC" w:rsidRDefault="004A6CE0" w:rsidP="004A6CE0">
      <w:pPr>
        <w:rPr>
          <w:szCs w:val="22"/>
          <w:lang w:val="lt-LT"/>
        </w:rPr>
      </w:pPr>
      <w:r w:rsidRPr="001A3ABC">
        <w:rPr>
          <w:szCs w:val="22"/>
          <w:lang w:val="lt-LT"/>
        </w:rPr>
        <w:t>pH: 3,0</w:t>
      </w:r>
      <w:r w:rsidR="0017167B" w:rsidRPr="001A3ABC">
        <w:rPr>
          <w:szCs w:val="22"/>
          <w:lang w:val="lt-LT"/>
        </w:rPr>
        <w:noBreakHyphen/>
      </w:r>
      <w:r w:rsidRPr="001A3ABC">
        <w:rPr>
          <w:szCs w:val="22"/>
          <w:lang w:val="lt-LT"/>
        </w:rPr>
        <w:t>4,0</w:t>
      </w:r>
      <w:r w:rsidR="0017167B" w:rsidRPr="001A3ABC">
        <w:rPr>
          <w:szCs w:val="22"/>
          <w:lang w:val="lt-LT"/>
        </w:rPr>
        <w:t>.</w:t>
      </w:r>
    </w:p>
    <w:p w14:paraId="7360E4C0" w14:textId="77777777" w:rsidR="004A6CE0" w:rsidRPr="001A3ABC" w:rsidRDefault="004A6CE0" w:rsidP="004A6CE0">
      <w:pPr>
        <w:rPr>
          <w:szCs w:val="22"/>
          <w:lang w:val="lt-LT"/>
        </w:rPr>
      </w:pPr>
    </w:p>
    <w:p w14:paraId="67349681" w14:textId="77777777" w:rsidR="004A6CE0" w:rsidRPr="001A3ABC" w:rsidRDefault="004A6CE0" w:rsidP="004A6CE0">
      <w:pPr>
        <w:rPr>
          <w:szCs w:val="22"/>
          <w:lang w:val="lt-LT"/>
        </w:rPr>
      </w:pPr>
    </w:p>
    <w:p w14:paraId="677EBD56" w14:textId="77777777" w:rsidR="004A6CE0" w:rsidRPr="001A3ABC" w:rsidRDefault="004A6CE0" w:rsidP="004A6CE0">
      <w:pPr>
        <w:pStyle w:val="Antrat3"/>
        <w:spacing w:before="0" w:after="0" w:line="240" w:lineRule="auto"/>
        <w:rPr>
          <w:rFonts w:ascii="Times New Roman" w:hAnsi="Times New Roman"/>
          <w:bCs w:val="0"/>
          <w:sz w:val="22"/>
          <w:szCs w:val="22"/>
          <w:lang w:val="lt-LT"/>
        </w:rPr>
      </w:pPr>
      <w:r w:rsidRPr="001A3ABC">
        <w:rPr>
          <w:rFonts w:ascii="Times New Roman" w:hAnsi="Times New Roman"/>
          <w:bCs w:val="0"/>
          <w:sz w:val="22"/>
          <w:szCs w:val="22"/>
          <w:lang w:val="lt-LT"/>
        </w:rPr>
        <w:t>4.</w:t>
      </w:r>
      <w:r w:rsidRPr="001A3ABC">
        <w:rPr>
          <w:rFonts w:ascii="Times New Roman" w:hAnsi="Times New Roman"/>
          <w:bCs w:val="0"/>
          <w:sz w:val="22"/>
          <w:szCs w:val="22"/>
          <w:lang w:val="lt-LT"/>
        </w:rPr>
        <w:tab/>
        <w:t>KLINIKINĖ INFORMACIJA</w:t>
      </w:r>
    </w:p>
    <w:p w14:paraId="04326A5B" w14:textId="77777777" w:rsidR="004A6CE0" w:rsidRPr="001A3ABC" w:rsidRDefault="004A6CE0" w:rsidP="00114045">
      <w:pPr>
        <w:keepNext/>
        <w:rPr>
          <w:szCs w:val="22"/>
          <w:lang w:val="lt-LT"/>
        </w:rPr>
      </w:pPr>
    </w:p>
    <w:p w14:paraId="1D26DDEE" w14:textId="77777777" w:rsidR="004A6CE0" w:rsidRPr="001A3ABC" w:rsidRDefault="004A6CE0" w:rsidP="004A6CE0">
      <w:pPr>
        <w:pStyle w:val="Antrat4"/>
        <w:rPr>
          <w:rFonts w:ascii="Times New Roman" w:hAnsi="Times New Roman"/>
          <w:bCs w:val="0"/>
          <w:sz w:val="22"/>
          <w:szCs w:val="22"/>
          <w:lang w:val="lt-LT"/>
        </w:rPr>
      </w:pPr>
      <w:r w:rsidRPr="001A3ABC">
        <w:rPr>
          <w:rFonts w:ascii="Times New Roman" w:hAnsi="Times New Roman"/>
          <w:bCs w:val="0"/>
          <w:sz w:val="22"/>
          <w:szCs w:val="22"/>
          <w:lang w:val="lt-LT"/>
        </w:rPr>
        <w:t>4.1</w:t>
      </w:r>
      <w:r w:rsidRPr="001A3ABC">
        <w:rPr>
          <w:rFonts w:ascii="Times New Roman" w:hAnsi="Times New Roman"/>
          <w:bCs w:val="0"/>
          <w:sz w:val="22"/>
          <w:szCs w:val="22"/>
          <w:lang w:val="lt-LT"/>
        </w:rPr>
        <w:tab/>
        <w:t>Terapinės indikacijos</w:t>
      </w:r>
    </w:p>
    <w:p w14:paraId="771CC820" w14:textId="77777777" w:rsidR="004A6CE0" w:rsidRPr="001A3ABC" w:rsidRDefault="004A6CE0" w:rsidP="00114045">
      <w:pPr>
        <w:keepNext/>
        <w:rPr>
          <w:szCs w:val="22"/>
          <w:lang w:val="lt-LT"/>
        </w:rPr>
      </w:pPr>
    </w:p>
    <w:p w14:paraId="26367D92" w14:textId="77777777" w:rsidR="00CD53EA" w:rsidRPr="001A3ABC" w:rsidRDefault="00EB352E" w:rsidP="00114045">
      <w:pPr>
        <w:keepNext/>
        <w:rPr>
          <w:bCs/>
          <w:i/>
          <w:lang w:val="lt-LT"/>
        </w:rPr>
      </w:pPr>
      <w:r w:rsidRPr="001A3ABC">
        <w:rPr>
          <w:bCs/>
          <w:i/>
          <w:lang w:val="lt-LT"/>
        </w:rPr>
        <w:t>Sėklidžių vėžys</w:t>
      </w:r>
    </w:p>
    <w:p w14:paraId="137C0CF4" w14:textId="7798E7AE" w:rsidR="00CD53EA" w:rsidRPr="001A3ABC" w:rsidRDefault="00CD53EA" w:rsidP="00881472">
      <w:pPr>
        <w:rPr>
          <w:lang w:val="lt-LT"/>
        </w:rPr>
      </w:pPr>
      <w:r w:rsidRPr="001A3ABC">
        <w:rPr>
          <w:lang w:val="lt-LT"/>
        </w:rPr>
        <w:t>Etoposide</w:t>
      </w:r>
      <w:r w:rsidR="0017167B" w:rsidRPr="001A3ABC">
        <w:rPr>
          <w:lang w:val="lt-LT"/>
        </w:rPr>
        <w:t> </w:t>
      </w:r>
      <w:r w:rsidRPr="001A3ABC">
        <w:rPr>
          <w:lang w:val="lt-LT"/>
        </w:rPr>
        <w:t xml:space="preserve">Accord </w:t>
      </w:r>
      <w:r w:rsidR="00000C2C" w:rsidRPr="001A3ABC">
        <w:rPr>
          <w:lang w:val="lt-LT"/>
        </w:rPr>
        <w:t xml:space="preserve">skirtas vartoti </w:t>
      </w:r>
      <w:r w:rsidR="001835C7" w:rsidRPr="001A3ABC">
        <w:rPr>
          <w:lang w:val="lt-LT"/>
        </w:rPr>
        <w:t xml:space="preserve">derinyje </w:t>
      </w:r>
      <w:r w:rsidR="00000C2C" w:rsidRPr="001A3ABC">
        <w:rPr>
          <w:lang w:val="lt-LT"/>
        </w:rPr>
        <w:t>su kitais patvirtintais chemoterapi</w:t>
      </w:r>
      <w:r w:rsidR="00E126CF" w:rsidRPr="001A3ABC">
        <w:rPr>
          <w:lang w:val="lt-LT"/>
        </w:rPr>
        <w:t>niai</w:t>
      </w:r>
      <w:r w:rsidR="00000C2C" w:rsidRPr="001A3ABC">
        <w:rPr>
          <w:lang w:val="lt-LT"/>
        </w:rPr>
        <w:t xml:space="preserve">s </w:t>
      </w:r>
      <w:r w:rsidR="0017167B" w:rsidRPr="001A3ABC">
        <w:rPr>
          <w:lang w:val="lt-LT"/>
        </w:rPr>
        <w:t xml:space="preserve">vaistiniais </w:t>
      </w:r>
      <w:r w:rsidR="00000C2C" w:rsidRPr="001A3ABC">
        <w:rPr>
          <w:lang w:val="lt-LT"/>
        </w:rPr>
        <w:t>preparatais pirmini</w:t>
      </w:r>
      <w:r w:rsidR="00DE659D" w:rsidRPr="001A3ABC">
        <w:rPr>
          <w:lang w:val="lt-LT"/>
        </w:rPr>
        <w:t>o</w:t>
      </w:r>
      <w:r w:rsidR="00000C2C" w:rsidRPr="001A3ABC">
        <w:rPr>
          <w:lang w:val="lt-LT"/>
        </w:rPr>
        <w:t>,</w:t>
      </w:r>
      <w:r w:rsidR="00327113" w:rsidRPr="001A3ABC">
        <w:rPr>
          <w:lang w:val="lt-LT"/>
        </w:rPr>
        <w:t xml:space="preserve"> </w:t>
      </w:r>
      <w:r w:rsidR="00DE659D" w:rsidRPr="001A3ABC">
        <w:rPr>
          <w:lang w:val="lt-LT"/>
        </w:rPr>
        <w:t>grįžtamojo</w:t>
      </w:r>
      <w:r w:rsidR="00000C2C" w:rsidRPr="001A3ABC">
        <w:rPr>
          <w:lang w:val="lt-LT"/>
        </w:rPr>
        <w:t xml:space="preserve"> arba </w:t>
      </w:r>
      <w:r w:rsidR="00DE659D" w:rsidRPr="001A3ABC">
        <w:rPr>
          <w:lang w:val="lt-LT"/>
        </w:rPr>
        <w:t>atsparaus</w:t>
      </w:r>
      <w:r w:rsidR="00000C2C" w:rsidRPr="001A3ABC">
        <w:rPr>
          <w:lang w:val="lt-LT"/>
        </w:rPr>
        <w:t xml:space="preserve"> sėklidžių vėži</w:t>
      </w:r>
      <w:r w:rsidR="00DE659D" w:rsidRPr="001A3ABC">
        <w:rPr>
          <w:lang w:val="lt-LT"/>
        </w:rPr>
        <w:t>o</w:t>
      </w:r>
      <w:r w:rsidR="00000C2C" w:rsidRPr="001A3ABC">
        <w:rPr>
          <w:lang w:val="lt-LT"/>
        </w:rPr>
        <w:t xml:space="preserve"> gydy</w:t>
      </w:r>
      <w:r w:rsidR="00DE659D" w:rsidRPr="001A3ABC">
        <w:rPr>
          <w:lang w:val="lt-LT"/>
        </w:rPr>
        <w:t>mui</w:t>
      </w:r>
      <w:r w:rsidR="00000C2C" w:rsidRPr="001A3ABC">
        <w:rPr>
          <w:lang w:val="lt-LT"/>
        </w:rPr>
        <w:t xml:space="preserve"> suaugusiesiems</w:t>
      </w:r>
      <w:r w:rsidRPr="001A3ABC">
        <w:rPr>
          <w:lang w:val="lt-LT"/>
        </w:rPr>
        <w:t>.</w:t>
      </w:r>
    </w:p>
    <w:p w14:paraId="1909A7FD" w14:textId="77777777" w:rsidR="00CD53EA" w:rsidRPr="001A3ABC" w:rsidRDefault="00CD53EA" w:rsidP="001C35E8">
      <w:pPr>
        <w:rPr>
          <w:lang w:val="lt-LT"/>
        </w:rPr>
      </w:pPr>
    </w:p>
    <w:p w14:paraId="227E42FE" w14:textId="77777777" w:rsidR="00CD53EA" w:rsidRPr="001A3ABC" w:rsidRDefault="00EB352E" w:rsidP="00114045">
      <w:pPr>
        <w:keepNext/>
        <w:rPr>
          <w:bCs/>
          <w:i/>
          <w:lang w:val="lt-LT"/>
        </w:rPr>
      </w:pPr>
      <w:r w:rsidRPr="001A3ABC">
        <w:rPr>
          <w:bCs/>
          <w:i/>
          <w:lang w:val="lt-LT"/>
        </w:rPr>
        <w:t>Smulkialąstelinis</w:t>
      </w:r>
      <w:r w:rsidRPr="001A3ABC">
        <w:rPr>
          <w:i/>
          <w:lang w:val="lt-LT"/>
        </w:rPr>
        <w:t xml:space="preserve"> plaučių </w:t>
      </w:r>
      <w:r w:rsidRPr="001A3ABC">
        <w:rPr>
          <w:bCs/>
          <w:i/>
          <w:lang w:val="lt-LT"/>
        </w:rPr>
        <w:t>vėžys</w:t>
      </w:r>
    </w:p>
    <w:p w14:paraId="60DCD8F2" w14:textId="663E7BA3" w:rsidR="00CD53EA" w:rsidRPr="001A3ABC" w:rsidRDefault="00000C2C" w:rsidP="00881472">
      <w:pPr>
        <w:rPr>
          <w:lang w:val="lt-LT"/>
        </w:rPr>
      </w:pPr>
      <w:r w:rsidRPr="001A3ABC">
        <w:rPr>
          <w:lang w:val="lt-LT"/>
        </w:rPr>
        <w:t>Etoposide</w:t>
      </w:r>
      <w:r w:rsidR="0017167B" w:rsidRPr="001A3ABC">
        <w:rPr>
          <w:lang w:val="lt-LT"/>
        </w:rPr>
        <w:t> </w:t>
      </w:r>
      <w:r w:rsidRPr="001A3ABC">
        <w:rPr>
          <w:lang w:val="lt-LT"/>
        </w:rPr>
        <w:t xml:space="preserve">Accord skirtas vartoti </w:t>
      </w:r>
      <w:r w:rsidR="001835C7" w:rsidRPr="001A3ABC">
        <w:rPr>
          <w:lang w:val="lt-LT"/>
        </w:rPr>
        <w:t xml:space="preserve">derinyje </w:t>
      </w:r>
      <w:r w:rsidRPr="001A3ABC">
        <w:rPr>
          <w:lang w:val="lt-LT"/>
        </w:rPr>
        <w:t>su kitais patvirtintais chemoterapi</w:t>
      </w:r>
      <w:r w:rsidR="00E126CF" w:rsidRPr="001A3ABC">
        <w:rPr>
          <w:lang w:val="lt-LT"/>
        </w:rPr>
        <w:t>niai</w:t>
      </w:r>
      <w:r w:rsidRPr="001A3ABC">
        <w:rPr>
          <w:lang w:val="lt-LT"/>
        </w:rPr>
        <w:t xml:space="preserve">s </w:t>
      </w:r>
      <w:r w:rsidR="0017167B" w:rsidRPr="001A3ABC">
        <w:rPr>
          <w:lang w:val="lt-LT"/>
        </w:rPr>
        <w:t xml:space="preserve">vaistiniais </w:t>
      </w:r>
      <w:r w:rsidRPr="001A3ABC">
        <w:rPr>
          <w:lang w:val="lt-LT"/>
        </w:rPr>
        <w:t>preparatais smulkialąstelini</w:t>
      </w:r>
      <w:r w:rsidR="00DE659D" w:rsidRPr="001A3ABC">
        <w:rPr>
          <w:lang w:val="lt-LT"/>
        </w:rPr>
        <w:t>o plaučių vėžio</w:t>
      </w:r>
      <w:r w:rsidRPr="001A3ABC">
        <w:rPr>
          <w:lang w:val="lt-LT"/>
        </w:rPr>
        <w:t xml:space="preserve"> gydy</w:t>
      </w:r>
      <w:r w:rsidR="00DE659D" w:rsidRPr="001A3ABC">
        <w:rPr>
          <w:lang w:val="lt-LT"/>
        </w:rPr>
        <w:t>mui</w:t>
      </w:r>
      <w:r w:rsidRPr="001A3ABC">
        <w:rPr>
          <w:lang w:val="lt-LT"/>
        </w:rPr>
        <w:t xml:space="preserve"> suaugusiesiems</w:t>
      </w:r>
      <w:r w:rsidR="00CD53EA" w:rsidRPr="001A3ABC">
        <w:rPr>
          <w:lang w:val="lt-LT"/>
        </w:rPr>
        <w:t>.</w:t>
      </w:r>
    </w:p>
    <w:p w14:paraId="137BB17B" w14:textId="77777777" w:rsidR="00CD53EA" w:rsidRPr="001A3ABC" w:rsidRDefault="00CD53EA" w:rsidP="001C35E8">
      <w:pPr>
        <w:rPr>
          <w:lang w:val="lt-LT"/>
        </w:rPr>
      </w:pPr>
    </w:p>
    <w:p w14:paraId="0B546EF0" w14:textId="77777777" w:rsidR="00CD53EA" w:rsidRPr="001A3ABC" w:rsidRDefault="00CD53EA" w:rsidP="00114045">
      <w:pPr>
        <w:keepNext/>
        <w:rPr>
          <w:bCs/>
          <w:i/>
          <w:lang w:val="lt-LT"/>
        </w:rPr>
      </w:pPr>
      <w:r w:rsidRPr="001A3ABC">
        <w:rPr>
          <w:bCs/>
          <w:i/>
          <w:lang w:val="lt-LT"/>
        </w:rPr>
        <w:t>Hod</w:t>
      </w:r>
      <w:r w:rsidR="00000C2C" w:rsidRPr="001A3ABC">
        <w:rPr>
          <w:bCs/>
          <w:i/>
          <w:lang w:val="lt-LT"/>
        </w:rPr>
        <w:t>žkino limfoma</w:t>
      </w:r>
    </w:p>
    <w:p w14:paraId="4130A9F4" w14:textId="584E98F0" w:rsidR="00CD53EA" w:rsidRPr="001A3ABC" w:rsidRDefault="00000C2C" w:rsidP="001C35E8">
      <w:pPr>
        <w:rPr>
          <w:lang w:val="lt-LT"/>
        </w:rPr>
      </w:pPr>
      <w:r w:rsidRPr="001A3ABC">
        <w:rPr>
          <w:lang w:val="lt-LT"/>
        </w:rPr>
        <w:t>Etoposide</w:t>
      </w:r>
      <w:r w:rsidR="0017167B" w:rsidRPr="001A3ABC">
        <w:rPr>
          <w:lang w:val="lt-LT"/>
        </w:rPr>
        <w:t> </w:t>
      </w:r>
      <w:r w:rsidRPr="001A3ABC">
        <w:rPr>
          <w:lang w:val="lt-LT"/>
        </w:rPr>
        <w:t xml:space="preserve">Accord skirtas vartoti </w:t>
      </w:r>
      <w:r w:rsidR="001835C7" w:rsidRPr="001A3ABC">
        <w:rPr>
          <w:lang w:val="lt-LT"/>
        </w:rPr>
        <w:t xml:space="preserve">derinyje </w:t>
      </w:r>
      <w:r w:rsidRPr="001A3ABC">
        <w:rPr>
          <w:lang w:val="lt-LT"/>
        </w:rPr>
        <w:t>su kitais patvirtintais chemoterapi</w:t>
      </w:r>
      <w:r w:rsidR="00E126CF" w:rsidRPr="001A3ABC">
        <w:rPr>
          <w:lang w:val="lt-LT"/>
        </w:rPr>
        <w:t>niai</w:t>
      </w:r>
      <w:r w:rsidRPr="001A3ABC">
        <w:rPr>
          <w:lang w:val="lt-LT"/>
        </w:rPr>
        <w:t xml:space="preserve">s </w:t>
      </w:r>
      <w:r w:rsidR="00645D57" w:rsidRPr="001A3ABC">
        <w:rPr>
          <w:lang w:val="lt-LT"/>
        </w:rPr>
        <w:t xml:space="preserve">vaistiniais </w:t>
      </w:r>
      <w:r w:rsidRPr="001A3ABC">
        <w:rPr>
          <w:lang w:val="lt-LT"/>
        </w:rPr>
        <w:t xml:space="preserve">preparatais </w:t>
      </w:r>
      <w:r w:rsidR="00DE659D" w:rsidRPr="001A3ABC">
        <w:rPr>
          <w:lang w:val="lt-LT"/>
        </w:rPr>
        <w:t>Hodžkino limfomos</w:t>
      </w:r>
      <w:r w:rsidRPr="001A3ABC">
        <w:rPr>
          <w:lang w:val="lt-LT"/>
        </w:rPr>
        <w:t xml:space="preserve"> gydy</w:t>
      </w:r>
      <w:r w:rsidR="00DE659D" w:rsidRPr="001A3ABC">
        <w:rPr>
          <w:lang w:val="lt-LT"/>
        </w:rPr>
        <w:t>mui</w:t>
      </w:r>
      <w:r w:rsidRPr="001A3ABC">
        <w:rPr>
          <w:lang w:val="lt-LT"/>
        </w:rPr>
        <w:t xml:space="preserve"> suaugusiesiems</w:t>
      </w:r>
      <w:r w:rsidR="00CD53EA" w:rsidRPr="001A3ABC">
        <w:rPr>
          <w:lang w:val="lt-LT"/>
        </w:rPr>
        <w:t xml:space="preserve"> </w:t>
      </w:r>
      <w:r w:rsidR="0063408C" w:rsidRPr="001A3ABC">
        <w:rPr>
          <w:lang w:val="lt-LT"/>
        </w:rPr>
        <w:t>ir vaikams</w:t>
      </w:r>
      <w:r w:rsidR="00CD53EA" w:rsidRPr="001A3ABC">
        <w:rPr>
          <w:lang w:val="lt-LT"/>
        </w:rPr>
        <w:t>.</w:t>
      </w:r>
    </w:p>
    <w:p w14:paraId="02F4DB66" w14:textId="77777777" w:rsidR="00CD53EA" w:rsidRPr="001A3ABC" w:rsidRDefault="00CD53EA" w:rsidP="001C35E8">
      <w:pPr>
        <w:rPr>
          <w:lang w:val="lt-LT"/>
        </w:rPr>
      </w:pPr>
    </w:p>
    <w:p w14:paraId="06917ECC" w14:textId="77777777" w:rsidR="00CD53EA" w:rsidRPr="001A3ABC" w:rsidRDefault="00CD53EA" w:rsidP="00114045">
      <w:pPr>
        <w:keepNext/>
        <w:rPr>
          <w:bCs/>
          <w:i/>
          <w:lang w:val="lt-LT"/>
        </w:rPr>
      </w:pPr>
      <w:r w:rsidRPr="001A3ABC">
        <w:rPr>
          <w:bCs/>
          <w:i/>
          <w:lang w:val="lt-LT"/>
        </w:rPr>
        <w:t>N</w:t>
      </w:r>
      <w:r w:rsidR="0063408C" w:rsidRPr="001A3ABC">
        <w:rPr>
          <w:bCs/>
          <w:i/>
          <w:lang w:val="lt-LT"/>
        </w:rPr>
        <w:t xml:space="preserve">e </w:t>
      </w:r>
      <w:r w:rsidRPr="001A3ABC">
        <w:rPr>
          <w:bCs/>
          <w:i/>
          <w:lang w:val="lt-LT"/>
        </w:rPr>
        <w:t>Hod</w:t>
      </w:r>
      <w:r w:rsidR="0063408C" w:rsidRPr="001A3ABC">
        <w:rPr>
          <w:bCs/>
          <w:i/>
          <w:lang w:val="lt-LT"/>
        </w:rPr>
        <w:t>žkino limfoma</w:t>
      </w:r>
    </w:p>
    <w:p w14:paraId="16BA0812" w14:textId="4CA54702" w:rsidR="00CD53EA" w:rsidRPr="001A3ABC" w:rsidRDefault="0063408C" w:rsidP="001C35E8">
      <w:pPr>
        <w:rPr>
          <w:lang w:val="lt-LT"/>
        </w:rPr>
      </w:pPr>
      <w:r w:rsidRPr="001A3ABC">
        <w:rPr>
          <w:lang w:val="lt-LT"/>
        </w:rPr>
        <w:t>Etoposide</w:t>
      </w:r>
      <w:r w:rsidR="00645D57" w:rsidRPr="001A3ABC">
        <w:rPr>
          <w:lang w:val="lt-LT"/>
        </w:rPr>
        <w:t> </w:t>
      </w:r>
      <w:r w:rsidRPr="001A3ABC">
        <w:rPr>
          <w:lang w:val="lt-LT"/>
        </w:rPr>
        <w:t xml:space="preserve">Accord skirtas vartoti </w:t>
      </w:r>
      <w:r w:rsidR="001835C7" w:rsidRPr="001A3ABC">
        <w:rPr>
          <w:lang w:val="lt-LT"/>
        </w:rPr>
        <w:t xml:space="preserve">derinyje </w:t>
      </w:r>
      <w:r w:rsidRPr="001A3ABC">
        <w:rPr>
          <w:lang w:val="lt-LT"/>
        </w:rPr>
        <w:t>su kitais patvirtintais chemoterapi</w:t>
      </w:r>
      <w:r w:rsidR="00E126CF" w:rsidRPr="001A3ABC">
        <w:rPr>
          <w:lang w:val="lt-LT"/>
        </w:rPr>
        <w:t>niai</w:t>
      </w:r>
      <w:r w:rsidRPr="001A3ABC">
        <w:rPr>
          <w:lang w:val="lt-LT"/>
        </w:rPr>
        <w:t xml:space="preserve">s </w:t>
      </w:r>
      <w:r w:rsidR="00645D57" w:rsidRPr="001A3ABC">
        <w:rPr>
          <w:lang w:val="lt-LT"/>
        </w:rPr>
        <w:t xml:space="preserve">vaistiniais </w:t>
      </w:r>
      <w:r w:rsidRPr="001A3ABC">
        <w:rPr>
          <w:lang w:val="lt-LT"/>
        </w:rPr>
        <w:t xml:space="preserve">preparatais ne </w:t>
      </w:r>
      <w:r w:rsidR="00DE659D" w:rsidRPr="001A3ABC">
        <w:rPr>
          <w:lang w:val="lt-LT"/>
        </w:rPr>
        <w:t>Hodžkino limfomos</w:t>
      </w:r>
      <w:r w:rsidRPr="001A3ABC">
        <w:rPr>
          <w:lang w:val="lt-LT"/>
        </w:rPr>
        <w:t xml:space="preserve"> gydy</w:t>
      </w:r>
      <w:r w:rsidR="00DE659D" w:rsidRPr="001A3ABC">
        <w:rPr>
          <w:lang w:val="lt-LT"/>
        </w:rPr>
        <w:t>mui</w:t>
      </w:r>
      <w:r w:rsidRPr="001A3ABC">
        <w:rPr>
          <w:lang w:val="lt-LT"/>
        </w:rPr>
        <w:t xml:space="preserve"> suaugusiesiems ir vaikams</w:t>
      </w:r>
      <w:r w:rsidR="00CD53EA" w:rsidRPr="001A3ABC">
        <w:rPr>
          <w:lang w:val="lt-LT"/>
        </w:rPr>
        <w:t>.</w:t>
      </w:r>
    </w:p>
    <w:p w14:paraId="79D4483C" w14:textId="77777777" w:rsidR="00CD53EA" w:rsidRPr="001A3ABC" w:rsidRDefault="00CD53EA" w:rsidP="001C35E8">
      <w:pPr>
        <w:rPr>
          <w:lang w:val="lt-LT"/>
        </w:rPr>
      </w:pPr>
    </w:p>
    <w:p w14:paraId="5FE40F1B" w14:textId="77777777" w:rsidR="00CD53EA" w:rsidRPr="001A3ABC" w:rsidRDefault="0063408C" w:rsidP="00114045">
      <w:pPr>
        <w:keepNext/>
        <w:rPr>
          <w:bCs/>
          <w:i/>
          <w:lang w:val="lt-LT"/>
        </w:rPr>
      </w:pPr>
      <w:r w:rsidRPr="001A3ABC">
        <w:rPr>
          <w:bCs/>
          <w:i/>
          <w:lang w:val="lt-LT"/>
        </w:rPr>
        <w:t>Ūmi</w:t>
      </w:r>
      <w:r w:rsidR="00A43F28" w:rsidRPr="001A3ABC">
        <w:rPr>
          <w:bCs/>
          <w:i/>
          <w:lang w:val="lt-LT"/>
        </w:rPr>
        <w:t>nė</w:t>
      </w:r>
      <w:r w:rsidRPr="001A3ABC">
        <w:rPr>
          <w:bCs/>
          <w:i/>
          <w:lang w:val="lt-LT"/>
        </w:rPr>
        <w:t xml:space="preserve"> mieloidinė leukemija</w:t>
      </w:r>
    </w:p>
    <w:p w14:paraId="4B247738" w14:textId="628E1A6F" w:rsidR="00CD53EA" w:rsidRPr="001A3ABC" w:rsidRDefault="0063408C" w:rsidP="001C35E8">
      <w:pPr>
        <w:rPr>
          <w:lang w:val="lt-LT"/>
        </w:rPr>
      </w:pPr>
      <w:r w:rsidRPr="001A3ABC">
        <w:rPr>
          <w:lang w:val="lt-LT"/>
        </w:rPr>
        <w:t>Etoposide</w:t>
      </w:r>
      <w:r w:rsidR="00645D57" w:rsidRPr="001A3ABC">
        <w:rPr>
          <w:lang w:val="lt-LT"/>
        </w:rPr>
        <w:t> </w:t>
      </w:r>
      <w:r w:rsidRPr="001A3ABC">
        <w:rPr>
          <w:lang w:val="lt-LT"/>
        </w:rPr>
        <w:t xml:space="preserve">Accord skirtas vartoti </w:t>
      </w:r>
      <w:r w:rsidR="001835C7" w:rsidRPr="001A3ABC">
        <w:rPr>
          <w:lang w:val="lt-LT"/>
        </w:rPr>
        <w:t xml:space="preserve">derinyje </w:t>
      </w:r>
      <w:r w:rsidRPr="001A3ABC">
        <w:rPr>
          <w:lang w:val="lt-LT"/>
        </w:rPr>
        <w:t>su kitais patvirtintais chemoterapi</w:t>
      </w:r>
      <w:r w:rsidR="00E126CF" w:rsidRPr="001A3ABC">
        <w:rPr>
          <w:lang w:val="lt-LT"/>
        </w:rPr>
        <w:t>niai</w:t>
      </w:r>
      <w:r w:rsidRPr="001A3ABC">
        <w:rPr>
          <w:lang w:val="lt-LT"/>
        </w:rPr>
        <w:t xml:space="preserve">s </w:t>
      </w:r>
      <w:r w:rsidR="00645D57" w:rsidRPr="001A3ABC">
        <w:rPr>
          <w:lang w:val="lt-LT"/>
        </w:rPr>
        <w:t xml:space="preserve">vaistiniais </w:t>
      </w:r>
      <w:r w:rsidRPr="001A3ABC">
        <w:rPr>
          <w:lang w:val="lt-LT"/>
        </w:rPr>
        <w:t xml:space="preserve">preparatais </w:t>
      </w:r>
      <w:r w:rsidR="00DE659D" w:rsidRPr="001A3ABC">
        <w:rPr>
          <w:lang w:val="lt-LT"/>
        </w:rPr>
        <w:t>ūmi</w:t>
      </w:r>
      <w:r w:rsidR="003844AE" w:rsidRPr="001A3ABC">
        <w:rPr>
          <w:lang w:val="lt-LT"/>
        </w:rPr>
        <w:t>nė</w:t>
      </w:r>
      <w:r w:rsidR="00DE659D" w:rsidRPr="001A3ABC">
        <w:rPr>
          <w:lang w:val="lt-LT"/>
        </w:rPr>
        <w:t>s mieloidinės leukemijos</w:t>
      </w:r>
      <w:r w:rsidRPr="001A3ABC">
        <w:rPr>
          <w:lang w:val="lt-LT"/>
        </w:rPr>
        <w:t xml:space="preserve"> gydy</w:t>
      </w:r>
      <w:r w:rsidR="00DE659D" w:rsidRPr="001A3ABC">
        <w:rPr>
          <w:lang w:val="lt-LT"/>
        </w:rPr>
        <w:t>mui</w:t>
      </w:r>
      <w:r w:rsidRPr="001A3ABC">
        <w:rPr>
          <w:lang w:val="lt-LT"/>
        </w:rPr>
        <w:t xml:space="preserve"> suaugusiesiems ir vaikams</w:t>
      </w:r>
      <w:r w:rsidR="00CD53EA" w:rsidRPr="001A3ABC">
        <w:rPr>
          <w:lang w:val="lt-LT"/>
        </w:rPr>
        <w:t>.</w:t>
      </w:r>
    </w:p>
    <w:p w14:paraId="50FE7536" w14:textId="77777777" w:rsidR="00CD53EA" w:rsidRPr="001A3ABC" w:rsidRDefault="00CD53EA" w:rsidP="001C35E8">
      <w:pPr>
        <w:rPr>
          <w:lang w:val="lt-LT"/>
        </w:rPr>
      </w:pPr>
    </w:p>
    <w:p w14:paraId="4CE3789A" w14:textId="77777777" w:rsidR="00CD53EA" w:rsidRPr="001A3ABC" w:rsidRDefault="00CD53EA" w:rsidP="00114045">
      <w:pPr>
        <w:keepNext/>
        <w:rPr>
          <w:bCs/>
          <w:i/>
          <w:lang w:val="lt-LT"/>
        </w:rPr>
      </w:pPr>
      <w:r w:rsidRPr="001A3ABC">
        <w:rPr>
          <w:bCs/>
          <w:i/>
          <w:lang w:val="lt-LT"/>
        </w:rPr>
        <w:t>Gesta</w:t>
      </w:r>
      <w:r w:rsidR="0063408C" w:rsidRPr="001A3ABC">
        <w:rPr>
          <w:bCs/>
          <w:i/>
          <w:lang w:val="lt-LT"/>
        </w:rPr>
        <w:t xml:space="preserve">cinė </w:t>
      </w:r>
      <w:r w:rsidRPr="001A3ABC">
        <w:rPr>
          <w:bCs/>
          <w:i/>
          <w:lang w:val="lt-LT"/>
        </w:rPr>
        <w:t>tro</w:t>
      </w:r>
      <w:r w:rsidR="0063408C" w:rsidRPr="001A3ABC">
        <w:rPr>
          <w:bCs/>
          <w:i/>
          <w:lang w:val="lt-LT"/>
        </w:rPr>
        <w:t>f</w:t>
      </w:r>
      <w:r w:rsidRPr="001A3ABC">
        <w:rPr>
          <w:bCs/>
          <w:i/>
          <w:lang w:val="lt-LT"/>
        </w:rPr>
        <w:t>oblasti</w:t>
      </w:r>
      <w:r w:rsidR="0063408C" w:rsidRPr="001A3ABC">
        <w:rPr>
          <w:bCs/>
          <w:i/>
          <w:lang w:val="lt-LT"/>
        </w:rPr>
        <w:t>nė</w:t>
      </w:r>
      <w:r w:rsidRPr="001A3ABC">
        <w:rPr>
          <w:bCs/>
          <w:i/>
          <w:lang w:val="lt-LT"/>
        </w:rPr>
        <w:t xml:space="preserve"> neopla</w:t>
      </w:r>
      <w:r w:rsidR="0063408C" w:rsidRPr="001A3ABC">
        <w:rPr>
          <w:bCs/>
          <w:i/>
          <w:lang w:val="lt-LT"/>
        </w:rPr>
        <w:t>zija</w:t>
      </w:r>
    </w:p>
    <w:p w14:paraId="4D967992" w14:textId="682F7598" w:rsidR="00CD53EA" w:rsidRPr="001A3ABC" w:rsidRDefault="0063408C" w:rsidP="001C35E8">
      <w:pPr>
        <w:rPr>
          <w:lang w:val="lt-LT"/>
        </w:rPr>
      </w:pPr>
      <w:r w:rsidRPr="001A3ABC">
        <w:rPr>
          <w:lang w:val="lt-LT"/>
        </w:rPr>
        <w:t>Etoposide</w:t>
      </w:r>
      <w:r w:rsidR="00645D57" w:rsidRPr="001A3ABC">
        <w:rPr>
          <w:lang w:val="lt-LT"/>
        </w:rPr>
        <w:t> </w:t>
      </w:r>
      <w:r w:rsidRPr="001A3ABC">
        <w:rPr>
          <w:lang w:val="lt-LT"/>
        </w:rPr>
        <w:t xml:space="preserve">Accord skirtas vartoti </w:t>
      </w:r>
      <w:r w:rsidR="001835C7" w:rsidRPr="001A3ABC">
        <w:rPr>
          <w:lang w:val="lt-LT"/>
        </w:rPr>
        <w:t xml:space="preserve">derinyje </w:t>
      </w:r>
      <w:r w:rsidRPr="001A3ABC">
        <w:rPr>
          <w:lang w:val="lt-LT"/>
        </w:rPr>
        <w:t>su kitais patvirtintais chemoterapi</w:t>
      </w:r>
      <w:r w:rsidR="00E126CF" w:rsidRPr="001A3ABC">
        <w:rPr>
          <w:lang w:val="lt-LT"/>
        </w:rPr>
        <w:t>niai</w:t>
      </w:r>
      <w:r w:rsidRPr="001A3ABC">
        <w:rPr>
          <w:lang w:val="lt-LT"/>
        </w:rPr>
        <w:t xml:space="preserve">s </w:t>
      </w:r>
      <w:r w:rsidR="00645D57" w:rsidRPr="001A3ABC">
        <w:rPr>
          <w:lang w:val="lt-LT"/>
        </w:rPr>
        <w:t xml:space="preserve">vaistiniais </w:t>
      </w:r>
      <w:r w:rsidRPr="001A3ABC">
        <w:rPr>
          <w:lang w:val="lt-LT"/>
        </w:rPr>
        <w:t>preparatais pirminiam ir an</w:t>
      </w:r>
      <w:r w:rsidR="005576FA" w:rsidRPr="001A3ABC">
        <w:rPr>
          <w:lang w:val="lt-LT"/>
        </w:rPr>
        <w:t>t</w:t>
      </w:r>
      <w:r w:rsidRPr="001A3ABC">
        <w:rPr>
          <w:lang w:val="lt-LT"/>
        </w:rPr>
        <w:t>riniam didelės rizikos gestacinė</w:t>
      </w:r>
      <w:r w:rsidR="00DE659D" w:rsidRPr="001A3ABC">
        <w:rPr>
          <w:lang w:val="lt-LT"/>
        </w:rPr>
        <w:t>s</w:t>
      </w:r>
      <w:r w:rsidRPr="001A3ABC">
        <w:rPr>
          <w:lang w:val="lt-LT"/>
        </w:rPr>
        <w:t xml:space="preserve"> trofoblastinės neoplazijos gydymui suaugusiesiems</w:t>
      </w:r>
      <w:r w:rsidR="00CD53EA" w:rsidRPr="001A3ABC">
        <w:rPr>
          <w:lang w:val="lt-LT"/>
        </w:rPr>
        <w:t>.</w:t>
      </w:r>
    </w:p>
    <w:p w14:paraId="20C2B6C6" w14:textId="77777777" w:rsidR="00CD53EA" w:rsidRPr="001A3ABC" w:rsidRDefault="00CD53EA" w:rsidP="001C35E8">
      <w:pPr>
        <w:rPr>
          <w:lang w:val="lt-LT"/>
        </w:rPr>
      </w:pPr>
    </w:p>
    <w:p w14:paraId="68EA9083" w14:textId="77777777" w:rsidR="00CD53EA" w:rsidRPr="001A3ABC" w:rsidRDefault="0063408C" w:rsidP="00114045">
      <w:pPr>
        <w:keepNext/>
        <w:rPr>
          <w:bCs/>
          <w:i/>
          <w:lang w:val="lt-LT"/>
        </w:rPr>
      </w:pPr>
      <w:r w:rsidRPr="001A3ABC">
        <w:rPr>
          <w:bCs/>
          <w:i/>
          <w:lang w:val="lt-LT"/>
        </w:rPr>
        <w:t>Kiaušidžių vėžys</w:t>
      </w:r>
    </w:p>
    <w:p w14:paraId="09B6CF7B" w14:textId="0A006697" w:rsidR="00CD53EA" w:rsidRPr="001A3ABC" w:rsidRDefault="00CD53EA" w:rsidP="001C35E8">
      <w:pPr>
        <w:rPr>
          <w:lang w:val="lt-LT"/>
        </w:rPr>
      </w:pPr>
      <w:r w:rsidRPr="001A3ABC">
        <w:rPr>
          <w:lang w:val="lt-LT"/>
        </w:rPr>
        <w:t>Etoposide</w:t>
      </w:r>
      <w:r w:rsidR="00645D57" w:rsidRPr="001A3ABC">
        <w:rPr>
          <w:lang w:val="lt-LT"/>
        </w:rPr>
        <w:t> </w:t>
      </w:r>
      <w:r w:rsidRPr="001A3ABC">
        <w:rPr>
          <w:lang w:val="lt-LT"/>
        </w:rPr>
        <w:t xml:space="preserve">Accord </w:t>
      </w:r>
      <w:r w:rsidR="0063408C" w:rsidRPr="001A3ABC">
        <w:rPr>
          <w:lang w:val="lt-LT"/>
        </w:rPr>
        <w:t xml:space="preserve">skirtas vartoti </w:t>
      </w:r>
      <w:r w:rsidR="001835C7" w:rsidRPr="001A3ABC">
        <w:rPr>
          <w:lang w:val="lt-LT"/>
        </w:rPr>
        <w:t xml:space="preserve">derinyje </w:t>
      </w:r>
      <w:r w:rsidR="0063408C" w:rsidRPr="001A3ABC">
        <w:rPr>
          <w:lang w:val="lt-LT"/>
        </w:rPr>
        <w:t>su kitais patvirtintais chemoterapi</w:t>
      </w:r>
      <w:r w:rsidR="00E126CF" w:rsidRPr="001A3ABC">
        <w:rPr>
          <w:lang w:val="lt-LT"/>
        </w:rPr>
        <w:t>niai</w:t>
      </w:r>
      <w:r w:rsidR="0063408C" w:rsidRPr="001A3ABC">
        <w:rPr>
          <w:lang w:val="lt-LT"/>
        </w:rPr>
        <w:t xml:space="preserve">s </w:t>
      </w:r>
      <w:r w:rsidR="00645D57" w:rsidRPr="001A3ABC">
        <w:rPr>
          <w:lang w:val="lt-LT"/>
        </w:rPr>
        <w:t xml:space="preserve">vaistiniais </w:t>
      </w:r>
      <w:r w:rsidR="0063408C" w:rsidRPr="001A3ABC">
        <w:rPr>
          <w:lang w:val="lt-LT"/>
        </w:rPr>
        <w:t>preparatais ne epitelinio kiaušidžių vėžio gydymui suaugusie</w:t>
      </w:r>
      <w:r w:rsidR="00645D57" w:rsidRPr="001A3ABC">
        <w:rPr>
          <w:lang w:val="lt-LT"/>
        </w:rPr>
        <w:t>sie</w:t>
      </w:r>
      <w:r w:rsidR="0063408C" w:rsidRPr="001A3ABC">
        <w:rPr>
          <w:lang w:val="lt-LT"/>
        </w:rPr>
        <w:t>ms</w:t>
      </w:r>
      <w:r w:rsidRPr="001A3ABC">
        <w:rPr>
          <w:lang w:val="lt-LT"/>
        </w:rPr>
        <w:t>. Etoposide</w:t>
      </w:r>
      <w:r w:rsidR="00645D57" w:rsidRPr="001A3ABC">
        <w:rPr>
          <w:lang w:val="lt-LT"/>
        </w:rPr>
        <w:t> </w:t>
      </w:r>
      <w:r w:rsidRPr="001A3ABC">
        <w:rPr>
          <w:lang w:val="lt-LT"/>
        </w:rPr>
        <w:t>Accord</w:t>
      </w:r>
      <w:r w:rsidR="0063408C" w:rsidRPr="001A3ABC">
        <w:rPr>
          <w:lang w:val="lt-LT"/>
        </w:rPr>
        <w:t xml:space="preserve"> skirtas </w:t>
      </w:r>
      <w:r w:rsidR="00DE659D" w:rsidRPr="001A3ABC">
        <w:rPr>
          <w:lang w:val="lt-LT"/>
        </w:rPr>
        <w:t xml:space="preserve">platinai atsparaus epitelinio </w:t>
      </w:r>
      <w:r w:rsidR="0063408C" w:rsidRPr="001A3ABC">
        <w:rPr>
          <w:lang w:val="lt-LT"/>
        </w:rPr>
        <w:t>kiauš</w:t>
      </w:r>
      <w:r w:rsidR="00DE659D" w:rsidRPr="001A3ABC">
        <w:rPr>
          <w:lang w:val="lt-LT"/>
        </w:rPr>
        <w:t xml:space="preserve">idžių </w:t>
      </w:r>
      <w:r w:rsidR="0063408C" w:rsidRPr="001A3ABC">
        <w:rPr>
          <w:lang w:val="lt-LT"/>
        </w:rPr>
        <w:t>vėži</w:t>
      </w:r>
      <w:r w:rsidR="00DE659D" w:rsidRPr="001A3ABC">
        <w:rPr>
          <w:lang w:val="lt-LT"/>
        </w:rPr>
        <w:t>o gydymui suaugusie</w:t>
      </w:r>
      <w:r w:rsidR="00645D57" w:rsidRPr="001A3ABC">
        <w:rPr>
          <w:lang w:val="lt-LT"/>
        </w:rPr>
        <w:t>sie</w:t>
      </w:r>
      <w:r w:rsidR="00DE659D" w:rsidRPr="001A3ABC">
        <w:rPr>
          <w:lang w:val="lt-LT"/>
        </w:rPr>
        <w:t>ms</w:t>
      </w:r>
      <w:r w:rsidRPr="001A3ABC">
        <w:rPr>
          <w:lang w:val="lt-LT"/>
        </w:rPr>
        <w:t>.</w:t>
      </w:r>
    </w:p>
    <w:p w14:paraId="1A76D257" w14:textId="77777777" w:rsidR="004A6CE0" w:rsidRPr="001A3ABC" w:rsidRDefault="004A6CE0" w:rsidP="004A6CE0">
      <w:pPr>
        <w:rPr>
          <w:szCs w:val="22"/>
          <w:lang w:val="lt-LT"/>
        </w:rPr>
      </w:pPr>
    </w:p>
    <w:p w14:paraId="5B700FB2" w14:textId="77777777" w:rsidR="004A6CE0" w:rsidRPr="001A3ABC" w:rsidRDefault="004A6CE0" w:rsidP="004A6CE0">
      <w:pPr>
        <w:pStyle w:val="Antrat4"/>
        <w:rPr>
          <w:rFonts w:ascii="Times New Roman" w:hAnsi="Times New Roman"/>
          <w:bCs w:val="0"/>
          <w:sz w:val="22"/>
          <w:szCs w:val="22"/>
          <w:lang w:val="lt-LT"/>
        </w:rPr>
      </w:pPr>
      <w:r w:rsidRPr="001A3ABC">
        <w:rPr>
          <w:rFonts w:ascii="Times New Roman" w:hAnsi="Times New Roman"/>
          <w:bCs w:val="0"/>
          <w:sz w:val="22"/>
          <w:szCs w:val="22"/>
          <w:lang w:val="lt-LT"/>
        </w:rPr>
        <w:t>4.2</w:t>
      </w:r>
      <w:r w:rsidRPr="001A3ABC">
        <w:rPr>
          <w:rFonts w:ascii="Times New Roman" w:hAnsi="Times New Roman"/>
          <w:bCs w:val="0"/>
          <w:sz w:val="22"/>
          <w:szCs w:val="22"/>
          <w:lang w:val="lt-LT"/>
        </w:rPr>
        <w:tab/>
        <w:t>Dozavimas ir vartojimo metodas</w:t>
      </w:r>
    </w:p>
    <w:p w14:paraId="7517136D" w14:textId="77777777" w:rsidR="004A6CE0" w:rsidRPr="001A3ABC" w:rsidRDefault="004A6CE0" w:rsidP="00114045">
      <w:pPr>
        <w:keepNext/>
        <w:rPr>
          <w:szCs w:val="22"/>
          <w:lang w:val="lt-LT"/>
        </w:rPr>
      </w:pPr>
    </w:p>
    <w:p w14:paraId="11512ECB" w14:textId="50285DE9" w:rsidR="004A6CE0" w:rsidRPr="001A3ABC" w:rsidRDefault="004927AE" w:rsidP="004A6CE0">
      <w:pPr>
        <w:rPr>
          <w:szCs w:val="22"/>
          <w:lang w:val="lt-LT"/>
        </w:rPr>
      </w:pPr>
      <w:r w:rsidRPr="001A3ABC">
        <w:rPr>
          <w:szCs w:val="22"/>
          <w:lang w:val="lt-LT"/>
        </w:rPr>
        <w:t>Etoposide</w:t>
      </w:r>
      <w:r w:rsidR="00645D57" w:rsidRPr="001A3ABC">
        <w:rPr>
          <w:szCs w:val="22"/>
          <w:lang w:val="lt-LT"/>
        </w:rPr>
        <w:t> </w:t>
      </w:r>
      <w:r w:rsidR="00CD53EA" w:rsidRPr="001A3ABC">
        <w:rPr>
          <w:szCs w:val="22"/>
          <w:lang w:val="lt-LT"/>
        </w:rPr>
        <w:t>Accord</w:t>
      </w:r>
      <w:r w:rsidR="004A6CE0" w:rsidRPr="001A3ABC">
        <w:rPr>
          <w:szCs w:val="22"/>
          <w:lang w:val="lt-LT"/>
        </w:rPr>
        <w:t xml:space="preserve"> turi </w:t>
      </w:r>
      <w:r w:rsidR="00CD53EA" w:rsidRPr="001A3ABC">
        <w:rPr>
          <w:szCs w:val="22"/>
          <w:lang w:val="lt-LT"/>
        </w:rPr>
        <w:t xml:space="preserve">būti vartojamas </w:t>
      </w:r>
      <w:r w:rsidR="00CA5016" w:rsidRPr="001A3ABC">
        <w:rPr>
          <w:szCs w:val="22"/>
          <w:lang w:val="lt-LT"/>
        </w:rPr>
        <w:t xml:space="preserve">ir stebimas prižiūrint </w:t>
      </w:r>
      <w:r w:rsidR="004A6CE0" w:rsidRPr="001A3ABC">
        <w:rPr>
          <w:szCs w:val="22"/>
          <w:lang w:val="lt-LT"/>
        </w:rPr>
        <w:t>kvalifikuota</w:t>
      </w:r>
      <w:r w:rsidR="00CD53EA" w:rsidRPr="001A3ABC">
        <w:rPr>
          <w:szCs w:val="22"/>
          <w:lang w:val="lt-LT"/>
        </w:rPr>
        <w:t>m</w:t>
      </w:r>
      <w:r w:rsidR="004A6CE0" w:rsidRPr="001A3ABC">
        <w:rPr>
          <w:szCs w:val="22"/>
          <w:lang w:val="lt-LT"/>
        </w:rPr>
        <w:t xml:space="preserve"> gydytoj</w:t>
      </w:r>
      <w:r w:rsidR="00CD53EA" w:rsidRPr="001A3ABC">
        <w:rPr>
          <w:szCs w:val="22"/>
          <w:lang w:val="lt-LT"/>
        </w:rPr>
        <w:t>ui</w:t>
      </w:r>
      <w:r w:rsidR="004A6CE0" w:rsidRPr="001A3ABC">
        <w:rPr>
          <w:szCs w:val="22"/>
          <w:lang w:val="lt-LT"/>
        </w:rPr>
        <w:t>, turin</w:t>
      </w:r>
      <w:r w:rsidR="00CD53EA" w:rsidRPr="001A3ABC">
        <w:rPr>
          <w:szCs w:val="22"/>
          <w:lang w:val="lt-LT"/>
        </w:rPr>
        <w:t>čiam</w:t>
      </w:r>
      <w:r w:rsidR="004A6CE0" w:rsidRPr="001A3ABC">
        <w:rPr>
          <w:szCs w:val="22"/>
          <w:lang w:val="lt-LT"/>
        </w:rPr>
        <w:t xml:space="preserve"> patirties </w:t>
      </w:r>
      <w:r w:rsidR="00CD53EA" w:rsidRPr="001A3ABC">
        <w:rPr>
          <w:szCs w:val="22"/>
          <w:lang w:val="lt-LT"/>
        </w:rPr>
        <w:t>taikant gydymą antineoplastiniais vaistiniais preparatais (žr.</w:t>
      </w:r>
      <w:r w:rsidR="00645D57" w:rsidRPr="001A3ABC">
        <w:rPr>
          <w:szCs w:val="22"/>
          <w:lang w:val="lt-LT"/>
        </w:rPr>
        <w:t> </w:t>
      </w:r>
      <w:r w:rsidR="00CD53EA" w:rsidRPr="001A3ABC">
        <w:rPr>
          <w:szCs w:val="22"/>
          <w:lang w:val="lt-LT"/>
        </w:rPr>
        <w:t>4.4</w:t>
      </w:r>
      <w:r w:rsidR="00645D57" w:rsidRPr="001A3ABC">
        <w:rPr>
          <w:szCs w:val="22"/>
          <w:lang w:val="lt-LT"/>
        </w:rPr>
        <w:t> </w:t>
      </w:r>
      <w:r w:rsidR="00CD53EA" w:rsidRPr="001A3ABC">
        <w:rPr>
          <w:szCs w:val="22"/>
          <w:lang w:val="lt-LT"/>
        </w:rPr>
        <w:t>skyrių)</w:t>
      </w:r>
      <w:r w:rsidR="004A6CE0" w:rsidRPr="001A3ABC">
        <w:rPr>
          <w:szCs w:val="22"/>
          <w:lang w:val="lt-LT"/>
        </w:rPr>
        <w:t>.</w:t>
      </w:r>
    </w:p>
    <w:p w14:paraId="727CCE53" w14:textId="77777777" w:rsidR="004A6CE0" w:rsidRPr="001A3ABC" w:rsidRDefault="004A6CE0" w:rsidP="004A6CE0">
      <w:pPr>
        <w:rPr>
          <w:szCs w:val="22"/>
          <w:lang w:val="lt-LT"/>
        </w:rPr>
      </w:pPr>
    </w:p>
    <w:p w14:paraId="39044947" w14:textId="34F7D6BE" w:rsidR="004A6CE0" w:rsidRPr="001A3ABC" w:rsidRDefault="004A6CE0" w:rsidP="00114045">
      <w:pPr>
        <w:keepNext/>
        <w:rPr>
          <w:i/>
          <w:szCs w:val="22"/>
          <w:lang w:val="lt-LT"/>
        </w:rPr>
      </w:pPr>
      <w:r w:rsidRPr="001A3ABC">
        <w:rPr>
          <w:i/>
          <w:szCs w:val="22"/>
          <w:lang w:val="lt-LT"/>
        </w:rPr>
        <w:t>Suaugusi</w:t>
      </w:r>
      <w:r w:rsidR="00645D57" w:rsidRPr="001A3ABC">
        <w:rPr>
          <w:i/>
          <w:szCs w:val="22"/>
          <w:lang w:val="lt-LT"/>
        </w:rPr>
        <w:t>es</w:t>
      </w:r>
      <w:r w:rsidR="00CD53EA" w:rsidRPr="001A3ABC">
        <w:rPr>
          <w:i/>
          <w:szCs w:val="22"/>
          <w:lang w:val="lt-LT"/>
        </w:rPr>
        <w:t>i</w:t>
      </w:r>
      <w:r w:rsidR="00645D57" w:rsidRPr="001A3ABC">
        <w:rPr>
          <w:i/>
          <w:szCs w:val="22"/>
          <w:lang w:val="lt-LT"/>
        </w:rPr>
        <w:t>ems</w:t>
      </w:r>
    </w:p>
    <w:p w14:paraId="747BFDD5" w14:textId="0A70C095" w:rsidR="004A6CE0" w:rsidRPr="001A3ABC" w:rsidRDefault="004A6CE0" w:rsidP="00233CF0">
      <w:pPr>
        <w:rPr>
          <w:szCs w:val="22"/>
          <w:lang w:val="lt-LT"/>
        </w:rPr>
      </w:pPr>
      <w:r w:rsidRPr="001A3ABC">
        <w:rPr>
          <w:szCs w:val="22"/>
          <w:lang w:val="lt-LT"/>
        </w:rPr>
        <w:t xml:space="preserve">Rekomenduojama </w:t>
      </w:r>
      <w:r w:rsidR="00233CF0" w:rsidRPr="001A3ABC">
        <w:rPr>
          <w:szCs w:val="22"/>
          <w:lang w:val="lt-LT"/>
        </w:rPr>
        <w:t>suaugusių</w:t>
      </w:r>
      <w:r w:rsidR="00645D57" w:rsidRPr="001A3ABC">
        <w:rPr>
          <w:szCs w:val="22"/>
          <w:lang w:val="lt-LT"/>
        </w:rPr>
        <w:t>j</w:t>
      </w:r>
      <w:r w:rsidR="00233CF0" w:rsidRPr="001A3ABC">
        <w:rPr>
          <w:szCs w:val="22"/>
          <w:lang w:val="lt-LT"/>
        </w:rPr>
        <w:t xml:space="preserve">ų </w:t>
      </w:r>
      <w:r w:rsidRPr="001A3ABC">
        <w:rPr>
          <w:szCs w:val="22"/>
          <w:lang w:val="lt-LT"/>
        </w:rPr>
        <w:t xml:space="preserve">paros dozė yra </w:t>
      </w:r>
      <w:r w:rsidR="00030772">
        <w:rPr>
          <w:szCs w:val="22"/>
          <w:lang w:val="lt-LT"/>
        </w:rPr>
        <w:t xml:space="preserve">nuo </w:t>
      </w:r>
      <w:r w:rsidR="00233CF0" w:rsidRPr="001A3ABC">
        <w:rPr>
          <w:szCs w:val="22"/>
          <w:lang w:val="lt-LT"/>
        </w:rPr>
        <w:t>5</w:t>
      </w:r>
      <w:r w:rsidRPr="001A3ABC">
        <w:rPr>
          <w:szCs w:val="22"/>
          <w:lang w:val="lt-LT"/>
        </w:rPr>
        <w:t>0</w:t>
      </w:r>
      <w:r w:rsidR="00030772">
        <w:rPr>
          <w:szCs w:val="22"/>
          <w:lang w:val="lt-LT"/>
        </w:rPr>
        <w:t xml:space="preserve"> iki </w:t>
      </w:r>
      <w:r w:rsidRPr="001A3ABC">
        <w:rPr>
          <w:szCs w:val="22"/>
          <w:lang w:val="lt-LT"/>
        </w:rPr>
        <w:t>1</w:t>
      </w:r>
      <w:r w:rsidR="00233CF0" w:rsidRPr="001A3ABC">
        <w:rPr>
          <w:szCs w:val="22"/>
          <w:lang w:val="lt-LT"/>
        </w:rPr>
        <w:t>0</w:t>
      </w:r>
      <w:r w:rsidRPr="001A3ABC">
        <w:rPr>
          <w:szCs w:val="22"/>
          <w:lang w:val="lt-LT"/>
        </w:rPr>
        <w:t>0</w:t>
      </w:r>
      <w:r w:rsidR="00E15EA9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mg/m</w:t>
      </w:r>
      <w:r w:rsidRPr="001A3ABC">
        <w:rPr>
          <w:szCs w:val="22"/>
          <w:vertAlign w:val="superscript"/>
          <w:lang w:val="lt-LT"/>
        </w:rPr>
        <w:t>2</w:t>
      </w:r>
      <w:r w:rsidR="00E15EA9" w:rsidRPr="001A3ABC">
        <w:rPr>
          <w:szCs w:val="22"/>
          <w:lang w:val="lt-LT"/>
        </w:rPr>
        <w:t> kūno paviršiaus ploto</w:t>
      </w:r>
      <w:r w:rsidR="00AE3A17" w:rsidRPr="001A3ABC">
        <w:rPr>
          <w:szCs w:val="22"/>
          <w:lang w:val="lt-LT"/>
        </w:rPr>
        <w:t xml:space="preserve"> per parą</w:t>
      </w:r>
      <w:r w:rsidRPr="001A3ABC">
        <w:rPr>
          <w:szCs w:val="22"/>
          <w:lang w:val="lt-LT"/>
        </w:rPr>
        <w:t xml:space="preserve"> </w:t>
      </w:r>
      <w:r w:rsidR="00D8541C" w:rsidRPr="001A3ABC">
        <w:rPr>
          <w:szCs w:val="22"/>
          <w:lang w:val="lt-LT"/>
        </w:rPr>
        <w:t xml:space="preserve">nuo </w:t>
      </w:r>
      <w:r w:rsidR="00D8541C" w:rsidRPr="001A3ABC">
        <w:rPr>
          <w:lang w:val="lt-LT"/>
        </w:rPr>
        <w:t>1</w:t>
      </w:r>
      <w:r w:rsidR="00AE3A17" w:rsidRPr="001A3ABC">
        <w:rPr>
          <w:lang w:val="lt-LT"/>
        </w:rPr>
        <w:noBreakHyphen/>
        <w:t>os</w:t>
      </w:r>
      <w:r w:rsidR="00D8541C" w:rsidRPr="001A3ABC">
        <w:rPr>
          <w:lang w:val="lt-LT"/>
        </w:rPr>
        <w:t xml:space="preserve"> iki 5</w:t>
      </w:r>
      <w:r w:rsidR="00AE3A17" w:rsidRPr="001A3ABC">
        <w:rPr>
          <w:lang w:val="lt-LT"/>
        </w:rPr>
        <w:noBreakHyphen/>
        <w:t>os</w:t>
      </w:r>
      <w:r w:rsidR="00E15EA9" w:rsidRPr="001A3ABC">
        <w:rPr>
          <w:lang w:val="lt-LT"/>
        </w:rPr>
        <w:t> </w:t>
      </w:r>
      <w:r w:rsidR="00D8541C" w:rsidRPr="001A3ABC">
        <w:rPr>
          <w:lang w:val="lt-LT"/>
        </w:rPr>
        <w:t>par</w:t>
      </w:r>
      <w:r w:rsidR="00AE3A17" w:rsidRPr="001A3ABC">
        <w:rPr>
          <w:lang w:val="lt-LT"/>
        </w:rPr>
        <w:t>os</w:t>
      </w:r>
      <w:r w:rsidR="00D8541C" w:rsidRPr="001A3ABC">
        <w:rPr>
          <w:lang w:val="lt-LT"/>
        </w:rPr>
        <w:t xml:space="preserve"> arba nuo 100 iki 120</w:t>
      </w:r>
      <w:r w:rsidR="00E15EA9" w:rsidRPr="001A3ABC">
        <w:rPr>
          <w:lang w:val="lt-LT"/>
        </w:rPr>
        <w:t> </w:t>
      </w:r>
      <w:r w:rsidR="00D8541C" w:rsidRPr="001A3ABC">
        <w:rPr>
          <w:lang w:val="lt-LT"/>
        </w:rPr>
        <w:t>mg/m</w:t>
      </w:r>
      <w:r w:rsidR="00D8541C" w:rsidRPr="001A3ABC">
        <w:rPr>
          <w:vertAlign w:val="superscript"/>
          <w:lang w:val="lt-LT"/>
        </w:rPr>
        <w:t>2</w:t>
      </w:r>
      <w:r w:rsidR="00E15EA9" w:rsidRPr="001A3ABC">
        <w:rPr>
          <w:lang w:val="lt-LT"/>
        </w:rPr>
        <w:t> kūno paviršiaus ploto</w:t>
      </w:r>
      <w:r w:rsidR="00AE3A17" w:rsidRPr="001A3ABC">
        <w:rPr>
          <w:lang w:val="lt-LT"/>
        </w:rPr>
        <w:t xml:space="preserve"> per parą</w:t>
      </w:r>
      <w:r w:rsidR="00D8541C" w:rsidRPr="001A3ABC">
        <w:rPr>
          <w:lang w:val="lt-LT"/>
        </w:rPr>
        <w:t xml:space="preserve"> 1</w:t>
      </w:r>
      <w:r w:rsidR="00AE3A17" w:rsidRPr="001A3ABC">
        <w:rPr>
          <w:lang w:val="lt-LT"/>
        </w:rPr>
        <w:noBreakHyphen/>
        <w:t>ą</w:t>
      </w:r>
      <w:r w:rsidR="00D8541C" w:rsidRPr="001A3ABC">
        <w:rPr>
          <w:lang w:val="lt-LT"/>
        </w:rPr>
        <w:t>, 3</w:t>
      </w:r>
      <w:r w:rsidR="00AE3A17" w:rsidRPr="001A3ABC">
        <w:rPr>
          <w:lang w:val="lt-LT"/>
        </w:rPr>
        <w:noBreakHyphen/>
        <w:t>ią</w:t>
      </w:r>
      <w:r w:rsidR="00D8541C" w:rsidRPr="001A3ABC">
        <w:rPr>
          <w:lang w:val="lt-LT"/>
        </w:rPr>
        <w:t xml:space="preserve"> ir 5</w:t>
      </w:r>
      <w:r w:rsidR="00AE3A17" w:rsidRPr="001A3ABC">
        <w:rPr>
          <w:lang w:val="lt-LT"/>
        </w:rPr>
        <w:noBreakHyphen/>
        <w:t>ą</w:t>
      </w:r>
      <w:r w:rsidR="00E15EA9" w:rsidRPr="001A3ABC">
        <w:rPr>
          <w:lang w:val="lt-LT"/>
        </w:rPr>
        <w:t> </w:t>
      </w:r>
      <w:r w:rsidR="00D8541C" w:rsidRPr="001A3ABC">
        <w:rPr>
          <w:lang w:val="lt-LT"/>
        </w:rPr>
        <w:t>paromis kas 3</w:t>
      </w:r>
      <w:r w:rsidR="00E15EA9" w:rsidRPr="001A3ABC">
        <w:rPr>
          <w:lang w:val="lt-LT"/>
        </w:rPr>
        <w:noBreakHyphen/>
      </w:r>
      <w:r w:rsidR="00D8541C" w:rsidRPr="001A3ABC">
        <w:rPr>
          <w:lang w:val="lt-LT"/>
        </w:rPr>
        <w:t>4</w:t>
      </w:r>
      <w:r w:rsidR="00E15EA9" w:rsidRPr="001A3ABC">
        <w:rPr>
          <w:lang w:val="lt-LT"/>
        </w:rPr>
        <w:t> </w:t>
      </w:r>
      <w:r w:rsidR="00D8541C" w:rsidRPr="001A3ABC">
        <w:rPr>
          <w:lang w:val="lt-LT"/>
        </w:rPr>
        <w:t>savaites derinant su kitais vaist</w:t>
      </w:r>
      <w:r w:rsidR="00E15EA9" w:rsidRPr="001A3ABC">
        <w:rPr>
          <w:lang w:val="lt-LT"/>
        </w:rPr>
        <w:t>ini</w:t>
      </w:r>
      <w:r w:rsidR="00D8541C" w:rsidRPr="001A3ABC">
        <w:rPr>
          <w:lang w:val="lt-LT"/>
        </w:rPr>
        <w:t>ais</w:t>
      </w:r>
      <w:r w:rsidR="00E15EA9" w:rsidRPr="001A3ABC">
        <w:rPr>
          <w:lang w:val="lt-LT"/>
        </w:rPr>
        <w:t xml:space="preserve"> preparatais</w:t>
      </w:r>
      <w:r w:rsidR="00D8541C" w:rsidRPr="001A3ABC">
        <w:rPr>
          <w:lang w:val="lt-LT"/>
        </w:rPr>
        <w:t>, indikuotinais gydomai ligai</w:t>
      </w:r>
      <w:r w:rsidR="00233CF0" w:rsidRPr="001A3ABC">
        <w:rPr>
          <w:lang w:val="lt-LT"/>
        </w:rPr>
        <w:t>.</w:t>
      </w:r>
      <w:r w:rsidR="00D8541C" w:rsidRPr="001A3ABC">
        <w:rPr>
          <w:lang w:val="lt-LT"/>
        </w:rPr>
        <w:t xml:space="preserve"> Dozę reikia koreguoti, atsižvelgiant į kitų kartu vartojamų vaistinių preparatų sukeliamą kaulų čiulpų slopinimą ar ankstesnį gydymą r</w:t>
      </w:r>
      <w:r w:rsidR="00AE3A17" w:rsidRPr="001A3ABC">
        <w:rPr>
          <w:lang w:val="lt-LT"/>
        </w:rPr>
        <w:t>adi</w:t>
      </w:r>
      <w:r w:rsidR="00D8541C" w:rsidRPr="001A3ABC">
        <w:rPr>
          <w:lang w:val="lt-LT"/>
        </w:rPr>
        <w:t>o</w:t>
      </w:r>
      <w:r w:rsidR="00AE3A17" w:rsidRPr="001A3ABC">
        <w:rPr>
          <w:lang w:val="lt-LT"/>
        </w:rPr>
        <w:t>tera</w:t>
      </w:r>
      <w:r w:rsidR="00D8541C" w:rsidRPr="001A3ABC">
        <w:rPr>
          <w:lang w:val="lt-LT"/>
        </w:rPr>
        <w:t>pi</w:t>
      </w:r>
      <w:r w:rsidR="00AE3A17" w:rsidRPr="001A3ABC">
        <w:rPr>
          <w:lang w:val="lt-LT"/>
        </w:rPr>
        <w:t>j</w:t>
      </w:r>
      <w:r w:rsidR="00D8541C" w:rsidRPr="001A3ABC">
        <w:rPr>
          <w:lang w:val="lt-LT"/>
        </w:rPr>
        <w:t>a ar chemoterapija</w:t>
      </w:r>
      <w:r w:rsidR="008F4D73" w:rsidRPr="001A3ABC">
        <w:rPr>
          <w:lang w:val="lt-LT"/>
        </w:rPr>
        <w:t xml:space="preserve"> (žr.</w:t>
      </w:r>
      <w:r w:rsidR="00E15EA9" w:rsidRPr="001A3ABC">
        <w:rPr>
          <w:lang w:val="lt-LT"/>
        </w:rPr>
        <w:t> </w:t>
      </w:r>
      <w:r w:rsidR="008F4D73" w:rsidRPr="001A3ABC">
        <w:rPr>
          <w:lang w:val="lt-LT"/>
        </w:rPr>
        <w:t>4.4</w:t>
      </w:r>
      <w:r w:rsidR="00E15EA9" w:rsidRPr="001A3ABC">
        <w:rPr>
          <w:lang w:val="lt-LT"/>
        </w:rPr>
        <w:t> </w:t>
      </w:r>
      <w:r w:rsidR="008F4D73" w:rsidRPr="001A3ABC">
        <w:rPr>
          <w:lang w:val="lt-LT"/>
        </w:rPr>
        <w:t>skyrių)</w:t>
      </w:r>
      <w:r w:rsidR="00D8541C" w:rsidRPr="001A3ABC">
        <w:rPr>
          <w:lang w:val="lt-LT"/>
        </w:rPr>
        <w:t>, galėjusį pažeisti kaulų čiulp</w:t>
      </w:r>
      <w:r w:rsidR="00AE3A17" w:rsidRPr="001A3ABC">
        <w:rPr>
          <w:lang w:val="lt-LT"/>
        </w:rPr>
        <w:t>ų atsarga</w:t>
      </w:r>
      <w:r w:rsidR="00D8541C" w:rsidRPr="001A3ABC">
        <w:rPr>
          <w:lang w:val="lt-LT"/>
        </w:rPr>
        <w:t>s</w:t>
      </w:r>
      <w:r w:rsidR="00233CF0" w:rsidRPr="001A3ABC">
        <w:rPr>
          <w:lang w:val="lt-LT"/>
        </w:rPr>
        <w:t xml:space="preserve">. </w:t>
      </w:r>
      <w:r w:rsidR="008F4D73" w:rsidRPr="001A3ABC">
        <w:rPr>
          <w:lang w:val="lt-LT"/>
        </w:rPr>
        <w:t xml:space="preserve">Dozes, vartojamas po pradinės, reikia koreguoti, jei mažesnis </w:t>
      </w:r>
      <w:r w:rsidR="00E15EA9" w:rsidRPr="001A3ABC">
        <w:rPr>
          <w:lang w:val="lt-LT"/>
        </w:rPr>
        <w:t>ka</w:t>
      </w:r>
      <w:r w:rsidR="008F4D73" w:rsidRPr="001A3ABC">
        <w:rPr>
          <w:lang w:val="lt-LT"/>
        </w:rPr>
        <w:t>i</w:t>
      </w:r>
      <w:r w:rsidR="00E15EA9" w:rsidRPr="001A3ABC">
        <w:rPr>
          <w:lang w:val="lt-LT"/>
        </w:rPr>
        <w:t>p</w:t>
      </w:r>
      <w:r w:rsidR="008F4D73" w:rsidRPr="001A3ABC">
        <w:rPr>
          <w:lang w:val="lt-LT"/>
        </w:rPr>
        <w:t xml:space="preserve"> </w:t>
      </w:r>
      <w:r w:rsidR="00233CF0" w:rsidRPr="001A3ABC">
        <w:rPr>
          <w:lang w:val="lt-LT"/>
        </w:rPr>
        <w:t>500</w:t>
      </w:r>
      <w:r w:rsidR="00E15EA9" w:rsidRPr="001A3ABC">
        <w:rPr>
          <w:lang w:val="lt-LT"/>
        </w:rPr>
        <w:t> </w:t>
      </w:r>
      <w:r w:rsidR="008F4D73" w:rsidRPr="001A3ABC">
        <w:rPr>
          <w:lang w:val="lt-LT"/>
        </w:rPr>
        <w:t>ląstelių</w:t>
      </w:r>
      <w:r w:rsidR="00233CF0" w:rsidRPr="001A3ABC">
        <w:rPr>
          <w:lang w:val="lt-LT"/>
        </w:rPr>
        <w:t>/mm</w:t>
      </w:r>
      <w:r w:rsidR="00233CF0" w:rsidRPr="001A3ABC">
        <w:rPr>
          <w:vertAlign w:val="superscript"/>
          <w:lang w:val="lt-LT"/>
        </w:rPr>
        <w:t>3</w:t>
      </w:r>
      <w:r w:rsidR="00233CF0" w:rsidRPr="001A3ABC">
        <w:rPr>
          <w:lang w:val="lt-LT"/>
        </w:rPr>
        <w:t xml:space="preserve"> </w:t>
      </w:r>
      <w:r w:rsidR="008F4D73" w:rsidRPr="001A3ABC">
        <w:rPr>
          <w:lang w:val="lt-LT"/>
        </w:rPr>
        <w:t>neutrofilų kiekis išli</w:t>
      </w:r>
      <w:r w:rsidR="00E15EA9" w:rsidRPr="001A3ABC">
        <w:rPr>
          <w:lang w:val="lt-LT"/>
        </w:rPr>
        <w:t>e</w:t>
      </w:r>
      <w:r w:rsidR="008F4D73" w:rsidRPr="001A3ABC">
        <w:rPr>
          <w:lang w:val="lt-LT"/>
        </w:rPr>
        <w:t>k</w:t>
      </w:r>
      <w:r w:rsidR="00E15EA9" w:rsidRPr="001A3ABC">
        <w:rPr>
          <w:lang w:val="lt-LT"/>
        </w:rPr>
        <w:t>a</w:t>
      </w:r>
      <w:r w:rsidR="008F4D73" w:rsidRPr="001A3ABC">
        <w:rPr>
          <w:lang w:val="lt-LT"/>
        </w:rPr>
        <w:t xml:space="preserve"> ilgiau </w:t>
      </w:r>
      <w:r w:rsidR="00E15EA9" w:rsidRPr="001A3ABC">
        <w:rPr>
          <w:lang w:val="lt-LT"/>
        </w:rPr>
        <w:t>ka</w:t>
      </w:r>
      <w:r w:rsidR="008F4D73" w:rsidRPr="001A3ABC">
        <w:rPr>
          <w:lang w:val="lt-LT"/>
        </w:rPr>
        <w:t>i</w:t>
      </w:r>
      <w:r w:rsidR="00E15EA9" w:rsidRPr="001A3ABC">
        <w:rPr>
          <w:lang w:val="lt-LT"/>
        </w:rPr>
        <w:t>p</w:t>
      </w:r>
      <w:r w:rsidR="008F4D73" w:rsidRPr="001A3ABC">
        <w:rPr>
          <w:lang w:val="lt-LT"/>
        </w:rPr>
        <w:t xml:space="preserve"> </w:t>
      </w:r>
      <w:r w:rsidR="00233CF0" w:rsidRPr="001A3ABC">
        <w:rPr>
          <w:lang w:val="lt-LT"/>
        </w:rPr>
        <w:t>5</w:t>
      </w:r>
      <w:r w:rsidR="00E15EA9" w:rsidRPr="001A3ABC">
        <w:rPr>
          <w:lang w:val="lt-LT"/>
        </w:rPr>
        <w:t> </w:t>
      </w:r>
      <w:r w:rsidR="008F4D73" w:rsidRPr="001A3ABC">
        <w:rPr>
          <w:lang w:val="lt-LT"/>
        </w:rPr>
        <w:t>paras</w:t>
      </w:r>
      <w:r w:rsidR="00233CF0" w:rsidRPr="001A3ABC">
        <w:rPr>
          <w:lang w:val="lt-LT"/>
        </w:rPr>
        <w:t xml:space="preserve">. </w:t>
      </w:r>
      <w:r w:rsidR="008F4D73" w:rsidRPr="001A3ABC">
        <w:rPr>
          <w:lang w:val="lt-LT"/>
        </w:rPr>
        <w:t xml:space="preserve">Dozė taip pat turi būti koreguojama, jei yra karščiavimas, infekcijos arba jei trombocitų skaičius tampa mažesnis </w:t>
      </w:r>
      <w:r w:rsidR="00293609" w:rsidRPr="001A3ABC">
        <w:rPr>
          <w:lang w:val="lt-LT"/>
        </w:rPr>
        <w:t>ka</w:t>
      </w:r>
      <w:r w:rsidR="008F4D73" w:rsidRPr="001A3ABC">
        <w:rPr>
          <w:lang w:val="lt-LT"/>
        </w:rPr>
        <w:t>i</w:t>
      </w:r>
      <w:r w:rsidR="00293609" w:rsidRPr="001A3ABC">
        <w:rPr>
          <w:lang w:val="lt-LT"/>
        </w:rPr>
        <w:t>p</w:t>
      </w:r>
      <w:r w:rsidR="008F4D73" w:rsidRPr="001A3ABC">
        <w:rPr>
          <w:lang w:val="lt-LT"/>
        </w:rPr>
        <w:t xml:space="preserve"> </w:t>
      </w:r>
      <w:r w:rsidR="00233CF0" w:rsidRPr="001A3ABC">
        <w:rPr>
          <w:lang w:val="lt-LT"/>
        </w:rPr>
        <w:t>25</w:t>
      </w:r>
      <w:r w:rsidR="00293609" w:rsidRPr="001A3ABC">
        <w:rPr>
          <w:lang w:val="lt-LT"/>
        </w:rPr>
        <w:t> </w:t>
      </w:r>
      <w:r w:rsidR="00233CF0" w:rsidRPr="001A3ABC">
        <w:rPr>
          <w:lang w:val="lt-LT"/>
        </w:rPr>
        <w:t>000</w:t>
      </w:r>
      <w:r w:rsidR="00293609" w:rsidRPr="001A3ABC">
        <w:rPr>
          <w:lang w:val="lt-LT"/>
        </w:rPr>
        <w:t> </w:t>
      </w:r>
      <w:r w:rsidR="008F4D73" w:rsidRPr="001A3ABC">
        <w:rPr>
          <w:lang w:val="lt-LT"/>
        </w:rPr>
        <w:t>ląstelių</w:t>
      </w:r>
      <w:r w:rsidR="00233CF0" w:rsidRPr="001A3ABC">
        <w:rPr>
          <w:lang w:val="lt-LT"/>
        </w:rPr>
        <w:t>/mm</w:t>
      </w:r>
      <w:r w:rsidR="00233CF0" w:rsidRPr="001A3ABC">
        <w:rPr>
          <w:vertAlign w:val="superscript"/>
          <w:lang w:val="lt-LT"/>
        </w:rPr>
        <w:t>3</w:t>
      </w:r>
      <w:r w:rsidR="00233CF0" w:rsidRPr="001A3ABC">
        <w:rPr>
          <w:lang w:val="lt-LT"/>
        </w:rPr>
        <w:t xml:space="preserve"> </w:t>
      </w:r>
      <w:r w:rsidR="008F4D73" w:rsidRPr="001A3ABC">
        <w:rPr>
          <w:lang w:val="lt-LT"/>
        </w:rPr>
        <w:t>ir tai nesusiję su liga</w:t>
      </w:r>
      <w:r w:rsidR="00233CF0" w:rsidRPr="001A3ABC">
        <w:rPr>
          <w:lang w:val="lt-LT"/>
        </w:rPr>
        <w:t xml:space="preserve">. </w:t>
      </w:r>
      <w:r w:rsidR="008F4D73" w:rsidRPr="001A3ABC">
        <w:rPr>
          <w:lang w:val="lt-LT"/>
        </w:rPr>
        <w:t xml:space="preserve">Paskesnes dozes reikia koreguoti, jei pasireiškia </w:t>
      </w:r>
      <w:r w:rsidR="00233CF0" w:rsidRPr="001A3ABC">
        <w:rPr>
          <w:lang w:val="lt-LT"/>
        </w:rPr>
        <w:t>3</w:t>
      </w:r>
      <w:r w:rsidR="00293609" w:rsidRPr="001A3ABC">
        <w:rPr>
          <w:lang w:val="lt-LT"/>
        </w:rPr>
        <w:noBreakHyphen/>
      </w:r>
      <w:r w:rsidR="008F4D73" w:rsidRPr="001A3ABC">
        <w:rPr>
          <w:lang w:val="lt-LT"/>
        </w:rPr>
        <w:t>ojo</w:t>
      </w:r>
      <w:r w:rsidR="00233CF0" w:rsidRPr="001A3ABC">
        <w:rPr>
          <w:lang w:val="lt-LT"/>
        </w:rPr>
        <w:t xml:space="preserve"> </w:t>
      </w:r>
      <w:r w:rsidR="008F4D73" w:rsidRPr="001A3ABC">
        <w:rPr>
          <w:lang w:val="lt-LT"/>
        </w:rPr>
        <w:t xml:space="preserve">ar </w:t>
      </w:r>
      <w:r w:rsidR="00233CF0" w:rsidRPr="001A3ABC">
        <w:rPr>
          <w:lang w:val="lt-LT"/>
        </w:rPr>
        <w:t>4</w:t>
      </w:r>
      <w:r w:rsidR="00293609" w:rsidRPr="001A3ABC">
        <w:rPr>
          <w:lang w:val="lt-LT"/>
        </w:rPr>
        <w:noBreakHyphen/>
      </w:r>
      <w:r w:rsidR="008F4D73" w:rsidRPr="001A3ABC">
        <w:rPr>
          <w:lang w:val="lt-LT"/>
        </w:rPr>
        <w:t>ojo</w:t>
      </w:r>
      <w:r w:rsidR="00293609" w:rsidRPr="001A3ABC">
        <w:rPr>
          <w:lang w:val="lt-LT"/>
        </w:rPr>
        <w:t> </w:t>
      </w:r>
      <w:r w:rsidR="008F4D73" w:rsidRPr="001A3ABC">
        <w:rPr>
          <w:lang w:val="lt-LT"/>
        </w:rPr>
        <w:t xml:space="preserve">laipsnio toksinis poveikis arba inkstų klirensas yra mažesnis </w:t>
      </w:r>
      <w:r w:rsidR="00293609" w:rsidRPr="001A3ABC">
        <w:rPr>
          <w:lang w:val="lt-LT"/>
        </w:rPr>
        <w:t>ka</w:t>
      </w:r>
      <w:r w:rsidR="008F4D73" w:rsidRPr="001A3ABC">
        <w:rPr>
          <w:lang w:val="lt-LT"/>
        </w:rPr>
        <w:t>i</w:t>
      </w:r>
      <w:r w:rsidR="00293609" w:rsidRPr="001A3ABC">
        <w:rPr>
          <w:lang w:val="lt-LT"/>
        </w:rPr>
        <w:t>p</w:t>
      </w:r>
      <w:r w:rsidR="008F4D73" w:rsidRPr="001A3ABC">
        <w:rPr>
          <w:lang w:val="lt-LT"/>
        </w:rPr>
        <w:t xml:space="preserve"> </w:t>
      </w:r>
      <w:r w:rsidR="00233CF0" w:rsidRPr="001A3ABC">
        <w:rPr>
          <w:lang w:val="lt-LT"/>
        </w:rPr>
        <w:t>50</w:t>
      </w:r>
      <w:r w:rsidR="00293609" w:rsidRPr="001A3ABC">
        <w:rPr>
          <w:lang w:val="lt-LT"/>
        </w:rPr>
        <w:t> </w:t>
      </w:r>
      <w:r w:rsidR="00233CF0" w:rsidRPr="001A3ABC">
        <w:rPr>
          <w:lang w:val="lt-LT"/>
        </w:rPr>
        <w:t xml:space="preserve">ml/min. </w:t>
      </w:r>
      <w:r w:rsidR="008F4D73" w:rsidRPr="001A3ABC">
        <w:rPr>
          <w:lang w:val="lt-LT"/>
        </w:rPr>
        <w:t xml:space="preserve">Kreatinino klirensui sumažėjus nuo </w:t>
      </w:r>
      <w:r w:rsidR="00233CF0" w:rsidRPr="001A3ABC">
        <w:rPr>
          <w:lang w:val="lt-LT"/>
        </w:rPr>
        <w:t xml:space="preserve">15 </w:t>
      </w:r>
      <w:r w:rsidR="008F4D73" w:rsidRPr="001A3ABC">
        <w:rPr>
          <w:lang w:val="lt-LT"/>
        </w:rPr>
        <w:t xml:space="preserve">iki </w:t>
      </w:r>
      <w:r w:rsidR="00233CF0" w:rsidRPr="001A3ABC">
        <w:rPr>
          <w:lang w:val="lt-LT"/>
        </w:rPr>
        <w:t>50</w:t>
      </w:r>
      <w:r w:rsidR="00293609" w:rsidRPr="001A3ABC">
        <w:rPr>
          <w:lang w:val="lt-LT"/>
        </w:rPr>
        <w:t> </w:t>
      </w:r>
      <w:r w:rsidR="00233CF0" w:rsidRPr="001A3ABC">
        <w:rPr>
          <w:lang w:val="lt-LT"/>
        </w:rPr>
        <w:t>m</w:t>
      </w:r>
      <w:r w:rsidR="00293609" w:rsidRPr="001A3ABC">
        <w:rPr>
          <w:lang w:val="lt-LT"/>
        </w:rPr>
        <w:t>l</w:t>
      </w:r>
      <w:r w:rsidR="00233CF0" w:rsidRPr="001A3ABC">
        <w:rPr>
          <w:lang w:val="lt-LT"/>
        </w:rPr>
        <w:t>/min</w:t>
      </w:r>
      <w:r w:rsidR="008F4D73" w:rsidRPr="001A3ABC">
        <w:rPr>
          <w:lang w:val="lt-LT"/>
        </w:rPr>
        <w:t>., rekomenduojama sumažinti doz</w:t>
      </w:r>
      <w:r w:rsidR="00CF346C" w:rsidRPr="001A3ABC">
        <w:rPr>
          <w:lang w:val="lt-LT"/>
        </w:rPr>
        <w:t>ę</w:t>
      </w:r>
      <w:r w:rsidR="008F4D73" w:rsidRPr="001A3ABC">
        <w:rPr>
          <w:lang w:val="lt-LT"/>
        </w:rPr>
        <w:t xml:space="preserve"> </w:t>
      </w:r>
      <w:r w:rsidR="00233CF0" w:rsidRPr="001A3ABC">
        <w:rPr>
          <w:lang w:val="lt-LT"/>
        </w:rPr>
        <w:t>25</w:t>
      </w:r>
      <w:r w:rsidR="00293609" w:rsidRPr="001A3ABC">
        <w:rPr>
          <w:lang w:val="lt-LT"/>
        </w:rPr>
        <w:t> </w:t>
      </w:r>
      <w:r w:rsidR="00233CF0" w:rsidRPr="001A3ABC">
        <w:rPr>
          <w:lang w:val="lt-LT"/>
        </w:rPr>
        <w:t>%.</w:t>
      </w:r>
    </w:p>
    <w:p w14:paraId="53C5DACD" w14:textId="77777777" w:rsidR="004A6CE0" w:rsidRPr="001A3ABC" w:rsidRDefault="004A6CE0" w:rsidP="004A6CE0">
      <w:pPr>
        <w:rPr>
          <w:szCs w:val="22"/>
          <w:lang w:val="lt-LT"/>
        </w:rPr>
      </w:pPr>
    </w:p>
    <w:p w14:paraId="6867BF37" w14:textId="3E6F100A" w:rsidR="004A6CE0" w:rsidRPr="001A3ABC" w:rsidRDefault="004A6CE0" w:rsidP="00114045">
      <w:pPr>
        <w:keepNext/>
        <w:rPr>
          <w:i/>
          <w:szCs w:val="22"/>
          <w:u w:val="single"/>
          <w:lang w:val="lt-LT"/>
        </w:rPr>
      </w:pPr>
      <w:r w:rsidRPr="001A3ABC">
        <w:rPr>
          <w:i/>
          <w:szCs w:val="22"/>
          <w:u w:val="single"/>
          <w:lang w:val="lt-LT"/>
        </w:rPr>
        <w:t>Atsargumo priemonės infuzuojant</w:t>
      </w:r>
    </w:p>
    <w:p w14:paraId="6F1F8B87" w14:textId="2298C3B6" w:rsidR="004A6CE0" w:rsidRPr="001A3ABC" w:rsidRDefault="004A6CE0" w:rsidP="004A6CE0">
      <w:pPr>
        <w:rPr>
          <w:szCs w:val="22"/>
          <w:lang w:val="lt-LT"/>
        </w:rPr>
      </w:pPr>
      <w:r w:rsidRPr="001A3ABC">
        <w:rPr>
          <w:szCs w:val="22"/>
          <w:lang w:val="lt-LT"/>
        </w:rPr>
        <w:t xml:space="preserve">Kaip ir kitų galimai toksinių </w:t>
      </w:r>
      <w:r w:rsidR="00293609" w:rsidRPr="001A3ABC">
        <w:rPr>
          <w:szCs w:val="22"/>
          <w:lang w:val="lt-LT"/>
        </w:rPr>
        <w:t xml:space="preserve">vaistinių </w:t>
      </w:r>
      <w:r w:rsidRPr="001A3ABC">
        <w:rPr>
          <w:szCs w:val="22"/>
          <w:lang w:val="lt-LT"/>
        </w:rPr>
        <w:t xml:space="preserve">preparatų atveju, dirbti su etopozidu ir jį ruošti reikia atsargiai. Jeigu etopozido </w:t>
      </w:r>
      <w:r w:rsidR="00030772">
        <w:rPr>
          <w:szCs w:val="22"/>
          <w:lang w:val="lt-LT"/>
        </w:rPr>
        <w:t>atsitiktinai</w:t>
      </w:r>
      <w:r w:rsidR="00030772" w:rsidRPr="001A3ABC">
        <w:rPr>
          <w:szCs w:val="22"/>
          <w:lang w:val="lt-LT"/>
        </w:rPr>
        <w:t xml:space="preserve"> </w:t>
      </w:r>
      <w:r w:rsidRPr="001A3ABC">
        <w:rPr>
          <w:szCs w:val="22"/>
          <w:lang w:val="lt-LT"/>
        </w:rPr>
        <w:t xml:space="preserve">pateko ant odos, gali </w:t>
      </w:r>
      <w:r w:rsidR="00293609" w:rsidRPr="001A3ABC">
        <w:rPr>
          <w:szCs w:val="22"/>
          <w:lang w:val="lt-LT"/>
        </w:rPr>
        <w:t>p</w:t>
      </w:r>
      <w:r w:rsidRPr="001A3ABC">
        <w:rPr>
          <w:szCs w:val="22"/>
          <w:lang w:val="lt-LT"/>
        </w:rPr>
        <w:t>asir</w:t>
      </w:r>
      <w:r w:rsidR="00293609" w:rsidRPr="001A3ABC">
        <w:rPr>
          <w:szCs w:val="22"/>
          <w:lang w:val="lt-LT"/>
        </w:rPr>
        <w:t>eikš</w:t>
      </w:r>
      <w:r w:rsidRPr="001A3ABC">
        <w:rPr>
          <w:szCs w:val="22"/>
          <w:lang w:val="lt-LT"/>
        </w:rPr>
        <w:t>ti odos reakcijų. Rekomenduojama mūvėti pirštines. Jei Etoposide</w:t>
      </w:r>
      <w:r w:rsidR="00293609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Accord pateko ant odos ar gleivinės, odą reikia nedelsiant nuplauti vandeniu ir muilu</w:t>
      </w:r>
      <w:r w:rsidR="00233CF0" w:rsidRPr="001A3ABC">
        <w:rPr>
          <w:szCs w:val="22"/>
          <w:lang w:val="lt-LT"/>
        </w:rPr>
        <w:t>, taip pat praskalauti gleivinę vandeniu (žr.</w:t>
      </w:r>
      <w:r w:rsidR="00293609" w:rsidRPr="001A3ABC">
        <w:rPr>
          <w:szCs w:val="22"/>
          <w:lang w:val="lt-LT"/>
        </w:rPr>
        <w:t> </w:t>
      </w:r>
      <w:r w:rsidR="00233CF0" w:rsidRPr="001A3ABC">
        <w:rPr>
          <w:szCs w:val="22"/>
          <w:lang w:val="lt-LT"/>
        </w:rPr>
        <w:t>6.6</w:t>
      </w:r>
      <w:r w:rsidR="00293609" w:rsidRPr="001A3ABC">
        <w:rPr>
          <w:szCs w:val="22"/>
          <w:lang w:val="lt-LT"/>
        </w:rPr>
        <w:t> </w:t>
      </w:r>
      <w:r w:rsidR="00233CF0" w:rsidRPr="001A3ABC">
        <w:rPr>
          <w:szCs w:val="22"/>
          <w:lang w:val="lt-LT"/>
        </w:rPr>
        <w:t>skyrių)</w:t>
      </w:r>
      <w:r w:rsidRPr="001A3ABC">
        <w:rPr>
          <w:szCs w:val="22"/>
          <w:lang w:val="lt-LT"/>
        </w:rPr>
        <w:t>.</w:t>
      </w:r>
    </w:p>
    <w:p w14:paraId="28389F1F" w14:textId="77777777" w:rsidR="004A6CE0" w:rsidRPr="001A3ABC" w:rsidRDefault="004A6CE0" w:rsidP="004A6CE0">
      <w:pPr>
        <w:rPr>
          <w:szCs w:val="22"/>
          <w:lang w:val="lt-LT"/>
        </w:rPr>
      </w:pPr>
    </w:p>
    <w:p w14:paraId="0C516ECB" w14:textId="2A5AF778" w:rsidR="002B6408" w:rsidRPr="001A3ABC" w:rsidRDefault="004A6CE0" w:rsidP="00114045">
      <w:pPr>
        <w:keepNext/>
        <w:rPr>
          <w:u w:val="single"/>
          <w:lang w:val="lt-LT"/>
        </w:rPr>
      </w:pPr>
      <w:r w:rsidRPr="001A3ABC">
        <w:rPr>
          <w:i/>
          <w:szCs w:val="22"/>
          <w:lang w:val="lt-LT"/>
        </w:rPr>
        <w:t>Vaikų populiacija</w:t>
      </w:r>
    </w:p>
    <w:p w14:paraId="2B141752" w14:textId="36386AE4" w:rsidR="002B6408" w:rsidRPr="001A3ABC" w:rsidRDefault="002B6408" w:rsidP="00114045">
      <w:pPr>
        <w:rPr>
          <w:lang w:val="lt-LT"/>
        </w:rPr>
      </w:pPr>
      <w:r w:rsidRPr="001A3ABC">
        <w:rPr>
          <w:lang w:val="lt-LT"/>
        </w:rPr>
        <w:t xml:space="preserve">Šio vaistinio preparato sudėtyje yra benzilo alkoholio. Įspėjimus ir </w:t>
      </w:r>
      <w:r w:rsidR="00680774" w:rsidRPr="001A3ABC">
        <w:rPr>
          <w:lang w:val="lt-LT"/>
        </w:rPr>
        <w:t>atsa</w:t>
      </w:r>
      <w:r w:rsidRPr="001A3ABC">
        <w:rPr>
          <w:lang w:val="lt-LT"/>
        </w:rPr>
        <w:t>r</w:t>
      </w:r>
      <w:r w:rsidR="00680774" w:rsidRPr="001A3ABC">
        <w:rPr>
          <w:lang w:val="lt-LT"/>
        </w:rPr>
        <w:t>gu</w:t>
      </w:r>
      <w:r w:rsidRPr="001A3ABC">
        <w:rPr>
          <w:lang w:val="lt-LT"/>
        </w:rPr>
        <w:t>m</w:t>
      </w:r>
      <w:r w:rsidR="00680774" w:rsidRPr="001A3ABC">
        <w:rPr>
          <w:lang w:val="lt-LT"/>
        </w:rPr>
        <w:t>o priemone</w:t>
      </w:r>
      <w:r w:rsidRPr="001A3ABC">
        <w:rPr>
          <w:lang w:val="lt-LT"/>
        </w:rPr>
        <w:t>s, į kuriuos turi būti atsižvelgta prieš pradedant gydymą, žr.</w:t>
      </w:r>
      <w:r w:rsidR="00293609" w:rsidRPr="001A3ABC">
        <w:rPr>
          <w:lang w:val="lt-LT"/>
        </w:rPr>
        <w:t> </w:t>
      </w:r>
      <w:r w:rsidRPr="001A3ABC">
        <w:rPr>
          <w:lang w:val="lt-LT"/>
        </w:rPr>
        <w:t>4.4</w:t>
      </w:r>
      <w:r w:rsidR="00293609" w:rsidRPr="001A3ABC">
        <w:rPr>
          <w:lang w:val="lt-LT"/>
        </w:rPr>
        <w:t> </w:t>
      </w:r>
      <w:r w:rsidRPr="001A3ABC">
        <w:rPr>
          <w:lang w:val="lt-LT"/>
        </w:rPr>
        <w:t>skyriuje.</w:t>
      </w:r>
    </w:p>
    <w:p w14:paraId="3CCF79C2" w14:textId="77777777" w:rsidR="002B6408" w:rsidRPr="001A3ABC" w:rsidRDefault="002B6408" w:rsidP="00881472">
      <w:pPr>
        <w:jc w:val="both"/>
        <w:rPr>
          <w:u w:val="single"/>
          <w:lang w:val="lt-LT"/>
        </w:rPr>
      </w:pPr>
    </w:p>
    <w:p w14:paraId="7E7EE090" w14:textId="4160A253" w:rsidR="00233CF0" w:rsidRPr="001A3ABC" w:rsidRDefault="00233CF0" w:rsidP="00114045">
      <w:pPr>
        <w:keepNext/>
        <w:jc w:val="both"/>
        <w:rPr>
          <w:i/>
          <w:u w:val="single"/>
          <w:lang w:val="lt-LT"/>
        </w:rPr>
      </w:pPr>
      <w:r w:rsidRPr="001A3ABC">
        <w:rPr>
          <w:i/>
          <w:u w:val="single"/>
          <w:lang w:val="lt-LT"/>
        </w:rPr>
        <w:t>Hod</w:t>
      </w:r>
      <w:r w:rsidR="00CF346C" w:rsidRPr="001A3ABC">
        <w:rPr>
          <w:i/>
          <w:u w:val="single"/>
          <w:lang w:val="lt-LT"/>
        </w:rPr>
        <w:t>žkino limfoma</w:t>
      </w:r>
      <w:r w:rsidR="003844AE" w:rsidRPr="001A3ABC">
        <w:rPr>
          <w:i/>
          <w:u w:val="single"/>
          <w:lang w:val="lt-LT"/>
        </w:rPr>
        <w:t>,</w:t>
      </w:r>
      <w:r w:rsidRPr="001A3ABC">
        <w:rPr>
          <w:i/>
          <w:u w:val="single"/>
          <w:lang w:val="lt-LT"/>
        </w:rPr>
        <w:t xml:space="preserve"> n</w:t>
      </w:r>
      <w:r w:rsidR="00CF346C" w:rsidRPr="001A3ABC">
        <w:rPr>
          <w:i/>
          <w:u w:val="single"/>
          <w:lang w:val="lt-LT"/>
        </w:rPr>
        <w:t xml:space="preserve">e </w:t>
      </w:r>
      <w:r w:rsidRPr="001A3ABC">
        <w:rPr>
          <w:i/>
          <w:u w:val="single"/>
          <w:lang w:val="lt-LT"/>
        </w:rPr>
        <w:t>Hod</w:t>
      </w:r>
      <w:r w:rsidR="00CF346C" w:rsidRPr="001A3ABC">
        <w:rPr>
          <w:i/>
          <w:u w:val="single"/>
          <w:lang w:val="lt-LT"/>
        </w:rPr>
        <w:t>žkino limfoma</w:t>
      </w:r>
      <w:r w:rsidR="003844AE" w:rsidRPr="001A3ABC">
        <w:rPr>
          <w:i/>
          <w:u w:val="single"/>
          <w:lang w:val="lt-LT"/>
        </w:rPr>
        <w:t>,</w:t>
      </w:r>
      <w:r w:rsidRPr="001A3ABC">
        <w:rPr>
          <w:i/>
          <w:u w:val="single"/>
          <w:lang w:val="lt-LT"/>
        </w:rPr>
        <w:t xml:space="preserve"> </w:t>
      </w:r>
      <w:r w:rsidR="00CF346C" w:rsidRPr="001A3ABC">
        <w:rPr>
          <w:i/>
          <w:u w:val="single"/>
          <w:lang w:val="lt-LT"/>
        </w:rPr>
        <w:t>ūmi</w:t>
      </w:r>
      <w:r w:rsidR="003844AE" w:rsidRPr="001A3ABC">
        <w:rPr>
          <w:i/>
          <w:u w:val="single"/>
          <w:lang w:val="lt-LT"/>
        </w:rPr>
        <w:t>nė</w:t>
      </w:r>
      <w:r w:rsidR="00CF346C" w:rsidRPr="001A3ABC">
        <w:rPr>
          <w:i/>
          <w:u w:val="single"/>
          <w:lang w:val="lt-LT"/>
        </w:rPr>
        <w:t xml:space="preserve"> mieloidinė leukemija</w:t>
      </w:r>
    </w:p>
    <w:p w14:paraId="6479F364" w14:textId="135083D7" w:rsidR="00233CF0" w:rsidRPr="001A3ABC" w:rsidRDefault="00CF346C" w:rsidP="00114045">
      <w:pPr>
        <w:rPr>
          <w:lang w:val="lt-LT"/>
        </w:rPr>
      </w:pPr>
      <w:r w:rsidRPr="001A3ABC">
        <w:rPr>
          <w:lang w:val="lt-LT"/>
        </w:rPr>
        <w:t>Etopozidu gyd</w:t>
      </w:r>
      <w:r w:rsidR="00293609" w:rsidRPr="001A3ABC">
        <w:rPr>
          <w:lang w:val="lt-LT"/>
        </w:rPr>
        <w:t>yt</w:t>
      </w:r>
      <w:r w:rsidRPr="001A3ABC">
        <w:rPr>
          <w:lang w:val="lt-LT"/>
        </w:rPr>
        <w:t>iems vaikams buvo varto</w:t>
      </w:r>
      <w:r w:rsidR="00680774" w:rsidRPr="001A3ABC">
        <w:rPr>
          <w:lang w:val="lt-LT"/>
        </w:rPr>
        <w:t>t</w:t>
      </w:r>
      <w:r w:rsidRPr="001A3ABC">
        <w:rPr>
          <w:lang w:val="lt-LT"/>
        </w:rPr>
        <w:t>a paros dozė nuo 75 iki 150</w:t>
      </w:r>
      <w:r w:rsidR="00293609" w:rsidRPr="001A3ABC">
        <w:rPr>
          <w:lang w:val="lt-LT"/>
        </w:rPr>
        <w:t> </w:t>
      </w:r>
      <w:r w:rsidRPr="001A3ABC">
        <w:rPr>
          <w:lang w:val="lt-LT"/>
        </w:rPr>
        <w:t>mg/m</w:t>
      </w:r>
      <w:r w:rsidRPr="001A3ABC">
        <w:rPr>
          <w:vertAlign w:val="superscript"/>
          <w:lang w:val="lt-LT"/>
        </w:rPr>
        <w:t>2</w:t>
      </w:r>
      <w:r w:rsidR="00293609" w:rsidRPr="001A3ABC">
        <w:rPr>
          <w:lang w:val="lt-LT"/>
        </w:rPr>
        <w:t> kūno paviršiaus ploto</w:t>
      </w:r>
      <w:r w:rsidRPr="001A3ABC">
        <w:rPr>
          <w:lang w:val="lt-LT"/>
        </w:rPr>
        <w:t xml:space="preserve"> 2</w:t>
      </w:r>
      <w:r w:rsidR="00293609" w:rsidRPr="001A3ABC">
        <w:rPr>
          <w:lang w:val="lt-LT"/>
        </w:rPr>
        <w:noBreakHyphen/>
      </w:r>
      <w:r w:rsidRPr="001A3ABC">
        <w:rPr>
          <w:lang w:val="lt-LT"/>
        </w:rPr>
        <w:t>5</w:t>
      </w:r>
      <w:r w:rsidR="00293609" w:rsidRPr="001A3ABC">
        <w:rPr>
          <w:lang w:val="lt-LT"/>
        </w:rPr>
        <w:t> </w:t>
      </w:r>
      <w:r w:rsidRPr="001A3ABC">
        <w:rPr>
          <w:lang w:val="lt-LT"/>
        </w:rPr>
        <w:t xml:space="preserve">paras, derinant su kitomis antineoplastinėmis </w:t>
      </w:r>
      <w:r w:rsidR="00680774" w:rsidRPr="001A3ABC">
        <w:rPr>
          <w:lang w:val="lt-LT"/>
        </w:rPr>
        <w:t xml:space="preserve">veikliosiomis </w:t>
      </w:r>
      <w:r w:rsidRPr="001A3ABC">
        <w:rPr>
          <w:lang w:val="lt-LT"/>
        </w:rPr>
        <w:t>medžiagomis. Gydymo režimas turi būti parinktas atsižvelgiant į viet</w:t>
      </w:r>
      <w:r w:rsidR="00293609" w:rsidRPr="001A3ABC">
        <w:rPr>
          <w:lang w:val="lt-LT"/>
        </w:rPr>
        <w:t>inį</w:t>
      </w:r>
      <w:r w:rsidRPr="001A3ABC">
        <w:rPr>
          <w:lang w:val="lt-LT"/>
        </w:rPr>
        <w:t xml:space="preserve"> galiojantį gydymo standartą</w:t>
      </w:r>
      <w:r w:rsidR="00233CF0" w:rsidRPr="001A3ABC">
        <w:rPr>
          <w:lang w:val="lt-LT"/>
        </w:rPr>
        <w:t>.</w:t>
      </w:r>
    </w:p>
    <w:p w14:paraId="357B1F91" w14:textId="77777777" w:rsidR="00233CF0" w:rsidRPr="001A3ABC" w:rsidRDefault="00233CF0" w:rsidP="001C35E8">
      <w:pPr>
        <w:jc w:val="both"/>
        <w:rPr>
          <w:lang w:val="lt-LT"/>
        </w:rPr>
      </w:pPr>
    </w:p>
    <w:p w14:paraId="4F76C827" w14:textId="7E5ADAB3" w:rsidR="00233CF0" w:rsidRPr="001A3ABC" w:rsidRDefault="00CF346C" w:rsidP="00114045">
      <w:pPr>
        <w:keepNext/>
        <w:jc w:val="both"/>
        <w:rPr>
          <w:i/>
          <w:u w:val="single"/>
          <w:lang w:val="lt-LT"/>
        </w:rPr>
      </w:pPr>
      <w:r w:rsidRPr="001A3ABC">
        <w:rPr>
          <w:i/>
          <w:u w:val="single"/>
          <w:lang w:val="lt-LT"/>
        </w:rPr>
        <w:t>Kiaušidžių vėžys</w:t>
      </w:r>
      <w:r w:rsidR="00293609" w:rsidRPr="001A3ABC">
        <w:rPr>
          <w:i/>
          <w:u w:val="single"/>
          <w:lang w:val="lt-LT"/>
        </w:rPr>
        <w:t>,</w:t>
      </w:r>
      <w:r w:rsidR="00233CF0" w:rsidRPr="001A3ABC">
        <w:rPr>
          <w:i/>
          <w:u w:val="single"/>
          <w:lang w:val="lt-LT"/>
        </w:rPr>
        <w:t xml:space="preserve"> </w:t>
      </w:r>
      <w:r w:rsidRPr="001A3ABC">
        <w:rPr>
          <w:i/>
          <w:u w:val="single"/>
          <w:lang w:val="lt-LT"/>
        </w:rPr>
        <w:t>smulkialąstelinis plaučių vėžys</w:t>
      </w:r>
      <w:r w:rsidR="00293609" w:rsidRPr="001A3ABC">
        <w:rPr>
          <w:i/>
          <w:u w:val="single"/>
          <w:lang w:val="lt-LT"/>
        </w:rPr>
        <w:t>,</w:t>
      </w:r>
      <w:r w:rsidR="00233CF0" w:rsidRPr="001A3ABC">
        <w:rPr>
          <w:i/>
          <w:u w:val="single"/>
          <w:lang w:val="lt-LT"/>
        </w:rPr>
        <w:t xml:space="preserve"> gesta</w:t>
      </w:r>
      <w:r w:rsidRPr="001A3ABC">
        <w:rPr>
          <w:i/>
          <w:u w:val="single"/>
          <w:lang w:val="lt-LT"/>
        </w:rPr>
        <w:t>cinė trofoblastinė neoplazija</w:t>
      </w:r>
      <w:r w:rsidR="00293609" w:rsidRPr="001A3ABC">
        <w:rPr>
          <w:i/>
          <w:u w:val="single"/>
          <w:lang w:val="lt-LT"/>
        </w:rPr>
        <w:t>,</w:t>
      </w:r>
      <w:r w:rsidR="00233CF0" w:rsidRPr="001A3ABC">
        <w:rPr>
          <w:i/>
          <w:u w:val="single"/>
          <w:lang w:val="lt-LT"/>
        </w:rPr>
        <w:t xml:space="preserve"> </w:t>
      </w:r>
      <w:r w:rsidRPr="001A3ABC">
        <w:rPr>
          <w:i/>
          <w:u w:val="single"/>
          <w:lang w:val="lt-LT"/>
        </w:rPr>
        <w:t>sėklidžių vėžys</w:t>
      </w:r>
    </w:p>
    <w:p w14:paraId="1AE96F24" w14:textId="6839322B" w:rsidR="004A6CE0" w:rsidRPr="001A3ABC" w:rsidRDefault="00CF346C" w:rsidP="004A6CE0">
      <w:pPr>
        <w:rPr>
          <w:lang w:val="lt-LT"/>
        </w:rPr>
      </w:pPr>
      <w:r w:rsidRPr="001A3ABC">
        <w:rPr>
          <w:lang w:val="lt-LT"/>
        </w:rPr>
        <w:t>Etopozido saugumas ir veiksmingumas jaunesniems kaip 18</w:t>
      </w:r>
      <w:r w:rsidR="00293609" w:rsidRPr="001A3ABC">
        <w:rPr>
          <w:lang w:val="lt-LT"/>
        </w:rPr>
        <w:t> </w:t>
      </w:r>
      <w:r w:rsidRPr="001A3ABC">
        <w:rPr>
          <w:lang w:val="lt-LT"/>
        </w:rPr>
        <w:t xml:space="preserve">metų </w:t>
      </w:r>
      <w:r w:rsidR="00680774" w:rsidRPr="001A3ABC">
        <w:rPr>
          <w:lang w:val="lt-LT"/>
        </w:rPr>
        <w:t>v</w:t>
      </w:r>
      <w:r w:rsidRPr="001A3ABC">
        <w:rPr>
          <w:lang w:val="lt-LT"/>
        </w:rPr>
        <w:t>ai</w:t>
      </w:r>
      <w:r w:rsidR="00680774" w:rsidRPr="001A3ABC">
        <w:rPr>
          <w:lang w:val="lt-LT"/>
        </w:rPr>
        <w:t>ka</w:t>
      </w:r>
      <w:r w:rsidRPr="001A3ABC">
        <w:rPr>
          <w:lang w:val="lt-LT"/>
        </w:rPr>
        <w:t>ms n</w:t>
      </w:r>
      <w:r w:rsidR="00680774" w:rsidRPr="001A3ABC">
        <w:rPr>
          <w:lang w:val="lt-LT"/>
        </w:rPr>
        <w:t>eiš</w:t>
      </w:r>
      <w:r w:rsidRPr="001A3ABC">
        <w:rPr>
          <w:lang w:val="lt-LT"/>
        </w:rPr>
        <w:t>t</w:t>
      </w:r>
      <w:r w:rsidR="00680774" w:rsidRPr="001A3ABC">
        <w:rPr>
          <w:lang w:val="lt-LT"/>
        </w:rPr>
        <w:t>ir</w:t>
      </w:r>
      <w:r w:rsidRPr="001A3ABC">
        <w:rPr>
          <w:lang w:val="lt-LT"/>
        </w:rPr>
        <w:t>t</w:t>
      </w:r>
      <w:r w:rsidR="00680774" w:rsidRPr="001A3ABC">
        <w:rPr>
          <w:lang w:val="lt-LT"/>
        </w:rPr>
        <w:t>i</w:t>
      </w:r>
      <w:r w:rsidR="00233CF0" w:rsidRPr="001A3ABC">
        <w:rPr>
          <w:lang w:val="lt-LT"/>
        </w:rPr>
        <w:t xml:space="preserve">. </w:t>
      </w:r>
      <w:r w:rsidR="00680774" w:rsidRPr="001A3ABC">
        <w:rPr>
          <w:lang w:val="lt-LT"/>
        </w:rPr>
        <w:t>T</w:t>
      </w:r>
      <w:r w:rsidRPr="001A3ABC">
        <w:rPr>
          <w:lang w:val="lt-LT"/>
        </w:rPr>
        <w:t>urimi duomenys pat</w:t>
      </w:r>
      <w:r w:rsidR="00680774" w:rsidRPr="001A3ABC">
        <w:rPr>
          <w:lang w:val="lt-LT"/>
        </w:rPr>
        <w:t>e</w:t>
      </w:r>
      <w:r w:rsidRPr="001A3ABC">
        <w:rPr>
          <w:lang w:val="lt-LT"/>
        </w:rPr>
        <w:t>i</w:t>
      </w:r>
      <w:r w:rsidR="00680774" w:rsidRPr="001A3ABC">
        <w:rPr>
          <w:lang w:val="lt-LT"/>
        </w:rPr>
        <w:t>kiami</w:t>
      </w:r>
      <w:r w:rsidRPr="001A3ABC">
        <w:rPr>
          <w:lang w:val="lt-LT"/>
        </w:rPr>
        <w:t xml:space="preserve"> </w:t>
      </w:r>
      <w:r w:rsidR="00233CF0" w:rsidRPr="001A3ABC">
        <w:rPr>
          <w:lang w:val="lt-LT"/>
        </w:rPr>
        <w:t>5.2</w:t>
      </w:r>
      <w:r w:rsidR="00293609" w:rsidRPr="001A3ABC">
        <w:rPr>
          <w:lang w:val="lt-LT"/>
        </w:rPr>
        <w:t> </w:t>
      </w:r>
      <w:r w:rsidRPr="001A3ABC">
        <w:rPr>
          <w:lang w:val="lt-LT"/>
        </w:rPr>
        <w:t>skyriuje, t</w:t>
      </w:r>
      <w:r w:rsidR="00680774" w:rsidRPr="001A3ABC">
        <w:rPr>
          <w:lang w:val="lt-LT"/>
        </w:rPr>
        <w:t>ačiau</w:t>
      </w:r>
      <w:r w:rsidRPr="001A3ABC">
        <w:rPr>
          <w:lang w:val="lt-LT"/>
        </w:rPr>
        <w:t xml:space="preserve"> </w:t>
      </w:r>
      <w:r w:rsidR="00680774" w:rsidRPr="001A3ABC">
        <w:rPr>
          <w:lang w:val="lt-LT"/>
        </w:rPr>
        <w:t xml:space="preserve">dozavimo </w:t>
      </w:r>
      <w:r w:rsidRPr="001A3ABC">
        <w:rPr>
          <w:lang w:val="lt-LT"/>
        </w:rPr>
        <w:t>rekomendacijų pateikti negalima</w:t>
      </w:r>
      <w:r w:rsidR="00233CF0" w:rsidRPr="001A3ABC">
        <w:rPr>
          <w:lang w:val="lt-LT"/>
        </w:rPr>
        <w:t>.</w:t>
      </w:r>
    </w:p>
    <w:p w14:paraId="08596BEF" w14:textId="77777777" w:rsidR="00293609" w:rsidRPr="001A3ABC" w:rsidRDefault="00293609" w:rsidP="004A6CE0">
      <w:pPr>
        <w:rPr>
          <w:szCs w:val="22"/>
          <w:u w:val="single"/>
          <w:lang w:val="lt-LT"/>
        </w:rPr>
      </w:pPr>
    </w:p>
    <w:p w14:paraId="698E579C" w14:textId="7711C481" w:rsidR="004A6CE0" w:rsidRPr="001A3ABC" w:rsidRDefault="004A6CE0" w:rsidP="00114045">
      <w:pPr>
        <w:keepNext/>
        <w:rPr>
          <w:i/>
          <w:iCs/>
          <w:szCs w:val="22"/>
          <w:lang w:val="lt-LT"/>
        </w:rPr>
      </w:pPr>
      <w:r w:rsidRPr="001A3ABC">
        <w:rPr>
          <w:i/>
          <w:iCs/>
          <w:szCs w:val="22"/>
          <w:lang w:val="lt-LT"/>
        </w:rPr>
        <w:t>Senyv</w:t>
      </w:r>
      <w:r w:rsidR="00233CF0" w:rsidRPr="001A3ABC">
        <w:rPr>
          <w:i/>
          <w:iCs/>
          <w:szCs w:val="22"/>
          <w:lang w:val="lt-LT"/>
        </w:rPr>
        <w:t>i</w:t>
      </w:r>
      <w:r w:rsidR="00293609" w:rsidRPr="001A3ABC">
        <w:rPr>
          <w:i/>
          <w:iCs/>
          <w:szCs w:val="22"/>
          <w:lang w:val="lt-LT"/>
        </w:rPr>
        <w:t>ems</w:t>
      </w:r>
      <w:r w:rsidR="00233CF0" w:rsidRPr="001A3ABC">
        <w:rPr>
          <w:i/>
          <w:iCs/>
          <w:szCs w:val="22"/>
          <w:lang w:val="lt-LT"/>
        </w:rPr>
        <w:t xml:space="preserve"> paci</w:t>
      </w:r>
      <w:r w:rsidR="00293609" w:rsidRPr="001A3ABC">
        <w:rPr>
          <w:i/>
          <w:iCs/>
          <w:szCs w:val="22"/>
          <w:lang w:val="lt-LT"/>
        </w:rPr>
        <w:t>ent</w:t>
      </w:r>
      <w:r w:rsidR="00233CF0" w:rsidRPr="001A3ABC">
        <w:rPr>
          <w:i/>
          <w:iCs/>
          <w:szCs w:val="22"/>
          <w:lang w:val="lt-LT"/>
        </w:rPr>
        <w:t>a</w:t>
      </w:r>
      <w:r w:rsidR="00293609" w:rsidRPr="001A3ABC">
        <w:rPr>
          <w:i/>
          <w:iCs/>
          <w:szCs w:val="22"/>
          <w:lang w:val="lt-LT"/>
        </w:rPr>
        <w:t>ms</w:t>
      </w:r>
    </w:p>
    <w:p w14:paraId="14C3E6D3" w14:textId="19D72AC4" w:rsidR="004A6CE0" w:rsidRPr="001A3ABC" w:rsidRDefault="004A6CE0" w:rsidP="004A6CE0">
      <w:pPr>
        <w:rPr>
          <w:szCs w:val="22"/>
          <w:lang w:val="lt-LT"/>
        </w:rPr>
      </w:pPr>
      <w:r w:rsidRPr="001A3ABC">
        <w:rPr>
          <w:lang w:val="lt-LT"/>
        </w:rPr>
        <w:t>Senyviems pacientams</w:t>
      </w:r>
      <w:r w:rsidRPr="001A3ABC">
        <w:rPr>
          <w:szCs w:val="22"/>
          <w:lang w:val="lt-LT"/>
        </w:rPr>
        <w:t xml:space="preserve"> </w:t>
      </w:r>
      <w:r w:rsidR="00233CF0" w:rsidRPr="001A3ABC">
        <w:rPr>
          <w:szCs w:val="22"/>
          <w:lang w:val="lt-LT"/>
        </w:rPr>
        <w:t>(vyr</w:t>
      </w:r>
      <w:r w:rsidR="00EA17D3" w:rsidRPr="001A3ABC">
        <w:rPr>
          <w:szCs w:val="22"/>
          <w:lang w:val="lt-LT"/>
        </w:rPr>
        <w:t>e</w:t>
      </w:r>
      <w:r w:rsidR="00233CF0" w:rsidRPr="001A3ABC">
        <w:rPr>
          <w:szCs w:val="22"/>
          <w:lang w:val="lt-LT"/>
        </w:rPr>
        <w:t>sniems kaip 65</w:t>
      </w:r>
      <w:r w:rsidR="00293609" w:rsidRPr="001A3ABC">
        <w:rPr>
          <w:szCs w:val="22"/>
          <w:lang w:val="lt-LT"/>
        </w:rPr>
        <w:t> </w:t>
      </w:r>
      <w:r w:rsidR="00233CF0" w:rsidRPr="001A3ABC">
        <w:rPr>
          <w:szCs w:val="22"/>
          <w:lang w:val="lt-LT"/>
        </w:rPr>
        <w:t xml:space="preserve">metų), </w:t>
      </w:r>
      <w:r w:rsidRPr="001A3ABC">
        <w:rPr>
          <w:szCs w:val="22"/>
          <w:lang w:val="lt-LT"/>
        </w:rPr>
        <w:t>dozės keisti nereikia</w:t>
      </w:r>
      <w:r w:rsidR="00233CF0" w:rsidRPr="001A3ABC">
        <w:rPr>
          <w:szCs w:val="22"/>
          <w:lang w:val="lt-LT"/>
        </w:rPr>
        <w:t>, ji koreguojama tik atsižvelgiant į inkstų funkcijos būklę (žr.</w:t>
      </w:r>
      <w:r w:rsidR="00293609" w:rsidRPr="001A3ABC">
        <w:rPr>
          <w:szCs w:val="22"/>
          <w:lang w:val="lt-LT"/>
        </w:rPr>
        <w:t> </w:t>
      </w:r>
      <w:r w:rsidR="00233CF0" w:rsidRPr="001A3ABC">
        <w:rPr>
          <w:szCs w:val="22"/>
          <w:lang w:val="lt-LT"/>
        </w:rPr>
        <w:t>5.2</w:t>
      </w:r>
      <w:r w:rsidR="00293609" w:rsidRPr="001A3ABC">
        <w:rPr>
          <w:szCs w:val="22"/>
          <w:lang w:val="lt-LT"/>
        </w:rPr>
        <w:t> </w:t>
      </w:r>
      <w:r w:rsidR="00233CF0" w:rsidRPr="001A3ABC">
        <w:rPr>
          <w:szCs w:val="22"/>
          <w:lang w:val="lt-LT"/>
        </w:rPr>
        <w:t>skyrių)</w:t>
      </w:r>
      <w:r w:rsidRPr="001A3ABC">
        <w:rPr>
          <w:szCs w:val="22"/>
          <w:lang w:val="lt-LT"/>
        </w:rPr>
        <w:t>.</w:t>
      </w:r>
    </w:p>
    <w:p w14:paraId="3A7AD663" w14:textId="77777777" w:rsidR="004A6CE0" w:rsidRPr="001A3ABC" w:rsidRDefault="004A6CE0" w:rsidP="004A6CE0">
      <w:pPr>
        <w:rPr>
          <w:szCs w:val="22"/>
          <w:lang w:val="lt-LT"/>
        </w:rPr>
      </w:pPr>
    </w:p>
    <w:p w14:paraId="157F747A" w14:textId="1B94F759" w:rsidR="004A6CE0" w:rsidRPr="001A3ABC" w:rsidRDefault="00293609" w:rsidP="00114045">
      <w:pPr>
        <w:keepNext/>
        <w:rPr>
          <w:i/>
          <w:szCs w:val="22"/>
          <w:lang w:val="lt-LT"/>
        </w:rPr>
      </w:pPr>
      <w:r w:rsidRPr="001A3ABC">
        <w:rPr>
          <w:i/>
          <w:szCs w:val="22"/>
          <w:lang w:val="lt-LT"/>
        </w:rPr>
        <w:t>Pacientams, kurių i</w:t>
      </w:r>
      <w:r w:rsidR="004A6CE0" w:rsidRPr="001A3ABC">
        <w:rPr>
          <w:i/>
          <w:szCs w:val="22"/>
          <w:lang w:val="lt-LT"/>
        </w:rPr>
        <w:t>nkstų funkcij</w:t>
      </w:r>
      <w:r w:rsidRPr="001A3ABC">
        <w:rPr>
          <w:i/>
          <w:szCs w:val="22"/>
          <w:lang w:val="lt-LT"/>
        </w:rPr>
        <w:t>a</w:t>
      </w:r>
      <w:r w:rsidR="004A6CE0" w:rsidRPr="001A3ABC">
        <w:rPr>
          <w:i/>
          <w:szCs w:val="22"/>
          <w:lang w:val="lt-LT"/>
        </w:rPr>
        <w:t xml:space="preserve"> sutrik</w:t>
      </w:r>
      <w:r w:rsidRPr="001A3ABC">
        <w:rPr>
          <w:i/>
          <w:szCs w:val="22"/>
          <w:lang w:val="lt-LT"/>
        </w:rPr>
        <w:t>u</w:t>
      </w:r>
      <w:r w:rsidR="00233CF0" w:rsidRPr="001A3ABC">
        <w:rPr>
          <w:i/>
          <w:szCs w:val="22"/>
          <w:lang w:val="lt-LT"/>
        </w:rPr>
        <w:t>s</w:t>
      </w:r>
      <w:r w:rsidRPr="001A3ABC">
        <w:rPr>
          <w:i/>
          <w:szCs w:val="22"/>
          <w:lang w:val="lt-LT"/>
        </w:rPr>
        <w:t>i</w:t>
      </w:r>
    </w:p>
    <w:p w14:paraId="55A41DFF" w14:textId="77777777" w:rsidR="004A6CE0" w:rsidRPr="001A3ABC" w:rsidRDefault="004A6CE0" w:rsidP="004A6CE0">
      <w:pPr>
        <w:rPr>
          <w:szCs w:val="22"/>
          <w:lang w:val="lt-LT"/>
        </w:rPr>
      </w:pPr>
      <w:r w:rsidRPr="001A3ABC">
        <w:rPr>
          <w:szCs w:val="22"/>
          <w:lang w:val="lt-LT"/>
        </w:rPr>
        <w:t xml:space="preserve">Pacientams, kurių inkstų funkcija sutrikusi, pradinę dozę rekomenduojama </w:t>
      </w:r>
      <w:r w:rsidR="00233CF0" w:rsidRPr="001A3ABC">
        <w:rPr>
          <w:szCs w:val="22"/>
          <w:lang w:val="lt-LT"/>
        </w:rPr>
        <w:t xml:space="preserve">keisti </w:t>
      </w:r>
      <w:r w:rsidRPr="001A3ABC">
        <w:rPr>
          <w:szCs w:val="22"/>
          <w:lang w:val="lt-LT"/>
        </w:rPr>
        <w:t>atsižvelgiant į kreatinino klirensą.</w:t>
      </w:r>
    </w:p>
    <w:p w14:paraId="141FA9E3" w14:textId="77777777" w:rsidR="004A6CE0" w:rsidRPr="001A3ABC" w:rsidRDefault="004A6CE0" w:rsidP="004A6CE0">
      <w:pPr>
        <w:rPr>
          <w:szCs w:val="22"/>
          <w:lang w:val="lt-LT"/>
        </w:rPr>
      </w:pPr>
    </w:p>
    <w:p w14:paraId="1DC532AC" w14:textId="3CE1C256" w:rsidR="004A6CE0" w:rsidRPr="001A3ABC" w:rsidRDefault="00233CF0" w:rsidP="00114045">
      <w:pPr>
        <w:keepNext/>
        <w:ind w:left="720"/>
        <w:rPr>
          <w:b/>
          <w:szCs w:val="22"/>
          <w:lang w:val="lt-LT"/>
        </w:rPr>
      </w:pPr>
      <w:r w:rsidRPr="001A3ABC">
        <w:rPr>
          <w:b/>
          <w:szCs w:val="22"/>
          <w:lang w:val="lt-LT"/>
        </w:rPr>
        <w:t>Išmatuotas k</w:t>
      </w:r>
      <w:r w:rsidR="004A6CE0" w:rsidRPr="001A3ABC">
        <w:rPr>
          <w:b/>
          <w:szCs w:val="22"/>
          <w:lang w:val="lt-LT"/>
        </w:rPr>
        <w:t>reatinino klirensas</w:t>
      </w:r>
      <w:r w:rsidR="00293609" w:rsidRPr="001A3ABC">
        <w:rPr>
          <w:b/>
          <w:szCs w:val="22"/>
          <w:lang w:val="lt-LT"/>
        </w:rPr>
        <w:tab/>
      </w:r>
      <w:r w:rsidRPr="001A3ABC">
        <w:rPr>
          <w:b/>
          <w:lang w:val="lt-LT"/>
        </w:rPr>
        <w:t>E</w:t>
      </w:r>
      <w:r w:rsidRPr="001A3ABC">
        <w:rPr>
          <w:b/>
          <w:szCs w:val="22"/>
          <w:lang w:val="lt-LT"/>
        </w:rPr>
        <w:t>topo</w:t>
      </w:r>
      <w:r w:rsidR="00FC3274" w:rsidRPr="001A3ABC">
        <w:rPr>
          <w:b/>
          <w:szCs w:val="22"/>
          <w:lang w:val="lt-LT"/>
        </w:rPr>
        <w:t>zido</w:t>
      </w:r>
      <w:r w:rsidRPr="001A3ABC">
        <w:rPr>
          <w:b/>
          <w:szCs w:val="22"/>
          <w:lang w:val="lt-LT"/>
        </w:rPr>
        <w:t xml:space="preserve"> d</w:t>
      </w:r>
      <w:r w:rsidR="004A6CE0" w:rsidRPr="001A3ABC">
        <w:rPr>
          <w:b/>
          <w:szCs w:val="22"/>
          <w:lang w:val="lt-LT"/>
        </w:rPr>
        <w:t>ozė</w:t>
      </w:r>
    </w:p>
    <w:p w14:paraId="3135B5B8" w14:textId="39798198" w:rsidR="004A6CE0" w:rsidRPr="001A3ABC" w:rsidRDefault="004A6CE0" w:rsidP="00114045">
      <w:pPr>
        <w:keepNext/>
        <w:ind w:left="720"/>
        <w:rPr>
          <w:szCs w:val="22"/>
          <w:lang w:val="lt-LT"/>
        </w:rPr>
      </w:pPr>
      <w:r w:rsidRPr="001A3ABC">
        <w:rPr>
          <w:szCs w:val="22"/>
          <w:lang w:val="lt-LT"/>
        </w:rPr>
        <w:t>&gt;</w:t>
      </w:r>
      <w:r w:rsidR="00293609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50</w:t>
      </w:r>
      <w:r w:rsidR="00293609" w:rsidRPr="001A3ABC">
        <w:rPr>
          <w:szCs w:val="22"/>
          <w:lang w:val="lt-LT"/>
        </w:rPr>
        <w:t> </w:t>
      </w:r>
      <w:r w:rsidR="001975C2" w:rsidRPr="001A3ABC">
        <w:rPr>
          <w:szCs w:val="22"/>
          <w:lang w:val="lt-LT"/>
        </w:rPr>
        <w:t>ml</w:t>
      </w:r>
      <w:r w:rsidR="00233CF0" w:rsidRPr="001A3ABC">
        <w:rPr>
          <w:szCs w:val="22"/>
          <w:lang w:val="lt-LT"/>
        </w:rPr>
        <w:t>/min.</w:t>
      </w:r>
      <w:r w:rsidR="00293609" w:rsidRPr="001A3ABC">
        <w:rPr>
          <w:szCs w:val="22"/>
          <w:lang w:val="lt-LT"/>
        </w:rPr>
        <w:tab/>
      </w:r>
      <w:r w:rsidR="00293609" w:rsidRPr="001A3ABC">
        <w:rPr>
          <w:szCs w:val="22"/>
          <w:lang w:val="lt-LT"/>
        </w:rPr>
        <w:tab/>
      </w:r>
      <w:r w:rsidR="00293609" w:rsidRPr="001A3ABC">
        <w:rPr>
          <w:szCs w:val="22"/>
          <w:lang w:val="lt-LT"/>
        </w:rPr>
        <w:tab/>
      </w:r>
      <w:r w:rsidR="00293609" w:rsidRPr="001A3ABC">
        <w:rPr>
          <w:szCs w:val="22"/>
          <w:lang w:val="lt-LT"/>
        </w:rPr>
        <w:tab/>
      </w:r>
      <w:r w:rsidRPr="001A3ABC">
        <w:rPr>
          <w:szCs w:val="22"/>
          <w:lang w:val="lt-LT"/>
        </w:rPr>
        <w:t>100</w:t>
      </w:r>
      <w:r w:rsidR="00293609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% dozės</w:t>
      </w:r>
    </w:p>
    <w:p w14:paraId="74892763" w14:textId="456C3CF8" w:rsidR="004A6CE0" w:rsidRPr="001A3ABC" w:rsidRDefault="004A6CE0" w:rsidP="004A6CE0">
      <w:pPr>
        <w:ind w:left="720"/>
        <w:rPr>
          <w:szCs w:val="22"/>
          <w:lang w:val="lt-LT"/>
        </w:rPr>
      </w:pPr>
      <w:r w:rsidRPr="001A3ABC">
        <w:rPr>
          <w:szCs w:val="22"/>
          <w:lang w:val="lt-LT"/>
        </w:rPr>
        <w:t>15</w:t>
      </w:r>
      <w:r w:rsidR="00293609" w:rsidRPr="001A3ABC">
        <w:rPr>
          <w:szCs w:val="22"/>
          <w:lang w:val="lt-LT"/>
        </w:rPr>
        <w:noBreakHyphen/>
      </w:r>
      <w:r w:rsidRPr="001A3ABC">
        <w:rPr>
          <w:szCs w:val="22"/>
          <w:lang w:val="lt-LT"/>
        </w:rPr>
        <w:t>50</w:t>
      </w:r>
      <w:r w:rsidR="00293609" w:rsidRPr="001A3ABC">
        <w:rPr>
          <w:szCs w:val="22"/>
          <w:lang w:val="lt-LT"/>
        </w:rPr>
        <w:t> </w:t>
      </w:r>
      <w:r w:rsidR="001975C2" w:rsidRPr="001A3ABC">
        <w:rPr>
          <w:szCs w:val="22"/>
          <w:lang w:val="lt-LT"/>
        </w:rPr>
        <w:t>ml</w:t>
      </w:r>
      <w:r w:rsidR="00233CF0" w:rsidRPr="001A3ABC">
        <w:rPr>
          <w:szCs w:val="22"/>
          <w:lang w:val="lt-LT"/>
        </w:rPr>
        <w:t>/min</w:t>
      </w:r>
      <w:r w:rsidR="00293609" w:rsidRPr="001A3ABC">
        <w:rPr>
          <w:szCs w:val="22"/>
          <w:lang w:val="lt-LT"/>
        </w:rPr>
        <w:t>.</w:t>
      </w:r>
      <w:r w:rsidR="00293609" w:rsidRPr="001A3ABC">
        <w:rPr>
          <w:szCs w:val="22"/>
          <w:lang w:val="lt-LT"/>
        </w:rPr>
        <w:tab/>
      </w:r>
      <w:r w:rsidR="00293609" w:rsidRPr="001A3ABC">
        <w:rPr>
          <w:szCs w:val="22"/>
          <w:lang w:val="lt-LT"/>
        </w:rPr>
        <w:tab/>
      </w:r>
      <w:r w:rsidR="00293609" w:rsidRPr="001A3ABC">
        <w:rPr>
          <w:szCs w:val="22"/>
          <w:lang w:val="lt-LT"/>
        </w:rPr>
        <w:tab/>
      </w:r>
      <w:r w:rsidR="00293609" w:rsidRPr="001A3ABC">
        <w:rPr>
          <w:szCs w:val="22"/>
          <w:lang w:val="lt-LT"/>
        </w:rPr>
        <w:tab/>
      </w:r>
      <w:r w:rsidRPr="001A3ABC">
        <w:rPr>
          <w:szCs w:val="22"/>
          <w:lang w:val="lt-LT"/>
        </w:rPr>
        <w:t>75</w:t>
      </w:r>
      <w:r w:rsidR="00293609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% dozės</w:t>
      </w:r>
    </w:p>
    <w:p w14:paraId="4CB8EF1C" w14:textId="77777777" w:rsidR="004A6CE0" w:rsidRPr="001A3ABC" w:rsidRDefault="004A6CE0" w:rsidP="004A6CE0">
      <w:pPr>
        <w:rPr>
          <w:szCs w:val="22"/>
          <w:lang w:val="lt-LT"/>
        </w:rPr>
      </w:pPr>
    </w:p>
    <w:p w14:paraId="6DB9DF9C" w14:textId="6960398E" w:rsidR="00FA6BF1" w:rsidRPr="001A3ABC" w:rsidRDefault="00E80B41" w:rsidP="004A6CE0">
      <w:pPr>
        <w:rPr>
          <w:szCs w:val="22"/>
          <w:lang w:val="lt-LT"/>
        </w:rPr>
      </w:pPr>
      <w:r w:rsidRPr="001A3ABC">
        <w:rPr>
          <w:szCs w:val="22"/>
          <w:lang w:val="lt-LT"/>
        </w:rPr>
        <w:t>Pacientams, kurių kreatinino klirensas mažesnis kaip 15</w:t>
      </w:r>
      <w:r w:rsidR="00293609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m</w:t>
      </w:r>
      <w:r w:rsidR="00293609" w:rsidRPr="001A3ABC">
        <w:rPr>
          <w:szCs w:val="22"/>
          <w:lang w:val="lt-LT"/>
        </w:rPr>
        <w:t>l</w:t>
      </w:r>
      <w:r w:rsidRPr="001A3ABC">
        <w:rPr>
          <w:szCs w:val="22"/>
          <w:lang w:val="lt-LT"/>
        </w:rPr>
        <w:t xml:space="preserve">/min. ir kuriems atliekama dializė, gali tekti toliau mažinti dozę, nes šių pacientų </w:t>
      </w:r>
      <w:r w:rsidRPr="001A3ABC">
        <w:rPr>
          <w:lang w:val="lt-LT"/>
        </w:rPr>
        <w:t>etopozido klirensas</w:t>
      </w:r>
      <w:r w:rsidR="00233CF0" w:rsidRPr="001A3ABC">
        <w:rPr>
          <w:lang w:val="lt-LT"/>
        </w:rPr>
        <w:t xml:space="preserve"> </w:t>
      </w:r>
      <w:r w:rsidRPr="001A3ABC">
        <w:rPr>
          <w:lang w:val="lt-LT"/>
        </w:rPr>
        <w:t xml:space="preserve">dar sumažėja </w:t>
      </w:r>
      <w:r w:rsidR="00233CF0" w:rsidRPr="001A3ABC">
        <w:rPr>
          <w:lang w:val="lt-LT"/>
        </w:rPr>
        <w:t>(</w:t>
      </w:r>
      <w:r w:rsidR="005B2880" w:rsidRPr="001A3ABC">
        <w:rPr>
          <w:lang w:val="lt-LT"/>
        </w:rPr>
        <w:t>žr.</w:t>
      </w:r>
      <w:r w:rsidR="00293609" w:rsidRPr="001A3ABC">
        <w:rPr>
          <w:lang w:val="lt-LT"/>
        </w:rPr>
        <w:t> </w:t>
      </w:r>
      <w:r w:rsidR="00233CF0" w:rsidRPr="001A3ABC">
        <w:rPr>
          <w:lang w:val="lt-LT"/>
        </w:rPr>
        <w:t>4.4</w:t>
      </w:r>
      <w:r w:rsidR="00293609" w:rsidRPr="001A3ABC">
        <w:rPr>
          <w:lang w:val="lt-LT"/>
        </w:rPr>
        <w:t> </w:t>
      </w:r>
      <w:r w:rsidR="005B2880" w:rsidRPr="001A3ABC">
        <w:rPr>
          <w:lang w:val="lt-LT"/>
        </w:rPr>
        <w:t>skyrių</w:t>
      </w:r>
      <w:r w:rsidR="00233CF0" w:rsidRPr="001A3ABC">
        <w:rPr>
          <w:lang w:val="lt-LT"/>
        </w:rPr>
        <w:t xml:space="preserve">). </w:t>
      </w:r>
      <w:r w:rsidR="004A6CE0" w:rsidRPr="001A3ABC">
        <w:rPr>
          <w:szCs w:val="22"/>
          <w:lang w:val="lt-LT"/>
        </w:rPr>
        <w:t xml:space="preserve">Tolesnį dozavimą </w:t>
      </w:r>
      <w:r w:rsidR="005B2880" w:rsidRPr="001A3ABC">
        <w:rPr>
          <w:szCs w:val="22"/>
          <w:lang w:val="lt-LT"/>
        </w:rPr>
        <w:t>esant vidutini</w:t>
      </w:r>
      <w:r w:rsidR="00293609" w:rsidRPr="001A3ABC">
        <w:rPr>
          <w:szCs w:val="22"/>
          <w:lang w:val="lt-LT"/>
        </w:rPr>
        <w:t>o sunku</w:t>
      </w:r>
      <w:r w:rsidR="005B2880" w:rsidRPr="001A3ABC">
        <w:rPr>
          <w:szCs w:val="22"/>
          <w:lang w:val="lt-LT"/>
        </w:rPr>
        <w:t>m</w:t>
      </w:r>
      <w:r w:rsidR="00293609" w:rsidRPr="001A3ABC">
        <w:rPr>
          <w:szCs w:val="22"/>
          <w:lang w:val="lt-LT"/>
        </w:rPr>
        <w:t>o</w:t>
      </w:r>
      <w:r w:rsidR="005B2880" w:rsidRPr="001A3ABC">
        <w:rPr>
          <w:szCs w:val="22"/>
          <w:lang w:val="lt-LT"/>
        </w:rPr>
        <w:t xml:space="preserve"> ir sunkiam inkstų funkcijos sutrikimui </w:t>
      </w:r>
      <w:r w:rsidR="004A6CE0" w:rsidRPr="001A3ABC">
        <w:rPr>
          <w:szCs w:val="22"/>
          <w:lang w:val="lt-LT"/>
        </w:rPr>
        <w:t>reikia nustatyti atsižvelgiant į tai, kaip pacientas vaistinį preparatą toleruoja ir kokį klinikinį poveikį vaistinis preparatas sukelia</w:t>
      </w:r>
      <w:r w:rsidR="005B2880" w:rsidRPr="001A3ABC">
        <w:rPr>
          <w:szCs w:val="22"/>
          <w:lang w:val="lt-LT"/>
        </w:rPr>
        <w:t xml:space="preserve"> (žr.</w:t>
      </w:r>
      <w:r w:rsidR="00293609" w:rsidRPr="001A3ABC">
        <w:rPr>
          <w:szCs w:val="22"/>
          <w:lang w:val="lt-LT"/>
        </w:rPr>
        <w:t> </w:t>
      </w:r>
      <w:r w:rsidR="005B2880" w:rsidRPr="001A3ABC">
        <w:rPr>
          <w:szCs w:val="22"/>
          <w:lang w:val="lt-LT"/>
        </w:rPr>
        <w:t>4.4</w:t>
      </w:r>
      <w:r w:rsidR="00293609" w:rsidRPr="001A3ABC">
        <w:rPr>
          <w:szCs w:val="22"/>
          <w:lang w:val="lt-LT"/>
        </w:rPr>
        <w:t> </w:t>
      </w:r>
      <w:r w:rsidR="005B2880" w:rsidRPr="001A3ABC">
        <w:rPr>
          <w:szCs w:val="22"/>
          <w:lang w:val="lt-LT"/>
        </w:rPr>
        <w:t>skyrių)</w:t>
      </w:r>
      <w:r w:rsidR="004A6CE0" w:rsidRPr="001A3ABC">
        <w:rPr>
          <w:szCs w:val="22"/>
          <w:lang w:val="lt-LT"/>
        </w:rPr>
        <w:t>.</w:t>
      </w:r>
    </w:p>
    <w:p w14:paraId="0EC446BB" w14:textId="5361315A" w:rsidR="004A6CE0" w:rsidRPr="001A3ABC" w:rsidRDefault="00CF346C" w:rsidP="004A6CE0">
      <w:pPr>
        <w:rPr>
          <w:szCs w:val="22"/>
          <w:lang w:val="lt-LT"/>
        </w:rPr>
      </w:pPr>
      <w:r w:rsidRPr="001A3ABC">
        <w:rPr>
          <w:szCs w:val="22"/>
          <w:lang w:val="lt-LT"/>
        </w:rPr>
        <w:t xml:space="preserve">Kadangi </w:t>
      </w:r>
      <w:r w:rsidRPr="001A3ABC">
        <w:rPr>
          <w:lang w:val="lt-LT"/>
        </w:rPr>
        <w:t>etopozidui ir jo metabolitams dializė negalima, jis gali būti vartojamas prieš hemodializę ir po jos</w:t>
      </w:r>
      <w:r w:rsidR="005B2880" w:rsidRPr="001A3ABC">
        <w:rPr>
          <w:lang w:val="lt-LT"/>
        </w:rPr>
        <w:t xml:space="preserve"> (žr.</w:t>
      </w:r>
      <w:r w:rsidR="00293609" w:rsidRPr="001A3ABC">
        <w:rPr>
          <w:lang w:val="lt-LT"/>
        </w:rPr>
        <w:t> </w:t>
      </w:r>
      <w:r w:rsidR="005B2880" w:rsidRPr="001A3ABC">
        <w:rPr>
          <w:lang w:val="lt-LT"/>
        </w:rPr>
        <w:t>4.9</w:t>
      </w:r>
      <w:r w:rsidR="00293609" w:rsidRPr="001A3ABC">
        <w:rPr>
          <w:lang w:val="lt-LT"/>
        </w:rPr>
        <w:t> </w:t>
      </w:r>
      <w:r w:rsidR="005B2880" w:rsidRPr="001A3ABC">
        <w:rPr>
          <w:lang w:val="lt-LT"/>
        </w:rPr>
        <w:t>skyrių).</w:t>
      </w:r>
    </w:p>
    <w:p w14:paraId="1ADA2C82" w14:textId="77777777" w:rsidR="004A6CE0" w:rsidRPr="001A3ABC" w:rsidRDefault="004A6CE0" w:rsidP="004A6CE0">
      <w:pPr>
        <w:rPr>
          <w:szCs w:val="22"/>
          <w:lang w:val="lt-LT"/>
        </w:rPr>
      </w:pPr>
    </w:p>
    <w:p w14:paraId="3EEA3006" w14:textId="52AF2136" w:rsidR="005B2880" w:rsidRPr="001A3ABC" w:rsidRDefault="00F95ACA" w:rsidP="00114045">
      <w:pPr>
        <w:keepNext/>
        <w:jc w:val="both"/>
        <w:rPr>
          <w:u w:val="single"/>
          <w:lang w:val="lt-LT"/>
        </w:rPr>
      </w:pPr>
      <w:r w:rsidRPr="001A3ABC">
        <w:rPr>
          <w:u w:val="single"/>
          <w:lang w:val="lt-LT"/>
        </w:rPr>
        <w:t xml:space="preserve">Vartojimo </w:t>
      </w:r>
      <w:r w:rsidR="00293609" w:rsidRPr="001A3ABC">
        <w:rPr>
          <w:u w:val="single"/>
          <w:lang w:val="lt-LT"/>
        </w:rPr>
        <w:t>meto</w:t>
      </w:r>
      <w:r w:rsidRPr="001A3ABC">
        <w:rPr>
          <w:u w:val="single"/>
          <w:lang w:val="lt-LT"/>
        </w:rPr>
        <w:t>das</w:t>
      </w:r>
    </w:p>
    <w:p w14:paraId="394123E2" w14:textId="17093EFE" w:rsidR="005B2880" w:rsidRPr="001A3ABC" w:rsidRDefault="00F95ACA" w:rsidP="001C35E8">
      <w:pPr>
        <w:jc w:val="both"/>
        <w:rPr>
          <w:lang w:val="lt-LT"/>
        </w:rPr>
      </w:pPr>
      <w:r w:rsidRPr="001A3ABC">
        <w:rPr>
          <w:szCs w:val="22"/>
          <w:lang w:val="lt-LT"/>
        </w:rPr>
        <w:t>Etoposide</w:t>
      </w:r>
      <w:r w:rsidR="00293609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Accord yra vartojamas lėtai infuzuojant į</w:t>
      </w:r>
      <w:r w:rsidR="00293609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veną (paprastai laikotarpiu nuo 30 iki 60</w:t>
      </w:r>
      <w:r w:rsidR="00293609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minučių)</w:t>
      </w:r>
      <w:r w:rsidR="00FA6BF1" w:rsidRPr="001A3ABC">
        <w:rPr>
          <w:szCs w:val="22"/>
          <w:lang w:val="lt-LT"/>
        </w:rPr>
        <w:t xml:space="preserve"> (žr. 4.4 skyrių)</w:t>
      </w:r>
      <w:r w:rsidR="005B2880" w:rsidRPr="001A3ABC">
        <w:rPr>
          <w:lang w:val="lt-LT"/>
        </w:rPr>
        <w:t>.</w:t>
      </w:r>
    </w:p>
    <w:p w14:paraId="130A5671" w14:textId="77777777" w:rsidR="005B2880" w:rsidRPr="001A3ABC" w:rsidRDefault="005B2880" w:rsidP="004A6CE0">
      <w:pPr>
        <w:rPr>
          <w:szCs w:val="22"/>
          <w:lang w:val="lt-LT"/>
        </w:rPr>
      </w:pPr>
    </w:p>
    <w:p w14:paraId="0EA2EF84" w14:textId="631D12A4" w:rsidR="004A6CE0" w:rsidRPr="001A3ABC" w:rsidRDefault="00AE3A17" w:rsidP="004A6CE0">
      <w:pPr>
        <w:rPr>
          <w:szCs w:val="22"/>
          <w:lang w:val="lt-LT"/>
        </w:rPr>
      </w:pPr>
      <w:r w:rsidRPr="001A3ABC">
        <w:rPr>
          <w:szCs w:val="22"/>
          <w:lang w:val="lt-LT"/>
        </w:rPr>
        <w:t>V</w:t>
      </w:r>
      <w:r w:rsidR="004A6CE0" w:rsidRPr="001A3ABC">
        <w:rPr>
          <w:szCs w:val="22"/>
          <w:lang w:val="lt-LT"/>
        </w:rPr>
        <w:t>aistin</w:t>
      </w:r>
      <w:r w:rsidRPr="001A3ABC">
        <w:rPr>
          <w:szCs w:val="22"/>
          <w:lang w:val="lt-LT"/>
        </w:rPr>
        <w:t>io</w:t>
      </w:r>
      <w:r w:rsidR="004A6CE0" w:rsidRPr="001A3ABC">
        <w:rPr>
          <w:szCs w:val="22"/>
          <w:lang w:val="lt-LT"/>
        </w:rPr>
        <w:t xml:space="preserve"> preparat</w:t>
      </w:r>
      <w:r w:rsidRPr="001A3ABC">
        <w:rPr>
          <w:szCs w:val="22"/>
          <w:lang w:val="lt-LT"/>
        </w:rPr>
        <w:t>o skiedimo</w:t>
      </w:r>
      <w:r w:rsidR="004A6CE0" w:rsidRPr="001A3ABC">
        <w:rPr>
          <w:szCs w:val="22"/>
          <w:lang w:val="lt-LT"/>
        </w:rPr>
        <w:t xml:space="preserve"> prieš </w:t>
      </w:r>
      <w:r w:rsidRPr="001A3ABC">
        <w:rPr>
          <w:szCs w:val="22"/>
          <w:lang w:val="lt-LT"/>
        </w:rPr>
        <w:t>vartojant</w:t>
      </w:r>
      <w:r w:rsidR="004A6CE0" w:rsidRPr="001A3ABC">
        <w:rPr>
          <w:szCs w:val="22"/>
          <w:lang w:val="lt-LT"/>
        </w:rPr>
        <w:t xml:space="preserve"> in</w:t>
      </w:r>
      <w:r w:rsidRPr="001A3ABC">
        <w:rPr>
          <w:szCs w:val="22"/>
          <w:lang w:val="lt-LT"/>
        </w:rPr>
        <w:t>s</w:t>
      </w:r>
      <w:r w:rsidR="004A6CE0" w:rsidRPr="001A3ABC">
        <w:rPr>
          <w:szCs w:val="22"/>
          <w:lang w:val="lt-LT"/>
        </w:rPr>
        <w:t>t</w:t>
      </w:r>
      <w:r w:rsidRPr="001A3ABC">
        <w:rPr>
          <w:szCs w:val="22"/>
          <w:lang w:val="lt-LT"/>
        </w:rPr>
        <w:t>rukcija</w:t>
      </w:r>
      <w:r w:rsidR="004A6CE0" w:rsidRPr="001A3ABC">
        <w:rPr>
          <w:szCs w:val="22"/>
          <w:lang w:val="lt-LT"/>
        </w:rPr>
        <w:t xml:space="preserve"> pateiki</w:t>
      </w:r>
      <w:r w:rsidRPr="001A3ABC">
        <w:rPr>
          <w:szCs w:val="22"/>
          <w:lang w:val="lt-LT"/>
        </w:rPr>
        <w:t>ama</w:t>
      </w:r>
      <w:r w:rsidR="004A6CE0" w:rsidRPr="001A3ABC">
        <w:rPr>
          <w:szCs w:val="22"/>
          <w:lang w:val="lt-LT"/>
        </w:rPr>
        <w:t xml:space="preserve"> 6.6</w:t>
      </w:r>
      <w:r w:rsidR="00293609" w:rsidRPr="001A3ABC">
        <w:rPr>
          <w:szCs w:val="22"/>
          <w:lang w:val="lt-LT"/>
        </w:rPr>
        <w:t> </w:t>
      </w:r>
      <w:r w:rsidR="004A6CE0" w:rsidRPr="001A3ABC">
        <w:rPr>
          <w:szCs w:val="22"/>
          <w:lang w:val="lt-LT"/>
        </w:rPr>
        <w:t>skyriuje.</w:t>
      </w:r>
    </w:p>
    <w:p w14:paraId="1BCB52DA" w14:textId="77777777" w:rsidR="004A6CE0" w:rsidRPr="001A3ABC" w:rsidRDefault="004A6CE0" w:rsidP="004A6CE0">
      <w:pPr>
        <w:rPr>
          <w:szCs w:val="22"/>
          <w:lang w:val="lt-LT"/>
        </w:rPr>
      </w:pPr>
    </w:p>
    <w:p w14:paraId="62363C00" w14:textId="77777777" w:rsidR="004A6CE0" w:rsidRPr="001A3ABC" w:rsidRDefault="004A6CE0" w:rsidP="004A6CE0">
      <w:pPr>
        <w:pStyle w:val="Antrat4"/>
        <w:rPr>
          <w:rFonts w:ascii="Times New Roman" w:hAnsi="Times New Roman"/>
          <w:bCs w:val="0"/>
          <w:sz w:val="22"/>
          <w:szCs w:val="22"/>
          <w:lang w:val="lt-LT"/>
        </w:rPr>
      </w:pPr>
      <w:r w:rsidRPr="001A3ABC">
        <w:rPr>
          <w:rFonts w:ascii="Times New Roman" w:hAnsi="Times New Roman"/>
          <w:bCs w:val="0"/>
          <w:sz w:val="22"/>
          <w:szCs w:val="22"/>
          <w:lang w:val="lt-LT"/>
        </w:rPr>
        <w:t>4.3</w:t>
      </w:r>
      <w:r w:rsidRPr="001A3ABC">
        <w:rPr>
          <w:rFonts w:ascii="Times New Roman" w:hAnsi="Times New Roman"/>
          <w:bCs w:val="0"/>
          <w:sz w:val="22"/>
          <w:szCs w:val="22"/>
          <w:lang w:val="lt-LT"/>
        </w:rPr>
        <w:tab/>
        <w:t>Kontraindikacijos</w:t>
      </w:r>
    </w:p>
    <w:p w14:paraId="55A8BECA" w14:textId="77777777" w:rsidR="004A6CE0" w:rsidRPr="001A3ABC" w:rsidRDefault="004A6CE0" w:rsidP="00114045">
      <w:pPr>
        <w:keepNext/>
        <w:rPr>
          <w:szCs w:val="22"/>
          <w:lang w:val="lt-LT"/>
        </w:rPr>
      </w:pPr>
    </w:p>
    <w:p w14:paraId="45AC2FB6" w14:textId="3E78F917" w:rsidR="004A6CE0" w:rsidRPr="001A3ABC" w:rsidRDefault="00CA5016" w:rsidP="001B2320">
      <w:pPr>
        <w:rPr>
          <w:szCs w:val="22"/>
          <w:lang w:val="lt-LT"/>
        </w:rPr>
      </w:pPr>
      <w:r w:rsidRPr="001A3ABC">
        <w:rPr>
          <w:szCs w:val="22"/>
          <w:lang w:val="lt-LT"/>
        </w:rPr>
        <w:t>P</w:t>
      </w:r>
      <w:r w:rsidR="004A6CE0" w:rsidRPr="001A3ABC">
        <w:rPr>
          <w:szCs w:val="22"/>
          <w:lang w:val="lt-LT"/>
        </w:rPr>
        <w:t xml:space="preserve">adidėjęs jautrumas </w:t>
      </w:r>
      <w:r w:rsidRPr="001A3ABC">
        <w:rPr>
          <w:szCs w:val="22"/>
          <w:lang w:val="lt-LT"/>
        </w:rPr>
        <w:t xml:space="preserve">veikliajai </w:t>
      </w:r>
      <w:r w:rsidR="004A6CE0" w:rsidRPr="001A3ABC">
        <w:rPr>
          <w:szCs w:val="22"/>
          <w:lang w:val="lt-LT"/>
        </w:rPr>
        <w:t>arba bet kuriai 6.1</w:t>
      </w:r>
      <w:r w:rsidR="00F417BD" w:rsidRPr="001A3ABC">
        <w:rPr>
          <w:szCs w:val="22"/>
          <w:lang w:val="lt-LT"/>
        </w:rPr>
        <w:t> </w:t>
      </w:r>
      <w:r w:rsidR="004A6CE0" w:rsidRPr="001A3ABC">
        <w:rPr>
          <w:szCs w:val="22"/>
          <w:lang w:val="lt-LT"/>
        </w:rPr>
        <w:t>skyriuje nurodytai pagalbinei medžiagai</w:t>
      </w:r>
      <w:r w:rsidRPr="001A3ABC">
        <w:rPr>
          <w:szCs w:val="22"/>
          <w:lang w:val="lt-LT"/>
        </w:rPr>
        <w:t>.</w:t>
      </w:r>
    </w:p>
    <w:p w14:paraId="79AF3B45" w14:textId="0129550B" w:rsidR="004A6CE0" w:rsidRPr="001A3ABC" w:rsidRDefault="00CA5016" w:rsidP="001B2320">
      <w:pPr>
        <w:rPr>
          <w:szCs w:val="22"/>
          <w:lang w:val="lt-LT"/>
        </w:rPr>
      </w:pPr>
      <w:r w:rsidRPr="001A3ABC">
        <w:rPr>
          <w:szCs w:val="22"/>
          <w:lang w:val="lt-LT"/>
        </w:rPr>
        <w:t xml:space="preserve">Laktacija </w:t>
      </w:r>
      <w:r w:rsidR="004A6CE0" w:rsidRPr="001A3ABC">
        <w:rPr>
          <w:szCs w:val="22"/>
          <w:lang w:val="lt-LT"/>
        </w:rPr>
        <w:t>(žr.</w:t>
      </w:r>
      <w:r w:rsidR="00F417BD" w:rsidRPr="001A3ABC">
        <w:rPr>
          <w:szCs w:val="22"/>
          <w:lang w:val="lt-LT"/>
        </w:rPr>
        <w:t> </w:t>
      </w:r>
      <w:r w:rsidR="004A6CE0" w:rsidRPr="001A3ABC">
        <w:rPr>
          <w:szCs w:val="22"/>
          <w:lang w:val="lt-LT"/>
        </w:rPr>
        <w:t>4.6</w:t>
      </w:r>
      <w:r w:rsidR="00F417BD" w:rsidRPr="001A3ABC">
        <w:rPr>
          <w:szCs w:val="22"/>
          <w:lang w:val="lt-LT"/>
        </w:rPr>
        <w:t> </w:t>
      </w:r>
      <w:r w:rsidR="004A6CE0" w:rsidRPr="001A3ABC">
        <w:rPr>
          <w:szCs w:val="22"/>
          <w:lang w:val="lt-LT"/>
        </w:rPr>
        <w:t>skyrių)</w:t>
      </w:r>
      <w:r w:rsidRPr="001A3ABC">
        <w:rPr>
          <w:szCs w:val="22"/>
          <w:lang w:val="lt-LT"/>
        </w:rPr>
        <w:t>.</w:t>
      </w:r>
    </w:p>
    <w:p w14:paraId="5281C452" w14:textId="6A07B6E2" w:rsidR="004A6CE0" w:rsidRPr="001A3ABC" w:rsidRDefault="00CA5016" w:rsidP="001B2320">
      <w:pPr>
        <w:rPr>
          <w:szCs w:val="22"/>
          <w:lang w:val="lt-LT"/>
        </w:rPr>
      </w:pPr>
      <w:r w:rsidRPr="001A3ABC">
        <w:rPr>
          <w:szCs w:val="22"/>
          <w:lang w:val="lt-LT"/>
        </w:rPr>
        <w:t>V</w:t>
      </w:r>
      <w:r w:rsidR="004A6CE0" w:rsidRPr="001A3ABC">
        <w:rPr>
          <w:szCs w:val="22"/>
          <w:lang w:val="lt-LT"/>
        </w:rPr>
        <w:t>artojimas kartu su geltonosios karštinės vakcina ar kitomis gyvosiomis vakcinomis pacientams, kurių imuninė sistema slopinama</w:t>
      </w:r>
      <w:r w:rsidR="00F417BD" w:rsidRPr="001A3ABC">
        <w:rPr>
          <w:szCs w:val="22"/>
          <w:lang w:val="lt-LT"/>
        </w:rPr>
        <w:t>,</w:t>
      </w:r>
      <w:r w:rsidR="004A6CE0" w:rsidRPr="001A3ABC">
        <w:rPr>
          <w:szCs w:val="22"/>
          <w:lang w:val="lt-LT"/>
        </w:rPr>
        <w:t xml:space="preserve"> yra kontraindikuotinas (žr.</w:t>
      </w:r>
      <w:r w:rsidR="00F417BD" w:rsidRPr="001A3ABC">
        <w:rPr>
          <w:szCs w:val="22"/>
          <w:lang w:val="lt-LT"/>
        </w:rPr>
        <w:t> </w:t>
      </w:r>
      <w:r w:rsidR="004A6CE0" w:rsidRPr="001A3ABC">
        <w:rPr>
          <w:szCs w:val="22"/>
          <w:lang w:val="lt-LT"/>
        </w:rPr>
        <w:t>4.5</w:t>
      </w:r>
      <w:r w:rsidR="00F417BD" w:rsidRPr="001A3ABC">
        <w:rPr>
          <w:szCs w:val="22"/>
          <w:lang w:val="lt-LT"/>
        </w:rPr>
        <w:t> </w:t>
      </w:r>
      <w:r w:rsidR="004A6CE0" w:rsidRPr="001A3ABC">
        <w:rPr>
          <w:szCs w:val="22"/>
          <w:lang w:val="lt-LT"/>
        </w:rPr>
        <w:t>skyrių).</w:t>
      </w:r>
    </w:p>
    <w:p w14:paraId="57555A2D" w14:textId="77777777" w:rsidR="004A6CE0" w:rsidRPr="001A3ABC" w:rsidRDefault="004A6CE0" w:rsidP="004A6CE0">
      <w:pPr>
        <w:rPr>
          <w:szCs w:val="22"/>
          <w:lang w:val="lt-LT"/>
        </w:rPr>
      </w:pPr>
    </w:p>
    <w:p w14:paraId="007148C4" w14:textId="77777777" w:rsidR="004A6CE0" w:rsidRPr="001A3ABC" w:rsidRDefault="004A6CE0" w:rsidP="004A6CE0">
      <w:pPr>
        <w:pStyle w:val="Antrat4"/>
        <w:rPr>
          <w:rFonts w:ascii="Times New Roman" w:hAnsi="Times New Roman"/>
          <w:bCs w:val="0"/>
          <w:sz w:val="22"/>
          <w:szCs w:val="22"/>
          <w:lang w:val="lt-LT"/>
        </w:rPr>
      </w:pPr>
      <w:r w:rsidRPr="001A3ABC">
        <w:rPr>
          <w:rFonts w:ascii="Times New Roman" w:hAnsi="Times New Roman"/>
          <w:bCs w:val="0"/>
          <w:sz w:val="22"/>
          <w:szCs w:val="22"/>
          <w:lang w:val="lt-LT"/>
        </w:rPr>
        <w:t>4.4</w:t>
      </w:r>
      <w:r w:rsidRPr="001A3ABC">
        <w:rPr>
          <w:rFonts w:ascii="Times New Roman" w:hAnsi="Times New Roman"/>
          <w:bCs w:val="0"/>
          <w:sz w:val="22"/>
          <w:szCs w:val="22"/>
          <w:lang w:val="lt-LT"/>
        </w:rPr>
        <w:tab/>
        <w:t>Specialūs įspėjimai ir atsargumo priemonės</w:t>
      </w:r>
    </w:p>
    <w:p w14:paraId="15014792" w14:textId="77777777" w:rsidR="004A6CE0" w:rsidRPr="001A3ABC" w:rsidRDefault="004A6CE0" w:rsidP="00114045">
      <w:pPr>
        <w:keepNext/>
        <w:rPr>
          <w:szCs w:val="22"/>
          <w:lang w:val="lt-LT"/>
        </w:rPr>
      </w:pPr>
    </w:p>
    <w:p w14:paraId="6D2360A3" w14:textId="1CC950A4" w:rsidR="004A6CE0" w:rsidRPr="001A3ABC" w:rsidRDefault="004A6CE0" w:rsidP="004A6CE0">
      <w:pPr>
        <w:rPr>
          <w:szCs w:val="22"/>
          <w:lang w:val="lt-LT"/>
        </w:rPr>
      </w:pPr>
      <w:r w:rsidRPr="001A3ABC">
        <w:rPr>
          <w:szCs w:val="22"/>
          <w:lang w:val="lt-LT"/>
        </w:rPr>
        <w:t>Etopozidas turi būti vartojamas</w:t>
      </w:r>
      <w:r w:rsidR="00CA5016" w:rsidRPr="001A3ABC">
        <w:rPr>
          <w:szCs w:val="22"/>
          <w:lang w:val="lt-LT"/>
        </w:rPr>
        <w:t xml:space="preserve"> ir stebimas</w:t>
      </w:r>
      <w:r w:rsidRPr="001A3ABC">
        <w:rPr>
          <w:szCs w:val="22"/>
          <w:lang w:val="lt-LT"/>
        </w:rPr>
        <w:t xml:space="preserve"> </w:t>
      </w:r>
      <w:r w:rsidR="00CA5016" w:rsidRPr="001A3ABC">
        <w:rPr>
          <w:szCs w:val="22"/>
          <w:lang w:val="lt-LT"/>
        </w:rPr>
        <w:t xml:space="preserve">tik </w:t>
      </w:r>
      <w:r w:rsidRPr="001A3ABC">
        <w:rPr>
          <w:szCs w:val="22"/>
          <w:lang w:val="lt-LT"/>
        </w:rPr>
        <w:t xml:space="preserve">prižiūrint kvalifikuotam gydytojui, turinčiam </w:t>
      </w:r>
      <w:r w:rsidR="00CA5016" w:rsidRPr="001A3ABC">
        <w:rPr>
          <w:szCs w:val="22"/>
          <w:lang w:val="lt-LT"/>
        </w:rPr>
        <w:t xml:space="preserve">gydymo antineoplastiniais vaistiniais preparatais </w:t>
      </w:r>
      <w:r w:rsidRPr="001A3ABC">
        <w:rPr>
          <w:szCs w:val="22"/>
          <w:lang w:val="lt-LT"/>
        </w:rPr>
        <w:t xml:space="preserve">patirties. </w:t>
      </w:r>
      <w:r w:rsidR="00CD4B56" w:rsidRPr="001A3ABC">
        <w:rPr>
          <w:lang w:val="lt-LT"/>
        </w:rPr>
        <w:t>Kiekvienu</w:t>
      </w:r>
      <w:r w:rsidR="00F417BD" w:rsidRPr="001A3ABC">
        <w:rPr>
          <w:lang w:val="lt-LT"/>
        </w:rPr>
        <w:t> </w:t>
      </w:r>
      <w:r w:rsidR="00CD4B56" w:rsidRPr="001A3ABC">
        <w:rPr>
          <w:lang w:val="lt-LT"/>
        </w:rPr>
        <w:t xml:space="preserve">atveju, nusprendus chemoterapijai </w:t>
      </w:r>
      <w:r w:rsidR="00F417BD" w:rsidRPr="001A3ABC">
        <w:rPr>
          <w:lang w:val="lt-LT"/>
        </w:rPr>
        <w:t>v</w:t>
      </w:r>
      <w:r w:rsidR="00CD4B56" w:rsidRPr="001A3ABC">
        <w:rPr>
          <w:lang w:val="lt-LT"/>
        </w:rPr>
        <w:t>a</w:t>
      </w:r>
      <w:r w:rsidR="00F417BD" w:rsidRPr="001A3ABC">
        <w:rPr>
          <w:lang w:val="lt-LT"/>
        </w:rPr>
        <w:t>rt</w:t>
      </w:r>
      <w:r w:rsidR="00CD4B56" w:rsidRPr="001A3ABC">
        <w:rPr>
          <w:lang w:val="lt-LT"/>
        </w:rPr>
        <w:t>oti etopozid</w:t>
      </w:r>
      <w:r w:rsidR="00F417BD" w:rsidRPr="001A3ABC">
        <w:rPr>
          <w:lang w:val="lt-LT"/>
        </w:rPr>
        <w:t>o</w:t>
      </w:r>
      <w:r w:rsidR="00CD4B56" w:rsidRPr="001A3ABC">
        <w:rPr>
          <w:lang w:val="lt-LT"/>
        </w:rPr>
        <w:t>, gydytojas turi nustatyti ir įvertinti gydymo reikalingumo bei naudos ir nepageidaujamų reakcijų rizikos santykį</w:t>
      </w:r>
      <w:r w:rsidR="00CA5016" w:rsidRPr="001A3ABC">
        <w:rPr>
          <w:lang w:val="lt-LT"/>
        </w:rPr>
        <w:t xml:space="preserve">. </w:t>
      </w:r>
      <w:r w:rsidR="00CD4B56" w:rsidRPr="001A3ABC">
        <w:rPr>
          <w:lang w:val="lt-LT"/>
        </w:rPr>
        <w:t>Dauguma laiku pastebėtų nepageidaujamų reakcijų yra grįžtamos</w:t>
      </w:r>
      <w:r w:rsidR="00CA5016" w:rsidRPr="001A3ABC">
        <w:rPr>
          <w:lang w:val="lt-LT"/>
        </w:rPr>
        <w:t xml:space="preserve">. </w:t>
      </w:r>
      <w:r w:rsidR="00CD4B56" w:rsidRPr="001A3ABC">
        <w:rPr>
          <w:lang w:val="lt-LT"/>
        </w:rPr>
        <w:t>Pasireiškus sunkioms nepageidaujamoms reakcijoms</w:t>
      </w:r>
      <w:r w:rsidR="00CA5016" w:rsidRPr="001A3ABC">
        <w:rPr>
          <w:lang w:val="lt-LT"/>
        </w:rPr>
        <w:t xml:space="preserve">, </w:t>
      </w:r>
      <w:r w:rsidR="00CD4B56" w:rsidRPr="001A3ABC">
        <w:rPr>
          <w:lang w:val="lt-LT"/>
        </w:rPr>
        <w:t>reikia sumažinti vaist</w:t>
      </w:r>
      <w:r w:rsidR="00F417BD" w:rsidRPr="001A3ABC">
        <w:rPr>
          <w:lang w:val="lt-LT"/>
        </w:rPr>
        <w:t>ini</w:t>
      </w:r>
      <w:r w:rsidR="00CD4B56" w:rsidRPr="001A3ABC">
        <w:rPr>
          <w:lang w:val="lt-LT"/>
        </w:rPr>
        <w:t>o</w:t>
      </w:r>
      <w:r w:rsidR="00F417BD" w:rsidRPr="001A3ABC">
        <w:rPr>
          <w:lang w:val="lt-LT"/>
        </w:rPr>
        <w:t xml:space="preserve"> preparato</w:t>
      </w:r>
      <w:r w:rsidR="00CD4B56" w:rsidRPr="001A3ABC">
        <w:rPr>
          <w:lang w:val="lt-LT"/>
        </w:rPr>
        <w:t xml:space="preserve"> doz</w:t>
      </w:r>
      <w:r w:rsidR="00155117" w:rsidRPr="001A3ABC">
        <w:rPr>
          <w:lang w:val="lt-LT"/>
        </w:rPr>
        <w:t>ę</w:t>
      </w:r>
      <w:r w:rsidR="00CD4B56" w:rsidRPr="001A3ABC">
        <w:rPr>
          <w:lang w:val="lt-LT"/>
        </w:rPr>
        <w:t xml:space="preserve"> arba nutraukti gydymą etopozidu bei gydytojo sprendimu paskirti reikiamą gydymą</w:t>
      </w:r>
      <w:r w:rsidR="00CA5016" w:rsidRPr="001A3ABC">
        <w:rPr>
          <w:lang w:val="lt-LT"/>
        </w:rPr>
        <w:t xml:space="preserve">. </w:t>
      </w:r>
      <w:r w:rsidR="00CD4B56" w:rsidRPr="001A3ABC">
        <w:rPr>
          <w:lang w:val="lt-LT"/>
        </w:rPr>
        <w:t>Tokiu atveju atnaujinti etopozido vartojimą galima tik laikantis atsargumo priemonių ir įsitikinus, kad tolimesnis gydymas vaist</w:t>
      </w:r>
      <w:r w:rsidR="00F417BD" w:rsidRPr="001A3ABC">
        <w:rPr>
          <w:lang w:val="lt-LT"/>
        </w:rPr>
        <w:t>ini</w:t>
      </w:r>
      <w:r w:rsidR="00CD4B56" w:rsidRPr="001A3ABC">
        <w:rPr>
          <w:lang w:val="lt-LT"/>
        </w:rPr>
        <w:t>u</w:t>
      </w:r>
      <w:r w:rsidR="00F417BD" w:rsidRPr="001A3ABC">
        <w:rPr>
          <w:lang w:val="lt-LT"/>
        </w:rPr>
        <w:t xml:space="preserve"> preparatu</w:t>
      </w:r>
      <w:r w:rsidR="00CD4B56" w:rsidRPr="001A3ABC">
        <w:rPr>
          <w:lang w:val="lt-LT"/>
        </w:rPr>
        <w:t xml:space="preserve"> </w:t>
      </w:r>
      <w:r w:rsidR="00FA6BF1" w:rsidRPr="001A3ABC">
        <w:rPr>
          <w:lang w:val="lt-LT"/>
        </w:rPr>
        <w:t>yra</w:t>
      </w:r>
      <w:r w:rsidR="00CD4B56" w:rsidRPr="001A3ABC">
        <w:rPr>
          <w:lang w:val="lt-LT"/>
        </w:rPr>
        <w:t xml:space="preserve"> </w:t>
      </w:r>
      <w:r w:rsidR="00FA6BF1" w:rsidRPr="001A3ABC">
        <w:rPr>
          <w:lang w:val="lt-LT"/>
        </w:rPr>
        <w:t>reik</w:t>
      </w:r>
      <w:r w:rsidR="00CD4B56" w:rsidRPr="001A3ABC">
        <w:rPr>
          <w:lang w:val="lt-LT"/>
        </w:rPr>
        <w:t>a</w:t>
      </w:r>
      <w:r w:rsidR="00FA6BF1" w:rsidRPr="001A3ABC">
        <w:rPr>
          <w:lang w:val="lt-LT"/>
        </w:rPr>
        <w:t>l</w:t>
      </w:r>
      <w:r w:rsidR="00CD4B56" w:rsidRPr="001A3ABC">
        <w:rPr>
          <w:lang w:val="lt-LT"/>
        </w:rPr>
        <w:t>ingas</w:t>
      </w:r>
      <w:r w:rsidR="00F417BD" w:rsidRPr="001A3ABC">
        <w:rPr>
          <w:lang w:val="lt-LT"/>
        </w:rPr>
        <w:t>,</w:t>
      </w:r>
      <w:r w:rsidR="00CD4B56" w:rsidRPr="001A3ABC">
        <w:rPr>
          <w:lang w:val="lt-LT"/>
        </w:rPr>
        <w:t xml:space="preserve"> bei atidžiai stebint dėl galimo toksinio poveikio pasikartojimo</w:t>
      </w:r>
      <w:r w:rsidR="00CA5016" w:rsidRPr="001A3ABC">
        <w:rPr>
          <w:lang w:val="lt-LT"/>
        </w:rPr>
        <w:t>.</w:t>
      </w:r>
    </w:p>
    <w:p w14:paraId="013F4631" w14:textId="77777777" w:rsidR="004A6CE0" w:rsidRPr="001A3ABC" w:rsidRDefault="004A6CE0" w:rsidP="004A6CE0">
      <w:pPr>
        <w:rPr>
          <w:szCs w:val="22"/>
          <w:lang w:val="lt-LT"/>
        </w:rPr>
      </w:pPr>
    </w:p>
    <w:p w14:paraId="73747022" w14:textId="77777777" w:rsidR="00CA5016" w:rsidRPr="001A3ABC" w:rsidRDefault="00CA5016" w:rsidP="00114045">
      <w:pPr>
        <w:keepNext/>
        <w:rPr>
          <w:u w:val="single"/>
          <w:lang w:val="lt-LT"/>
        </w:rPr>
      </w:pPr>
      <w:r w:rsidRPr="001A3ABC">
        <w:rPr>
          <w:szCs w:val="22"/>
          <w:u w:val="single"/>
          <w:lang w:val="lt-LT"/>
        </w:rPr>
        <w:t>Kaulų</w:t>
      </w:r>
      <w:r w:rsidRPr="001A3ABC">
        <w:rPr>
          <w:u w:val="single"/>
          <w:lang w:val="lt-LT"/>
        </w:rPr>
        <w:t xml:space="preserve"> čiulpų slopinimas</w:t>
      </w:r>
    </w:p>
    <w:p w14:paraId="54FEBA3E" w14:textId="5B56EED8" w:rsidR="002F1B0B" w:rsidRPr="001A3ABC" w:rsidRDefault="0083317B" w:rsidP="00CA5016">
      <w:pPr>
        <w:rPr>
          <w:lang w:val="lt-LT"/>
        </w:rPr>
      </w:pPr>
      <w:r w:rsidRPr="001A3ABC">
        <w:rPr>
          <w:szCs w:val="22"/>
          <w:lang w:val="lt-LT"/>
        </w:rPr>
        <w:t xml:space="preserve">Dozę ribojantis kaulų čiulpų slopinimas yra reikšmingiausias toksinis poveikis, susijęs su </w:t>
      </w:r>
      <w:r w:rsidR="00F767A9" w:rsidRPr="001A3ABC">
        <w:rPr>
          <w:szCs w:val="22"/>
          <w:lang w:val="lt-LT"/>
        </w:rPr>
        <w:t>etopozido terapija</w:t>
      </w:r>
      <w:r w:rsidR="00CA5016" w:rsidRPr="001A3ABC">
        <w:rPr>
          <w:szCs w:val="22"/>
          <w:lang w:val="lt-LT"/>
        </w:rPr>
        <w:t xml:space="preserve">. </w:t>
      </w:r>
      <w:r w:rsidR="00F767A9" w:rsidRPr="001A3ABC">
        <w:rPr>
          <w:szCs w:val="22"/>
          <w:lang w:val="lt-LT"/>
        </w:rPr>
        <w:t xml:space="preserve">Buvo pranešta apie mirtinus kaulų čiulpų slopinimo atvejus, pasireiškusius paskyrus </w:t>
      </w:r>
      <w:r w:rsidR="00CA5016" w:rsidRPr="001A3ABC">
        <w:rPr>
          <w:szCs w:val="22"/>
          <w:lang w:val="lt-LT"/>
        </w:rPr>
        <w:t>etopo</w:t>
      </w:r>
      <w:r w:rsidR="00F767A9" w:rsidRPr="001A3ABC">
        <w:rPr>
          <w:szCs w:val="22"/>
          <w:lang w:val="lt-LT"/>
        </w:rPr>
        <w:t>zid</w:t>
      </w:r>
      <w:r w:rsidR="00F417BD" w:rsidRPr="001A3ABC">
        <w:rPr>
          <w:szCs w:val="22"/>
          <w:lang w:val="lt-LT"/>
        </w:rPr>
        <w:t>o</w:t>
      </w:r>
      <w:r w:rsidR="00CA5016" w:rsidRPr="001A3ABC">
        <w:rPr>
          <w:szCs w:val="22"/>
          <w:lang w:val="lt-LT"/>
        </w:rPr>
        <w:t xml:space="preserve">. </w:t>
      </w:r>
      <w:r w:rsidR="00F767A9" w:rsidRPr="001A3ABC">
        <w:rPr>
          <w:szCs w:val="22"/>
          <w:lang w:val="lt-LT"/>
        </w:rPr>
        <w:t>Pacientai turi būti atidžiai ir dažnai tikrinami dėl kaulų čiulpų slopinimo gydymo etopozidu metu ir po jo</w:t>
      </w:r>
      <w:r w:rsidR="00CA5016" w:rsidRPr="001A3ABC">
        <w:rPr>
          <w:szCs w:val="22"/>
          <w:lang w:val="lt-LT"/>
        </w:rPr>
        <w:t xml:space="preserve">. </w:t>
      </w:r>
      <w:r w:rsidR="00155117" w:rsidRPr="001A3ABC">
        <w:rPr>
          <w:szCs w:val="22"/>
          <w:lang w:val="lt-LT"/>
        </w:rPr>
        <w:t>P</w:t>
      </w:r>
      <w:r w:rsidR="00F767A9" w:rsidRPr="001A3ABC">
        <w:rPr>
          <w:szCs w:val="22"/>
          <w:lang w:val="lt-LT"/>
        </w:rPr>
        <w:t>rieš pradedant gydymą etopozidu ir prieš kiekvienos paskesnės dozės skyrimą turi būti nustatomi šie rodikliai</w:t>
      </w:r>
      <w:r w:rsidR="00CA5016" w:rsidRPr="001A3ABC">
        <w:rPr>
          <w:szCs w:val="22"/>
          <w:lang w:val="lt-LT"/>
        </w:rPr>
        <w:t xml:space="preserve">: </w:t>
      </w:r>
      <w:r w:rsidR="00F767A9" w:rsidRPr="001A3ABC">
        <w:rPr>
          <w:szCs w:val="22"/>
          <w:lang w:val="lt-LT"/>
        </w:rPr>
        <w:t>trombocitų kiekis</w:t>
      </w:r>
      <w:r w:rsidR="00CA5016" w:rsidRPr="001A3ABC">
        <w:rPr>
          <w:szCs w:val="22"/>
          <w:lang w:val="lt-LT"/>
        </w:rPr>
        <w:t>, hemoglobin</w:t>
      </w:r>
      <w:r w:rsidR="00F767A9" w:rsidRPr="001A3ABC">
        <w:rPr>
          <w:szCs w:val="22"/>
          <w:lang w:val="lt-LT"/>
        </w:rPr>
        <w:t>as</w:t>
      </w:r>
      <w:r w:rsidR="00CA5016" w:rsidRPr="001A3ABC">
        <w:rPr>
          <w:szCs w:val="22"/>
          <w:lang w:val="lt-LT"/>
        </w:rPr>
        <w:t xml:space="preserve">, </w:t>
      </w:r>
      <w:r w:rsidR="00F767A9" w:rsidRPr="001A3ABC">
        <w:rPr>
          <w:szCs w:val="22"/>
          <w:lang w:val="lt-LT"/>
        </w:rPr>
        <w:t>baltųjų kraujo kūnelių kiekis ir diferenciacija</w:t>
      </w:r>
      <w:r w:rsidR="00CA5016" w:rsidRPr="001A3ABC">
        <w:rPr>
          <w:szCs w:val="22"/>
          <w:lang w:val="lt-LT"/>
        </w:rPr>
        <w:t xml:space="preserve">. </w:t>
      </w:r>
      <w:r w:rsidR="00F767A9" w:rsidRPr="001A3ABC">
        <w:rPr>
          <w:szCs w:val="22"/>
          <w:lang w:val="lt-LT"/>
        </w:rPr>
        <w:t>Jei prieš pradedant gydymą etopozidu buvo taikytas gydymas radioterapija arba chemoterapija, turi praeiti pakankam</w:t>
      </w:r>
      <w:r w:rsidR="00EA17D3" w:rsidRPr="001A3ABC">
        <w:rPr>
          <w:szCs w:val="22"/>
          <w:lang w:val="lt-LT"/>
        </w:rPr>
        <w:t>a</w:t>
      </w:r>
      <w:r w:rsidR="00F767A9" w:rsidRPr="001A3ABC">
        <w:rPr>
          <w:szCs w:val="22"/>
          <w:lang w:val="lt-LT"/>
        </w:rPr>
        <w:t>s laiko tarpas tam, kad spėtų atsistatyti kaulų čiulpai</w:t>
      </w:r>
      <w:r w:rsidR="00CA5016" w:rsidRPr="001A3ABC">
        <w:rPr>
          <w:szCs w:val="22"/>
          <w:lang w:val="lt-LT"/>
        </w:rPr>
        <w:t>. Etopo</w:t>
      </w:r>
      <w:r w:rsidR="00F767A9" w:rsidRPr="001A3ABC">
        <w:rPr>
          <w:szCs w:val="22"/>
          <w:lang w:val="lt-LT"/>
        </w:rPr>
        <w:t>zid</w:t>
      </w:r>
      <w:r w:rsidR="002F1B0B" w:rsidRPr="001A3ABC">
        <w:rPr>
          <w:szCs w:val="22"/>
          <w:lang w:val="lt-LT"/>
        </w:rPr>
        <w:t>o</w:t>
      </w:r>
      <w:r w:rsidR="00F767A9" w:rsidRPr="001A3ABC">
        <w:rPr>
          <w:szCs w:val="22"/>
          <w:lang w:val="lt-LT"/>
        </w:rPr>
        <w:t xml:space="preserve"> neturi būti skiriama pacientams, kurių neutrofilų skaičius mažesnis </w:t>
      </w:r>
      <w:r w:rsidR="00F417BD" w:rsidRPr="001A3ABC">
        <w:rPr>
          <w:szCs w:val="22"/>
          <w:lang w:val="lt-LT"/>
        </w:rPr>
        <w:t>ka</w:t>
      </w:r>
      <w:r w:rsidR="00F767A9" w:rsidRPr="001A3ABC">
        <w:rPr>
          <w:szCs w:val="22"/>
          <w:lang w:val="lt-LT"/>
        </w:rPr>
        <w:t>i</w:t>
      </w:r>
      <w:r w:rsidR="00F417BD" w:rsidRPr="001A3ABC">
        <w:rPr>
          <w:szCs w:val="22"/>
          <w:lang w:val="lt-LT"/>
        </w:rPr>
        <w:t>p</w:t>
      </w:r>
      <w:r w:rsidR="00F767A9" w:rsidRPr="001A3ABC">
        <w:rPr>
          <w:szCs w:val="22"/>
          <w:lang w:val="lt-LT"/>
        </w:rPr>
        <w:t xml:space="preserve"> </w:t>
      </w:r>
      <w:r w:rsidR="00CA5016" w:rsidRPr="001A3ABC">
        <w:rPr>
          <w:szCs w:val="22"/>
          <w:lang w:val="lt-LT"/>
        </w:rPr>
        <w:t>1</w:t>
      </w:r>
      <w:r w:rsidR="00F417BD" w:rsidRPr="001A3ABC">
        <w:rPr>
          <w:szCs w:val="22"/>
          <w:lang w:val="lt-LT"/>
        </w:rPr>
        <w:t> </w:t>
      </w:r>
      <w:r w:rsidR="00CA5016" w:rsidRPr="001A3ABC">
        <w:rPr>
          <w:szCs w:val="22"/>
          <w:lang w:val="lt-LT"/>
        </w:rPr>
        <w:t>500</w:t>
      </w:r>
      <w:r w:rsidR="00F417BD" w:rsidRPr="001A3ABC">
        <w:rPr>
          <w:szCs w:val="22"/>
          <w:lang w:val="lt-LT"/>
        </w:rPr>
        <w:t> </w:t>
      </w:r>
      <w:r w:rsidR="00F767A9" w:rsidRPr="001A3ABC">
        <w:rPr>
          <w:szCs w:val="22"/>
          <w:lang w:val="lt-LT"/>
        </w:rPr>
        <w:t>ląstelių</w:t>
      </w:r>
      <w:r w:rsidR="00CA5016" w:rsidRPr="001A3ABC">
        <w:rPr>
          <w:szCs w:val="22"/>
          <w:lang w:val="lt-LT"/>
        </w:rPr>
        <w:t>/mm</w:t>
      </w:r>
      <w:r w:rsidR="00CA5016" w:rsidRPr="001A3ABC">
        <w:rPr>
          <w:szCs w:val="22"/>
          <w:vertAlign w:val="superscript"/>
          <w:lang w:val="lt-LT"/>
        </w:rPr>
        <w:t>3</w:t>
      </w:r>
      <w:r w:rsidR="00F767A9" w:rsidRPr="001A3ABC">
        <w:rPr>
          <w:szCs w:val="22"/>
          <w:lang w:val="lt-LT"/>
        </w:rPr>
        <w:t xml:space="preserve"> arba trombocitų skaičius yra mažesnis </w:t>
      </w:r>
      <w:r w:rsidR="00F417BD" w:rsidRPr="001A3ABC">
        <w:rPr>
          <w:szCs w:val="22"/>
          <w:lang w:val="lt-LT"/>
        </w:rPr>
        <w:t>ka</w:t>
      </w:r>
      <w:r w:rsidR="00F767A9" w:rsidRPr="001A3ABC">
        <w:rPr>
          <w:szCs w:val="22"/>
          <w:lang w:val="lt-LT"/>
        </w:rPr>
        <w:t>i</w:t>
      </w:r>
      <w:r w:rsidR="00F417BD" w:rsidRPr="001A3ABC">
        <w:rPr>
          <w:szCs w:val="22"/>
          <w:lang w:val="lt-LT"/>
        </w:rPr>
        <w:t>p</w:t>
      </w:r>
      <w:r w:rsidR="00F767A9" w:rsidRPr="001A3ABC">
        <w:rPr>
          <w:szCs w:val="22"/>
          <w:lang w:val="lt-LT"/>
        </w:rPr>
        <w:t xml:space="preserve"> </w:t>
      </w:r>
      <w:r w:rsidR="00CA5016" w:rsidRPr="001A3ABC">
        <w:rPr>
          <w:szCs w:val="22"/>
          <w:lang w:val="lt-LT"/>
        </w:rPr>
        <w:t>100</w:t>
      </w:r>
      <w:r w:rsidR="00F417BD" w:rsidRPr="001A3ABC">
        <w:rPr>
          <w:szCs w:val="22"/>
          <w:lang w:val="lt-LT"/>
        </w:rPr>
        <w:t> </w:t>
      </w:r>
      <w:r w:rsidR="00CA5016" w:rsidRPr="001A3ABC">
        <w:rPr>
          <w:szCs w:val="22"/>
          <w:lang w:val="lt-LT"/>
        </w:rPr>
        <w:t>000</w:t>
      </w:r>
      <w:r w:rsidR="00F417BD" w:rsidRPr="001A3ABC">
        <w:rPr>
          <w:szCs w:val="22"/>
          <w:lang w:val="lt-LT"/>
        </w:rPr>
        <w:t> </w:t>
      </w:r>
      <w:r w:rsidR="00EA17D3" w:rsidRPr="001A3ABC">
        <w:rPr>
          <w:szCs w:val="22"/>
          <w:lang w:val="lt-LT"/>
        </w:rPr>
        <w:t>ląstelių</w:t>
      </w:r>
      <w:r w:rsidR="00CA5016" w:rsidRPr="001A3ABC">
        <w:rPr>
          <w:szCs w:val="22"/>
          <w:lang w:val="lt-LT"/>
        </w:rPr>
        <w:t>/mm</w:t>
      </w:r>
      <w:r w:rsidR="00CA5016" w:rsidRPr="001A3ABC">
        <w:rPr>
          <w:szCs w:val="22"/>
          <w:vertAlign w:val="superscript"/>
          <w:lang w:val="lt-LT"/>
        </w:rPr>
        <w:t>3</w:t>
      </w:r>
      <w:r w:rsidR="00CA5016" w:rsidRPr="001A3ABC">
        <w:rPr>
          <w:szCs w:val="22"/>
          <w:lang w:val="lt-LT"/>
        </w:rPr>
        <w:t xml:space="preserve">, </w:t>
      </w:r>
      <w:r w:rsidR="00F767A9" w:rsidRPr="001A3ABC">
        <w:rPr>
          <w:szCs w:val="22"/>
          <w:lang w:val="lt-LT"/>
        </w:rPr>
        <w:t>nebent tokį sumažėjimą būtų sukėlusi piktybinė liga</w:t>
      </w:r>
      <w:r w:rsidR="00CA5016" w:rsidRPr="001A3ABC">
        <w:rPr>
          <w:szCs w:val="22"/>
          <w:lang w:val="lt-LT"/>
        </w:rPr>
        <w:t>. Do</w:t>
      </w:r>
      <w:r w:rsidR="00F767A9" w:rsidRPr="001A3ABC">
        <w:rPr>
          <w:szCs w:val="22"/>
          <w:lang w:val="lt-LT"/>
        </w:rPr>
        <w:t>z</w:t>
      </w:r>
      <w:r w:rsidR="00CA5016" w:rsidRPr="001A3ABC">
        <w:rPr>
          <w:szCs w:val="22"/>
          <w:lang w:val="lt-LT"/>
        </w:rPr>
        <w:t>es</w:t>
      </w:r>
      <w:r w:rsidR="00F767A9" w:rsidRPr="001A3ABC">
        <w:rPr>
          <w:szCs w:val="22"/>
          <w:lang w:val="lt-LT"/>
        </w:rPr>
        <w:t xml:space="preserve">, vartojamas po pradinės, reikia koreguoti, jei mažesnis </w:t>
      </w:r>
      <w:r w:rsidR="00F417BD" w:rsidRPr="001A3ABC">
        <w:rPr>
          <w:szCs w:val="22"/>
          <w:lang w:val="lt-LT"/>
        </w:rPr>
        <w:t>ka</w:t>
      </w:r>
      <w:r w:rsidR="00F767A9" w:rsidRPr="001A3ABC">
        <w:rPr>
          <w:szCs w:val="22"/>
          <w:lang w:val="lt-LT"/>
        </w:rPr>
        <w:t>i</w:t>
      </w:r>
      <w:r w:rsidR="00F417BD" w:rsidRPr="001A3ABC">
        <w:rPr>
          <w:szCs w:val="22"/>
          <w:lang w:val="lt-LT"/>
        </w:rPr>
        <w:t>p</w:t>
      </w:r>
      <w:r w:rsidR="00F767A9" w:rsidRPr="001A3ABC">
        <w:rPr>
          <w:szCs w:val="22"/>
          <w:lang w:val="lt-LT"/>
        </w:rPr>
        <w:t xml:space="preserve"> </w:t>
      </w:r>
      <w:r w:rsidR="00CA5016" w:rsidRPr="001A3ABC">
        <w:rPr>
          <w:szCs w:val="22"/>
          <w:lang w:val="lt-LT"/>
        </w:rPr>
        <w:t>500</w:t>
      </w:r>
      <w:r w:rsidR="00F417BD" w:rsidRPr="001A3ABC">
        <w:rPr>
          <w:szCs w:val="22"/>
          <w:lang w:val="lt-LT"/>
        </w:rPr>
        <w:t> </w:t>
      </w:r>
      <w:r w:rsidR="00F767A9" w:rsidRPr="001A3ABC">
        <w:rPr>
          <w:szCs w:val="22"/>
          <w:lang w:val="lt-LT"/>
        </w:rPr>
        <w:t>ląstelių</w:t>
      </w:r>
      <w:r w:rsidR="00CA5016" w:rsidRPr="001A3ABC">
        <w:rPr>
          <w:szCs w:val="22"/>
          <w:lang w:val="lt-LT"/>
        </w:rPr>
        <w:t>/mm</w:t>
      </w:r>
      <w:r w:rsidR="00CA5016" w:rsidRPr="001A3ABC">
        <w:rPr>
          <w:szCs w:val="22"/>
          <w:vertAlign w:val="superscript"/>
          <w:lang w:val="lt-LT"/>
        </w:rPr>
        <w:t>3</w:t>
      </w:r>
      <w:r w:rsidR="00F767A9" w:rsidRPr="001A3ABC">
        <w:rPr>
          <w:szCs w:val="22"/>
          <w:lang w:val="lt-LT"/>
        </w:rPr>
        <w:t xml:space="preserve"> neutrofilų kiekis išli</w:t>
      </w:r>
      <w:r w:rsidR="00F417BD" w:rsidRPr="001A3ABC">
        <w:rPr>
          <w:szCs w:val="22"/>
          <w:lang w:val="lt-LT"/>
        </w:rPr>
        <w:t>e</w:t>
      </w:r>
      <w:r w:rsidR="00F767A9" w:rsidRPr="001A3ABC">
        <w:rPr>
          <w:szCs w:val="22"/>
          <w:lang w:val="lt-LT"/>
        </w:rPr>
        <w:t>k</w:t>
      </w:r>
      <w:r w:rsidR="00F417BD" w:rsidRPr="001A3ABC">
        <w:rPr>
          <w:szCs w:val="22"/>
          <w:lang w:val="lt-LT"/>
        </w:rPr>
        <w:t>a</w:t>
      </w:r>
      <w:r w:rsidR="00F767A9" w:rsidRPr="001A3ABC">
        <w:rPr>
          <w:szCs w:val="22"/>
          <w:lang w:val="lt-LT"/>
        </w:rPr>
        <w:t xml:space="preserve"> ilgiau </w:t>
      </w:r>
      <w:r w:rsidR="00F417BD" w:rsidRPr="001A3ABC">
        <w:rPr>
          <w:szCs w:val="22"/>
          <w:lang w:val="lt-LT"/>
        </w:rPr>
        <w:t>ka</w:t>
      </w:r>
      <w:r w:rsidR="00F767A9" w:rsidRPr="001A3ABC">
        <w:rPr>
          <w:szCs w:val="22"/>
          <w:lang w:val="lt-LT"/>
        </w:rPr>
        <w:t>i</w:t>
      </w:r>
      <w:r w:rsidR="00F417BD" w:rsidRPr="001A3ABC">
        <w:rPr>
          <w:szCs w:val="22"/>
          <w:lang w:val="lt-LT"/>
        </w:rPr>
        <w:t>p</w:t>
      </w:r>
      <w:r w:rsidR="00F767A9" w:rsidRPr="001A3ABC">
        <w:rPr>
          <w:szCs w:val="22"/>
          <w:lang w:val="lt-LT"/>
        </w:rPr>
        <w:t xml:space="preserve"> </w:t>
      </w:r>
      <w:r w:rsidR="00CA5016" w:rsidRPr="001A3ABC">
        <w:rPr>
          <w:szCs w:val="22"/>
          <w:lang w:val="lt-LT"/>
        </w:rPr>
        <w:t>5</w:t>
      </w:r>
      <w:r w:rsidR="00F417BD" w:rsidRPr="001A3ABC">
        <w:rPr>
          <w:szCs w:val="22"/>
          <w:lang w:val="lt-LT"/>
        </w:rPr>
        <w:t> </w:t>
      </w:r>
      <w:r w:rsidR="00F767A9" w:rsidRPr="001A3ABC">
        <w:rPr>
          <w:szCs w:val="22"/>
          <w:lang w:val="lt-LT"/>
        </w:rPr>
        <w:t>paras arba yra susijęs su karščiavimu ar infekcija</w:t>
      </w:r>
      <w:r w:rsidR="00D67925" w:rsidRPr="001A3ABC">
        <w:rPr>
          <w:szCs w:val="22"/>
          <w:lang w:val="lt-LT"/>
        </w:rPr>
        <w:t xml:space="preserve">, jeigu trombocitų kiekis tampa mažesnis </w:t>
      </w:r>
      <w:r w:rsidR="00F417BD" w:rsidRPr="001A3ABC">
        <w:rPr>
          <w:szCs w:val="22"/>
          <w:lang w:val="lt-LT"/>
        </w:rPr>
        <w:t>ka</w:t>
      </w:r>
      <w:r w:rsidR="00D67925" w:rsidRPr="001A3ABC">
        <w:rPr>
          <w:szCs w:val="22"/>
          <w:lang w:val="lt-LT"/>
        </w:rPr>
        <w:t>i</w:t>
      </w:r>
      <w:r w:rsidR="00F417BD" w:rsidRPr="001A3ABC">
        <w:rPr>
          <w:szCs w:val="22"/>
          <w:lang w:val="lt-LT"/>
        </w:rPr>
        <w:t>p</w:t>
      </w:r>
      <w:r w:rsidR="00CA5016" w:rsidRPr="001A3ABC">
        <w:rPr>
          <w:szCs w:val="22"/>
          <w:lang w:val="lt-LT"/>
        </w:rPr>
        <w:t xml:space="preserve"> 25</w:t>
      </w:r>
      <w:r w:rsidR="00F417BD" w:rsidRPr="001A3ABC">
        <w:rPr>
          <w:szCs w:val="22"/>
          <w:lang w:val="lt-LT"/>
        </w:rPr>
        <w:t> </w:t>
      </w:r>
      <w:r w:rsidR="00CA5016" w:rsidRPr="001A3ABC">
        <w:rPr>
          <w:szCs w:val="22"/>
          <w:lang w:val="lt-LT"/>
        </w:rPr>
        <w:t>000</w:t>
      </w:r>
      <w:r w:rsidR="00F417BD" w:rsidRPr="001A3ABC">
        <w:rPr>
          <w:szCs w:val="22"/>
          <w:lang w:val="lt-LT"/>
        </w:rPr>
        <w:t> </w:t>
      </w:r>
      <w:r w:rsidR="00D67925" w:rsidRPr="001A3ABC">
        <w:rPr>
          <w:szCs w:val="22"/>
          <w:lang w:val="lt-LT"/>
        </w:rPr>
        <w:t>ląstelių</w:t>
      </w:r>
      <w:r w:rsidR="00CA5016" w:rsidRPr="001A3ABC">
        <w:rPr>
          <w:szCs w:val="22"/>
          <w:lang w:val="lt-LT"/>
        </w:rPr>
        <w:t>/mm</w:t>
      </w:r>
      <w:r w:rsidR="00CA5016" w:rsidRPr="001A3ABC">
        <w:rPr>
          <w:szCs w:val="22"/>
          <w:vertAlign w:val="superscript"/>
          <w:lang w:val="lt-LT"/>
        </w:rPr>
        <w:t>3</w:t>
      </w:r>
      <w:r w:rsidR="00D67925" w:rsidRPr="001A3ABC">
        <w:rPr>
          <w:szCs w:val="22"/>
          <w:lang w:val="lt-LT"/>
        </w:rPr>
        <w:t>, pasireiškia bet koks kitas</w:t>
      </w:r>
      <w:r w:rsidR="00F417BD" w:rsidRPr="001A3ABC">
        <w:rPr>
          <w:szCs w:val="22"/>
          <w:lang w:val="lt-LT"/>
        </w:rPr>
        <w:t xml:space="preserve"> </w:t>
      </w:r>
      <w:r w:rsidR="00CA5016" w:rsidRPr="001A3ABC">
        <w:rPr>
          <w:lang w:val="lt-LT"/>
        </w:rPr>
        <w:t>3</w:t>
      </w:r>
      <w:r w:rsidR="00F417BD" w:rsidRPr="001A3ABC">
        <w:rPr>
          <w:lang w:val="lt-LT"/>
        </w:rPr>
        <w:noBreakHyphen/>
      </w:r>
      <w:r w:rsidR="00D67925" w:rsidRPr="001A3ABC">
        <w:rPr>
          <w:lang w:val="lt-LT"/>
        </w:rPr>
        <w:t>ojo ar</w:t>
      </w:r>
      <w:r w:rsidR="00CA5016" w:rsidRPr="001A3ABC">
        <w:rPr>
          <w:lang w:val="lt-LT"/>
        </w:rPr>
        <w:t xml:space="preserve"> 4</w:t>
      </w:r>
      <w:r w:rsidR="00F417BD" w:rsidRPr="001A3ABC">
        <w:rPr>
          <w:lang w:val="lt-LT"/>
        </w:rPr>
        <w:noBreakHyphen/>
      </w:r>
      <w:r w:rsidR="00D67925" w:rsidRPr="001A3ABC">
        <w:rPr>
          <w:lang w:val="lt-LT"/>
        </w:rPr>
        <w:t>ojo</w:t>
      </w:r>
      <w:r w:rsidR="00F417BD" w:rsidRPr="001A3ABC">
        <w:rPr>
          <w:lang w:val="lt-LT"/>
        </w:rPr>
        <w:t> </w:t>
      </w:r>
      <w:r w:rsidR="00D67925" w:rsidRPr="001A3ABC">
        <w:rPr>
          <w:lang w:val="lt-LT"/>
        </w:rPr>
        <w:t xml:space="preserve">laipsnio toksinis poveikis arba inkstų klirensas yra mažesnis </w:t>
      </w:r>
      <w:r w:rsidR="00F417BD" w:rsidRPr="001A3ABC">
        <w:rPr>
          <w:lang w:val="lt-LT"/>
        </w:rPr>
        <w:t>ka</w:t>
      </w:r>
      <w:r w:rsidR="00D67925" w:rsidRPr="001A3ABC">
        <w:rPr>
          <w:lang w:val="lt-LT"/>
        </w:rPr>
        <w:t>i</w:t>
      </w:r>
      <w:r w:rsidR="00F417BD" w:rsidRPr="001A3ABC">
        <w:rPr>
          <w:lang w:val="lt-LT"/>
        </w:rPr>
        <w:t>p</w:t>
      </w:r>
      <w:r w:rsidR="00D67925" w:rsidRPr="001A3ABC">
        <w:rPr>
          <w:lang w:val="lt-LT"/>
        </w:rPr>
        <w:t xml:space="preserve"> </w:t>
      </w:r>
      <w:r w:rsidR="00CA5016" w:rsidRPr="001A3ABC">
        <w:rPr>
          <w:lang w:val="lt-LT"/>
        </w:rPr>
        <w:t>50</w:t>
      </w:r>
      <w:r w:rsidR="00F417BD" w:rsidRPr="001A3ABC">
        <w:rPr>
          <w:lang w:val="lt-LT"/>
        </w:rPr>
        <w:t> </w:t>
      </w:r>
      <w:r w:rsidR="00CA5016" w:rsidRPr="001A3ABC">
        <w:rPr>
          <w:lang w:val="lt-LT"/>
        </w:rPr>
        <w:t>ml/min.</w:t>
      </w:r>
    </w:p>
    <w:p w14:paraId="4B3BC57F" w14:textId="2B5095E5" w:rsidR="004A6CE0" w:rsidRPr="001A3ABC" w:rsidRDefault="00E453D2" w:rsidP="00CA5016">
      <w:pPr>
        <w:rPr>
          <w:szCs w:val="22"/>
          <w:lang w:val="lt-LT"/>
        </w:rPr>
      </w:pPr>
      <w:r w:rsidRPr="001A3ABC">
        <w:rPr>
          <w:lang w:val="lt-LT"/>
        </w:rPr>
        <w:t>Gali pasireikšti sunkus kaulų čiulpų slopinimas ir jo sukelta infekcija ar hemoragija</w:t>
      </w:r>
      <w:r w:rsidR="00CA5016" w:rsidRPr="001A3ABC">
        <w:rPr>
          <w:lang w:val="lt-LT"/>
        </w:rPr>
        <w:t xml:space="preserve">. </w:t>
      </w:r>
      <w:r w:rsidRPr="001A3ABC">
        <w:rPr>
          <w:lang w:val="lt-LT"/>
        </w:rPr>
        <w:t>Bakterinės infekcijos turi būti išgydytos prieš pradedant taikyti gydymą etopozidu</w:t>
      </w:r>
      <w:r w:rsidR="00CA5016" w:rsidRPr="001A3ABC">
        <w:rPr>
          <w:lang w:val="lt-LT"/>
        </w:rPr>
        <w:t>.</w:t>
      </w:r>
    </w:p>
    <w:p w14:paraId="4F148555" w14:textId="77777777" w:rsidR="004A6CE0" w:rsidRPr="001A3ABC" w:rsidRDefault="004A6CE0" w:rsidP="004A6CE0">
      <w:pPr>
        <w:rPr>
          <w:szCs w:val="22"/>
          <w:lang w:val="lt-LT"/>
        </w:rPr>
      </w:pPr>
    </w:p>
    <w:p w14:paraId="614BF2CE" w14:textId="4D9333AE" w:rsidR="00CA5016" w:rsidRPr="001A3ABC" w:rsidRDefault="00CA5016" w:rsidP="00114045">
      <w:pPr>
        <w:keepNext/>
        <w:rPr>
          <w:szCs w:val="22"/>
          <w:lang w:val="lt-LT"/>
        </w:rPr>
      </w:pPr>
      <w:r w:rsidRPr="001A3ABC">
        <w:rPr>
          <w:szCs w:val="22"/>
          <w:u w:val="single"/>
          <w:lang w:val="lt-LT"/>
        </w:rPr>
        <w:t>Antrinė</w:t>
      </w:r>
      <w:r w:rsidR="00F417BD" w:rsidRPr="001A3ABC">
        <w:rPr>
          <w:szCs w:val="22"/>
          <w:u w:val="single"/>
          <w:lang w:val="lt-LT"/>
        </w:rPr>
        <w:t> </w:t>
      </w:r>
      <w:r w:rsidRPr="001A3ABC">
        <w:rPr>
          <w:szCs w:val="22"/>
          <w:u w:val="single"/>
          <w:lang w:val="lt-LT"/>
        </w:rPr>
        <w:t>leukemija</w:t>
      </w:r>
    </w:p>
    <w:p w14:paraId="39AEBC60" w14:textId="13FB2E4F" w:rsidR="004A6CE0" w:rsidRPr="001A3ABC" w:rsidRDefault="004A6CE0" w:rsidP="004A6CE0">
      <w:pPr>
        <w:rPr>
          <w:szCs w:val="22"/>
          <w:lang w:val="lt-LT"/>
        </w:rPr>
      </w:pPr>
      <w:r w:rsidRPr="001A3ABC">
        <w:rPr>
          <w:szCs w:val="22"/>
          <w:lang w:val="lt-LT"/>
        </w:rPr>
        <w:t xml:space="preserve">Yra aprašytų retų ūminės leukemijos atvejų, pasireiškusių kartu su </w:t>
      </w:r>
      <w:r w:rsidR="00CA5016" w:rsidRPr="001A3ABC">
        <w:rPr>
          <w:szCs w:val="22"/>
          <w:lang w:val="lt-LT"/>
        </w:rPr>
        <w:t>mielodispla</w:t>
      </w:r>
      <w:r w:rsidR="00F417BD" w:rsidRPr="001A3ABC">
        <w:rPr>
          <w:szCs w:val="22"/>
          <w:lang w:val="lt-LT"/>
        </w:rPr>
        <w:t>z</w:t>
      </w:r>
      <w:r w:rsidR="00CA5016" w:rsidRPr="001A3ABC">
        <w:rPr>
          <w:szCs w:val="22"/>
          <w:lang w:val="lt-LT"/>
        </w:rPr>
        <w:t>iniu sindromu</w:t>
      </w:r>
      <w:r w:rsidRPr="001A3ABC">
        <w:rPr>
          <w:szCs w:val="22"/>
          <w:lang w:val="lt-LT"/>
        </w:rPr>
        <w:t xml:space="preserve"> arba be jo, pacientams, kuriems buvo taikytas gydymas</w:t>
      </w:r>
      <w:r w:rsidR="00CA5016" w:rsidRPr="001A3ABC">
        <w:rPr>
          <w:szCs w:val="22"/>
          <w:lang w:val="lt-LT"/>
        </w:rPr>
        <w:t xml:space="preserve"> chemoterapija</w:t>
      </w:r>
      <w:r w:rsidR="002F1B0B" w:rsidRPr="001A3ABC">
        <w:rPr>
          <w:szCs w:val="22"/>
          <w:lang w:val="lt-LT"/>
        </w:rPr>
        <w:t>, į kurią įėjo etopozidas</w:t>
      </w:r>
      <w:r w:rsidRPr="001A3ABC">
        <w:rPr>
          <w:szCs w:val="22"/>
          <w:lang w:val="lt-LT"/>
        </w:rPr>
        <w:t>.</w:t>
      </w:r>
    </w:p>
    <w:p w14:paraId="7F7D8C28" w14:textId="77777777" w:rsidR="004A6CE0" w:rsidRPr="001A3ABC" w:rsidRDefault="004A6CE0" w:rsidP="004A6CE0">
      <w:pPr>
        <w:rPr>
          <w:szCs w:val="22"/>
          <w:lang w:val="lt-LT"/>
        </w:rPr>
      </w:pPr>
    </w:p>
    <w:p w14:paraId="0E76E035" w14:textId="2C955A0E" w:rsidR="004A6CE0" w:rsidRPr="001A3ABC" w:rsidRDefault="004A6CE0" w:rsidP="004A6CE0">
      <w:pPr>
        <w:rPr>
          <w:szCs w:val="22"/>
          <w:lang w:val="lt-LT"/>
        </w:rPr>
      </w:pPr>
      <w:r w:rsidRPr="001A3ABC">
        <w:rPr>
          <w:szCs w:val="22"/>
          <w:lang w:val="lt-LT"/>
        </w:rPr>
        <w:t>Nėra žinoma apie kumuliacinę riziką ar predisponuojančius veiksnius, kurie gali būti susiję su antrinės</w:t>
      </w:r>
      <w:r w:rsidR="00F417BD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leukemijos išsivystymu. Manoma, jog įtakos turi etopozido skyrimo tvarka bei kumuliacinė dozė, tačiau aiškių duomenų nėra.</w:t>
      </w:r>
    </w:p>
    <w:p w14:paraId="01840688" w14:textId="77777777" w:rsidR="004A6CE0" w:rsidRPr="001A3ABC" w:rsidRDefault="004A6CE0" w:rsidP="004A6CE0">
      <w:pPr>
        <w:rPr>
          <w:szCs w:val="22"/>
          <w:lang w:val="lt-LT"/>
        </w:rPr>
      </w:pPr>
    </w:p>
    <w:p w14:paraId="40FB4880" w14:textId="11474760" w:rsidR="004A6CE0" w:rsidRPr="001A3ABC" w:rsidRDefault="004A6CE0" w:rsidP="004A6CE0">
      <w:pPr>
        <w:rPr>
          <w:szCs w:val="22"/>
          <w:lang w:val="lt-LT"/>
        </w:rPr>
      </w:pPr>
      <w:r w:rsidRPr="001A3ABC">
        <w:rPr>
          <w:szCs w:val="22"/>
          <w:lang w:val="lt-LT"/>
        </w:rPr>
        <w:t>Kai kuriais antrinės</w:t>
      </w:r>
      <w:r w:rsidR="00F417BD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leukemijos, išsivysčiusios pacientams</w:t>
      </w:r>
      <w:r w:rsidR="00F417BD" w:rsidRPr="001A3ABC">
        <w:rPr>
          <w:szCs w:val="22"/>
          <w:lang w:val="lt-LT"/>
        </w:rPr>
        <w:t>,</w:t>
      </w:r>
      <w:r w:rsidRPr="001A3ABC">
        <w:rPr>
          <w:szCs w:val="22"/>
          <w:lang w:val="lt-LT"/>
        </w:rPr>
        <w:t xml:space="preserve"> gydytiems epipodofilotoksinais, atvejais buvo nustatyta 11q23</w:t>
      </w:r>
      <w:r w:rsidR="00F417BD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chromosomos anomalija. Ši anomalija taip pat buvo steb</w:t>
      </w:r>
      <w:r w:rsidR="00F417BD" w:rsidRPr="001A3ABC">
        <w:rPr>
          <w:szCs w:val="22"/>
          <w:lang w:val="lt-LT"/>
        </w:rPr>
        <w:t>ėt</w:t>
      </w:r>
      <w:r w:rsidRPr="001A3ABC">
        <w:rPr>
          <w:szCs w:val="22"/>
          <w:lang w:val="lt-LT"/>
        </w:rPr>
        <w:t>a ir pacientams, kuriems antrinė</w:t>
      </w:r>
      <w:r w:rsidR="00F417BD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leukemija išsivystė po gydymo chemoterapiniais vaistiniais preparatais, sudėtyje neturinčiais epipodofilotoksinų, bei pacientams, kuriems leukemija pasireiškė pirmą</w:t>
      </w:r>
      <w:r w:rsidR="00F417BD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kartą. Kitas požymis, susijęs su antrinės</w:t>
      </w:r>
      <w:r w:rsidR="00F417BD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leukemijos išsivystymu pacientams, gydytiems epipodofilotoksinais, buvo trumpas antrinės</w:t>
      </w:r>
      <w:r w:rsidR="00F417BD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leukemijos išsivystymo latentinis laikotarpis, kurio vidutinė trukmė apytiksliai buvo 32</w:t>
      </w:r>
      <w:r w:rsidR="00F417BD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mėnesiai.</w:t>
      </w:r>
    </w:p>
    <w:p w14:paraId="03194014" w14:textId="77777777" w:rsidR="004A6CE0" w:rsidRPr="001A3ABC" w:rsidRDefault="004A6CE0" w:rsidP="004A6CE0">
      <w:pPr>
        <w:rPr>
          <w:szCs w:val="22"/>
          <w:lang w:val="lt-LT"/>
        </w:rPr>
      </w:pPr>
    </w:p>
    <w:p w14:paraId="7ABBFB94" w14:textId="77777777" w:rsidR="00CA5016" w:rsidRPr="001A3ABC" w:rsidRDefault="00EA0327" w:rsidP="00114045">
      <w:pPr>
        <w:keepNext/>
        <w:rPr>
          <w:szCs w:val="22"/>
          <w:u w:val="single"/>
          <w:lang w:val="lt-LT"/>
        </w:rPr>
      </w:pPr>
      <w:r w:rsidRPr="001A3ABC">
        <w:rPr>
          <w:szCs w:val="22"/>
          <w:u w:val="single"/>
          <w:lang w:val="lt-LT"/>
        </w:rPr>
        <w:t>Padidėjęs jautrumas</w:t>
      </w:r>
    </w:p>
    <w:p w14:paraId="18AF6571" w14:textId="4A26B393" w:rsidR="00CA5016" w:rsidRPr="001A3ABC" w:rsidRDefault="00EE6494" w:rsidP="001C35E8">
      <w:pPr>
        <w:rPr>
          <w:szCs w:val="22"/>
          <w:lang w:val="lt-LT"/>
        </w:rPr>
      </w:pPr>
      <w:r w:rsidRPr="001A3ABC">
        <w:rPr>
          <w:szCs w:val="22"/>
          <w:lang w:val="lt-LT"/>
        </w:rPr>
        <w:t>Gydytojai turi žinoti, kad vartojant etopozid</w:t>
      </w:r>
      <w:r w:rsidR="00F417BD" w:rsidRPr="001A3ABC">
        <w:rPr>
          <w:szCs w:val="22"/>
          <w:lang w:val="lt-LT"/>
        </w:rPr>
        <w:t>o</w:t>
      </w:r>
      <w:r w:rsidRPr="001A3ABC">
        <w:rPr>
          <w:szCs w:val="22"/>
          <w:lang w:val="lt-LT"/>
        </w:rPr>
        <w:t xml:space="preserve"> yra tikimybė, kad pasireikš kuri nors anafilaksinė reakcija:</w:t>
      </w:r>
      <w:r w:rsidR="00CA5016" w:rsidRPr="001A3ABC">
        <w:rPr>
          <w:szCs w:val="22"/>
          <w:lang w:val="lt-LT"/>
        </w:rPr>
        <w:t xml:space="preserve"> </w:t>
      </w:r>
      <w:r w:rsidRPr="001A3ABC">
        <w:rPr>
          <w:szCs w:val="22"/>
          <w:lang w:val="lt-LT"/>
        </w:rPr>
        <w:t xml:space="preserve">šaltkrėtis, </w:t>
      </w:r>
      <w:r w:rsidR="008624E4" w:rsidRPr="001A3ABC">
        <w:rPr>
          <w:szCs w:val="22"/>
          <w:lang w:val="lt-LT"/>
        </w:rPr>
        <w:t>ka</w:t>
      </w:r>
      <w:r w:rsidRPr="001A3ABC">
        <w:rPr>
          <w:szCs w:val="22"/>
          <w:lang w:val="lt-LT"/>
        </w:rPr>
        <w:t>r</w:t>
      </w:r>
      <w:r w:rsidR="008624E4" w:rsidRPr="001A3ABC">
        <w:rPr>
          <w:szCs w:val="22"/>
          <w:lang w:val="lt-LT"/>
        </w:rPr>
        <w:t>ščiav</w:t>
      </w:r>
      <w:r w:rsidRPr="001A3ABC">
        <w:rPr>
          <w:szCs w:val="22"/>
          <w:lang w:val="lt-LT"/>
        </w:rPr>
        <w:t>i</w:t>
      </w:r>
      <w:r w:rsidR="008624E4" w:rsidRPr="001A3ABC">
        <w:rPr>
          <w:szCs w:val="22"/>
          <w:lang w:val="lt-LT"/>
        </w:rPr>
        <w:t>m</w:t>
      </w:r>
      <w:r w:rsidRPr="001A3ABC">
        <w:rPr>
          <w:szCs w:val="22"/>
          <w:lang w:val="lt-LT"/>
        </w:rPr>
        <w:t>a</w:t>
      </w:r>
      <w:r w:rsidR="008624E4" w:rsidRPr="001A3ABC">
        <w:rPr>
          <w:szCs w:val="22"/>
          <w:lang w:val="lt-LT"/>
        </w:rPr>
        <w:t>s</w:t>
      </w:r>
      <w:r w:rsidRPr="001A3ABC">
        <w:rPr>
          <w:szCs w:val="22"/>
          <w:lang w:val="lt-LT"/>
        </w:rPr>
        <w:t>, tachikardija</w:t>
      </w:r>
      <w:r w:rsidR="00CA5016" w:rsidRPr="001A3ABC">
        <w:rPr>
          <w:szCs w:val="22"/>
          <w:lang w:val="lt-LT"/>
        </w:rPr>
        <w:t>, bronch</w:t>
      </w:r>
      <w:r w:rsidRPr="001A3ABC">
        <w:rPr>
          <w:szCs w:val="22"/>
          <w:lang w:val="lt-LT"/>
        </w:rPr>
        <w:t>ų spazmai</w:t>
      </w:r>
      <w:r w:rsidR="00CA5016" w:rsidRPr="001A3ABC">
        <w:rPr>
          <w:szCs w:val="22"/>
          <w:lang w:val="lt-LT"/>
        </w:rPr>
        <w:t xml:space="preserve">, </w:t>
      </w:r>
      <w:r w:rsidRPr="001A3ABC">
        <w:rPr>
          <w:szCs w:val="22"/>
          <w:lang w:val="lt-LT"/>
        </w:rPr>
        <w:t>dispnėja ir hipo</w:t>
      </w:r>
      <w:r w:rsidR="00F417BD" w:rsidRPr="001A3ABC">
        <w:rPr>
          <w:szCs w:val="22"/>
          <w:lang w:val="lt-LT"/>
        </w:rPr>
        <w:t>t</w:t>
      </w:r>
      <w:r w:rsidRPr="001A3ABC">
        <w:rPr>
          <w:szCs w:val="22"/>
          <w:lang w:val="lt-LT"/>
        </w:rPr>
        <w:t>enzija, kurie gali būti mirtini</w:t>
      </w:r>
      <w:r w:rsidR="00CA5016" w:rsidRPr="001A3ABC">
        <w:rPr>
          <w:szCs w:val="22"/>
          <w:lang w:val="lt-LT"/>
        </w:rPr>
        <w:t xml:space="preserve">. </w:t>
      </w:r>
      <w:r w:rsidR="000940AC" w:rsidRPr="001A3ABC">
        <w:rPr>
          <w:szCs w:val="22"/>
          <w:lang w:val="lt-LT"/>
        </w:rPr>
        <w:t>Taikomas gydymas atsižvelgiant į simptomus</w:t>
      </w:r>
      <w:r w:rsidR="00CA5016" w:rsidRPr="001A3ABC">
        <w:rPr>
          <w:szCs w:val="22"/>
          <w:lang w:val="lt-LT"/>
        </w:rPr>
        <w:t>. Etopo</w:t>
      </w:r>
      <w:r w:rsidR="000940AC" w:rsidRPr="001A3ABC">
        <w:rPr>
          <w:szCs w:val="22"/>
          <w:lang w:val="lt-LT"/>
        </w:rPr>
        <w:t xml:space="preserve">zido </w:t>
      </w:r>
      <w:r w:rsidR="008624E4" w:rsidRPr="001A3ABC">
        <w:rPr>
          <w:szCs w:val="22"/>
          <w:lang w:val="lt-LT"/>
        </w:rPr>
        <w:t>varto</w:t>
      </w:r>
      <w:r w:rsidR="000940AC" w:rsidRPr="001A3ABC">
        <w:rPr>
          <w:szCs w:val="22"/>
          <w:lang w:val="lt-LT"/>
        </w:rPr>
        <w:t>ji</w:t>
      </w:r>
      <w:r w:rsidR="008624E4" w:rsidRPr="001A3ABC">
        <w:rPr>
          <w:szCs w:val="22"/>
          <w:lang w:val="lt-LT"/>
        </w:rPr>
        <w:t>m</w:t>
      </w:r>
      <w:r w:rsidR="000940AC" w:rsidRPr="001A3ABC">
        <w:rPr>
          <w:szCs w:val="22"/>
          <w:lang w:val="lt-LT"/>
        </w:rPr>
        <w:t>a</w:t>
      </w:r>
      <w:r w:rsidR="008624E4" w:rsidRPr="001A3ABC">
        <w:rPr>
          <w:szCs w:val="22"/>
          <w:lang w:val="lt-LT"/>
        </w:rPr>
        <w:t>s</w:t>
      </w:r>
      <w:r w:rsidR="000940AC" w:rsidRPr="001A3ABC">
        <w:rPr>
          <w:szCs w:val="22"/>
          <w:lang w:val="lt-LT"/>
        </w:rPr>
        <w:t xml:space="preserve"> turi būti nutraukta</w:t>
      </w:r>
      <w:r w:rsidR="008624E4" w:rsidRPr="001A3ABC">
        <w:rPr>
          <w:szCs w:val="22"/>
          <w:lang w:val="lt-LT"/>
        </w:rPr>
        <w:t>s</w:t>
      </w:r>
      <w:r w:rsidR="000940AC" w:rsidRPr="001A3ABC">
        <w:rPr>
          <w:szCs w:val="22"/>
          <w:lang w:val="lt-LT"/>
        </w:rPr>
        <w:t xml:space="preserve"> nedelsiant, po to suleidžiant, gydytojo pasirinkimu, spaudimą didinančių </w:t>
      </w:r>
      <w:r w:rsidR="00F417BD" w:rsidRPr="001A3ABC">
        <w:rPr>
          <w:szCs w:val="22"/>
          <w:lang w:val="lt-LT"/>
        </w:rPr>
        <w:t>vaistinių pr</w:t>
      </w:r>
      <w:r w:rsidR="000940AC" w:rsidRPr="001A3ABC">
        <w:rPr>
          <w:szCs w:val="22"/>
          <w:lang w:val="lt-LT"/>
        </w:rPr>
        <w:t>e</w:t>
      </w:r>
      <w:r w:rsidR="00F417BD" w:rsidRPr="001A3ABC">
        <w:rPr>
          <w:szCs w:val="22"/>
          <w:lang w:val="lt-LT"/>
        </w:rPr>
        <w:t>p</w:t>
      </w:r>
      <w:r w:rsidR="000940AC" w:rsidRPr="001A3ABC">
        <w:rPr>
          <w:szCs w:val="22"/>
          <w:lang w:val="lt-LT"/>
        </w:rPr>
        <w:t>a</w:t>
      </w:r>
      <w:r w:rsidR="00F417BD" w:rsidRPr="001A3ABC">
        <w:rPr>
          <w:szCs w:val="22"/>
          <w:lang w:val="lt-LT"/>
        </w:rPr>
        <w:t>rat</w:t>
      </w:r>
      <w:r w:rsidR="000940AC" w:rsidRPr="001A3ABC">
        <w:rPr>
          <w:szCs w:val="22"/>
          <w:lang w:val="lt-LT"/>
        </w:rPr>
        <w:t xml:space="preserve">ų, kortikosteroidų, antihistaminų ar </w:t>
      </w:r>
      <w:r w:rsidR="008624E4" w:rsidRPr="001A3ABC">
        <w:rPr>
          <w:szCs w:val="22"/>
          <w:lang w:val="lt-LT"/>
        </w:rPr>
        <w:t>tūrį d</w:t>
      </w:r>
      <w:r w:rsidR="000940AC" w:rsidRPr="001A3ABC">
        <w:rPr>
          <w:szCs w:val="22"/>
          <w:lang w:val="lt-LT"/>
        </w:rPr>
        <w:t>i</w:t>
      </w:r>
      <w:r w:rsidR="008624E4" w:rsidRPr="001A3ABC">
        <w:rPr>
          <w:szCs w:val="22"/>
          <w:lang w:val="lt-LT"/>
        </w:rPr>
        <w:t>din</w:t>
      </w:r>
      <w:r w:rsidR="00EA17D3" w:rsidRPr="001A3ABC">
        <w:rPr>
          <w:szCs w:val="22"/>
          <w:lang w:val="lt-LT"/>
        </w:rPr>
        <w:t>a</w:t>
      </w:r>
      <w:r w:rsidR="000940AC" w:rsidRPr="001A3ABC">
        <w:rPr>
          <w:szCs w:val="22"/>
          <w:lang w:val="lt-LT"/>
        </w:rPr>
        <w:t xml:space="preserve">nčių </w:t>
      </w:r>
      <w:r w:rsidR="00F417BD" w:rsidRPr="001A3ABC">
        <w:rPr>
          <w:szCs w:val="22"/>
          <w:lang w:val="lt-LT"/>
        </w:rPr>
        <w:t xml:space="preserve">vaistinių </w:t>
      </w:r>
      <w:r w:rsidR="000940AC" w:rsidRPr="001A3ABC">
        <w:rPr>
          <w:szCs w:val="22"/>
          <w:lang w:val="lt-LT"/>
        </w:rPr>
        <w:t>preparatų</w:t>
      </w:r>
      <w:r w:rsidR="00CA5016" w:rsidRPr="001A3ABC">
        <w:rPr>
          <w:szCs w:val="22"/>
          <w:lang w:val="lt-LT"/>
        </w:rPr>
        <w:t>.</w:t>
      </w:r>
      <w:r w:rsidR="00C442BE">
        <w:rPr>
          <w:szCs w:val="22"/>
          <w:lang w:val="lt-LT"/>
        </w:rPr>
        <w:t xml:space="preserve"> </w:t>
      </w:r>
      <w:r w:rsidR="00C442BE" w:rsidRPr="00C442BE">
        <w:rPr>
          <w:szCs w:val="22"/>
          <w:lang w:val="lt-LT"/>
        </w:rPr>
        <w:t>Kai etopozidas leistas naudojant linijinius filtrus, stebėta didesnė su infuzija susijusių padidėjusio jautrumo reakcijų rizika. Linijinių filtrų naudoti negalima.</w:t>
      </w:r>
    </w:p>
    <w:p w14:paraId="1BD3503B" w14:textId="77777777" w:rsidR="00CA5016" w:rsidRPr="001A3ABC" w:rsidRDefault="00CA5016" w:rsidP="001C35E8">
      <w:pPr>
        <w:rPr>
          <w:szCs w:val="22"/>
          <w:lang w:val="lt-LT"/>
        </w:rPr>
      </w:pPr>
    </w:p>
    <w:p w14:paraId="14B9B968" w14:textId="77777777" w:rsidR="00CA5016" w:rsidRPr="001A3ABC" w:rsidRDefault="00CA5016" w:rsidP="00114045">
      <w:pPr>
        <w:keepNext/>
        <w:rPr>
          <w:szCs w:val="22"/>
          <w:u w:val="single"/>
          <w:lang w:val="lt-LT"/>
        </w:rPr>
      </w:pPr>
      <w:r w:rsidRPr="001A3ABC">
        <w:rPr>
          <w:szCs w:val="22"/>
          <w:u w:val="single"/>
          <w:lang w:val="lt-LT"/>
        </w:rPr>
        <w:t>H</w:t>
      </w:r>
      <w:r w:rsidR="00CF346C" w:rsidRPr="001A3ABC">
        <w:rPr>
          <w:szCs w:val="22"/>
          <w:u w:val="single"/>
          <w:lang w:val="lt-LT"/>
        </w:rPr>
        <w:t>ipotenzija</w:t>
      </w:r>
    </w:p>
    <w:p w14:paraId="340A99AF" w14:textId="3FA34CED" w:rsidR="00CA5016" w:rsidRPr="001A3ABC" w:rsidRDefault="00CA5016" w:rsidP="001C35E8">
      <w:pPr>
        <w:rPr>
          <w:szCs w:val="22"/>
          <w:lang w:val="lt-LT"/>
        </w:rPr>
      </w:pPr>
      <w:r w:rsidRPr="001A3ABC">
        <w:rPr>
          <w:szCs w:val="22"/>
          <w:lang w:val="lt-LT"/>
        </w:rPr>
        <w:t>Etopo</w:t>
      </w:r>
      <w:r w:rsidR="00CF346C" w:rsidRPr="001A3ABC">
        <w:rPr>
          <w:szCs w:val="22"/>
          <w:lang w:val="lt-LT"/>
        </w:rPr>
        <w:t>zidas turi būti vartojamas tik lėtai infuzuojant į</w:t>
      </w:r>
      <w:r w:rsidR="008C7F86" w:rsidRPr="001A3ABC">
        <w:rPr>
          <w:szCs w:val="22"/>
          <w:lang w:val="lt-LT"/>
        </w:rPr>
        <w:t> </w:t>
      </w:r>
      <w:r w:rsidR="00CF346C" w:rsidRPr="001A3ABC">
        <w:rPr>
          <w:szCs w:val="22"/>
          <w:lang w:val="lt-LT"/>
        </w:rPr>
        <w:t xml:space="preserve">veną </w:t>
      </w:r>
      <w:r w:rsidRPr="001A3ABC">
        <w:rPr>
          <w:szCs w:val="22"/>
          <w:lang w:val="lt-LT"/>
        </w:rPr>
        <w:t>(</w:t>
      </w:r>
      <w:r w:rsidR="00CF346C" w:rsidRPr="001A3ABC">
        <w:rPr>
          <w:szCs w:val="22"/>
          <w:lang w:val="lt-LT"/>
        </w:rPr>
        <w:t>paprastai laikotarpiu nuo 30 iki 60</w:t>
      </w:r>
      <w:r w:rsidR="008C7F86" w:rsidRPr="001A3ABC">
        <w:rPr>
          <w:szCs w:val="22"/>
          <w:lang w:val="lt-LT"/>
        </w:rPr>
        <w:t> </w:t>
      </w:r>
      <w:r w:rsidR="00CF346C" w:rsidRPr="001A3ABC">
        <w:rPr>
          <w:szCs w:val="22"/>
          <w:lang w:val="lt-LT"/>
        </w:rPr>
        <w:t>minučių</w:t>
      </w:r>
      <w:r w:rsidRPr="001A3ABC">
        <w:rPr>
          <w:szCs w:val="22"/>
          <w:lang w:val="lt-LT"/>
        </w:rPr>
        <w:t>)</w:t>
      </w:r>
      <w:r w:rsidR="00CF346C" w:rsidRPr="001A3ABC">
        <w:rPr>
          <w:szCs w:val="22"/>
          <w:lang w:val="lt-LT"/>
        </w:rPr>
        <w:t>, nes p</w:t>
      </w:r>
      <w:r w:rsidR="00F742FD" w:rsidRPr="001A3ABC">
        <w:rPr>
          <w:szCs w:val="22"/>
          <w:lang w:val="lt-LT"/>
        </w:rPr>
        <w:t>o greito suleidimo į</w:t>
      </w:r>
      <w:r w:rsidR="008C7F86" w:rsidRPr="001A3ABC">
        <w:rPr>
          <w:szCs w:val="22"/>
          <w:lang w:val="lt-LT"/>
        </w:rPr>
        <w:t> </w:t>
      </w:r>
      <w:r w:rsidR="00F742FD" w:rsidRPr="001A3ABC">
        <w:rPr>
          <w:szCs w:val="22"/>
          <w:lang w:val="lt-LT"/>
        </w:rPr>
        <w:t xml:space="preserve">veną buvo pranešta apie </w:t>
      </w:r>
      <w:r w:rsidR="00EA17D3" w:rsidRPr="001A3ABC">
        <w:rPr>
          <w:szCs w:val="22"/>
          <w:lang w:val="lt-LT"/>
        </w:rPr>
        <w:t xml:space="preserve">tokį </w:t>
      </w:r>
      <w:r w:rsidR="008624E4" w:rsidRPr="001A3ABC">
        <w:rPr>
          <w:szCs w:val="22"/>
          <w:lang w:val="lt-LT"/>
        </w:rPr>
        <w:t>nep</w:t>
      </w:r>
      <w:r w:rsidR="00F742FD" w:rsidRPr="001A3ABC">
        <w:rPr>
          <w:szCs w:val="22"/>
          <w:lang w:val="lt-LT"/>
        </w:rPr>
        <w:t>a</w:t>
      </w:r>
      <w:r w:rsidR="008624E4" w:rsidRPr="001A3ABC">
        <w:rPr>
          <w:szCs w:val="22"/>
          <w:lang w:val="lt-LT"/>
        </w:rPr>
        <w:t>ge</w:t>
      </w:r>
      <w:r w:rsidR="00F742FD" w:rsidRPr="001A3ABC">
        <w:rPr>
          <w:szCs w:val="22"/>
          <w:lang w:val="lt-LT"/>
        </w:rPr>
        <w:t>i</w:t>
      </w:r>
      <w:r w:rsidR="008624E4" w:rsidRPr="001A3ABC">
        <w:rPr>
          <w:szCs w:val="22"/>
          <w:lang w:val="lt-LT"/>
        </w:rPr>
        <w:t>daujamą</w:t>
      </w:r>
      <w:r w:rsidR="00F742FD" w:rsidRPr="001A3ABC">
        <w:rPr>
          <w:szCs w:val="22"/>
          <w:lang w:val="lt-LT"/>
        </w:rPr>
        <w:t xml:space="preserve"> poveikį</w:t>
      </w:r>
      <w:r w:rsidR="00EA17D3" w:rsidRPr="001A3ABC">
        <w:rPr>
          <w:szCs w:val="22"/>
          <w:lang w:val="lt-LT"/>
        </w:rPr>
        <w:t xml:space="preserve"> kaip</w:t>
      </w:r>
      <w:r w:rsidR="00F742FD" w:rsidRPr="001A3ABC">
        <w:rPr>
          <w:szCs w:val="22"/>
          <w:lang w:val="lt-LT"/>
        </w:rPr>
        <w:t xml:space="preserve"> hipotenzij</w:t>
      </w:r>
      <w:r w:rsidR="00EA17D3" w:rsidRPr="001A3ABC">
        <w:rPr>
          <w:szCs w:val="22"/>
          <w:lang w:val="lt-LT"/>
        </w:rPr>
        <w:t>a</w:t>
      </w:r>
      <w:r w:rsidRPr="001A3ABC">
        <w:rPr>
          <w:szCs w:val="22"/>
          <w:lang w:val="lt-LT"/>
        </w:rPr>
        <w:t>.</w:t>
      </w:r>
    </w:p>
    <w:p w14:paraId="15B68C51" w14:textId="77777777" w:rsidR="00CA5016" w:rsidRPr="001A3ABC" w:rsidRDefault="00CA5016" w:rsidP="001C35E8">
      <w:pPr>
        <w:rPr>
          <w:szCs w:val="22"/>
          <w:lang w:val="lt-LT"/>
        </w:rPr>
      </w:pPr>
    </w:p>
    <w:p w14:paraId="1731CCAE" w14:textId="77777777" w:rsidR="00CA5016" w:rsidRPr="001A3ABC" w:rsidRDefault="000940AC" w:rsidP="00114045">
      <w:pPr>
        <w:keepNext/>
        <w:rPr>
          <w:szCs w:val="22"/>
          <w:u w:val="single"/>
          <w:lang w:val="lt-LT"/>
        </w:rPr>
      </w:pPr>
      <w:r w:rsidRPr="001A3ABC">
        <w:rPr>
          <w:szCs w:val="22"/>
          <w:u w:val="single"/>
          <w:lang w:val="lt-LT"/>
        </w:rPr>
        <w:t>Reakcija injekcijos vietoje</w:t>
      </w:r>
    </w:p>
    <w:p w14:paraId="6C85ED19" w14:textId="77777777" w:rsidR="00CA5016" w:rsidRPr="001A3ABC" w:rsidRDefault="000940AC" w:rsidP="001C35E8">
      <w:pPr>
        <w:rPr>
          <w:szCs w:val="22"/>
          <w:lang w:val="lt-LT"/>
        </w:rPr>
      </w:pPr>
      <w:r w:rsidRPr="001A3ABC">
        <w:rPr>
          <w:szCs w:val="22"/>
          <w:lang w:val="lt-LT"/>
        </w:rPr>
        <w:t>Atliekant etopozido injekciją gali pasireikšti reakcija injekcijos vietoje</w:t>
      </w:r>
      <w:r w:rsidR="00CA5016" w:rsidRPr="001A3ABC">
        <w:rPr>
          <w:szCs w:val="22"/>
          <w:lang w:val="lt-LT"/>
        </w:rPr>
        <w:t xml:space="preserve">. </w:t>
      </w:r>
      <w:r w:rsidRPr="001A3ABC">
        <w:rPr>
          <w:szCs w:val="22"/>
          <w:lang w:val="lt-LT"/>
        </w:rPr>
        <w:t>Dėl galimos ekstravazacijos rekomenduojama atidžiai stebėti injekcijos vietą, nes vaist</w:t>
      </w:r>
      <w:r w:rsidR="008C7F86" w:rsidRPr="001A3ABC">
        <w:rPr>
          <w:szCs w:val="22"/>
          <w:lang w:val="lt-LT"/>
        </w:rPr>
        <w:t>ini</w:t>
      </w:r>
      <w:r w:rsidRPr="001A3ABC">
        <w:rPr>
          <w:szCs w:val="22"/>
          <w:lang w:val="lt-LT"/>
        </w:rPr>
        <w:t>o</w:t>
      </w:r>
      <w:r w:rsidR="008C7F86" w:rsidRPr="001A3ABC">
        <w:rPr>
          <w:szCs w:val="22"/>
          <w:lang w:val="lt-LT"/>
        </w:rPr>
        <w:t xml:space="preserve"> preparato</w:t>
      </w:r>
      <w:r w:rsidRPr="001A3ABC">
        <w:rPr>
          <w:szCs w:val="22"/>
          <w:lang w:val="lt-LT"/>
        </w:rPr>
        <w:t xml:space="preserve"> leidimo metu </w:t>
      </w:r>
      <w:r w:rsidR="00792876" w:rsidRPr="001A3ABC">
        <w:rPr>
          <w:szCs w:val="22"/>
          <w:lang w:val="lt-LT"/>
        </w:rPr>
        <w:t xml:space="preserve">yra </w:t>
      </w:r>
      <w:r w:rsidRPr="001A3ABC">
        <w:rPr>
          <w:szCs w:val="22"/>
          <w:lang w:val="lt-LT"/>
        </w:rPr>
        <w:t>infiltracij</w:t>
      </w:r>
      <w:r w:rsidR="00792876" w:rsidRPr="001A3ABC">
        <w:rPr>
          <w:szCs w:val="22"/>
          <w:lang w:val="lt-LT"/>
        </w:rPr>
        <w:t>os tikimybė</w:t>
      </w:r>
      <w:r w:rsidR="00CA5016" w:rsidRPr="001A3ABC">
        <w:rPr>
          <w:szCs w:val="22"/>
          <w:lang w:val="lt-LT"/>
        </w:rPr>
        <w:t>.</w:t>
      </w:r>
    </w:p>
    <w:p w14:paraId="68E5D9A2" w14:textId="77777777" w:rsidR="00CA5016" w:rsidRPr="001A3ABC" w:rsidRDefault="00CA5016" w:rsidP="001C35E8">
      <w:pPr>
        <w:rPr>
          <w:szCs w:val="22"/>
          <w:lang w:val="lt-LT"/>
        </w:rPr>
      </w:pPr>
    </w:p>
    <w:p w14:paraId="54DAF7F0" w14:textId="76CAFB48" w:rsidR="00CA5016" w:rsidRPr="001A3ABC" w:rsidRDefault="008C7F86" w:rsidP="00114045">
      <w:pPr>
        <w:keepNext/>
        <w:rPr>
          <w:szCs w:val="22"/>
          <w:u w:val="single"/>
          <w:lang w:val="lt-LT"/>
        </w:rPr>
      </w:pPr>
      <w:r w:rsidRPr="001A3ABC">
        <w:rPr>
          <w:szCs w:val="22"/>
          <w:u w:val="single"/>
          <w:lang w:val="lt-LT"/>
        </w:rPr>
        <w:t>M</w:t>
      </w:r>
      <w:r w:rsidR="00BB5CB0" w:rsidRPr="001A3ABC">
        <w:rPr>
          <w:szCs w:val="22"/>
          <w:u w:val="single"/>
          <w:lang w:val="lt-LT"/>
        </w:rPr>
        <w:t>a</w:t>
      </w:r>
      <w:r w:rsidRPr="001A3ABC">
        <w:rPr>
          <w:szCs w:val="22"/>
          <w:u w:val="single"/>
          <w:lang w:val="lt-LT"/>
        </w:rPr>
        <w:t>ža</w:t>
      </w:r>
      <w:r w:rsidR="00BB5CB0" w:rsidRPr="001A3ABC">
        <w:rPr>
          <w:szCs w:val="22"/>
          <w:u w:val="single"/>
          <w:lang w:val="lt-LT"/>
        </w:rPr>
        <w:t xml:space="preserve"> albumino koncentracija serume</w:t>
      </w:r>
    </w:p>
    <w:p w14:paraId="6F669517" w14:textId="118C9CE0" w:rsidR="00CA5016" w:rsidRPr="001A3ABC" w:rsidRDefault="008C7F86" w:rsidP="001C35E8">
      <w:pPr>
        <w:rPr>
          <w:szCs w:val="22"/>
          <w:lang w:val="lt-LT"/>
        </w:rPr>
      </w:pPr>
      <w:r w:rsidRPr="001A3ABC">
        <w:rPr>
          <w:szCs w:val="22"/>
          <w:lang w:val="lt-LT"/>
        </w:rPr>
        <w:t>M</w:t>
      </w:r>
      <w:r w:rsidR="00BB5CB0" w:rsidRPr="001A3ABC">
        <w:rPr>
          <w:szCs w:val="22"/>
          <w:lang w:val="lt-LT"/>
        </w:rPr>
        <w:t>a</w:t>
      </w:r>
      <w:r w:rsidRPr="001A3ABC">
        <w:rPr>
          <w:szCs w:val="22"/>
          <w:lang w:val="lt-LT"/>
        </w:rPr>
        <w:t>ža</w:t>
      </w:r>
      <w:r w:rsidR="00BB5CB0" w:rsidRPr="001A3ABC">
        <w:rPr>
          <w:szCs w:val="22"/>
          <w:lang w:val="lt-LT"/>
        </w:rPr>
        <w:t xml:space="preserve"> albumino koncentracija serume siejama su didesne vartojamo etopozido </w:t>
      </w:r>
      <w:r w:rsidRPr="001A3ABC">
        <w:rPr>
          <w:szCs w:val="22"/>
          <w:lang w:val="lt-LT"/>
        </w:rPr>
        <w:t>ekspoz</w:t>
      </w:r>
      <w:r w:rsidR="00BB5CB0" w:rsidRPr="001A3ABC">
        <w:rPr>
          <w:szCs w:val="22"/>
          <w:lang w:val="lt-LT"/>
        </w:rPr>
        <w:t>i</w:t>
      </w:r>
      <w:r w:rsidRPr="001A3ABC">
        <w:rPr>
          <w:szCs w:val="22"/>
          <w:lang w:val="lt-LT"/>
        </w:rPr>
        <w:t>c</w:t>
      </w:r>
      <w:r w:rsidR="00BB5CB0" w:rsidRPr="001A3ABC">
        <w:rPr>
          <w:szCs w:val="22"/>
          <w:lang w:val="lt-LT"/>
        </w:rPr>
        <w:t>i</w:t>
      </w:r>
      <w:r w:rsidRPr="001A3ABC">
        <w:rPr>
          <w:szCs w:val="22"/>
          <w:lang w:val="lt-LT"/>
        </w:rPr>
        <w:t>ja</w:t>
      </w:r>
      <w:r w:rsidR="00CA5016" w:rsidRPr="001A3ABC">
        <w:rPr>
          <w:szCs w:val="22"/>
          <w:lang w:val="lt-LT"/>
        </w:rPr>
        <w:t>. T</w:t>
      </w:r>
      <w:r w:rsidR="00BB5CB0" w:rsidRPr="001A3ABC">
        <w:rPr>
          <w:szCs w:val="22"/>
          <w:lang w:val="lt-LT"/>
        </w:rPr>
        <w:t>odėl pacientams, kurių serume albumino koncentracija yra ma</w:t>
      </w:r>
      <w:r w:rsidRPr="001A3ABC">
        <w:rPr>
          <w:szCs w:val="22"/>
          <w:lang w:val="lt-LT"/>
        </w:rPr>
        <w:t>ža</w:t>
      </w:r>
      <w:r w:rsidR="00BB5CB0" w:rsidRPr="001A3ABC">
        <w:rPr>
          <w:szCs w:val="22"/>
          <w:lang w:val="lt-LT"/>
        </w:rPr>
        <w:t>, gali kilti didesn</w:t>
      </w:r>
      <w:r w:rsidRPr="001A3ABC">
        <w:rPr>
          <w:szCs w:val="22"/>
          <w:lang w:val="lt-LT"/>
        </w:rPr>
        <w:t>ė</w:t>
      </w:r>
      <w:r w:rsidR="00BB5CB0" w:rsidRPr="001A3ABC">
        <w:rPr>
          <w:szCs w:val="22"/>
          <w:lang w:val="lt-LT"/>
        </w:rPr>
        <w:t xml:space="preserve"> su etopozidu susijusių toksinių re</w:t>
      </w:r>
      <w:r w:rsidR="00EA17D3" w:rsidRPr="001A3ABC">
        <w:rPr>
          <w:szCs w:val="22"/>
          <w:lang w:val="lt-LT"/>
        </w:rPr>
        <w:t>a</w:t>
      </w:r>
      <w:r w:rsidR="00BB5CB0" w:rsidRPr="001A3ABC">
        <w:rPr>
          <w:szCs w:val="22"/>
          <w:lang w:val="lt-LT"/>
        </w:rPr>
        <w:t xml:space="preserve">kcijų pasireiškimo </w:t>
      </w:r>
      <w:r w:rsidRPr="001A3ABC">
        <w:rPr>
          <w:szCs w:val="22"/>
          <w:lang w:val="lt-LT"/>
        </w:rPr>
        <w:t>rizik</w:t>
      </w:r>
      <w:r w:rsidR="00BB5CB0" w:rsidRPr="001A3ABC">
        <w:rPr>
          <w:szCs w:val="22"/>
          <w:lang w:val="lt-LT"/>
        </w:rPr>
        <w:t>a.</w:t>
      </w:r>
    </w:p>
    <w:p w14:paraId="4D728A91" w14:textId="77777777" w:rsidR="00CA5016" w:rsidRPr="001A3ABC" w:rsidRDefault="00CA5016" w:rsidP="001C35E8">
      <w:pPr>
        <w:rPr>
          <w:szCs w:val="22"/>
          <w:lang w:val="lt-LT"/>
        </w:rPr>
      </w:pPr>
    </w:p>
    <w:p w14:paraId="3E3AB637" w14:textId="77777777" w:rsidR="00CA5016" w:rsidRPr="001A3ABC" w:rsidRDefault="00BB5CB0" w:rsidP="00114045">
      <w:pPr>
        <w:keepNext/>
        <w:rPr>
          <w:szCs w:val="22"/>
          <w:u w:val="single"/>
          <w:lang w:val="lt-LT"/>
        </w:rPr>
      </w:pPr>
      <w:r w:rsidRPr="001A3ABC">
        <w:rPr>
          <w:szCs w:val="22"/>
          <w:u w:val="single"/>
          <w:lang w:val="lt-LT"/>
        </w:rPr>
        <w:t>Sutrikusi</w:t>
      </w:r>
      <w:r w:rsidRPr="001A3ABC">
        <w:rPr>
          <w:u w:val="single"/>
          <w:lang w:val="lt-LT"/>
        </w:rPr>
        <w:t xml:space="preserve"> inkstų </w:t>
      </w:r>
      <w:r w:rsidRPr="001A3ABC">
        <w:rPr>
          <w:szCs w:val="22"/>
          <w:u w:val="single"/>
          <w:lang w:val="lt-LT"/>
        </w:rPr>
        <w:t>funkcija</w:t>
      </w:r>
    </w:p>
    <w:p w14:paraId="6D6D3824" w14:textId="0CC7CB32" w:rsidR="00CA5016" w:rsidRPr="001A3ABC" w:rsidRDefault="00BB5CB0" w:rsidP="001C35E8">
      <w:pPr>
        <w:rPr>
          <w:szCs w:val="22"/>
          <w:lang w:val="lt-LT"/>
        </w:rPr>
      </w:pPr>
      <w:r w:rsidRPr="001A3ABC">
        <w:rPr>
          <w:szCs w:val="22"/>
          <w:lang w:val="lt-LT"/>
        </w:rPr>
        <w:t xml:space="preserve">Pacientams, kuriems vykdant hemodializę </w:t>
      </w:r>
      <w:r w:rsidR="008624E4" w:rsidRPr="001A3ABC">
        <w:rPr>
          <w:szCs w:val="22"/>
          <w:lang w:val="lt-LT"/>
        </w:rPr>
        <w:t>y</w:t>
      </w:r>
      <w:r w:rsidRPr="001A3ABC">
        <w:rPr>
          <w:szCs w:val="22"/>
          <w:lang w:val="lt-LT"/>
        </w:rPr>
        <w:t>ra vidutini</w:t>
      </w:r>
      <w:r w:rsidR="008C7F86" w:rsidRPr="001A3ABC">
        <w:rPr>
          <w:szCs w:val="22"/>
          <w:lang w:val="lt-LT"/>
        </w:rPr>
        <w:t xml:space="preserve">o </w:t>
      </w:r>
      <w:r w:rsidRPr="001A3ABC">
        <w:rPr>
          <w:szCs w:val="22"/>
          <w:lang w:val="lt-LT"/>
        </w:rPr>
        <w:t>s</w:t>
      </w:r>
      <w:r w:rsidR="008C7F86" w:rsidRPr="001A3ABC">
        <w:rPr>
          <w:szCs w:val="22"/>
          <w:lang w:val="lt-LT"/>
        </w:rPr>
        <w:t>u</w:t>
      </w:r>
      <w:r w:rsidR="008624E4" w:rsidRPr="001A3ABC">
        <w:rPr>
          <w:szCs w:val="22"/>
          <w:lang w:val="lt-LT"/>
        </w:rPr>
        <w:t>n</w:t>
      </w:r>
      <w:r w:rsidR="008C7F86" w:rsidRPr="001A3ABC">
        <w:rPr>
          <w:szCs w:val="22"/>
          <w:lang w:val="lt-LT"/>
        </w:rPr>
        <w:t>kumo</w:t>
      </w:r>
      <w:r w:rsidR="00CA5016" w:rsidRPr="001A3ABC">
        <w:rPr>
          <w:szCs w:val="22"/>
          <w:lang w:val="lt-LT"/>
        </w:rPr>
        <w:t xml:space="preserve"> (CrCl </w:t>
      </w:r>
      <w:r w:rsidR="008C7F86" w:rsidRPr="001A3ABC">
        <w:rPr>
          <w:szCs w:val="22"/>
          <w:lang w:val="lt-LT"/>
        </w:rPr>
        <w:t>–</w:t>
      </w:r>
      <w:r w:rsidRPr="001A3ABC">
        <w:rPr>
          <w:szCs w:val="22"/>
          <w:lang w:val="lt-LT"/>
        </w:rPr>
        <w:t xml:space="preserve"> nuo </w:t>
      </w:r>
      <w:r w:rsidR="00CA5016" w:rsidRPr="001A3ABC">
        <w:rPr>
          <w:szCs w:val="22"/>
          <w:lang w:val="lt-LT"/>
        </w:rPr>
        <w:t xml:space="preserve">15 </w:t>
      </w:r>
      <w:r w:rsidRPr="001A3ABC">
        <w:rPr>
          <w:szCs w:val="22"/>
          <w:lang w:val="lt-LT"/>
        </w:rPr>
        <w:t>iki</w:t>
      </w:r>
      <w:r w:rsidR="00CA5016" w:rsidRPr="001A3ABC">
        <w:rPr>
          <w:szCs w:val="22"/>
          <w:lang w:val="lt-LT"/>
        </w:rPr>
        <w:t xml:space="preserve"> 50</w:t>
      </w:r>
      <w:r w:rsidR="008C7F86" w:rsidRPr="001A3ABC">
        <w:rPr>
          <w:szCs w:val="22"/>
          <w:lang w:val="lt-LT"/>
        </w:rPr>
        <w:t> </w:t>
      </w:r>
      <w:r w:rsidR="00CA5016" w:rsidRPr="001A3ABC">
        <w:rPr>
          <w:szCs w:val="22"/>
          <w:lang w:val="lt-LT"/>
        </w:rPr>
        <w:t>m</w:t>
      </w:r>
      <w:r w:rsidR="008C7F86" w:rsidRPr="001A3ABC">
        <w:rPr>
          <w:szCs w:val="22"/>
          <w:lang w:val="lt-LT"/>
        </w:rPr>
        <w:t>l</w:t>
      </w:r>
      <w:r w:rsidR="00CA5016" w:rsidRPr="001A3ABC">
        <w:rPr>
          <w:szCs w:val="22"/>
          <w:lang w:val="lt-LT"/>
        </w:rPr>
        <w:t>/min</w:t>
      </w:r>
      <w:r w:rsidRPr="001A3ABC">
        <w:rPr>
          <w:szCs w:val="22"/>
          <w:lang w:val="lt-LT"/>
        </w:rPr>
        <w:t>.</w:t>
      </w:r>
      <w:r w:rsidR="00CA5016" w:rsidRPr="001A3ABC">
        <w:rPr>
          <w:szCs w:val="22"/>
          <w:lang w:val="lt-LT"/>
        </w:rPr>
        <w:t xml:space="preserve">) </w:t>
      </w:r>
      <w:r w:rsidRPr="001A3ABC">
        <w:rPr>
          <w:szCs w:val="22"/>
          <w:lang w:val="lt-LT"/>
        </w:rPr>
        <w:t xml:space="preserve">arba sunkus </w:t>
      </w:r>
      <w:r w:rsidR="00CA5016" w:rsidRPr="001A3ABC">
        <w:rPr>
          <w:szCs w:val="22"/>
          <w:lang w:val="lt-LT"/>
        </w:rPr>
        <w:t>(CrCl</w:t>
      </w:r>
      <w:r w:rsidR="008C7F86" w:rsidRPr="001A3ABC">
        <w:rPr>
          <w:szCs w:val="22"/>
          <w:lang w:val="lt-LT"/>
        </w:rPr>
        <w:t> </w:t>
      </w:r>
      <w:r w:rsidR="00CA5016" w:rsidRPr="001A3ABC">
        <w:rPr>
          <w:szCs w:val="22"/>
          <w:lang w:val="lt-LT"/>
        </w:rPr>
        <w:t>&lt;</w:t>
      </w:r>
      <w:r w:rsidR="008C7F86" w:rsidRPr="001A3ABC">
        <w:rPr>
          <w:szCs w:val="22"/>
          <w:lang w:val="lt-LT"/>
        </w:rPr>
        <w:t> </w:t>
      </w:r>
      <w:r w:rsidR="00CA5016" w:rsidRPr="001A3ABC">
        <w:rPr>
          <w:szCs w:val="22"/>
          <w:lang w:val="lt-LT"/>
        </w:rPr>
        <w:t>15ml/min</w:t>
      </w:r>
      <w:r w:rsidRPr="001A3ABC">
        <w:rPr>
          <w:szCs w:val="22"/>
          <w:lang w:val="lt-LT"/>
        </w:rPr>
        <w:t>.</w:t>
      </w:r>
      <w:r w:rsidR="00CA5016" w:rsidRPr="001A3ABC">
        <w:rPr>
          <w:szCs w:val="22"/>
          <w:lang w:val="lt-LT"/>
        </w:rPr>
        <w:t xml:space="preserve">) </w:t>
      </w:r>
      <w:r w:rsidRPr="001A3ABC">
        <w:rPr>
          <w:szCs w:val="22"/>
          <w:lang w:val="lt-LT"/>
        </w:rPr>
        <w:t>inkstų funkcijos sutrikimas</w:t>
      </w:r>
      <w:r w:rsidR="00CA5016" w:rsidRPr="001A3ABC">
        <w:rPr>
          <w:szCs w:val="22"/>
          <w:lang w:val="lt-LT"/>
        </w:rPr>
        <w:t xml:space="preserve">, </w:t>
      </w:r>
      <w:r w:rsidRPr="001A3ABC">
        <w:rPr>
          <w:szCs w:val="22"/>
          <w:lang w:val="lt-LT"/>
        </w:rPr>
        <w:t>turi būti leidžiama mažesnė etopozido dozė</w:t>
      </w:r>
      <w:r w:rsidR="00CA5016" w:rsidRPr="001A3ABC">
        <w:rPr>
          <w:szCs w:val="22"/>
          <w:lang w:val="lt-LT"/>
        </w:rPr>
        <w:t xml:space="preserve"> (</w:t>
      </w:r>
      <w:r w:rsidRPr="001A3ABC">
        <w:rPr>
          <w:szCs w:val="22"/>
          <w:lang w:val="lt-LT"/>
        </w:rPr>
        <w:t>žr.</w:t>
      </w:r>
      <w:r w:rsidR="008C7F86" w:rsidRPr="001A3ABC">
        <w:rPr>
          <w:szCs w:val="22"/>
          <w:lang w:val="lt-LT"/>
        </w:rPr>
        <w:t> </w:t>
      </w:r>
      <w:r w:rsidR="00CA5016" w:rsidRPr="001A3ABC">
        <w:rPr>
          <w:szCs w:val="22"/>
          <w:lang w:val="lt-LT"/>
        </w:rPr>
        <w:t>4.2</w:t>
      </w:r>
      <w:r w:rsidR="008C7F86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skyrių</w:t>
      </w:r>
      <w:r w:rsidR="00CA5016" w:rsidRPr="001A3ABC">
        <w:rPr>
          <w:szCs w:val="22"/>
          <w:lang w:val="lt-LT"/>
        </w:rPr>
        <w:t>).</w:t>
      </w:r>
    </w:p>
    <w:p w14:paraId="120FA6F4" w14:textId="77777777" w:rsidR="00CA5016" w:rsidRPr="001A3ABC" w:rsidRDefault="00CA5016" w:rsidP="001C35E8">
      <w:pPr>
        <w:rPr>
          <w:szCs w:val="22"/>
          <w:lang w:val="lt-LT"/>
        </w:rPr>
      </w:pPr>
    </w:p>
    <w:p w14:paraId="7D84AB70" w14:textId="3374CBFE" w:rsidR="00CA5016" w:rsidRDefault="00BB5CB0" w:rsidP="001C35E8">
      <w:pPr>
        <w:rPr>
          <w:szCs w:val="22"/>
          <w:lang w:val="lt-LT"/>
        </w:rPr>
      </w:pPr>
      <w:r w:rsidRPr="001A3ABC">
        <w:rPr>
          <w:szCs w:val="22"/>
          <w:lang w:val="lt-LT"/>
        </w:rPr>
        <w:t>Pacientams, kuriems yra vidutini</w:t>
      </w:r>
      <w:r w:rsidR="008C7F86" w:rsidRPr="001A3ABC">
        <w:rPr>
          <w:szCs w:val="22"/>
          <w:lang w:val="lt-LT"/>
        </w:rPr>
        <w:t xml:space="preserve">o </w:t>
      </w:r>
      <w:r w:rsidRPr="001A3ABC">
        <w:rPr>
          <w:szCs w:val="22"/>
          <w:lang w:val="lt-LT"/>
        </w:rPr>
        <w:t>s</w:t>
      </w:r>
      <w:r w:rsidR="008C7F86" w:rsidRPr="001A3ABC">
        <w:rPr>
          <w:szCs w:val="22"/>
          <w:lang w:val="lt-LT"/>
        </w:rPr>
        <w:t>unkumo</w:t>
      </w:r>
      <w:r w:rsidRPr="001A3ABC">
        <w:rPr>
          <w:szCs w:val="22"/>
          <w:lang w:val="lt-LT"/>
        </w:rPr>
        <w:t xml:space="preserve"> ir sunkus inkstų funkcijos sutrikimas, paskesnių ciklų metu turi būti matuojami hematologiniai r</w:t>
      </w:r>
      <w:r w:rsidR="008C7F86" w:rsidRPr="001A3ABC">
        <w:rPr>
          <w:szCs w:val="22"/>
          <w:lang w:val="lt-LT"/>
        </w:rPr>
        <w:t>odikli</w:t>
      </w:r>
      <w:r w:rsidRPr="001A3ABC">
        <w:rPr>
          <w:szCs w:val="22"/>
          <w:lang w:val="lt-LT"/>
        </w:rPr>
        <w:t>ai</w:t>
      </w:r>
      <w:r w:rsidR="00CA5016" w:rsidRPr="001A3ABC">
        <w:rPr>
          <w:szCs w:val="22"/>
          <w:lang w:val="lt-LT"/>
        </w:rPr>
        <w:t xml:space="preserve"> </w:t>
      </w:r>
      <w:r w:rsidRPr="001A3ABC">
        <w:rPr>
          <w:szCs w:val="22"/>
          <w:lang w:val="lt-LT"/>
        </w:rPr>
        <w:t>ir dozė koreguojama atsižvelgiant į hematologinį toksiškumą ir klinikinį poveikį</w:t>
      </w:r>
      <w:r w:rsidR="00CA5016" w:rsidRPr="001A3ABC">
        <w:rPr>
          <w:szCs w:val="22"/>
          <w:lang w:val="lt-LT"/>
        </w:rPr>
        <w:t>.</w:t>
      </w:r>
    </w:p>
    <w:p w14:paraId="22C29F86" w14:textId="27EE0875" w:rsidR="00030772" w:rsidRDefault="00030772" w:rsidP="001C35E8">
      <w:pPr>
        <w:rPr>
          <w:szCs w:val="22"/>
          <w:lang w:val="lt-LT"/>
        </w:rPr>
      </w:pPr>
    </w:p>
    <w:p w14:paraId="47D5B44A" w14:textId="77777777" w:rsidR="00030772" w:rsidRPr="00030772" w:rsidRDefault="00030772" w:rsidP="00030772">
      <w:pPr>
        <w:rPr>
          <w:szCs w:val="22"/>
          <w:lang w:val="lt-LT"/>
        </w:rPr>
      </w:pPr>
      <w:r w:rsidRPr="00030772">
        <w:rPr>
          <w:szCs w:val="22"/>
          <w:lang w:val="lt-LT"/>
        </w:rPr>
        <w:t>Ūminis inkstų nepakankamumas</w:t>
      </w:r>
    </w:p>
    <w:p w14:paraId="71C7495E" w14:textId="7CB54253" w:rsidR="00030772" w:rsidRPr="001A3ABC" w:rsidRDefault="00030772" w:rsidP="00030772">
      <w:pPr>
        <w:rPr>
          <w:szCs w:val="22"/>
          <w:lang w:val="lt-LT"/>
        </w:rPr>
      </w:pPr>
      <w:r w:rsidRPr="00030772">
        <w:rPr>
          <w:szCs w:val="22"/>
          <w:lang w:val="lt-LT"/>
        </w:rPr>
        <w:t xml:space="preserve">Dažniausiai vaikams pasireiškė grįžtamas ūminis inkstų nepakankamumas, kai </w:t>
      </w:r>
      <w:r>
        <w:rPr>
          <w:szCs w:val="22"/>
          <w:lang w:val="lt-LT"/>
        </w:rPr>
        <w:t xml:space="preserve">transplantuojant </w:t>
      </w:r>
      <w:r w:rsidRPr="00030772">
        <w:rPr>
          <w:szCs w:val="22"/>
          <w:lang w:val="lt-LT"/>
        </w:rPr>
        <w:t xml:space="preserve">kamienines </w:t>
      </w:r>
      <w:r>
        <w:rPr>
          <w:szCs w:val="22"/>
          <w:lang w:val="lt-LT"/>
        </w:rPr>
        <w:t xml:space="preserve">kraujodaros </w:t>
      </w:r>
      <w:r w:rsidRPr="00030772">
        <w:rPr>
          <w:szCs w:val="22"/>
          <w:lang w:val="lt-LT"/>
        </w:rPr>
        <w:t xml:space="preserve">ląsteles buvo </w:t>
      </w:r>
      <w:r>
        <w:rPr>
          <w:szCs w:val="22"/>
          <w:lang w:val="lt-LT"/>
        </w:rPr>
        <w:t xml:space="preserve">paskirta </w:t>
      </w:r>
      <w:r w:rsidRPr="00030772">
        <w:rPr>
          <w:szCs w:val="22"/>
          <w:lang w:val="lt-LT"/>
        </w:rPr>
        <w:t>didelė Etoposide Accord dozė (2</w:t>
      </w:r>
      <w:r>
        <w:rPr>
          <w:szCs w:val="22"/>
          <w:lang w:val="lt-LT"/>
        </w:rPr>
        <w:t> </w:t>
      </w:r>
      <w:r w:rsidRPr="00030772">
        <w:rPr>
          <w:szCs w:val="22"/>
          <w:lang w:val="lt-LT"/>
        </w:rPr>
        <w:t>220</w:t>
      </w:r>
      <w:r>
        <w:rPr>
          <w:szCs w:val="22"/>
          <w:lang w:val="lt-LT"/>
        </w:rPr>
        <w:t> </w:t>
      </w:r>
      <w:r w:rsidRPr="00030772">
        <w:rPr>
          <w:szCs w:val="22"/>
          <w:lang w:val="lt-LT"/>
        </w:rPr>
        <w:t>mg/m</w:t>
      </w:r>
      <w:r w:rsidRPr="00030772">
        <w:rPr>
          <w:szCs w:val="22"/>
          <w:vertAlign w:val="superscript"/>
          <w:lang w:val="lt-LT"/>
        </w:rPr>
        <w:t>2</w:t>
      </w:r>
      <w:r w:rsidRPr="00030772">
        <w:rPr>
          <w:szCs w:val="22"/>
          <w:lang w:val="lt-LT"/>
        </w:rPr>
        <w:t xml:space="preserve"> arba 60</w:t>
      </w:r>
      <w:r>
        <w:rPr>
          <w:szCs w:val="22"/>
          <w:lang w:val="lt-LT"/>
        </w:rPr>
        <w:t> </w:t>
      </w:r>
      <w:r w:rsidRPr="00030772">
        <w:rPr>
          <w:szCs w:val="22"/>
          <w:lang w:val="lt-LT"/>
        </w:rPr>
        <w:t>mg/kg) ir viso kūno švitinimas. Inkstų funkcija turi būti vertina</w:t>
      </w:r>
      <w:r>
        <w:rPr>
          <w:szCs w:val="22"/>
          <w:lang w:val="lt-LT"/>
        </w:rPr>
        <w:t>ma</w:t>
      </w:r>
      <w:r w:rsidRPr="00030772">
        <w:rPr>
          <w:szCs w:val="22"/>
          <w:lang w:val="lt-LT"/>
        </w:rPr>
        <w:t xml:space="preserve"> prieš Etoposide Accord vartojimą ir po jo, kol inkstų funkcija visiškai atsigaus (žr. 4.8 skyrių).</w:t>
      </w:r>
    </w:p>
    <w:p w14:paraId="65B1EEDB" w14:textId="77777777" w:rsidR="00CA5016" w:rsidRPr="001A3ABC" w:rsidRDefault="00CA5016" w:rsidP="001C35E8">
      <w:pPr>
        <w:rPr>
          <w:szCs w:val="22"/>
          <w:lang w:val="lt-LT"/>
        </w:rPr>
      </w:pPr>
    </w:p>
    <w:p w14:paraId="76253B78" w14:textId="392C9143" w:rsidR="00CA5016" w:rsidRPr="001A3ABC" w:rsidRDefault="008C7F86" w:rsidP="00114045">
      <w:pPr>
        <w:keepNext/>
        <w:rPr>
          <w:szCs w:val="22"/>
          <w:u w:val="single"/>
          <w:lang w:val="lt-LT"/>
        </w:rPr>
      </w:pPr>
      <w:r w:rsidRPr="001A3ABC">
        <w:rPr>
          <w:szCs w:val="22"/>
          <w:u w:val="single"/>
          <w:lang w:val="lt-LT"/>
        </w:rPr>
        <w:t>Sutrikusi k</w:t>
      </w:r>
      <w:r w:rsidR="00BB5CB0" w:rsidRPr="001A3ABC">
        <w:rPr>
          <w:szCs w:val="22"/>
          <w:u w:val="single"/>
          <w:lang w:val="lt-LT"/>
        </w:rPr>
        <w:t xml:space="preserve">epenų </w:t>
      </w:r>
      <w:r w:rsidRPr="001A3ABC">
        <w:rPr>
          <w:szCs w:val="22"/>
          <w:u w:val="single"/>
          <w:lang w:val="lt-LT"/>
        </w:rPr>
        <w:t>fun</w:t>
      </w:r>
      <w:r w:rsidR="00D025ED" w:rsidRPr="001A3ABC">
        <w:rPr>
          <w:szCs w:val="22"/>
          <w:u w:val="single"/>
          <w:lang w:val="lt-LT"/>
        </w:rPr>
        <w:t>k</w:t>
      </w:r>
      <w:r w:rsidRPr="001A3ABC">
        <w:rPr>
          <w:szCs w:val="22"/>
          <w:u w:val="single"/>
          <w:lang w:val="lt-LT"/>
        </w:rPr>
        <w:t>c</w:t>
      </w:r>
      <w:r w:rsidR="00BB5CB0" w:rsidRPr="001A3ABC">
        <w:rPr>
          <w:szCs w:val="22"/>
          <w:u w:val="single"/>
          <w:lang w:val="lt-LT"/>
        </w:rPr>
        <w:t>i</w:t>
      </w:r>
      <w:r w:rsidRPr="001A3ABC">
        <w:rPr>
          <w:szCs w:val="22"/>
          <w:u w:val="single"/>
          <w:lang w:val="lt-LT"/>
        </w:rPr>
        <w:t>j</w:t>
      </w:r>
      <w:r w:rsidR="00BB5CB0" w:rsidRPr="001A3ABC">
        <w:rPr>
          <w:szCs w:val="22"/>
          <w:u w:val="single"/>
          <w:lang w:val="lt-LT"/>
        </w:rPr>
        <w:t>a</w:t>
      </w:r>
    </w:p>
    <w:p w14:paraId="0D676AB9" w14:textId="587E3242" w:rsidR="00CA5016" w:rsidRPr="001A3ABC" w:rsidRDefault="00D025ED" w:rsidP="001C35E8">
      <w:pPr>
        <w:rPr>
          <w:szCs w:val="22"/>
          <w:lang w:val="lt-LT"/>
        </w:rPr>
      </w:pPr>
      <w:r w:rsidRPr="001A3ABC">
        <w:rPr>
          <w:szCs w:val="22"/>
          <w:lang w:val="lt-LT"/>
        </w:rPr>
        <w:t>Pacientams, kuriems yra sutrikusi kepenų veikla, būtina reguliariai atlikti kepenų funkcijos tyrimus dėl kaupimosi rizikos</w:t>
      </w:r>
      <w:r w:rsidR="00CA5016" w:rsidRPr="001A3ABC">
        <w:rPr>
          <w:szCs w:val="22"/>
          <w:lang w:val="lt-LT"/>
        </w:rPr>
        <w:t>.</w:t>
      </w:r>
    </w:p>
    <w:p w14:paraId="5376060F" w14:textId="77777777" w:rsidR="00CA5016" w:rsidRPr="001A3ABC" w:rsidRDefault="00CA5016" w:rsidP="001C35E8">
      <w:pPr>
        <w:rPr>
          <w:szCs w:val="22"/>
          <w:lang w:val="lt-LT"/>
        </w:rPr>
      </w:pPr>
    </w:p>
    <w:p w14:paraId="71D358E5" w14:textId="77777777" w:rsidR="00CA5016" w:rsidRPr="001A3ABC" w:rsidRDefault="00D025ED" w:rsidP="00114045">
      <w:pPr>
        <w:keepNext/>
        <w:rPr>
          <w:szCs w:val="22"/>
          <w:u w:val="single"/>
          <w:lang w:val="lt-LT"/>
        </w:rPr>
      </w:pPr>
      <w:r w:rsidRPr="001A3ABC">
        <w:rPr>
          <w:szCs w:val="22"/>
          <w:u w:val="single"/>
          <w:lang w:val="lt-LT"/>
        </w:rPr>
        <w:t>Naviko lizės sindromas</w:t>
      </w:r>
    </w:p>
    <w:p w14:paraId="5406352A" w14:textId="5044DA88" w:rsidR="00CA5016" w:rsidRPr="001A3ABC" w:rsidRDefault="00D025ED" w:rsidP="001C35E8">
      <w:pPr>
        <w:rPr>
          <w:szCs w:val="22"/>
          <w:lang w:val="lt-LT"/>
        </w:rPr>
      </w:pPr>
      <w:r w:rsidRPr="001A3ABC">
        <w:rPr>
          <w:szCs w:val="22"/>
          <w:lang w:val="lt-LT"/>
        </w:rPr>
        <w:t xml:space="preserve">Buvo gauta pranešimų apie naviko lizės sindromą </w:t>
      </w:r>
      <w:r w:rsidR="00CA5016" w:rsidRPr="001A3ABC">
        <w:rPr>
          <w:szCs w:val="22"/>
          <w:lang w:val="lt-LT"/>
        </w:rPr>
        <w:t>(</w:t>
      </w:r>
      <w:r w:rsidRPr="001A3ABC">
        <w:rPr>
          <w:szCs w:val="22"/>
          <w:lang w:val="lt-LT"/>
        </w:rPr>
        <w:t>kartais mirtin</w:t>
      </w:r>
      <w:r w:rsidR="007E4B33" w:rsidRPr="001A3ABC">
        <w:rPr>
          <w:szCs w:val="22"/>
          <w:lang w:val="lt-LT"/>
        </w:rPr>
        <w:t>ą</w:t>
      </w:r>
      <w:r w:rsidR="00CA5016" w:rsidRPr="001A3ABC">
        <w:rPr>
          <w:szCs w:val="22"/>
          <w:lang w:val="lt-LT"/>
        </w:rPr>
        <w:t xml:space="preserve">) </w:t>
      </w:r>
      <w:r w:rsidRPr="001A3ABC">
        <w:rPr>
          <w:szCs w:val="22"/>
          <w:lang w:val="lt-LT"/>
        </w:rPr>
        <w:t xml:space="preserve">po </w:t>
      </w:r>
      <w:r w:rsidR="00CA5016" w:rsidRPr="001A3ABC">
        <w:rPr>
          <w:szCs w:val="22"/>
          <w:lang w:val="lt-LT"/>
        </w:rPr>
        <w:t>etopo</w:t>
      </w:r>
      <w:r w:rsidRPr="001A3ABC">
        <w:rPr>
          <w:szCs w:val="22"/>
          <w:lang w:val="lt-LT"/>
        </w:rPr>
        <w:t>zido vartojimo kartu su kitais chemoterapiniais vaist</w:t>
      </w:r>
      <w:r w:rsidR="008C7F86" w:rsidRPr="001A3ABC">
        <w:rPr>
          <w:szCs w:val="22"/>
          <w:lang w:val="lt-LT"/>
        </w:rPr>
        <w:t>ini</w:t>
      </w:r>
      <w:r w:rsidRPr="001A3ABC">
        <w:rPr>
          <w:szCs w:val="22"/>
          <w:lang w:val="lt-LT"/>
        </w:rPr>
        <w:t>ais</w:t>
      </w:r>
      <w:r w:rsidR="008C7F86" w:rsidRPr="001A3ABC">
        <w:rPr>
          <w:szCs w:val="22"/>
          <w:lang w:val="lt-LT"/>
        </w:rPr>
        <w:t xml:space="preserve"> preparatais</w:t>
      </w:r>
      <w:r w:rsidR="00CA5016" w:rsidRPr="001A3ABC">
        <w:rPr>
          <w:szCs w:val="22"/>
          <w:lang w:val="lt-LT"/>
        </w:rPr>
        <w:t xml:space="preserve">. </w:t>
      </w:r>
      <w:r w:rsidRPr="001A3ABC">
        <w:rPr>
          <w:szCs w:val="22"/>
          <w:lang w:val="lt-LT"/>
        </w:rPr>
        <w:t xml:space="preserve">Pacientus būtina atidžiai stebėti, nustatant ankstyvus naviko lizės sindromo požymius, ypač </w:t>
      </w:r>
      <w:r w:rsidR="00A9782E" w:rsidRPr="001A3ABC">
        <w:rPr>
          <w:szCs w:val="22"/>
          <w:lang w:val="lt-LT"/>
        </w:rPr>
        <w:t>pacientams su rizikos faktoriais, tokiais kaip</w:t>
      </w:r>
      <w:r w:rsidRPr="001A3ABC">
        <w:rPr>
          <w:szCs w:val="22"/>
          <w:lang w:val="lt-LT"/>
        </w:rPr>
        <w:t xml:space="preserve"> </w:t>
      </w:r>
      <w:r w:rsidR="00A9782E" w:rsidRPr="001A3ABC">
        <w:rPr>
          <w:szCs w:val="22"/>
          <w:lang w:val="lt-LT"/>
        </w:rPr>
        <w:t>dideli, gydymui jautrūs navikai ir inkstų nepakankamumas</w:t>
      </w:r>
      <w:r w:rsidR="00CA5016" w:rsidRPr="001A3ABC">
        <w:rPr>
          <w:szCs w:val="22"/>
          <w:lang w:val="lt-LT"/>
        </w:rPr>
        <w:t xml:space="preserve">. </w:t>
      </w:r>
      <w:r w:rsidR="00A9782E" w:rsidRPr="001A3ABC">
        <w:rPr>
          <w:szCs w:val="22"/>
          <w:lang w:val="lt-LT"/>
        </w:rPr>
        <w:t xml:space="preserve">Pacientams, kuriems kyla šios gydymo komplikacijos </w:t>
      </w:r>
      <w:r w:rsidR="008C7F86" w:rsidRPr="001A3ABC">
        <w:rPr>
          <w:szCs w:val="22"/>
          <w:lang w:val="lt-LT"/>
        </w:rPr>
        <w:t>rizik</w:t>
      </w:r>
      <w:r w:rsidR="00A9782E" w:rsidRPr="001A3ABC">
        <w:rPr>
          <w:szCs w:val="22"/>
          <w:lang w:val="lt-LT"/>
        </w:rPr>
        <w:t>a, taip pat turi būti apsvarstytas poreikis taikyti tinkamas prevencines priemones</w:t>
      </w:r>
      <w:r w:rsidR="00CA5016" w:rsidRPr="001A3ABC">
        <w:rPr>
          <w:szCs w:val="22"/>
          <w:lang w:val="lt-LT"/>
        </w:rPr>
        <w:t>.</w:t>
      </w:r>
    </w:p>
    <w:p w14:paraId="0D325C5C" w14:textId="77777777" w:rsidR="00CA5016" w:rsidRPr="001A3ABC" w:rsidRDefault="00CA5016" w:rsidP="001C35E8">
      <w:pPr>
        <w:rPr>
          <w:szCs w:val="22"/>
          <w:lang w:val="lt-LT"/>
        </w:rPr>
      </w:pPr>
    </w:p>
    <w:p w14:paraId="600DEF91" w14:textId="77777777" w:rsidR="00CA5016" w:rsidRPr="001A3ABC" w:rsidRDefault="00A9782E" w:rsidP="00114045">
      <w:pPr>
        <w:keepNext/>
        <w:rPr>
          <w:szCs w:val="22"/>
          <w:u w:val="single"/>
          <w:lang w:val="lt-LT"/>
        </w:rPr>
      </w:pPr>
      <w:r w:rsidRPr="001A3ABC">
        <w:rPr>
          <w:szCs w:val="22"/>
          <w:u w:val="single"/>
          <w:lang w:val="lt-LT"/>
        </w:rPr>
        <w:t>Mutageninis poveikio potencialas</w:t>
      </w:r>
    </w:p>
    <w:p w14:paraId="11AC65B8" w14:textId="0A5E6C49" w:rsidR="001975C2" w:rsidRPr="001A3ABC" w:rsidRDefault="00A9782E" w:rsidP="004A6CE0">
      <w:pPr>
        <w:rPr>
          <w:szCs w:val="22"/>
          <w:lang w:val="lt-LT"/>
        </w:rPr>
      </w:pPr>
      <w:r w:rsidRPr="001A3ABC">
        <w:rPr>
          <w:szCs w:val="22"/>
          <w:lang w:val="lt-LT"/>
        </w:rPr>
        <w:t>Etopozidui būdingas mutageninis poveikis, todėl gydymo etopozidu metu ir iki 6</w:t>
      </w:r>
      <w:r w:rsidR="008C7F86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mėnesių po jo vyrai ir moterys turi naudoti veiksmingą kontracepcijos metodą</w:t>
      </w:r>
      <w:r w:rsidR="00CA5016" w:rsidRPr="001A3ABC">
        <w:rPr>
          <w:szCs w:val="22"/>
          <w:lang w:val="lt-LT"/>
        </w:rPr>
        <w:t xml:space="preserve">. </w:t>
      </w:r>
      <w:r w:rsidRPr="001A3ABC">
        <w:rPr>
          <w:szCs w:val="22"/>
          <w:lang w:val="lt-LT"/>
        </w:rPr>
        <w:t>Jei po gydymo etopozidu pacientas nori susilaukti vaikų, rekomenduojama gydytojų genetikų konsultacija</w:t>
      </w:r>
      <w:r w:rsidR="00CA5016" w:rsidRPr="001A3ABC">
        <w:rPr>
          <w:szCs w:val="22"/>
          <w:lang w:val="lt-LT"/>
        </w:rPr>
        <w:t xml:space="preserve">. </w:t>
      </w:r>
      <w:r w:rsidRPr="001A3ABC">
        <w:rPr>
          <w:szCs w:val="22"/>
          <w:lang w:val="lt-LT"/>
        </w:rPr>
        <w:t xml:space="preserve">Kadangi gydymas etopozidu gali sumažinti vyrų vaisingumą, norint ateityje </w:t>
      </w:r>
      <w:r w:rsidR="007E4B33" w:rsidRPr="001A3ABC">
        <w:rPr>
          <w:szCs w:val="22"/>
          <w:lang w:val="lt-LT"/>
        </w:rPr>
        <w:t>turėti vaikų, rekomenduojama apsvarstyti spermos konservavimo galimybę</w:t>
      </w:r>
      <w:r w:rsidR="00CA5016" w:rsidRPr="001A3ABC">
        <w:rPr>
          <w:lang w:val="lt-LT"/>
        </w:rPr>
        <w:t xml:space="preserve"> (</w:t>
      </w:r>
      <w:r w:rsidR="007E4B33" w:rsidRPr="001A3ABC">
        <w:rPr>
          <w:lang w:val="lt-LT"/>
        </w:rPr>
        <w:t>žr.</w:t>
      </w:r>
      <w:r w:rsidR="008C7F86" w:rsidRPr="001A3ABC">
        <w:rPr>
          <w:lang w:val="lt-LT"/>
        </w:rPr>
        <w:t> </w:t>
      </w:r>
      <w:r w:rsidR="00CA5016" w:rsidRPr="001A3ABC">
        <w:rPr>
          <w:lang w:val="lt-LT"/>
        </w:rPr>
        <w:t>4.6</w:t>
      </w:r>
      <w:r w:rsidR="008C7F86" w:rsidRPr="001A3ABC">
        <w:rPr>
          <w:lang w:val="lt-LT"/>
        </w:rPr>
        <w:t> </w:t>
      </w:r>
      <w:r w:rsidR="007E4B33" w:rsidRPr="001A3ABC">
        <w:rPr>
          <w:lang w:val="lt-LT"/>
        </w:rPr>
        <w:t>skyrių</w:t>
      </w:r>
      <w:r w:rsidR="00CA5016" w:rsidRPr="001A3ABC">
        <w:rPr>
          <w:lang w:val="lt-LT"/>
        </w:rPr>
        <w:t>).</w:t>
      </w:r>
    </w:p>
    <w:p w14:paraId="1DC707BB" w14:textId="77777777" w:rsidR="001975C2" w:rsidRPr="001A3ABC" w:rsidRDefault="001975C2" w:rsidP="004A6CE0">
      <w:pPr>
        <w:rPr>
          <w:szCs w:val="22"/>
          <w:lang w:val="lt-LT"/>
        </w:rPr>
      </w:pPr>
    </w:p>
    <w:p w14:paraId="77805A23" w14:textId="27EEE388" w:rsidR="004A6CE0" w:rsidRPr="001A3ABC" w:rsidRDefault="004A6CE0" w:rsidP="00114045">
      <w:pPr>
        <w:keepNext/>
        <w:rPr>
          <w:u w:val="single"/>
          <w:lang w:val="lt-LT"/>
        </w:rPr>
      </w:pPr>
      <w:r w:rsidRPr="001A3ABC">
        <w:rPr>
          <w:u w:val="single"/>
          <w:lang w:val="lt-LT"/>
        </w:rPr>
        <w:t>Pagalbinės medžiagos</w:t>
      </w:r>
      <w:r w:rsidR="008C7F86" w:rsidRPr="001A3ABC">
        <w:rPr>
          <w:u w:val="single"/>
          <w:lang w:val="lt-LT"/>
        </w:rPr>
        <w:t>,</w:t>
      </w:r>
      <w:r w:rsidRPr="001A3ABC">
        <w:rPr>
          <w:u w:val="single"/>
          <w:lang w:val="lt-LT"/>
        </w:rPr>
        <w:t xml:space="preserve"> apie kurias gydytojas turi žinoti</w:t>
      </w:r>
    </w:p>
    <w:p w14:paraId="120EDC51" w14:textId="77777777" w:rsidR="004A6CE0" w:rsidRPr="001A3ABC" w:rsidRDefault="004A6CE0" w:rsidP="00114045">
      <w:pPr>
        <w:keepNext/>
        <w:rPr>
          <w:i/>
          <w:szCs w:val="22"/>
          <w:lang w:val="lt-LT"/>
        </w:rPr>
      </w:pPr>
      <w:r w:rsidRPr="001A3ABC">
        <w:rPr>
          <w:i/>
          <w:szCs w:val="22"/>
          <w:lang w:val="lt-LT"/>
        </w:rPr>
        <w:t>Etanolis</w:t>
      </w:r>
    </w:p>
    <w:p w14:paraId="5F26BC9B" w14:textId="3C471F08" w:rsidR="004A6CE0" w:rsidRPr="001A3ABC" w:rsidRDefault="004A6CE0" w:rsidP="004A6CE0">
      <w:pPr>
        <w:rPr>
          <w:szCs w:val="22"/>
          <w:lang w:val="lt-LT"/>
        </w:rPr>
      </w:pPr>
      <w:r w:rsidRPr="001A3ABC">
        <w:rPr>
          <w:szCs w:val="22"/>
          <w:lang w:val="lt-LT"/>
        </w:rPr>
        <w:t>Etoposide</w:t>
      </w:r>
      <w:r w:rsidR="008C7F86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 xml:space="preserve">Accord </w:t>
      </w:r>
      <w:r w:rsidR="00547F9D" w:rsidRPr="001A3ABC">
        <w:rPr>
          <w:szCs w:val="22"/>
          <w:lang w:val="lt-LT"/>
        </w:rPr>
        <w:t xml:space="preserve">sudėtyje </w:t>
      </w:r>
      <w:r w:rsidRPr="001A3ABC">
        <w:rPr>
          <w:szCs w:val="22"/>
          <w:lang w:val="lt-LT"/>
        </w:rPr>
        <w:t>yra 30,5</w:t>
      </w:r>
      <w:r w:rsidR="00547F9D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% etanolio</w:t>
      </w:r>
      <w:r w:rsidR="001257B0" w:rsidRPr="001A3ABC">
        <w:rPr>
          <w:szCs w:val="22"/>
          <w:lang w:val="lt-LT"/>
        </w:rPr>
        <w:t xml:space="preserve"> (alkoholio)</w:t>
      </w:r>
      <w:r w:rsidRPr="001A3ABC">
        <w:rPr>
          <w:szCs w:val="22"/>
          <w:lang w:val="lt-LT"/>
        </w:rPr>
        <w:t xml:space="preserve">, </w:t>
      </w:r>
      <w:r w:rsidR="0026184E" w:rsidRPr="001A3ABC">
        <w:rPr>
          <w:szCs w:val="22"/>
          <w:lang w:val="lt-LT"/>
        </w:rPr>
        <w:t>ta</w:t>
      </w:r>
      <w:r w:rsidRPr="001A3ABC">
        <w:rPr>
          <w:szCs w:val="22"/>
          <w:lang w:val="lt-LT"/>
        </w:rPr>
        <w:t>i atitinka 240,64</w:t>
      </w:r>
      <w:r w:rsidR="001257B0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mg etanolio koncentrato mililitre t.</w:t>
      </w:r>
      <w:r w:rsidR="008C7F86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y. iki 1,2</w:t>
      </w:r>
      <w:r w:rsidR="001257B0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gram</w:t>
      </w:r>
      <w:r w:rsidR="008C7F86" w:rsidRPr="001A3ABC">
        <w:rPr>
          <w:szCs w:val="22"/>
          <w:lang w:val="lt-LT"/>
        </w:rPr>
        <w:t>o</w:t>
      </w:r>
      <w:r w:rsidRPr="001A3ABC">
        <w:rPr>
          <w:szCs w:val="22"/>
          <w:lang w:val="lt-LT"/>
        </w:rPr>
        <w:t xml:space="preserve"> etanolio 5</w:t>
      </w:r>
      <w:r w:rsidR="001257B0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 xml:space="preserve">ml flakone </w:t>
      </w:r>
      <w:r w:rsidR="00062FC5" w:rsidRPr="001A3ABC">
        <w:rPr>
          <w:szCs w:val="22"/>
          <w:lang w:val="lt-LT"/>
        </w:rPr>
        <w:t>(</w:t>
      </w:r>
      <w:r w:rsidRPr="001A3ABC">
        <w:rPr>
          <w:szCs w:val="22"/>
          <w:lang w:val="lt-LT"/>
        </w:rPr>
        <w:t>atitinka 30</w:t>
      </w:r>
      <w:r w:rsidR="001257B0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ml alaus</w:t>
      </w:r>
      <w:r w:rsidR="00062FC5" w:rsidRPr="001A3ABC">
        <w:rPr>
          <w:szCs w:val="22"/>
          <w:lang w:val="lt-LT"/>
        </w:rPr>
        <w:t>,</w:t>
      </w:r>
      <w:r w:rsidRPr="001A3ABC">
        <w:rPr>
          <w:szCs w:val="22"/>
          <w:lang w:val="lt-LT"/>
        </w:rPr>
        <w:t xml:space="preserve"> 12,55</w:t>
      </w:r>
      <w:r w:rsidR="001257B0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ml vyno</w:t>
      </w:r>
      <w:r w:rsidR="00062FC5" w:rsidRPr="001A3ABC">
        <w:rPr>
          <w:szCs w:val="22"/>
          <w:lang w:val="lt-LT"/>
        </w:rPr>
        <w:t>)</w:t>
      </w:r>
      <w:r w:rsidRPr="001A3ABC">
        <w:rPr>
          <w:szCs w:val="22"/>
          <w:lang w:val="lt-LT"/>
        </w:rPr>
        <w:t xml:space="preserve"> ir iki 3</w:t>
      </w:r>
      <w:r w:rsidR="001257B0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gramų etanolio 12,5</w:t>
      </w:r>
      <w:r w:rsidR="001257B0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 xml:space="preserve">ml flakone </w:t>
      </w:r>
      <w:r w:rsidR="00062FC5" w:rsidRPr="001A3ABC">
        <w:rPr>
          <w:szCs w:val="22"/>
          <w:lang w:val="lt-LT"/>
        </w:rPr>
        <w:t>(</w:t>
      </w:r>
      <w:r w:rsidRPr="001A3ABC">
        <w:rPr>
          <w:szCs w:val="22"/>
          <w:lang w:val="lt-LT"/>
        </w:rPr>
        <w:t>atitinka 75</w:t>
      </w:r>
      <w:r w:rsidR="001257B0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ml alaus</w:t>
      </w:r>
      <w:r w:rsidR="00062FC5" w:rsidRPr="001A3ABC">
        <w:rPr>
          <w:szCs w:val="22"/>
          <w:lang w:val="lt-LT"/>
        </w:rPr>
        <w:t>,</w:t>
      </w:r>
      <w:r w:rsidRPr="001A3ABC">
        <w:rPr>
          <w:szCs w:val="22"/>
          <w:lang w:val="lt-LT"/>
        </w:rPr>
        <w:t xml:space="preserve"> 31,4</w:t>
      </w:r>
      <w:r w:rsidR="001257B0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ml vyno</w:t>
      </w:r>
      <w:r w:rsidR="00062FC5" w:rsidRPr="001A3ABC">
        <w:rPr>
          <w:szCs w:val="22"/>
          <w:lang w:val="lt-LT"/>
        </w:rPr>
        <w:t>)</w:t>
      </w:r>
      <w:r w:rsidRPr="001A3ABC">
        <w:rPr>
          <w:szCs w:val="22"/>
          <w:lang w:val="lt-LT"/>
        </w:rPr>
        <w:t>.</w:t>
      </w:r>
    </w:p>
    <w:p w14:paraId="6C1E7473" w14:textId="77777777" w:rsidR="004A6CE0" w:rsidRPr="001A3ABC" w:rsidRDefault="004A6CE0" w:rsidP="004A6CE0">
      <w:pPr>
        <w:rPr>
          <w:szCs w:val="22"/>
          <w:lang w:val="lt-LT"/>
        </w:rPr>
      </w:pPr>
    </w:p>
    <w:p w14:paraId="6766606D" w14:textId="3A9473D2" w:rsidR="004A6CE0" w:rsidRPr="001A3ABC" w:rsidRDefault="0026184E" w:rsidP="004A6CE0">
      <w:pPr>
        <w:rPr>
          <w:szCs w:val="22"/>
          <w:lang w:val="lt-LT"/>
        </w:rPr>
      </w:pPr>
      <w:r w:rsidRPr="001A3ABC">
        <w:rPr>
          <w:szCs w:val="22"/>
          <w:lang w:val="lt-LT"/>
        </w:rPr>
        <w:t>K</w:t>
      </w:r>
      <w:r w:rsidR="001257B0" w:rsidRPr="001A3ABC">
        <w:rPr>
          <w:szCs w:val="22"/>
          <w:lang w:val="lt-LT"/>
        </w:rPr>
        <w:t xml:space="preserve">enksmingas </w:t>
      </w:r>
      <w:r w:rsidRPr="001A3ABC">
        <w:rPr>
          <w:szCs w:val="22"/>
          <w:lang w:val="lt-LT"/>
        </w:rPr>
        <w:t xml:space="preserve">sergantiems </w:t>
      </w:r>
      <w:r w:rsidR="004A6CE0" w:rsidRPr="001A3ABC">
        <w:rPr>
          <w:szCs w:val="22"/>
          <w:lang w:val="lt-LT"/>
        </w:rPr>
        <w:t>kepenų ligomis, alkoholi</w:t>
      </w:r>
      <w:r w:rsidRPr="001A3ABC">
        <w:rPr>
          <w:szCs w:val="22"/>
          <w:lang w:val="lt-LT"/>
        </w:rPr>
        <w:t>z</w:t>
      </w:r>
      <w:r w:rsidR="004A6CE0" w:rsidRPr="001A3ABC">
        <w:rPr>
          <w:szCs w:val="22"/>
          <w:lang w:val="lt-LT"/>
        </w:rPr>
        <w:t>m</w:t>
      </w:r>
      <w:r w:rsidRPr="001A3ABC">
        <w:rPr>
          <w:szCs w:val="22"/>
          <w:lang w:val="lt-LT"/>
        </w:rPr>
        <w:t>u</w:t>
      </w:r>
      <w:r w:rsidR="004A6CE0" w:rsidRPr="001A3ABC">
        <w:rPr>
          <w:szCs w:val="22"/>
          <w:lang w:val="lt-LT"/>
        </w:rPr>
        <w:t>, epilepsija bei pacientams, sergantiems organinėmis smegenų ligomis, nėščios</w:t>
      </w:r>
      <w:r w:rsidRPr="001A3ABC">
        <w:rPr>
          <w:szCs w:val="22"/>
          <w:lang w:val="lt-LT"/>
        </w:rPr>
        <w:t>i</w:t>
      </w:r>
      <w:r w:rsidR="004A6CE0" w:rsidRPr="001A3ABC">
        <w:rPr>
          <w:szCs w:val="22"/>
          <w:lang w:val="lt-LT"/>
        </w:rPr>
        <w:t xml:space="preserve">oms, </w:t>
      </w:r>
      <w:r w:rsidRPr="001A3ABC">
        <w:rPr>
          <w:szCs w:val="22"/>
          <w:lang w:val="lt-LT"/>
        </w:rPr>
        <w:t>ž</w:t>
      </w:r>
      <w:r w:rsidR="004A6CE0" w:rsidRPr="001A3ABC">
        <w:rPr>
          <w:szCs w:val="22"/>
          <w:lang w:val="lt-LT"/>
        </w:rPr>
        <w:t>in</w:t>
      </w:r>
      <w:r w:rsidRPr="001A3ABC">
        <w:rPr>
          <w:szCs w:val="22"/>
          <w:lang w:val="lt-LT"/>
        </w:rPr>
        <w:t>dyvė</w:t>
      </w:r>
      <w:r w:rsidR="004A6CE0" w:rsidRPr="001A3ABC">
        <w:rPr>
          <w:szCs w:val="22"/>
          <w:lang w:val="lt-LT"/>
        </w:rPr>
        <w:t>ms</w:t>
      </w:r>
      <w:r w:rsidRPr="001A3ABC">
        <w:rPr>
          <w:szCs w:val="22"/>
          <w:lang w:val="lt-LT"/>
        </w:rPr>
        <w:t>,</w:t>
      </w:r>
      <w:r w:rsidR="004A6CE0" w:rsidRPr="001A3ABC">
        <w:rPr>
          <w:szCs w:val="22"/>
          <w:lang w:val="lt-LT"/>
        </w:rPr>
        <w:t xml:space="preserve"> vaikams i</w:t>
      </w:r>
      <w:r w:rsidRPr="001A3ABC">
        <w:rPr>
          <w:szCs w:val="22"/>
          <w:lang w:val="lt-LT"/>
        </w:rPr>
        <w:t>r</w:t>
      </w:r>
      <w:r w:rsidR="004A6CE0" w:rsidRPr="001A3ABC">
        <w:rPr>
          <w:szCs w:val="22"/>
          <w:lang w:val="lt-LT"/>
        </w:rPr>
        <w:t xml:space="preserve"> kitiems</w:t>
      </w:r>
      <w:r w:rsidRPr="001A3ABC">
        <w:rPr>
          <w:szCs w:val="22"/>
          <w:lang w:val="lt-LT"/>
        </w:rPr>
        <w:t xml:space="preserve"> pacientams</w:t>
      </w:r>
      <w:r w:rsidR="004A6CE0" w:rsidRPr="001A3ABC">
        <w:rPr>
          <w:szCs w:val="22"/>
          <w:lang w:val="lt-LT"/>
        </w:rPr>
        <w:t>. Kitų vaist</w:t>
      </w:r>
      <w:r w:rsidR="001257B0" w:rsidRPr="001A3ABC">
        <w:rPr>
          <w:szCs w:val="22"/>
          <w:lang w:val="lt-LT"/>
        </w:rPr>
        <w:t>ini</w:t>
      </w:r>
      <w:r w:rsidR="004A6CE0" w:rsidRPr="001A3ABC">
        <w:rPr>
          <w:szCs w:val="22"/>
          <w:lang w:val="lt-LT"/>
        </w:rPr>
        <w:t>ų</w:t>
      </w:r>
      <w:r w:rsidR="001257B0" w:rsidRPr="001A3ABC">
        <w:rPr>
          <w:szCs w:val="22"/>
          <w:lang w:val="lt-LT"/>
        </w:rPr>
        <w:t xml:space="preserve"> preparatų</w:t>
      </w:r>
      <w:r w:rsidR="004A6CE0" w:rsidRPr="001A3ABC">
        <w:rPr>
          <w:szCs w:val="22"/>
          <w:lang w:val="lt-LT"/>
        </w:rPr>
        <w:t xml:space="preserve"> poveikis gali su</w:t>
      </w:r>
      <w:r w:rsidR="008C7F86" w:rsidRPr="001A3ABC">
        <w:rPr>
          <w:szCs w:val="22"/>
          <w:lang w:val="lt-LT"/>
        </w:rPr>
        <w:t>silpn</w:t>
      </w:r>
      <w:r w:rsidR="004A6CE0" w:rsidRPr="001A3ABC">
        <w:rPr>
          <w:szCs w:val="22"/>
          <w:lang w:val="lt-LT"/>
        </w:rPr>
        <w:t xml:space="preserve">ėti arba </w:t>
      </w:r>
      <w:r w:rsidR="008C7F86" w:rsidRPr="001A3ABC">
        <w:rPr>
          <w:szCs w:val="22"/>
          <w:lang w:val="lt-LT"/>
        </w:rPr>
        <w:t>sust</w:t>
      </w:r>
      <w:r w:rsidR="004A6CE0" w:rsidRPr="001A3ABC">
        <w:rPr>
          <w:szCs w:val="22"/>
          <w:lang w:val="lt-LT"/>
        </w:rPr>
        <w:t>i</w:t>
      </w:r>
      <w:r w:rsidR="008C7F86" w:rsidRPr="001A3ABC">
        <w:rPr>
          <w:szCs w:val="22"/>
          <w:lang w:val="lt-LT"/>
        </w:rPr>
        <w:t>pr</w:t>
      </w:r>
      <w:r w:rsidR="004A6CE0" w:rsidRPr="001A3ABC">
        <w:rPr>
          <w:szCs w:val="22"/>
          <w:lang w:val="lt-LT"/>
        </w:rPr>
        <w:t>ėti.</w:t>
      </w:r>
    </w:p>
    <w:p w14:paraId="5D8E3127" w14:textId="77777777" w:rsidR="004A6CE0" w:rsidRPr="001A3ABC" w:rsidRDefault="004A6CE0" w:rsidP="004A6CE0">
      <w:pPr>
        <w:rPr>
          <w:szCs w:val="22"/>
          <w:lang w:val="lt-LT"/>
        </w:rPr>
      </w:pPr>
    </w:p>
    <w:p w14:paraId="3300932A" w14:textId="77777777" w:rsidR="004A6CE0" w:rsidRPr="001A3ABC" w:rsidRDefault="004A6CE0" w:rsidP="00114045">
      <w:pPr>
        <w:keepNext/>
        <w:rPr>
          <w:i/>
          <w:szCs w:val="22"/>
          <w:lang w:val="lt-LT"/>
        </w:rPr>
      </w:pPr>
      <w:r w:rsidRPr="001A3ABC">
        <w:rPr>
          <w:i/>
          <w:szCs w:val="22"/>
          <w:lang w:val="lt-LT"/>
        </w:rPr>
        <w:t>Benzilo alkoholis</w:t>
      </w:r>
    </w:p>
    <w:p w14:paraId="381A7E9C" w14:textId="2D5C442E" w:rsidR="0019404F" w:rsidRPr="001A3ABC" w:rsidRDefault="001257B0" w:rsidP="004A6CE0">
      <w:pPr>
        <w:rPr>
          <w:lang w:val="lt-LT"/>
        </w:rPr>
      </w:pPr>
      <w:r w:rsidRPr="001A3ABC">
        <w:rPr>
          <w:lang w:val="lt-LT"/>
        </w:rPr>
        <w:t>Etoposide</w:t>
      </w:r>
      <w:r w:rsidR="008C7F86" w:rsidRPr="001A3ABC">
        <w:rPr>
          <w:lang w:val="lt-LT"/>
        </w:rPr>
        <w:t> </w:t>
      </w:r>
      <w:r w:rsidRPr="001A3ABC">
        <w:rPr>
          <w:lang w:val="lt-LT"/>
        </w:rPr>
        <w:t xml:space="preserve">Accord sudėtyje yra benzilo alkoholio. </w:t>
      </w:r>
      <w:r w:rsidR="0019404F" w:rsidRPr="001A3ABC">
        <w:rPr>
          <w:lang w:val="lt-LT"/>
        </w:rPr>
        <w:t>Benzilo alkoholis gali sukelti alergin</w:t>
      </w:r>
      <w:r w:rsidR="00547F9D" w:rsidRPr="001A3ABC">
        <w:rPr>
          <w:lang w:val="lt-LT"/>
        </w:rPr>
        <w:t>ių</w:t>
      </w:r>
      <w:r w:rsidR="0019404F" w:rsidRPr="001A3ABC">
        <w:rPr>
          <w:lang w:val="lt-LT"/>
        </w:rPr>
        <w:t xml:space="preserve"> reakcij</w:t>
      </w:r>
      <w:r w:rsidR="00547F9D" w:rsidRPr="001A3ABC">
        <w:rPr>
          <w:lang w:val="lt-LT"/>
        </w:rPr>
        <w:t>ų</w:t>
      </w:r>
      <w:r w:rsidR="0019404F" w:rsidRPr="001A3ABC">
        <w:rPr>
          <w:lang w:val="lt-LT"/>
        </w:rPr>
        <w:t xml:space="preserve">. </w:t>
      </w:r>
      <w:r w:rsidR="00547F9D" w:rsidRPr="001A3ABC">
        <w:rPr>
          <w:lang w:val="lt-LT"/>
        </w:rPr>
        <w:t>Mažiems vaikams benzilo alkoholis siejamas su sunkaus šalutinio poveikio, įskaitant kvėpavimo sutrikimą (vadinamąjį žio</w:t>
      </w:r>
      <w:r w:rsidR="003102AD" w:rsidRPr="001A3ABC">
        <w:rPr>
          <w:lang w:val="lt-LT"/>
        </w:rPr>
        <w:t>p</w:t>
      </w:r>
      <w:r w:rsidR="00547F9D" w:rsidRPr="001A3ABC">
        <w:rPr>
          <w:lang w:val="lt-LT"/>
        </w:rPr>
        <w:t>čiojimo sindromą), rizika</w:t>
      </w:r>
      <w:r w:rsidR="0019404F" w:rsidRPr="001A3ABC">
        <w:rPr>
          <w:lang w:val="lt-LT"/>
        </w:rPr>
        <w:t>.</w:t>
      </w:r>
    </w:p>
    <w:p w14:paraId="6B780408" w14:textId="20819A15" w:rsidR="0019404F" w:rsidRPr="001A3ABC" w:rsidRDefault="0019404F" w:rsidP="004A6CE0">
      <w:pPr>
        <w:rPr>
          <w:lang w:val="lt-LT"/>
        </w:rPr>
      </w:pPr>
      <w:r w:rsidRPr="001A3ABC">
        <w:rPr>
          <w:lang w:val="lt-LT"/>
        </w:rPr>
        <w:t xml:space="preserve">Negalima </w:t>
      </w:r>
      <w:r w:rsidR="008C7F86" w:rsidRPr="001A3ABC">
        <w:rPr>
          <w:lang w:val="lt-LT"/>
        </w:rPr>
        <w:t>skir</w:t>
      </w:r>
      <w:r w:rsidRPr="001A3ABC">
        <w:rPr>
          <w:lang w:val="lt-LT"/>
        </w:rPr>
        <w:t xml:space="preserve">ti </w:t>
      </w:r>
      <w:r w:rsidR="00547F9D" w:rsidRPr="001A3ABC">
        <w:rPr>
          <w:lang w:val="lt-LT"/>
        </w:rPr>
        <w:t xml:space="preserve">naujagimiams </w:t>
      </w:r>
      <w:r w:rsidRPr="001A3ABC">
        <w:rPr>
          <w:lang w:val="lt-LT"/>
        </w:rPr>
        <w:t>(iki 4</w:t>
      </w:r>
      <w:r w:rsidR="008C7F86" w:rsidRPr="001A3ABC">
        <w:rPr>
          <w:lang w:val="lt-LT"/>
        </w:rPr>
        <w:t> </w:t>
      </w:r>
      <w:r w:rsidRPr="001A3ABC">
        <w:rPr>
          <w:lang w:val="lt-LT"/>
        </w:rPr>
        <w:t>savaičių).</w:t>
      </w:r>
    </w:p>
    <w:p w14:paraId="763F8D2E" w14:textId="5FBA1EA0" w:rsidR="001B5E71" w:rsidRPr="001A3ABC" w:rsidRDefault="0019404F" w:rsidP="004A6CE0">
      <w:pPr>
        <w:rPr>
          <w:lang w:val="lt-LT"/>
        </w:rPr>
      </w:pPr>
      <w:r w:rsidRPr="001A3ABC">
        <w:rPr>
          <w:lang w:val="lt-LT"/>
        </w:rPr>
        <w:t xml:space="preserve">Negalima vartoti ilgiau </w:t>
      </w:r>
      <w:r w:rsidR="008C7F86" w:rsidRPr="001A3ABC">
        <w:rPr>
          <w:lang w:val="lt-LT"/>
        </w:rPr>
        <w:t>ka</w:t>
      </w:r>
      <w:r w:rsidR="00547F9D" w:rsidRPr="001A3ABC">
        <w:rPr>
          <w:lang w:val="lt-LT"/>
        </w:rPr>
        <w:t>i</w:t>
      </w:r>
      <w:r w:rsidR="008C7F86" w:rsidRPr="001A3ABC">
        <w:rPr>
          <w:lang w:val="lt-LT"/>
        </w:rPr>
        <w:t>p</w:t>
      </w:r>
      <w:r w:rsidR="00547F9D" w:rsidRPr="001A3ABC">
        <w:rPr>
          <w:lang w:val="lt-LT"/>
        </w:rPr>
        <w:t xml:space="preserve"> </w:t>
      </w:r>
      <w:r w:rsidRPr="001A3ABC">
        <w:rPr>
          <w:lang w:val="lt-LT"/>
        </w:rPr>
        <w:t>savaitę mažiems vaikams (</w:t>
      </w:r>
      <w:r w:rsidR="00547F9D" w:rsidRPr="001A3ABC">
        <w:rPr>
          <w:lang w:val="lt-LT"/>
        </w:rPr>
        <w:t>jaunesniems kaip</w:t>
      </w:r>
      <w:r w:rsidRPr="001A3ABC">
        <w:rPr>
          <w:lang w:val="lt-LT"/>
        </w:rPr>
        <w:t xml:space="preserve"> 3</w:t>
      </w:r>
      <w:r w:rsidR="008C7F86" w:rsidRPr="001A3ABC">
        <w:rPr>
          <w:lang w:val="lt-LT"/>
        </w:rPr>
        <w:t> </w:t>
      </w:r>
      <w:r w:rsidRPr="001A3ABC">
        <w:rPr>
          <w:lang w:val="lt-LT"/>
        </w:rPr>
        <w:t>metų).</w:t>
      </w:r>
    </w:p>
    <w:p w14:paraId="7F181BA9" w14:textId="50025A72" w:rsidR="004A6CE0" w:rsidRPr="001A3ABC" w:rsidRDefault="0019404F" w:rsidP="004A6CE0">
      <w:pPr>
        <w:rPr>
          <w:szCs w:val="22"/>
          <w:lang w:val="lt-LT"/>
        </w:rPr>
      </w:pPr>
      <w:r w:rsidRPr="001A3ABC">
        <w:rPr>
          <w:lang w:val="lt-LT"/>
        </w:rPr>
        <w:t>Turi būti skiriama atsargiai nėščioms arba kūdikį žindančioms pacient</w:t>
      </w:r>
      <w:r w:rsidR="00547F9D" w:rsidRPr="001A3ABC">
        <w:rPr>
          <w:lang w:val="lt-LT"/>
        </w:rPr>
        <w:t>ėm</w:t>
      </w:r>
      <w:r w:rsidRPr="001A3ABC">
        <w:rPr>
          <w:lang w:val="lt-LT"/>
        </w:rPr>
        <w:t>s arba</w:t>
      </w:r>
      <w:r w:rsidR="001B5E71" w:rsidRPr="001A3ABC">
        <w:rPr>
          <w:lang w:val="lt-LT"/>
        </w:rPr>
        <w:t>,</w:t>
      </w:r>
      <w:r w:rsidRPr="001A3ABC">
        <w:rPr>
          <w:lang w:val="lt-LT"/>
        </w:rPr>
        <w:t xml:space="preserve"> jei pacientas serga inkstų ar kepenų liga. Taip yra dėl to, kad organizme gali susikaupti didelis kiekis benzilo alkoholio ir sukelti nepageidaujamus reiškinius (metabolinę acidozę).</w:t>
      </w:r>
    </w:p>
    <w:p w14:paraId="5AEA2FA2" w14:textId="77777777" w:rsidR="004A6CE0" w:rsidRPr="001A3ABC" w:rsidRDefault="004A6CE0" w:rsidP="004A6CE0">
      <w:pPr>
        <w:rPr>
          <w:szCs w:val="22"/>
          <w:lang w:val="lt-LT"/>
        </w:rPr>
      </w:pPr>
    </w:p>
    <w:p w14:paraId="653242D3" w14:textId="0554A873" w:rsidR="004A6CE0" w:rsidRPr="001A3ABC" w:rsidRDefault="004A6CE0" w:rsidP="00114045">
      <w:pPr>
        <w:keepNext/>
        <w:rPr>
          <w:i/>
          <w:szCs w:val="22"/>
          <w:lang w:val="lt-LT"/>
        </w:rPr>
      </w:pPr>
      <w:r w:rsidRPr="001A3ABC">
        <w:rPr>
          <w:i/>
          <w:szCs w:val="22"/>
          <w:lang w:val="lt-LT"/>
        </w:rPr>
        <w:t>Polisorbatas</w:t>
      </w:r>
      <w:r w:rsidR="00274893" w:rsidRPr="001A3ABC">
        <w:rPr>
          <w:i/>
          <w:szCs w:val="22"/>
          <w:lang w:val="lt-LT"/>
        </w:rPr>
        <w:t> </w:t>
      </w:r>
      <w:r w:rsidRPr="001A3ABC">
        <w:rPr>
          <w:i/>
          <w:szCs w:val="22"/>
          <w:lang w:val="lt-LT"/>
        </w:rPr>
        <w:t>80</w:t>
      </w:r>
    </w:p>
    <w:p w14:paraId="543A84D9" w14:textId="2EA8A66C" w:rsidR="004A6CE0" w:rsidRPr="001A3ABC" w:rsidRDefault="004A6CE0" w:rsidP="004A6CE0">
      <w:pPr>
        <w:rPr>
          <w:szCs w:val="22"/>
          <w:lang w:val="lt-LT"/>
        </w:rPr>
      </w:pPr>
      <w:r w:rsidRPr="001A3ABC">
        <w:rPr>
          <w:szCs w:val="22"/>
          <w:lang w:val="lt-LT"/>
        </w:rPr>
        <w:t>Etoposide</w:t>
      </w:r>
      <w:r w:rsidR="00274893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Accord sudėtyje yra polisorbato</w:t>
      </w:r>
      <w:r w:rsidR="00274893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80. Naujagimi</w:t>
      </w:r>
      <w:r w:rsidR="00EA17D3" w:rsidRPr="001A3ABC">
        <w:rPr>
          <w:szCs w:val="22"/>
          <w:lang w:val="lt-LT"/>
        </w:rPr>
        <w:t>a</w:t>
      </w:r>
      <w:r w:rsidRPr="001A3ABC">
        <w:rPr>
          <w:szCs w:val="22"/>
          <w:lang w:val="lt-LT"/>
        </w:rPr>
        <w:t xml:space="preserve">ms, kuriems buvo </w:t>
      </w:r>
      <w:r w:rsidR="001B5E71" w:rsidRPr="001A3ABC">
        <w:rPr>
          <w:szCs w:val="22"/>
          <w:lang w:val="lt-LT"/>
        </w:rPr>
        <w:t xml:space="preserve">suleista </w:t>
      </w:r>
      <w:r w:rsidRPr="001A3ABC">
        <w:rPr>
          <w:szCs w:val="22"/>
          <w:lang w:val="lt-LT"/>
        </w:rPr>
        <w:t>vitamino</w:t>
      </w:r>
      <w:r w:rsidR="00274893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 xml:space="preserve">E </w:t>
      </w:r>
      <w:r w:rsidR="001B5E71" w:rsidRPr="001A3ABC">
        <w:rPr>
          <w:szCs w:val="22"/>
          <w:lang w:val="lt-LT"/>
        </w:rPr>
        <w:t xml:space="preserve">vaistinio </w:t>
      </w:r>
      <w:r w:rsidRPr="001A3ABC">
        <w:rPr>
          <w:szCs w:val="22"/>
          <w:lang w:val="lt-LT"/>
        </w:rPr>
        <w:t>preparat</w:t>
      </w:r>
      <w:r w:rsidR="001B5E71" w:rsidRPr="001A3ABC">
        <w:rPr>
          <w:szCs w:val="22"/>
          <w:lang w:val="lt-LT"/>
        </w:rPr>
        <w:t>o</w:t>
      </w:r>
      <w:r w:rsidRPr="001A3ABC">
        <w:rPr>
          <w:szCs w:val="22"/>
          <w:lang w:val="lt-LT"/>
        </w:rPr>
        <w:t>, kurio sudėtyje buvo polisorbato</w:t>
      </w:r>
      <w:r w:rsidR="00274893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 xml:space="preserve">80, pasireiškė gyvybei pavojingas kepenų sindromas, </w:t>
      </w:r>
      <w:r w:rsidR="00E33E90" w:rsidRPr="001A3ABC">
        <w:rPr>
          <w:szCs w:val="22"/>
          <w:lang w:val="lt-LT"/>
        </w:rPr>
        <w:t>cholestazė</w:t>
      </w:r>
      <w:r w:rsidRPr="001A3ABC">
        <w:rPr>
          <w:szCs w:val="22"/>
          <w:lang w:val="lt-LT"/>
        </w:rPr>
        <w:t>, inkstų nepakankamumas, plaučių funkcijos sutrikimas, trombocitopenija bei ascitas.</w:t>
      </w:r>
    </w:p>
    <w:p w14:paraId="64075DC2" w14:textId="77777777" w:rsidR="004A6CE0" w:rsidRPr="001A3ABC" w:rsidRDefault="004A6CE0" w:rsidP="004A6CE0">
      <w:pPr>
        <w:rPr>
          <w:szCs w:val="22"/>
          <w:lang w:val="lt-LT"/>
        </w:rPr>
      </w:pPr>
    </w:p>
    <w:p w14:paraId="09A4CF05" w14:textId="77777777" w:rsidR="004A6CE0" w:rsidRPr="001A3ABC" w:rsidRDefault="004A6CE0" w:rsidP="004A6CE0">
      <w:pPr>
        <w:pStyle w:val="Antrat4"/>
        <w:rPr>
          <w:rFonts w:ascii="Times New Roman" w:hAnsi="Times New Roman"/>
          <w:bCs w:val="0"/>
          <w:sz w:val="22"/>
          <w:szCs w:val="22"/>
          <w:lang w:val="lt-LT"/>
        </w:rPr>
      </w:pPr>
      <w:r w:rsidRPr="001A3ABC">
        <w:rPr>
          <w:rFonts w:ascii="Times New Roman" w:hAnsi="Times New Roman"/>
          <w:bCs w:val="0"/>
          <w:sz w:val="22"/>
          <w:szCs w:val="22"/>
          <w:lang w:val="lt-LT"/>
        </w:rPr>
        <w:t>4.5</w:t>
      </w:r>
      <w:r w:rsidRPr="001A3ABC">
        <w:rPr>
          <w:rFonts w:ascii="Times New Roman" w:hAnsi="Times New Roman"/>
          <w:bCs w:val="0"/>
          <w:sz w:val="22"/>
          <w:szCs w:val="22"/>
          <w:lang w:val="lt-LT"/>
        </w:rPr>
        <w:tab/>
        <w:t>Sąveika su kitais vaistiniais preparatais ir kitokia sąveika</w:t>
      </w:r>
    </w:p>
    <w:p w14:paraId="12A6A9BE" w14:textId="77777777" w:rsidR="004A6CE0" w:rsidRPr="001A3ABC" w:rsidRDefault="004A6CE0" w:rsidP="00114045">
      <w:pPr>
        <w:keepNext/>
        <w:rPr>
          <w:szCs w:val="22"/>
          <w:lang w:val="lt-LT"/>
        </w:rPr>
      </w:pPr>
    </w:p>
    <w:p w14:paraId="5D0E83BB" w14:textId="17054F5C" w:rsidR="00E33E90" w:rsidRPr="001A3ABC" w:rsidRDefault="007E4B33" w:rsidP="00114045">
      <w:pPr>
        <w:keepNext/>
        <w:jc w:val="both"/>
        <w:rPr>
          <w:szCs w:val="22"/>
          <w:lang w:val="lt-LT"/>
        </w:rPr>
      </w:pPr>
      <w:r w:rsidRPr="001A3ABC">
        <w:rPr>
          <w:u w:val="single"/>
          <w:lang w:val="lt-LT"/>
        </w:rPr>
        <w:t>Kitų vaist</w:t>
      </w:r>
      <w:r w:rsidR="00274893" w:rsidRPr="001A3ABC">
        <w:rPr>
          <w:u w:val="single"/>
          <w:lang w:val="lt-LT"/>
        </w:rPr>
        <w:t>ini</w:t>
      </w:r>
      <w:r w:rsidRPr="001A3ABC">
        <w:rPr>
          <w:u w:val="single"/>
          <w:lang w:val="lt-LT"/>
        </w:rPr>
        <w:t>ų</w:t>
      </w:r>
      <w:r w:rsidR="00274893" w:rsidRPr="001A3ABC">
        <w:rPr>
          <w:u w:val="single"/>
          <w:lang w:val="lt-LT"/>
        </w:rPr>
        <w:t xml:space="preserve"> preparatų</w:t>
      </w:r>
      <w:r w:rsidRPr="001A3ABC">
        <w:rPr>
          <w:u w:val="single"/>
          <w:lang w:val="lt-LT"/>
        </w:rPr>
        <w:t xml:space="preserve"> poveikis etopozido farmakokinetikai</w:t>
      </w:r>
    </w:p>
    <w:p w14:paraId="10E07C65" w14:textId="7A049A3A" w:rsidR="004A6CE0" w:rsidRPr="001A3ABC" w:rsidRDefault="00D24B85" w:rsidP="004A6CE0">
      <w:pPr>
        <w:rPr>
          <w:szCs w:val="22"/>
          <w:lang w:val="lt-LT"/>
        </w:rPr>
      </w:pPr>
      <w:r w:rsidRPr="001A3ABC">
        <w:rPr>
          <w:szCs w:val="22"/>
          <w:lang w:val="lt-LT"/>
        </w:rPr>
        <w:t>D</w:t>
      </w:r>
      <w:r w:rsidR="004A6CE0" w:rsidRPr="001A3ABC">
        <w:rPr>
          <w:szCs w:val="22"/>
          <w:lang w:val="lt-LT"/>
        </w:rPr>
        <w:t>idelė</w:t>
      </w:r>
      <w:r w:rsidRPr="001A3ABC">
        <w:rPr>
          <w:szCs w:val="22"/>
          <w:lang w:val="lt-LT"/>
        </w:rPr>
        <w:t>s</w:t>
      </w:r>
      <w:r w:rsidR="004A6CE0" w:rsidRPr="001A3ABC">
        <w:rPr>
          <w:szCs w:val="22"/>
          <w:lang w:val="lt-LT"/>
        </w:rPr>
        <w:t xml:space="preserve"> </w:t>
      </w:r>
      <w:r w:rsidR="004A6CE0" w:rsidRPr="001A3ABC">
        <w:rPr>
          <w:lang w:val="lt-LT"/>
        </w:rPr>
        <w:t>ciklosporin</w:t>
      </w:r>
      <w:r w:rsidRPr="001A3ABC">
        <w:rPr>
          <w:lang w:val="lt-LT"/>
        </w:rPr>
        <w:t>o</w:t>
      </w:r>
      <w:r w:rsidR="004A6CE0" w:rsidRPr="001A3ABC">
        <w:rPr>
          <w:szCs w:val="22"/>
          <w:lang w:val="lt-LT"/>
        </w:rPr>
        <w:t xml:space="preserve"> dozės</w:t>
      </w:r>
      <w:r w:rsidRPr="001A3ABC">
        <w:rPr>
          <w:szCs w:val="22"/>
          <w:lang w:val="lt-LT"/>
        </w:rPr>
        <w:t xml:space="preserve">, </w:t>
      </w:r>
      <w:r w:rsidR="001A433D" w:rsidRPr="001A3ABC">
        <w:rPr>
          <w:lang w:val="lt-LT"/>
        </w:rPr>
        <w:t xml:space="preserve">dėl kurių </w:t>
      </w:r>
      <w:r w:rsidRPr="001A3ABC">
        <w:rPr>
          <w:lang w:val="lt-LT"/>
        </w:rPr>
        <w:t>kon</w:t>
      </w:r>
      <w:r w:rsidR="001A433D" w:rsidRPr="001A3ABC">
        <w:rPr>
          <w:lang w:val="lt-LT"/>
        </w:rPr>
        <w:t>centracija</w:t>
      </w:r>
      <w:r w:rsidRPr="001A3ABC">
        <w:rPr>
          <w:lang w:val="lt-LT"/>
        </w:rPr>
        <w:t xml:space="preserve"> p</w:t>
      </w:r>
      <w:r w:rsidR="001A433D" w:rsidRPr="001A3ABC">
        <w:rPr>
          <w:lang w:val="lt-LT"/>
        </w:rPr>
        <w:t xml:space="preserve">lazmoje </w:t>
      </w:r>
      <w:r w:rsidR="001A433D" w:rsidRPr="001A3ABC">
        <w:rPr>
          <w:szCs w:val="22"/>
          <w:lang w:val="lt-LT"/>
        </w:rPr>
        <w:t>viršija</w:t>
      </w:r>
      <w:r w:rsidR="00356D7D" w:rsidRPr="001A3ABC">
        <w:rPr>
          <w:szCs w:val="22"/>
          <w:lang w:val="lt-LT"/>
        </w:rPr>
        <w:t xml:space="preserve"> </w:t>
      </w:r>
      <w:r w:rsidR="004A6CE0" w:rsidRPr="001A3ABC">
        <w:rPr>
          <w:szCs w:val="22"/>
          <w:lang w:val="lt-LT"/>
        </w:rPr>
        <w:t>2</w:t>
      </w:r>
      <w:r w:rsidR="00274893" w:rsidRPr="001A3ABC">
        <w:rPr>
          <w:szCs w:val="22"/>
          <w:lang w:val="lt-LT"/>
        </w:rPr>
        <w:t> </w:t>
      </w:r>
      <w:r w:rsidR="004A6CE0" w:rsidRPr="001A3ABC">
        <w:rPr>
          <w:szCs w:val="22"/>
          <w:lang w:val="lt-LT"/>
        </w:rPr>
        <w:t>000</w:t>
      </w:r>
      <w:r w:rsidR="00274893" w:rsidRPr="001A3ABC">
        <w:rPr>
          <w:szCs w:val="22"/>
          <w:lang w:val="lt-LT"/>
        </w:rPr>
        <w:t> </w:t>
      </w:r>
      <w:r w:rsidR="004A6CE0" w:rsidRPr="001A3ABC">
        <w:rPr>
          <w:szCs w:val="22"/>
          <w:lang w:val="lt-LT"/>
        </w:rPr>
        <w:t>ng/ml</w:t>
      </w:r>
      <w:r w:rsidRPr="001A3ABC">
        <w:rPr>
          <w:szCs w:val="22"/>
          <w:lang w:val="lt-LT"/>
        </w:rPr>
        <w:t xml:space="preserve">, vartojant su </w:t>
      </w:r>
      <w:r w:rsidR="00A15018" w:rsidRPr="001A3ABC">
        <w:rPr>
          <w:szCs w:val="22"/>
          <w:lang w:val="lt-LT"/>
        </w:rPr>
        <w:t>vartojamu p</w:t>
      </w:r>
      <w:r w:rsidRPr="001A3ABC">
        <w:rPr>
          <w:szCs w:val="22"/>
          <w:lang w:val="lt-LT"/>
        </w:rPr>
        <w:t>er</w:t>
      </w:r>
      <w:r w:rsidR="00A15018" w:rsidRPr="001A3ABC">
        <w:rPr>
          <w:szCs w:val="22"/>
          <w:lang w:val="lt-LT"/>
        </w:rPr>
        <w:t> b</w:t>
      </w:r>
      <w:r w:rsidRPr="001A3ABC">
        <w:rPr>
          <w:szCs w:val="22"/>
          <w:lang w:val="lt-LT"/>
        </w:rPr>
        <w:t>u</w:t>
      </w:r>
      <w:r w:rsidR="00A15018" w:rsidRPr="001A3ABC">
        <w:rPr>
          <w:szCs w:val="22"/>
          <w:lang w:val="lt-LT"/>
        </w:rPr>
        <w:t>rną</w:t>
      </w:r>
      <w:r w:rsidRPr="001A3ABC">
        <w:rPr>
          <w:szCs w:val="22"/>
          <w:lang w:val="lt-LT"/>
        </w:rPr>
        <w:t xml:space="preserve"> etopozidu sukėlė apie 80</w:t>
      </w:r>
      <w:r w:rsidR="00274893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 xml:space="preserve">% </w:t>
      </w:r>
      <w:r w:rsidR="004A6CE0" w:rsidRPr="001A3ABC">
        <w:rPr>
          <w:szCs w:val="22"/>
          <w:lang w:val="lt-LT"/>
        </w:rPr>
        <w:t>etopozido ekspozicijos (AUC) padidėjim</w:t>
      </w:r>
      <w:r w:rsidRPr="001A3ABC">
        <w:rPr>
          <w:szCs w:val="22"/>
          <w:lang w:val="lt-LT"/>
        </w:rPr>
        <w:t>ą</w:t>
      </w:r>
      <w:r w:rsidR="004A6CE0" w:rsidRPr="001A3ABC">
        <w:rPr>
          <w:szCs w:val="22"/>
          <w:lang w:val="lt-LT"/>
        </w:rPr>
        <w:t xml:space="preserve"> ir </w:t>
      </w:r>
      <w:r w:rsidRPr="001A3ABC">
        <w:rPr>
          <w:szCs w:val="22"/>
          <w:lang w:val="lt-LT"/>
        </w:rPr>
        <w:t>38</w:t>
      </w:r>
      <w:r w:rsidR="00274893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 xml:space="preserve">% </w:t>
      </w:r>
      <w:r w:rsidR="004A6CE0" w:rsidRPr="001A3ABC">
        <w:rPr>
          <w:szCs w:val="22"/>
          <w:lang w:val="lt-LT"/>
        </w:rPr>
        <w:t>etopozido bendro</w:t>
      </w:r>
      <w:r w:rsidR="00A15018" w:rsidRPr="001A3ABC">
        <w:rPr>
          <w:szCs w:val="22"/>
          <w:lang w:val="lt-LT"/>
        </w:rPr>
        <w:t>jo</w:t>
      </w:r>
      <w:r w:rsidR="004A6CE0" w:rsidRPr="001A3ABC">
        <w:rPr>
          <w:szCs w:val="22"/>
          <w:lang w:val="lt-LT"/>
        </w:rPr>
        <w:t xml:space="preserve"> organizmo klirenso sumažėjim</w:t>
      </w:r>
      <w:r w:rsidRPr="001A3ABC">
        <w:rPr>
          <w:szCs w:val="22"/>
          <w:lang w:val="lt-LT"/>
        </w:rPr>
        <w:t>ą</w:t>
      </w:r>
      <w:r w:rsidR="004A6CE0" w:rsidRPr="001A3ABC">
        <w:rPr>
          <w:szCs w:val="22"/>
          <w:lang w:val="lt-LT"/>
        </w:rPr>
        <w:t xml:space="preserve"> iki 38</w:t>
      </w:r>
      <w:r w:rsidR="00274893" w:rsidRPr="001A3ABC">
        <w:rPr>
          <w:szCs w:val="22"/>
          <w:lang w:val="lt-LT"/>
        </w:rPr>
        <w:t> </w:t>
      </w:r>
      <w:r w:rsidR="004A6CE0" w:rsidRPr="001A3ABC">
        <w:rPr>
          <w:szCs w:val="22"/>
          <w:lang w:val="lt-LT"/>
        </w:rPr>
        <w:t xml:space="preserve">% lyginant su </w:t>
      </w:r>
      <w:r w:rsidRPr="001A3ABC">
        <w:rPr>
          <w:szCs w:val="22"/>
          <w:lang w:val="lt-LT"/>
        </w:rPr>
        <w:t xml:space="preserve">vien </w:t>
      </w:r>
      <w:r w:rsidR="004A6CE0" w:rsidRPr="001A3ABC">
        <w:rPr>
          <w:szCs w:val="22"/>
          <w:lang w:val="lt-LT"/>
        </w:rPr>
        <w:t>etopozido vartojimu.</w:t>
      </w:r>
    </w:p>
    <w:p w14:paraId="0F10F1E8" w14:textId="77777777" w:rsidR="004A6CE0" w:rsidRPr="001A3ABC" w:rsidRDefault="004A6CE0" w:rsidP="004A6CE0">
      <w:pPr>
        <w:rPr>
          <w:szCs w:val="22"/>
          <w:lang w:val="lt-LT"/>
        </w:rPr>
      </w:pPr>
    </w:p>
    <w:p w14:paraId="181D0223" w14:textId="77777777" w:rsidR="004A6CE0" w:rsidRPr="001A3ABC" w:rsidRDefault="004A6CE0" w:rsidP="004A6CE0">
      <w:pPr>
        <w:rPr>
          <w:szCs w:val="22"/>
          <w:lang w:val="lt-LT"/>
        </w:rPr>
      </w:pPr>
      <w:r w:rsidRPr="001A3ABC">
        <w:rPr>
          <w:szCs w:val="22"/>
          <w:lang w:val="lt-LT"/>
        </w:rPr>
        <w:t>Gretutinis gydymas cisplatina yra susijęs su etopozido bendro</w:t>
      </w:r>
      <w:r w:rsidR="00274893" w:rsidRPr="001A3ABC">
        <w:rPr>
          <w:szCs w:val="22"/>
          <w:lang w:val="lt-LT"/>
        </w:rPr>
        <w:t>jo</w:t>
      </w:r>
      <w:r w:rsidRPr="001A3ABC">
        <w:rPr>
          <w:szCs w:val="22"/>
          <w:lang w:val="lt-LT"/>
        </w:rPr>
        <w:t xml:space="preserve"> organizmo klirenso sumažėjimu.</w:t>
      </w:r>
    </w:p>
    <w:p w14:paraId="2BE7BCAD" w14:textId="77777777" w:rsidR="004A6CE0" w:rsidRPr="001A3ABC" w:rsidRDefault="004A6CE0" w:rsidP="004A6CE0">
      <w:pPr>
        <w:rPr>
          <w:szCs w:val="22"/>
          <w:lang w:val="lt-LT"/>
        </w:rPr>
      </w:pPr>
    </w:p>
    <w:p w14:paraId="743E0905" w14:textId="4D9BAFC4" w:rsidR="004A6CE0" w:rsidRPr="001A3ABC" w:rsidRDefault="004A6CE0" w:rsidP="004A6CE0">
      <w:pPr>
        <w:rPr>
          <w:szCs w:val="22"/>
          <w:lang w:val="lt-LT"/>
        </w:rPr>
      </w:pPr>
      <w:r w:rsidRPr="001A3ABC">
        <w:rPr>
          <w:szCs w:val="22"/>
          <w:lang w:val="lt-LT"/>
        </w:rPr>
        <w:t>Gretutinis gydymas fenitoinu arba fenobarbitaliu lemia padidėjusį etopozido klirensą ir sumažėjusį jo veiksmingumą</w:t>
      </w:r>
      <w:r w:rsidR="007E4B33" w:rsidRPr="001A3ABC">
        <w:rPr>
          <w:lang w:val="lt-LT"/>
        </w:rPr>
        <w:t>, o kit</w:t>
      </w:r>
      <w:r w:rsidR="00274893" w:rsidRPr="001A3ABC">
        <w:rPr>
          <w:lang w:val="lt-LT"/>
        </w:rPr>
        <w:t>ok</w:t>
      </w:r>
      <w:r w:rsidR="007E4B33" w:rsidRPr="001A3ABC">
        <w:rPr>
          <w:lang w:val="lt-LT"/>
        </w:rPr>
        <w:t>s ferment</w:t>
      </w:r>
      <w:r w:rsidR="00A15018" w:rsidRPr="001A3ABC">
        <w:rPr>
          <w:lang w:val="lt-LT"/>
        </w:rPr>
        <w:t>us</w:t>
      </w:r>
      <w:r w:rsidR="007E4B33" w:rsidRPr="001A3ABC">
        <w:rPr>
          <w:lang w:val="lt-LT"/>
        </w:rPr>
        <w:t xml:space="preserve"> in</w:t>
      </w:r>
      <w:r w:rsidR="00A15018" w:rsidRPr="001A3ABC">
        <w:rPr>
          <w:lang w:val="lt-LT"/>
        </w:rPr>
        <w:t>dukuoj</w:t>
      </w:r>
      <w:r w:rsidR="007E4B33" w:rsidRPr="001A3ABC">
        <w:rPr>
          <w:lang w:val="lt-LT"/>
        </w:rPr>
        <w:t>antis epilepsijos gydymas gali būti siejamas su padidėjusiu etopozido klirensu ir sumažėjusiu veiksmingumu</w:t>
      </w:r>
      <w:r w:rsidR="00D24B85" w:rsidRPr="001A3ABC">
        <w:rPr>
          <w:lang w:val="lt-LT"/>
        </w:rPr>
        <w:t>.</w:t>
      </w:r>
    </w:p>
    <w:p w14:paraId="0AECEC4C" w14:textId="77777777" w:rsidR="004A6CE0" w:rsidRPr="001A3ABC" w:rsidRDefault="004A6CE0" w:rsidP="004A6CE0">
      <w:pPr>
        <w:rPr>
          <w:szCs w:val="22"/>
          <w:lang w:val="lt-LT"/>
        </w:rPr>
      </w:pPr>
    </w:p>
    <w:p w14:paraId="3E31CD3E" w14:textId="019FC88C" w:rsidR="004A6CE0" w:rsidRPr="001A3ABC" w:rsidRDefault="004A6CE0" w:rsidP="004A6CE0">
      <w:pPr>
        <w:rPr>
          <w:szCs w:val="22"/>
          <w:lang w:val="lt-LT"/>
        </w:rPr>
      </w:pPr>
      <w:r w:rsidRPr="001A3ABC">
        <w:rPr>
          <w:i/>
          <w:szCs w:val="22"/>
          <w:lang w:val="lt-LT"/>
        </w:rPr>
        <w:t>In</w:t>
      </w:r>
      <w:r w:rsidR="00274893" w:rsidRPr="001A3ABC">
        <w:rPr>
          <w:i/>
          <w:szCs w:val="22"/>
          <w:lang w:val="lt-LT"/>
        </w:rPr>
        <w:t> </w:t>
      </w:r>
      <w:r w:rsidRPr="001A3ABC">
        <w:rPr>
          <w:i/>
          <w:szCs w:val="22"/>
          <w:lang w:val="lt-LT"/>
        </w:rPr>
        <w:t>vitro</w:t>
      </w:r>
      <w:r w:rsidRPr="001A3ABC">
        <w:rPr>
          <w:szCs w:val="22"/>
          <w:lang w:val="lt-LT"/>
        </w:rPr>
        <w:t xml:space="preserve"> 97</w:t>
      </w:r>
      <w:r w:rsidR="00274893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 xml:space="preserve">% etopozido jungiasi su plazmos baltymais. Fenilbutazonas, natrio salicilatas ir </w:t>
      </w:r>
      <w:r w:rsidR="001A433D" w:rsidRPr="001A3ABC">
        <w:rPr>
          <w:lang w:val="lt-LT"/>
        </w:rPr>
        <w:t>acetilsalicilo rūgštis</w:t>
      </w:r>
      <w:r w:rsidR="001A433D" w:rsidRPr="001A3ABC">
        <w:rPr>
          <w:szCs w:val="22"/>
          <w:lang w:val="lt-LT"/>
        </w:rPr>
        <w:t xml:space="preserve"> </w:t>
      </w:r>
      <w:r w:rsidRPr="001A3ABC">
        <w:rPr>
          <w:szCs w:val="22"/>
          <w:lang w:val="lt-LT"/>
        </w:rPr>
        <w:t>gali p</w:t>
      </w:r>
      <w:r w:rsidR="008B74C7" w:rsidRPr="001A3ABC">
        <w:rPr>
          <w:szCs w:val="22"/>
          <w:lang w:val="lt-LT"/>
        </w:rPr>
        <w:t>ake</w:t>
      </w:r>
      <w:r w:rsidRPr="001A3ABC">
        <w:rPr>
          <w:szCs w:val="22"/>
          <w:lang w:val="lt-LT"/>
        </w:rPr>
        <w:t>i</w:t>
      </w:r>
      <w:r w:rsidR="008B74C7" w:rsidRPr="001A3ABC">
        <w:rPr>
          <w:szCs w:val="22"/>
          <w:lang w:val="lt-LT"/>
        </w:rPr>
        <w:t>s</w:t>
      </w:r>
      <w:r w:rsidRPr="001A3ABC">
        <w:rPr>
          <w:szCs w:val="22"/>
          <w:lang w:val="lt-LT"/>
        </w:rPr>
        <w:t>ti etopozid</w:t>
      </w:r>
      <w:r w:rsidR="008B74C7" w:rsidRPr="001A3ABC">
        <w:rPr>
          <w:szCs w:val="22"/>
          <w:lang w:val="lt-LT"/>
        </w:rPr>
        <w:t>ą</w:t>
      </w:r>
      <w:r w:rsidRPr="001A3ABC">
        <w:rPr>
          <w:szCs w:val="22"/>
          <w:lang w:val="lt-LT"/>
        </w:rPr>
        <w:t xml:space="preserve"> prisijungi</w:t>
      </w:r>
      <w:r w:rsidR="008B74C7" w:rsidRPr="001A3ABC">
        <w:rPr>
          <w:szCs w:val="22"/>
          <w:lang w:val="lt-LT"/>
        </w:rPr>
        <w:t>ant</w:t>
      </w:r>
      <w:r w:rsidRPr="001A3ABC">
        <w:rPr>
          <w:szCs w:val="22"/>
          <w:lang w:val="lt-LT"/>
        </w:rPr>
        <w:t xml:space="preserve"> prie kraujo plazmos baltymų.</w:t>
      </w:r>
    </w:p>
    <w:p w14:paraId="179B8EC1" w14:textId="77777777" w:rsidR="00D24B85" w:rsidRPr="001A3ABC" w:rsidRDefault="00D24B85" w:rsidP="004A6CE0">
      <w:pPr>
        <w:rPr>
          <w:szCs w:val="22"/>
          <w:lang w:val="lt-LT"/>
        </w:rPr>
      </w:pPr>
    </w:p>
    <w:p w14:paraId="7BF11B36" w14:textId="6D4E49E1" w:rsidR="00D24B85" w:rsidRPr="001A3ABC" w:rsidRDefault="007E4B33" w:rsidP="00114045">
      <w:pPr>
        <w:keepNext/>
        <w:rPr>
          <w:szCs w:val="22"/>
          <w:lang w:val="lt-LT"/>
        </w:rPr>
      </w:pPr>
      <w:r w:rsidRPr="001A3ABC">
        <w:rPr>
          <w:szCs w:val="22"/>
          <w:u w:val="single"/>
          <w:lang w:val="lt-LT"/>
        </w:rPr>
        <w:t>Etopozido poveikis kitų vaist</w:t>
      </w:r>
      <w:r w:rsidR="00274893" w:rsidRPr="001A3ABC">
        <w:rPr>
          <w:szCs w:val="22"/>
          <w:u w:val="single"/>
          <w:lang w:val="lt-LT"/>
        </w:rPr>
        <w:t>ini</w:t>
      </w:r>
      <w:r w:rsidRPr="001A3ABC">
        <w:rPr>
          <w:szCs w:val="22"/>
          <w:u w:val="single"/>
          <w:lang w:val="lt-LT"/>
        </w:rPr>
        <w:t>ų</w:t>
      </w:r>
      <w:r w:rsidR="00274893" w:rsidRPr="001A3ABC">
        <w:rPr>
          <w:szCs w:val="22"/>
          <w:u w:val="single"/>
          <w:lang w:val="lt-LT"/>
        </w:rPr>
        <w:t xml:space="preserve"> preparatų</w:t>
      </w:r>
      <w:r w:rsidRPr="001A3ABC">
        <w:rPr>
          <w:szCs w:val="22"/>
          <w:u w:val="single"/>
          <w:lang w:val="lt-LT"/>
        </w:rPr>
        <w:t xml:space="preserve"> farmakokinetikai</w:t>
      </w:r>
    </w:p>
    <w:p w14:paraId="6BADDEE0" w14:textId="5C8EDC49" w:rsidR="00D24B85" w:rsidRPr="001A3ABC" w:rsidRDefault="007E4B33" w:rsidP="001C35E8">
      <w:pPr>
        <w:rPr>
          <w:szCs w:val="22"/>
          <w:lang w:val="lt-LT"/>
        </w:rPr>
      </w:pPr>
      <w:r w:rsidRPr="001A3ABC">
        <w:rPr>
          <w:szCs w:val="22"/>
          <w:lang w:val="lt-LT"/>
        </w:rPr>
        <w:t>Kartu vartojant vaist</w:t>
      </w:r>
      <w:r w:rsidR="00141F48" w:rsidRPr="001A3ABC">
        <w:rPr>
          <w:szCs w:val="22"/>
          <w:lang w:val="lt-LT"/>
        </w:rPr>
        <w:t>inių preparatų</w:t>
      </w:r>
      <w:r w:rsidRPr="001A3ABC">
        <w:rPr>
          <w:szCs w:val="22"/>
          <w:lang w:val="lt-LT"/>
        </w:rPr>
        <w:t xml:space="preserve"> nuo epilepsijos ir </w:t>
      </w:r>
      <w:r w:rsidR="00D24B85" w:rsidRPr="001A3ABC">
        <w:rPr>
          <w:szCs w:val="22"/>
          <w:lang w:val="lt-LT"/>
        </w:rPr>
        <w:t>Etoposide</w:t>
      </w:r>
      <w:r w:rsidR="00141F48" w:rsidRPr="001A3ABC">
        <w:rPr>
          <w:szCs w:val="22"/>
          <w:lang w:val="lt-LT"/>
        </w:rPr>
        <w:t> </w:t>
      </w:r>
      <w:r w:rsidR="00D24B85" w:rsidRPr="001A3ABC">
        <w:rPr>
          <w:szCs w:val="22"/>
          <w:lang w:val="lt-LT"/>
        </w:rPr>
        <w:t xml:space="preserve">Accord </w:t>
      </w:r>
      <w:r w:rsidRPr="001A3ABC">
        <w:rPr>
          <w:szCs w:val="22"/>
          <w:lang w:val="lt-LT"/>
        </w:rPr>
        <w:t>dėl vaist</w:t>
      </w:r>
      <w:r w:rsidR="00141F48" w:rsidRPr="001A3ABC">
        <w:rPr>
          <w:szCs w:val="22"/>
          <w:lang w:val="lt-LT"/>
        </w:rPr>
        <w:t>ini</w:t>
      </w:r>
      <w:r w:rsidRPr="001A3ABC">
        <w:rPr>
          <w:szCs w:val="22"/>
          <w:lang w:val="lt-LT"/>
        </w:rPr>
        <w:t>ų</w:t>
      </w:r>
      <w:r w:rsidR="00141F48" w:rsidRPr="001A3ABC">
        <w:rPr>
          <w:szCs w:val="22"/>
          <w:lang w:val="lt-LT"/>
        </w:rPr>
        <w:t xml:space="preserve"> preparatų</w:t>
      </w:r>
      <w:r w:rsidRPr="001A3ABC">
        <w:rPr>
          <w:szCs w:val="22"/>
          <w:lang w:val="lt-LT"/>
        </w:rPr>
        <w:t xml:space="preserve"> farmakokinetikos tarpusavio sąveikos gali susilpnėti </w:t>
      </w:r>
      <w:r w:rsidR="008B74C7" w:rsidRPr="001A3ABC">
        <w:rPr>
          <w:szCs w:val="22"/>
          <w:lang w:val="lt-LT"/>
        </w:rPr>
        <w:t>t</w:t>
      </w:r>
      <w:r w:rsidRPr="001A3ABC">
        <w:rPr>
          <w:szCs w:val="22"/>
          <w:lang w:val="lt-LT"/>
        </w:rPr>
        <w:t>r</w:t>
      </w:r>
      <w:r w:rsidR="008B74C7" w:rsidRPr="001A3ABC">
        <w:rPr>
          <w:szCs w:val="22"/>
          <w:lang w:val="lt-LT"/>
        </w:rPr>
        <w:t>a</w:t>
      </w:r>
      <w:r w:rsidRPr="001A3ABC">
        <w:rPr>
          <w:szCs w:val="22"/>
          <w:lang w:val="lt-LT"/>
        </w:rPr>
        <w:t>u</w:t>
      </w:r>
      <w:r w:rsidR="008B74C7" w:rsidRPr="001A3ABC">
        <w:rPr>
          <w:szCs w:val="22"/>
          <w:lang w:val="lt-LT"/>
        </w:rPr>
        <w:t>ku</w:t>
      </w:r>
      <w:r w:rsidRPr="001A3ABC">
        <w:rPr>
          <w:szCs w:val="22"/>
          <w:lang w:val="lt-LT"/>
        </w:rPr>
        <w:t>lių valdymas</w:t>
      </w:r>
      <w:r w:rsidR="00D24B85" w:rsidRPr="001A3ABC">
        <w:rPr>
          <w:szCs w:val="22"/>
          <w:lang w:val="lt-LT"/>
        </w:rPr>
        <w:t>.</w:t>
      </w:r>
    </w:p>
    <w:p w14:paraId="084C25C0" w14:textId="77777777" w:rsidR="004A6CE0" w:rsidRPr="001A3ABC" w:rsidRDefault="004A6CE0" w:rsidP="004A6CE0">
      <w:pPr>
        <w:rPr>
          <w:szCs w:val="22"/>
          <w:lang w:val="lt-LT"/>
        </w:rPr>
      </w:pPr>
    </w:p>
    <w:p w14:paraId="6C50D94A" w14:textId="6FA5C1AC" w:rsidR="004A6CE0" w:rsidRPr="001A3ABC" w:rsidRDefault="002C1187" w:rsidP="004A6CE0">
      <w:pPr>
        <w:rPr>
          <w:szCs w:val="22"/>
          <w:lang w:val="lt-LT"/>
        </w:rPr>
      </w:pPr>
      <w:r w:rsidRPr="001A3ABC">
        <w:rPr>
          <w:szCs w:val="22"/>
          <w:lang w:val="lt-LT"/>
        </w:rPr>
        <w:t xml:space="preserve">Kartu gydant </w:t>
      </w:r>
      <w:r w:rsidR="004A6CE0" w:rsidRPr="001A3ABC">
        <w:rPr>
          <w:szCs w:val="22"/>
          <w:lang w:val="lt-LT"/>
        </w:rPr>
        <w:t xml:space="preserve">varfarinu </w:t>
      </w:r>
      <w:r w:rsidRPr="001A3ABC">
        <w:rPr>
          <w:szCs w:val="22"/>
          <w:lang w:val="lt-LT"/>
        </w:rPr>
        <w:t xml:space="preserve">ir </w:t>
      </w:r>
      <w:r w:rsidR="004927AE" w:rsidRPr="001A3ABC">
        <w:rPr>
          <w:szCs w:val="22"/>
          <w:lang w:val="lt-LT"/>
        </w:rPr>
        <w:t xml:space="preserve">etopozidu </w:t>
      </w:r>
      <w:r w:rsidR="004A6CE0" w:rsidRPr="001A3ABC">
        <w:rPr>
          <w:szCs w:val="22"/>
          <w:lang w:val="lt-LT"/>
        </w:rPr>
        <w:t>gali padidėti tarptautinis normalizuotas santykis (TNS). Rekomenduojamas atidus TNS</w:t>
      </w:r>
      <w:r w:rsidR="00141F48" w:rsidRPr="001A3ABC">
        <w:rPr>
          <w:szCs w:val="22"/>
          <w:lang w:val="lt-LT"/>
        </w:rPr>
        <w:t> </w:t>
      </w:r>
      <w:r w:rsidR="004A6CE0" w:rsidRPr="001A3ABC">
        <w:rPr>
          <w:szCs w:val="22"/>
          <w:lang w:val="lt-LT"/>
        </w:rPr>
        <w:t>stebėjimas.</w:t>
      </w:r>
    </w:p>
    <w:p w14:paraId="74ACE1F8" w14:textId="77777777" w:rsidR="001975C2" w:rsidRPr="001A3ABC" w:rsidRDefault="001975C2" w:rsidP="001C35E8">
      <w:pPr>
        <w:rPr>
          <w:szCs w:val="22"/>
          <w:u w:val="single"/>
          <w:lang w:val="lt-LT"/>
        </w:rPr>
      </w:pPr>
    </w:p>
    <w:p w14:paraId="072E50FD" w14:textId="4503C591" w:rsidR="001975C2" w:rsidRPr="001A3ABC" w:rsidRDefault="007E4B33" w:rsidP="00114045">
      <w:pPr>
        <w:keepNext/>
        <w:rPr>
          <w:szCs w:val="22"/>
          <w:lang w:val="lt-LT"/>
        </w:rPr>
      </w:pPr>
      <w:r w:rsidRPr="001A3ABC">
        <w:rPr>
          <w:szCs w:val="22"/>
          <w:u w:val="single"/>
          <w:lang w:val="lt-LT"/>
        </w:rPr>
        <w:t>F</w:t>
      </w:r>
      <w:r w:rsidR="002C1187" w:rsidRPr="001A3ABC">
        <w:rPr>
          <w:szCs w:val="22"/>
          <w:u w:val="single"/>
          <w:lang w:val="lt-LT"/>
        </w:rPr>
        <w:t>arma</w:t>
      </w:r>
      <w:r w:rsidRPr="001A3ABC">
        <w:rPr>
          <w:szCs w:val="22"/>
          <w:u w:val="single"/>
          <w:lang w:val="lt-LT"/>
        </w:rPr>
        <w:t>kodinaminės sąveikos</w:t>
      </w:r>
    </w:p>
    <w:p w14:paraId="16E59C88" w14:textId="0D3EB234" w:rsidR="002C1187" w:rsidRPr="001A3ABC" w:rsidRDefault="00141F48" w:rsidP="001C35E8">
      <w:pPr>
        <w:rPr>
          <w:szCs w:val="22"/>
          <w:lang w:val="lt-LT"/>
        </w:rPr>
      </w:pPr>
      <w:r w:rsidRPr="001A3ABC">
        <w:rPr>
          <w:szCs w:val="22"/>
          <w:lang w:val="lt-LT"/>
        </w:rPr>
        <w:t>V</w:t>
      </w:r>
      <w:r w:rsidR="00622319" w:rsidRPr="001A3ABC">
        <w:rPr>
          <w:szCs w:val="22"/>
          <w:lang w:val="lt-LT"/>
        </w:rPr>
        <w:t>a</w:t>
      </w:r>
      <w:r w:rsidRPr="001A3ABC">
        <w:rPr>
          <w:szCs w:val="22"/>
          <w:lang w:val="lt-LT"/>
        </w:rPr>
        <w:t>rt</w:t>
      </w:r>
      <w:r w:rsidR="00622319" w:rsidRPr="001A3ABC">
        <w:rPr>
          <w:szCs w:val="22"/>
          <w:lang w:val="lt-LT"/>
        </w:rPr>
        <w:t>ojant geltonosios karštinės vakciną yra padid</w:t>
      </w:r>
      <w:r w:rsidRPr="001A3ABC">
        <w:rPr>
          <w:szCs w:val="22"/>
          <w:lang w:val="lt-LT"/>
        </w:rPr>
        <w:t>ėjus</w:t>
      </w:r>
      <w:r w:rsidR="00622319" w:rsidRPr="001A3ABC">
        <w:rPr>
          <w:szCs w:val="22"/>
          <w:lang w:val="lt-LT"/>
        </w:rPr>
        <w:t xml:space="preserve">i mirtinos sisteminės vakcininės ligos rizika. </w:t>
      </w:r>
      <w:r w:rsidR="008B74C7" w:rsidRPr="001A3ABC">
        <w:rPr>
          <w:szCs w:val="22"/>
          <w:lang w:val="lt-LT"/>
        </w:rPr>
        <w:t>P</w:t>
      </w:r>
      <w:r w:rsidR="00622319" w:rsidRPr="001A3ABC">
        <w:rPr>
          <w:szCs w:val="22"/>
          <w:lang w:val="lt-LT"/>
        </w:rPr>
        <w:t>acientus</w:t>
      </w:r>
      <w:r w:rsidR="008B74C7" w:rsidRPr="001A3ABC">
        <w:rPr>
          <w:szCs w:val="22"/>
          <w:lang w:val="lt-LT"/>
        </w:rPr>
        <w:t>, kurių imunitetas nusilpęs,</w:t>
      </w:r>
      <w:r w:rsidR="00622319" w:rsidRPr="001A3ABC">
        <w:rPr>
          <w:szCs w:val="22"/>
          <w:lang w:val="lt-LT"/>
        </w:rPr>
        <w:t xml:space="preserve"> draudžiama vakcinuoti gyvosiomis vakcinomis (žr.</w:t>
      </w:r>
      <w:r w:rsidRPr="001A3ABC">
        <w:rPr>
          <w:szCs w:val="22"/>
          <w:lang w:val="lt-LT"/>
        </w:rPr>
        <w:t> </w:t>
      </w:r>
      <w:r w:rsidR="002C1187" w:rsidRPr="001A3ABC">
        <w:rPr>
          <w:szCs w:val="22"/>
          <w:lang w:val="lt-LT"/>
        </w:rPr>
        <w:t>4.3</w:t>
      </w:r>
      <w:r w:rsidRPr="001A3ABC">
        <w:rPr>
          <w:szCs w:val="22"/>
          <w:lang w:val="lt-LT"/>
        </w:rPr>
        <w:t> </w:t>
      </w:r>
      <w:r w:rsidR="00622319" w:rsidRPr="001A3ABC">
        <w:rPr>
          <w:szCs w:val="22"/>
          <w:lang w:val="lt-LT"/>
        </w:rPr>
        <w:t>skyrių</w:t>
      </w:r>
      <w:r w:rsidR="002C1187" w:rsidRPr="001A3ABC">
        <w:rPr>
          <w:szCs w:val="22"/>
          <w:lang w:val="lt-LT"/>
        </w:rPr>
        <w:t>).</w:t>
      </w:r>
    </w:p>
    <w:p w14:paraId="01B2BDBD" w14:textId="77777777" w:rsidR="002C1187" w:rsidRPr="001A3ABC" w:rsidRDefault="002C1187" w:rsidP="001C35E8">
      <w:pPr>
        <w:rPr>
          <w:szCs w:val="22"/>
          <w:lang w:val="lt-LT"/>
        </w:rPr>
      </w:pPr>
    </w:p>
    <w:p w14:paraId="4125B535" w14:textId="5771BFB2" w:rsidR="002C1187" w:rsidRPr="001A3ABC" w:rsidRDefault="002B1333" w:rsidP="001C35E8">
      <w:pPr>
        <w:rPr>
          <w:szCs w:val="22"/>
          <w:lang w:val="lt-LT"/>
        </w:rPr>
      </w:pPr>
      <w:r w:rsidRPr="001A3ABC">
        <w:rPr>
          <w:szCs w:val="22"/>
          <w:lang w:val="lt-LT"/>
        </w:rPr>
        <w:t>Prieš pradedant kartu vartoti kitų vaist</w:t>
      </w:r>
      <w:r w:rsidR="00141F48" w:rsidRPr="001A3ABC">
        <w:rPr>
          <w:szCs w:val="22"/>
          <w:lang w:val="lt-LT"/>
        </w:rPr>
        <w:t>ini</w:t>
      </w:r>
      <w:r w:rsidRPr="001A3ABC">
        <w:rPr>
          <w:szCs w:val="22"/>
          <w:lang w:val="lt-LT"/>
        </w:rPr>
        <w:t>ų</w:t>
      </w:r>
      <w:r w:rsidR="00141F48" w:rsidRPr="001A3ABC">
        <w:rPr>
          <w:szCs w:val="22"/>
          <w:lang w:val="lt-LT"/>
        </w:rPr>
        <w:t xml:space="preserve"> preparatų</w:t>
      </w:r>
      <w:r w:rsidRPr="001A3ABC">
        <w:rPr>
          <w:szCs w:val="22"/>
          <w:lang w:val="lt-LT"/>
        </w:rPr>
        <w:t xml:space="preserve">, pasižyminčių panašiu kaulų čiulpų slopinimo poveikiu kaip etopozidas, ir tokio vartojimo metu galima tikėtis </w:t>
      </w:r>
      <w:r w:rsidR="008B74C7" w:rsidRPr="001A3ABC">
        <w:rPr>
          <w:szCs w:val="22"/>
          <w:lang w:val="lt-LT"/>
        </w:rPr>
        <w:t>sum</w:t>
      </w:r>
      <w:r w:rsidRPr="001A3ABC">
        <w:rPr>
          <w:szCs w:val="22"/>
          <w:lang w:val="lt-LT"/>
        </w:rPr>
        <w:t>in</w:t>
      </w:r>
      <w:r w:rsidR="008B74C7" w:rsidRPr="001A3ABC">
        <w:rPr>
          <w:szCs w:val="22"/>
          <w:lang w:val="lt-LT"/>
        </w:rPr>
        <w:t>i</w:t>
      </w:r>
      <w:r w:rsidRPr="001A3ABC">
        <w:rPr>
          <w:szCs w:val="22"/>
          <w:lang w:val="lt-LT"/>
        </w:rPr>
        <w:t xml:space="preserve">o ar sinerginio poveikio </w:t>
      </w:r>
      <w:r w:rsidR="002C1187" w:rsidRPr="001A3ABC">
        <w:rPr>
          <w:szCs w:val="22"/>
          <w:lang w:val="lt-LT"/>
        </w:rPr>
        <w:t>(</w:t>
      </w:r>
      <w:r w:rsidRPr="001A3ABC">
        <w:rPr>
          <w:szCs w:val="22"/>
          <w:lang w:val="lt-LT"/>
        </w:rPr>
        <w:t>žr.</w:t>
      </w:r>
      <w:r w:rsidR="00141F48" w:rsidRPr="001A3ABC">
        <w:rPr>
          <w:szCs w:val="22"/>
          <w:lang w:val="lt-LT"/>
        </w:rPr>
        <w:t> </w:t>
      </w:r>
      <w:r w:rsidR="002C1187" w:rsidRPr="001A3ABC">
        <w:rPr>
          <w:szCs w:val="22"/>
          <w:lang w:val="lt-LT"/>
        </w:rPr>
        <w:t>4.4</w:t>
      </w:r>
      <w:r w:rsidR="00141F48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skyrių</w:t>
      </w:r>
      <w:r w:rsidR="002C1187" w:rsidRPr="001A3ABC">
        <w:rPr>
          <w:szCs w:val="22"/>
          <w:lang w:val="lt-LT"/>
        </w:rPr>
        <w:t>).</w:t>
      </w:r>
    </w:p>
    <w:p w14:paraId="5EA578E9" w14:textId="77777777" w:rsidR="002C1187" w:rsidRPr="001A3ABC" w:rsidRDefault="002B1333" w:rsidP="001C35E8">
      <w:pPr>
        <w:rPr>
          <w:szCs w:val="22"/>
          <w:lang w:val="lt-LT"/>
        </w:rPr>
      </w:pPr>
      <w:r w:rsidRPr="001A3ABC">
        <w:rPr>
          <w:szCs w:val="22"/>
          <w:lang w:val="lt-LT"/>
        </w:rPr>
        <w:t>Ikiklin</w:t>
      </w:r>
      <w:r w:rsidR="00EA17D3" w:rsidRPr="001A3ABC">
        <w:rPr>
          <w:szCs w:val="22"/>
          <w:lang w:val="lt-LT"/>
        </w:rPr>
        <w:t>ik</w:t>
      </w:r>
      <w:r w:rsidRPr="001A3ABC">
        <w:rPr>
          <w:szCs w:val="22"/>
          <w:lang w:val="lt-LT"/>
        </w:rPr>
        <w:t>i</w:t>
      </w:r>
      <w:r w:rsidR="00EA17D3" w:rsidRPr="001A3ABC">
        <w:rPr>
          <w:szCs w:val="22"/>
          <w:lang w:val="lt-LT"/>
        </w:rPr>
        <w:t>ni</w:t>
      </w:r>
      <w:r w:rsidRPr="001A3ABC">
        <w:rPr>
          <w:szCs w:val="22"/>
          <w:lang w:val="lt-LT"/>
        </w:rPr>
        <w:t>ų eksperimentų metu buvo pranešta apie kryžminį atsparumą tarp antraciklinų ir etopozido</w:t>
      </w:r>
      <w:r w:rsidR="002C1187" w:rsidRPr="001A3ABC">
        <w:rPr>
          <w:szCs w:val="22"/>
          <w:lang w:val="lt-LT"/>
        </w:rPr>
        <w:t>.</w:t>
      </w:r>
    </w:p>
    <w:p w14:paraId="0D1C7E81" w14:textId="77777777" w:rsidR="002C1187" w:rsidRPr="001A3ABC" w:rsidRDefault="002C1187" w:rsidP="001C35E8">
      <w:pPr>
        <w:rPr>
          <w:szCs w:val="22"/>
          <w:lang w:val="lt-LT"/>
        </w:rPr>
      </w:pPr>
    </w:p>
    <w:p w14:paraId="192DD802" w14:textId="77777777" w:rsidR="002C1187" w:rsidRPr="001A3ABC" w:rsidRDefault="002B1333" w:rsidP="00114045">
      <w:pPr>
        <w:keepNext/>
        <w:rPr>
          <w:szCs w:val="22"/>
          <w:u w:val="single"/>
          <w:lang w:val="lt-LT"/>
        </w:rPr>
      </w:pPr>
      <w:r w:rsidRPr="001A3ABC">
        <w:rPr>
          <w:szCs w:val="22"/>
          <w:u w:val="single"/>
          <w:lang w:val="lt-LT"/>
        </w:rPr>
        <w:t>Vaikų populiacija</w:t>
      </w:r>
    </w:p>
    <w:p w14:paraId="0EC48099" w14:textId="41D3EADA" w:rsidR="004A6CE0" w:rsidRPr="001A3ABC" w:rsidRDefault="008B74C7" w:rsidP="002C1187">
      <w:pPr>
        <w:rPr>
          <w:szCs w:val="22"/>
          <w:lang w:val="lt-LT"/>
        </w:rPr>
      </w:pPr>
      <w:r w:rsidRPr="001A3ABC">
        <w:rPr>
          <w:szCs w:val="22"/>
          <w:lang w:val="lt-LT"/>
        </w:rPr>
        <w:t>S</w:t>
      </w:r>
      <w:r w:rsidR="002B1333" w:rsidRPr="001A3ABC">
        <w:rPr>
          <w:szCs w:val="22"/>
          <w:lang w:val="lt-LT"/>
        </w:rPr>
        <w:t>ąveikos tyrimai buvo atlikti tik suaugusie</w:t>
      </w:r>
      <w:r w:rsidR="00141F48" w:rsidRPr="001A3ABC">
        <w:rPr>
          <w:szCs w:val="22"/>
          <w:lang w:val="lt-LT"/>
        </w:rPr>
        <w:t>sie</w:t>
      </w:r>
      <w:r w:rsidR="002B1333" w:rsidRPr="001A3ABC">
        <w:rPr>
          <w:szCs w:val="22"/>
          <w:lang w:val="lt-LT"/>
        </w:rPr>
        <w:t>ms</w:t>
      </w:r>
      <w:r w:rsidR="002C1187" w:rsidRPr="001A3ABC">
        <w:rPr>
          <w:szCs w:val="22"/>
          <w:lang w:val="lt-LT"/>
        </w:rPr>
        <w:t>.</w:t>
      </w:r>
    </w:p>
    <w:p w14:paraId="23862614" w14:textId="77777777" w:rsidR="002C1187" w:rsidRPr="001A3ABC" w:rsidRDefault="002C1187" w:rsidP="002C1187">
      <w:pPr>
        <w:rPr>
          <w:szCs w:val="22"/>
          <w:lang w:val="lt-LT"/>
        </w:rPr>
      </w:pPr>
    </w:p>
    <w:p w14:paraId="6C6FA574" w14:textId="77777777" w:rsidR="004A6CE0" w:rsidRPr="001A3ABC" w:rsidRDefault="004A6CE0" w:rsidP="004A6CE0">
      <w:pPr>
        <w:pStyle w:val="Antrat4"/>
        <w:rPr>
          <w:rFonts w:ascii="Times New Roman" w:hAnsi="Times New Roman"/>
          <w:bCs w:val="0"/>
          <w:sz w:val="22"/>
          <w:szCs w:val="22"/>
          <w:lang w:val="lt-LT"/>
        </w:rPr>
      </w:pPr>
      <w:r w:rsidRPr="001A3ABC">
        <w:rPr>
          <w:rFonts w:ascii="Times New Roman" w:hAnsi="Times New Roman"/>
          <w:bCs w:val="0"/>
          <w:sz w:val="22"/>
          <w:szCs w:val="22"/>
          <w:lang w:val="lt-LT"/>
        </w:rPr>
        <w:t>4.6</w:t>
      </w:r>
      <w:r w:rsidRPr="001A3ABC">
        <w:rPr>
          <w:rFonts w:ascii="Times New Roman" w:hAnsi="Times New Roman"/>
          <w:bCs w:val="0"/>
          <w:sz w:val="22"/>
          <w:szCs w:val="22"/>
          <w:lang w:val="lt-LT"/>
        </w:rPr>
        <w:tab/>
        <w:t>Vaisingumas, nėštumo ir žindymo laikotarpis</w:t>
      </w:r>
    </w:p>
    <w:p w14:paraId="122B4B54" w14:textId="77777777" w:rsidR="004A6CE0" w:rsidRPr="001A3ABC" w:rsidRDefault="004A6CE0" w:rsidP="00114045">
      <w:pPr>
        <w:keepNext/>
        <w:rPr>
          <w:szCs w:val="22"/>
          <w:lang w:val="lt-LT"/>
        </w:rPr>
      </w:pPr>
    </w:p>
    <w:p w14:paraId="21F5967B" w14:textId="75CD9230" w:rsidR="002C1187" w:rsidRPr="001A3ABC" w:rsidRDefault="002B1333" w:rsidP="00114045">
      <w:pPr>
        <w:keepNext/>
        <w:rPr>
          <w:szCs w:val="22"/>
          <w:u w:val="single"/>
          <w:lang w:val="lt-LT"/>
        </w:rPr>
      </w:pPr>
      <w:r w:rsidRPr="001A3ABC">
        <w:rPr>
          <w:szCs w:val="22"/>
          <w:u w:val="single"/>
          <w:lang w:val="lt-LT"/>
        </w:rPr>
        <w:t xml:space="preserve">Vaisingos moterys </w:t>
      </w:r>
      <w:r w:rsidR="00141F48" w:rsidRPr="001A3ABC">
        <w:rPr>
          <w:szCs w:val="22"/>
          <w:u w:val="single"/>
          <w:lang w:val="lt-LT"/>
        </w:rPr>
        <w:t>bei</w:t>
      </w:r>
      <w:r w:rsidRPr="001A3ABC">
        <w:rPr>
          <w:szCs w:val="22"/>
          <w:u w:val="single"/>
          <w:lang w:val="lt-LT"/>
        </w:rPr>
        <w:t xml:space="preserve"> vyrų ir moterų kontracepcija</w:t>
      </w:r>
    </w:p>
    <w:p w14:paraId="659AB2AA" w14:textId="5FE8742D" w:rsidR="002C1187" w:rsidRPr="001A3ABC" w:rsidRDefault="002B1333" w:rsidP="001C35E8">
      <w:pPr>
        <w:rPr>
          <w:szCs w:val="22"/>
          <w:lang w:val="lt-LT"/>
        </w:rPr>
      </w:pPr>
      <w:r w:rsidRPr="001A3ABC">
        <w:rPr>
          <w:szCs w:val="22"/>
          <w:lang w:val="lt-LT"/>
        </w:rPr>
        <w:t>Gydymo etopozidu metu vaisingo amžiaus moterys turi naudoti tinkamas kontracep</w:t>
      </w:r>
      <w:r w:rsidR="00D346AB" w:rsidRPr="001A3ABC">
        <w:rPr>
          <w:szCs w:val="22"/>
          <w:lang w:val="lt-LT"/>
        </w:rPr>
        <w:t>t</w:t>
      </w:r>
      <w:r w:rsidRPr="001A3ABC">
        <w:rPr>
          <w:szCs w:val="22"/>
          <w:lang w:val="lt-LT"/>
        </w:rPr>
        <w:t>ines priemones nėštumui išvengti</w:t>
      </w:r>
      <w:r w:rsidR="002C1187" w:rsidRPr="001A3ABC">
        <w:rPr>
          <w:szCs w:val="22"/>
          <w:lang w:val="lt-LT"/>
        </w:rPr>
        <w:t xml:space="preserve">. </w:t>
      </w:r>
      <w:r w:rsidRPr="001A3ABC">
        <w:rPr>
          <w:szCs w:val="22"/>
          <w:lang w:val="lt-LT"/>
        </w:rPr>
        <w:t>Buvo nustatyta, kad pelėms ir žiurkėms e</w:t>
      </w:r>
      <w:r w:rsidR="002C1187" w:rsidRPr="001A3ABC">
        <w:rPr>
          <w:szCs w:val="22"/>
          <w:lang w:val="lt-LT"/>
        </w:rPr>
        <w:t>topo</w:t>
      </w:r>
      <w:r w:rsidRPr="001A3ABC">
        <w:rPr>
          <w:szCs w:val="22"/>
          <w:lang w:val="lt-LT"/>
        </w:rPr>
        <w:t xml:space="preserve">zidas sukelia teratogeninį poveikį </w:t>
      </w:r>
      <w:r w:rsidR="002C1187" w:rsidRPr="001A3ABC">
        <w:rPr>
          <w:szCs w:val="22"/>
          <w:lang w:val="lt-LT"/>
        </w:rPr>
        <w:t>(</w:t>
      </w:r>
      <w:r w:rsidR="00D346AB" w:rsidRPr="001A3ABC">
        <w:rPr>
          <w:szCs w:val="22"/>
          <w:lang w:val="lt-LT"/>
        </w:rPr>
        <w:t>žr.</w:t>
      </w:r>
      <w:r w:rsidR="00141F48" w:rsidRPr="001A3ABC">
        <w:rPr>
          <w:szCs w:val="22"/>
          <w:lang w:val="lt-LT"/>
        </w:rPr>
        <w:t> </w:t>
      </w:r>
      <w:r w:rsidR="002C1187" w:rsidRPr="001A3ABC">
        <w:rPr>
          <w:szCs w:val="22"/>
          <w:lang w:val="lt-LT"/>
        </w:rPr>
        <w:t>5.3</w:t>
      </w:r>
      <w:r w:rsidR="00141F48" w:rsidRPr="001A3ABC">
        <w:rPr>
          <w:szCs w:val="22"/>
          <w:lang w:val="lt-LT"/>
        </w:rPr>
        <w:t> </w:t>
      </w:r>
      <w:r w:rsidR="00D346AB" w:rsidRPr="001A3ABC">
        <w:rPr>
          <w:szCs w:val="22"/>
          <w:lang w:val="lt-LT"/>
        </w:rPr>
        <w:t>skyrių</w:t>
      </w:r>
      <w:r w:rsidR="002C1187" w:rsidRPr="001A3ABC">
        <w:rPr>
          <w:szCs w:val="22"/>
          <w:lang w:val="lt-LT"/>
        </w:rPr>
        <w:t xml:space="preserve">). </w:t>
      </w:r>
      <w:r w:rsidRPr="001A3ABC">
        <w:rPr>
          <w:szCs w:val="22"/>
          <w:lang w:val="lt-LT"/>
        </w:rPr>
        <w:t>Etopozidas gali daryti mutageninį poveikį, todėl gydymo etopozidu metu ir iki 6</w:t>
      </w:r>
      <w:r w:rsidR="00141F48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mėnesių po jo vyrai ir moterys turi naudoti veiksmingą kontracepcijos metodą (žr.</w:t>
      </w:r>
      <w:r w:rsidR="00141F48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4.4</w:t>
      </w:r>
      <w:r w:rsidR="00141F48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skyrių)</w:t>
      </w:r>
      <w:r w:rsidR="002C1187" w:rsidRPr="001A3ABC">
        <w:rPr>
          <w:szCs w:val="22"/>
          <w:lang w:val="lt-LT"/>
        </w:rPr>
        <w:t xml:space="preserve">. </w:t>
      </w:r>
      <w:r w:rsidRPr="001A3ABC">
        <w:rPr>
          <w:szCs w:val="22"/>
          <w:lang w:val="lt-LT"/>
        </w:rPr>
        <w:t>Jei po gydymo etopozidu pacientas nori susilaukti vaikų, rekomenduojama gydytojų genetikų konsultacija</w:t>
      </w:r>
      <w:r w:rsidR="002C1187" w:rsidRPr="001A3ABC">
        <w:rPr>
          <w:szCs w:val="22"/>
          <w:lang w:val="lt-LT"/>
        </w:rPr>
        <w:t>.</w:t>
      </w:r>
    </w:p>
    <w:p w14:paraId="7AC5169F" w14:textId="77777777" w:rsidR="002C1187" w:rsidRPr="001A3ABC" w:rsidRDefault="002C1187" w:rsidP="004A6CE0">
      <w:pPr>
        <w:rPr>
          <w:szCs w:val="22"/>
          <w:lang w:val="lt-LT"/>
        </w:rPr>
      </w:pPr>
    </w:p>
    <w:p w14:paraId="3BBEC67C" w14:textId="73BDB930" w:rsidR="004A6CE0" w:rsidRPr="001A3ABC" w:rsidRDefault="004A6CE0" w:rsidP="00114045">
      <w:pPr>
        <w:keepNext/>
        <w:rPr>
          <w:szCs w:val="22"/>
          <w:u w:val="single"/>
          <w:lang w:val="lt-LT"/>
        </w:rPr>
      </w:pPr>
      <w:r w:rsidRPr="001A3ABC">
        <w:rPr>
          <w:szCs w:val="22"/>
          <w:u w:val="single"/>
          <w:lang w:val="lt-LT"/>
        </w:rPr>
        <w:t>Nėštumas</w:t>
      </w:r>
    </w:p>
    <w:p w14:paraId="20D15B64" w14:textId="1D025836" w:rsidR="004A6CE0" w:rsidRPr="001A3ABC" w:rsidRDefault="00944BD8" w:rsidP="004A6CE0">
      <w:pPr>
        <w:rPr>
          <w:szCs w:val="22"/>
          <w:lang w:val="lt-LT"/>
        </w:rPr>
      </w:pPr>
      <w:r w:rsidRPr="001A3ABC">
        <w:rPr>
          <w:szCs w:val="22"/>
          <w:lang w:val="lt-LT"/>
        </w:rPr>
        <w:t xml:space="preserve">Duomenų </w:t>
      </w:r>
      <w:r w:rsidR="00E9144D" w:rsidRPr="001A3ABC">
        <w:rPr>
          <w:szCs w:val="22"/>
          <w:lang w:val="lt-LT"/>
        </w:rPr>
        <w:t>a</w:t>
      </w:r>
      <w:r w:rsidRPr="001A3ABC">
        <w:rPr>
          <w:szCs w:val="22"/>
          <w:lang w:val="lt-LT"/>
        </w:rPr>
        <w:t>pie</w:t>
      </w:r>
      <w:r w:rsidR="00E9144D" w:rsidRPr="001A3ABC">
        <w:rPr>
          <w:szCs w:val="22"/>
          <w:lang w:val="lt-LT"/>
        </w:rPr>
        <w:t xml:space="preserve"> </w:t>
      </w:r>
      <w:r w:rsidR="003A6C8E" w:rsidRPr="001A3ABC">
        <w:rPr>
          <w:szCs w:val="22"/>
          <w:lang w:val="lt-LT"/>
        </w:rPr>
        <w:t>etopozido vartojim</w:t>
      </w:r>
      <w:r w:rsidRPr="001A3ABC">
        <w:rPr>
          <w:szCs w:val="22"/>
          <w:lang w:val="lt-LT"/>
        </w:rPr>
        <w:t>ą</w:t>
      </w:r>
      <w:r w:rsidR="003A6C8E" w:rsidRPr="001A3ABC">
        <w:rPr>
          <w:szCs w:val="22"/>
          <w:lang w:val="lt-LT"/>
        </w:rPr>
        <w:t xml:space="preserve"> </w:t>
      </w:r>
      <w:r w:rsidR="004A6CE0" w:rsidRPr="001A3ABC">
        <w:rPr>
          <w:szCs w:val="22"/>
          <w:lang w:val="lt-LT"/>
        </w:rPr>
        <w:t>nėš</w:t>
      </w:r>
      <w:r w:rsidRPr="001A3ABC">
        <w:rPr>
          <w:szCs w:val="22"/>
          <w:lang w:val="lt-LT"/>
        </w:rPr>
        <w:t>tu</w:t>
      </w:r>
      <w:r w:rsidR="004A6CE0" w:rsidRPr="001A3ABC">
        <w:rPr>
          <w:szCs w:val="22"/>
          <w:lang w:val="lt-LT"/>
        </w:rPr>
        <w:t>m</w:t>
      </w:r>
      <w:r w:rsidRPr="001A3ABC">
        <w:rPr>
          <w:szCs w:val="22"/>
          <w:lang w:val="lt-LT"/>
        </w:rPr>
        <w:t>o</w:t>
      </w:r>
      <w:r w:rsidR="004A6CE0" w:rsidRPr="001A3ABC">
        <w:rPr>
          <w:szCs w:val="22"/>
          <w:lang w:val="lt-LT"/>
        </w:rPr>
        <w:t xml:space="preserve"> m</w:t>
      </w:r>
      <w:r w:rsidRPr="001A3ABC">
        <w:rPr>
          <w:szCs w:val="22"/>
          <w:lang w:val="lt-LT"/>
        </w:rPr>
        <w:t>e</w:t>
      </w:r>
      <w:r w:rsidR="004A6CE0" w:rsidRPr="001A3ABC">
        <w:rPr>
          <w:szCs w:val="22"/>
          <w:lang w:val="lt-LT"/>
        </w:rPr>
        <w:t>t</w:t>
      </w:r>
      <w:r w:rsidRPr="001A3ABC">
        <w:rPr>
          <w:szCs w:val="22"/>
          <w:lang w:val="lt-LT"/>
        </w:rPr>
        <w:t>u</w:t>
      </w:r>
      <w:r w:rsidR="004A6CE0" w:rsidRPr="001A3ABC">
        <w:rPr>
          <w:szCs w:val="22"/>
          <w:lang w:val="lt-LT"/>
        </w:rPr>
        <w:t xml:space="preserve"> </w:t>
      </w:r>
      <w:r w:rsidR="003A6C8E" w:rsidRPr="001A3ABC">
        <w:rPr>
          <w:szCs w:val="22"/>
          <w:lang w:val="lt-LT"/>
        </w:rPr>
        <w:t>n</w:t>
      </w:r>
      <w:r w:rsidRPr="001A3ABC">
        <w:rPr>
          <w:szCs w:val="22"/>
          <w:lang w:val="lt-LT"/>
        </w:rPr>
        <w:t>ėra</w:t>
      </w:r>
      <w:r w:rsidR="003A6C8E" w:rsidRPr="001A3ABC">
        <w:rPr>
          <w:szCs w:val="22"/>
          <w:lang w:val="lt-LT"/>
        </w:rPr>
        <w:t xml:space="preserve"> arba jų </w:t>
      </w:r>
      <w:r w:rsidRPr="001A3ABC">
        <w:rPr>
          <w:szCs w:val="22"/>
          <w:lang w:val="lt-LT"/>
        </w:rPr>
        <w:t>n</w:t>
      </w:r>
      <w:r w:rsidR="003A6C8E" w:rsidRPr="001A3ABC">
        <w:rPr>
          <w:szCs w:val="22"/>
          <w:lang w:val="lt-LT"/>
        </w:rPr>
        <w:t>e</w:t>
      </w:r>
      <w:r w:rsidRPr="001A3ABC">
        <w:rPr>
          <w:szCs w:val="22"/>
          <w:lang w:val="lt-LT"/>
        </w:rPr>
        <w:t>pa</w:t>
      </w:r>
      <w:r w:rsidR="003A6C8E" w:rsidRPr="001A3ABC">
        <w:rPr>
          <w:szCs w:val="22"/>
          <w:lang w:val="lt-LT"/>
        </w:rPr>
        <w:t>ka</w:t>
      </w:r>
      <w:r w:rsidRPr="001A3ABC">
        <w:rPr>
          <w:szCs w:val="22"/>
          <w:lang w:val="lt-LT"/>
        </w:rPr>
        <w:t>nka</w:t>
      </w:r>
      <w:r w:rsidR="004A6CE0" w:rsidRPr="001A3ABC">
        <w:rPr>
          <w:szCs w:val="22"/>
          <w:lang w:val="lt-LT"/>
        </w:rPr>
        <w:t xml:space="preserve">. </w:t>
      </w:r>
      <w:r w:rsidRPr="001A3ABC">
        <w:rPr>
          <w:szCs w:val="22"/>
          <w:lang w:val="lt-LT"/>
        </w:rPr>
        <w:t>S</w:t>
      </w:r>
      <w:r w:rsidR="002B1333" w:rsidRPr="001A3ABC">
        <w:rPr>
          <w:szCs w:val="22"/>
          <w:lang w:val="lt-LT"/>
        </w:rPr>
        <w:t xml:space="preserve">u gyvūnais </w:t>
      </w:r>
      <w:r w:rsidRPr="001A3ABC">
        <w:rPr>
          <w:szCs w:val="22"/>
          <w:lang w:val="lt-LT"/>
        </w:rPr>
        <w:t>a</w:t>
      </w:r>
      <w:r w:rsidR="002B1333" w:rsidRPr="001A3ABC">
        <w:rPr>
          <w:szCs w:val="22"/>
          <w:lang w:val="lt-LT"/>
        </w:rPr>
        <w:t>t</w:t>
      </w:r>
      <w:r w:rsidRPr="001A3ABC">
        <w:rPr>
          <w:szCs w:val="22"/>
          <w:lang w:val="lt-LT"/>
        </w:rPr>
        <w:t>likti</w:t>
      </w:r>
      <w:r w:rsidR="002B1333" w:rsidRPr="001A3ABC">
        <w:rPr>
          <w:szCs w:val="22"/>
          <w:lang w:val="lt-LT"/>
        </w:rPr>
        <w:t xml:space="preserve"> </w:t>
      </w:r>
      <w:r w:rsidRPr="001A3ABC">
        <w:rPr>
          <w:szCs w:val="22"/>
          <w:lang w:val="lt-LT"/>
        </w:rPr>
        <w:t>tyrimai</w:t>
      </w:r>
      <w:r w:rsidR="002B1333" w:rsidRPr="001A3ABC">
        <w:rPr>
          <w:szCs w:val="22"/>
          <w:lang w:val="lt-LT"/>
        </w:rPr>
        <w:t xml:space="preserve"> </w:t>
      </w:r>
      <w:r w:rsidRPr="001A3ABC">
        <w:rPr>
          <w:szCs w:val="22"/>
          <w:lang w:val="lt-LT"/>
        </w:rPr>
        <w:t>p</w:t>
      </w:r>
      <w:r w:rsidR="002B1333" w:rsidRPr="001A3ABC">
        <w:rPr>
          <w:szCs w:val="22"/>
          <w:lang w:val="lt-LT"/>
        </w:rPr>
        <w:t>a</w:t>
      </w:r>
      <w:r w:rsidRPr="001A3ABC">
        <w:rPr>
          <w:szCs w:val="22"/>
          <w:lang w:val="lt-LT"/>
        </w:rPr>
        <w:t>rodė</w:t>
      </w:r>
      <w:r w:rsidR="002B1333" w:rsidRPr="001A3ABC">
        <w:rPr>
          <w:szCs w:val="22"/>
          <w:lang w:val="lt-LT"/>
        </w:rPr>
        <w:t xml:space="preserve"> toksin</w:t>
      </w:r>
      <w:r w:rsidRPr="001A3ABC">
        <w:rPr>
          <w:szCs w:val="22"/>
          <w:lang w:val="lt-LT"/>
        </w:rPr>
        <w:t>į</w:t>
      </w:r>
      <w:r w:rsidR="002B1333" w:rsidRPr="001A3ABC">
        <w:rPr>
          <w:szCs w:val="22"/>
          <w:lang w:val="lt-LT"/>
        </w:rPr>
        <w:t xml:space="preserve"> poveik</w:t>
      </w:r>
      <w:r w:rsidRPr="001A3ABC">
        <w:rPr>
          <w:szCs w:val="22"/>
          <w:lang w:val="lt-LT"/>
        </w:rPr>
        <w:t>į</w:t>
      </w:r>
      <w:r w:rsidR="002B1333" w:rsidRPr="001A3ABC">
        <w:rPr>
          <w:szCs w:val="22"/>
          <w:lang w:val="lt-LT"/>
        </w:rPr>
        <w:t xml:space="preserve"> reprodukci</w:t>
      </w:r>
      <w:r w:rsidRPr="001A3ABC">
        <w:rPr>
          <w:szCs w:val="22"/>
          <w:lang w:val="lt-LT"/>
        </w:rPr>
        <w:t>j</w:t>
      </w:r>
      <w:r w:rsidR="002B1333" w:rsidRPr="001A3ABC">
        <w:rPr>
          <w:szCs w:val="22"/>
          <w:lang w:val="lt-LT"/>
        </w:rPr>
        <w:t xml:space="preserve">ai </w:t>
      </w:r>
      <w:r w:rsidR="003A6C8E" w:rsidRPr="001A3ABC">
        <w:rPr>
          <w:lang w:val="lt-LT"/>
        </w:rPr>
        <w:t>(</w:t>
      </w:r>
      <w:r w:rsidR="002B1333" w:rsidRPr="001A3ABC">
        <w:rPr>
          <w:lang w:val="lt-LT"/>
        </w:rPr>
        <w:t>žr.</w:t>
      </w:r>
      <w:r w:rsidR="00141F48" w:rsidRPr="001A3ABC">
        <w:rPr>
          <w:lang w:val="lt-LT"/>
        </w:rPr>
        <w:t> </w:t>
      </w:r>
      <w:r w:rsidR="003A6C8E" w:rsidRPr="001A3ABC">
        <w:rPr>
          <w:lang w:val="lt-LT"/>
        </w:rPr>
        <w:t>5.3</w:t>
      </w:r>
      <w:r w:rsidR="00141F48" w:rsidRPr="001A3ABC">
        <w:rPr>
          <w:lang w:val="lt-LT"/>
        </w:rPr>
        <w:t> </w:t>
      </w:r>
      <w:r w:rsidR="002B1333" w:rsidRPr="001A3ABC">
        <w:rPr>
          <w:lang w:val="lt-LT"/>
        </w:rPr>
        <w:t>skyrių</w:t>
      </w:r>
      <w:r w:rsidR="003A6C8E" w:rsidRPr="001A3ABC">
        <w:rPr>
          <w:lang w:val="lt-LT"/>
        </w:rPr>
        <w:t xml:space="preserve">). </w:t>
      </w:r>
      <w:r w:rsidR="00BF32C1" w:rsidRPr="001A3ABC">
        <w:rPr>
          <w:lang w:val="lt-LT"/>
        </w:rPr>
        <w:t>Bendrai etopozidas gali būti žalingas vaisiui, leidžiant jį nėščiai moteriai</w:t>
      </w:r>
      <w:r w:rsidR="003A6C8E" w:rsidRPr="001A3ABC">
        <w:rPr>
          <w:lang w:val="lt-LT"/>
        </w:rPr>
        <w:t>. Etoposide</w:t>
      </w:r>
      <w:r w:rsidR="00141F48" w:rsidRPr="001A3ABC">
        <w:rPr>
          <w:lang w:val="lt-LT"/>
        </w:rPr>
        <w:t> </w:t>
      </w:r>
      <w:r w:rsidR="003A6C8E" w:rsidRPr="001A3ABC">
        <w:rPr>
          <w:lang w:val="lt-LT"/>
        </w:rPr>
        <w:t>Accord</w:t>
      </w:r>
      <w:r w:rsidR="00BF32C1" w:rsidRPr="001A3ABC">
        <w:rPr>
          <w:lang w:val="lt-LT"/>
        </w:rPr>
        <w:t xml:space="preserve"> nėštumo metu</w:t>
      </w:r>
      <w:r w:rsidRPr="001A3ABC">
        <w:rPr>
          <w:lang w:val="lt-LT"/>
        </w:rPr>
        <w:t xml:space="preserve"> vartoti negalima</w:t>
      </w:r>
      <w:r w:rsidR="00BF32C1" w:rsidRPr="001A3ABC">
        <w:rPr>
          <w:lang w:val="lt-LT"/>
        </w:rPr>
        <w:t xml:space="preserve">, nebent moters klinikinė būklė </w:t>
      </w:r>
      <w:r w:rsidRPr="001A3ABC">
        <w:rPr>
          <w:lang w:val="lt-LT"/>
        </w:rPr>
        <w:t xml:space="preserve">yra </w:t>
      </w:r>
      <w:r w:rsidR="00BF32C1" w:rsidRPr="001A3ABC">
        <w:rPr>
          <w:lang w:val="lt-LT"/>
        </w:rPr>
        <w:t>tokia, kad</w:t>
      </w:r>
      <w:r w:rsidRPr="001A3ABC">
        <w:rPr>
          <w:lang w:val="lt-LT"/>
        </w:rPr>
        <w:t xml:space="preserve"> ją būtina</w:t>
      </w:r>
      <w:r w:rsidR="00BF32C1" w:rsidRPr="001A3ABC">
        <w:rPr>
          <w:lang w:val="lt-LT"/>
        </w:rPr>
        <w:t xml:space="preserve"> gydy</w:t>
      </w:r>
      <w:r w:rsidRPr="001A3ABC">
        <w:rPr>
          <w:lang w:val="lt-LT"/>
        </w:rPr>
        <w:t>ti</w:t>
      </w:r>
      <w:r w:rsidR="00BF32C1" w:rsidRPr="001A3ABC">
        <w:rPr>
          <w:lang w:val="lt-LT"/>
        </w:rPr>
        <w:t xml:space="preserve"> etopozidu</w:t>
      </w:r>
      <w:r w:rsidR="003A6C8E" w:rsidRPr="001A3ABC">
        <w:rPr>
          <w:lang w:val="lt-LT"/>
        </w:rPr>
        <w:t xml:space="preserve">. </w:t>
      </w:r>
      <w:r w:rsidR="004A6CE0" w:rsidRPr="001A3ABC">
        <w:rPr>
          <w:szCs w:val="22"/>
          <w:lang w:val="lt-LT"/>
        </w:rPr>
        <w:t xml:space="preserve">Vaisingoms moterims reikia patarti nepastoti. </w:t>
      </w:r>
      <w:r w:rsidR="00BF32C1" w:rsidRPr="001A3ABC">
        <w:rPr>
          <w:szCs w:val="22"/>
          <w:lang w:val="lt-LT"/>
        </w:rPr>
        <w:t xml:space="preserve">Vaisingo amžiaus moterys </w:t>
      </w:r>
      <w:r w:rsidRPr="001A3ABC">
        <w:rPr>
          <w:szCs w:val="22"/>
          <w:lang w:val="lt-LT"/>
        </w:rPr>
        <w:t xml:space="preserve">turi naudoti veiksmingą kontracepcijos metodą </w:t>
      </w:r>
      <w:r w:rsidR="00BF32C1" w:rsidRPr="001A3ABC">
        <w:rPr>
          <w:szCs w:val="22"/>
          <w:lang w:val="lt-LT"/>
        </w:rPr>
        <w:t xml:space="preserve">gydymo metu ir </w:t>
      </w:r>
      <w:r w:rsidRPr="001A3ABC">
        <w:rPr>
          <w:szCs w:val="22"/>
          <w:lang w:val="lt-LT"/>
        </w:rPr>
        <w:t>pasku</w:t>
      </w:r>
      <w:r w:rsidR="00BF32C1" w:rsidRPr="001A3ABC">
        <w:rPr>
          <w:szCs w:val="22"/>
          <w:lang w:val="lt-LT"/>
        </w:rPr>
        <w:t>i</w:t>
      </w:r>
      <w:r w:rsidRPr="001A3ABC">
        <w:rPr>
          <w:szCs w:val="22"/>
          <w:lang w:val="lt-LT"/>
        </w:rPr>
        <w:t xml:space="preserve"> bent</w:t>
      </w:r>
      <w:r w:rsidR="00BF32C1" w:rsidRPr="001A3ABC">
        <w:rPr>
          <w:szCs w:val="22"/>
          <w:lang w:val="lt-LT"/>
        </w:rPr>
        <w:t xml:space="preserve"> 6</w:t>
      </w:r>
      <w:r w:rsidR="00141F48" w:rsidRPr="001A3ABC">
        <w:rPr>
          <w:szCs w:val="22"/>
          <w:lang w:val="lt-LT"/>
        </w:rPr>
        <w:t> </w:t>
      </w:r>
      <w:r w:rsidR="00BF32C1" w:rsidRPr="001A3ABC">
        <w:rPr>
          <w:szCs w:val="22"/>
          <w:lang w:val="lt-LT"/>
        </w:rPr>
        <w:t>mėnesius</w:t>
      </w:r>
      <w:r w:rsidR="003A6C8E" w:rsidRPr="001A3ABC">
        <w:rPr>
          <w:lang w:val="lt-LT"/>
        </w:rPr>
        <w:t xml:space="preserve">. </w:t>
      </w:r>
      <w:r w:rsidR="004A6CE0" w:rsidRPr="001A3ABC">
        <w:rPr>
          <w:szCs w:val="22"/>
          <w:lang w:val="lt-LT"/>
        </w:rPr>
        <w:t xml:space="preserve">Jei pacientė šio vaistinio preparato vartoja nėštumo metu arba pastoja gydymo šiuo vaistiniu preparatu metu, ją reikia </w:t>
      </w:r>
      <w:r w:rsidR="003A6C8E" w:rsidRPr="001A3ABC">
        <w:rPr>
          <w:szCs w:val="22"/>
          <w:lang w:val="lt-LT"/>
        </w:rPr>
        <w:t xml:space="preserve">informuoti </w:t>
      </w:r>
      <w:r w:rsidR="004A6CE0" w:rsidRPr="001A3ABC">
        <w:rPr>
          <w:szCs w:val="22"/>
          <w:lang w:val="lt-LT"/>
        </w:rPr>
        <w:t xml:space="preserve">apie galimą </w:t>
      </w:r>
      <w:r w:rsidR="00141F48" w:rsidRPr="001A3ABC">
        <w:rPr>
          <w:szCs w:val="22"/>
          <w:lang w:val="lt-LT"/>
        </w:rPr>
        <w:t>riziką</w:t>
      </w:r>
      <w:r w:rsidR="004A6CE0" w:rsidRPr="001A3ABC">
        <w:rPr>
          <w:szCs w:val="22"/>
          <w:lang w:val="lt-LT"/>
        </w:rPr>
        <w:t xml:space="preserve"> vaisiui.</w:t>
      </w:r>
    </w:p>
    <w:p w14:paraId="1AABC4BA" w14:textId="77777777" w:rsidR="004A6CE0" w:rsidRPr="001A3ABC" w:rsidRDefault="004A6CE0" w:rsidP="004A6CE0">
      <w:pPr>
        <w:rPr>
          <w:szCs w:val="22"/>
          <w:lang w:val="lt-LT"/>
        </w:rPr>
      </w:pPr>
    </w:p>
    <w:p w14:paraId="7BF81FFA" w14:textId="7DFECC9B" w:rsidR="004A6CE0" w:rsidRPr="001A3ABC" w:rsidRDefault="003A6C8E" w:rsidP="00114045">
      <w:pPr>
        <w:keepNext/>
        <w:rPr>
          <w:szCs w:val="22"/>
          <w:u w:val="single"/>
          <w:lang w:val="lt-LT"/>
        </w:rPr>
      </w:pPr>
      <w:r w:rsidRPr="001A3ABC">
        <w:rPr>
          <w:u w:val="single"/>
          <w:lang w:val="lt-LT"/>
        </w:rPr>
        <w:t>Žindymas</w:t>
      </w:r>
    </w:p>
    <w:p w14:paraId="78EFA5A4" w14:textId="14BAFAE9" w:rsidR="00457C71" w:rsidRPr="001A3ABC" w:rsidRDefault="003A6C8E" w:rsidP="004A6CE0">
      <w:pPr>
        <w:rPr>
          <w:szCs w:val="22"/>
          <w:lang w:val="lt-LT"/>
        </w:rPr>
      </w:pPr>
      <w:r w:rsidRPr="001A3ABC">
        <w:rPr>
          <w:szCs w:val="22"/>
          <w:lang w:val="lt-LT"/>
        </w:rPr>
        <w:t>Etopozid</w:t>
      </w:r>
      <w:r w:rsidR="00457C71" w:rsidRPr="001A3ABC">
        <w:rPr>
          <w:szCs w:val="22"/>
          <w:lang w:val="lt-LT"/>
        </w:rPr>
        <w:t>o</w:t>
      </w:r>
      <w:r w:rsidRPr="001A3ABC">
        <w:rPr>
          <w:szCs w:val="22"/>
          <w:lang w:val="lt-LT"/>
        </w:rPr>
        <w:t xml:space="preserve"> </w:t>
      </w:r>
      <w:r w:rsidR="004A6CE0" w:rsidRPr="001A3ABC">
        <w:rPr>
          <w:szCs w:val="22"/>
          <w:lang w:val="lt-LT"/>
        </w:rPr>
        <w:t>išsiskiria į mot</w:t>
      </w:r>
      <w:r w:rsidR="00457C71" w:rsidRPr="001A3ABC">
        <w:rPr>
          <w:szCs w:val="22"/>
          <w:lang w:val="lt-LT"/>
        </w:rPr>
        <w:t>ino</w:t>
      </w:r>
      <w:r w:rsidR="004A6CE0" w:rsidRPr="001A3ABC">
        <w:rPr>
          <w:szCs w:val="22"/>
          <w:lang w:val="lt-LT"/>
        </w:rPr>
        <w:t>s pieną.</w:t>
      </w:r>
    </w:p>
    <w:p w14:paraId="1CB26D1B" w14:textId="23738A55" w:rsidR="004A6CE0" w:rsidRPr="001A3ABC" w:rsidRDefault="003A6C8E" w:rsidP="004A6CE0">
      <w:pPr>
        <w:rPr>
          <w:szCs w:val="22"/>
          <w:lang w:val="lt-LT"/>
        </w:rPr>
      </w:pPr>
      <w:r w:rsidRPr="001A3ABC">
        <w:rPr>
          <w:szCs w:val="22"/>
          <w:lang w:val="lt-LT"/>
        </w:rPr>
        <w:t xml:space="preserve">Yra tikimybė, kad žindomiems kūdikiams pasireikš sunkios </w:t>
      </w:r>
      <w:r w:rsidR="0042122B" w:rsidRPr="001A3ABC">
        <w:rPr>
          <w:szCs w:val="22"/>
          <w:lang w:val="lt-LT"/>
        </w:rPr>
        <w:t>nepageidaujamos etopozido</w:t>
      </w:r>
      <w:r w:rsidRPr="001A3ABC">
        <w:rPr>
          <w:szCs w:val="22"/>
          <w:lang w:val="lt-LT"/>
        </w:rPr>
        <w:t xml:space="preserve"> reakcijos. </w:t>
      </w:r>
      <w:r w:rsidR="0042122B" w:rsidRPr="001A3ABC">
        <w:rPr>
          <w:szCs w:val="22"/>
          <w:lang w:val="lt-LT"/>
        </w:rPr>
        <w:t>A</w:t>
      </w:r>
      <w:r w:rsidR="004A6CE0" w:rsidRPr="001A3ABC">
        <w:rPr>
          <w:szCs w:val="22"/>
          <w:lang w:val="lt-LT"/>
        </w:rPr>
        <w:t xml:space="preserve">tsižvelgiant į </w:t>
      </w:r>
      <w:r w:rsidR="0042122B" w:rsidRPr="001A3ABC">
        <w:rPr>
          <w:szCs w:val="22"/>
          <w:lang w:val="lt-LT"/>
        </w:rPr>
        <w:t>žindymo naudą kūdikiui ir gydymo naudą mot</w:t>
      </w:r>
      <w:r w:rsidR="00457C71" w:rsidRPr="001A3ABC">
        <w:rPr>
          <w:szCs w:val="22"/>
          <w:lang w:val="lt-LT"/>
        </w:rPr>
        <w:t>inai, r</w:t>
      </w:r>
      <w:r w:rsidR="0042122B" w:rsidRPr="001A3ABC">
        <w:rPr>
          <w:szCs w:val="22"/>
          <w:lang w:val="lt-LT"/>
        </w:rPr>
        <w:t>e</w:t>
      </w:r>
      <w:r w:rsidR="00457C71" w:rsidRPr="001A3ABC">
        <w:rPr>
          <w:szCs w:val="22"/>
          <w:lang w:val="lt-LT"/>
        </w:rPr>
        <w:t>ikia nusp</w:t>
      </w:r>
      <w:r w:rsidR="0042122B" w:rsidRPr="001A3ABC">
        <w:rPr>
          <w:szCs w:val="22"/>
          <w:lang w:val="lt-LT"/>
        </w:rPr>
        <w:t>r</w:t>
      </w:r>
      <w:r w:rsidR="00457C71" w:rsidRPr="001A3ABC">
        <w:rPr>
          <w:szCs w:val="22"/>
          <w:lang w:val="lt-LT"/>
        </w:rPr>
        <w:t>ęst</w:t>
      </w:r>
      <w:r w:rsidR="0042122B" w:rsidRPr="001A3ABC">
        <w:rPr>
          <w:szCs w:val="22"/>
          <w:lang w:val="lt-LT"/>
        </w:rPr>
        <w:t>i</w:t>
      </w:r>
      <w:r w:rsidR="00457C71" w:rsidRPr="001A3ABC">
        <w:rPr>
          <w:szCs w:val="22"/>
          <w:lang w:val="lt-LT"/>
        </w:rPr>
        <w:t xml:space="preserve">, </w:t>
      </w:r>
      <w:r w:rsidR="0042122B" w:rsidRPr="001A3ABC">
        <w:rPr>
          <w:szCs w:val="22"/>
          <w:lang w:val="lt-LT"/>
        </w:rPr>
        <w:t>a</w:t>
      </w:r>
      <w:r w:rsidR="00457C71" w:rsidRPr="001A3ABC">
        <w:rPr>
          <w:szCs w:val="22"/>
          <w:lang w:val="lt-LT"/>
        </w:rPr>
        <w:t>r nutraukt</w:t>
      </w:r>
      <w:r w:rsidR="0042122B" w:rsidRPr="001A3ABC">
        <w:rPr>
          <w:szCs w:val="22"/>
          <w:lang w:val="lt-LT"/>
        </w:rPr>
        <w:t>i</w:t>
      </w:r>
      <w:r w:rsidR="00457C71" w:rsidRPr="001A3ABC">
        <w:rPr>
          <w:szCs w:val="22"/>
          <w:lang w:val="lt-LT"/>
        </w:rPr>
        <w:t xml:space="preserve"> žindymą, ar nutraukti arba susilaikyti nuo gydymo Etoposide Accord</w:t>
      </w:r>
      <w:r w:rsidR="0042122B" w:rsidRPr="001A3ABC">
        <w:rPr>
          <w:szCs w:val="22"/>
          <w:lang w:val="lt-LT"/>
        </w:rPr>
        <w:t xml:space="preserve"> (žr.</w:t>
      </w:r>
      <w:r w:rsidR="00141F48" w:rsidRPr="001A3ABC">
        <w:rPr>
          <w:szCs w:val="22"/>
          <w:lang w:val="lt-LT"/>
        </w:rPr>
        <w:t> </w:t>
      </w:r>
      <w:r w:rsidR="0042122B" w:rsidRPr="001A3ABC">
        <w:rPr>
          <w:szCs w:val="22"/>
          <w:lang w:val="lt-LT"/>
        </w:rPr>
        <w:t>4.3</w:t>
      </w:r>
      <w:r w:rsidR="00141F48" w:rsidRPr="001A3ABC">
        <w:rPr>
          <w:szCs w:val="22"/>
          <w:lang w:val="lt-LT"/>
        </w:rPr>
        <w:t> </w:t>
      </w:r>
      <w:r w:rsidR="0042122B" w:rsidRPr="001A3ABC">
        <w:rPr>
          <w:szCs w:val="22"/>
          <w:lang w:val="lt-LT"/>
        </w:rPr>
        <w:t>skyrių)</w:t>
      </w:r>
      <w:r w:rsidR="004A6CE0" w:rsidRPr="001A3ABC">
        <w:rPr>
          <w:szCs w:val="22"/>
          <w:lang w:val="lt-LT"/>
        </w:rPr>
        <w:t>.</w:t>
      </w:r>
    </w:p>
    <w:p w14:paraId="04106746" w14:textId="77777777" w:rsidR="004A6CE0" w:rsidRPr="001A3ABC" w:rsidRDefault="004A6CE0" w:rsidP="004A6CE0">
      <w:pPr>
        <w:rPr>
          <w:szCs w:val="22"/>
          <w:lang w:val="lt-LT"/>
        </w:rPr>
      </w:pPr>
    </w:p>
    <w:p w14:paraId="0456A055" w14:textId="2DF0F457" w:rsidR="004A6CE0" w:rsidRPr="001A3ABC" w:rsidRDefault="004A6CE0" w:rsidP="004A6CE0">
      <w:pPr>
        <w:rPr>
          <w:szCs w:val="22"/>
          <w:lang w:val="lt-LT"/>
        </w:rPr>
      </w:pPr>
      <w:r w:rsidRPr="001A3ABC">
        <w:rPr>
          <w:szCs w:val="22"/>
          <w:lang w:val="lt-LT"/>
        </w:rPr>
        <w:t>Tikėtina, jog benzilo alkoholi</w:t>
      </w:r>
      <w:r w:rsidR="00457C71" w:rsidRPr="001A3ABC">
        <w:rPr>
          <w:szCs w:val="22"/>
          <w:lang w:val="lt-LT"/>
        </w:rPr>
        <w:t>o</w:t>
      </w:r>
      <w:r w:rsidRPr="001A3ABC">
        <w:rPr>
          <w:szCs w:val="22"/>
          <w:lang w:val="lt-LT"/>
        </w:rPr>
        <w:t xml:space="preserve"> </w:t>
      </w:r>
      <w:r w:rsidR="00457C71" w:rsidRPr="001A3ABC">
        <w:rPr>
          <w:szCs w:val="22"/>
          <w:lang w:val="lt-LT"/>
        </w:rPr>
        <w:t>išsis</w:t>
      </w:r>
      <w:r w:rsidRPr="001A3ABC">
        <w:rPr>
          <w:szCs w:val="22"/>
          <w:lang w:val="lt-LT"/>
        </w:rPr>
        <w:t>k</w:t>
      </w:r>
      <w:r w:rsidR="00457C71" w:rsidRPr="001A3ABC">
        <w:rPr>
          <w:szCs w:val="22"/>
          <w:lang w:val="lt-LT"/>
        </w:rPr>
        <w:t>iri</w:t>
      </w:r>
      <w:r w:rsidRPr="001A3ABC">
        <w:rPr>
          <w:szCs w:val="22"/>
          <w:lang w:val="lt-LT"/>
        </w:rPr>
        <w:t>a į motinos pieną ir kūdikis gali jį absorbuoti per</w:t>
      </w:r>
      <w:r w:rsidR="00141F48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burną.</w:t>
      </w:r>
    </w:p>
    <w:p w14:paraId="0A517D54" w14:textId="77777777" w:rsidR="004A6CE0" w:rsidRPr="001A3ABC" w:rsidRDefault="004A6CE0" w:rsidP="004A6CE0">
      <w:pPr>
        <w:rPr>
          <w:szCs w:val="22"/>
          <w:lang w:val="lt-LT"/>
        </w:rPr>
      </w:pPr>
    </w:p>
    <w:p w14:paraId="387A0318" w14:textId="0FDA8A38" w:rsidR="004A6CE0" w:rsidRPr="001A3ABC" w:rsidRDefault="004A6CE0" w:rsidP="00114045">
      <w:pPr>
        <w:keepNext/>
        <w:rPr>
          <w:szCs w:val="22"/>
          <w:u w:val="single"/>
          <w:lang w:val="lt-LT"/>
        </w:rPr>
      </w:pPr>
      <w:r w:rsidRPr="001A3ABC">
        <w:rPr>
          <w:szCs w:val="22"/>
          <w:u w:val="single"/>
          <w:lang w:val="lt-LT"/>
        </w:rPr>
        <w:t>Vaisingumas</w:t>
      </w:r>
    </w:p>
    <w:p w14:paraId="3BD591F3" w14:textId="77777777" w:rsidR="004A6CE0" w:rsidRPr="001A3ABC" w:rsidRDefault="004A6CE0" w:rsidP="004A6CE0">
      <w:pPr>
        <w:rPr>
          <w:szCs w:val="22"/>
          <w:lang w:val="lt-LT"/>
        </w:rPr>
      </w:pPr>
      <w:r w:rsidRPr="001A3ABC">
        <w:rPr>
          <w:szCs w:val="22"/>
          <w:lang w:val="lt-LT"/>
        </w:rPr>
        <w:t>Kadangi gydymas etopozidu gali sumažinti vyrų vaisingumą, norint ateityje turėti vaikų, rekomenduojama apsvarstyti spermos konservavimo galimybę.</w:t>
      </w:r>
    </w:p>
    <w:p w14:paraId="0B4CF624" w14:textId="77777777" w:rsidR="004A6CE0" w:rsidRPr="001A3ABC" w:rsidRDefault="004A6CE0" w:rsidP="004A6CE0">
      <w:pPr>
        <w:rPr>
          <w:szCs w:val="22"/>
          <w:lang w:val="lt-LT"/>
        </w:rPr>
      </w:pPr>
    </w:p>
    <w:p w14:paraId="228B74E8" w14:textId="77777777" w:rsidR="004A6CE0" w:rsidRPr="001A3ABC" w:rsidRDefault="004A6CE0" w:rsidP="004A6CE0">
      <w:pPr>
        <w:pStyle w:val="Antrat4"/>
        <w:rPr>
          <w:rFonts w:ascii="Times New Roman" w:hAnsi="Times New Roman"/>
          <w:bCs w:val="0"/>
          <w:sz w:val="22"/>
          <w:szCs w:val="22"/>
          <w:lang w:val="lt-LT"/>
        </w:rPr>
      </w:pPr>
      <w:r w:rsidRPr="001A3ABC">
        <w:rPr>
          <w:rFonts w:ascii="Times New Roman" w:hAnsi="Times New Roman"/>
          <w:bCs w:val="0"/>
          <w:sz w:val="22"/>
          <w:szCs w:val="22"/>
          <w:lang w:val="lt-LT"/>
        </w:rPr>
        <w:t>4.7</w:t>
      </w:r>
      <w:r w:rsidRPr="001A3ABC">
        <w:rPr>
          <w:rFonts w:ascii="Times New Roman" w:hAnsi="Times New Roman"/>
          <w:bCs w:val="0"/>
          <w:sz w:val="22"/>
          <w:szCs w:val="22"/>
          <w:lang w:val="lt-LT"/>
        </w:rPr>
        <w:tab/>
        <w:t>Poveikis gebėjimui vairuoti ir valdyti mechanizmus</w:t>
      </w:r>
    </w:p>
    <w:p w14:paraId="5B10BA1A" w14:textId="77777777" w:rsidR="004A6CE0" w:rsidRPr="001A3ABC" w:rsidRDefault="004A6CE0" w:rsidP="00114045">
      <w:pPr>
        <w:keepNext/>
        <w:rPr>
          <w:szCs w:val="22"/>
          <w:lang w:val="lt-LT"/>
        </w:rPr>
      </w:pPr>
    </w:p>
    <w:p w14:paraId="2BC05EC6" w14:textId="6AED760F" w:rsidR="004A6CE0" w:rsidRPr="001A3ABC" w:rsidRDefault="004A6CE0" w:rsidP="004A6CE0">
      <w:pPr>
        <w:rPr>
          <w:szCs w:val="22"/>
          <w:lang w:val="lt-LT"/>
        </w:rPr>
      </w:pPr>
      <w:r w:rsidRPr="001A3ABC">
        <w:rPr>
          <w:szCs w:val="22"/>
          <w:lang w:val="lt-LT"/>
        </w:rPr>
        <w:t xml:space="preserve">Poveikio gebėjimui </w:t>
      </w:r>
      <w:r w:rsidR="0042122B" w:rsidRPr="001A3ABC">
        <w:rPr>
          <w:szCs w:val="22"/>
          <w:lang w:val="lt-LT"/>
        </w:rPr>
        <w:t xml:space="preserve">vairuoti </w:t>
      </w:r>
      <w:r w:rsidRPr="001A3ABC">
        <w:rPr>
          <w:szCs w:val="22"/>
          <w:lang w:val="lt-LT"/>
        </w:rPr>
        <w:t xml:space="preserve">ir valdyti mechanizmus tyrimų neatlikta. </w:t>
      </w:r>
      <w:r w:rsidR="005961F4" w:rsidRPr="001A3ABC">
        <w:rPr>
          <w:szCs w:val="22"/>
          <w:lang w:val="lt-LT"/>
        </w:rPr>
        <w:t>Etopozidas gali sukelti gebėjimą vairuoti ar valdy</w:t>
      </w:r>
      <w:r w:rsidR="00141F48" w:rsidRPr="001A3ABC">
        <w:rPr>
          <w:szCs w:val="22"/>
          <w:lang w:val="lt-LT"/>
        </w:rPr>
        <w:t>ti</w:t>
      </w:r>
      <w:r w:rsidR="005961F4" w:rsidRPr="001A3ABC">
        <w:rPr>
          <w:szCs w:val="22"/>
          <w:lang w:val="lt-LT"/>
        </w:rPr>
        <w:t xml:space="preserve"> mechanizmus veikiančias </w:t>
      </w:r>
      <w:r w:rsidR="00141F48" w:rsidRPr="001A3ABC">
        <w:rPr>
          <w:szCs w:val="22"/>
          <w:lang w:val="lt-LT"/>
        </w:rPr>
        <w:t>nep</w:t>
      </w:r>
      <w:r w:rsidR="005961F4" w:rsidRPr="001A3ABC">
        <w:rPr>
          <w:szCs w:val="22"/>
          <w:lang w:val="lt-LT"/>
        </w:rPr>
        <w:t>a</w:t>
      </w:r>
      <w:r w:rsidR="00141F48" w:rsidRPr="001A3ABC">
        <w:rPr>
          <w:szCs w:val="22"/>
          <w:lang w:val="lt-LT"/>
        </w:rPr>
        <w:t>geida</w:t>
      </w:r>
      <w:r w:rsidR="005961F4" w:rsidRPr="001A3ABC">
        <w:rPr>
          <w:szCs w:val="22"/>
          <w:lang w:val="lt-LT"/>
        </w:rPr>
        <w:t>u</w:t>
      </w:r>
      <w:r w:rsidR="00141F48" w:rsidRPr="001A3ABC">
        <w:rPr>
          <w:szCs w:val="22"/>
          <w:lang w:val="lt-LT"/>
        </w:rPr>
        <w:t>jama</w:t>
      </w:r>
      <w:r w:rsidR="005961F4" w:rsidRPr="001A3ABC">
        <w:rPr>
          <w:szCs w:val="22"/>
          <w:lang w:val="lt-LT"/>
        </w:rPr>
        <w:t>s reakcijas, tokias kaip n</w:t>
      </w:r>
      <w:r w:rsidRPr="001A3ABC">
        <w:rPr>
          <w:szCs w:val="22"/>
          <w:lang w:val="lt-LT"/>
        </w:rPr>
        <w:t>uovargis, mieguistumas, pykinimas, vėmimas</w:t>
      </w:r>
      <w:r w:rsidR="005961F4" w:rsidRPr="001A3ABC">
        <w:rPr>
          <w:szCs w:val="22"/>
          <w:lang w:val="lt-LT"/>
        </w:rPr>
        <w:t>, kortikalinis aklumas</w:t>
      </w:r>
      <w:r w:rsidRPr="001A3ABC">
        <w:rPr>
          <w:szCs w:val="22"/>
          <w:lang w:val="lt-LT"/>
        </w:rPr>
        <w:t xml:space="preserve"> ir padidėjusio jautrumo reakcijos </w:t>
      </w:r>
      <w:r w:rsidR="005961F4" w:rsidRPr="001A3ABC">
        <w:rPr>
          <w:szCs w:val="22"/>
          <w:lang w:val="lt-LT"/>
        </w:rPr>
        <w:t xml:space="preserve">su hipotenzija. Šias </w:t>
      </w:r>
      <w:r w:rsidR="00141F48" w:rsidRPr="001A3ABC">
        <w:rPr>
          <w:szCs w:val="22"/>
          <w:lang w:val="lt-LT"/>
        </w:rPr>
        <w:t>nep</w:t>
      </w:r>
      <w:r w:rsidR="005961F4" w:rsidRPr="001A3ABC">
        <w:rPr>
          <w:szCs w:val="22"/>
          <w:lang w:val="lt-LT"/>
        </w:rPr>
        <w:t>a</w:t>
      </w:r>
      <w:r w:rsidR="00141F48" w:rsidRPr="001A3ABC">
        <w:rPr>
          <w:szCs w:val="22"/>
          <w:lang w:val="lt-LT"/>
        </w:rPr>
        <w:t>ge</w:t>
      </w:r>
      <w:r w:rsidR="005961F4" w:rsidRPr="001A3ABC">
        <w:rPr>
          <w:szCs w:val="22"/>
          <w:lang w:val="lt-LT"/>
        </w:rPr>
        <w:t>i</w:t>
      </w:r>
      <w:r w:rsidR="00141F48" w:rsidRPr="001A3ABC">
        <w:rPr>
          <w:szCs w:val="22"/>
          <w:lang w:val="lt-LT"/>
        </w:rPr>
        <w:t>daujama</w:t>
      </w:r>
      <w:r w:rsidR="005961F4" w:rsidRPr="001A3ABC">
        <w:rPr>
          <w:szCs w:val="22"/>
          <w:lang w:val="lt-LT"/>
        </w:rPr>
        <w:t>s reakcijas patiriantiems pacientams turi būti patarta vengti vairuoti ar valdyti mechanizmus</w:t>
      </w:r>
      <w:r w:rsidRPr="001A3ABC">
        <w:rPr>
          <w:szCs w:val="22"/>
          <w:lang w:val="lt-LT"/>
        </w:rPr>
        <w:t>.</w:t>
      </w:r>
    </w:p>
    <w:p w14:paraId="0E0097EB" w14:textId="77777777" w:rsidR="004A6CE0" w:rsidRPr="001A3ABC" w:rsidRDefault="004A6CE0" w:rsidP="004A6CE0">
      <w:pPr>
        <w:rPr>
          <w:szCs w:val="22"/>
          <w:lang w:val="lt-LT"/>
        </w:rPr>
      </w:pPr>
    </w:p>
    <w:p w14:paraId="47D0B882" w14:textId="77777777" w:rsidR="004A6CE0" w:rsidRPr="001A3ABC" w:rsidRDefault="004A6CE0" w:rsidP="00114045">
      <w:pPr>
        <w:keepNext/>
        <w:spacing w:line="240" w:lineRule="auto"/>
        <w:outlineLvl w:val="0"/>
        <w:rPr>
          <w:szCs w:val="22"/>
          <w:lang w:val="lt-LT"/>
        </w:rPr>
      </w:pPr>
      <w:r w:rsidRPr="001A3ABC">
        <w:rPr>
          <w:b/>
          <w:szCs w:val="22"/>
          <w:lang w:val="lt-LT"/>
        </w:rPr>
        <w:t>4.8</w:t>
      </w:r>
      <w:r w:rsidRPr="001A3ABC">
        <w:rPr>
          <w:b/>
          <w:szCs w:val="22"/>
          <w:lang w:val="lt-LT"/>
        </w:rPr>
        <w:tab/>
        <w:t>Nepageidaujamas poveikis</w:t>
      </w:r>
    </w:p>
    <w:p w14:paraId="2D433E86" w14:textId="77777777" w:rsidR="004A6CE0" w:rsidRPr="001A3ABC" w:rsidRDefault="004A6CE0" w:rsidP="00114045">
      <w:pPr>
        <w:keepNext/>
        <w:rPr>
          <w:szCs w:val="22"/>
          <w:u w:val="single"/>
          <w:lang w:val="lt-LT"/>
        </w:rPr>
      </w:pPr>
    </w:p>
    <w:p w14:paraId="07C278B8" w14:textId="32D71962" w:rsidR="005961F4" w:rsidRPr="001A3ABC" w:rsidRDefault="00141F48" w:rsidP="00114045">
      <w:pPr>
        <w:keepNext/>
        <w:rPr>
          <w:szCs w:val="22"/>
          <w:u w:val="single"/>
          <w:lang w:val="lt-LT"/>
        </w:rPr>
      </w:pPr>
      <w:r w:rsidRPr="001A3ABC">
        <w:rPr>
          <w:szCs w:val="22"/>
          <w:u w:val="single"/>
          <w:lang w:val="lt-LT"/>
        </w:rPr>
        <w:t>S</w:t>
      </w:r>
      <w:r w:rsidR="00B452FC" w:rsidRPr="001A3ABC">
        <w:rPr>
          <w:szCs w:val="22"/>
          <w:u w:val="single"/>
          <w:lang w:val="lt-LT"/>
        </w:rPr>
        <w:t>augumo duomenų santrau</w:t>
      </w:r>
      <w:r w:rsidR="00D346AB" w:rsidRPr="001A3ABC">
        <w:rPr>
          <w:szCs w:val="22"/>
          <w:u w:val="single"/>
          <w:lang w:val="lt-LT"/>
        </w:rPr>
        <w:t>k</w:t>
      </w:r>
      <w:r w:rsidR="00B452FC" w:rsidRPr="001A3ABC">
        <w:rPr>
          <w:szCs w:val="22"/>
          <w:u w:val="single"/>
          <w:lang w:val="lt-LT"/>
        </w:rPr>
        <w:t>a</w:t>
      </w:r>
    </w:p>
    <w:p w14:paraId="4A9DDCBF" w14:textId="101B1D77" w:rsidR="005961F4" w:rsidRPr="001A3ABC" w:rsidRDefault="005961F4" w:rsidP="001C35E8">
      <w:pPr>
        <w:rPr>
          <w:szCs w:val="22"/>
          <w:lang w:val="lt-LT"/>
        </w:rPr>
      </w:pPr>
      <w:r w:rsidRPr="001A3ABC">
        <w:rPr>
          <w:szCs w:val="22"/>
          <w:lang w:val="lt-LT"/>
        </w:rPr>
        <w:t>Do</w:t>
      </w:r>
      <w:r w:rsidR="00B452FC" w:rsidRPr="001A3ABC">
        <w:rPr>
          <w:szCs w:val="22"/>
          <w:lang w:val="lt-LT"/>
        </w:rPr>
        <w:t>zę ribojantis kaulų čiulpų slopinimas yra reikšmingiausias toksinis poveikis, siejamas su gydymu etopozidu</w:t>
      </w:r>
      <w:r w:rsidRPr="001A3ABC">
        <w:rPr>
          <w:szCs w:val="22"/>
          <w:lang w:val="lt-LT"/>
        </w:rPr>
        <w:t xml:space="preserve">. </w:t>
      </w:r>
      <w:r w:rsidR="00B452FC" w:rsidRPr="001A3ABC">
        <w:rPr>
          <w:szCs w:val="22"/>
          <w:lang w:val="lt-LT"/>
        </w:rPr>
        <w:t>Klinikinių tyrimų metu, vartojant vien etopozid</w:t>
      </w:r>
      <w:r w:rsidR="00A05602" w:rsidRPr="001A3ABC">
        <w:rPr>
          <w:szCs w:val="22"/>
          <w:lang w:val="lt-LT"/>
        </w:rPr>
        <w:t>o</w:t>
      </w:r>
      <w:r w:rsidR="00B452FC" w:rsidRPr="001A3ABC">
        <w:rPr>
          <w:szCs w:val="22"/>
          <w:lang w:val="lt-LT"/>
        </w:rPr>
        <w:t xml:space="preserve"> bendr</w:t>
      </w:r>
      <w:r w:rsidR="00A8030B" w:rsidRPr="001A3ABC">
        <w:rPr>
          <w:szCs w:val="22"/>
          <w:lang w:val="lt-LT"/>
        </w:rPr>
        <w:t>ą</w:t>
      </w:r>
      <w:r w:rsidR="00B452FC" w:rsidRPr="001A3ABC">
        <w:rPr>
          <w:szCs w:val="22"/>
          <w:lang w:val="lt-LT"/>
        </w:rPr>
        <w:t xml:space="preserve"> </w:t>
      </w:r>
      <w:r w:rsidRPr="001A3ABC">
        <w:rPr>
          <w:szCs w:val="22"/>
          <w:lang w:val="lt-LT"/>
        </w:rPr>
        <w:t>≥</w:t>
      </w:r>
      <w:r w:rsidR="00A05602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450 mg/m</w:t>
      </w:r>
      <w:r w:rsidRPr="001A3ABC">
        <w:rPr>
          <w:szCs w:val="22"/>
          <w:vertAlign w:val="superscript"/>
          <w:lang w:val="lt-LT"/>
        </w:rPr>
        <w:t>2</w:t>
      </w:r>
      <w:r w:rsidR="00A05602" w:rsidRPr="001A3ABC">
        <w:rPr>
          <w:szCs w:val="22"/>
          <w:lang w:val="lt-LT"/>
        </w:rPr>
        <w:t> kūno paviršiaus ploto</w:t>
      </w:r>
      <w:r w:rsidRPr="001A3ABC">
        <w:rPr>
          <w:szCs w:val="22"/>
          <w:lang w:val="lt-LT"/>
        </w:rPr>
        <w:t xml:space="preserve"> </w:t>
      </w:r>
      <w:r w:rsidR="00B452FC" w:rsidRPr="001A3ABC">
        <w:rPr>
          <w:szCs w:val="22"/>
          <w:lang w:val="lt-LT"/>
        </w:rPr>
        <w:t>doz</w:t>
      </w:r>
      <w:r w:rsidR="00A8030B" w:rsidRPr="001A3ABC">
        <w:rPr>
          <w:szCs w:val="22"/>
          <w:lang w:val="lt-LT"/>
        </w:rPr>
        <w:t>ę</w:t>
      </w:r>
      <w:r w:rsidR="00B452FC" w:rsidRPr="001A3ABC">
        <w:rPr>
          <w:szCs w:val="22"/>
          <w:lang w:val="lt-LT"/>
        </w:rPr>
        <w:t xml:space="preserve">, dažniausiai pasireiškusios </w:t>
      </w:r>
      <w:r w:rsidR="00A8030B" w:rsidRPr="001A3ABC">
        <w:rPr>
          <w:szCs w:val="22"/>
          <w:lang w:val="lt-LT"/>
        </w:rPr>
        <w:t>bet kok</w:t>
      </w:r>
      <w:r w:rsidR="00B452FC" w:rsidRPr="001A3ABC">
        <w:rPr>
          <w:szCs w:val="22"/>
          <w:lang w:val="lt-LT"/>
        </w:rPr>
        <w:t>i</w:t>
      </w:r>
      <w:r w:rsidR="00A8030B" w:rsidRPr="001A3ABC">
        <w:rPr>
          <w:szCs w:val="22"/>
          <w:lang w:val="lt-LT"/>
        </w:rPr>
        <w:t>o</w:t>
      </w:r>
      <w:r w:rsidR="00B452FC" w:rsidRPr="001A3ABC">
        <w:rPr>
          <w:szCs w:val="22"/>
          <w:lang w:val="lt-LT"/>
        </w:rPr>
        <w:t xml:space="preserve"> sunkumo </w:t>
      </w:r>
      <w:r w:rsidR="00A05602" w:rsidRPr="001A3ABC">
        <w:rPr>
          <w:szCs w:val="22"/>
          <w:lang w:val="lt-LT"/>
        </w:rPr>
        <w:t>nep</w:t>
      </w:r>
      <w:r w:rsidR="00B452FC" w:rsidRPr="001A3ABC">
        <w:rPr>
          <w:szCs w:val="22"/>
          <w:lang w:val="lt-LT"/>
        </w:rPr>
        <w:t>a</w:t>
      </w:r>
      <w:r w:rsidR="00A05602" w:rsidRPr="001A3ABC">
        <w:rPr>
          <w:szCs w:val="22"/>
          <w:lang w:val="lt-LT"/>
        </w:rPr>
        <w:t>ge</w:t>
      </w:r>
      <w:r w:rsidR="00B452FC" w:rsidRPr="001A3ABC">
        <w:rPr>
          <w:szCs w:val="22"/>
          <w:lang w:val="lt-LT"/>
        </w:rPr>
        <w:t>i</w:t>
      </w:r>
      <w:r w:rsidR="00A05602" w:rsidRPr="001A3ABC">
        <w:rPr>
          <w:szCs w:val="22"/>
          <w:lang w:val="lt-LT"/>
        </w:rPr>
        <w:t>daujamo</w:t>
      </w:r>
      <w:r w:rsidR="00B452FC" w:rsidRPr="001A3ABC">
        <w:rPr>
          <w:szCs w:val="22"/>
          <w:lang w:val="lt-LT"/>
        </w:rPr>
        <w:t xml:space="preserve">s reakcijos buvo </w:t>
      </w:r>
      <w:r w:rsidRPr="001A3ABC">
        <w:rPr>
          <w:szCs w:val="22"/>
          <w:lang w:val="lt-LT"/>
        </w:rPr>
        <w:t>leu</w:t>
      </w:r>
      <w:r w:rsidR="00B452FC" w:rsidRPr="001A3ABC">
        <w:rPr>
          <w:szCs w:val="22"/>
          <w:lang w:val="lt-LT"/>
        </w:rPr>
        <w:t>k</w:t>
      </w:r>
      <w:r w:rsidRPr="001A3ABC">
        <w:rPr>
          <w:szCs w:val="22"/>
          <w:lang w:val="lt-LT"/>
        </w:rPr>
        <w:t>openi</w:t>
      </w:r>
      <w:r w:rsidR="00B452FC" w:rsidRPr="001A3ABC">
        <w:rPr>
          <w:szCs w:val="22"/>
          <w:lang w:val="lt-LT"/>
        </w:rPr>
        <w:t>j</w:t>
      </w:r>
      <w:r w:rsidRPr="001A3ABC">
        <w:rPr>
          <w:szCs w:val="22"/>
          <w:lang w:val="lt-LT"/>
        </w:rPr>
        <w:t>a (91</w:t>
      </w:r>
      <w:r w:rsidR="00A05602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%), neutropeni</w:t>
      </w:r>
      <w:r w:rsidR="00B452FC" w:rsidRPr="001A3ABC">
        <w:rPr>
          <w:szCs w:val="22"/>
          <w:lang w:val="lt-LT"/>
        </w:rPr>
        <w:t>j</w:t>
      </w:r>
      <w:r w:rsidRPr="001A3ABC">
        <w:rPr>
          <w:szCs w:val="22"/>
          <w:lang w:val="lt-LT"/>
        </w:rPr>
        <w:t>a (88</w:t>
      </w:r>
      <w:r w:rsidR="00A05602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%), anemi</w:t>
      </w:r>
      <w:r w:rsidR="00B452FC" w:rsidRPr="001A3ABC">
        <w:rPr>
          <w:szCs w:val="22"/>
          <w:lang w:val="lt-LT"/>
        </w:rPr>
        <w:t>j</w:t>
      </w:r>
      <w:r w:rsidRPr="001A3ABC">
        <w:rPr>
          <w:szCs w:val="22"/>
          <w:lang w:val="lt-LT"/>
        </w:rPr>
        <w:t>a (72</w:t>
      </w:r>
      <w:r w:rsidR="00A05602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%) tromboc</w:t>
      </w:r>
      <w:r w:rsidR="00B452FC" w:rsidRPr="001A3ABC">
        <w:rPr>
          <w:szCs w:val="22"/>
          <w:lang w:val="lt-LT"/>
        </w:rPr>
        <w:t>i</w:t>
      </w:r>
      <w:r w:rsidRPr="001A3ABC">
        <w:rPr>
          <w:szCs w:val="22"/>
          <w:lang w:val="lt-LT"/>
        </w:rPr>
        <w:t>topeni</w:t>
      </w:r>
      <w:r w:rsidR="00B452FC" w:rsidRPr="001A3ABC">
        <w:rPr>
          <w:szCs w:val="22"/>
          <w:lang w:val="lt-LT"/>
        </w:rPr>
        <w:t>j</w:t>
      </w:r>
      <w:r w:rsidRPr="001A3ABC">
        <w:rPr>
          <w:szCs w:val="22"/>
          <w:lang w:val="lt-LT"/>
        </w:rPr>
        <w:t>a (23</w:t>
      </w:r>
      <w:r w:rsidR="00A05602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%), asteni</w:t>
      </w:r>
      <w:r w:rsidR="00B452FC" w:rsidRPr="001A3ABC">
        <w:rPr>
          <w:szCs w:val="22"/>
          <w:lang w:val="lt-LT"/>
        </w:rPr>
        <w:t>j</w:t>
      </w:r>
      <w:r w:rsidRPr="001A3ABC">
        <w:rPr>
          <w:szCs w:val="22"/>
          <w:lang w:val="lt-LT"/>
        </w:rPr>
        <w:t>a (39</w:t>
      </w:r>
      <w:r w:rsidR="00A05602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 xml:space="preserve">%), </w:t>
      </w:r>
      <w:r w:rsidR="00B452FC" w:rsidRPr="001A3ABC">
        <w:rPr>
          <w:szCs w:val="22"/>
          <w:lang w:val="lt-LT"/>
        </w:rPr>
        <w:t>pykinimas ir</w:t>
      </w:r>
      <w:r w:rsidR="00A05602" w:rsidRPr="001A3ABC">
        <w:rPr>
          <w:szCs w:val="22"/>
          <w:lang w:val="lt-LT"/>
        </w:rPr>
        <w:t> </w:t>
      </w:r>
      <w:r w:rsidR="00B452FC" w:rsidRPr="001A3ABC">
        <w:rPr>
          <w:szCs w:val="22"/>
          <w:lang w:val="lt-LT"/>
        </w:rPr>
        <w:t xml:space="preserve">(arba) vėmimas </w:t>
      </w:r>
      <w:r w:rsidRPr="001A3ABC">
        <w:rPr>
          <w:szCs w:val="22"/>
          <w:lang w:val="lt-LT"/>
        </w:rPr>
        <w:t>(37</w:t>
      </w:r>
      <w:r w:rsidR="00A05602" w:rsidRPr="001A3ABC">
        <w:rPr>
          <w:szCs w:val="22"/>
          <w:lang w:val="lt-LT"/>
        </w:rPr>
        <w:t> </w:t>
      </w:r>
      <w:r w:rsidR="00B452FC" w:rsidRPr="001A3ABC">
        <w:rPr>
          <w:szCs w:val="22"/>
          <w:lang w:val="lt-LT"/>
        </w:rPr>
        <w:t>%), alopecija</w:t>
      </w:r>
      <w:r w:rsidRPr="001A3ABC">
        <w:rPr>
          <w:szCs w:val="22"/>
          <w:lang w:val="lt-LT"/>
        </w:rPr>
        <w:t xml:space="preserve"> (33</w:t>
      </w:r>
      <w:r w:rsidR="00A05602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 xml:space="preserve">%) </w:t>
      </w:r>
      <w:r w:rsidR="00B452FC" w:rsidRPr="001A3ABC">
        <w:rPr>
          <w:szCs w:val="22"/>
          <w:lang w:val="lt-LT"/>
        </w:rPr>
        <w:t xml:space="preserve">ir </w:t>
      </w:r>
      <w:r w:rsidR="00A8030B" w:rsidRPr="001A3ABC">
        <w:rPr>
          <w:szCs w:val="22"/>
          <w:lang w:val="lt-LT"/>
        </w:rPr>
        <w:t>drebu</w:t>
      </w:r>
      <w:r w:rsidR="00B452FC" w:rsidRPr="001A3ABC">
        <w:rPr>
          <w:szCs w:val="22"/>
          <w:lang w:val="lt-LT"/>
        </w:rPr>
        <w:t>l</w:t>
      </w:r>
      <w:r w:rsidR="00A8030B" w:rsidRPr="001A3ABC">
        <w:rPr>
          <w:szCs w:val="22"/>
          <w:lang w:val="lt-LT"/>
        </w:rPr>
        <w:t>y</w:t>
      </w:r>
      <w:r w:rsidR="00B452FC" w:rsidRPr="001A3ABC">
        <w:rPr>
          <w:szCs w:val="22"/>
          <w:lang w:val="lt-LT"/>
        </w:rPr>
        <w:t>s ir</w:t>
      </w:r>
      <w:r w:rsidR="00A05602" w:rsidRPr="001A3ABC">
        <w:rPr>
          <w:szCs w:val="22"/>
          <w:lang w:val="lt-LT"/>
        </w:rPr>
        <w:t> </w:t>
      </w:r>
      <w:r w:rsidR="00B452FC" w:rsidRPr="001A3ABC">
        <w:rPr>
          <w:szCs w:val="22"/>
          <w:lang w:val="lt-LT"/>
        </w:rPr>
        <w:t xml:space="preserve">(arba) karščiavimas </w:t>
      </w:r>
      <w:r w:rsidRPr="001A3ABC">
        <w:rPr>
          <w:szCs w:val="22"/>
          <w:lang w:val="lt-LT"/>
        </w:rPr>
        <w:t>(24</w:t>
      </w:r>
      <w:r w:rsidR="00A05602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%).</w:t>
      </w:r>
    </w:p>
    <w:p w14:paraId="252A642E" w14:textId="77777777" w:rsidR="005961F4" w:rsidRPr="001A3ABC" w:rsidRDefault="005961F4" w:rsidP="001C35E8">
      <w:pPr>
        <w:rPr>
          <w:szCs w:val="22"/>
          <w:lang w:val="lt-LT"/>
        </w:rPr>
      </w:pPr>
    </w:p>
    <w:p w14:paraId="6651F58D" w14:textId="77777777" w:rsidR="005961F4" w:rsidRPr="001A3ABC" w:rsidRDefault="00B452FC" w:rsidP="00114045">
      <w:pPr>
        <w:keepNext/>
        <w:rPr>
          <w:szCs w:val="22"/>
          <w:u w:val="single"/>
          <w:lang w:val="lt-LT"/>
        </w:rPr>
      </w:pPr>
      <w:r w:rsidRPr="001A3ABC">
        <w:rPr>
          <w:szCs w:val="22"/>
          <w:u w:val="single"/>
          <w:lang w:val="lt-LT"/>
        </w:rPr>
        <w:t xml:space="preserve">Nepageidaujamų </w:t>
      </w:r>
      <w:r w:rsidR="00AE3519" w:rsidRPr="001A3ABC">
        <w:rPr>
          <w:szCs w:val="22"/>
          <w:u w:val="single"/>
          <w:lang w:val="lt-LT"/>
        </w:rPr>
        <w:t xml:space="preserve">reakcijų santrauka </w:t>
      </w:r>
      <w:r w:rsidRPr="001A3ABC">
        <w:rPr>
          <w:szCs w:val="22"/>
          <w:u w:val="single"/>
          <w:lang w:val="lt-LT"/>
        </w:rPr>
        <w:t>lentelė</w:t>
      </w:r>
      <w:r w:rsidR="00AE3519" w:rsidRPr="001A3ABC">
        <w:rPr>
          <w:szCs w:val="22"/>
          <w:u w:val="single"/>
          <w:lang w:val="lt-LT"/>
        </w:rPr>
        <w:t>je</w:t>
      </w:r>
    </w:p>
    <w:p w14:paraId="02775B58" w14:textId="75E5BBF4" w:rsidR="004A6CE0" w:rsidRPr="001A3ABC" w:rsidRDefault="004A6CE0" w:rsidP="004A6CE0">
      <w:pPr>
        <w:rPr>
          <w:szCs w:val="22"/>
          <w:lang w:val="lt-LT"/>
        </w:rPr>
      </w:pPr>
      <w:r w:rsidRPr="001A3ABC">
        <w:rPr>
          <w:szCs w:val="22"/>
          <w:lang w:val="lt-LT"/>
        </w:rPr>
        <w:t xml:space="preserve">Toliau išvardyti nepageidaujami </w:t>
      </w:r>
      <w:r w:rsidRPr="001A3ABC">
        <w:rPr>
          <w:lang w:val="lt-LT"/>
        </w:rPr>
        <w:t>reiškiniai</w:t>
      </w:r>
      <w:r w:rsidRPr="001A3ABC">
        <w:rPr>
          <w:szCs w:val="22"/>
          <w:lang w:val="lt-LT"/>
        </w:rPr>
        <w:t xml:space="preserve"> buvo pastebėti </w:t>
      </w:r>
      <w:r w:rsidR="005961F4" w:rsidRPr="001A3ABC">
        <w:rPr>
          <w:szCs w:val="22"/>
          <w:lang w:val="lt-LT"/>
        </w:rPr>
        <w:t>atliekant etopozido klinikinius tyrimus ir pagal patirtį, įgautą po patekimo</w:t>
      </w:r>
      <w:r w:rsidR="00A05602" w:rsidRPr="001A3ABC">
        <w:rPr>
          <w:szCs w:val="22"/>
          <w:lang w:val="lt-LT"/>
        </w:rPr>
        <w:t xml:space="preserve"> į</w:t>
      </w:r>
      <w:r w:rsidR="005961F4" w:rsidRPr="001A3ABC">
        <w:rPr>
          <w:szCs w:val="22"/>
          <w:lang w:val="lt-LT"/>
        </w:rPr>
        <w:t xml:space="preserve"> rink</w:t>
      </w:r>
      <w:r w:rsidR="00A05602" w:rsidRPr="001A3ABC">
        <w:rPr>
          <w:szCs w:val="22"/>
          <w:lang w:val="lt-LT"/>
        </w:rPr>
        <w:t>ą</w:t>
      </w:r>
      <w:r w:rsidR="005961F4" w:rsidRPr="001A3ABC">
        <w:rPr>
          <w:szCs w:val="22"/>
          <w:lang w:val="lt-LT"/>
        </w:rPr>
        <w:t xml:space="preserve">. </w:t>
      </w:r>
      <w:r w:rsidR="00F15E32" w:rsidRPr="001A3ABC">
        <w:rPr>
          <w:szCs w:val="22"/>
          <w:lang w:val="lt-LT"/>
        </w:rPr>
        <w:t>Šie nepageidaujami reiškiniai pateikti pagal organų</w:t>
      </w:r>
      <w:r w:rsidR="00A05602" w:rsidRPr="001A3ABC">
        <w:rPr>
          <w:szCs w:val="22"/>
          <w:lang w:val="lt-LT"/>
        </w:rPr>
        <w:t xml:space="preserve"> sistemų</w:t>
      </w:r>
      <w:r w:rsidR="00F15E32" w:rsidRPr="001A3ABC">
        <w:rPr>
          <w:szCs w:val="22"/>
          <w:lang w:val="lt-LT"/>
        </w:rPr>
        <w:t xml:space="preserve"> klas</w:t>
      </w:r>
      <w:r w:rsidR="00A05602" w:rsidRPr="001A3ABC">
        <w:rPr>
          <w:szCs w:val="22"/>
          <w:lang w:val="lt-LT"/>
        </w:rPr>
        <w:t>es</w:t>
      </w:r>
      <w:r w:rsidR="00F15E32" w:rsidRPr="001A3ABC">
        <w:rPr>
          <w:szCs w:val="22"/>
          <w:lang w:val="lt-LT"/>
        </w:rPr>
        <w:t xml:space="preserve"> ir dažnį</w:t>
      </w:r>
      <w:r w:rsidR="00A05602" w:rsidRPr="001A3ABC">
        <w:rPr>
          <w:szCs w:val="22"/>
          <w:lang w:val="lt-LT"/>
        </w:rPr>
        <w:t>.</w:t>
      </w:r>
      <w:r w:rsidR="00F15E32" w:rsidRPr="001A3ABC">
        <w:rPr>
          <w:szCs w:val="22"/>
          <w:lang w:val="lt-LT"/>
        </w:rPr>
        <w:t xml:space="preserve"> </w:t>
      </w:r>
      <w:r w:rsidR="00A05602" w:rsidRPr="001A3ABC">
        <w:rPr>
          <w:szCs w:val="22"/>
          <w:lang w:val="lt-LT"/>
        </w:rPr>
        <w:t>Nep</w:t>
      </w:r>
      <w:r w:rsidR="00F15E32" w:rsidRPr="001A3ABC">
        <w:rPr>
          <w:szCs w:val="22"/>
          <w:lang w:val="lt-LT"/>
        </w:rPr>
        <w:t>a</w:t>
      </w:r>
      <w:r w:rsidR="00A05602" w:rsidRPr="001A3ABC">
        <w:rPr>
          <w:szCs w:val="22"/>
          <w:lang w:val="lt-LT"/>
        </w:rPr>
        <w:t>ge</w:t>
      </w:r>
      <w:r w:rsidR="00F15E32" w:rsidRPr="001A3ABC">
        <w:rPr>
          <w:szCs w:val="22"/>
          <w:lang w:val="lt-LT"/>
        </w:rPr>
        <w:t>i</w:t>
      </w:r>
      <w:r w:rsidR="00A05602" w:rsidRPr="001A3ABC">
        <w:rPr>
          <w:szCs w:val="22"/>
          <w:lang w:val="lt-LT"/>
        </w:rPr>
        <w:t>daujamo</w:t>
      </w:r>
      <w:r w:rsidR="00F15E32" w:rsidRPr="001A3ABC">
        <w:rPr>
          <w:szCs w:val="22"/>
          <w:lang w:val="lt-LT"/>
        </w:rPr>
        <w:t xml:space="preserve"> p</w:t>
      </w:r>
      <w:r w:rsidR="00A05602" w:rsidRPr="001A3ABC">
        <w:rPr>
          <w:szCs w:val="22"/>
          <w:lang w:val="lt-LT"/>
        </w:rPr>
        <w:t>oveikio</w:t>
      </w:r>
      <w:r w:rsidR="00F15E32" w:rsidRPr="001A3ABC">
        <w:rPr>
          <w:szCs w:val="22"/>
          <w:lang w:val="lt-LT"/>
        </w:rPr>
        <w:t xml:space="preserve"> </w:t>
      </w:r>
      <w:r w:rsidR="00A05602" w:rsidRPr="001A3ABC">
        <w:rPr>
          <w:szCs w:val="22"/>
          <w:lang w:val="lt-LT"/>
        </w:rPr>
        <w:t>dažn</w:t>
      </w:r>
      <w:r w:rsidR="00F15E32" w:rsidRPr="001A3ABC">
        <w:rPr>
          <w:szCs w:val="22"/>
          <w:lang w:val="lt-LT"/>
        </w:rPr>
        <w:t>is a</w:t>
      </w:r>
      <w:r w:rsidR="00A05602" w:rsidRPr="001A3ABC">
        <w:rPr>
          <w:szCs w:val="22"/>
          <w:lang w:val="lt-LT"/>
        </w:rPr>
        <w:t>p</w:t>
      </w:r>
      <w:r w:rsidR="00F15E32" w:rsidRPr="001A3ABC">
        <w:rPr>
          <w:szCs w:val="22"/>
          <w:lang w:val="lt-LT"/>
        </w:rPr>
        <w:t>i</w:t>
      </w:r>
      <w:r w:rsidR="00A05602" w:rsidRPr="001A3ABC">
        <w:rPr>
          <w:szCs w:val="22"/>
          <w:lang w:val="lt-LT"/>
        </w:rPr>
        <w:t>būdinam</w:t>
      </w:r>
      <w:r w:rsidR="00F15E32" w:rsidRPr="001A3ABC">
        <w:rPr>
          <w:szCs w:val="22"/>
          <w:lang w:val="lt-LT"/>
        </w:rPr>
        <w:t>as</w:t>
      </w:r>
      <w:r w:rsidR="00A05602" w:rsidRPr="001A3ABC">
        <w:rPr>
          <w:szCs w:val="22"/>
          <w:lang w:val="lt-LT"/>
        </w:rPr>
        <w:t xml:space="preserve"> taip</w:t>
      </w:r>
      <w:r w:rsidR="005961F4" w:rsidRPr="001A3ABC">
        <w:rPr>
          <w:szCs w:val="22"/>
          <w:lang w:val="lt-LT"/>
        </w:rPr>
        <w:t>:</w:t>
      </w:r>
      <w:r w:rsidR="00A05602" w:rsidRPr="001A3ABC">
        <w:rPr>
          <w:szCs w:val="22"/>
          <w:lang w:val="lt-LT"/>
        </w:rPr>
        <w:t xml:space="preserve"> </w:t>
      </w:r>
      <w:r w:rsidR="00F24BAA" w:rsidRPr="001A3ABC">
        <w:rPr>
          <w:szCs w:val="22"/>
          <w:lang w:val="lt-LT"/>
        </w:rPr>
        <w:t>l</w:t>
      </w:r>
      <w:r w:rsidRPr="001A3ABC">
        <w:rPr>
          <w:szCs w:val="22"/>
          <w:lang w:val="lt-LT"/>
        </w:rPr>
        <w:t>abai dažnas (≥</w:t>
      </w:r>
      <w:r w:rsidR="00A05602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 xml:space="preserve">1/10), </w:t>
      </w:r>
      <w:r w:rsidR="00F24BAA" w:rsidRPr="001A3ABC">
        <w:rPr>
          <w:szCs w:val="22"/>
          <w:lang w:val="lt-LT"/>
        </w:rPr>
        <w:t>d</w:t>
      </w:r>
      <w:r w:rsidRPr="001A3ABC">
        <w:rPr>
          <w:szCs w:val="22"/>
          <w:lang w:val="lt-LT"/>
        </w:rPr>
        <w:t>ažnas (nuo ≥</w:t>
      </w:r>
      <w:r w:rsidR="00A05602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1/100 iki &lt;</w:t>
      </w:r>
      <w:r w:rsidR="00A05602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 xml:space="preserve">1/10), </w:t>
      </w:r>
      <w:r w:rsidR="00F24BAA" w:rsidRPr="001A3ABC">
        <w:rPr>
          <w:szCs w:val="22"/>
          <w:lang w:val="lt-LT"/>
        </w:rPr>
        <w:t>n</w:t>
      </w:r>
      <w:r w:rsidRPr="001A3ABC">
        <w:rPr>
          <w:szCs w:val="22"/>
          <w:lang w:val="lt-LT"/>
        </w:rPr>
        <w:t>edažnas (nuo ≥</w:t>
      </w:r>
      <w:r w:rsidR="00A05602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1/1</w:t>
      </w:r>
      <w:r w:rsidR="00A05602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000 iki &lt;</w:t>
      </w:r>
      <w:r w:rsidR="00A05602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 xml:space="preserve">1/100), </w:t>
      </w:r>
      <w:r w:rsidR="00F24BAA" w:rsidRPr="001A3ABC">
        <w:rPr>
          <w:szCs w:val="22"/>
          <w:lang w:val="lt-LT"/>
        </w:rPr>
        <w:t>r</w:t>
      </w:r>
      <w:r w:rsidRPr="001A3ABC">
        <w:rPr>
          <w:szCs w:val="22"/>
          <w:lang w:val="lt-LT"/>
        </w:rPr>
        <w:t>etas (nuo ≥</w:t>
      </w:r>
      <w:r w:rsidR="00A05602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1/10</w:t>
      </w:r>
      <w:r w:rsidR="00A05602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000 iki &lt;</w:t>
      </w:r>
      <w:r w:rsidR="00A05602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1/1</w:t>
      </w:r>
      <w:r w:rsidR="00A05602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000),</w:t>
      </w:r>
      <w:r w:rsidR="00A05602" w:rsidRPr="001A3ABC">
        <w:rPr>
          <w:szCs w:val="22"/>
          <w:lang w:val="lt-LT"/>
        </w:rPr>
        <w:t xml:space="preserve"> labai retas (&lt; 1/10 000) </w:t>
      </w:r>
      <w:r w:rsidRPr="001A3ABC">
        <w:rPr>
          <w:szCs w:val="22"/>
          <w:lang w:val="lt-LT"/>
        </w:rPr>
        <w:t>i</w:t>
      </w:r>
      <w:r w:rsidR="00A05602" w:rsidRPr="001A3ABC">
        <w:rPr>
          <w:szCs w:val="22"/>
          <w:lang w:val="lt-LT"/>
        </w:rPr>
        <w:t>r</w:t>
      </w:r>
      <w:r w:rsidRPr="001A3ABC">
        <w:rPr>
          <w:szCs w:val="22"/>
          <w:lang w:val="lt-LT"/>
        </w:rPr>
        <w:t xml:space="preserve"> nežinomas (negali būti </w:t>
      </w:r>
      <w:r w:rsidR="00A05602" w:rsidRPr="001A3ABC">
        <w:rPr>
          <w:szCs w:val="22"/>
          <w:lang w:val="lt-LT"/>
        </w:rPr>
        <w:t>ap</w:t>
      </w:r>
      <w:r w:rsidRPr="001A3ABC">
        <w:rPr>
          <w:szCs w:val="22"/>
          <w:lang w:val="lt-LT"/>
        </w:rPr>
        <w:t>s</w:t>
      </w:r>
      <w:r w:rsidR="00A05602" w:rsidRPr="001A3ABC">
        <w:rPr>
          <w:szCs w:val="22"/>
          <w:lang w:val="lt-LT"/>
        </w:rPr>
        <w:t>k</w:t>
      </w:r>
      <w:r w:rsidRPr="001A3ABC">
        <w:rPr>
          <w:szCs w:val="22"/>
          <w:lang w:val="lt-LT"/>
        </w:rPr>
        <w:t>a</w:t>
      </w:r>
      <w:r w:rsidR="00A05602" w:rsidRPr="001A3ABC">
        <w:rPr>
          <w:szCs w:val="22"/>
          <w:lang w:val="lt-LT"/>
        </w:rPr>
        <w:t>ičiuo</w:t>
      </w:r>
      <w:r w:rsidRPr="001A3ABC">
        <w:rPr>
          <w:szCs w:val="22"/>
          <w:lang w:val="lt-LT"/>
        </w:rPr>
        <w:t>tas pagal turimus duomenis).</w:t>
      </w:r>
    </w:p>
    <w:p w14:paraId="37F7F30B" w14:textId="77777777" w:rsidR="004A6CE0" w:rsidRPr="001A3ABC" w:rsidRDefault="004A6CE0" w:rsidP="004A6CE0">
      <w:pPr>
        <w:rPr>
          <w:szCs w:val="22"/>
          <w:lang w:val="lt-LT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3526"/>
        <w:gridCol w:w="1774"/>
        <w:gridCol w:w="3988"/>
      </w:tblGrid>
      <w:tr w:rsidR="00863811" w:rsidRPr="001A3ABC" w14:paraId="37256632" w14:textId="77777777" w:rsidTr="00114045">
        <w:tc>
          <w:tcPr>
            <w:tcW w:w="3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C17882" w14:textId="09686FE3" w:rsidR="00881472" w:rsidRPr="001A3ABC" w:rsidRDefault="00881472" w:rsidP="00114045">
            <w:pPr>
              <w:pStyle w:val="TableParagraph"/>
              <w:keepNext/>
              <w:jc w:val="center"/>
              <w:rPr>
                <w:rFonts w:ascii="Times New Roman" w:hAnsi="Times New Roman"/>
                <w:lang w:val="lt-LT"/>
              </w:rPr>
            </w:pPr>
            <w:r w:rsidRPr="001A3ABC">
              <w:rPr>
                <w:rFonts w:ascii="Times New Roman" w:hAnsi="Times New Roman"/>
                <w:b/>
                <w:spacing w:val="-1"/>
                <w:lang w:val="lt-LT"/>
              </w:rPr>
              <w:t>Organų sistem</w:t>
            </w:r>
            <w:r w:rsidR="0048779F" w:rsidRPr="001A3ABC">
              <w:rPr>
                <w:rFonts w:ascii="Times New Roman" w:hAnsi="Times New Roman"/>
                <w:b/>
                <w:spacing w:val="-1"/>
                <w:lang w:val="lt-LT"/>
              </w:rPr>
              <w:t>ų</w:t>
            </w:r>
            <w:r w:rsidRPr="001A3ABC">
              <w:rPr>
                <w:rFonts w:ascii="Times New Roman" w:hAnsi="Times New Roman"/>
                <w:b/>
                <w:spacing w:val="-1"/>
                <w:lang w:val="lt-LT"/>
              </w:rPr>
              <w:t xml:space="preserve"> klasė</w:t>
            </w:r>
          </w:p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3901BE" w14:textId="77777777" w:rsidR="00881472" w:rsidRPr="001A3ABC" w:rsidRDefault="00881472" w:rsidP="00114045">
            <w:pPr>
              <w:pStyle w:val="TableParagraph"/>
              <w:keepNext/>
              <w:jc w:val="center"/>
              <w:rPr>
                <w:rFonts w:ascii="Times New Roman" w:hAnsi="Times New Roman"/>
                <w:lang w:val="lt-LT"/>
              </w:rPr>
            </w:pPr>
            <w:r w:rsidRPr="001A3ABC">
              <w:rPr>
                <w:rFonts w:ascii="Times New Roman" w:hAnsi="Times New Roman"/>
                <w:b/>
                <w:spacing w:val="1"/>
                <w:lang w:val="lt-LT"/>
              </w:rPr>
              <w:t>Dažnis</w:t>
            </w:r>
          </w:p>
        </w:tc>
        <w:tc>
          <w:tcPr>
            <w:tcW w:w="3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04D327" w14:textId="06990ED7" w:rsidR="00881472" w:rsidRPr="001A3ABC" w:rsidRDefault="00881472" w:rsidP="00114045">
            <w:pPr>
              <w:pStyle w:val="TableParagraph"/>
              <w:keepNext/>
              <w:jc w:val="center"/>
              <w:rPr>
                <w:rFonts w:ascii="Times New Roman" w:eastAsia="Times New Roman" w:hAnsi="Times New Roman"/>
                <w:lang w:val="lt-LT"/>
              </w:rPr>
            </w:pPr>
            <w:r w:rsidRPr="001A3ABC">
              <w:rPr>
                <w:rFonts w:ascii="Times New Roman" w:eastAsia="Times New Roman" w:hAnsi="Times New Roman"/>
                <w:b/>
                <w:bCs/>
                <w:spacing w:val="-1"/>
                <w:lang w:val="lt-LT"/>
              </w:rPr>
              <w:t xml:space="preserve">Nepageidaujamas reiškinys </w:t>
            </w:r>
            <w:r w:rsidRPr="001A3ABC">
              <w:rPr>
                <w:rFonts w:ascii="Times New Roman" w:eastAsia="Times New Roman" w:hAnsi="Times New Roman"/>
                <w:b/>
                <w:bCs/>
                <w:lang w:val="lt-LT"/>
              </w:rPr>
              <w:t>(Me</w:t>
            </w:r>
            <w:r w:rsidRPr="001A3ABC">
              <w:rPr>
                <w:rFonts w:ascii="Times New Roman" w:eastAsia="Times New Roman" w:hAnsi="Times New Roman"/>
                <w:b/>
                <w:bCs/>
                <w:spacing w:val="-1"/>
                <w:lang w:val="lt-LT"/>
              </w:rPr>
              <w:t>d</w:t>
            </w:r>
            <w:r w:rsidRPr="001A3ABC">
              <w:rPr>
                <w:rFonts w:ascii="Times New Roman" w:eastAsia="Times New Roman" w:hAnsi="Times New Roman"/>
                <w:b/>
                <w:bCs/>
                <w:spacing w:val="-4"/>
                <w:lang w:val="lt-LT"/>
              </w:rPr>
              <w:t>D</w:t>
            </w:r>
            <w:r w:rsidRPr="001A3ABC">
              <w:rPr>
                <w:rFonts w:ascii="Times New Roman" w:eastAsia="Times New Roman" w:hAnsi="Times New Roman"/>
                <w:b/>
                <w:bCs/>
                <w:spacing w:val="-1"/>
                <w:lang w:val="lt-LT"/>
              </w:rPr>
              <w:t>R</w:t>
            </w:r>
            <w:r w:rsidRPr="001A3ABC">
              <w:rPr>
                <w:rFonts w:ascii="Times New Roman" w:eastAsia="Times New Roman" w:hAnsi="Times New Roman"/>
                <w:b/>
                <w:bCs/>
                <w:lang w:val="lt-LT"/>
              </w:rPr>
              <w:t>A</w:t>
            </w:r>
            <w:r w:rsidR="0048779F" w:rsidRPr="001A3ABC">
              <w:rPr>
                <w:rFonts w:ascii="Times New Roman" w:eastAsia="Times New Roman" w:hAnsi="Times New Roman"/>
                <w:b/>
                <w:bCs/>
                <w:spacing w:val="-1"/>
                <w:lang w:val="lt-LT"/>
              </w:rPr>
              <w:t> </w:t>
            </w:r>
            <w:r w:rsidRPr="001A3ABC">
              <w:rPr>
                <w:rFonts w:ascii="Times New Roman" w:eastAsia="Times New Roman" w:hAnsi="Times New Roman"/>
                <w:b/>
                <w:bCs/>
                <w:spacing w:val="-1"/>
                <w:lang w:val="lt-LT"/>
              </w:rPr>
              <w:t>terminai</w:t>
            </w:r>
            <w:r w:rsidRPr="001A3ABC">
              <w:rPr>
                <w:rFonts w:ascii="Times New Roman" w:eastAsia="Times New Roman" w:hAnsi="Times New Roman"/>
                <w:b/>
                <w:bCs/>
                <w:lang w:val="lt-LT"/>
              </w:rPr>
              <w:t>)</w:t>
            </w:r>
          </w:p>
        </w:tc>
      </w:tr>
      <w:tr w:rsidR="00863811" w:rsidRPr="001A3ABC" w14:paraId="0C75D847" w14:textId="77777777" w:rsidTr="00114045">
        <w:tc>
          <w:tcPr>
            <w:tcW w:w="3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E5CA3" w14:textId="77777777" w:rsidR="00F24BAA" w:rsidRPr="001A3ABC" w:rsidRDefault="00F24BAA" w:rsidP="00114045">
            <w:pPr>
              <w:pStyle w:val="TableParagraph"/>
              <w:rPr>
                <w:rFonts w:ascii="Times New Roman" w:eastAsia="Times New Roman" w:hAnsi="Times New Roman"/>
                <w:lang w:val="lt-LT"/>
              </w:rPr>
            </w:pPr>
            <w:r w:rsidRPr="001A3ABC">
              <w:rPr>
                <w:rFonts w:ascii="Times New Roman" w:eastAsia="Times New Roman" w:hAnsi="Times New Roman"/>
                <w:i/>
                <w:lang w:val="lt-LT"/>
              </w:rPr>
              <w:t>In</w:t>
            </w:r>
            <w:r w:rsidRPr="001A3ABC">
              <w:rPr>
                <w:rFonts w:ascii="Times New Roman" w:eastAsia="Times New Roman" w:hAnsi="Times New Roman"/>
                <w:i/>
                <w:spacing w:val="1"/>
                <w:lang w:val="lt-LT"/>
              </w:rPr>
              <w:t>f</w:t>
            </w:r>
            <w:r w:rsidRPr="001A3ABC">
              <w:rPr>
                <w:rFonts w:ascii="Times New Roman" w:eastAsia="Times New Roman" w:hAnsi="Times New Roman"/>
                <w:i/>
                <w:spacing w:val="-3"/>
                <w:lang w:val="lt-LT"/>
              </w:rPr>
              <w:t>e</w:t>
            </w:r>
            <w:r w:rsidR="00F15E32" w:rsidRPr="001A3ABC">
              <w:rPr>
                <w:rFonts w:ascii="Times New Roman" w:eastAsia="Times New Roman" w:hAnsi="Times New Roman"/>
                <w:i/>
                <w:spacing w:val="-3"/>
                <w:lang w:val="lt-LT"/>
              </w:rPr>
              <w:t>kcijos ir infestacijos</w:t>
            </w:r>
          </w:p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C4B633" w14:textId="77777777" w:rsidR="00F24BAA" w:rsidRPr="001A3ABC" w:rsidRDefault="00F15E32" w:rsidP="00114045">
            <w:pPr>
              <w:pStyle w:val="TableParagraph"/>
              <w:rPr>
                <w:rFonts w:ascii="Times New Roman" w:eastAsia="Times New Roman" w:hAnsi="Times New Roman"/>
                <w:lang w:val="lt-LT"/>
              </w:rPr>
            </w:pPr>
            <w:r w:rsidRPr="001A3ABC">
              <w:rPr>
                <w:rFonts w:ascii="Times New Roman" w:eastAsia="Times New Roman" w:hAnsi="Times New Roman"/>
                <w:lang w:val="lt-LT"/>
              </w:rPr>
              <w:t>dažnas</w:t>
            </w:r>
          </w:p>
        </w:tc>
        <w:tc>
          <w:tcPr>
            <w:tcW w:w="3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EAC53" w14:textId="5BE6F75E" w:rsidR="00F24BAA" w:rsidRPr="001A3ABC" w:rsidRDefault="00F24BAA" w:rsidP="00114045">
            <w:pPr>
              <w:pStyle w:val="TableParagraph"/>
              <w:rPr>
                <w:rFonts w:ascii="Times New Roman" w:eastAsia="Times New Roman" w:hAnsi="Times New Roman"/>
                <w:lang w:val="lt-LT"/>
              </w:rPr>
            </w:pPr>
            <w:r w:rsidRPr="001A3ABC">
              <w:rPr>
                <w:rFonts w:ascii="Times New Roman" w:eastAsia="Times New Roman" w:hAnsi="Times New Roman"/>
                <w:spacing w:val="1"/>
                <w:lang w:val="lt-LT"/>
              </w:rPr>
              <w:t>i</w:t>
            </w:r>
            <w:r w:rsidRPr="001A3ABC">
              <w:rPr>
                <w:rFonts w:ascii="Times New Roman" w:eastAsia="Times New Roman" w:hAnsi="Times New Roman"/>
                <w:lang w:val="lt-LT"/>
              </w:rPr>
              <w:t>nf</w:t>
            </w:r>
            <w:r w:rsidRPr="001A3ABC">
              <w:rPr>
                <w:rFonts w:ascii="Times New Roman" w:eastAsia="Times New Roman" w:hAnsi="Times New Roman"/>
                <w:spacing w:val="-3"/>
                <w:lang w:val="lt-LT"/>
              </w:rPr>
              <w:t>e</w:t>
            </w:r>
            <w:r w:rsidR="00F15E32" w:rsidRPr="001A3ABC">
              <w:rPr>
                <w:rFonts w:ascii="Times New Roman" w:eastAsia="Times New Roman" w:hAnsi="Times New Roman"/>
                <w:spacing w:val="-3"/>
                <w:lang w:val="lt-LT"/>
              </w:rPr>
              <w:t>kcija</w:t>
            </w:r>
            <w:r w:rsidR="00C442BE" w:rsidRPr="00C442BE">
              <w:rPr>
                <w:rFonts w:ascii="Times New Roman" w:eastAsia="Times New Roman" w:hAnsi="Times New Roman"/>
                <w:spacing w:val="-3"/>
                <w:lang w:val="lt-LT"/>
              </w:rPr>
              <w:t>*****</w:t>
            </w:r>
          </w:p>
        </w:tc>
      </w:tr>
      <w:tr w:rsidR="00863811" w:rsidRPr="001A3ABC" w14:paraId="0F316B1A" w14:textId="77777777" w:rsidTr="00114045">
        <w:tc>
          <w:tcPr>
            <w:tcW w:w="3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6D364" w14:textId="6514F1D0" w:rsidR="00881472" w:rsidRPr="001A3ABC" w:rsidRDefault="00881472" w:rsidP="00114045">
            <w:pPr>
              <w:pStyle w:val="TableParagraph"/>
              <w:spacing w:line="246" w:lineRule="auto"/>
              <w:rPr>
                <w:rFonts w:ascii="Times New Roman" w:hAnsi="Times New Roman"/>
                <w:lang w:val="lt-LT"/>
              </w:rPr>
            </w:pPr>
            <w:r w:rsidRPr="001A3ABC">
              <w:rPr>
                <w:rFonts w:ascii="Times New Roman" w:hAnsi="Times New Roman"/>
                <w:i/>
                <w:spacing w:val="-1"/>
                <w:lang w:val="lt-LT"/>
              </w:rPr>
              <w:t xml:space="preserve">Gerybiniai, piktybiniai ir </w:t>
            </w:r>
            <w:r w:rsidRPr="001A3ABC">
              <w:rPr>
                <w:rFonts w:ascii="Times New Roman" w:eastAsia="Times New Roman" w:hAnsi="Times New Roman"/>
                <w:i/>
                <w:spacing w:val="-1"/>
                <w:lang w:val="lt-LT"/>
              </w:rPr>
              <w:t>ne</w:t>
            </w:r>
            <w:r w:rsidR="00A8030B" w:rsidRPr="001A3ABC">
              <w:rPr>
                <w:rFonts w:ascii="Times New Roman" w:eastAsia="Times New Roman" w:hAnsi="Times New Roman"/>
                <w:i/>
                <w:spacing w:val="-1"/>
                <w:lang w:val="lt-LT"/>
              </w:rPr>
              <w:t>pa</w:t>
            </w:r>
            <w:r w:rsidRPr="001A3ABC">
              <w:rPr>
                <w:rFonts w:ascii="Times New Roman" w:eastAsia="Times New Roman" w:hAnsi="Times New Roman"/>
                <w:i/>
                <w:spacing w:val="-1"/>
                <w:lang w:val="lt-LT"/>
              </w:rPr>
              <w:t>t</w:t>
            </w:r>
            <w:r w:rsidR="00A8030B" w:rsidRPr="001A3ABC">
              <w:rPr>
                <w:rFonts w:ascii="Times New Roman" w:eastAsia="Times New Roman" w:hAnsi="Times New Roman"/>
                <w:i/>
                <w:spacing w:val="-1"/>
                <w:lang w:val="lt-LT"/>
              </w:rPr>
              <w:t>ikslin</w:t>
            </w:r>
            <w:r w:rsidRPr="001A3ABC">
              <w:rPr>
                <w:rFonts w:ascii="Times New Roman" w:eastAsia="Times New Roman" w:hAnsi="Times New Roman"/>
                <w:i/>
                <w:spacing w:val="-1"/>
                <w:lang w:val="lt-LT"/>
              </w:rPr>
              <w:t>ti</w:t>
            </w:r>
            <w:r w:rsidRPr="001A3ABC">
              <w:rPr>
                <w:rFonts w:ascii="Times New Roman" w:hAnsi="Times New Roman"/>
                <w:i/>
                <w:spacing w:val="-1"/>
                <w:lang w:val="lt-LT"/>
              </w:rPr>
              <w:t xml:space="preserve"> navikai</w:t>
            </w:r>
            <w:r w:rsidRPr="001A3ABC">
              <w:rPr>
                <w:rFonts w:ascii="Times New Roman" w:hAnsi="Times New Roman"/>
                <w:i/>
                <w:spacing w:val="-3"/>
                <w:lang w:val="lt-LT"/>
              </w:rPr>
              <w:t xml:space="preserve"> </w:t>
            </w:r>
            <w:r w:rsidRPr="001A3ABC">
              <w:rPr>
                <w:rFonts w:ascii="Times New Roman" w:hAnsi="Times New Roman"/>
                <w:i/>
                <w:spacing w:val="-2"/>
                <w:lang w:val="lt-LT"/>
              </w:rPr>
              <w:t>(</w:t>
            </w:r>
            <w:r w:rsidR="00A8030B" w:rsidRPr="001A3ABC">
              <w:rPr>
                <w:rFonts w:ascii="Times New Roman" w:eastAsia="Times New Roman" w:hAnsi="Times New Roman"/>
                <w:i/>
                <w:spacing w:val="-2"/>
                <w:lang w:val="lt-LT"/>
              </w:rPr>
              <w:t>t</w:t>
            </w:r>
            <w:r w:rsidRPr="001A3ABC">
              <w:rPr>
                <w:rFonts w:ascii="Times New Roman" w:eastAsia="Times New Roman" w:hAnsi="Times New Roman"/>
                <w:i/>
                <w:spacing w:val="-2"/>
                <w:lang w:val="lt-LT"/>
              </w:rPr>
              <w:t>a</w:t>
            </w:r>
            <w:r w:rsidR="00A8030B" w:rsidRPr="001A3ABC">
              <w:rPr>
                <w:rFonts w:ascii="Times New Roman" w:eastAsia="Times New Roman" w:hAnsi="Times New Roman"/>
                <w:i/>
                <w:spacing w:val="-2"/>
                <w:lang w:val="lt-LT"/>
              </w:rPr>
              <w:t>rp jų</w:t>
            </w:r>
            <w:r w:rsidRPr="001A3ABC">
              <w:rPr>
                <w:rFonts w:ascii="Times New Roman" w:eastAsia="Times New Roman" w:hAnsi="Times New Roman"/>
                <w:i/>
                <w:spacing w:val="-2"/>
                <w:lang w:val="lt-LT"/>
              </w:rPr>
              <w:t xml:space="preserve"> cist</w:t>
            </w:r>
            <w:r w:rsidR="00A8030B" w:rsidRPr="001A3ABC">
              <w:rPr>
                <w:rFonts w:ascii="Times New Roman" w:eastAsia="Times New Roman" w:hAnsi="Times New Roman"/>
                <w:i/>
                <w:spacing w:val="-2"/>
                <w:lang w:val="lt-LT"/>
              </w:rPr>
              <w:t>o</w:t>
            </w:r>
            <w:r w:rsidRPr="001A3ABC">
              <w:rPr>
                <w:rFonts w:ascii="Times New Roman" w:eastAsia="Times New Roman" w:hAnsi="Times New Roman"/>
                <w:i/>
                <w:spacing w:val="-2"/>
                <w:lang w:val="lt-LT"/>
              </w:rPr>
              <w:t>s</w:t>
            </w:r>
            <w:r w:rsidRPr="001A3ABC">
              <w:rPr>
                <w:rFonts w:ascii="Times New Roman" w:hAnsi="Times New Roman"/>
                <w:i/>
                <w:spacing w:val="-2"/>
                <w:lang w:val="lt-LT"/>
              </w:rPr>
              <w:t xml:space="preserve"> ir </w:t>
            </w:r>
            <w:r w:rsidRPr="001A3ABC">
              <w:rPr>
                <w:rFonts w:ascii="Times New Roman" w:eastAsia="Times New Roman" w:hAnsi="Times New Roman"/>
                <w:i/>
                <w:spacing w:val="-2"/>
                <w:lang w:val="lt-LT"/>
              </w:rPr>
              <w:t>polip</w:t>
            </w:r>
            <w:r w:rsidR="00A8030B" w:rsidRPr="001A3ABC">
              <w:rPr>
                <w:rFonts w:ascii="Times New Roman" w:eastAsia="Times New Roman" w:hAnsi="Times New Roman"/>
                <w:i/>
                <w:spacing w:val="-2"/>
                <w:lang w:val="lt-LT"/>
              </w:rPr>
              <w:t>ai</w:t>
            </w:r>
            <w:r w:rsidRPr="001A3ABC">
              <w:rPr>
                <w:rFonts w:ascii="Times New Roman" w:hAnsi="Times New Roman"/>
                <w:i/>
                <w:lang w:val="lt-LT"/>
              </w:rPr>
              <w:t>)</w:t>
            </w:r>
          </w:p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1874A0" w14:textId="77777777" w:rsidR="00881472" w:rsidRPr="001A3ABC" w:rsidRDefault="00881472" w:rsidP="00114045">
            <w:pPr>
              <w:pStyle w:val="TableParagraph"/>
              <w:rPr>
                <w:rFonts w:ascii="Times New Roman" w:hAnsi="Times New Roman"/>
                <w:lang w:val="lt-LT"/>
              </w:rPr>
            </w:pPr>
            <w:r w:rsidRPr="001A3ABC">
              <w:rPr>
                <w:rFonts w:ascii="Times New Roman" w:eastAsia="Times New Roman" w:hAnsi="Times New Roman"/>
                <w:lang w:val="lt-LT"/>
              </w:rPr>
              <w:t>dažnas</w:t>
            </w:r>
          </w:p>
        </w:tc>
        <w:tc>
          <w:tcPr>
            <w:tcW w:w="3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3EFB09" w14:textId="77777777" w:rsidR="00881472" w:rsidRPr="001A3ABC" w:rsidRDefault="00881472" w:rsidP="00114045">
            <w:pPr>
              <w:pStyle w:val="TableParagraph"/>
              <w:rPr>
                <w:rFonts w:ascii="Times New Roman" w:hAnsi="Times New Roman"/>
                <w:lang w:val="lt-LT"/>
              </w:rPr>
            </w:pPr>
            <w:r w:rsidRPr="001A3ABC">
              <w:rPr>
                <w:rFonts w:ascii="Times New Roman" w:eastAsia="Times New Roman" w:hAnsi="Times New Roman"/>
                <w:lang w:val="lt-LT"/>
              </w:rPr>
              <w:t>ūmi</w:t>
            </w:r>
            <w:r w:rsidR="0048779F" w:rsidRPr="001A3ABC">
              <w:rPr>
                <w:rFonts w:ascii="Times New Roman" w:eastAsia="Times New Roman" w:hAnsi="Times New Roman"/>
                <w:lang w:val="lt-LT"/>
              </w:rPr>
              <w:t>nė</w:t>
            </w:r>
            <w:r w:rsidRPr="001A3ABC">
              <w:rPr>
                <w:rFonts w:ascii="Times New Roman" w:hAnsi="Times New Roman"/>
                <w:lang w:val="lt-LT"/>
              </w:rPr>
              <w:t xml:space="preserve"> leukemija</w:t>
            </w:r>
          </w:p>
        </w:tc>
      </w:tr>
      <w:tr w:rsidR="00863811" w:rsidRPr="00937184" w14:paraId="73067FB4" w14:textId="77777777" w:rsidTr="00114045">
        <w:tc>
          <w:tcPr>
            <w:tcW w:w="3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E68E52" w14:textId="77777777" w:rsidR="00881472" w:rsidRPr="001A3ABC" w:rsidRDefault="00881472" w:rsidP="00114045">
            <w:pPr>
              <w:pStyle w:val="TableParagraph"/>
              <w:spacing w:line="245" w:lineRule="auto"/>
              <w:rPr>
                <w:rFonts w:ascii="Times New Roman" w:hAnsi="Times New Roman"/>
                <w:lang w:val="lt-LT"/>
              </w:rPr>
            </w:pPr>
            <w:r w:rsidRPr="001A3ABC">
              <w:rPr>
                <w:rFonts w:ascii="Times New Roman" w:hAnsi="Times New Roman"/>
                <w:i/>
                <w:spacing w:val="-1"/>
                <w:lang w:val="lt-LT"/>
              </w:rPr>
              <w:t>Kraujo ir limfinės sistemos sutrikimai</w:t>
            </w:r>
          </w:p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EEE3BD" w14:textId="77777777" w:rsidR="00881472" w:rsidRPr="001A3ABC" w:rsidRDefault="00881472" w:rsidP="00114045">
            <w:pPr>
              <w:pStyle w:val="TableParagraph"/>
              <w:rPr>
                <w:rFonts w:ascii="Times New Roman" w:eastAsia="Times New Roman" w:hAnsi="Times New Roman"/>
                <w:lang w:val="lt-LT"/>
              </w:rPr>
            </w:pPr>
            <w:r w:rsidRPr="001A3ABC">
              <w:rPr>
                <w:rFonts w:ascii="Times New Roman" w:eastAsia="Times New Roman" w:hAnsi="Times New Roman"/>
                <w:spacing w:val="-3"/>
                <w:lang w:val="lt-LT"/>
              </w:rPr>
              <w:t>labai dažnas</w:t>
            </w:r>
          </w:p>
        </w:tc>
        <w:tc>
          <w:tcPr>
            <w:tcW w:w="3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39E8D" w14:textId="77777777" w:rsidR="00881472" w:rsidRPr="001A3ABC" w:rsidRDefault="00881472" w:rsidP="00114045">
            <w:pPr>
              <w:pStyle w:val="TableParagraph"/>
              <w:spacing w:line="245" w:lineRule="auto"/>
              <w:rPr>
                <w:rFonts w:ascii="Times New Roman" w:hAnsi="Times New Roman"/>
                <w:lang w:val="lt-LT"/>
              </w:rPr>
            </w:pPr>
            <w:r w:rsidRPr="001A3ABC">
              <w:rPr>
                <w:rFonts w:ascii="Times New Roman" w:eastAsia="Times New Roman" w:hAnsi="Times New Roman"/>
                <w:lang w:val="lt-LT"/>
              </w:rPr>
              <w:t>ane</w:t>
            </w:r>
            <w:r w:rsidRPr="001A3ABC">
              <w:rPr>
                <w:rFonts w:ascii="Times New Roman" w:eastAsia="Times New Roman" w:hAnsi="Times New Roman"/>
                <w:spacing w:val="-4"/>
                <w:lang w:val="lt-LT"/>
              </w:rPr>
              <w:t>m</w:t>
            </w:r>
            <w:r w:rsidRPr="001A3ABC">
              <w:rPr>
                <w:rFonts w:ascii="Times New Roman" w:eastAsia="Times New Roman" w:hAnsi="Times New Roman"/>
                <w:spacing w:val="1"/>
                <w:lang w:val="lt-LT"/>
              </w:rPr>
              <w:t>ij</w:t>
            </w:r>
            <w:r w:rsidRPr="001A3ABC">
              <w:rPr>
                <w:rFonts w:ascii="Times New Roman" w:eastAsia="Times New Roman" w:hAnsi="Times New Roman"/>
                <w:lang w:val="lt-LT"/>
              </w:rPr>
              <w:t xml:space="preserve">a, </w:t>
            </w:r>
            <w:r w:rsidRPr="001A3ABC">
              <w:rPr>
                <w:rFonts w:ascii="Times New Roman" w:eastAsia="Times New Roman" w:hAnsi="Times New Roman"/>
                <w:spacing w:val="-2"/>
                <w:lang w:val="lt-LT"/>
              </w:rPr>
              <w:t>l</w:t>
            </w:r>
            <w:r w:rsidRPr="001A3ABC">
              <w:rPr>
                <w:rFonts w:ascii="Times New Roman" w:eastAsia="Times New Roman" w:hAnsi="Times New Roman"/>
                <w:lang w:val="lt-LT"/>
              </w:rPr>
              <w:t>euk</w:t>
            </w:r>
            <w:r w:rsidRPr="001A3ABC">
              <w:rPr>
                <w:rFonts w:ascii="Times New Roman" w:eastAsia="Times New Roman" w:hAnsi="Times New Roman"/>
                <w:spacing w:val="-3"/>
                <w:lang w:val="lt-LT"/>
              </w:rPr>
              <w:t>o</w:t>
            </w:r>
            <w:r w:rsidRPr="001A3ABC">
              <w:rPr>
                <w:rFonts w:ascii="Times New Roman" w:eastAsia="Times New Roman" w:hAnsi="Times New Roman"/>
                <w:lang w:val="lt-LT"/>
              </w:rPr>
              <w:t>pe</w:t>
            </w:r>
            <w:r w:rsidRPr="001A3ABC">
              <w:rPr>
                <w:rFonts w:ascii="Times New Roman" w:eastAsia="Times New Roman" w:hAnsi="Times New Roman"/>
                <w:spacing w:val="-3"/>
                <w:lang w:val="lt-LT"/>
              </w:rPr>
              <w:t>n</w:t>
            </w:r>
            <w:r w:rsidRPr="001A3ABC">
              <w:rPr>
                <w:rFonts w:ascii="Times New Roman" w:eastAsia="Times New Roman" w:hAnsi="Times New Roman"/>
                <w:spacing w:val="1"/>
                <w:lang w:val="lt-LT"/>
              </w:rPr>
              <w:t>ij</w:t>
            </w:r>
            <w:r w:rsidRPr="001A3ABC">
              <w:rPr>
                <w:rFonts w:ascii="Times New Roman" w:eastAsia="Times New Roman" w:hAnsi="Times New Roman"/>
                <w:lang w:val="lt-LT"/>
              </w:rPr>
              <w:t xml:space="preserve">a, </w:t>
            </w:r>
            <w:r w:rsidRPr="001A3ABC">
              <w:rPr>
                <w:rFonts w:ascii="Times New Roman" w:eastAsia="Times New Roman" w:hAnsi="Times New Roman"/>
                <w:spacing w:val="-4"/>
                <w:lang w:val="lt-LT"/>
              </w:rPr>
              <w:t>kaulų</w:t>
            </w:r>
            <w:r w:rsidRPr="001A3ABC">
              <w:rPr>
                <w:rFonts w:ascii="Times New Roman" w:hAnsi="Times New Roman"/>
                <w:spacing w:val="-4"/>
                <w:lang w:val="lt-LT"/>
              </w:rPr>
              <w:t xml:space="preserve"> čiulpų slopinimas</w:t>
            </w:r>
            <w:r w:rsidRPr="001A3ABC">
              <w:rPr>
                <w:rFonts w:ascii="Times New Roman" w:eastAsia="Times New Roman" w:hAnsi="Times New Roman"/>
                <w:spacing w:val="-3"/>
                <w:lang w:val="lt-LT"/>
              </w:rPr>
              <w:t>*</w:t>
            </w:r>
            <w:r w:rsidRPr="001A3ABC">
              <w:rPr>
                <w:rFonts w:ascii="Times New Roman" w:eastAsia="Times New Roman" w:hAnsi="Times New Roman"/>
                <w:lang w:val="lt-LT"/>
              </w:rPr>
              <w:t>, neu</w:t>
            </w:r>
            <w:r w:rsidRPr="001A3ABC">
              <w:rPr>
                <w:rFonts w:ascii="Times New Roman" w:eastAsia="Times New Roman" w:hAnsi="Times New Roman"/>
                <w:spacing w:val="-2"/>
                <w:lang w:val="lt-LT"/>
              </w:rPr>
              <w:t>t</w:t>
            </w:r>
            <w:r w:rsidRPr="001A3ABC">
              <w:rPr>
                <w:rFonts w:ascii="Times New Roman" w:eastAsia="Times New Roman" w:hAnsi="Times New Roman"/>
                <w:lang w:val="lt-LT"/>
              </w:rPr>
              <w:t>rope</w:t>
            </w:r>
            <w:r w:rsidRPr="001A3ABC">
              <w:rPr>
                <w:rFonts w:ascii="Times New Roman" w:eastAsia="Times New Roman" w:hAnsi="Times New Roman"/>
                <w:spacing w:val="-3"/>
                <w:lang w:val="lt-LT"/>
              </w:rPr>
              <w:t>n</w:t>
            </w:r>
            <w:r w:rsidRPr="001A3ABC">
              <w:rPr>
                <w:rFonts w:ascii="Times New Roman" w:eastAsia="Times New Roman" w:hAnsi="Times New Roman"/>
                <w:spacing w:val="1"/>
                <w:lang w:val="lt-LT"/>
              </w:rPr>
              <w:t>ij</w:t>
            </w:r>
            <w:r w:rsidRPr="001A3ABC">
              <w:rPr>
                <w:rFonts w:ascii="Times New Roman" w:eastAsia="Times New Roman" w:hAnsi="Times New Roman"/>
                <w:lang w:val="lt-LT"/>
              </w:rPr>
              <w:t>a</w:t>
            </w:r>
            <w:r w:rsidRPr="001A3ABC">
              <w:rPr>
                <w:rFonts w:ascii="Times New Roman" w:hAnsi="Times New Roman"/>
                <w:lang w:val="lt-LT"/>
              </w:rPr>
              <w:t>,</w:t>
            </w:r>
            <w:r w:rsidRPr="001A3ABC">
              <w:rPr>
                <w:rFonts w:ascii="Times New Roman" w:hAnsi="Times New Roman"/>
                <w:spacing w:val="-3"/>
                <w:lang w:val="lt-LT"/>
              </w:rPr>
              <w:t xml:space="preserve"> </w:t>
            </w:r>
            <w:r w:rsidRPr="001A3ABC">
              <w:rPr>
                <w:rFonts w:ascii="Times New Roman" w:hAnsi="Times New Roman"/>
                <w:spacing w:val="1"/>
                <w:lang w:val="lt-LT"/>
              </w:rPr>
              <w:t>t</w:t>
            </w:r>
            <w:r w:rsidRPr="001A3ABC">
              <w:rPr>
                <w:rFonts w:ascii="Times New Roman" w:hAnsi="Times New Roman"/>
                <w:lang w:val="lt-LT"/>
              </w:rPr>
              <w:t>ro</w:t>
            </w:r>
            <w:r w:rsidRPr="001A3ABC">
              <w:rPr>
                <w:rFonts w:ascii="Times New Roman" w:hAnsi="Times New Roman"/>
                <w:spacing w:val="-4"/>
                <w:lang w:val="lt-LT"/>
              </w:rPr>
              <w:t>m</w:t>
            </w:r>
            <w:r w:rsidRPr="001A3ABC">
              <w:rPr>
                <w:rFonts w:ascii="Times New Roman" w:hAnsi="Times New Roman"/>
                <w:lang w:val="lt-LT"/>
              </w:rPr>
              <w:t>bocitopenija</w:t>
            </w:r>
          </w:p>
        </w:tc>
      </w:tr>
      <w:tr w:rsidR="00863811" w:rsidRPr="001A3ABC" w14:paraId="48D57C92" w14:textId="77777777" w:rsidTr="00114045">
        <w:tc>
          <w:tcPr>
            <w:tcW w:w="35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B5E1F97" w14:textId="77777777" w:rsidR="00881472" w:rsidRPr="001A3ABC" w:rsidRDefault="00881472" w:rsidP="00114045">
            <w:pPr>
              <w:pStyle w:val="TableParagraph"/>
              <w:rPr>
                <w:rFonts w:ascii="Times New Roman" w:hAnsi="Times New Roman"/>
                <w:lang w:val="lt-LT"/>
              </w:rPr>
            </w:pPr>
            <w:r w:rsidRPr="001A3ABC">
              <w:rPr>
                <w:rFonts w:ascii="Times New Roman" w:hAnsi="Times New Roman"/>
                <w:i/>
                <w:lang w:val="lt-LT"/>
              </w:rPr>
              <w:t>I</w:t>
            </w:r>
            <w:r w:rsidRPr="001A3ABC">
              <w:rPr>
                <w:rFonts w:ascii="Times New Roman" w:hAnsi="Times New Roman"/>
                <w:i/>
                <w:spacing w:val="-2"/>
                <w:lang w:val="lt-LT"/>
              </w:rPr>
              <w:t>m</w:t>
            </w:r>
            <w:r w:rsidRPr="001A3ABC">
              <w:rPr>
                <w:rFonts w:ascii="Times New Roman" w:hAnsi="Times New Roman"/>
                <w:i/>
                <w:lang w:val="lt-LT"/>
              </w:rPr>
              <w:t>uninės sistemos sutrikimai</w:t>
            </w:r>
          </w:p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EBFCB" w14:textId="77777777" w:rsidR="00881472" w:rsidRPr="001A3ABC" w:rsidRDefault="00881472" w:rsidP="00114045">
            <w:pPr>
              <w:pStyle w:val="TableParagraph"/>
              <w:rPr>
                <w:rFonts w:ascii="Times New Roman" w:hAnsi="Times New Roman"/>
                <w:lang w:val="lt-LT"/>
              </w:rPr>
            </w:pPr>
            <w:r w:rsidRPr="001A3ABC">
              <w:rPr>
                <w:rFonts w:ascii="Times New Roman" w:eastAsia="Times New Roman" w:hAnsi="Times New Roman"/>
                <w:lang w:val="lt-LT"/>
              </w:rPr>
              <w:t>dažnas</w:t>
            </w:r>
          </w:p>
        </w:tc>
        <w:tc>
          <w:tcPr>
            <w:tcW w:w="3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40A3B8" w14:textId="77777777" w:rsidR="00881472" w:rsidRPr="001A3ABC" w:rsidRDefault="00881472" w:rsidP="00114045">
            <w:pPr>
              <w:pStyle w:val="TableParagraph"/>
              <w:rPr>
                <w:rFonts w:ascii="Times New Roman" w:hAnsi="Times New Roman"/>
                <w:lang w:val="lt-LT"/>
              </w:rPr>
            </w:pPr>
            <w:r w:rsidRPr="001A3ABC">
              <w:rPr>
                <w:rFonts w:ascii="Times New Roman" w:eastAsia="Times New Roman" w:hAnsi="Times New Roman"/>
                <w:lang w:val="lt-LT"/>
              </w:rPr>
              <w:t>anafi</w:t>
            </w:r>
            <w:r w:rsidRPr="001A3ABC">
              <w:rPr>
                <w:rFonts w:ascii="Times New Roman" w:eastAsia="Times New Roman" w:hAnsi="Times New Roman"/>
                <w:spacing w:val="1"/>
                <w:lang w:val="lt-LT"/>
              </w:rPr>
              <w:t>l</w:t>
            </w:r>
            <w:r w:rsidRPr="001A3ABC">
              <w:rPr>
                <w:rFonts w:ascii="Times New Roman" w:eastAsia="Times New Roman" w:hAnsi="Times New Roman"/>
                <w:lang w:val="lt-LT"/>
              </w:rPr>
              <w:t>aksinės reakcijos**</w:t>
            </w:r>
          </w:p>
        </w:tc>
      </w:tr>
      <w:tr w:rsidR="00863811" w:rsidRPr="001A3ABC" w14:paraId="3D03331B" w14:textId="77777777" w:rsidTr="00114045">
        <w:tc>
          <w:tcPr>
            <w:tcW w:w="35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8C5C1" w14:textId="77777777" w:rsidR="00F24BAA" w:rsidRPr="001A3ABC" w:rsidRDefault="00F24BAA">
            <w:pPr>
              <w:rPr>
                <w:szCs w:val="22"/>
                <w:lang w:val="lt-LT"/>
              </w:rPr>
            </w:pPr>
          </w:p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675959" w14:textId="77777777" w:rsidR="00F24BAA" w:rsidRPr="001A3ABC" w:rsidRDefault="00A67ED8" w:rsidP="00114045">
            <w:pPr>
              <w:pStyle w:val="TableParagraph"/>
              <w:rPr>
                <w:rFonts w:ascii="Times New Roman" w:eastAsia="Times New Roman" w:hAnsi="Times New Roman"/>
                <w:lang w:val="lt-LT"/>
              </w:rPr>
            </w:pPr>
            <w:r w:rsidRPr="001A3ABC">
              <w:rPr>
                <w:rFonts w:ascii="Times New Roman" w:eastAsia="Times New Roman" w:hAnsi="Times New Roman"/>
                <w:lang w:val="lt-LT"/>
              </w:rPr>
              <w:t>dažnis nežinomas</w:t>
            </w:r>
          </w:p>
        </w:tc>
        <w:tc>
          <w:tcPr>
            <w:tcW w:w="3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DB9C2D" w14:textId="77777777" w:rsidR="00F24BAA" w:rsidRPr="001A3ABC" w:rsidRDefault="00F24BAA" w:rsidP="00114045">
            <w:pPr>
              <w:pStyle w:val="TableParagraph"/>
              <w:rPr>
                <w:rFonts w:ascii="Times New Roman" w:eastAsia="Times New Roman" w:hAnsi="Times New Roman"/>
                <w:lang w:val="lt-LT"/>
              </w:rPr>
            </w:pPr>
            <w:r w:rsidRPr="001A3ABC">
              <w:rPr>
                <w:rFonts w:ascii="Times New Roman" w:eastAsia="Times New Roman" w:hAnsi="Times New Roman"/>
                <w:lang w:val="lt-LT"/>
              </w:rPr>
              <w:t>an</w:t>
            </w:r>
            <w:r w:rsidRPr="001A3ABC">
              <w:rPr>
                <w:rFonts w:ascii="Times New Roman" w:eastAsia="Times New Roman" w:hAnsi="Times New Roman"/>
                <w:spacing w:val="-3"/>
                <w:lang w:val="lt-LT"/>
              </w:rPr>
              <w:t>g</w:t>
            </w:r>
            <w:r w:rsidRPr="001A3ABC">
              <w:rPr>
                <w:rFonts w:ascii="Times New Roman" w:eastAsia="Times New Roman" w:hAnsi="Times New Roman"/>
                <w:spacing w:val="1"/>
                <w:lang w:val="lt-LT"/>
              </w:rPr>
              <w:t>i</w:t>
            </w:r>
            <w:r w:rsidRPr="001A3ABC">
              <w:rPr>
                <w:rFonts w:ascii="Times New Roman" w:eastAsia="Times New Roman" w:hAnsi="Times New Roman"/>
                <w:lang w:val="lt-LT"/>
              </w:rPr>
              <w:t>o</w:t>
            </w:r>
            <w:r w:rsidR="00EE527A" w:rsidRPr="001A3ABC">
              <w:rPr>
                <w:rFonts w:ascii="Times New Roman" w:eastAsia="Times New Roman" w:hAnsi="Times New Roman"/>
                <w:lang w:val="lt-LT"/>
              </w:rPr>
              <w:t xml:space="preserve">neurozinė </w:t>
            </w:r>
            <w:r w:rsidRPr="001A3ABC">
              <w:rPr>
                <w:rFonts w:ascii="Times New Roman" w:eastAsia="Times New Roman" w:hAnsi="Times New Roman"/>
                <w:lang w:val="lt-LT"/>
              </w:rPr>
              <w:t>ede</w:t>
            </w:r>
            <w:r w:rsidRPr="001A3ABC">
              <w:rPr>
                <w:rFonts w:ascii="Times New Roman" w:eastAsia="Times New Roman" w:hAnsi="Times New Roman"/>
                <w:spacing w:val="-4"/>
                <w:lang w:val="lt-LT"/>
              </w:rPr>
              <w:t>m</w:t>
            </w:r>
            <w:r w:rsidRPr="001A3ABC">
              <w:rPr>
                <w:rFonts w:ascii="Times New Roman" w:eastAsia="Times New Roman" w:hAnsi="Times New Roman"/>
                <w:lang w:val="lt-LT"/>
              </w:rPr>
              <w:t>a, bro</w:t>
            </w:r>
            <w:r w:rsidRPr="001A3ABC">
              <w:rPr>
                <w:rFonts w:ascii="Times New Roman" w:eastAsia="Times New Roman" w:hAnsi="Times New Roman"/>
                <w:spacing w:val="-3"/>
                <w:lang w:val="lt-LT"/>
              </w:rPr>
              <w:t>n</w:t>
            </w:r>
            <w:r w:rsidRPr="001A3ABC">
              <w:rPr>
                <w:rFonts w:ascii="Times New Roman" w:eastAsia="Times New Roman" w:hAnsi="Times New Roman"/>
                <w:lang w:val="lt-LT"/>
              </w:rPr>
              <w:t>chos</w:t>
            </w:r>
            <w:r w:rsidRPr="001A3ABC">
              <w:rPr>
                <w:rFonts w:ascii="Times New Roman" w:eastAsia="Times New Roman" w:hAnsi="Times New Roman"/>
                <w:spacing w:val="-3"/>
                <w:lang w:val="lt-LT"/>
              </w:rPr>
              <w:t>p</w:t>
            </w:r>
            <w:r w:rsidR="00B4257E" w:rsidRPr="001A3ABC">
              <w:rPr>
                <w:rFonts w:ascii="Times New Roman" w:eastAsia="Times New Roman" w:hAnsi="Times New Roman"/>
                <w:lang w:val="lt-LT"/>
              </w:rPr>
              <w:t>az</w:t>
            </w:r>
            <w:r w:rsidRPr="001A3ABC">
              <w:rPr>
                <w:rFonts w:ascii="Times New Roman" w:eastAsia="Times New Roman" w:hAnsi="Times New Roman"/>
                <w:lang w:val="lt-LT"/>
              </w:rPr>
              <w:t>m</w:t>
            </w:r>
            <w:r w:rsidR="00B4257E" w:rsidRPr="001A3ABC">
              <w:rPr>
                <w:rFonts w:ascii="Times New Roman" w:eastAsia="Times New Roman" w:hAnsi="Times New Roman"/>
                <w:lang w:val="lt-LT"/>
              </w:rPr>
              <w:t>ai</w:t>
            </w:r>
          </w:p>
        </w:tc>
      </w:tr>
      <w:tr w:rsidR="00863811" w:rsidRPr="001A3ABC" w14:paraId="772E79C0" w14:textId="77777777" w:rsidTr="00114045">
        <w:tc>
          <w:tcPr>
            <w:tcW w:w="3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CC5499" w14:textId="77777777" w:rsidR="00881472" w:rsidRPr="001A3ABC" w:rsidRDefault="00881472" w:rsidP="00114045">
            <w:pPr>
              <w:pStyle w:val="TableParagraph"/>
              <w:rPr>
                <w:rFonts w:ascii="Times New Roman" w:hAnsi="Times New Roman"/>
                <w:lang w:val="lt-LT"/>
              </w:rPr>
            </w:pPr>
            <w:r w:rsidRPr="001A3ABC">
              <w:rPr>
                <w:rFonts w:ascii="Times New Roman" w:hAnsi="Times New Roman"/>
                <w:i/>
                <w:lang w:val="lt-LT"/>
              </w:rPr>
              <w:t>Me</w:t>
            </w:r>
            <w:r w:rsidRPr="001A3ABC">
              <w:rPr>
                <w:rFonts w:ascii="Times New Roman" w:hAnsi="Times New Roman"/>
                <w:i/>
                <w:spacing w:val="-2"/>
                <w:lang w:val="lt-LT"/>
              </w:rPr>
              <w:t>t</w:t>
            </w:r>
            <w:r w:rsidRPr="001A3ABC">
              <w:rPr>
                <w:rFonts w:ascii="Times New Roman" w:hAnsi="Times New Roman"/>
                <w:i/>
                <w:lang w:val="lt-LT"/>
              </w:rPr>
              <w:t>abo</w:t>
            </w:r>
            <w:r w:rsidRPr="001A3ABC">
              <w:rPr>
                <w:rFonts w:ascii="Times New Roman" w:hAnsi="Times New Roman"/>
                <w:i/>
                <w:spacing w:val="-2"/>
                <w:lang w:val="lt-LT"/>
              </w:rPr>
              <w:t>l</w:t>
            </w:r>
            <w:r w:rsidRPr="001A3ABC">
              <w:rPr>
                <w:rFonts w:ascii="Times New Roman" w:hAnsi="Times New Roman"/>
                <w:i/>
                <w:spacing w:val="1"/>
                <w:lang w:val="lt-LT"/>
              </w:rPr>
              <w:t>izmo ir mitybos sutrikimai</w:t>
            </w:r>
          </w:p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D6377E" w14:textId="77777777" w:rsidR="00881472" w:rsidRPr="001A3ABC" w:rsidRDefault="00881472" w:rsidP="00114045">
            <w:pPr>
              <w:pStyle w:val="TableParagraph"/>
              <w:rPr>
                <w:rFonts w:ascii="Times New Roman" w:hAnsi="Times New Roman"/>
                <w:lang w:val="lt-LT"/>
              </w:rPr>
            </w:pPr>
            <w:r w:rsidRPr="001A3ABC">
              <w:rPr>
                <w:rFonts w:ascii="Times New Roman" w:eastAsia="Times New Roman" w:hAnsi="Times New Roman"/>
                <w:lang w:val="lt-LT"/>
              </w:rPr>
              <w:t>dažnis nežinomas</w:t>
            </w:r>
          </w:p>
        </w:tc>
        <w:tc>
          <w:tcPr>
            <w:tcW w:w="3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BA24F" w14:textId="77777777" w:rsidR="00881472" w:rsidRPr="001A3ABC" w:rsidRDefault="00881472" w:rsidP="00114045">
            <w:pPr>
              <w:pStyle w:val="TableParagraph"/>
              <w:rPr>
                <w:rFonts w:ascii="Times New Roman" w:hAnsi="Times New Roman"/>
                <w:lang w:val="lt-LT"/>
              </w:rPr>
            </w:pPr>
            <w:r w:rsidRPr="001A3ABC">
              <w:rPr>
                <w:rFonts w:ascii="Times New Roman" w:eastAsia="Times New Roman" w:hAnsi="Times New Roman"/>
                <w:spacing w:val="1"/>
                <w:lang w:val="lt-LT"/>
              </w:rPr>
              <w:t>naviko lizės sindromas</w:t>
            </w:r>
          </w:p>
        </w:tc>
      </w:tr>
      <w:tr w:rsidR="00863811" w:rsidRPr="001A3ABC" w14:paraId="3D21507D" w14:textId="77777777" w:rsidTr="00114045">
        <w:tc>
          <w:tcPr>
            <w:tcW w:w="35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D01BEC6" w14:textId="77777777" w:rsidR="00F24BAA" w:rsidRPr="001A3ABC" w:rsidRDefault="00F24BAA" w:rsidP="00114045">
            <w:pPr>
              <w:pStyle w:val="TableParagraph"/>
              <w:rPr>
                <w:rFonts w:ascii="Times New Roman" w:eastAsia="Times New Roman" w:hAnsi="Times New Roman"/>
                <w:lang w:val="lt-LT"/>
              </w:rPr>
            </w:pPr>
            <w:r w:rsidRPr="001A3ABC">
              <w:rPr>
                <w:rFonts w:ascii="Times New Roman" w:eastAsia="Times New Roman" w:hAnsi="Times New Roman"/>
                <w:i/>
                <w:spacing w:val="-1"/>
                <w:lang w:val="lt-LT"/>
              </w:rPr>
              <w:t>N</w:t>
            </w:r>
            <w:r w:rsidRPr="001A3ABC">
              <w:rPr>
                <w:rFonts w:ascii="Times New Roman" w:eastAsia="Times New Roman" w:hAnsi="Times New Roman"/>
                <w:i/>
                <w:lang w:val="lt-LT"/>
              </w:rPr>
              <w:t>erv</w:t>
            </w:r>
            <w:r w:rsidR="00B4257E" w:rsidRPr="001A3ABC">
              <w:rPr>
                <w:rFonts w:ascii="Times New Roman" w:eastAsia="Times New Roman" w:hAnsi="Times New Roman"/>
                <w:i/>
                <w:lang w:val="lt-LT"/>
              </w:rPr>
              <w:t>ų sistemos sutrikimai</w:t>
            </w:r>
          </w:p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008DDE" w14:textId="77777777" w:rsidR="00F24BAA" w:rsidRPr="001A3ABC" w:rsidRDefault="00A67ED8" w:rsidP="00114045">
            <w:pPr>
              <w:pStyle w:val="TableParagraph"/>
              <w:rPr>
                <w:rFonts w:ascii="Times New Roman" w:eastAsia="Times New Roman" w:hAnsi="Times New Roman"/>
                <w:lang w:val="lt-LT"/>
              </w:rPr>
            </w:pPr>
            <w:r w:rsidRPr="001A3ABC">
              <w:rPr>
                <w:rFonts w:ascii="Times New Roman" w:eastAsia="Times New Roman" w:hAnsi="Times New Roman"/>
                <w:lang w:val="lt-LT"/>
              </w:rPr>
              <w:t>dažnas</w:t>
            </w:r>
          </w:p>
        </w:tc>
        <w:tc>
          <w:tcPr>
            <w:tcW w:w="3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F529E" w14:textId="77777777" w:rsidR="00F24BAA" w:rsidRPr="001A3ABC" w:rsidRDefault="00B4257E" w:rsidP="00114045">
            <w:pPr>
              <w:pStyle w:val="TableParagraph"/>
              <w:rPr>
                <w:rFonts w:ascii="Times New Roman" w:eastAsia="Times New Roman" w:hAnsi="Times New Roman"/>
                <w:lang w:val="lt-LT"/>
              </w:rPr>
            </w:pPr>
            <w:r w:rsidRPr="001A3ABC">
              <w:rPr>
                <w:rFonts w:ascii="Times New Roman" w:eastAsia="Times New Roman" w:hAnsi="Times New Roman"/>
                <w:lang w:val="lt-LT"/>
              </w:rPr>
              <w:t>svaigulys</w:t>
            </w:r>
          </w:p>
        </w:tc>
      </w:tr>
      <w:tr w:rsidR="00863811" w:rsidRPr="001A3ABC" w14:paraId="2C0EC2F6" w14:textId="77777777" w:rsidTr="00114045">
        <w:tc>
          <w:tcPr>
            <w:tcW w:w="35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219A420" w14:textId="77777777" w:rsidR="00F24BAA" w:rsidRPr="001A3ABC" w:rsidRDefault="00F24BAA">
            <w:pPr>
              <w:rPr>
                <w:szCs w:val="22"/>
                <w:lang w:val="lt-LT"/>
              </w:rPr>
            </w:pPr>
          </w:p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BA3BDC" w14:textId="77777777" w:rsidR="00F24BAA" w:rsidRPr="001A3ABC" w:rsidRDefault="004E293C" w:rsidP="00114045">
            <w:pPr>
              <w:pStyle w:val="TableParagraph"/>
              <w:rPr>
                <w:rFonts w:ascii="Times New Roman" w:eastAsia="Times New Roman" w:hAnsi="Times New Roman"/>
                <w:lang w:val="lt-LT"/>
              </w:rPr>
            </w:pPr>
            <w:r w:rsidRPr="001A3ABC">
              <w:rPr>
                <w:rFonts w:ascii="Times New Roman" w:eastAsia="Times New Roman" w:hAnsi="Times New Roman"/>
                <w:lang w:val="lt-LT"/>
              </w:rPr>
              <w:t>nedažnas</w:t>
            </w:r>
          </w:p>
        </w:tc>
        <w:tc>
          <w:tcPr>
            <w:tcW w:w="3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757C4" w14:textId="77777777" w:rsidR="00F24BAA" w:rsidRPr="001A3ABC" w:rsidRDefault="00B4257E" w:rsidP="00114045">
            <w:pPr>
              <w:pStyle w:val="TableParagraph"/>
              <w:rPr>
                <w:rFonts w:ascii="Times New Roman" w:eastAsia="Times New Roman" w:hAnsi="Times New Roman"/>
                <w:lang w:val="lt-LT"/>
              </w:rPr>
            </w:pPr>
            <w:r w:rsidRPr="001A3ABC">
              <w:rPr>
                <w:rFonts w:ascii="Times New Roman" w:eastAsia="Times New Roman" w:hAnsi="Times New Roman"/>
                <w:lang w:val="lt-LT"/>
              </w:rPr>
              <w:t xml:space="preserve">periferinė </w:t>
            </w:r>
            <w:r w:rsidR="00F24BAA" w:rsidRPr="001A3ABC">
              <w:rPr>
                <w:rFonts w:ascii="Times New Roman" w:eastAsia="Times New Roman" w:hAnsi="Times New Roman"/>
                <w:lang w:val="lt-LT"/>
              </w:rPr>
              <w:t>neuro</w:t>
            </w:r>
            <w:r w:rsidR="00F24BAA" w:rsidRPr="001A3ABC">
              <w:rPr>
                <w:rFonts w:ascii="Times New Roman" w:eastAsia="Times New Roman" w:hAnsi="Times New Roman"/>
                <w:spacing w:val="-3"/>
                <w:lang w:val="lt-LT"/>
              </w:rPr>
              <w:t>p</w:t>
            </w:r>
            <w:r w:rsidR="00F24BAA" w:rsidRPr="001A3ABC">
              <w:rPr>
                <w:rFonts w:ascii="Times New Roman" w:eastAsia="Times New Roman" w:hAnsi="Times New Roman"/>
                <w:lang w:val="lt-LT"/>
              </w:rPr>
              <w:t>a</w:t>
            </w:r>
            <w:r w:rsidR="00F24BAA" w:rsidRPr="001A3ABC">
              <w:rPr>
                <w:rFonts w:ascii="Times New Roman" w:eastAsia="Times New Roman" w:hAnsi="Times New Roman"/>
                <w:spacing w:val="1"/>
                <w:lang w:val="lt-LT"/>
              </w:rPr>
              <w:t>t</w:t>
            </w:r>
            <w:r w:rsidRPr="001A3ABC">
              <w:rPr>
                <w:rFonts w:ascii="Times New Roman" w:eastAsia="Times New Roman" w:hAnsi="Times New Roman"/>
                <w:lang w:val="lt-LT"/>
              </w:rPr>
              <w:t>ija</w:t>
            </w:r>
          </w:p>
        </w:tc>
      </w:tr>
      <w:tr w:rsidR="00863811" w:rsidRPr="00937184" w14:paraId="3760088C" w14:textId="77777777" w:rsidTr="00114045">
        <w:tc>
          <w:tcPr>
            <w:tcW w:w="35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A1927" w14:textId="77777777" w:rsidR="00881472" w:rsidRPr="001A3ABC" w:rsidRDefault="00881472">
            <w:pPr>
              <w:rPr>
                <w:szCs w:val="22"/>
                <w:lang w:val="lt-LT"/>
              </w:rPr>
            </w:pPr>
          </w:p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83D971" w14:textId="77777777" w:rsidR="00881472" w:rsidRPr="001A3ABC" w:rsidRDefault="00881472" w:rsidP="00114045">
            <w:pPr>
              <w:pStyle w:val="TableParagraph"/>
              <w:rPr>
                <w:rFonts w:ascii="Times New Roman" w:hAnsi="Times New Roman"/>
                <w:lang w:val="lt-LT"/>
              </w:rPr>
            </w:pPr>
            <w:r w:rsidRPr="001A3ABC">
              <w:rPr>
                <w:rFonts w:ascii="Times New Roman" w:hAnsi="Times New Roman"/>
                <w:lang w:val="lt-LT"/>
              </w:rPr>
              <w:t>retas</w:t>
            </w:r>
          </w:p>
        </w:tc>
        <w:tc>
          <w:tcPr>
            <w:tcW w:w="3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98996" w14:textId="252DAB7B" w:rsidR="00881472" w:rsidRPr="001A3ABC" w:rsidRDefault="00881472" w:rsidP="00114045">
            <w:pPr>
              <w:pStyle w:val="TableParagraph"/>
              <w:spacing w:line="246" w:lineRule="auto"/>
              <w:rPr>
                <w:rFonts w:ascii="Times New Roman" w:hAnsi="Times New Roman"/>
                <w:lang w:val="lt-LT"/>
              </w:rPr>
            </w:pPr>
            <w:r w:rsidRPr="001A3ABC">
              <w:rPr>
                <w:rFonts w:ascii="Times New Roman" w:hAnsi="Times New Roman"/>
                <w:lang w:val="lt-LT"/>
              </w:rPr>
              <w:t>praeinantis žievinis aklumas,</w:t>
            </w:r>
            <w:r w:rsidRPr="001A3ABC">
              <w:rPr>
                <w:rFonts w:ascii="Times New Roman" w:hAnsi="Times New Roman"/>
                <w:spacing w:val="-3"/>
                <w:lang w:val="lt-LT"/>
              </w:rPr>
              <w:t xml:space="preserve"> toksinis poveikis nervų sistemai </w:t>
            </w:r>
            <w:r w:rsidRPr="001A3ABC">
              <w:rPr>
                <w:rFonts w:ascii="Times New Roman" w:hAnsi="Times New Roman"/>
                <w:lang w:val="lt-LT"/>
              </w:rPr>
              <w:t>(pvz., mieguistumas</w:t>
            </w:r>
            <w:r w:rsidRPr="001A3ABC">
              <w:rPr>
                <w:rFonts w:ascii="Times New Roman" w:eastAsia="Times New Roman" w:hAnsi="Times New Roman"/>
                <w:lang w:val="lt-LT"/>
              </w:rPr>
              <w:t xml:space="preserve"> ir </w:t>
            </w:r>
            <w:r w:rsidR="00EE527A" w:rsidRPr="001A3ABC">
              <w:rPr>
                <w:rFonts w:ascii="Times New Roman" w:eastAsia="Times New Roman" w:hAnsi="Times New Roman"/>
                <w:lang w:val="lt-LT"/>
              </w:rPr>
              <w:t>nuov</w:t>
            </w:r>
            <w:r w:rsidRPr="001A3ABC">
              <w:rPr>
                <w:rFonts w:ascii="Times New Roman" w:eastAsia="Times New Roman" w:hAnsi="Times New Roman"/>
                <w:lang w:val="lt-LT"/>
              </w:rPr>
              <w:t>argi</w:t>
            </w:r>
            <w:r w:rsidR="00EE527A" w:rsidRPr="001A3ABC">
              <w:rPr>
                <w:rFonts w:ascii="Times New Roman" w:eastAsia="Times New Roman" w:hAnsi="Times New Roman"/>
                <w:lang w:val="lt-LT"/>
              </w:rPr>
              <w:t>s</w:t>
            </w:r>
            <w:r w:rsidRPr="001A3ABC">
              <w:rPr>
                <w:rFonts w:ascii="Times New Roman" w:eastAsia="Times New Roman" w:hAnsi="Times New Roman"/>
                <w:lang w:val="lt-LT"/>
              </w:rPr>
              <w:t>), o</w:t>
            </w:r>
            <w:r w:rsidRPr="001A3ABC">
              <w:rPr>
                <w:rFonts w:ascii="Times New Roman" w:eastAsia="Times New Roman" w:hAnsi="Times New Roman"/>
                <w:spacing w:val="-3"/>
                <w:lang w:val="lt-LT"/>
              </w:rPr>
              <w:t>p</w:t>
            </w:r>
            <w:r w:rsidRPr="001A3ABC">
              <w:rPr>
                <w:rFonts w:ascii="Times New Roman" w:eastAsia="Times New Roman" w:hAnsi="Times New Roman"/>
                <w:spacing w:val="1"/>
                <w:lang w:val="lt-LT"/>
              </w:rPr>
              <w:t>t</w:t>
            </w:r>
            <w:r w:rsidRPr="001A3ABC">
              <w:rPr>
                <w:rFonts w:ascii="Times New Roman" w:eastAsia="Times New Roman" w:hAnsi="Times New Roman"/>
                <w:spacing w:val="-2"/>
                <w:lang w:val="lt-LT"/>
              </w:rPr>
              <w:t xml:space="preserve">inis </w:t>
            </w:r>
            <w:r w:rsidRPr="001A3ABC">
              <w:rPr>
                <w:rFonts w:ascii="Times New Roman" w:eastAsia="Times New Roman" w:hAnsi="Times New Roman"/>
                <w:lang w:val="lt-LT"/>
              </w:rPr>
              <w:t>neu</w:t>
            </w:r>
            <w:r w:rsidRPr="001A3ABC">
              <w:rPr>
                <w:rFonts w:ascii="Times New Roman" w:eastAsia="Times New Roman" w:hAnsi="Times New Roman"/>
                <w:spacing w:val="-2"/>
                <w:lang w:val="lt-LT"/>
              </w:rPr>
              <w:t>r</w:t>
            </w:r>
            <w:r w:rsidRPr="001A3ABC">
              <w:rPr>
                <w:rFonts w:ascii="Times New Roman" w:eastAsia="Times New Roman" w:hAnsi="Times New Roman"/>
                <w:spacing w:val="1"/>
                <w:lang w:val="lt-LT"/>
              </w:rPr>
              <w:t>i</w:t>
            </w:r>
            <w:r w:rsidRPr="001A3ABC">
              <w:rPr>
                <w:rFonts w:ascii="Times New Roman" w:eastAsia="Times New Roman" w:hAnsi="Times New Roman"/>
                <w:spacing w:val="-2"/>
                <w:lang w:val="lt-LT"/>
              </w:rPr>
              <w:t>t</w:t>
            </w:r>
            <w:r w:rsidRPr="001A3ABC">
              <w:rPr>
                <w:rFonts w:ascii="Times New Roman" w:eastAsia="Times New Roman" w:hAnsi="Times New Roman"/>
                <w:spacing w:val="1"/>
                <w:lang w:val="lt-LT"/>
              </w:rPr>
              <w:t>a</w:t>
            </w:r>
            <w:r w:rsidRPr="001A3ABC">
              <w:rPr>
                <w:rFonts w:ascii="Times New Roman" w:eastAsia="Times New Roman" w:hAnsi="Times New Roman"/>
                <w:lang w:val="lt-LT"/>
              </w:rPr>
              <w:t>s,</w:t>
            </w:r>
            <w:r w:rsidRPr="001A3ABC">
              <w:rPr>
                <w:rFonts w:ascii="Times New Roman" w:eastAsia="Times New Roman" w:hAnsi="Times New Roman"/>
                <w:spacing w:val="-3"/>
                <w:lang w:val="lt-LT"/>
              </w:rPr>
              <w:t xml:space="preserve"> priepuoliai</w:t>
            </w:r>
            <w:r w:rsidRPr="001A3ABC">
              <w:rPr>
                <w:rFonts w:ascii="Times New Roman" w:eastAsia="Times New Roman" w:hAnsi="Times New Roman"/>
                <w:lang w:val="lt-LT"/>
              </w:rPr>
              <w:t>***</w:t>
            </w:r>
          </w:p>
        </w:tc>
      </w:tr>
      <w:tr w:rsidR="00863811" w:rsidRPr="001A3ABC" w14:paraId="00609D50" w14:textId="77777777" w:rsidTr="00114045">
        <w:tc>
          <w:tcPr>
            <w:tcW w:w="3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4C084" w14:textId="77777777" w:rsidR="00881472" w:rsidRPr="001A3ABC" w:rsidRDefault="00881472" w:rsidP="00114045">
            <w:pPr>
              <w:pStyle w:val="TableParagraph"/>
              <w:rPr>
                <w:rFonts w:ascii="Times New Roman" w:hAnsi="Times New Roman"/>
                <w:lang w:val="lt-LT"/>
              </w:rPr>
            </w:pPr>
            <w:r w:rsidRPr="001A3ABC">
              <w:rPr>
                <w:rFonts w:ascii="Times New Roman" w:eastAsia="Times New Roman" w:hAnsi="Times New Roman"/>
                <w:i/>
                <w:spacing w:val="-1"/>
                <w:lang w:val="lt-LT"/>
              </w:rPr>
              <w:t>Širdies</w:t>
            </w:r>
            <w:r w:rsidRPr="001A3ABC">
              <w:rPr>
                <w:rFonts w:ascii="Times New Roman" w:hAnsi="Times New Roman"/>
                <w:i/>
                <w:spacing w:val="-1"/>
                <w:lang w:val="lt-LT"/>
              </w:rPr>
              <w:t xml:space="preserve"> sutrikimai</w:t>
            </w:r>
          </w:p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CA8A1A" w14:textId="77777777" w:rsidR="00881472" w:rsidRPr="001A3ABC" w:rsidRDefault="00881472" w:rsidP="00114045">
            <w:pPr>
              <w:pStyle w:val="TableParagraph"/>
              <w:rPr>
                <w:rFonts w:ascii="Times New Roman" w:hAnsi="Times New Roman"/>
                <w:lang w:val="lt-LT"/>
              </w:rPr>
            </w:pPr>
            <w:r w:rsidRPr="001A3ABC">
              <w:rPr>
                <w:rFonts w:ascii="Times New Roman" w:eastAsia="Times New Roman" w:hAnsi="Times New Roman"/>
                <w:lang w:val="lt-LT"/>
              </w:rPr>
              <w:t>dažnas</w:t>
            </w:r>
          </w:p>
        </w:tc>
        <w:tc>
          <w:tcPr>
            <w:tcW w:w="3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0F4EA" w14:textId="77777777" w:rsidR="00881472" w:rsidRPr="001A3ABC" w:rsidRDefault="00881472" w:rsidP="00114045">
            <w:pPr>
              <w:pStyle w:val="TableParagraph"/>
              <w:rPr>
                <w:rFonts w:ascii="Times New Roman" w:hAnsi="Times New Roman"/>
                <w:lang w:val="lt-LT"/>
              </w:rPr>
            </w:pPr>
            <w:r w:rsidRPr="001A3ABC">
              <w:rPr>
                <w:rFonts w:ascii="Times New Roman" w:eastAsia="Times New Roman" w:hAnsi="Times New Roman"/>
                <w:lang w:val="lt-LT"/>
              </w:rPr>
              <w:t>ari</w:t>
            </w:r>
            <w:r w:rsidRPr="001A3ABC">
              <w:rPr>
                <w:rFonts w:ascii="Times New Roman" w:eastAsia="Times New Roman" w:hAnsi="Times New Roman"/>
                <w:spacing w:val="1"/>
                <w:lang w:val="lt-LT"/>
              </w:rPr>
              <w:t>t</w:t>
            </w:r>
            <w:r w:rsidRPr="001A3ABC">
              <w:rPr>
                <w:rFonts w:ascii="Times New Roman" w:eastAsia="Times New Roman" w:hAnsi="Times New Roman"/>
                <w:spacing w:val="-4"/>
                <w:lang w:val="lt-LT"/>
              </w:rPr>
              <w:t>m</w:t>
            </w:r>
            <w:r w:rsidRPr="001A3ABC">
              <w:rPr>
                <w:rFonts w:ascii="Times New Roman" w:eastAsia="Times New Roman" w:hAnsi="Times New Roman"/>
                <w:spacing w:val="1"/>
                <w:lang w:val="lt-LT"/>
              </w:rPr>
              <w:t>ij</w:t>
            </w:r>
            <w:r w:rsidRPr="001A3ABC">
              <w:rPr>
                <w:rFonts w:ascii="Times New Roman" w:eastAsia="Times New Roman" w:hAnsi="Times New Roman"/>
                <w:lang w:val="lt-LT"/>
              </w:rPr>
              <w:t xml:space="preserve">a, </w:t>
            </w:r>
            <w:r w:rsidRPr="001A3ABC">
              <w:rPr>
                <w:rFonts w:ascii="Times New Roman" w:eastAsia="Times New Roman" w:hAnsi="Times New Roman"/>
                <w:spacing w:val="-4"/>
                <w:lang w:val="lt-LT"/>
              </w:rPr>
              <w:t>miokardo infarktas</w:t>
            </w:r>
          </w:p>
        </w:tc>
      </w:tr>
      <w:tr w:rsidR="00863811" w:rsidRPr="00937184" w14:paraId="69ABCA4B" w14:textId="77777777" w:rsidTr="00114045">
        <w:tc>
          <w:tcPr>
            <w:tcW w:w="35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57FB38C" w14:textId="77777777" w:rsidR="00881472" w:rsidRPr="001A3ABC" w:rsidRDefault="00881472" w:rsidP="00114045">
            <w:pPr>
              <w:pStyle w:val="TableParagraph"/>
              <w:rPr>
                <w:rFonts w:ascii="Times New Roman" w:hAnsi="Times New Roman"/>
                <w:lang w:val="lt-LT"/>
              </w:rPr>
            </w:pPr>
            <w:r w:rsidRPr="001A3ABC">
              <w:rPr>
                <w:rFonts w:ascii="Times New Roman" w:hAnsi="Times New Roman"/>
                <w:i/>
                <w:spacing w:val="-1"/>
                <w:lang w:val="lt-LT"/>
              </w:rPr>
              <w:t>Kraujagyslių sutrikimai</w:t>
            </w:r>
          </w:p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7BF27" w14:textId="77777777" w:rsidR="00881472" w:rsidRPr="001A3ABC" w:rsidRDefault="00881472" w:rsidP="00114045">
            <w:pPr>
              <w:pStyle w:val="TableParagraph"/>
              <w:rPr>
                <w:rFonts w:ascii="Times New Roman" w:hAnsi="Times New Roman"/>
                <w:lang w:val="lt-LT"/>
              </w:rPr>
            </w:pPr>
            <w:r w:rsidRPr="001A3ABC">
              <w:rPr>
                <w:rFonts w:ascii="Times New Roman" w:eastAsia="Times New Roman" w:hAnsi="Times New Roman"/>
                <w:lang w:val="lt-LT"/>
              </w:rPr>
              <w:t>dažnas</w:t>
            </w:r>
          </w:p>
        </w:tc>
        <w:tc>
          <w:tcPr>
            <w:tcW w:w="3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D1357" w14:textId="2B942993" w:rsidR="00881472" w:rsidRPr="001A3ABC" w:rsidRDefault="00881472" w:rsidP="00114045">
            <w:pPr>
              <w:pStyle w:val="TableParagraph"/>
              <w:spacing w:line="245" w:lineRule="auto"/>
              <w:rPr>
                <w:rFonts w:ascii="Times New Roman" w:hAnsi="Times New Roman"/>
                <w:lang w:val="lt-LT"/>
              </w:rPr>
            </w:pPr>
            <w:r w:rsidRPr="001A3ABC">
              <w:rPr>
                <w:rFonts w:ascii="Times New Roman" w:eastAsia="Times New Roman" w:hAnsi="Times New Roman"/>
                <w:lang w:val="lt-LT"/>
              </w:rPr>
              <w:t>hiper</w:t>
            </w:r>
            <w:r w:rsidRPr="001A3ABC">
              <w:rPr>
                <w:rFonts w:ascii="Times New Roman" w:eastAsia="Times New Roman" w:hAnsi="Times New Roman"/>
                <w:spacing w:val="1"/>
                <w:lang w:val="lt-LT"/>
              </w:rPr>
              <w:t>t</w:t>
            </w:r>
            <w:r w:rsidRPr="001A3ABC">
              <w:rPr>
                <w:rFonts w:ascii="Times New Roman" w:eastAsia="Times New Roman" w:hAnsi="Times New Roman"/>
                <w:lang w:val="lt-LT"/>
              </w:rPr>
              <w:t>e</w:t>
            </w:r>
            <w:r w:rsidRPr="001A3ABC">
              <w:rPr>
                <w:rFonts w:ascii="Times New Roman" w:eastAsia="Times New Roman" w:hAnsi="Times New Roman"/>
                <w:spacing w:val="-3"/>
                <w:lang w:val="lt-LT"/>
              </w:rPr>
              <w:t>nzija</w:t>
            </w:r>
            <w:r w:rsidRPr="001A3ABC">
              <w:rPr>
                <w:rFonts w:ascii="Times New Roman" w:eastAsia="Times New Roman" w:hAnsi="Times New Roman"/>
                <w:lang w:val="lt-LT"/>
              </w:rPr>
              <w:t xml:space="preserve">, </w:t>
            </w:r>
            <w:r w:rsidRPr="001A3ABC">
              <w:rPr>
                <w:rFonts w:ascii="Times New Roman" w:eastAsia="Times New Roman" w:hAnsi="Times New Roman"/>
                <w:spacing w:val="-2"/>
                <w:lang w:val="lt-LT"/>
              </w:rPr>
              <w:t>praeinanti</w:t>
            </w:r>
            <w:r w:rsidRPr="001A3ABC">
              <w:rPr>
                <w:rFonts w:ascii="Times New Roman" w:hAnsi="Times New Roman"/>
                <w:spacing w:val="-2"/>
                <w:lang w:val="lt-LT"/>
              </w:rPr>
              <w:t xml:space="preserve"> sistolinė hipotenzija, </w:t>
            </w:r>
            <w:r w:rsidR="0048779F" w:rsidRPr="001A3ABC">
              <w:rPr>
                <w:rFonts w:ascii="Times New Roman" w:hAnsi="Times New Roman"/>
                <w:spacing w:val="-2"/>
                <w:lang w:val="lt-LT"/>
              </w:rPr>
              <w:t>p</w:t>
            </w:r>
            <w:r w:rsidRPr="001A3ABC">
              <w:rPr>
                <w:rFonts w:ascii="Times New Roman" w:hAnsi="Times New Roman"/>
                <w:spacing w:val="-2"/>
                <w:lang w:val="lt-LT"/>
              </w:rPr>
              <w:t>asir</w:t>
            </w:r>
            <w:r w:rsidR="0048779F" w:rsidRPr="001A3ABC">
              <w:rPr>
                <w:rFonts w:ascii="Times New Roman" w:hAnsi="Times New Roman"/>
                <w:spacing w:val="-2"/>
                <w:lang w:val="lt-LT"/>
              </w:rPr>
              <w:t>eiški</w:t>
            </w:r>
            <w:r w:rsidRPr="001A3ABC">
              <w:rPr>
                <w:rFonts w:ascii="Times New Roman" w:hAnsi="Times New Roman"/>
                <w:spacing w:val="-2"/>
                <w:lang w:val="lt-LT"/>
              </w:rPr>
              <w:t>anti po greito suleidimo į</w:t>
            </w:r>
            <w:r w:rsidR="0048779F" w:rsidRPr="001A3ABC">
              <w:rPr>
                <w:rFonts w:ascii="Times New Roman" w:hAnsi="Times New Roman"/>
                <w:spacing w:val="-2"/>
                <w:lang w:val="lt-LT"/>
              </w:rPr>
              <w:t> </w:t>
            </w:r>
            <w:r w:rsidRPr="001A3ABC">
              <w:rPr>
                <w:rFonts w:ascii="Times New Roman" w:hAnsi="Times New Roman"/>
                <w:spacing w:val="-2"/>
                <w:lang w:val="lt-LT"/>
              </w:rPr>
              <w:t>veną</w:t>
            </w:r>
          </w:p>
        </w:tc>
      </w:tr>
      <w:tr w:rsidR="00863811" w:rsidRPr="001A3ABC" w14:paraId="2E09A4E7" w14:textId="77777777" w:rsidTr="00114045">
        <w:tc>
          <w:tcPr>
            <w:tcW w:w="35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7C8957" w14:textId="77777777" w:rsidR="00F24BAA" w:rsidRPr="001A3ABC" w:rsidRDefault="00F24BAA">
            <w:pPr>
              <w:rPr>
                <w:szCs w:val="22"/>
                <w:lang w:val="lt-LT"/>
              </w:rPr>
            </w:pPr>
          </w:p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DD69B" w14:textId="77777777" w:rsidR="00F24BAA" w:rsidRPr="001A3ABC" w:rsidRDefault="004E293C" w:rsidP="00114045">
            <w:pPr>
              <w:pStyle w:val="TableParagraph"/>
              <w:rPr>
                <w:rFonts w:ascii="Times New Roman" w:eastAsia="Times New Roman" w:hAnsi="Times New Roman"/>
                <w:lang w:val="lt-LT"/>
              </w:rPr>
            </w:pPr>
            <w:r w:rsidRPr="001A3ABC">
              <w:rPr>
                <w:rFonts w:ascii="Times New Roman" w:eastAsia="Times New Roman" w:hAnsi="Times New Roman"/>
                <w:lang w:val="lt-LT"/>
              </w:rPr>
              <w:t>nedažnas</w:t>
            </w:r>
          </w:p>
        </w:tc>
        <w:tc>
          <w:tcPr>
            <w:tcW w:w="3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0E9F7F" w14:textId="77777777" w:rsidR="00F24BAA" w:rsidRPr="001A3ABC" w:rsidRDefault="00B4257E" w:rsidP="00114045">
            <w:pPr>
              <w:pStyle w:val="TableParagraph"/>
              <w:rPr>
                <w:rFonts w:ascii="Times New Roman" w:eastAsia="Times New Roman" w:hAnsi="Times New Roman"/>
                <w:lang w:val="lt-LT"/>
              </w:rPr>
            </w:pPr>
            <w:r w:rsidRPr="001A3ABC">
              <w:rPr>
                <w:rFonts w:ascii="Times New Roman" w:eastAsia="Times New Roman" w:hAnsi="Times New Roman"/>
                <w:lang w:val="lt-LT"/>
              </w:rPr>
              <w:t>h</w:t>
            </w:r>
            <w:r w:rsidR="00F24BAA" w:rsidRPr="001A3ABC">
              <w:rPr>
                <w:rFonts w:ascii="Times New Roman" w:eastAsia="Times New Roman" w:hAnsi="Times New Roman"/>
                <w:lang w:val="lt-LT"/>
              </w:rPr>
              <w:t>e</w:t>
            </w:r>
            <w:r w:rsidR="00F24BAA" w:rsidRPr="001A3ABC">
              <w:rPr>
                <w:rFonts w:ascii="Times New Roman" w:eastAsia="Times New Roman" w:hAnsi="Times New Roman"/>
                <w:spacing w:val="-4"/>
                <w:lang w:val="lt-LT"/>
              </w:rPr>
              <w:t>m</w:t>
            </w:r>
            <w:r w:rsidRPr="001A3ABC">
              <w:rPr>
                <w:rFonts w:ascii="Times New Roman" w:eastAsia="Times New Roman" w:hAnsi="Times New Roman"/>
                <w:lang w:val="lt-LT"/>
              </w:rPr>
              <w:t>oragija</w:t>
            </w:r>
          </w:p>
        </w:tc>
      </w:tr>
      <w:tr w:rsidR="00863811" w:rsidRPr="001A3ABC" w14:paraId="1D33BD6F" w14:textId="77777777" w:rsidTr="00114045">
        <w:tc>
          <w:tcPr>
            <w:tcW w:w="35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307FC9F" w14:textId="77777777" w:rsidR="00881472" w:rsidRPr="001A3ABC" w:rsidRDefault="00881472" w:rsidP="00114045">
            <w:pPr>
              <w:pStyle w:val="TableParagraph"/>
              <w:spacing w:line="248" w:lineRule="auto"/>
              <w:rPr>
                <w:rFonts w:ascii="Times New Roman" w:hAnsi="Times New Roman"/>
                <w:lang w:val="lt-LT"/>
              </w:rPr>
            </w:pPr>
            <w:r w:rsidRPr="001A3ABC">
              <w:rPr>
                <w:rFonts w:ascii="Times New Roman" w:hAnsi="Times New Roman"/>
                <w:i/>
                <w:spacing w:val="-1"/>
                <w:lang w:val="lt-LT"/>
              </w:rPr>
              <w:t>Kvėpavimo sistemos</w:t>
            </w:r>
            <w:r w:rsidRPr="001A3ABC">
              <w:rPr>
                <w:rFonts w:ascii="Times New Roman" w:hAnsi="Times New Roman"/>
                <w:i/>
                <w:lang w:val="lt-LT"/>
              </w:rPr>
              <w:t>,</w:t>
            </w:r>
            <w:r w:rsidRPr="001A3ABC">
              <w:rPr>
                <w:rFonts w:ascii="Times New Roman" w:hAnsi="Times New Roman"/>
                <w:i/>
                <w:spacing w:val="-3"/>
                <w:lang w:val="lt-LT"/>
              </w:rPr>
              <w:t xml:space="preserve"> krūtinės ląstos ir tarpuplaučio sutrikimai</w:t>
            </w:r>
          </w:p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33D46" w14:textId="77777777" w:rsidR="00881472" w:rsidRPr="001A3ABC" w:rsidRDefault="00881472" w:rsidP="00114045">
            <w:pPr>
              <w:pStyle w:val="TableParagraph"/>
              <w:rPr>
                <w:rFonts w:ascii="Times New Roman" w:hAnsi="Times New Roman"/>
                <w:lang w:val="lt-LT"/>
              </w:rPr>
            </w:pPr>
            <w:r w:rsidRPr="001A3ABC">
              <w:rPr>
                <w:rFonts w:ascii="Times New Roman" w:hAnsi="Times New Roman"/>
                <w:lang w:val="lt-LT"/>
              </w:rPr>
              <w:t>retas</w:t>
            </w:r>
          </w:p>
        </w:tc>
        <w:tc>
          <w:tcPr>
            <w:tcW w:w="3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027447" w14:textId="77777777" w:rsidR="00881472" w:rsidRPr="001A3ABC" w:rsidRDefault="0048779F" w:rsidP="00114045">
            <w:pPr>
              <w:pStyle w:val="TableParagraph"/>
              <w:rPr>
                <w:rFonts w:ascii="Times New Roman" w:hAnsi="Times New Roman"/>
                <w:lang w:val="lt-LT"/>
              </w:rPr>
            </w:pPr>
            <w:r w:rsidRPr="001A3ABC">
              <w:rPr>
                <w:rFonts w:ascii="Times New Roman" w:eastAsia="Times New Roman" w:hAnsi="Times New Roman"/>
                <w:spacing w:val="1"/>
                <w:lang w:val="lt-LT"/>
              </w:rPr>
              <w:t>i</w:t>
            </w:r>
            <w:r w:rsidR="00881472" w:rsidRPr="001A3ABC">
              <w:rPr>
                <w:rFonts w:ascii="Times New Roman" w:eastAsia="Times New Roman" w:hAnsi="Times New Roman"/>
                <w:lang w:val="lt-LT"/>
              </w:rPr>
              <w:t>n</w:t>
            </w:r>
            <w:r w:rsidR="00881472" w:rsidRPr="001A3ABC">
              <w:rPr>
                <w:rFonts w:ascii="Times New Roman" w:eastAsia="Times New Roman" w:hAnsi="Times New Roman"/>
                <w:spacing w:val="-2"/>
                <w:lang w:val="lt-LT"/>
              </w:rPr>
              <w:t>t</w:t>
            </w:r>
            <w:r w:rsidR="00881472" w:rsidRPr="001A3ABC">
              <w:rPr>
                <w:rFonts w:ascii="Times New Roman" w:eastAsia="Times New Roman" w:hAnsi="Times New Roman"/>
                <w:lang w:val="lt-LT"/>
              </w:rPr>
              <w:t>er</w:t>
            </w:r>
            <w:r w:rsidR="00881472" w:rsidRPr="001A3ABC">
              <w:rPr>
                <w:rFonts w:ascii="Times New Roman" w:eastAsia="Times New Roman" w:hAnsi="Times New Roman"/>
                <w:spacing w:val="-2"/>
                <w:lang w:val="lt-LT"/>
              </w:rPr>
              <w:t>s</w:t>
            </w:r>
            <w:r w:rsidR="00881472" w:rsidRPr="001A3ABC">
              <w:rPr>
                <w:rFonts w:ascii="Times New Roman" w:eastAsia="Times New Roman" w:hAnsi="Times New Roman"/>
                <w:spacing w:val="1"/>
                <w:lang w:val="lt-LT"/>
              </w:rPr>
              <w:t>t</w:t>
            </w:r>
            <w:r w:rsidR="00881472" w:rsidRPr="001A3ABC">
              <w:rPr>
                <w:rFonts w:ascii="Times New Roman" w:eastAsia="Times New Roman" w:hAnsi="Times New Roman"/>
                <w:spacing w:val="-2"/>
                <w:lang w:val="lt-LT"/>
              </w:rPr>
              <w:t>icinis</w:t>
            </w:r>
            <w:r w:rsidR="00881472" w:rsidRPr="001A3ABC">
              <w:rPr>
                <w:rFonts w:ascii="Times New Roman" w:hAnsi="Times New Roman"/>
                <w:spacing w:val="-2"/>
                <w:lang w:val="lt-LT"/>
              </w:rPr>
              <w:t xml:space="preserve"> </w:t>
            </w:r>
            <w:r w:rsidR="00881472" w:rsidRPr="001A3ABC">
              <w:rPr>
                <w:rFonts w:ascii="Times New Roman" w:hAnsi="Times New Roman"/>
                <w:lang w:val="lt-LT"/>
              </w:rPr>
              <w:t>pneu</w:t>
            </w:r>
            <w:r w:rsidR="00881472" w:rsidRPr="001A3ABC">
              <w:rPr>
                <w:rFonts w:ascii="Times New Roman" w:hAnsi="Times New Roman"/>
                <w:spacing w:val="-4"/>
                <w:lang w:val="lt-LT"/>
              </w:rPr>
              <w:t>m</w:t>
            </w:r>
            <w:r w:rsidR="00881472" w:rsidRPr="001A3ABC">
              <w:rPr>
                <w:rFonts w:ascii="Times New Roman" w:hAnsi="Times New Roman"/>
                <w:lang w:val="lt-LT"/>
              </w:rPr>
              <w:t>on</w:t>
            </w:r>
            <w:r w:rsidR="00881472" w:rsidRPr="001A3ABC">
              <w:rPr>
                <w:rFonts w:ascii="Times New Roman" w:hAnsi="Times New Roman"/>
                <w:spacing w:val="1"/>
                <w:lang w:val="lt-LT"/>
              </w:rPr>
              <w:t>i</w:t>
            </w:r>
            <w:r w:rsidR="00881472" w:rsidRPr="001A3ABC">
              <w:rPr>
                <w:rFonts w:ascii="Times New Roman" w:hAnsi="Times New Roman"/>
                <w:spacing w:val="-2"/>
                <w:lang w:val="lt-LT"/>
              </w:rPr>
              <w:t>t</w:t>
            </w:r>
            <w:r w:rsidR="00881472" w:rsidRPr="001A3ABC">
              <w:rPr>
                <w:rFonts w:ascii="Times New Roman" w:hAnsi="Times New Roman"/>
                <w:spacing w:val="1"/>
                <w:lang w:val="lt-LT"/>
              </w:rPr>
              <w:t>a</w:t>
            </w:r>
            <w:r w:rsidR="00881472" w:rsidRPr="001A3ABC">
              <w:rPr>
                <w:rFonts w:ascii="Times New Roman" w:hAnsi="Times New Roman"/>
                <w:lang w:val="lt-LT"/>
              </w:rPr>
              <w:t>s</w:t>
            </w:r>
            <w:r w:rsidR="00881472" w:rsidRPr="001A3ABC">
              <w:rPr>
                <w:rFonts w:ascii="Times New Roman" w:eastAsia="Times New Roman" w:hAnsi="Times New Roman"/>
                <w:lang w:val="lt-LT"/>
              </w:rPr>
              <w:t xml:space="preserve">, </w:t>
            </w:r>
            <w:r w:rsidR="00881472" w:rsidRPr="001A3ABC">
              <w:rPr>
                <w:rFonts w:ascii="Times New Roman" w:eastAsia="Times New Roman" w:hAnsi="Times New Roman"/>
                <w:spacing w:val="-3"/>
                <w:lang w:val="lt-LT"/>
              </w:rPr>
              <w:t>plaučių fibrozė</w:t>
            </w:r>
          </w:p>
        </w:tc>
      </w:tr>
      <w:tr w:rsidR="00863811" w:rsidRPr="001A3ABC" w14:paraId="14743056" w14:textId="77777777" w:rsidTr="00114045">
        <w:tc>
          <w:tcPr>
            <w:tcW w:w="35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F705B1" w14:textId="77777777" w:rsidR="00F24BAA" w:rsidRPr="001A3ABC" w:rsidRDefault="00F24BAA">
            <w:pPr>
              <w:rPr>
                <w:szCs w:val="22"/>
                <w:lang w:val="lt-LT"/>
              </w:rPr>
            </w:pPr>
          </w:p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2443E" w14:textId="77777777" w:rsidR="00F24BAA" w:rsidRPr="001A3ABC" w:rsidRDefault="00A67ED8" w:rsidP="00114045">
            <w:pPr>
              <w:pStyle w:val="TableParagraph"/>
              <w:rPr>
                <w:rFonts w:ascii="Times New Roman" w:eastAsia="Times New Roman" w:hAnsi="Times New Roman"/>
                <w:lang w:val="lt-LT"/>
              </w:rPr>
            </w:pPr>
            <w:r w:rsidRPr="001A3ABC">
              <w:rPr>
                <w:rFonts w:ascii="Times New Roman" w:eastAsia="Times New Roman" w:hAnsi="Times New Roman"/>
                <w:lang w:val="lt-LT"/>
              </w:rPr>
              <w:t>dažnis nežinomas</w:t>
            </w:r>
          </w:p>
        </w:tc>
        <w:tc>
          <w:tcPr>
            <w:tcW w:w="3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2102C6" w14:textId="77777777" w:rsidR="00F24BAA" w:rsidRPr="001A3ABC" w:rsidRDefault="006B3A81" w:rsidP="00114045">
            <w:pPr>
              <w:pStyle w:val="TableParagraph"/>
              <w:rPr>
                <w:rFonts w:ascii="Times New Roman" w:eastAsia="Times New Roman" w:hAnsi="Times New Roman"/>
                <w:lang w:val="lt-LT"/>
              </w:rPr>
            </w:pPr>
            <w:r w:rsidRPr="001A3ABC">
              <w:rPr>
                <w:rFonts w:ascii="Times New Roman" w:eastAsia="Times New Roman" w:hAnsi="Times New Roman"/>
                <w:lang w:val="lt-LT"/>
              </w:rPr>
              <w:t>b</w:t>
            </w:r>
            <w:r w:rsidR="00F24BAA" w:rsidRPr="001A3ABC">
              <w:rPr>
                <w:rFonts w:ascii="Times New Roman" w:eastAsia="Times New Roman" w:hAnsi="Times New Roman"/>
                <w:lang w:val="lt-LT"/>
              </w:rPr>
              <w:t>ronc</w:t>
            </w:r>
            <w:r w:rsidR="00F24BAA" w:rsidRPr="001A3ABC">
              <w:rPr>
                <w:rFonts w:ascii="Times New Roman" w:eastAsia="Times New Roman" w:hAnsi="Times New Roman"/>
                <w:spacing w:val="-3"/>
                <w:lang w:val="lt-LT"/>
              </w:rPr>
              <w:t>h</w:t>
            </w:r>
            <w:r w:rsidRPr="001A3ABC">
              <w:rPr>
                <w:rFonts w:ascii="Times New Roman" w:eastAsia="Times New Roman" w:hAnsi="Times New Roman"/>
                <w:spacing w:val="-3"/>
                <w:lang w:val="lt-LT"/>
              </w:rPr>
              <w:t xml:space="preserve">ų </w:t>
            </w:r>
            <w:r w:rsidR="00F24BAA" w:rsidRPr="001A3ABC">
              <w:rPr>
                <w:rFonts w:ascii="Times New Roman" w:eastAsia="Times New Roman" w:hAnsi="Times New Roman"/>
                <w:lang w:val="lt-LT"/>
              </w:rPr>
              <w:t>sp</w:t>
            </w:r>
            <w:r w:rsidR="00F24BAA" w:rsidRPr="001A3ABC">
              <w:rPr>
                <w:rFonts w:ascii="Times New Roman" w:eastAsia="Times New Roman" w:hAnsi="Times New Roman"/>
                <w:spacing w:val="-3"/>
                <w:lang w:val="lt-LT"/>
              </w:rPr>
              <w:t>a</w:t>
            </w:r>
            <w:r w:rsidRPr="001A3ABC">
              <w:rPr>
                <w:rFonts w:ascii="Times New Roman" w:eastAsia="Times New Roman" w:hAnsi="Times New Roman"/>
                <w:spacing w:val="-3"/>
                <w:lang w:val="lt-LT"/>
              </w:rPr>
              <w:t>zmai</w:t>
            </w:r>
          </w:p>
        </w:tc>
      </w:tr>
      <w:tr w:rsidR="00863811" w:rsidRPr="00937184" w14:paraId="16975385" w14:textId="77777777" w:rsidTr="00114045">
        <w:tc>
          <w:tcPr>
            <w:tcW w:w="35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86F14E1" w14:textId="77777777" w:rsidR="00881472" w:rsidRPr="001A3ABC" w:rsidRDefault="00881472" w:rsidP="00114045">
            <w:pPr>
              <w:pStyle w:val="TableParagraph"/>
              <w:rPr>
                <w:rFonts w:ascii="Times New Roman" w:hAnsi="Times New Roman"/>
                <w:lang w:val="lt-LT"/>
              </w:rPr>
            </w:pPr>
            <w:r w:rsidRPr="001A3ABC">
              <w:rPr>
                <w:rFonts w:ascii="Times New Roman" w:hAnsi="Times New Roman"/>
                <w:i/>
                <w:spacing w:val="-1"/>
                <w:lang w:val="lt-LT"/>
              </w:rPr>
              <w:t>Virškinimo trakto sutrikimai</w:t>
            </w:r>
          </w:p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0DA12" w14:textId="77777777" w:rsidR="00881472" w:rsidRPr="001A3ABC" w:rsidRDefault="00881472" w:rsidP="00114045">
            <w:pPr>
              <w:pStyle w:val="TableParagraph"/>
              <w:rPr>
                <w:rFonts w:ascii="Times New Roman" w:eastAsia="Times New Roman" w:hAnsi="Times New Roman"/>
                <w:lang w:val="lt-LT"/>
              </w:rPr>
            </w:pPr>
            <w:r w:rsidRPr="001A3ABC">
              <w:rPr>
                <w:rFonts w:ascii="Times New Roman" w:hAnsi="Times New Roman"/>
                <w:lang w:val="lt-LT"/>
              </w:rPr>
              <w:t>labai dažnas</w:t>
            </w:r>
          </w:p>
        </w:tc>
        <w:tc>
          <w:tcPr>
            <w:tcW w:w="3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3AD8AE" w14:textId="77777777" w:rsidR="00881472" w:rsidRPr="001A3ABC" w:rsidRDefault="00881472" w:rsidP="00114045">
            <w:pPr>
              <w:pStyle w:val="TableParagraph"/>
              <w:spacing w:line="248" w:lineRule="auto"/>
              <w:rPr>
                <w:rFonts w:ascii="Times New Roman" w:hAnsi="Times New Roman"/>
                <w:lang w:val="lt-LT"/>
              </w:rPr>
            </w:pPr>
            <w:r w:rsidRPr="001A3ABC">
              <w:rPr>
                <w:rFonts w:ascii="Times New Roman" w:eastAsia="Times New Roman" w:hAnsi="Times New Roman"/>
                <w:lang w:val="lt-LT"/>
              </w:rPr>
              <w:t>pilvo</w:t>
            </w:r>
            <w:r w:rsidRPr="001A3ABC">
              <w:rPr>
                <w:rFonts w:ascii="Times New Roman" w:hAnsi="Times New Roman"/>
                <w:lang w:val="lt-LT"/>
              </w:rPr>
              <w:t xml:space="preserve"> skausmas,</w:t>
            </w:r>
            <w:r w:rsidRPr="001A3ABC">
              <w:rPr>
                <w:rFonts w:ascii="Times New Roman" w:hAnsi="Times New Roman"/>
                <w:spacing w:val="-3"/>
                <w:lang w:val="lt-LT"/>
              </w:rPr>
              <w:t xml:space="preserve"> </w:t>
            </w:r>
            <w:r w:rsidRPr="001A3ABC">
              <w:rPr>
                <w:rFonts w:ascii="Times New Roman" w:eastAsia="Times New Roman" w:hAnsi="Times New Roman"/>
                <w:lang w:val="lt-LT"/>
              </w:rPr>
              <w:t>an</w:t>
            </w:r>
            <w:r w:rsidRPr="001A3ABC">
              <w:rPr>
                <w:rFonts w:ascii="Times New Roman" w:eastAsia="Times New Roman" w:hAnsi="Times New Roman"/>
                <w:spacing w:val="-3"/>
                <w:lang w:val="lt-LT"/>
              </w:rPr>
              <w:t>o</w:t>
            </w:r>
            <w:r w:rsidRPr="001A3ABC">
              <w:rPr>
                <w:rFonts w:ascii="Times New Roman" w:eastAsia="Times New Roman" w:hAnsi="Times New Roman"/>
                <w:lang w:val="lt-LT"/>
              </w:rPr>
              <w:t xml:space="preserve">reksija, </w:t>
            </w:r>
            <w:r w:rsidRPr="001A3ABC">
              <w:rPr>
                <w:rFonts w:ascii="Times New Roman" w:hAnsi="Times New Roman"/>
                <w:lang w:val="lt-LT"/>
              </w:rPr>
              <w:t>vidurių užkietėjimas, pykinimas ir vėmimas</w:t>
            </w:r>
          </w:p>
        </w:tc>
      </w:tr>
      <w:tr w:rsidR="00863811" w:rsidRPr="00937184" w14:paraId="4CB12CF7" w14:textId="77777777" w:rsidTr="00114045">
        <w:tc>
          <w:tcPr>
            <w:tcW w:w="35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66BD3A8" w14:textId="77777777" w:rsidR="00F24BAA" w:rsidRPr="001A3ABC" w:rsidRDefault="00F24BAA">
            <w:pPr>
              <w:rPr>
                <w:szCs w:val="22"/>
                <w:lang w:val="lt-LT"/>
              </w:rPr>
            </w:pPr>
          </w:p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A3B2AB" w14:textId="77777777" w:rsidR="00F24BAA" w:rsidRPr="001A3ABC" w:rsidRDefault="00A67ED8" w:rsidP="00114045">
            <w:pPr>
              <w:pStyle w:val="TableParagraph"/>
              <w:rPr>
                <w:rFonts w:ascii="Times New Roman" w:eastAsia="Times New Roman" w:hAnsi="Times New Roman"/>
                <w:lang w:val="lt-LT"/>
              </w:rPr>
            </w:pPr>
            <w:r w:rsidRPr="001A3ABC">
              <w:rPr>
                <w:rFonts w:ascii="Times New Roman" w:eastAsia="Times New Roman" w:hAnsi="Times New Roman"/>
                <w:lang w:val="lt-LT"/>
              </w:rPr>
              <w:t>dažnas</w:t>
            </w:r>
          </w:p>
        </w:tc>
        <w:tc>
          <w:tcPr>
            <w:tcW w:w="3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A0D67" w14:textId="77777777" w:rsidR="00F24BAA" w:rsidRPr="001A3ABC" w:rsidRDefault="006B3A81" w:rsidP="00114045">
            <w:pPr>
              <w:pStyle w:val="TableParagraph"/>
              <w:spacing w:line="245" w:lineRule="auto"/>
              <w:rPr>
                <w:rFonts w:ascii="Times New Roman" w:eastAsia="Times New Roman" w:hAnsi="Times New Roman"/>
                <w:lang w:val="lt-LT"/>
              </w:rPr>
            </w:pPr>
            <w:r w:rsidRPr="001A3ABC">
              <w:rPr>
                <w:rFonts w:ascii="Times New Roman" w:eastAsia="Times New Roman" w:hAnsi="Times New Roman"/>
                <w:lang w:val="lt-LT"/>
              </w:rPr>
              <w:t>viduriavimas</w:t>
            </w:r>
            <w:r w:rsidR="00F24BAA" w:rsidRPr="001A3ABC">
              <w:rPr>
                <w:rFonts w:ascii="Times New Roman" w:eastAsia="Times New Roman" w:hAnsi="Times New Roman"/>
                <w:lang w:val="lt-LT"/>
              </w:rPr>
              <w:t xml:space="preserve">, </w:t>
            </w:r>
            <w:r w:rsidR="00F24BAA" w:rsidRPr="001A3ABC">
              <w:rPr>
                <w:rFonts w:ascii="Times New Roman" w:eastAsia="Times New Roman" w:hAnsi="Times New Roman"/>
                <w:spacing w:val="-4"/>
                <w:lang w:val="lt-LT"/>
              </w:rPr>
              <w:t>m</w:t>
            </w:r>
            <w:r w:rsidR="00F24BAA" w:rsidRPr="001A3ABC">
              <w:rPr>
                <w:rFonts w:ascii="Times New Roman" w:eastAsia="Times New Roman" w:hAnsi="Times New Roman"/>
                <w:lang w:val="lt-LT"/>
              </w:rPr>
              <w:t>u</w:t>
            </w:r>
            <w:r w:rsidRPr="001A3ABC">
              <w:rPr>
                <w:rFonts w:ascii="Times New Roman" w:eastAsia="Times New Roman" w:hAnsi="Times New Roman"/>
                <w:lang w:val="lt-LT"/>
              </w:rPr>
              <w:t>kozitas</w:t>
            </w:r>
            <w:r w:rsidR="00F24BAA" w:rsidRPr="001A3ABC">
              <w:rPr>
                <w:rFonts w:ascii="Times New Roman" w:eastAsia="Times New Roman" w:hAnsi="Times New Roman"/>
                <w:lang w:val="lt-LT"/>
              </w:rPr>
              <w:t xml:space="preserve"> </w:t>
            </w:r>
            <w:r w:rsidR="00F24BAA" w:rsidRPr="001A3ABC">
              <w:rPr>
                <w:rFonts w:ascii="Times New Roman" w:eastAsia="Times New Roman" w:hAnsi="Times New Roman"/>
                <w:spacing w:val="-2"/>
                <w:lang w:val="lt-LT"/>
              </w:rPr>
              <w:t>(</w:t>
            </w:r>
            <w:r w:rsidRPr="001A3ABC">
              <w:rPr>
                <w:rFonts w:ascii="Times New Roman" w:eastAsia="Times New Roman" w:hAnsi="Times New Roman"/>
                <w:spacing w:val="-2"/>
                <w:lang w:val="lt-LT"/>
              </w:rPr>
              <w:t xml:space="preserve">įskaitant </w:t>
            </w:r>
            <w:r w:rsidR="00F24BAA" w:rsidRPr="001A3ABC">
              <w:rPr>
                <w:rFonts w:ascii="Times New Roman" w:eastAsia="Times New Roman" w:hAnsi="Times New Roman"/>
                <w:lang w:val="lt-LT"/>
              </w:rPr>
              <w:t>s</w:t>
            </w:r>
            <w:r w:rsidR="00F24BAA" w:rsidRPr="001A3ABC">
              <w:rPr>
                <w:rFonts w:ascii="Times New Roman" w:eastAsia="Times New Roman" w:hAnsi="Times New Roman"/>
                <w:spacing w:val="1"/>
                <w:lang w:val="lt-LT"/>
              </w:rPr>
              <w:t>t</w:t>
            </w:r>
            <w:r w:rsidR="00F24BAA" w:rsidRPr="001A3ABC">
              <w:rPr>
                <w:rFonts w:ascii="Times New Roman" w:eastAsia="Times New Roman" w:hAnsi="Times New Roman"/>
                <w:lang w:val="lt-LT"/>
              </w:rPr>
              <w:t>o</w:t>
            </w:r>
            <w:r w:rsidR="00F24BAA" w:rsidRPr="001A3ABC">
              <w:rPr>
                <w:rFonts w:ascii="Times New Roman" w:eastAsia="Times New Roman" w:hAnsi="Times New Roman"/>
                <w:spacing w:val="-4"/>
                <w:lang w:val="lt-LT"/>
              </w:rPr>
              <w:t>m</w:t>
            </w:r>
            <w:r w:rsidR="00F24BAA" w:rsidRPr="001A3ABC">
              <w:rPr>
                <w:rFonts w:ascii="Times New Roman" w:eastAsia="Times New Roman" w:hAnsi="Times New Roman"/>
                <w:lang w:val="lt-LT"/>
              </w:rPr>
              <w:t>a</w:t>
            </w:r>
            <w:r w:rsidR="00F24BAA" w:rsidRPr="001A3ABC">
              <w:rPr>
                <w:rFonts w:ascii="Times New Roman" w:eastAsia="Times New Roman" w:hAnsi="Times New Roman"/>
                <w:spacing w:val="1"/>
                <w:lang w:val="lt-LT"/>
              </w:rPr>
              <w:t>t</w:t>
            </w:r>
            <w:r w:rsidR="00F24BAA" w:rsidRPr="001A3ABC">
              <w:rPr>
                <w:rFonts w:ascii="Times New Roman" w:eastAsia="Times New Roman" w:hAnsi="Times New Roman"/>
                <w:spacing w:val="-2"/>
                <w:lang w:val="lt-LT"/>
              </w:rPr>
              <w:t>i</w:t>
            </w:r>
            <w:r w:rsidR="00F24BAA" w:rsidRPr="001A3ABC">
              <w:rPr>
                <w:rFonts w:ascii="Times New Roman" w:eastAsia="Times New Roman" w:hAnsi="Times New Roman"/>
                <w:spacing w:val="1"/>
                <w:lang w:val="lt-LT"/>
              </w:rPr>
              <w:t>t</w:t>
            </w:r>
            <w:r w:rsidRPr="001A3ABC">
              <w:rPr>
                <w:rFonts w:ascii="Times New Roman" w:eastAsia="Times New Roman" w:hAnsi="Times New Roman"/>
                <w:spacing w:val="-2"/>
                <w:lang w:val="lt-LT"/>
              </w:rPr>
              <w:t>ą ir ezofagitą</w:t>
            </w:r>
            <w:r w:rsidR="00F24BAA" w:rsidRPr="001A3ABC">
              <w:rPr>
                <w:rFonts w:ascii="Times New Roman" w:eastAsia="Times New Roman" w:hAnsi="Times New Roman"/>
                <w:lang w:val="lt-LT"/>
              </w:rPr>
              <w:t>)</w:t>
            </w:r>
          </w:p>
        </w:tc>
      </w:tr>
      <w:tr w:rsidR="00863811" w:rsidRPr="001A3ABC" w14:paraId="536B8D1C" w14:textId="77777777" w:rsidTr="00114045">
        <w:tc>
          <w:tcPr>
            <w:tcW w:w="35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16E602" w14:textId="77777777" w:rsidR="00F24BAA" w:rsidRPr="001A3ABC" w:rsidRDefault="00F24BAA">
            <w:pPr>
              <w:rPr>
                <w:szCs w:val="22"/>
                <w:lang w:val="lt-LT"/>
              </w:rPr>
            </w:pPr>
          </w:p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2B23E" w14:textId="77777777" w:rsidR="00F24BAA" w:rsidRPr="001A3ABC" w:rsidRDefault="00A67ED8" w:rsidP="00114045">
            <w:pPr>
              <w:pStyle w:val="TableParagraph"/>
              <w:rPr>
                <w:rFonts w:ascii="Times New Roman" w:eastAsia="Times New Roman" w:hAnsi="Times New Roman"/>
                <w:lang w:val="lt-LT"/>
              </w:rPr>
            </w:pPr>
            <w:r w:rsidRPr="001A3ABC">
              <w:rPr>
                <w:rFonts w:ascii="Times New Roman" w:hAnsi="Times New Roman"/>
                <w:lang w:val="lt-LT"/>
              </w:rPr>
              <w:t>retas</w:t>
            </w:r>
          </w:p>
        </w:tc>
        <w:tc>
          <w:tcPr>
            <w:tcW w:w="3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FCD45B" w14:textId="77777777" w:rsidR="00F24BAA" w:rsidRPr="001A3ABC" w:rsidRDefault="00F24BAA" w:rsidP="00114045">
            <w:pPr>
              <w:pStyle w:val="TableParagraph"/>
              <w:rPr>
                <w:rFonts w:ascii="Times New Roman" w:eastAsia="Times New Roman" w:hAnsi="Times New Roman"/>
                <w:lang w:val="lt-LT"/>
              </w:rPr>
            </w:pPr>
            <w:r w:rsidRPr="001A3ABC">
              <w:rPr>
                <w:rFonts w:ascii="Times New Roman" w:eastAsia="Times New Roman" w:hAnsi="Times New Roman"/>
                <w:lang w:val="lt-LT"/>
              </w:rPr>
              <w:t>d</w:t>
            </w:r>
            <w:r w:rsidR="006B3A81" w:rsidRPr="001A3ABC">
              <w:rPr>
                <w:rFonts w:ascii="Times New Roman" w:eastAsia="Times New Roman" w:hAnsi="Times New Roman"/>
                <w:spacing w:val="-3"/>
                <w:lang w:val="lt-LT"/>
              </w:rPr>
              <w:t>i</w:t>
            </w:r>
            <w:r w:rsidRPr="001A3ABC">
              <w:rPr>
                <w:rFonts w:ascii="Times New Roman" w:eastAsia="Times New Roman" w:hAnsi="Times New Roman"/>
                <w:lang w:val="lt-LT"/>
              </w:rPr>
              <w:t>s</w:t>
            </w:r>
            <w:r w:rsidRPr="001A3ABC">
              <w:rPr>
                <w:rFonts w:ascii="Times New Roman" w:eastAsia="Times New Roman" w:hAnsi="Times New Roman"/>
                <w:spacing w:val="-3"/>
                <w:lang w:val="lt-LT"/>
              </w:rPr>
              <w:t>g</w:t>
            </w:r>
            <w:r w:rsidRPr="001A3ABC">
              <w:rPr>
                <w:rFonts w:ascii="Times New Roman" w:eastAsia="Times New Roman" w:hAnsi="Times New Roman"/>
                <w:lang w:val="lt-LT"/>
              </w:rPr>
              <w:t>eu</w:t>
            </w:r>
            <w:r w:rsidR="006B3A81" w:rsidRPr="001A3ABC">
              <w:rPr>
                <w:rFonts w:ascii="Times New Roman" w:eastAsia="Times New Roman" w:hAnsi="Times New Roman"/>
                <w:lang w:val="lt-LT"/>
              </w:rPr>
              <w:t>zija</w:t>
            </w:r>
            <w:r w:rsidRPr="001A3ABC">
              <w:rPr>
                <w:rFonts w:ascii="Times New Roman" w:eastAsia="Times New Roman" w:hAnsi="Times New Roman"/>
                <w:lang w:val="lt-LT"/>
              </w:rPr>
              <w:t>, d</w:t>
            </w:r>
            <w:r w:rsidR="006B3A81" w:rsidRPr="001A3ABC">
              <w:rPr>
                <w:rFonts w:ascii="Times New Roman" w:eastAsia="Times New Roman" w:hAnsi="Times New Roman"/>
                <w:lang w:val="lt-LT"/>
              </w:rPr>
              <w:t>isfagija</w:t>
            </w:r>
          </w:p>
        </w:tc>
      </w:tr>
      <w:tr w:rsidR="00863811" w:rsidRPr="00937184" w14:paraId="541E359E" w14:textId="77777777" w:rsidTr="00114045">
        <w:tc>
          <w:tcPr>
            <w:tcW w:w="3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15425" w14:textId="4A723511" w:rsidR="00F24BAA" w:rsidRPr="001A3ABC" w:rsidRDefault="006B3A81" w:rsidP="00114045">
            <w:pPr>
              <w:pStyle w:val="TableParagraph"/>
              <w:rPr>
                <w:rFonts w:ascii="Times New Roman" w:eastAsia="Times New Roman" w:hAnsi="Times New Roman"/>
                <w:lang w:val="lt-LT"/>
              </w:rPr>
            </w:pPr>
            <w:r w:rsidRPr="001A3ABC">
              <w:rPr>
                <w:rFonts w:ascii="Times New Roman" w:eastAsia="Times New Roman" w:hAnsi="Times New Roman"/>
                <w:i/>
                <w:spacing w:val="-1"/>
                <w:lang w:val="lt-LT"/>
              </w:rPr>
              <w:t>Kepenų</w:t>
            </w:r>
            <w:r w:rsidR="00A8030B" w:rsidRPr="001A3ABC">
              <w:rPr>
                <w:rFonts w:ascii="Times New Roman" w:eastAsia="Times New Roman" w:hAnsi="Times New Roman"/>
                <w:i/>
                <w:spacing w:val="-1"/>
                <w:lang w:val="lt-LT"/>
              </w:rPr>
              <w:t>,</w:t>
            </w:r>
            <w:r w:rsidRPr="001A3ABC">
              <w:rPr>
                <w:rFonts w:ascii="Times New Roman" w:eastAsia="Times New Roman" w:hAnsi="Times New Roman"/>
                <w:i/>
                <w:spacing w:val="-1"/>
                <w:lang w:val="lt-LT"/>
              </w:rPr>
              <w:t xml:space="preserve"> </w:t>
            </w:r>
            <w:r w:rsidR="00A8030B" w:rsidRPr="001A3ABC">
              <w:rPr>
                <w:rFonts w:ascii="Times New Roman" w:eastAsia="Times New Roman" w:hAnsi="Times New Roman"/>
                <w:i/>
                <w:spacing w:val="-1"/>
                <w:lang w:val="lt-LT"/>
              </w:rPr>
              <w:t>t</w:t>
            </w:r>
            <w:r w:rsidRPr="001A3ABC">
              <w:rPr>
                <w:rFonts w:ascii="Times New Roman" w:eastAsia="Times New Roman" w:hAnsi="Times New Roman"/>
                <w:i/>
                <w:spacing w:val="-1"/>
                <w:lang w:val="lt-LT"/>
              </w:rPr>
              <w:t>u</w:t>
            </w:r>
            <w:r w:rsidR="00A8030B" w:rsidRPr="001A3ABC">
              <w:rPr>
                <w:rFonts w:ascii="Times New Roman" w:eastAsia="Times New Roman" w:hAnsi="Times New Roman"/>
                <w:i/>
                <w:spacing w:val="-1"/>
                <w:lang w:val="lt-LT"/>
              </w:rPr>
              <w:t>lž</w:t>
            </w:r>
            <w:r w:rsidRPr="001A3ABC">
              <w:rPr>
                <w:rFonts w:ascii="Times New Roman" w:eastAsia="Times New Roman" w:hAnsi="Times New Roman"/>
                <w:i/>
                <w:spacing w:val="-1"/>
                <w:lang w:val="lt-LT"/>
              </w:rPr>
              <w:t>i</w:t>
            </w:r>
            <w:r w:rsidR="00A8030B" w:rsidRPr="001A3ABC">
              <w:rPr>
                <w:rFonts w:ascii="Times New Roman" w:eastAsia="Times New Roman" w:hAnsi="Times New Roman"/>
                <w:i/>
                <w:spacing w:val="-1"/>
                <w:lang w:val="lt-LT"/>
              </w:rPr>
              <w:t>e</w:t>
            </w:r>
            <w:r w:rsidRPr="001A3ABC">
              <w:rPr>
                <w:rFonts w:ascii="Times New Roman" w:eastAsia="Times New Roman" w:hAnsi="Times New Roman"/>
                <w:i/>
                <w:spacing w:val="-1"/>
                <w:lang w:val="lt-LT"/>
              </w:rPr>
              <w:t>s</w:t>
            </w:r>
            <w:r w:rsidR="00A8030B" w:rsidRPr="001A3ABC">
              <w:rPr>
                <w:rFonts w:ascii="Times New Roman" w:eastAsia="Times New Roman" w:hAnsi="Times New Roman"/>
                <w:i/>
                <w:spacing w:val="-1"/>
                <w:lang w:val="lt-LT"/>
              </w:rPr>
              <w:t xml:space="preserve"> pūslės ir latakų</w:t>
            </w:r>
            <w:r w:rsidRPr="001A3ABC">
              <w:rPr>
                <w:rFonts w:ascii="Times New Roman" w:eastAsia="Times New Roman" w:hAnsi="Times New Roman"/>
                <w:i/>
                <w:spacing w:val="-1"/>
                <w:lang w:val="lt-LT"/>
              </w:rPr>
              <w:t xml:space="preserve"> sutrikimai</w:t>
            </w:r>
          </w:p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5FBA4" w14:textId="77777777" w:rsidR="00F24BAA" w:rsidRPr="001A3ABC" w:rsidRDefault="004E293C" w:rsidP="00114045">
            <w:pPr>
              <w:pStyle w:val="TableParagraph"/>
              <w:rPr>
                <w:rFonts w:ascii="Times New Roman" w:eastAsia="Times New Roman" w:hAnsi="Times New Roman"/>
                <w:lang w:val="lt-LT"/>
              </w:rPr>
            </w:pPr>
            <w:r w:rsidRPr="001A3ABC">
              <w:rPr>
                <w:rFonts w:ascii="Times New Roman" w:hAnsi="Times New Roman"/>
                <w:lang w:val="lt-LT"/>
              </w:rPr>
              <w:t>labai dažnas</w:t>
            </w:r>
          </w:p>
        </w:tc>
        <w:tc>
          <w:tcPr>
            <w:tcW w:w="3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238125" w14:textId="5E729DAB" w:rsidR="00F24BAA" w:rsidRPr="001A3ABC" w:rsidRDefault="006B3A81" w:rsidP="00114045">
            <w:pPr>
              <w:pStyle w:val="TableParagraph"/>
              <w:spacing w:line="246" w:lineRule="auto"/>
              <w:rPr>
                <w:rFonts w:ascii="Times New Roman" w:eastAsia="Times New Roman" w:hAnsi="Times New Roman"/>
                <w:lang w:val="lt-LT"/>
              </w:rPr>
            </w:pPr>
            <w:r w:rsidRPr="001A3ABC">
              <w:rPr>
                <w:rFonts w:ascii="Times New Roman" w:eastAsia="Times New Roman" w:hAnsi="Times New Roman"/>
                <w:lang w:val="lt-LT"/>
              </w:rPr>
              <w:t>padidėj</w:t>
            </w:r>
            <w:r w:rsidR="0048779F" w:rsidRPr="001A3ABC">
              <w:rPr>
                <w:rFonts w:ascii="Times New Roman" w:eastAsia="Times New Roman" w:hAnsi="Times New Roman"/>
                <w:lang w:val="lt-LT"/>
              </w:rPr>
              <w:t>ę</w:t>
            </w:r>
            <w:r w:rsidRPr="001A3ABC">
              <w:rPr>
                <w:rFonts w:ascii="Times New Roman" w:eastAsia="Times New Roman" w:hAnsi="Times New Roman"/>
                <w:lang w:val="lt-LT"/>
              </w:rPr>
              <w:t xml:space="preserve">s </w:t>
            </w:r>
            <w:r w:rsidR="00F24BAA" w:rsidRPr="001A3ABC">
              <w:rPr>
                <w:rFonts w:ascii="Times New Roman" w:eastAsia="Times New Roman" w:hAnsi="Times New Roman"/>
                <w:lang w:val="lt-LT"/>
              </w:rPr>
              <w:t>a</w:t>
            </w:r>
            <w:r w:rsidR="00F24BAA" w:rsidRPr="001A3ABC">
              <w:rPr>
                <w:rFonts w:ascii="Times New Roman" w:eastAsia="Times New Roman" w:hAnsi="Times New Roman"/>
                <w:spacing w:val="1"/>
                <w:lang w:val="lt-LT"/>
              </w:rPr>
              <w:t>l</w:t>
            </w:r>
            <w:r w:rsidR="00F24BAA" w:rsidRPr="001A3ABC">
              <w:rPr>
                <w:rFonts w:ascii="Times New Roman" w:eastAsia="Times New Roman" w:hAnsi="Times New Roman"/>
                <w:lang w:val="lt-LT"/>
              </w:rPr>
              <w:t>a</w:t>
            </w:r>
            <w:r w:rsidR="00F24BAA" w:rsidRPr="001A3ABC">
              <w:rPr>
                <w:rFonts w:ascii="Times New Roman" w:eastAsia="Times New Roman" w:hAnsi="Times New Roman"/>
                <w:spacing w:val="-3"/>
                <w:lang w:val="lt-LT"/>
              </w:rPr>
              <w:t>n</w:t>
            </w:r>
            <w:r w:rsidR="00F24BAA" w:rsidRPr="001A3ABC">
              <w:rPr>
                <w:rFonts w:ascii="Times New Roman" w:eastAsia="Times New Roman" w:hAnsi="Times New Roman"/>
                <w:spacing w:val="1"/>
                <w:lang w:val="lt-LT"/>
              </w:rPr>
              <w:t>i</w:t>
            </w:r>
            <w:r w:rsidR="00F24BAA" w:rsidRPr="001A3ABC">
              <w:rPr>
                <w:rFonts w:ascii="Times New Roman" w:eastAsia="Times New Roman" w:hAnsi="Times New Roman"/>
                <w:lang w:val="lt-LT"/>
              </w:rPr>
              <w:t>na</w:t>
            </w:r>
            <w:r w:rsidR="00F24BAA" w:rsidRPr="001A3ABC">
              <w:rPr>
                <w:rFonts w:ascii="Times New Roman" w:eastAsia="Times New Roman" w:hAnsi="Times New Roman"/>
                <w:spacing w:val="-4"/>
                <w:lang w:val="lt-LT"/>
              </w:rPr>
              <w:t>m</w:t>
            </w:r>
            <w:r w:rsidR="00F24BAA" w:rsidRPr="001A3ABC">
              <w:rPr>
                <w:rFonts w:ascii="Times New Roman" w:eastAsia="Times New Roman" w:hAnsi="Times New Roman"/>
                <w:spacing w:val="1"/>
                <w:lang w:val="lt-LT"/>
              </w:rPr>
              <w:t>i</w:t>
            </w:r>
            <w:r w:rsidR="00F24BAA" w:rsidRPr="001A3ABC">
              <w:rPr>
                <w:rFonts w:ascii="Times New Roman" w:eastAsia="Times New Roman" w:hAnsi="Times New Roman"/>
                <w:lang w:val="lt-LT"/>
              </w:rPr>
              <w:t>no</w:t>
            </w:r>
            <w:r w:rsidR="00F24BAA" w:rsidRPr="001A3ABC">
              <w:rPr>
                <w:rFonts w:ascii="Times New Roman" w:eastAsia="Times New Roman" w:hAnsi="Times New Roman"/>
                <w:spacing w:val="1"/>
                <w:lang w:val="lt-LT"/>
              </w:rPr>
              <w:t>t</w:t>
            </w:r>
            <w:r w:rsidR="00F24BAA" w:rsidRPr="001A3ABC">
              <w:rPr>
                <w:rFonts w:ascii="Times New Roman" w:eastAsia="Times New Roman" w:hAnsi="Times New Roman"/>
                <w:spacing w:val="-2"/>
                <w:lang w:val="lt-LT"/>
              </w:rPr>
              <w:t>r</w:t>
            </w:r>
            <w:r w:rsidR="00F24BAA" w:rsidRPr="001A3ABC">
              <w:rPr>
                <w:rFonts w:ascii="Times New Roman" w:eastAsia="Times New Roman" w:hAnsi="Times New Roman"/>
                <w:lang w:val="lt-LT"/>
              </w:rPr>
              <w:t>an</w:t>
            </w:r>
            <w:r w:rsidR="00F24BAA" w:rsidRPr="001A3ABC">
              <w:rPr>
                <w:rFonts w:ascii="Times New Roman" w:eastAsia="Times New Roman" w:hAnsi="Times New Roman"/>
                <w:spacing w:val="-2"/>
                <w:lang w:val="lt-LT"/>
              </w:rPr>
              <w:t>s</w:t>
            </w:r>
            <w:r w:rsidR="00F24BAA" w:rsidRPr="001A3ABC">
              <w:rPr>
                <w:rFonts w:ascii="Times New Roman" w:eastAsia="Times New Roman" w:hAnsi="Times New Roman"/>
                <w:lang w:val="lt-LT"/>
              </w:rPr>
              <w:t>fe</w:t>
            </w:r>
            <w:r w:rsidR="00F24BAA" w:rsidRPr="001A3ABC">
              <w:rPr>
                <w:rFonts w:ascii="Times New Roman" w:eastAsia="Times New Roman" w:hAnsi="Times New Roman"/>
                <w:spacing w:val="-2"/>
                <w:lang w:val="lt-LT"/>
              </w:rPr>
              <w:t>r</w:t>
            </w:r>
            <w:r w:rsidR="00F24BAA" w:rsidRPr="001A3ABC">
              <w:rPr>
                <w:rFonts w:ascii="Times New Roman" w:eastAsia="Times New Roman" w:hAnsi="Times New Roman"/>
                <w:lang w:val="lt-LT"/>
              </w:rPr>
              <w:t>a</w:t>
            </w:r>
            <w:r w:rsidRPr="001A3ABC">
              <w:rPr>
                <w:rFonts w:ascii="Times New Roman" w:eastAsia="Times New Roman" w:hAnsi="Times New Roman"/>
                <w:lang w:val="lt-LT"/>
              </w:rPr>
              <w:t>zė</w:t>
            </w:r>
            <w:r w:rsidR="0048779F" w:rsidRPr="001A3ABC">
              <w:rPr>
                <w:rFonts w:ascii="Times New Roman" w:eastAsia="Times New Roman" w:hAnsi="Times New Roman"/>
                <w:lang w:val="lt-LT"/>
              </w:rPr>
              <w:t>s aktyvumas</w:t>
            </w:r>
            <w:r w:rsidR="00F24BAA" w:rsidRPr="001A3ABC">
              <w:rPr>
                <w:rFonts w:ascii="Times New Roman" w:eastAsia="Times New Roman" w:hAnsi="Times New Roman"/>
                <w:lang w:val="lt-LT"/>
              </w:rPr>
              <w:t xml:space="preserve">, </w:t>
            </w:r>
            <w:r w:rsidRPr="001A3ABC">
              <w:rPr>
                <w:rFonts w:ascii="Times New Roman" w:eastAsia="Times New Roman" w:hAnsi="Times New Roman"/>
                <w:lang w:val="lt-LT"/>
              </w:rPr>
              <w:t>padidėj</w:t>
            </w:r>
            <w:r w:rsidR="0048779F" w:rsidRPr="001A3ABC">
              <w:rPr>
                <w:rFonts w:ascii="Times New Roman" w:eastAsia="Times New Roman" w:hAnsi="Times New Roman"/>
                <w:lang w:val="lt-LT"/>
              </w:rPr>
              <w:t>ę</w:t>
            </w:r>
            <w:r w:rsidRPr="001A3ABC">
              <w:rPr>
                <w:rFonts w:ascii="Times New Roman" w:eastAsia="Times New Roman" w:hAnsi="Times New Roman"/>
                <w:lang w:val="lt-LT"/>
              </w:rPr>
              <w:t>s šarminė</w:t>
            </w:r>
            <w:r w:rsidR="0048779F" w:rsidRPr="001A3ABC">
              <w:rPr>
                <w:rFonts w:ascii="Times New Roman" w:eastAsia="Times New Roman" w:hAnsi="Times New Roman"/>
                <w:lang w:val="lt-LT"/>
              </w:rPr>
              <w:t>s</w:t>
            </w:r>
            <w:r w:rsidRPr="001A3ABC">
              <w:rPr>
                <w:rFonts w:ascii="Times New Roman" w:eastAsia="Times New Roman" w:hAnsi="Times New Roman"/>
                <w:lang w:val="lt-LT"/>
              </w:rPr>
              <w:t xml:space="preserve"> fosfatazė</w:t>
            </w:r>
            <w:r w:rsidR="0048779F" w:rsidRPr="001A3ABC">
              <w:rPr>
                <w:rFonts w:ascii="Times New Roman" w:eastAsia="Times New Roman" w:hAnsi="Times New Roman"/>
                <w:lang w:val="lt-LT"/>
              </w:rPr>
              <w:t>s aktyvumas</w:t>
            </w:r>
            <w:r w:rsidR="00F24BAA" w:rsidRPr="001A3ABC">
              <w:rPr>
                <w:rFonts w:ascii="Times New Roman" w:eastAsia="Times New Roman" w:hAnsi="Times New Roman"/>
                <w:lang w:val="lt-LT"/>
              </w:rPr>
              <w:t xml:space="preserve">, </w:t>
            </w:r>
            <w:r w:rsidRPr="001A3ABC">
              <w:rPr>
                <w:rFonts w:ascii="Times New Roman" w:eastAsia="Times New Roman" w:hAnsi="Times New Roman"/>
                <w:lang w:val="lt-LT"/>
              </w:rPr>
              <w:t>padidėj</w:t>
            </w:r>
            <w:r w:rsidR="0048779F" w:rsidRPr="001A3ABC">
              <w:rPr>
                <w:rFonts w:ascii="Times New Roman" w:eastAsia="Times New Roman" w:hAnsi="Times New Roman"/>
                <w:lang w:val="lt-LT"/>
              </w:rPr>
              <w:t>ę</w:t>
            </w:r>
            <w:r w:rsidRPr="001A3ABC">
              <w:rPr>
                <w:rFonts w:ascii="Times New Roman" w:eastAsia="Times New Roman" w:hAnsi="Times New Roman"/>
                <w:lang w:val="lt-LT"/>
              </w:rPr>
              <w:t xml:space="preserve">s </w:t>
            </w:r>
            <w:r w:rsidR="00F24BAA" w:rsidRPr="001A3ABC">
              <w:rPr>
                <w:rFonts w:ascii="Times New Roman" w:eastAsia="Times New Roman" w:hAnsi="Times New Roman"/>
                <w:spacing w:val="-2"/>
                <w:lang w:val="lt-LT"/>
              </w:rPr>
              <w:t>a</w:t>
            </w:r>
            <w:r w:rsidR="00F24BAA" w:rsidRPr="001A3ABC">
              <w:rPr>
                <w:rFonts w:ascii="Times New Roman" w:eastAsia="Times New Roman" w:hAnsi="Times New Roman"/>
                <w:lang w:val="lt-LT"/>
              </w:rPr>
              <w:t>sp</w:t>
            </w:r>
            <w:r w:rsidR="00F24BAA" w:rsidRPr="001A3ABC">
              <w:rPr>
                <w:rFonts w:ascii="Times New Roman" w:eastAsia="Times New Roman" w:hAnsi="Times New Roman"/>
                <w:spacing w:val="-2"/>
                <w:lang w:val="lt-LT"/>
              </w:rPr>
              <w:t>a</w:t>
            </w:r>
            <w:r w:rsidR="00F24BAA" w:rsidRPr="001A3ABC">
              <w:rPr>
                <w:rFonts w:ascii="Times New Roman" w:eastAsia="Times New Roman" w:hAnsi="Times New Roman"/>
                <w:lang w:val="lt-LT"/>
              </w:rPr>
              <w:t>r</w:t>
            </w:r>
            <w:r w:rsidR="00F24BAA" w:rsidRPr="001A3ABC">
              <w:rPr>
                <w:rFonts w:ascii="Times New Roman" w:eastAsia="Times New Roman" w:hAnsi="Times New Roman"/>
                <w:spacing w:val="1"/>
                <w:lang w:val="lt-LT"/>
              </w:rPr>
              <w:t>t</w:t>
            </w:r>
            <w:r w:rsidR="00F24BAA" w:rsidRPr="001A3ABC">
              <w:rPr>
                <w:rFonts w:ascii="Times New Roman" w:eastAsia="Times New Roman" w:hAnsi="Times New Roman"/>
                <w:spacing w:val="-2"/>
                <w:lang w:val="lt-LT"/>
              </w:rPr>
              <w:t>a</w:t>
            </w:r>
            <w:r w:rsidR="00F24BAA" w:rsidRPr="001A3ABC">
              <w:rPr>
                <w:rFonts w:ascii="Times New Roman" w:eastAsia="Times New Roman" w:hAnsi="Times New Roman"/>
                <w:spacing w:val="1"/>
                <w:lang w:val="lt-LT"/>
              </w:rPr>
              <w:t>t</w:t>
            </w:r>
            <w:r w:rsidR="00F24BAA" w:rsidRPr="001A3ABC">
              <w:rPr>
                <w:rFonts w:ascii="Times New Roman" w:eastAsia="Times New Roman" w:hAnsi="Times New Roman"/>
                <w:lang w:val="lt-LT"/>
              </w:rPr>
              <w:t>a</w:t>
            </w:r>
            <w:r w:rsidR="00F24BAA" w:rsidRPr="001A3ABC">
              <w:rPr>
                <w:rFonts w:ascii="Times New Roman" w:eastAsia="Times New Roman" w:hAnsi="Times New Roman"/>
                <w:spacing w:val="-4"/>
                <w:lang w:val="lt-LT"/>
              </w:rPr>
              <w:t>m</w:t>
            </w:r>
            <w:r w:rsidR="00F24BAA" w:rsidRPr="001A3ABC">
              <w:rPr>
                <w:rFonts w:ascii="Times New Roman" w:eastAsia="Times New Roman" w:hAnsi="Times New Roman"/>
                <w:spacing w:val="1"/>
                <w:lang w:val="lt-LT"/>
              </w:rPr>
              <w:t>i</w:t>
            </w:r>
            <w:r w:rsidR="00F24BAA" w:rsidRPr="001A3ABC">
              <w:rPr>
                <w:rFonts w:ascii="Times New Roman" w:eastAsia="Times New Roman" w:hAnsi="Times New Roman"/>
                <w:lang w:val="lt-LT"/>
              </w:rPr>
              <w:t>no</w:t>
            </w:r>
            <w:r w:rsidR="00F24BAA" w:rsidRPr="001A3ABC">
              <w:rPr>
                <w:rFonts w:ascii="Times New Roman" w:eastAsia="Times New Roman" w:hAnsi="Times New Roman"/>
                <w:spacing w:val="1"/>
                <w:lang w:val="lt-LT"/>
              </w:rPr>
              <w:t>t</w:t>
            </w:r>
            <w:r w:rsidR="00F24BAA" w:rsidRPr="001A3ABC">
              <w:rPr>
                <w:rFonts w:ascii="Times New Roman" w:eastAsia="Times New Roman" w:hAnsi="Times New Roman"/>
                <w:lang w:val="lt-LT"/>
              </w:rPr>
              <w:t>ra</w:t>
            </w:r>
            <w:r w:rsidR="00F24BAA" w:rsidRPr="001A3ABC">
              <w:rPr>
                <w:rFonts w:ascii="Times New Roman" w:eastAsia="Times New Roman" w:hAnsi="Times New Roman"/>
                <w:spacing w:val="-3"/>
                <w:lang w:val="lt-LT"/>
              </w:rPr>
              <w:t>n</w:t>
            </w:r>
            <w:r w:rsidR="00F24BAA" w:rsidRPr="001A3ABC">
              <w:rPr>
                <w:rFonts w:ascii="Times New Roman" w:eastAsia="Times New Roman" w:hAnsi="Times New Roman"/>
                <w:lang w:val="lt-LT"/>
              </w:rPr>
              <w:t>s</w:t>
            </w:r>
            <w:r w:rsidR="00F24BAA" w:rsidRPr="001A3ABC">
              <w:rPr>
                <w:rFonts w:ascii="Times New Roman" w:eastAsia="Times New Roman" w:hAnsi="Times New Roman"/>
                <w:spacing w:val="-2"/>
                <w:lang w:val="lt-LT"/>
              </w:rPr>
              <w:t>f</w:t>
            </w:r>
            <w:r w:rsidR="00F24BAA" w:rsidRPr="001A3ABC">
              <w:rPr>
                <w:rFonts w:ascii="Times New Roman" w:eastAsia="Times New Roman" w:hAnsi="Times New Roman"/>
                <w:lang w:val="lt-LT"/>
              </w:rPr>
              <w:t>er</w:t>
            </w:r>
            <w:r w:rsidR="00F24BAA" w:rsidRPr="001A3ABC">
              <w:rPr>
                <w:rFonts w:ascii="Times New Roman" w:eastAsia="Times New Roman" w:hAnsi="Times New Roman"/>
                <w:spacing w:val="-3"/>
                <w:lang w:val="lt-LT"/>
              </w:rPr>
              <w:t>a</w:t>
            </w:r>
            <w:r w:rsidRPr="001A3ABC">
              <w:rPr>
                <w:rFonts w:ascii="Times New Roman" w:eastAsia="Times New Roman" w:hAnsi="Times New Roman"/>
                <w:lang w:val="lt-LT"/>
              </w:rPr>
              <w:t>zė</w:t>
            </w:r>
            <w:r w:rsidR="0048779F" w:rsidRPr="001A3ABC">
              <w:rPr>
                <w:rFonts w:ascii="Times New Roman" w:eastAsia="Times New Roman" w:hAnsi="Times New Roman"/>
                <w:lang w:val="lt-LT"/>
              </w:rPr>
              <w:t>s aktyvumas</w:t>
            </w:r>
            <w:r w:rsidR="00F24BAA" w:rsidRPr="001A3ABC">
              <w:rPr>
                <w:rFonts w:ascii="Times New Roman" w:eastAsia="Times New Roman" w:hAnsi="Times New Roman"/>
                <w:lang w:val="lt-LT"/>
              </w:rPr>
              <w:t xml:space="preserve">, </w:t>
            </w:r>
            <w:r w:rsidRPr="001A3ABC">
              <w:rPr>
                <w:rFonts w:ascii="Times New Roman" w:eastAsia="Times New Roman" w:hAnsi="Times New Roman"/>
                <w:lang w:val="lt-LT"/>
              </w:rPr>
              <w:t>padidėj</w:t>
            </w:r>
            <w:r w:rsidR="0048779F" w:rsidRPr="001A3ABC">
              <w:rPr>
                <w:rFonts w:ascii="Times New Roman" w:eastAsia="Times New Roman" w:hAnsi="Times New Roman"/>
                <w:lang w:val="lt-LT"/>
              </w:rPr>
              <w:t>u</w:t>
            </w:r>
            <w:r w:rsidRPr="001A3ABC">
              <w:rPr>
                <w:rFonts w:ascii="Times New Roman" w:eastAsia="Times New Roman" w:hAnsi="Times New Roman"/>
                <w:lang w:val="lt-LT"/>
              </w:rPr>
              <w:t>s</w:t>
            </w:r>
            <w:r w:rsidR="0048779F" w:rsidRPr="001A3ABC">
              <w:rPr>
                <w:rFonts w:ascii="Times New Roman" w:eastAsia="Times New Roman" w:hAnsi="Times New Roman"/>
                <w:lang w:val="lt-LT"/>
              </w:rPr>
              <w:t>i</w:t>
            </w:r>
            <w:r w:rsidRPr="001A3ABC">
              <w:rPr>
                <w:rFonts w:ascii="Times New Roman" w:eastAsia="Times New Roman" w:hAnsi="Times New Roman"/>
                <w:lang w:val="lt-LT"/>
              </w:rPr>
              <w:t xml:space="preserve"> </w:t>
            </w:r>
            <w:r w:rsidR="00F24BAA" w:rsidRPr="001A3ABC">
              <w:rPr>
                <w:rFonts w:ascii="Times New Roman" w:eastAsia="Times New Roman" w:hAnsi="Times New Roman"/>
                <w:lang w:val="lt-LT"/>
              </w:rPr>
              <w:t>b</w:t>
            </w:r>
            <w:r w:rsidR="00F24BAA" w:rsidRPr="001A3ABC">
              <w:rPr>
                <w:rFonts w:ascii="Times New Roman" w:eastAsia="Times New Roman" w:hAnsi="Times New Roman"/>
                <w:spacing w:val="1"/>
                <w:lang w:val="lt-LT"/>
              </w:rPr>
              <w:t>i</w:t>
            </w:r>
            <w:r w:rsidR="00F24BAA" w:rsidRPr="001A3ABC">
              <w:rPr>
                <w:rFonts w:ascii="Times New Roman" w:eastAsia="Times New Roman" w:hAnsi="Times New Roman"/>
                <w:spacing w:val="-2"/>
                <w:lang w:val="lt-LT"/>
              </w:rPr>
              <w:t>l</w:t>
            </w:r>
            <w:r w:rsidR="00F24BAA" w:rsidRPr="001A3ABC">
              <w:rPr>
                <w:rFonts w:ascii="Times New Roman" w:eastAsia="Times New Roman" w:hAnsi="Times New Roman"/>
                <w:spacing w:val="1"/>
                <w:lang w:val="lt-LT"/>
              </w:rPr>
              <w:t>i</w:t>
            </w:r>
            <w:r w:rsidR="00F24BAA" w:rsidRPr="001A3ABC">
              <w:rPr>
                <w:rFonts w:ascii="Times New Roman" w:eastAsia="Times New Roman" w:hAnsi="Times New Roman"/>
                <w:spacing w:val="-2"/>
                <w:lang w:val="lt-LT"/>
              </w:rPr>
              <w:t>r</w:t>
            </w:r>
            <w:r w:rsidR="00F24BAA" w:rsidRPr="001A3ABC">
              <w:rPr>
                <w:rFonts w:ascii="Times New Roman" w:eastAsia="Times New Roman" w:hAnsi="Times New Roman"/>
                <w:lang w:val="lt-LT"/>
              </w:rPr>
              <w:t>ub</w:t>
            </w:r>
            <w:r w:rsidR="00F24BAA" w:rsidRPr="001A3ABC">
              <w:rPr>
                <w:rFonts w:ascii="Times New Roman" w:eastAsia="Times New Roman" w:hAnsi="Times New Roman"/>
                <w:spacing w:val="1"/>
                <w:lang w:val="lt-LT"/>
              </w:rPr>
              <w:t>i</w:t>
            </w:r>
            <w:r w:rsidR="00F24BAA" w:rsidRPr="001A3ABC">
              <w:rPr>
                <w:rFonts w:ascii="Times New Roman" w:eastAsia="Times New Roman" w:hAnsi="Times New Roman"/>
                <w:lang w:val="lt-LT"/>
              </w:rPr>
              <w:t>n</w:t>
            </w:r>
            <w:r w:rsidRPr="001A3ABC">
              <w:rPr>
                <w:rFonts w:ascii="Times New Roman" w:eastAsia="Times New Roman" w:hAnsi="Times New Roman"/>
                <w:lang w:val="lt-LT"/>
              </w:rPr>
              <w:t>o k</w:t>
            </w:r>
            <w:r w:rsidR="0048779F" w:rsidRPr="001A3ABC">
              <w:rPr>
                <w:rFonts w:ascii="Times New Roman" w:eastAsia="Times New Roman" w:hAnsi="Times New Roman"/>
                <w:lang w:val="lt-LT"/>
              </w:rPr>
              <w:t>onc</w:t>
            </w:r>
            <w:r w:rsidRPr="001A3ABC">
              <w:rPr>
                <w:rFonts w:ascii="Times New Roman" w:eastAsia="Times New Roman" w:hAnsi="Times New Roman"/>
                <w:lang w:val="lt-LT"/>
              </w:rPr>
              <w:t>e</w:t>
            </w:r>
            <w:r w:rsidR="0048779F" w:rsidRPr="001A3ABC">
              <w:rPr>
                <w:rFonts w:ascii="Times New Roman" w:eastAsia="Times New Roman" w:hAnsi="Times New Roman"/>
                <w:lang w:val="lt-LT"/>
              </w:rPr>
              <w:t>ntrac</w:t>
            </w:r>
            <w:r w:rsidRPr="001A3ABC">
              <w:rPr>
                <w:rFonts w:ascii="Times New Roman" w:eastAsia="Times New Roman" w:hAnsi="Times New Roman"/>
                <w:lang w:val="lt-LT"/>
              </w:rPr>
              <w:t>i</w:t>
            </w:r>
            <w:r w:rsidR="0048779F" w:rsidRPr="001A3ABC">
              <w:rPr>
                <w:rFonts w:ascii="Times New Roman" w:eastAsia="Times New Roman" w:hAnsi="Times New Roman"/>
                <w:lang w:val="lt-LT"/>
              </w:rPr>
              <w:t>ja</w:t>
            </w:r>
            <w:r w:rsidR="00F24BAA" w:rsidRPr="001A3ABC">
              <w:rPr>
                <w:rFonts w:ascii="Times New Roman" w:eastAsia="Times New Roman" w:hAnsi="Times New Roman"/>
                <w:lang w:val="lt-LT"/>
              </w:rPr>
              <w:t>,</w:t>
            </w:r>
            <w:r w:rsidR="00F24BAA" w:rsidRPr="001A3ABC">
              <w:rPr>
                <w:rFonts w:ascii="Times New Roman" w:eastAsia="Times New Roman" w:hAnsi="Times New Roman"/>
                <w:spacing w:val="-1"/>
                <w:lang w:val="lt-LT"/>
              </w:rPr>
              <w:t xml:space="preserve"> </w:t>
            </w:r>
            <w:r w:rsidR="00F24BAA" w:rsidRPr="001A3ABC">
              <w:rPr>
                <w:rFonts w:ascii="Times New Roman" w:eastAsia="Times New Roman" w:hAnsi="Times New Roman"/>
                <w:spacing w:val="-3"/>
                <w:lang w:val="lt-LT"/>
              </w:rPr>
              <w:t>h</w:t>
            </w:r>
            <w:r w:rsidR="00F24BAA" w:rsidRPr="001A3ABC">
              <w:rPr>
                <w:rFonts w:ascii="Times New Roman" w:eastAsia="Times New Roman" w:hAnsi="Times New Roman"/>
                <w:lang w:val="lt-LT"/>
              </w:rPr>
              <w:t>ep</w:t>
            </w:r>
            <w:r w:rsidR="00F24BAA" w:rsidRPr="001A3ABC">
              <w:rPr>
                <w:rFonts w:ascii="Times New Roman" w:eastAsia="Times New Roman" w:hAnsi="Times New Roman"/>
                <w:spacing w:val="-3"/>
                <w:lang w:val="lt-LT"/>
              </w:rPr>
              <w:t>a</w:t>
            </w:r>
            <w:r w:rsidR="00F24BAA" w:rsidRPr="001A3ABC">
              <w:rPr>
                <w:rFonts w:ascii="Times New Roman" w:eastAsia="Times New Roman" w:hAnsi="Times New Roman"/>
                <w:spacing w:val="1"/>
                <w:lang w:val="lt-LT"/>
              </w:rPr>
              <w:t>t</w:t>
            </w:r>
            <w:r w:rsidR="00F24BAA" w:rsidRPr="001A3ABC">
              <w:rPr>
                <w:rFonts w:ascii="Times New Roman" w:eastAsia="Times New Roman" w:hAnsi="Times New Roman"/>
                <w:lang w:val="lt-LT"/>
              </w:rPr>
              <w:t>o</w:t>
            </w:r>
            <w:r w:rsidR="00F24BAA" w:rsidRPr="001A3ABC">
              <w:rPr>
                <w:rFonts w:ascii="Times New Roman" w:eastAsia="Times New Roman" w:hAnsi="Times New Roman"/>
                <w:spacing w:val="1"/>
                <w:lang w:val="lt-LT"/>
              </w:rPr>
              <w:t>t</w:t>
            </w:r>
            <w:r w:rsidR="00F24BAA" w:rsidRPr="001A3ABC">
              <w:rPr>
                <w:rFonts w:ascii="Times New Roman" w:eastAsia="Times New Roman" w:hAnsi="Times New Roman"/>
                <w:spacing w:val="-3"/>
                <w:lang w:val="lt-LT"/>
              </w:rPr>
              <w:t>o</w:t>
            </w:r>
            <w:r w:rsidRPr="001A3ABC">
              <w:rPr>
                <w:rFonts w:ascii="Times New Roman" w:eastAsia="Times New Roman" w:hAnsi="Times New Roman"/>
                <w:spacing w:val="-3"/>
                <w:lang w:val="lt-LT"/>
              </w:rPr>
              <w:t>ksiškumas</w:t>
            </w:r>
          </w:p>
        </w:tc>
      </w:tr>
      <w:tr w:rsidR="00863811" w:rsidRPr="001A3ABC" w14:paraId="4685361E" w14:textId="77777777" w:rsidTr="00114045">
        <w:tc>
          <w:tcPr>
            <w:tcW w:w="35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5FBCBB0" w14:textId="77777777" w:rsidR="00881472" w:rsidRPr="001A3ABC" w:rsidRDefault="00881472" w:rsidP="00C85AD5">
            <w:pPr>
              <w:pStyle w:val="TableParagraph"/>
              <w:keepNext/>
              <w:spacing w:line="245" w:lineRule="auto"/>
              <w:rPr>
                <w:rFonts w:ascii="Times New Roman" w:hAnsi="Times New Roman"/>
                <w:lang w:val="lt-LT"/>
              </w:rPr>
            </w:pPr>
            <w:r w:rsidRPr="001A3ABC">
              <w:rPr>
                <w:rFonts w:ascii="Times New Roman" w:hAnsi="Times New Roman"/>
                <w:i/>
                <w:lang w:val="lt-LT"/>
              </w:rPr>
              <w:t>Odos ir poodinio audinio sutrikimai</w:t>
            </w:r>
          </w:p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1D7E2" w14:textId="77777777" w:rsidR="00881472" w:rsidRPr="001A3ABC" w:rsidRDefault="00881472" w:rsidP="00C85AD5">
            <w:pPr>
              <w:pStyle w:val="TableParagraph"/>
              <w:keepNext/>
              <w:rPr>
                <w:rFonts w:ascii="Times New Roman" w:hAnsi="Times New Roman"/>
                <w:lang w:val="lt-LT"/>
              </w:rPr>
            </w:pPr>
            <w:r w:rsidRPr="001A3ABC">
              <w:rPr>
                <w:rFonts w:ascii="Times New Roman" w:hAnsi="Times New Roman"/>
                <w:lang w:val="lt-LT"/>
              </w:rPr>
              <w:t>labai dažnas</w:t>
            </w:r>
          </w:p>
        </w:tc>
        <w:tc>
          <w:tcPr>
            <w:tcW w:w="3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83D4BC" w14:textId="77777777" w:rsidR="00881472" w:rsidRPr="001A3ABC" w:rsidRDefault="00881472" w:rsidP="00C85AD5">
            <w:pPr>
              <w:pStyle w:val="TableParagraph"/>
              <w:keepNext/>
              <w:rPr>
                <w:rFonts w:ascii="Times New Roman" w:hAnsi="Times New Roman"/>
                <w:lang w:val="lt-LT"/>
              </w:rPr>
            </w:pPr>
            <w:r w:rsidRPr="001A3ABC">
              <w:rPr>
                <w:rFonts w:ascii="Times New Roman" w:hAnsi="Times New Roman"/>
                <w:lang w:val="lt-LT"/>
              </w:rPr>
              <w:t>a</w:t>
            </w:r>
            <w:r w:rsidRPr="001A3ABC">
              <w:rPr>
                <w:rFonts w:ascii="Times New Roman" w:hAnsi="Times New Roman"/>
                <w:spacing w:val="1"/>
                <w:lang w:val="lt-LT"/>
              </w:rPr>
              <w:t>l</w:t>
            </w:r>
            <w:r w:rsidRPr="001A3ABC">
              <w:rPr>
                <w:rFonts w:ascii="Times New Roman" w:hAnsi="Times New Roman"/>
                <w:lang w:val="lt-LT"/>
              </w:rPr>
              <w:t>op</w:t>
            </w:r>
            <w:r w:rsidRPr="001A3ABC">
              <w:rPr>
                <w:rFonts w:ascii="Times New Roman" w:hAnsi="Times New Roman"/>
                <w:spacing w:val="-3"/>
                <w:lang w:val="lt-LT"/>
              </w:rPr>
              <w:t>e</w:t>
            </w:r>
            <w:r w:rsidRPr="001A3ABC">
              <w:rPr>
                <w:rFonts w:ascii="Times New Roman" w:hAnsi="Times New Roman"/>
                <w:lang w:val="lt-LT"/>
              </w:rPr>
              <w:t>c</w:t>
            </w:r>
            <w:r w:rsidRPr="001A3ABC">
              <w:rPr>
                <w:rFonts w:ascii="Times New Roman" w:hAnsi="Times New Roman"/>
                <w:spacing w:val="-2"/>
                <w:lang w:val="lt-LT"/>
              </w:rPr>
              <w:t>ij</w:t>
            </w:r>
            <w:r w:rsidRPr="001A3ABC">
              <w:rPr>
                <w:rFonts w:ascii="Times New Roman" w:hAnsi="Times New Roman"/>
                <w:lang w:val="lt-LT"/>
              </w:rPr>
              <w:t>a, p</w:t>
            </w:r>
            <w:r w:rsidRPr="001A3ABC">
              <w:rPr>
                <w:rFonts w:ascii="Times New Roman" w:hAnsi="Times New Roman"/>
                <w:spacing w:val="1"/>
                <w:lang w:val="lt-LT"/>
              </w:rPr>
              <w:t>i</w:t>
            </w:r>
            <w:r w:rsidRPr="001A3ABC">
              <w:rPr>
                <w:rFonts w:ascii="Times New Roman" w:hAnsi="Times New Roman"/>
                <w:spacing w:val="-3"/>
                <w:lang w:val="lt-LT"/>
              </w:rPr>
              <w:t>g</w:t>
            </w:r>
            <w:r w:rsidRPr="001A3ABC">
              <w:rPr>
                <w:rFonts w:ascii="Times New Roman" w:hAnsi="Times New Roman"/>
                <w:spacing w:val="-4"/>
                <w:lang w:val="lt-LT"/>
              </w:rPr>
              <w:t>m</w:t>
            </w:r>
            <w:r w:rsidRPr="001A3ABC">
              <w:rPr>
                <w:rFonts w:ascii="Times New Roman" w:hAnsi="Times New Roman"/>
                <w:lang w:val="lt-LT"/>
              </w:rPr>
              <w:t>en</w:t>
            </w:r>
            <w:r w:rsidRPr="001A3ABC">
              <w:rPr>
                <w:rFonts w:ascii="Times New Roman" w:hAnsi="Times New Roman"/>
                <w:spacing w:val="1"/>
                <w:lang w:val="lt-LT"/>
              </w:rPr>
              <w:t>t</w:t>
            </w:r>
            <w:r w:rsidRPr="001A3ABC">
              <w:rPr>
                <w:rFonts w:ascii="Times New Roman" w:hAnsi="Times New Roman"/>
                <w:lang w:val="lt-LT"/>
              </w:rPr>
              <w:t>acija</w:t>
            </w:r>
          </w:p>
        </w:tc>
      </w:tr>
      <w:tr w:rsidR="00863811" w:rsidRPr="001A3ABC" w14:paraId="1151E006" w14:textId="77777777" w:rsidTr="00114045">
        <w:tc>
          <w:tcPr>
            <w:tcW w:w="35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7A069E" w14:textId="77777777" w:rsidR="00F24BAA" w:rsidRPr="001A3ABC" w:rsidRDefault="00F24BAA" w:rsidP="00C85AD5">
            <w:pPr>
              <w:keepNext/>
              <w:rPr>
                <w:szCs w:val="22"/>
                <w:lang w:val="lt-LT"/>
              </w:rPr>
            </w:pPr>
          </w:p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CE6EB" w14:textId="77777777" w:rsidR="00F24BAA" w:rsidRPr="001A3ABC" w:rsidRDefault="00A67ED8" w:rsidP="00C85AD5">
            <w:pPr>
              <w:pStyle w:val="TableParagraph"/>
              <w:keepNext/>
              <w:rPr>
                <w:rFonts w:ascii="Times New Roman" w:hAnsi="Times New Roman"/>
                <w:lang w:val="lt-LT"/>
              </w:rPr>
            </w:pPr>
            <w:r w:rsidRPr="001A3ABC">
              <w:rPr>
                <w:rFonts w:ascii="Times New Roman" w:hAnsi="Times New Roman"/>
                <w:lang w:val="lt-LT"/>
              </w:rPr>
              <w:t>dažnas</w:t>
            </w:r>
          </w:p>
        </w:tc>
        <w:tc>
          <w:tcPr>
            <w:tcW w:w="3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13813E" w14:textId="77777777" w:rsidR="00F24BAA" w:rsidRPr="001A3ABC" w:rsidRDefault="00AA3970" w:rsidP="00C85AD5">
            <w:pPr>
              <w:pStyle w:val="TableParagraph"/>
              <w:keepNext/>
              <w:rPr>
                <w:rFonts w:ascii="Times New Roman" w:hAnsi="Times New Roman"/>
                <w:lang w:val="lt-LT"/>
              </w:rPr>
            </w:pPr>
            <w:r w:rsidRPr="001A3ABC">
              <w:rPr>
                <w:rFonts w:ascii="Times New Roman" w:hAnsi="Times New Roman"/>
                <w:lang w:val="lt-LT"/>
              </w:rPr>
              <w:t>niežėjimas</w:t>
            </w:r>
            <w:r w:rsidR="00F24BAA" w:rsidRPr="001A3ABC">
              <w:rPr>
                <w:rFonts w:ascii="Times New Roman" w:hAnsi="Times New Roman"/>
                <w:lang w:val="lt-LT"/>
              </w:rPr>
              <w:t xml:space="preserve">, </w:t>
            </w:r>
            <w:r w:rsidR="0048779F" w:rsidRPr="001A3ABC">
              <w:rPr>
                <w:rFonts w:ascii="Times New Roman" w:hAnsi="Times New Roman"/>
                <w:lang w:val="lt-LT"/>
              </w:rPr>
              <w:t>iš</w:t>
            </w:r>
            <w:r w:rsidRPr="001A3ABC">
              <w:rPr>
                <w:rFonts w:ascii="Times New Roman" w:hAnsi="Times New Roman"/>
                <w:lang w:val="lt-LT"/>
              </w:rPr>
              <w:t>bėrimas</w:t>
            </w:r>
            <w:r w:rsidR="00F24BAA" w:rsidRPr="001A3ABC">
              <w:rPr>
                <w:rFonts w:ascii="Times New Roman" w:hAnsi="Times New Roman"/>
                <w:lang w:val="lt-LT"/>
              </w:rPr>
              <w:t>,</w:t>
            </w:r>
            <w:r w:rsidR="00F24BAA" w:rsidRPr="001A3ABC">
              <w:rPr>
                <w:rFonts w:ascii="Times New Roman" w:hAnsi="Times New Roman"/>
                <w:spacing w:val="-3"/>
                <w:lang w:val="lt-LT"/>
              </w:rPr>
              <w:t xml:space="preserve"> </w:t>
            </w:r>
            <w:r w:rsidR="00F24BAA" w:rsidRPr="001A3ABC">
              <w:rPr>
                <w:rFonts w:ascii="Times New Roman" w:hAnsi="Times New Roman"/>
                <w:lang w:val="lt-LT"/>
              </w:rPr>
              <w:t>u</w:t>
            </w:r>
            <w:r w:rsidR="00F24BAA" w:rsidRPr="001A3ABC">
              <w:rPr>
                <w:rFonts w:ascii="Times New Roman" w:hAnsi="Times New Roman"/>
                <w:spacing w:val="-2"/>
                <w:lang w:val="lt-LT"/>
              </w:rPr>
              <w:t>r</w:t>
            </w:r>
            <w:r w:rsidR="00F24BAA" w:rsidRPr="001A3ABC">
              <w:rPr>
                <w:rFonts w:ascii="Times New Roman" w:hAnsi="Times New Roman"/>
                <w:spacing w:val="1"/>
                <w:lang w:val="lt-LT"/>
              </w:rPr>
              <w:t>ti</w:t>
            </w:r>
            <w:r w:rsidRPr="001A3ABC">
              <w:rPr>
                <w:rFonts w:ascii="Times New Roman" w:hAnsi="Times New Roman"/>
                <w:spacing w:val="-3"/>
                <w:lang w:val="lt-LT"/>
              </w:rPr>
              <w:t>k</w:t>
            </w:r>
            <w:r w:rsidR="00F24BAA" w:rsidRPr="001A3ABC">
              <w:rPr>
                <w:rFonts w:ascii="Times New Roman" w:hAnsi="Times New Roman"/>
                <w:lang w:val="lt-LT"/>
              </w:rPr>
              <w:t>a</w:t>
            </w:r>
            <w:r w:rsidR="00F24BAA" w:rsidRPr="001A3ABC">
              <w:rPr>
                <w:rFonts w:ascii="Times New Roman" w:hAnsi="Times New Roman"/>
                <w:spacing w:val="-2"/>
                <w:lang w:val="lt-LT"/>
              </w:rPr>
              <w:t>r</w:t>
            </w:r>
            <w:r w:rsidR="00F24BAA" w:rsidRPr="001A3ABC">
              <w:rPr>
                <w:rFonts w:ascii="Times New Roman" w:hAnsi="Times New Roman"/>
                <w:spacing w:val="1"/>
                <w:lang w:val="lt-LT"/>
              </w:rPr>
              <w:t>i</w:t>
            </w:r>
            <w:r w:rsidRPr="001A3ABC">
              <w:rPr>
                <w:rFonts w:ascii="Times New Roman" w:hAnsi="Times New Roman"/>
                <w:spacing w:val="1"/>
                <w:lang w:val="lt-LT"/>
              </w:rPr>
              <w:t>j</w:t>
            </w:r>
            <w:r w:rsidR="00F24BAA" w:rsidRPr="001A3ABC">
              <w:rPr>
                <w:rFonts w:ascii="Times New Roman" w:hAnsi="Times New Roman"/>
                <w:lang w:val="lt-LT"/>
              </w:rPr>
              <w:t>a</w:t>
            </w:r>
          </w:p>
        </w:tc>
      </w:tr>
      <w:tr w:rsidR="00863811" w:rsidRPr="00937184" w14:paraId="4F5D776C" w14:textId="77777777" w:rsidTr="00114045">
        <w:tc>
          <w:tcPr>
            <w:tcW w:w="35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BF803" w14:textId="77777777" w:rsidR="00881472" w:rsidRPr="001A3ABC" w:rsidRDefault="00881472" w:rsidP="00C85AD5">
            <w:pPr>
              <w:keepNext/>
              <w:rPr>
                <w:szCs w:val="22"/>
                <w:lang w:val="lt-LT"/>
              </w:rPr>
            </w:pPr>
          </w:p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6368D" w14:textId="77777777" w:rsidR="00881472" w:rsidRPr="001A3ABC" w:rsidRDefault="00881472" w:rsidP="00C85AD5">
            <w:pPr>
              <w:pStyle w:val="TableParagraph"/>
              <w:keepNext/>
              <w:spacing w:before="7" w:line="240" w:lineRule="exact"/>
              <w:rPr>
                <w:rFonts w:ascii="Times New Roman" w:hAnsi="Times New Roman"/>
                <w:lang w:val="lt-LT"/>
              </w:rPr>
            </w:pPr>
            <w:r w:rsidRPr="001A3ABC">
              <w:rPr>
                <w:rFonts w:ascii="Times New Roman" w:hAnsi="Times New Roman"/>
                <w:lang w:val="lt-LT"/>
              </w:rPr>
              <w:t>retas</w:t>
            </w:r>
          </w:p>
        </w:tc>
        <w:tc>
          <w:tcPr>
            <w:tcW w:w="3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D7802F" w14:textId="6E17825C" w:rsidR="00881472" w:rsidRPr="001A3ABC" w:rsidRDefault="00881472" w:rsidP="00C85AD5">
            <w:pPr>
              <w:pStyle w:val="TableParagraph"/>
              <w:keepNext/>
              <w:spacing w:line="246" w:lineRule="auto"/>
              <w:rPr>
                <w:rFonts w:ascii="Times New Roman" w:hAnsi="Times New Roman"/>
                <w:lang w:val="lt-LT"/>
              </w:rPr>
            </w:pPr>
            <w:r w:rsidRPr="001A3ABC">
              <w:rPr>
                <w:rFonts w:ascii="Times New Roman" w:hAnsi="Times New Roman"/>
                <w:lang w:val="lt-LT"/>
              </w:rPr>
              <w:t>radiacijos sukelto dermatito atsinaujinimas, Stivenso</w:t>
            </w:r>
            <w:r w:rsidR="0048779F" w:rsidRPr="001A3ABC">
              <w:rPr>
                <w:rFonts w:ascii="Times New Roman" w:hAnsi="Times New Roman"/>
                <w:lang w:val="lt-LT"/>
              </w:rPr>
              <w:noBreakHyphen/>
            </w:r>
            <w:r w:rsidRPr="001A3ABC">
              <w:rPr>
                <w:rFonts w:ascii="Times New Roman" w:hAnsi="Times New Roman"/>
                <w:lang w:val="lt-LT"/>
              </w:rPr>
              <w:t>Džonso</w:t>
            </w:r>
            <w:r w:rsidR="004F7F8A" w:rsidRPr="001A3ABC">
              <w:rPr>
                <w:rFonts w:ascii="Times New Roman" w:hAnsi="Times New Roman"/>
                <w:lang w:val="lt-LT"/>
              </w:rPr>
              <w:t>no</w:t>
            </w:r>
            <w:r w:rsidRPr="001A3ABC">
              <w:rPr>
                <w:rFonts w:ascii="Times New Roman" w:hAnsi="Times New Roman"/>
                <w:lang w:val="lt-LT"/>
              </w:rPr>
              <w:t xml:space="preserve"> </w:t>
            </w:r>
            <w:r w:rsidR="00561A6E" w:rsidRPr="001A3ABC">
              <w:rPr>
                <w:rFonts w:ascii="Times New Roman" w:hAnsi="Times New Roman"/>
                <w:lang w:val="lt-LT"/>
              </w:rPr>
              <w:t>(</w:t>
            </w:r>
            <w:r w:rsidR="00561A6E" w:rsidRPr="001A3ABC">
              <w:rPr>
                <w:rFonts w:ascii="Times New Roman" w:hAnsi="Times New Roman"/>
                <w:i/>
                <w:lang w:val="lt-LT"/>
              </w:rPr>
              <w:t>Stevens-Johnson</w:t>
            </w:r>
            <w:r w:rsidR="00561A6E" w:rsidRPr="001A3ABC">
              <w:rPr>
                <w:rFonts w:ascii="Times New Roman" w:hAnsi="Times New Roman"/>
                <w:lang w:val="lt-LT"/>
              </w:rPr>
              <w:t xml:space="preserve">) </w:t>
            </w:r>
            <w:r w:rsidRPr="001A3ABC">
              <w:rPr>
                <w:rFonts w:ascii="Times New Roman" w:hAnsi="Times New Roman"/>
                <w:lang w:val="lt-LT"/>
              </w:rPr>
              <w:t>sindromas, toksinė epidermio nekrolizė</w:t>
            </w:r>
          </w:p>
        </w:tc>
      </w:tr>
      <w:tr w:rsidR="004C3A14" w:rsidRPr="001A3ABC" w14:paraId="352305A0" w14:textId="77777777" w:rsidTr="00114045">
        <w:tc>
          <w:tcPr>
            <w:tcW w:w="352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B5B41B" w14:textId="68EB31A8" w:rsidR="004C3A14" w:rsidRPr="00226862" w:rsidRDefault="00226862" w:rsidP="004C3A14">
            <w:pPr>
              <w:keepNext/>
              <w:rPr>
                <w:i/>
                <w:iCs/>
                <w:szCs w:val="22"/>
                <w:lang w:val="lt-LT"/>
              </w:rPr>
            </w:pPr>
            <w:r w:rsidRPr="00226862">
              <w:rPr>
                <w:i/>
                <w:iCs/>
                <w:szCs w:val="22"/>
                <w:lang w:val="lt-LT"/>
              </w:rPr>
              <w:t>Inkstų ir šlapimo takų sutrikimai</w:t>
            </w:r>
          </w:p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CB1E30" w14:textId="0675BA37" w:rsidR="004C3A14" w:rsidRPr="001A3ABC" w:rsidRDefault="00226862" w:rsidP="004C3A14">
            <w:pPr>
              <w:pStyle w:val="TableParagraph"/>
              <w:keepNext/>
              <w:spacing w:before="7" w:line="240" w:lineRule="exact"/>
              <w:rPr>
                <w:rFonts w:ascii="Times New Roman" w:hAnsi="Times New Roman"/>
                <w:lang w:val="lt-LT"/>
              </w:rPr>
            </w:pPr>
            <w:r w:rsidRPr="00226862">
              <w:rPr>
                <w:rFonts w:ascii="Times New Roman" w:hAnsi="Times New Roman"/>
                <w:lang w:val="lt-LT"/>
              </w:rPr>
              <w:t>dažnis nežinomas</w:t>
            </w:r>
          </w:p>
        </w:tc>
        <w:tc>
          <w:tcPr>
            <w:tcW w:w="3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201FD" w14:textId="31823E37" w:rsidR="004C3A14" w:rsidRPr="001A3ABC" w:rsidRDefault="00226862" w:rsidP="004C3A14">
            <w:pPr>
              <w:pStyle w:val="TableParagraph"/>
              <w:keepNext/>
              <w:spacing w:line="246" w:lineRule="auto"/>
              <w:rPr>
                <w:rFonts w:ascii="Times New Roman" w:hAnsi="Times New Roman"/>
                <w:lang w:val="lt-LT"/>
              </w:rPr>
            </w:pPr>
            <w:r w:rsidRPr="00226862">
              <w:rPr>
                <w:rFonts w:ascii="Times New Roman" w:hAnsi="Times New Roman"/>
                <w:lang w:val="lt-LT"/>
              </w:rPr>
              <w:t>ūminis inkstų nepakankamumas</w:t>
            </w:r>
          </w:p>
        </w:tc>
      </w:tr>
      <w:tr w:rsidR="00863811" w:rsidRPr="001A3ABC" w14:paraId="6D364448" w14:textId="77777777" w:rsidTr="00114045">
        <w:tc>
          <w:tcPr>
            <w:tcW w:w="352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BB36E3" w14:textId="77777777" w:rsidR="00881472" w:rsidRPr="001A3ABC" w:rsidRDefault="004927AE" w:rsidP="00114045">
            <w:pPr>
              <w:pStyle w:val="TableParagraph"/>
              <w:spacing w:line="245" w:lineRule="auto"/>
              <w:rPr>
                <w:rFonts w:ascii="Times New Roman" w:hAnsi="Times New Roman"/>
                <w:i/>
                <w:lang w:val="lt-LT"/>
              </w:rPr>
            </w:pPr>
            <w:r w:rsidRPr="001A3ABC">
              <w:rPr>
                <w:rFonts w:ascii="Times New Roman" w:hAnsi="Times New Roman"/>
                <w:i/>
                <w:lang w:val="lt-LT"/>
              </w:rPr>
              <w:t>Lytinės sistemos ir krūties sutrikimai</w:t>
            </w:r>
          </w:p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357556" w14:textId="77777777" w:rsidR="00881472" w:rsidRPr="001A3ABC" w:rsidRDefault="00881472" w:rsidP="0048779F">
            <w:pPr>
              <w:pStyle w:val="TableParagraph"/>
              <w:spacing w:before="7" w:line="240" w:lineRule="exact"/>
              <w:rPr>
                <w:rFonts w:ascii="Times New Roman" w:hAnsi="Times New Roman"/>
                <w:lang w:val="lt-LT"/>
              </w:rPr>
            </w:pPr>
            <w:r w:rsidRPr="001A3ABC">
              <w:rPr>
                <w:rFonts w:ascii="Times New Roman" w:hAnsi="Times New Roman"/>
                <w:lang w:val="lt-LT"/>
              </w:rPr>
              <w:t>dažnis nežinomas</w:t>
            </w:r>
          </w:p>
        </w:tc>
        <w:tc>
          <w:tcPr>
            <w:tcW w:w="3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E33A0A" w14:textId="77777777" w:rsidR="00881472" w:rsidRPr="001A3ABC" w:rsidRDefault="00881472" w:rsidP="00114045">
            <w:pPr>
              <w:pStyle w:val="TableParagraph"/>
              <w:spacing w:line="246" w:lineRule="auto"/>
              <w:rPr>
                <w:rFonts w:ascii="Times New Roman" w:hAnsi="Times New Roman"/>
                <w:lang w:val="lt-LT"/>
              </w:rPr>
            </w:pPr>
            <w:r w:rsidRPr="001A3ABC">
              <w:rPr>
                <w:rFonts w:ascii="Times New Roman" w:hAnsi="Times New Roman"/>
                <w:lang w:val="lt-LT"/>
              </w:rPr>
              <w:t>nevaisingumas</w:t>
            </w:r>
          </w:p>
        </w:tc>
      </w:tr>
      <w:tr w:rsidR="00EE527A" w:rsidRPr="001A3ABC" w14:paraId="164E2764" w14:textId="77777777" w:rsidTr="00114045">
        <w:tc>
          <w:tcPr>
            <w:tcW w:w="3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E67644" w14:textId="77777777" w:rsidR="00EE527A" w:rsidRPr="001A3ABC" w:rsidRDefault="00EE527A" w:rsidP="00114045">
            <w:pPr>
              <w:pStyle w:val="TableParagraph"/>
              <w:spacing w:line="245" w:lineRule="auto"/>
              <w:rPr>
                <w:rFonts w:ascii="Times New Roman" w:hAnsi="Times New Roman"/>
                <w:lang w:val="lt-LT"/>
              </w:rPr>
            </w:pPr>
            <w:r w:rsidRPr="001A3ABC">
              <w:rPr>
                <w:rFonts w:ascii="Times New Roman" w:hAnsi="Times New Roman"/>
                <w:i/>
                <w:lang w:val="lt-LT"/>
              </w:rPr>
              <w:t>Bendrieji sutrikimai ir vartojimo vietos pažeidimai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EF24" w14:textId="77777777" w:rsidR="00EE527A" w:rsidRPr="001A3ABC" w:rsidRDefault="00EE527A" w:rsidP="00114045">
            <w:pPr>
              <w:pStyle w:val="TableParagraph"/>
              <w:spacing w:before="7" w:line="240" w:lineRule="exact"/>
              <w:rPr>
                <w:rFonts w:ascii="Times New Roman" w:hAnsi="Times New Roman"/>
                <w:lang w:val="lt-LT"/>
              </w:rPr>
            </w:pPr>
            <w:r w:rsidRPr="001A3ABC">
              <w:rPr>
                <w:rFonts w:ascii="Times New Roman" w:hAnsi="Times New Roman"/>
                <w:lang w:val="lt-LT"/>
              </w:rPr>
              <w:t>labai dažnas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E2CB" w14:textId="16F0EA14" w:rsidR="00EE527A" w:rsidRPr="001A3ABC" w:rsidRDefault="00EE527A" w:rsidP="00114045">
            <w:pPr>
              <w:pStyle w:val="TableParagraph"/>
              <w:spacing w:before="7" w:line="240" w:lineRule="exact"/>
              <w:rPr>
                <w:rFonts w:ascii="Times New Roman" w:hAnsi="Times New Roman"/>
                <w:lang w:val="lt-LT"/>
              </w:rPr>
            </w:pPr>
            <w:r w:rsidRPr="001A3ABC">
              <w:rPr>
                <w:rFonts w:ascii="Times New Roman" w:hAnsi="Times New Roman"/>
                <w:lang w:val="lt-LT"/>
              </w:rPr>
              <w:t>astenija, negalavimas</w:t>
            </w:r>
          </w:p>
        </w:tc>
      </w:tr>
      <w:tr w:rsidR="00EE527A" w:rsidRPr="001A3ABC" w14:paraId="42EEE605" w14:textId="77777777" w:rsidTr="00114045">
        <w:tc>
          <w:tcPr>
            <w:tcW w:w="3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49F029" w14:textId="77777777" w:rsidR="00EE527A" w:rsidRPr="001A3ABC" w:rsidRDefault="00EE527A" w:rsidP="00114045">
            <w:pPr>
              <w:rPr>
                <w:szCs w:val="22"/>
                <w:lang w:val="lt-LT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2B4E" w14:textId="77777777" w:rsidR="00EE527A" w:rsidRPr="001A3ABC" w:rsidRDefault="00EE527A" w:rsidP="00114045">
            <w:pPr>
              <w:pStyle w:val="TableParagraph"/>
              <w:spacing w:before="7" w:line="240" w:lineRule="exact"/>
              <w:rPr>
                <w:rFonts w:ascii="Times New Roman" w:hAnsi="Times New Roman"/>
                <w:lang w:val="lt-LT"/>
              </w:rPr>
            </w:pPr>
            <w:r w:rsidRPr="001A3ABC">
              <w:rPr>
                <w:rFonts w:ascii="Times New Roman" w:hAnsi="Times New Roman"/>
                <w:lang w:val="lt-LT"/>
              </w:rPr>
              <w:t>dažnas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31DE" w14:textId="77777777" w:rsidR="00EE527A" w:rsidRPr="001A3ABC" w:rsidRDefault="00EE527A" w:rsidP="00114045">
            <w:pPr>
              <w:pStyle w:val="TableParagraph"/>
              <w:spacing w:before="7" w:line="240" w:lineRule="exact"/>
              <w:rPr>
                <w:rFonts w:ascii="Times New Roman" w:hAnsi="Times New Roman"/>
                <w:lang w:val="lt-LT"/>
              </w:rPr>
            </w:pPr>
            <w:r w:rsidRPr="001A3ABC">
              <w:rPr>
                <w:rFonts w:ascii="Times New Roman" w:hAnsi="Times New Roman"/>
                <w:lang w:val="lt-LT"/>
              </w:rPr>
              <w:t>ekstravazacija****, flebitas</w:t>
            </w:r>
          </w:p>
        </w:tc>
      </w:tr>
      <w:tr w:rsidR="00EE527A" w:rsidRPr="001A3ABC" w14:paraId="686470E2" w14:textId="77777777" w:rsidTr="00114045">
        <w:tc>
          <w:tcPr>
            <w:tcW w:w="3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1585" w14:textId="77777777" w:rsidR="00EE527A" w:rsidRPr="001A3ABC" w:rsidRDefault="00EE527A" w:rsidP="00114045">
            <w:pPr>
              <w:rPr>
                <w:szCs w:val="22"/>
                <w:lang w:val="lt-LT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88FF" w14:textId="77777777" w:rsidR="00EE527A" w:rsidRPr="001A3ABC" w:rsidRDefault="00EE527A" w:rsidP="00114045">
            <w:pPr>
              <w:pStyle w:val="TableParagraph"/>
              <w:spacing w:before="7" w:line="240" w:lineRule="exact"/>
              <w:rPr>
                <w:rFonts w:ascii="Times New Roman" w:hAnsi="Times New Roman"/>
                <w:lang w:val="lt-LT"/>
              </w:rPr>
            </w:pPr>
            <w:r w:rsidRPr="001A3ABC">
              <w:rPr>
                <w:rFonts w:ascii="Times New Roman" w:hAnsi="Times New Roman"/>
                <w:lang w:val="lt-LT"/>
              </w:rPr>
              <w:t>retas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9E3D" w14:textId="087D4C5E" w:rsidR="00EE527A" w:rsidRPr="001A3ABC" w:rsidRDefault="004F7F8A" w:rsidP="00114045">
            <w:pPr>
              <w:pStyle w:val="TableParagraph"/>
              <w:spacing w:before="7" w:line="240" w:lineRule="exact"/>
              <w:rPr>
                <w:rFonts w:ascii="Times New Roman" w:hAnsi="Times New Roman"/>
                <w:lang w:val="lt-LT"/>
              </w:rPr>
            </w:pPr>
            <w:r w:rsidRPr="001A3ABC">
              <w:rPr>
                <w:rFonts w:ascii="Times New Roman" w:hAnsi="Times New Roman"/>
                <w:lang w:val="lt-LT"/>
              </w:rPr>
              <w:t>ka</w:t>
            </w:r>
            <w:r w:rsidR="00EE527A" w:rsidRPr="001A3ABC">
              <w:rPr>
                <w:rFonts w:ascii="Times New Roman" w:hAnsi="Times New Roman"/>
                <w:lang w:val="lt-LT"/>
              </w:rPr>
              <w:t>r</w:t>
            </w:r>
            <w:r w:rsidRPr="001A3ABC">
              <w:rPr>
                <w:rFonts w:ascii="Times New Roman" w:hAnsi="Times New Roman"/>
                <w:lang w:val="lt-LT"/>
              </w:rPr>
              <w:t>šč</w:t>
            </w:r>
            <w:r w:rsidR="00EE527A" w:rsidRPr="001A3ABC">
              <w:rPr>
                <w:rFonts w:ascii="Times New Roman" w:hAnsi="Times New Roman"/>
                <w:lang w:val="lt-LT"/>
              </w:rPr>
              <w:t>ia</w:t>
            </w:r>
            <w:r w:rsidRPr="001A3ABC">
              <w:rPr>
                <w:rFonts w:ascii="Times New Roman" w:hAnsi="Times New Roman"/>
                <w:lang w:val="lt-LT"/>
              </w:rPr>
              <w:t>vimas</w:t>
            </w:r>
          </w:p>
        </w:tc>
      </w:tr>
      <w:tr w:rsidR="0048779F" w:rsidRPr="00937184" w14:paraId="46B7E6CE" w14:textId="77777777" w:rsidTr="00114045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8F6D" w14:textId="77777777" w:rsidR="00F24BAA" w:rsidRPr="001A3ABC" w:rsidRDefault="00F24BAA" w:rsidP="00114045">
            <w:pPr>
              <w:pStyle w:val="TableParagraph"/>
              <w:tabs>
                <w:tab w:val="left" w:pos="567"/>
              </w:tabs>
              <w:spacing w:before="2"/>
              <w:rPr>
                <w:rFonts w:ascii="Times New Roman" w:eastAsia="Times New Roman" w:hAnsi="Times New Roman"/>
                <w:lang w:val="lt-LT"/>
              </w:rPr>
            </w:pPr>
            <w:r w:rsidRPr="001A3ABC">
              <w:rPr>
                <w:rFonts w:ascii="Times New Roman" w:eastAsia="Times New Roman" w:hAnsi="Times New Roman"/>
                <w:lang w:val="lt-LT"/>
              </w:rPr>
              <w:t>*</w:t>
            </w:r>
            <w:r w:rsidR="0048779F" w:rsidRPr="001A3ABC">
              <w:rPr>
                <w:lang w:val="lt-LT"/>
              </w:rPr>
              <w:tab/>
            </w:r>
            <w:r w:rsidR="00AA3970" w:rsidRPr="001A3ABC">
              <w:rPr>
                <w:rFonts w:ascii="Times New Roman" w:eastAsia="Times New Roman" w:hAnsi="Times New Roman"/>
                <w:lang w:val="lt-LT"/>
              </w:rPr>
              <w:t>Buvo gauta pranešimų apie mirtinus kaulų čiulpų slopinimo atvejus</w:t>
            </w:r>
            <w:r w:rsidR="0048779F" w:rsidRPr="001A3ABC">
              <w:rPr>
                <w:rFonts w:ascii="Times New Roman" w:eastAsia="Times New Roman" w:hAnsi="Times New Roman"/>
                <w:lang w:val="lt-LT"/>
              </w:rPr>
              <w:t>.</w:t>
            </w:r>
          </w:p>
          <w:p w14:paraId="1DCA3612" w14:textId="77777777" w:rsidR="00F24BAA" w:rsidRPr="001A3ABC" w:rsidRDefault="00F24BAA" w:rsidP="00114045">
            <w:pPr>
              <w:pStyle w:val="TableParagraph"/>
              <w:tabs>
                <w:tab w:val="left" w:pos="567"/>
              </w:tabs>
              <w:spacing w:before="6"/>
              <w:rPr>
                <w:rFonts w:ascii="Times New Roman" w:eastAsia="Times New Roman" w:hAnsi="Times New Roman"/>
                <w:lang w:val="lt-LT"/>
              </w:rPr>
            </w:pPr>
            <w:r w:rsidRPr="001A3ABC">
              <w:rPr>
                <w:rFonts w:ascii="Times New Roman" w:eastAsia="Times New Roman" w:hAnsi="Times New Roman"/>
                <w:lang w:val="lt-LT"/>
              </w:rPr>
              <w:t>**</w:t>
            </w:r>
            <w:r w:rsidR="0048779F" w:rsidRPr="001A3ABC">
              <w:rPr>
                <w:lang w:val="lt-LT"/>
              </w:rPr>
              <w:tab/>
            </w:r>
            <w:r w:rsidRPr="001A3ABC">
              <w:rPr>
                <w:rFonts w:ascii="Times New Roman" w:eastAsia="Times New Roman" w:hAnsi="Times New Roman"/>
                <w:spacing w:val="-1"/>
                <w:lang w:val="lt-LT"/>
              </w:rPr>
              <w:t>A</w:t>
            </w:r>
            <w:r w:rsidRPr="001A3ABC">
              <w:rPr>
                <w:rFonts w:ascii="Times New Roman" w:eastAsia="Times New Roman" w:hAnsi="Times New Roman"/>
                <w:lang w:val="lt-LT"/>
              </w:rPr>
              <w:t>na</w:t>
            </w:r>
            <w:r w:rsidR="00AA3970" w:rsidRPr="001A3ABC">
              <w:rPr>
                <w:rFonts w:ascii="Times New Roman" w:eastAsia="Times New Roman" w:hAnsi="Times New Roman"/>
                <w:lang w:val="lt-LT"/>
              </w:rPr>
              <w:t>filaksinės reakcijos gali būti mirtinos</w:t>
            </w:r>
            <w:r w:rsidR="0048779F" w:rsidRPr="001A3ABC">
              <w:rPr>
                <w:rFonts w:ascii="Times New Roman" w:eastAsia="Times New Roman" w:hAnsi="Times New Roman"/>
                <w:lang w:val="lt-LT"/>
              </w:rPr>
              <w:t>.</w:t>
            </w:r>
          </w:p>
          <w:p w14:paraId="7189128C" w14:textId="3C96F404" w:rsidR="00F24BAA" w:rsidRPr="001A3ABC" w:rsidRDefault="00F24BAA" w:rsidP="00114045">
            <w:pPr>
              <w:pStyle w:val="TableParagraph"/>
              <w:tabs>
                <w:tab w:val="left" w:pos="567"/>
              </w:tabs>
              <w:spacing w:before="8"/>
              <w:rPr>
                <w:rFonts w:ascii="Times New Roman" w:eastAsia="Times New Roman" w:hAnsi="Times New Roman"/>
                <w:lang w:val="lt-LT"/>
              </w:rPr>
            </w:pPr>
            <w:r w:rsidRPr="001A3ABC">
              <w:rPr>
                <w:rFonts w:ascii="Times New Roman" w:eastAsia="Times New Roman" w:hAnsi="Times New Roman"/>
                <w:lang w:val="lt-LT"/>
              </w:rPr>
              <w:t>***</w:t>
            </w:r>
            <w:r w:rsidR="0048779F" w:rsidRPr="001A3ABC">
              <w:rPr>
                <w:lang w:val="lt-LT"/>
              </w:rPr>
              <w:tab/>
            </w:r>
            <w:r w:rsidR="004F7F8A" w:rsidRPr="001A3ABC">
              <w:rPr>
                <w:rFonts w:ascii="Times New Roman" w:eastAsia="Times New Roman" w:hAnsi="Times New Roman"/>
                <w:lang w:val="lt-LT"/>
              </w:rPr>
              <w:t>T</w:t>
            </w:r>
            <w:r w:rsidR="008F2C1B" w:rsidRPr="001A3ABC">
              <w:rPr>
                <w:rFonts w:ascii="Times New Roman" w:eastAsia="Times New Roman" w:hAnsi="Times New Roman"/>
                <w:lang w:val="lt-LT"/>
              </w:rPr>
              <w:t>r</w:t>
            </w:r>
            <w:r w:rsidR="004F7F8A" w:rsidRPr="001A3ABC">
              <w:rPr>
                <w:rFonts w:ascii="Times New Roman" w:eastAsia="Times New Roman" w:hAnsi="Times New Roman"/>
                <w:lang w:val="lt-LT"/>
              </w:rPr>
              <w:t>a</w:t>
            </w:r>
            <w:r w:rsidR="008F2C1B" w:rsidRPr="001A3ABC">
              <w:rPr>
                <w:rFonts w:ascii="Times New Roman" w:eastAsia="Times New Roman" w:hAnsi="Times New Roman"/>
                <w:lang w:val="lt-LT"/>
              </w:rPr>
              <w:t>u</w:t>
            </w:r>
            <w:r w:rsidR="004F7F8A" w:rsidRPr="001A3ABC">
              <w:rPr>
                <w:rFonts w:ascii="Times New Roman" w:eastAsia="Times New Roman" w:hAnsi="Times New Roman"/>
                <w:lang w:val="lt-LT"/>
              </w:rPr>
              <w:t>ku</w:t>
            </w:r>
            <w:r w:rsidR="008F2C1B" w:rsidRPr="001A3ABC">
              <w:rPr>
                <w:rFonts w:ascii="Times New Roman" w:eastAsia="Times New Roman" w:hAnsi="Times New Roman"/>
                <w:lang w:val="lt-LT"/>
              </w:rPr>
              <w:t>liai kartais buvo siejami su alerginėmis reakcijomis</w:t>
            </w:r>
            <w:r w:rsidRPr="001A3ABC">
              <w:rPr>
                <w:rFonts w:ascii="Times New Roman" w:eastAsia="Times New Roman" w:hAnsi="Times New Roman"/>
                <w:lang w:val="lt-LT"/>
              </w:rPr>
              <w:t>.</w:t>
            </w:r>
          </w:p>
          <w:p w14:paraId="46D197C8" w14:textId="77777777" w:rsidR="00F24BAA" w:rsidRDefault="00F24BAA" w:rsidP="00114045">
            <w:pPr>
              <w:pStyle w:val="TableParagraph"/>
              <w:tabs>
                <w:tab w:val="left" w:pos="567"/>
              </w:tabs>
              <w:spacing w:before="6" w:line="245" w:lineRule="auto"/>
              <w:rPr>
                <w:rFonts w:ascii="Times New Roman" w:eastAsia="Times New Roman" w:hAnsi="Times New Roman"/>
                <w:lang w:val="lt-LT"/>
              </w:rPr>
            </w:pPr>
            <w:r w:rsidRPr="001A3ABC">
              <w:rPr>
                <w:rFonts w:ascii="Times New Roman" w:eastAsia="Times New Roman" w:hAnsi="Times New Roman"/>
                <w:lang w:val="lt-LT"/>
              </w:rPr>
              <w:t>****</w:t>
            </w:r>
            <w:r w:rsidR="0048779F" w:rsidRPr="001A3ABC">
              <w:rPr>
                <w:lang w:val="lt-LT"/>
              </w:rPr>
              <w:tab/>
            </w:r>
            <w:r w:rsidR="008F2C1B" w:rsidRPr="001A3ABC">
              <w:rPr>
                <w:rFonts w:ascii="Times New Roman" w:eastAsia="Times New Roman" w:hAnsi="Times New Roman"/>
                <w:lang w:val="lt-LT"/>
              </w:rPr>
              <w:t>Po patekimo į rinką buvo pranešta apie ekstravazacijos sukeltas komplikacijas, tokias kaip vietini</w:t>
            </w:r>
            <w:r w:rsidR="004F7F8A" w:rsidRPr="001A3ABC">
              <w:rPr>
                <w:rFonts w:ascii="Times New Roman" w:eastAsia="Times New Roman" w:hAnsi="Times New Roman"/>
                <w:lang w:val="lt-LT"/>
              </w:rPr>
              <w:t>s</w:t>
            </w:r>
            <w:r w:rsidR="008F2C1B" w:rsidRPr="001A3ABC">
              <w:rPr>
                <w:rFonts w:ascii="Times New Roman" w:eastAsia="Times New Roman" w:hAnsi="Times New Roman"/>
                <w:lang w:val="lt-LT"/>
              </w:rPr>
              <w:t xml:space="preserve"> minkštųjų audinių toksiškumas, </w:t>
            </w:r>
            <w:r w:rsidR="0048779F" w:rsidRPr="001A3ABC">
              <w:rPr>
                <w:rFonts w:ascii="Times New Roman" w:eastAsia="Times New Roman" w:hAnsi="Times New Roman"/>
                <w:lang w:val="lt-LT"/>
              </w:rPr>
              <w:t>pabr</w:t>
            </w:r>
            <w:r w:rsidR="008F2C1B" w:rsidRPr="001A3ABC">
              <w:rPr>
                <w:rFonts w:ascii="Times New Roman" w:eastAsia="Times New Roman" w:hAnsi="Times New Roman"/>
                <w:lang w:val="lt-LT"/>
              </w:rPr>
              <w:t>in</w:t>
            </w:r>
            <w:r w:rsidR="0048779F" w:rsidRPr="001A3ABC">
              <w:rPr>
                <w:rFonts w:ascii="Times New Roman" w:eastAsia="Times New Roman" w:hAnsi="Times New Roman"/>
                <w:lang w:val="lt-LT"/>
              </w:rPr>
              <w:t>k</w:t>
            </w:r>
            <w:r w:rsidR="008F2C1B" w:rsidRPr="001A3ABC">
              <w:rPr>
                <w:rFonts w:ascii="Times New Roman" w:eastAsia="Times New Roman" w:hAnsi="Times New Roman"/>
                <w:lang w:val="lt-LT"/>
              </w:rPr>
              <w:t>imas</w:t>
            </w:r>
            <w:r w:rsidRPr="001A3ABC">
              <w:rPr>
                <w:rFonts w:ascii="Times New Roman" w:eastAsia="Times New Roman" w:hAnsi="Times New Roman"/>
                <w:lang w:val="lt-LT"/>
              </w:rPr>
              <w:t xml:space="preserve">, </w:t>
            </w:r>
            <w:r w:rsidR="008F2C1B" w:rsidRPr="001A3ABC">
              <w:rPr>
                <w:rFonts w:ascii="Times New Roman" w:eastAsia="Times New Roman" w:hAnsi="Times New Roman"/>
                <w:lang w:val="lt-LT"/>
              </w:rPr>
              <w:t>skausmas</w:t>
            </w:r>
            <w:r w:rsidRPr="001A3ABC">
              <w:rPr>
                <w:rFonts w:ascii="Times New Roman" w:eastAsia="Times New Roman" w:hAnsi="Times New Roman"/>
                <w:lang w:val="lt-LT"/>
              </w:rPr>
              <w:t xml:space="preserve">, </w:t>
            </w:r>
            <w:r w:rsidR="008F2C1B" w:rsidRPr="001A3ABC">
              <w:rPr>
                <w:rFonts w:ascii="Times New Roman" w:eastAsia="Times New Roman" w:hAnsi="Times New Roman"/>
                <w:lang w:val="lt-LT"/>
              </w:rPr>
              <w:t>celiulitas ir nekrozė, įskaitant odos</w:t>
            </w:r>
            <w:r w:rsidRPr="001A3ABC">
              <w:rPr>
                <w:rFonts w:ascii="Times New Roman" w:eastAsia="Times New Roman" w:hAnsi="Times New Roman"/>
                <w:lang w:val="lt-LT"/>
              </w:rPr>
              <w:t xml:space="preserve"> </w:t>
            </w:r>
            <w:r w:rsidRPr="001A3ABC">
              <w:rPr>
                <w:rFonts w:ascii="Times New Roman" w:eastAsia="Times New Roman" w:hAnsi="Times New Roman"/>
                <w:spacing w:val="-3"/>
                <w:lang w:val="lt-LT"/>
              </w:rPr>
              <w:t>n</w:t>
            </w:r>
            <w:r w:rsidRPr="001A3ABC">
              <w:rPr>
                <w:rFonts w:ascii="Times New Roman" w:eastAsia="Times New Roman" w:hAnsi="Times New Roman"/>
                <w:lang w:val="lt-LT"/>
              </w:rPr>
              <w:t>e</w:t>
            </w:r>
            <w:r w:rsidR="008F2C1B" w:rsidRPr="001A3ABC">
              <w:rPr>
                <w:rFonts w:ascii="Times New Roman" w:eastAsia="Times New Roman" w:hAnsi="Times New Roman"/>
                <w:lang w:val="lt-LT"/>
              </w:rPr>
              <w:t>krozę</w:t>
            </w:r>
            <w:r w:rsidRPr="001A3ABC">
              <w:rPr>
                <w:rFonts w:ascii="Times New Roman" w:eastAsia="Times New Roman" w:hAnsi="Times New Roman"/>
                <w:lang w:val="lt-LT"/>
              </w:rPr>
              <w:t>.</w:t>
            </w:r>
          </w:p>
          <w:p w14:paraId="32998609" w14:textId="19069CCE" w:rsidR="00C442BE" w:rsidRPr="001A3ABC" w:rsidRDefault="00C442BE" w:rsidP="00114045">
            <w:pPr>
              <w:pStyle w:val="TableParagraph"/>
              <w:tabs>
                <w:tab w:val="left" w:pos="567"/>
              </w:tabs>
              <w:spacing w:before="6" w:line="245" w:lineRule="auto"/>
              <w:rPr>
                <w:rFonts w:ascii="Times New Roman" w:eastAsia="Times New Roman" w:hAnsi="Times New Roman"/>
                <w:lang w:val="lt-LT"/>
              </w:rPr>
            </w:pPr>
            <w:r w:rsidRPr="00C442BE">
              <w:rPr>
                <w:rFonts w:ascii="Times New Roman" w:eastAsia="Times New Roman" w:hAnsi="Times New Roman"/>
                <w:lang w:val="lt-LT"/>
              </w:rPr>
              <w:t>*****</w:t>
            </w:r>
            <w:r>
              <w:rPr>
                <w:rFonts w:ascii="Times New Roman" w:eastAsia="Times New Roman" w:hAnsi="Times New Roman"/>
                <w:lang w:val="lt-LT"/>
              </w:rPr>
              <w:t xml:space="preserve"> </w:t>
            </w:r>
            <w:r w:rsidRPr="00C442BE">
              <w:rPr>
                <w:rFonts w:ascii="Times New Roman" w:eastAsia="Times New Roman" w:hAnsi="Times New Roman"/>
                <w:lang w:val="lt-LT"/>
              </w:rPr>
              <w:t xml:space="preserve">įskaitant oportunistines infekcijas, pvz., </w:t>
            </w:r>
            <w:r w:rsidRPr="00C442BE">
              <w:rPr>
                <w:rFonts w:ascii="Times New Roman" w:eastAsia="Times New Roman" w:hAnsi="Times New Roman"/>
                <w:i/>
                <w:iCs/>
                <w:lang w:val="lt-LT"/>
              </w:rPr>
              <w:t>Pneumocystis jirovecii</w:t>
            </w:r>
            <w:r w:rsidRPr="00C442BE">
              <w:rPr>
                <w:rFonts w:ascii="Times New Roman" w:eastAsia="Times New Roman" w:hAnsi="Times New Roman"/>
                <w:lang w:val="lt-LT"/>
              </w:rPr>
              <w:t xml:space="preserve"> sukeltą pneumoniją</w:t>
            </w:r>
          </w:p>
        </w:tc>
      </w:tr>
    </w:tbl>
    <w:p w14:paraId="181E3705" w14:textId="77777777" w:rsidR="00F24BAA" w:rsidRPr="001A3ABC" w:rsidRDefault="00F24BAA" w:rsidP="00F24BAA">
      <w:pPr>
        <w:jc w:val="both"/>
        <w:rPr>
          <w:lang w:val="lt-LT"/>
        </w:rPr>
      </w:pPr>
    </w:p>
    <w:p w14:paraId="5A31678C" w14:textId="77777777" w:rsidR="00F24BAA" w:rsidRPr="001A3ABC" w:rsidRDefault="001975C2" w:rsidP="001B2320">
      <w:pPr>
        <w:keepNext/>
        <w:jc w:val="both"/>
        <w:rPr>
          <w:u w:val="single"/>
          <w:lang w:val="lt-LT"/>
        </w:rPr>
      </w:pPr>
      <w:r w:rsidRPr="001A3ABC">
        <w:rPr>
          <w:iCs/>
          <w:szCs w:val="22"/>
          <w:u w:val="single"/>
          <w:lang w:val="lt-LT" w:eastAsia="lt-LT"/>
        </w:rPr>
        <w:t>Atrinktų</w:t>
      </w:r>
      <w:r w:rsidR="00DE098C" w:rsidRPr="001A3ABC">
        <w:rPr>
          <w:u w:val="single"/>
          <w:lang w:val="lt-LT"/>
        </w:rPr>
        <w:t xml:space="preserve"> nepageidaujamų reakcijų apibūdinimas</w:t>
      </w:r>
    </w:p>
    <w:p w14:paraId="345E508F" w14:textId="2340B165" w:rsidR="00F24BAA" w:rsidRPr="001A3ABC" w:rsidRDefault="00DE098C" w:rsidP="00114045">
      <w:pPr>
        <w:rPr>
          <w:lang w:val="lt-LT"/>
        </w:rPr>
      </w:pPr>
      <w:r w:rsidRPr="001A3ABC">
        <w:rPr>
          <w:lang w:val="lt-LT"/>
        </w:rPr>
        <w:t>Paskesniuose paragrafuose procent</w:t>
      </w:r>
      <w:r w:rsidR="004F7F8A" w:rsidRPr="001A3ABC">
        <w:rPr>
          <w:lang w:val="lt-LT"/>
        </w:rPr>
        <w:t>inio</w:t>
      </w:r>
      <w:r w:rsidRPr="001A3ABC">
        <w:rPr>
          <w:lang w:val="lt-LT"/>
        </w:rPr>
        <w:t xml:space="preserve"> vidurkio forma pateikti nepageidaujamų reakcijų atvejai, gauti tyrimų, kurių metu buvo taikomas gydymas vien etopozidu, metu</w:t>
      </w:r>
      <w:r w:rsidR="00F24BAA" w:rsidRPr="001A3ABC">
        <w:rPr>
          <w:lang w:val="lt-LT"/>
        </w:rPr>
        <w:t>.</w:t>
      </w:r>
    </w:p>
    <w:p w14:paraId="21454A9A" w14:textId="77777777" w:rsidR="00F24BAA" w:rsidRPr="001A3ABC" w:rsidRDefault="00F24BAA" w:rsidP="00F24BAA">
      <w:pPr>
        <w:rPr>
          <w:lang w:val="lt-LT"/>
        </w:rPr>
      </w:pPr>
    </w:p>
    <w:p w14:paraId="7A4BC8D0" w14:textId="03E23A2D" w:rsidR="004A6CE0" w:rsidRPr="001A3ABC" w:rsidRDefault="004A6CE0" w:rsidP="00114045">
      <w:pPr>
        <w:keepNext/>
        <w:rPr>
          <w:i/>
          <w:szCs w:val="22"/>
          <w:lang w:val="lt-LT"/>
        </w:rPr>
      </w:pPr>
      <w:r w:rsidRPr="001A3ABC">
        <w:rPr>
          <w:i/>
          <w:szCs w:val="22"/>
          <w:lang w:val="lt-LT"/>
        </w:rPr>
        <w:t>Toksinis poveikis kraujui</w:t>
      </w:r>
    </w:p>
    <w:p w14:paraId="4863CFB8" w14:textId="44189C1B" w:rsidR="004A6CE0" w:rsidRPr="001A3ABC" w:rsidRDefault="00D93BA1" w:rsidP="004A6CE0">
      <w:pPr>
        <w:rPr>
          <w:szCs w:val="22"/>
          <w:lang w:val="lt-LT"/>
        </w:rPr>
      </w:pPr>
      <w:r w:rsidRPr="001A3ABC">
        <w:rPr>
          <w:lang w:val="lt-LT"/>
        </w:rPr>
        <w:t>Buvo gauta pranešimų apie mirtinus kaulų čiulpų slopinimo (žr.</w:t>
      </w:r>
      <w:r w:rsidR="00863811" w:rsidRPr="001A3ABC">
        <w:rPr>
          <w:lang w:val="lt-LT"/>
        </w:rPr>
        <w:t> </w:t>
      </w:r>
      <w:r w:rsidRPr="001A3ABC">
        <w:rPr>
          <w:lang w:val="lt-LT"/>
        </w:rPr>
        <w:t>4.4</w:t>
      </w:r>
      <w:r w:rsidR="00863811" w:rsidRPr="001A3ABC">
        <w:rPr>
          <w:lang w:val="lt-LT"/>
        </w:rPr>
        <w:t> </w:t>
      </w:r>
      <w:r w:rsidRPr="001A3ABC">
        <w:rPr>
          <w:lang w:val="lt-LT"/>
        </w:rPr>
        <w:t>skyrių) atvejus po etopozido vartojimo. Kaulų čiulpų slopinimas dažniausiai yra dozę ribojantis</w:t>
      </w:r>
      <w:r w:rsidR="004A6CE0" w:rsidRPr="001A3ABC">
        <w:rPr>
          <w:szCs w:val="22"/>
          <w:lang w:val="lt-LT"/>
        </w:rPr>
        <w:t>. Kaulų čiulpai visiškai atsigauna paprastai dvidešimtą</w:t>
      </w:r>
      <w:r w:rsidR="00863811" w:rsidRPr="001A3ABC">
        <w:rPr>
          <w:szCs w:val="22"/>
          <w:lang w:val="lt-LT"/>
        </w:rPr>
        <w:t> </w:t>
      </w:r>
      <w:r w:rsidR="004A6CE0" w:rsidRPr="001A3ABC">
        <w:rPr>
          <w:szCs w:val="22"/>
          <w:lang w:val="lt-LT"/>
        </w:rPr>
        <w:t>parą, kumuliacinio toksinio poveikio nepastebėta.</w:t>
      </w:r>
    </w:p>
    <w:p w14:paraId="38249EEF" w14:textId="77777777" w:rsidR="004A6CE0" w:rsidRPr="001A3ABC" w:rsidRDefault="004A6CE0" w:rsidP="004A6CE0">
      <w:pPr>
        <w:rPr>
          <w:szCs w:val="22"/>
          <w:lang w:val="lt-LT"/>
        </w:rPr>
      </w:pPr>
    </w:p>
    <w:p w14:paraId="6FF20F89" w14:textId="7462A99C" w:rsidR="004A6CE0" w:rsidRPr="001A3ABC" w:rsidRDefault="004A6CE0" w:rsidP="004A6CE0">
      <w:pPr>
        <w:rPr>
          <w:szCs w:val="22"/>
          <w:lang w:val="lt-LT"/>
        </w:rPr>
      </w:pPr>
      <w:r w:rsidRPr="001A3ABC">
        <w:rPr>
          <w:szCs w:val="22"/>
          <w:lang w:val="lt-LT"/>
        </w:rPr>
        <w:t xml:space="preserve">Mažiausias granulocitų ir trombocitų kiekis paprastai yra linkęs </w:t>
      </w:r>
      <w:r w:rsidR="00863811" w:rsidRPr="001A3ABC">
        <w:rPr>
          <w:szCs w:val="22"/>
          <w:lang w:val="lt-LT"/>
        </w:rPr>
        <w:t>p</w:t>
      </w:r>
      <w:r w:rsidRPr="001A3ABC">
        <w:rPr>
          <w:szCs w:val="22"/>
          <w:lang w:val="lt-LT"/>
        </w:rPr>
        <w:t>asir</w:t>
      </w:r>
      <w:r w:rsidR="00863811" w:rsidRPr="001A3ABC">
        <w:rPr>
          <w:szCs w:val="22"/>
          <w:lang w:val="lt-LT"/>
        </w:rPr>
        <w:t>eikš</w:t>
      </w:r>
      <w:r w:rsidRPr="001A3ABC">
        <w:rPr>
          <w:szCs w:val="22"/>
          <w:lang w:val="lt-LT"/>
        </w:rPr>
        <w:t>ti a</w:t>
      </w:r>
      <w:r w:rsidR="00863811" w:rsidRPr="001A3ABC">
        <w:rPr>
          <w:szCs w:val="22"/>
          <w:lang w:val="lt-LT"/>
        </w:rPr>
        <w:t>pytiksli</w:t>
      </w:r>
      <w:r w:rsidRPr="001A3ABC">
        <w:rPr>
          <w:szCs w:val="22"/>
          <w:lang w:val="lt-LT"/>
        </w:rPr>
        <w:t>a</w:t>
      </w:r>
      <w:r w:rsidR="00863811" w:rsidRPr="001A3ABC">
        <w:rPr>
          <w:szCs w:val="22"/>
          <w:lang w:val="lt-LT"/>
        </w:rPr>
        <w:t>i</w:t>
      </w:r>
      <w:r w:rsidRPr="001A3ABC">
        <w:rPr>
          <w:szCs w:val="22"/>
          <w:lang w:val="lt-LT"/>
        </w:rPr>
        <w:t xml:space="preserve"> 10</w:t>
      </w:r>
      <w:r w:rsidR="00863811" w:rsidRPr="001A3ABC">
        <w:rPr>
          <w:szCs w:val="22"/>
          <w:lang w:val="lt-LT"/>
        </w:rPr>
        <w:noBreakHyphen/>
      </w:r>
      <w:r w:rsidRPr="001A3ABC">
        <w:rPr>
          <w:szCs w:val="22"/>
          <w:lang w:val="lt-LT"/>
        </w:rPr>
        <w:t>14</w:t>
      </w:r>
      <w:r w:rsidR="00863811" w:rsidRPr="001A3ABC">
        <w:rPr>
          <w:szCs w:val="22"/>
          <w:lang w:val="lt-LT"/>
        </w:rPr>
        <w:noBreakHyphen/>
        <w:t>ą </w:t>
      </w:r>
      <w:r w:rsidRPr="001A3ABC">
        <w:rPr>
          <w:szCs w:val="22"/>
          <w:lang w:val="lt-LT"/>
        </w:rPr>
        <w:t>parą po etopozido suleidimo</w:t>
      </w:r>
      <w:r w:rsidR="00863811" w:rsidRPr="001A3ABC">
        <w:rPr>
          <w:szCs w:val="22"/>
          <w:lang w:val="lt-LT"/>
        </w:rPr>
        <w:t>,</w:t>
      </w:r>
      <w:r w:rsidRPr="001A3ABC">
        <w:rPr>
          <w:szCs w:val="22"/>
          <w:lang w:val="lt-LT"/>
        </w:rPr>
        <w:t xml:space="preserve"> priklausomai nuo leidimo metodo ir gydymo būdo. Po suleidimo į</w:t>
      </w:r>
      <w:r w:rsidR="00863811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 xml:space="preserve">veną mažiausias kiekis yra linkęs </w:t>
      </w:r>
      <w:r w:rsidR="00863811" w:rsidRPr="001A3ABC">
        <w:rPr>
          <w:szCs w:val="22"/>
          <w:lang w:val="lt-LT"/>
        </w:rPr>
        <w:t>p</w:t>
      </w:r>
      <w:r w:rsidRPr="001A3ABC">
        <w:rPr>
          <w:szCs w:val="22"/>
          <w:lang w:val="lt-LT"/>
        </w:rPr>
        <w:t>asir</w:t>
      </w:r>
      <w:r w:rsidR="00863811" w:rsidRPr="001A3ABC">
        <w:rPr>
          <w:szCs w:val="22"/>
          <w:lang w:val="lt-LT"/>
        </w:rPr>
        <w:t>eikš</w:t>
      </w:r>
      <w:r w:rsidRPr="001A3ABC">
        <w:rPr>
          <w:szCs w:val="22"/>
          <w:lang w:val="lt-LT"/>
        </w:rPr>
        <w:t>ti anksčiau negu po pavartojimo per</w:t>
      </w:r>
      <w:r w:rsidR="00863811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burną.</w:t>
      </w:r>
    </w:p>
    <w:p w14:paraId="344AFD5F" w14:textId="77777777" w:rsidR="004A6CE0" w:rsidRPr="001A3ABC" w:rsidRDefault="004A6CE0" w:rsidP="004A6CE0">
      <w:pPr>
        <w:rPr>
          <w:szCs w:val="22"/>
          <w:lang w:val="lt-LT"/>
        </w:rPr>
      </w:pPr>
    </w:p>
    <w:p w14:paraId="3BE6F011" w14:textId="0531819C" w:rsidR="004A6CE0" w:rsidRPr="001A3ABC" w:rsidRDefault="004A6CE0" w:rsidP="004A6CE0">
      <w:pPr>
        <w:rPr>
          <w:szCs w:val="22"/>
          <w:lang w:val="lt-LT"/>
        </w:rPr>
      </w:pPr>
      <w:r w:rsidRPr="001A3ABC">
        <w:rPr>
          <w:szCs w:val="22"/>
          <w:lang w:val="lt-LT"/>
        </w:rPr>
        <w:t xml:space="preserve">Leukopenija </w:t>
      </w:r>
      <w:r w:rsidR="00D93BA1" w:rsidRPr="001A3ABC">
        <w:rPr>
          <w:szCs w:val="22"/>
          <w:lang w:val="lt-LT"/>
        </w:rPr>
        <w:t>ir sunki leukopenija (mažiau kaip 1</w:t>
      </w:r>
      <w:r w:rsidR="00863811" w:rsidRPr="001A3ABC">
        <w:rPr>
          <w:szCs w:val="22"/>
          <w:lang w:val="lt-LT"/>
        </w:rPr>
        <w:t> </w:t>
      </w:r>
      <w:r w:rsidR="00D93BA1" w:rsidRPr="001A3ABC">
        <w:rPr>
          <w:szCs w:val="22"/>
          <w:lang w:val="lt-LT"/>
        </w:rPr>
        <w:t>000</w:t>
      </w:r>
      <w:r w:rsidR="00863811" w:rsidRPr="001A3ABC">
        <w:rPr>
          <w:szCs w:val="22"/>
          <w:lang w:val="lt-LT"/>
        </w:rPr>
        <w:t> </w:t>
      </w:r>
      <w:r w:rsidR="00D93BA1" w:rsidRPr="001A3ABC">
        <w:rPr>
          <w:szCs w:val="22"/>
          <w:lang w:val="lt-LT"/>
        </w:rPr>
        <w:t>ląstelių/</w:t>
      </w:r>
      <w:r w:rsidR="00D93BA1" w:rsidRPr="001A3ABC">
        <w:rPr>
          <w:lang w:val="lt-LT"/>
        </w:rPr>
        <w:t>mm</w:t>
      </w:r>
      <w:r w:rsidR="00D93BA1" w:rsidRPr="001A3ABC">
        <w:rPr>
          <w:vertAlign w:val="superscript"/>
          <w:lang w:val="lt-LT"/>
        </w:rPr>
        <w:t>3</w:t>
      </w:r>
      <w:r w:rsidR="00D93BA1" w:rsidRPr="001A3ABC">
        <w:rPr>
          <w:lang w:val="lt-LT"/>
        </w:rPr>
        <w:t xml:space="preserve">) buvo nustatyta, atitinkamai, </w:t>
      </w:r>
      <w:r w:rsidRPr="001A3ABC">
        <w:rPr>
          <w:szCs w:val="22"/>
          <w:lang w:val="lt-LT"/>
        </w:rPr>
        <w:t>91</w:t>
      </w:r>
      <w:r w:rsidR="00863811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 xml:space="preserve">% </w:t>
      </w:r>
      <w:r w:rsidR="00863811" w:rsidRPr="001A3ABC">
        <w:rPr>
          <w:szCs w:val="22"/>
          <w:lang w:val="lt-LT"/>
        </w:rPr>
        <w:t xml:space="preserve">ir </w:t>
      </w:r>
      <w:r w:rsidRPr="001A3ABC">
        <w:rPr>
          <w:szCs w:val="22"/>
          <w:lang w:val="lt-LT"/>
        </w:rPr>
        <w:t>17</w:t>
      </w:r>
      <w:r w:rsidR="00863811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 xml:space="preserve">% </w:t>
      </w:r>
      <w:r w:rsidR="00D93BA1" w:rsidRPr="001A3ABC">
        <w:rPr>
          <w:szCs w:val="22"/>
          <w:lang w:val="lt-LT"/>
        </w:rPr>
        <w:t xml:space="preserve">etopozidu gydytų </w:t>
      </w:r>
      <w:r w:rsidRPr="001A3ABC">
        <w:rPr>
          <w:szCs w:val="22"/>
          <w:lang w:val="lt-LT"/>
        </w:rPr>
        <w:t xml:space="preserve">pacientų. </w:t>
      </w:r>
      <w:r w:rsidR="00D93BA1" w:rsidRPr="001A3ABC">
        <w:rPr>
          <w:szCs w:val="22"/>
          <w:lang w:val="lt-LT"/>
        </w:rPr>
        <w:t>Trombocitopenija ir sunki trombocitopenija</w:t>
      </w:r>
      <w:r w:rsidR="001A433D" w:rsidRPr="001A3ABC">
        <w:rPr>
          <w:szCs w:val="22"/>
          <w:lang w:val="lt-LT"/>
        </w:rPr>
        <w:t xml:space="preserve"> </w:t>
      </w:r>
      <w:r w:rsidR="00774A67" w:rsidRPr="001A3ABC">
        <w:rPr>
          <w:lang w:val="lt-LT"/>
        </w:rPr>
        <w:t>(</w:t>
      </w:r>
      <w:r w:rsidR="00D93BA1" w:rsidRPr="001A3ABC">
        <w:rPr>
          <w:lang w:val="lt-LT"/>
        </w:rPr>
        <w:t xml:space="preserve">mažiau kaip </w:t>
      </w:r>
      <w:r w:rsidR="00D93BA1" w:rsidRPr="001A3ABC">
        <w:rPr>
          <w:szCs w:val="22"/>
          <w:lang w:val="lt-LT"/>
        </w:rPr>
        <w:t>50</w:t>
      </w:r>
      <w:r w:rsidR="00863811" w:rsidRPr="001A3ABC">
        <w:rPr>
          <w:szCs w:val="22"/>
          <w:lang w:val="lt-LT"/>
        </w:rPr>
        <w:t> </w:t>
      </w:r>
      <w:r w:rsidR="00D93BA1" w:rsidRPr="001A3ABC">
        <w:rPr>
          <w:szCs w:val="22"/>
          <w:lang w:val="lt-LT"/>
        </w:rPr>
        <w:t>000</w:t>
      </w:r>
      <w:r w:rsidR="00863811" w:rsidRPr="001A3ABC">
        <w:rPr>
          <w:lang w:val="lt-LT"/>
        </w:rPr>
        <w:t> </w:t>
      </w:r>
      <w:r w:rsidR="00D93BA1" w:rsidRPr="001A3ABC">
        <w:rPr>
          <w:lang w:val="lt-LT"/>
        </w:rPr>
        <w:t>ląstelių/mm</w:t>
      </w:r>
      <w:r w:rsidR="00D93BA1" w:rsidRPr="001A3ABC">
        <w:rPr>
          <w:vertAlign w:val="superscript"/>
          <w:lang w:val="lt-LT"/>
        </w:rPr>
        <w:t>3</w:t>
      </w:r>
      <w:r w:rsidR="00D93BA1" w:rsidRPr="001A3ABC">
        <w:rPr>
          <w:lang w:val="lt-LT"/>
        </w:rPr>
        <w:t>) buvo nustatyta, atitinkamai, 23</w:t>
      </w:r>
      <w:r w:rsidR="00863811" w:rsidRPr="001A3ABC">
        <w:rPr>
          <w:lang w:val="lt-LT"/>
        </w:rPr>
        <w:t> </w:t>
      </w:r>
      <w:r w:rsidR="00D93BA1" w:rsidRPr="001A3ABC">
        <w:rPr>
          <w:lang w:val="lt-LT"/>
        </w:rPr>
        <w:t>% ir 9</w:t>
      </w:r>
      <w:r w:rsidR="00863811" w:rsidRPr="001A3ABC">
        <w:rPr>
          <w:lang w:val="lt-LT"/>
        </w:rPr>
        <w:t> </w:t>
      </w:r>
      <w:r w:rsidR="00D93BA1" w:rsidRPr="001A3ABC">
        <w:rPr>
          <w:lang w:val="lt-LT"/>
        </w:rPr>
        <w:t xml:space="preserve">% </w:t>
      </w:r>
      <w:r w:rsidRPr="001A3ABC">
        <w:rPr>
          <w:szCs w:val="22"/>
          <w:lang w:val="lt-LT"/>
        </w:rPr>
        <w:t>etopozidu gyd</w:t>
      </w:r>
      <w:r w:rsidR="00D93BA1" w:rsidRPr="001A3ABC">
        <w:rPr>
          <w:szCs w:val="22"/>
          <w:lang w:val="lt-LT"/>
        </w:rPr>
        <w:t xml:space="preserve">ytų </w:t>
      </w:r>
      <w:r w:rsidRPr="001A3ABC">
        <w:rPr>
          <w:szCs w:val="22"/>
          <w:lang w:val="lt-LT"/>
        </w:rPr>
        <w:t>pacient</w:t>
      </w:r>
      <w:r w:rsidR="00D93BA1" w:rsidRPr="001A3ABC">
        <w:rPr>
          <w:szCs w:val="22"/>
          <w:lang w:val="lt-LT"/>
        </w:rPr>
        <w:t>ų.</w:t>
      </w:r>
      <w:r w:rsidR="00A4627B" w:rsidRPr="001A3ABC">
        <w:rPr>
          <w:szCs w:val="22"/>
          <w:lang w:val="lt-LT"/>
        </w:rPr>
        <w:t xml:space="preserve"> Pranešimai apie karščiavimą ir infekciją taip pat buvo labai dažni tarp etopozidu gydytų pacientų, kuriems pasireiškė neutropenija.</w:t>
      </w:r>
      <w:r w:rsidR="00D93BA1" w:rsidRPr="001A3ABC">
        <w:rPr>
          <w:szCs w:val="22"/>
          <w:lang w:val="lt-LT"/>
        </w:rPr>
        <w:t xml:space="preserve"> Buvo pranešta apie kraujavimo atvejus</w:t>
      </w:r>
      <w:r w:rsidRPr="001A3ABC">
        <w:rPr>
          <w:szCs w:val="22"/>
          <w:lang w:val="lt-LT"/>
        </w:rPr>
        <w:t>.</w:t>
      </w:r>
    </w:p>
    <w:p w14:paraId="25948BC0" w14:textId="77777777" w:rsidR="004A6CE0" w:rsidRPr="001A3ABC" w:rsidRDefault="004A6CE0" w:rsidP="004A6CE0">
      <w:pPr>
        <w:rPr>
          <w:szCs w:val="22"/>
          <w:lang w:val="lt-LT"/>
        </w:rPr>
      </w:pPr>
    </w:p>
    <w:p w14:paraId="4EC21AD8" w14:textId="77777777" w:rsidR="004A6CE0" w:rsidRPr="001A3ABC" w:rsidRDefault="004A6CE0" w:rsidP="00114045">
      <w:pPr>
        <w:keepNext/>
        <w:rPr>
          <w:i/>
          <w:szCs w:val="22"/>
          <w:lang w:val="lt-LT"/>
        </w:rPr>
      </w:pPr>
      <w:r w:rsidRPr="001A3ABC">
        <w:rPr>
          <w:i/>
          <w:szCs w:val="22"/>
          <w:lang w:val="lt-LT"/>
        </w:rPr>
        <w:t>Toksinis poveikis virškinimo traktui</w:t>
      </w:r>
    </w:p>
    <w:p w14:paraId="078C9EFF" w14:textId="77777777" w:rsidR="004A6CE0" w:rsidRPr="001A3ABC" w:rsidRDefault="004A6CE0" w:rsidP="004A6CE0">
      <w:pPr>
        <w:rPr>
          <w:szCs w:val="22"/>
          <w:lang w:val="lt-LT"/>
        </w:rPr>
      </w:pPr>
      <w:r w:rsidRPr="001A3ABC">
        <w:rPr>
          <w:szCs w:val="22"/>
          <w:lang w:val="lt-LT"/>
        </w:rPr>
        <w:t>Svarbiausias etopozido toksinis poveikis virškinimo traktui yra pykinimas ir vėmimas</w:t>
      </w:r>
      <w:r w:rsidR="00C83BD8" w:rsidRPr="001A3ABC">
        <w:rPr>
          <w:szCs w:val="22"/>
          <w:lang w:val="lt-LT"/>
        </w:rPr>
        <w:t>. Pykinimą ir vėmimą paprastai galima kontroliuoti taikant antiemetinį gydymą</w:t>
      </w:r>
      <w:r w:rsidRPr="001A3ABC">
        <w:rPr>
          <w:szCs w:val="22"/>
          <w:lang w:val="lt-LT"/>
        </w:rPr>
        <w:t>.</w:t>
      </w:r>
    </w:p>
    <w:p w14:paraId="38BC5DE6" w14:textId="77777777" w:rsidR="004A6CE0" w:rsidRPr="001A3ABC" w:rsidRDefault="004A6CE0" w:rsidP="004A6CE0">
      <w:pPr>
        <w:rPr>
          <w:szCs w:val="22"/>
          <w:lang w:val="lt-LT"/>
        </w:rPr>
      </w:pPr>
    </w:p>
    <w:p w14:paraId="2D6B226A" w14:textId="77777777" w:rsidR="004A6CE0" w:rsidRPr="001A3ABC" w:rsidRDefault="004A6CE0" w:rsidP="00114045">
      <w:pPr>
        <w:keepNext/>
        <w:rPr>
          <w:i/>
          <w:iCs/>
          <w:lang w:val="lt-LT"/>
        </w:rPr>
      </w:pPr>
      <w:r w:rsidRPr="001A3ABC">
        <w:rPr>
          <w:i/>
          <w:iCs/>
          <w:lang w:val="lt-LT"/>
        </w:rPr>
        <w:t>Alopecija</w:t>
      </w:r>
    </w:p>
    <w:p w14:paraId="0213F888" w14:textId="5745FF15" w:rsidR="004A6CE0" w:rsidRPr="001A3ABC" w:rsidRDefault="004A6CE0" w:rsidP="004A6CE0">
      <w:pPr>
        <w:rPr>
          <w:szCs w:val="22"/>
          <w:lang w:val="lt-LT"/>
        </w:rPr>
      </w:pPr>
      <w:r w:rsidRPr="001A3ABC">
        <w:rPr>
          <w:szCs w:val="22"/>
          <w:lang w:val="lt-LT"/>
        </w:rPr>
        <w:t xml:space="preserve">Laikina alopecija, kartais progresuojanti į visišką nuplikimą, buvo nustatyta ne daugiau kaip </w:t>
      </w:r>
      <w:r w:rsidR="00774A67" w:rsidRPr="001A3ABC">
        <w:rPr>
          <w:lang w:val="lt-LT"/>
        </w:rPr>
        <w:t>66</w:t>
      </w:r>
      <w:r w:rsidR="00863811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% etopozidu gydytų pacientų.</w:t>
      </w:r>
    </w:p>
    <w:p w14:paraId="5332197A" w14:textId="77777777" w:rsidR="004A6CE0" w:rsidRPr="001A3ABC" w:rsidRDefault="004A6CE0" w:rsidP="004A6CE0">
      <w:pPr>
        <w:rPr>
          <w:szCs w:val="22"/>
          <w:lang w:val="lt-LT"/>
        </w:rPr>
      </w:pPr>
    </w:p>
    <w:p w14:paraId="44082D45" w14:textId="77777777" w:rsidR="004A6CE0" w:rsidRPr="001A3ABC" w:rsidRDefault="004A6CE0" w:rsidP="00114045">
      <w:pPr>
        <w:keepNext/>
        <w:rPr>
          <w:b/>
          <w:i/>
          <w:lang w:val="lt-LT"/>
        </w:rPr>
      </w:pPr>
      <w:r w:rsidRPr="001A3ABC">
        <w:rPr>
          <w:i/>
          <w:lang w:val="lt-LT"/>
        </w:rPr>
        <w:t>Hipotenzija</w:t>
      </w:r>
    </w:p>
    <w:p w14:paraId="08BD99A5" w14:textId="474AE15F" w:rsidR="004A6CE0" w:rsidRPr="001A3ABC" w:rsidRDefault="004A6CE0" w:rsidP="004A6CE0">
      <w:pPr>
        <w:rPr>
          <w:szCs w:val="22"/>
          <w:lang w:val="lt-LT"/>
        </w:rPr>
      </w:pPr>
      <w:r w:rsidRPr="001A3ABC">
        <w:rPr>
          <w:szCs w:val="22"/>
          <w:lang w:val="lt-LT"/>
        </w:rPr>
        <w:t>Etopozidu gydomiems pacientams po greito etopozido suleidimo į</w:t>
      </w:r>
      <w:r w:rsidR="00863811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veną buvo laikinos hipotenzijos, nesusijusios su toksiniu poveikiu širdžiai ar elektrokardiogramos pokyčiais, atvejų. Hipotenzija paprastai reaguoja į etopozido infuzijos nutraukimą ir</w:t>
      </w:r>
      <w:r w:rsidR="00863811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 xml:space="preserve">(arba) kitokį tinkamą palaikomąjį gydymą. Infuziją </w:t>
      </w:r>
      <w:r w:rsidRPr="001A3ABC">
        <w:rPr>
          <w:lang w:val="lt-LT"/>
        </w:rPr>
        <w:t>atnaujinus</w:t>
      </w:r>
      <w:r w:rsidRPr="001A3ABC">
        <w:rPr>
          <w:szCs w:val="22"/>
          <w:lang w:val="lt-LT"/>
        </w:rPr>
        <w:t>, reikia infuzuoti lėčiau. Uždelstos hipotenzijos nepastebėta.</w:t>
      </w:r>
    </w:p>
    <w:p w14:paraId="6CBBFFCB" w14:textId="77777777" w:rsidR="004A6CE0" w:rsidRPr="001A3ABC" w:rsidRDefault="004A6CE0" w:rsidP="004A6CE0">
      <w:pPr>
        <w:rPr>
          <w:szCs w:val="22"/>
          <w:lang w:val="lt-LT"/>
        </w:rPr>
      </w:pPr>
    </w:p>
    <w:p w14:paraId="0350F913" w14:textId="77777777" w:rsidR="004A6CE0" w:rsidRPr="001A3ABC" w:rsidRDefault="004A6CE0" w:rsidP="00114045">
      <w:pPr>
        <w:keepNext/>
        <w:rPr>
          <w:i/>
          <w:lang w:val="lt-LT"/>
        </w:rPr>
      </w:pPr>
      <w:r w:rsidRPr="001A3ABC">
        <w:rPr>
          <w:i/>
          <w:lang w:val="lt-LT"/>
        </w:rPr>
        <w:t>Hipertenzija</w:t>
      </w:r>
    </w:p>
    <w:p w14:paraId="546FF7C9" w14:textId="036811B1" w:rsidR="004A6CE0" w:rsidRPr="001A3ABC" w:rsidRDefault="004A6CE0" w:rsidP="004A6CE0">
      <w:pPr>
        <w:rPr>
          <w:szCs w:val="22"/>
          <w:lang w:val="lt-LT"/>
        </w:rPr>
      </w:pPr>
      <w:r w:rsidRPr="001A3ABC">
        <w:rPr>
          <w:szCs w:val="22"/>
          <w:lang w:val="lt-LT"/>
        </w:rPr>
        <w:t xml:space="preserve">Klinikinių etopozido tyrimų metu buvo hipertenzijos epizodų atvejų. Jeigu </w:t>
      </w:r>
      <w:r w:rsidR="00A4627B" w:rsidRPr="001A3ABC">
        <w:rPr>
          <w:szCs w:val="22"/>
          <w:lang w:val="lt-LT"/>
        </w:rPr>
        <w:t>e</w:t>
      </w:r>
      <w:r w:rsidRPr="001A3ABC">
        <w:rPr>
          <w:szCs w:val="22"/>
          <w:lang w:val="lt-LT"/>
        </w:rPr>
        <w:t>topo</w:t>
      </w:r>
      <w:r w:rsidR="00A4627B" w:rsidRPr="001A3ABC">
        <w:rPr>
          <w:szCs w:val="22"/>
          <w:lang w:val="lt-LT"/>
        </w:rPr>
        <w:t>z</w:t>
      </w:r>
      <w:r w:rsidRPr="001A3ABC">
        <w:rPr>
          <w:szCs w:val="22"/>
          <w:lang w:val="lt-LT"/>
        </w:rPr>
        <w:t>id</w:t>
      </w:r>
      <w:r w:rsidR="00A4627B" w:rsidRPr="001A3ABC">
        <w:rPr>
          <w:szCs w:val="22"/>
          <w:lang w:val="lt-LT"/>
        </w:rPr>
        <w:t>u</w:t>
      </w:r>
      <w:r w:rsidRPr="001A3ABC">
        <w:rPr>
          <w:szCs w:val="22"/>
          <w:lang w:val="lt-LT"/>
        </w:rPr>
        <w:t xml:space="preserve"> gydomiems pacientams pasireiškia kliniškai reikšminga hipertenzija, reikia taikyti tinkamą palaikomąjį gydymą.</w:t>
      </w:r>
    </w:p>
    <w:p w14:paraId="6681C877" w14:textId="77777777" w:rsidR="004A6CE0" w:rsidRPr="001A3ABC" w:rsidRDefault="004A6CE0" w:rsidP="004A6CE0">
      <w:pPr>
        <w:rPr>
          <w:szCs w:val="22"/>
          <w:lang w:val="lt-LT"/>
        </w:rPr>
      </w:pPr>
    </w:p>
    <w:p w14:paraId="1BF46409" w14:textId="77777777" w:rsidR="004A6CE0" w:rsidRPr="001A3ABC" w:rsidRDefault="00C83BD8" w:rsidP="00114045">
      <w:pPr>
        <w:keepNext/>
        <w:rPr>
          <w:b/>
          <w:szCs w:val="22"/>
          <w:lang w:val="lt-LT"/>
        </w:rPr>
      </w:pPr>
      <w:r w:rsidRPr="001A3ABC">
        <w:rPr>
          <w:i/>
          <w:szCs w:val="22"/>
          <w:lang w:val="lt-LT"/>
        </w:rPr>
        <w:t>Padidėjęs jautrumas</w:t>
      </w:r>
    </w:p>
    <w:p w14:paraId="09AE68D7" w14:textId="0F4834A9" w:rsidR="004A6CE0" w:rsidRPr="001A3ABC" w:rsidRDefault="004A6CE0" w:rsidP="004A6CE0">
      <w:pPr>
        <w:rPr>
          <w:szCs w:val="22"/>
          <w:lang w:val="lt-LT"/>
        </w:rPr>
      </w:pPr>
      <w:r w:rsidRPr="001A3ABC">
        <w:rPr>
          <w:szCs w:val="22"/>
          <w:lang w:val="lt-LT"/>
        </w:rPr>
        <w:t>Etopozido infuzijos į</w:t>
      </w:r>
      <w:r w:rsidR="00863811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veną metu arba tuoj pat po infuzijos buvo ir anafilaksinio tipo reakcijų atvejų. Kokią įtaką anafilaksin</w:t>
      </w:r>
      <w:r w:rsidR="00C83BD8" w:rsidRPr="001A3ABC">
        <w:rPr>
          <w:szCs w:val="22"/>
          <w:lang w:val="lt-LT"/>
        </w:rPr>
        <w:t>ėms</w:t>
      </w:r>
      <w:r w:rsidRPr="001A3ABC">
        <w:rPr>
          <w:szCs w:val="22"/>
          <w:lang w:val="lt-LT"/>
        </w:rPr>
        <w:t xml:space="preserve"> reakcijoms pasireikšti daro koncentracija ir infuzijos greitis, neaišku. Infuziją nutraukus, kraujospūdis paprastai sunormalėja per kelias</w:t>
      </w:r>
      <w:r w:rsidR="003A0CEC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valandas. Anafilaksinio tipo reakcijos galimos nuo pradinės etopozido dozės.</w:t>
      </w:r>
    </w:p>
    <w:p w14:paraId="02F8C318" w14:textId="77777777" w:rsidR="00C83BD8" w:rsidRPr="001A3ABC" w:rsidRDefault="00C83BD8" w:rsidP="001C35E8">
      <w:pPr>
        <w:rPr>
          <w:szCs w:val="22"/>
          <w:lang w:val="lt-LT"/>
        </w:rPr>
      </w:pPr>
    </w:p>
    <w:p w14:paraId="1C613208" w14:textId="7C34597A" w:rsidR="00C83BD8" w:rsidRPr="001A3ABC" w:rsidRDefault="00DE098C" w:rsidP="001C35E8">
      <w:pPr>
        <w:rPr>
          <w:szCs w:val="22"/>
          <w:lang w:val="lt-LT"/>
        </w:rPr>
      </w:pPr>
      <w:r w:rsidRPr="001A3ABC">
        <w:rPr>
          <w:szCs w:val="22"/>
          <w:lang w:val="lt-LT"/>
        </w:rPr>
        <w:t>Gauta pranešimų, kad a</w:t>
      </w:r>
      <w:r w:rsidR="00C83BD8" w:rsidRPr="001A3ABC">
        <w:rPr>
          <w:szCs w:val="22"/>
          <w:lang w:val="lt-LT"/>
        </w:rPr>
        <w:t>na</w:t>
      </w:r>
      <w:r w:rsidRPr="001A3ABC">
        <w:rPr>
          <w:szCs w:val="22"/>
          <w:lang w:val="lt-LT"/>
        </w:rPr>
        <w:t xml:space="preserve">filaksinės reakcijos </w:t>
      </w:r>
      <w:r w:rsidR="00C83BD8" w:rsidRPr="001A3ABC">
        <w:rPr>
          <w:szCs w:val="22"/>
          <w:lang w:val="lt-LT"/>
        </w:rPr>
        <w:t>(</w:t>
      </w:r>
      <w:r w:rsidRPr="001A3ABC">
        <w:rPr>
          <w:szCs w:val="22"/>
          <w:lang w:val="lt-LT"/>
        </w:rPr>
        <w:t>žr.</w:t>
      </w:r>
      <w:r w:rsidR="003A0CEC" w:rsidRPr="001A3ABC">
        <w:rPr>
          <w:szCs w:val="22"/>
          <w:lang w:val="lt-LT"/>
        </w:rPr>
        <w:t> </w:t>
      </w:r>
      <w:r w:rsidR="00C83BD8" w:rsidRPr="001A3ABC">
        <w:rPr>
          <w:szCs w:val="22"/>
          <w:lang w:val="lt-LT"/>
        </w:rPr>
        <w:t>4.4</w:t>
      </w:r>
      <w:r w:rsidR="003A0CEC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skyrių</w:t>
      </w:r>
      <w:r w:rsidR="00C83BD8" w:rsidRPr="001A3ABC">
        <w:rPr>
          <w:szCs w:val="22"/>
          <w:lang w:val="lt-LT"/>
        </w:rPr>
        <w:t xml:space="preserve">), </w:t>
      </w:r>
      <w:r w:rsidRPr="001A3ABC">
        <w:rPr>
          <w:szCs w:val="22"/>
          <w:lang w:val="lt-LT"/>
        </w:rPr>
        <w:t xml:space="preserve">tokios kaip </w:t>
      </w:r>
      <w:r w:rsidR="00A4627B" w:rsidRPr="001A3ABC">
        <w:rPr>
          <w:szCs w:val="22"/>
          <w:lang w:val="lt-LT"/>
        </w:rPr>
        <w:t>drebu</w:t>
      </w:r>
      <w:r w:rsidRPr="001A3ABC">
        <w:rPr>
          <w:szCs w:val="22"/>
          <w:lang w:val="lt-LT"/>
        </w:rPr>
        <w:t>l</w:t>
      </w:r>
      <w:r w:rsidR="00A4627B" w:rsidRPr="001A3ABC">
        <w:rPr>
          <w:szCs w:val="22"/>
          <w:lang w:val="lt-LT"/>
        </w:rPr>
        <w:t>y</w:t>
      </w:r>
      <w:r w:rsidRPr="001A3ABC">
        <w:rPr>
          <w:szCs w:val="22"/>
          <w:lang w:val="lt-LT"/>
        </w:rPr>
        <w:t xml:space="preserve">s, tachikardija, </w:t>
      </w:r>
      <w:r w:rsidR="00C83BD8" w:rsidRPr="001A3ABC">
        <w:rPr>
          <w:szCs w:val="22"/>
          <w:lang w:val="lt-LT"/>
        </w:rPr>
        <w:t>bronch</w:t>
      </w:r>
      <w:r w:rsidRPr="001A3ABC">
        <w:rPr>
          <w:szCs w:val="22"/>
          <w:lang w:val="lt-LT"/>
        </w:rPr>
        <w:t>ų spazmai</w:t>
      </w:r>
      <w:r w:rsidR="00C83BD8" w:rsidRPr="001A3ABC">
        <w:rPr>
          <w:szCs w:val="22"/>
          <w:lang w:val="lt-LT"/>
        </w:rPr>
        <w:t xml:space="preserve">, </w:t>
      </w:r>
      <w:r w:rsidRPr="001A3ABC">
        <w:rPr>
          <w:szCs w:val="22"/>
          <w:lang w:val="lt-LT"/>
        </w:rPr>
        <w:t>dispnėja, diaforezė</w:t>
      </w:r>
      <w:r w:rsidR="00C83BD8" w:rsidRPr="001A3ABC">
        <w:rPr>
          <w:szCs w:val="22"/>
          <w:lang w:val="lt-LT"/>
        </w:rPr>
        <w:t xml:space="preserve">, </w:t>
      </w:r>
      <w:r w:rsidR="00A4627B" w:rsidRPr="001A3ABC">
        <w:rPr>
          <w:szCs w:val="22"/>
          <w:lang w:val="lt-LT"/>
        </w:rPr>
        <w:t>ka</w:t>
      </w:r>
      <w:r w:rsidRPr="001A3ABC">
        <w:rPr>
          <w:szCs w:val="22"/>
          <w:lang w:val="lt-LT"/>
        </w:rPr>
        <w:t>r</w:t>
      </w:r>
      <w:r w:rsidR="00A4627B" w:rsidRPr="001A3ABC">
        <w:rPr>
          <w:szCs w:val="22"/>
          <w:lang w:val="lt-LT"/>
        </w:rPr>
        <w:t>šč</w:t>
      </w:r>
      <w:r w:rsidRPr="001A3ABC">
        <w:rPr>
          <w:szCs w:val="22"/>
          <w:lang w:val="lt-LT"/>
        </w:rPr>
        <w:t>ia</w:t>
      </w:r>
      <w:r w:rsidR="00A4627B" w:rsidRPr="001A3ABC">
        <w:rPr>
          <w:szCs w:val="22"/>
          <w:lang w:val="lt-LT"/>
        </w:rPr>
        <w:t>vimas</w:t>
      </w:r>
      <w:r w:rsidRPr="001A3ABC">
        <w:rPr>
          <w:szCs w:val="22"/>
          <w:lang w:val="lt-LT"/>
        </w:rPr>
        <w:t>, niež</w:t>
      </w:r>
      <w:r w:rsidR="00A4627B" w:rsidRPr="001A3ABC">
        <w:rPr>
          <w:szCs w:val="22"/>
          <w:lang w:val="lt-LT"/>
        </w:rPr>
        <w:t>ėjima</w:t>
      </w:r>
      <w:r w:rsidRPr="001A3ABC">
        <w:rPr>
          <w:szCs w:val="22"/>
          <w:lang w:val="lt-LT"/>
        </w:rPr>
        <w:t>s</w:t>
      </w:r>
      <w:r w:rsidR="00C83BD8" w:rsidRPr="001A3ABC">
        <w:rPr>
          <w:szCs w:val="22"/>
          <w:lang w:val="lt-LT"/>
        </w:rPr>
        <w:t xml:space="preserve">, </w:t>
      </w:r>
      <w:r w:rsidRPr="001A3ABC">
        <w:rPr>
          <w:szCs w:val="22"/>
          <w:lang w:val="lt-LT"/>
        </w:rPr>
        <w:t xml:space="preserve">hipertenzija ar hipotenzija, sinkopė, pykinimas ir vėmimas, pasireiškė </w:t>
      </w:r>
      <w:r w:rsidR="00C83BD8" w:rsidRPr="001A3ABC">
        <w:rPr>
          <w:szCs w:val="22"/>
          <w:lang w:val="lt-LT"/>
        </w:rPr>
        <w:t>3</w:t>
      </w:r>
      <w:r w:rsidR="003A0CEC" w:rsidRPr="001A3ABC">
        <w:rPr>
          <w:szCs w:val="22"/>
          <w:lang w:val="lt-LT"/>
        </w:rPr>
        <w:t> </w:t>
      </w:r>
      <w:r w:rsidR="00C83BD8" w:rsidRPr="001A3ABC">
        <w:rPr>
          <w:szCs w:val="22"/>
          <w:lang w:val="lt-LT"/>
        </w:rPr>
        <w:t xml:space="preserve">% (7 </w:t>
      </w:r>
      <w:r w:rsidRPr="001A3ABC">
        <w:rPr>
          <w:szCs w:val="22"/>
          <w:lang w:val="lt-LT"/>
        </w:rPr>
        <w:t xml:space="preserve">iš </w:t>
      </w:r>
      <w:r w:rsidR="00C83BD8" w:rsidRPr="001A3ABC">
        <w:rPr>
          <w:szCs w:val="22"/>
          <w:lang w:val="lt-LT"/>
        </w:rPr>
        <w:t xml:space="preserve">245 </w:t>
      </w:r>
      <w:r w:rsidRPr="001A3ABC">
        <w:rPr>
          <w:szCs w:val="22"/>
          <w:lang w:val="lt-LT"/>
        </w:rPr>
        <w:t xml:space="preserve">etopozidu gydytų pacientų </w:t>
      </w:r>
      <w:r w:rsidR="00C83BD8" w:rsidRPr="001A3ABC">
        <w:rPr>
          <w:szCs w:val="22"/>
          <w:lang w:val="lt-LT"/>
        </w:rPr>
        <w:t xml:space="preserve">7 </w:t>
      </w:r>
      <w:r w:rsidRPr="001A3ABC">
        <w:rPr>
          <w:szCs w:val="22"/>
          <w:lang w:val="lt-LT"/>
        </w:rPr>
        <w:t>klinikinių tyrimų metu</w:t>
      </w:r>
      <w:r w:rsidR="00C83BD8" w:rsidRPr="001A3ABC">
        <w:rPr>
          <w:szCs w:val="22"/>
          <w:lang w:val="lt-LT"/>
        </w:rPr>
        <w:t xml:space="preserve">) </w:t>
      </w:r>
      <w:r w:rsidRPr="001A3ABC">
        <w:rPr>
          <w:szCs w:val="22"/>
          <w:lang w:val="lt-LT"/>
        </w:rPr>
        <w:t>etopozidu gydytų pacientų</w:t>
      </w:r>
      <w:r w:rsidR="00C83BD8" w:rsidRPr="001A3ABC">
        <w:rPr>
          <w:szCs w:val="22"/>
          <w:lang w:val="lt-LT"/>
        </w:rPr>
        <w:t xml:space="preserve">. </w:t>
      </w:r>
      <w:r w:rsidRPr="001A3ABC">
        <w:rPr>
          <w:szCs w:val="22"/>
          <w:lang w:val="lt-LT"/>
        </w:rPr>
        <w:t xml:space="preserve">Veido paraudimas pasireiškė </w:t>
      </w:r>
      <w:r w:rsidR="00C83BD8" w:rsidRPr="001A3ABC">
        <w:rPr>
          <w:szCs w:val="22"/>
          <w:lang w:val="lt-LT"/>
        </w:rPr>
        <w:t>2</w:t>
      </w:r>
      <w:r w:rsidR="003A0CEC" w:rsidRPr="001A3ABC">
        <w:rPr>
          <w:szCs w:val="22"/>
          <w:lang w:val="lt-LT"/>
        </w:rPr>
        <w:t> </w:t>
      </w:r>
      <w:r w:rsidR="00C83BD8" w:rsidRPr="001A3ABC">
        <w:rPr>
          <w:szCs w:val="22"/>
          <w:lang w:val="lt-LT"/>
        </w:rPr>
        <w:t>%</w:t>
      </w:r>
      <w:r w:rsidRPr="001A3ABC">
        <w:rPr>
          <w:szCs w:val="22"/>
          <w:lang w:val="lt-LT"/>
        </w:rPr>
        <w:t xml:space="preserve">, o odos </w:t>
      </w:r>
      <w:r w:rsidR="003A0CEC" w:rsidRPr="001A3ABC">
        <w:rPr>
          <w:szCs w:val="22"/>
          <w:lang w:val="lt-LT"/>
        </w:rPr>
        <w:t>iš</w:t>
      </w:r>
      <w:r w:rsidRPr="001A3ABC">
        <w:rPr>
          <w:szCs w:val="22"/>
          <w:lang w:val="lt-LT"/>
        </w:rPr>
        <w:t>bėrimas –</w:t>
      </w:r>
      <w:r w:rsidR="00C83BD8" w:rsidRPr="001A3ABC">
        <w:rPr>
          <w:szCs w:val="22"/>
          <w:lang w:val="lt-LT"/>
        </w:rPr>
        <w:t xml:space="preserve"> 3</w:t>
      </w:r>
      <w:r w:rsidR="003A0CEC" w:rsidRPr="001A3ABC">
        <w:rPr>
          <w:szCs w:val="22"/>
          <w:lang w:val="lt-LT"/>
        </w:rPr>
        <w:t> </w:t>
      </w:r>
      <w:r w:rsidR="00C83BD8" w:rsidRPr="001A3ABC">
        <w:rPr>
          <w:szCs w:val="22"/>
          <w:lang w:val="lt-LT"/>
        </w:rPr>
        <w:t>%</w:t>
      </w:r>
      <w:r w:rsidRPr="001A3ABC">
        <w:rPr>
          <w:szCs w:val="22"/>
          <w:lang w:val="lt-LT"/>
        </w:rPr>
        <w:t xml:space="preserve"> pacientų</w:t>
      </w:r>
      <w:r w:rsidR="00C83BD8" w:rsidRPr="001A3ABC">
        <w:rPr>
          <w:szCs w:val="22"/>
          <w:lang w:val="lt-LT"/>
        </w:rPr>
        <w:t xml:space="preserve">. </w:t>
      </w:r>
      <w:r w:rsidRPr="001A3ABC">
        <w:rPr>
          <w:szCs w:val="22"/>
          <w:lang w:val="lt-LT"/>
        </w:rPr>
        <w:t>Šios reakcijos paprastai greitai pranykda</w:t>
      </w:r>
      <w:r w:rsidR="00AD03E5" w:rsidRPr="001A3ABC">
        <w:rPr>
          <w:szCs w:val="22"/>
          <w:lang w:val="lt-LT"/>
        </w:rPr>
        <w:t>v</w:t>
      </w:r>
      <w:r w:rsidRPr="001A3ABC">
        <w:rPr>
          <w:szCs w:val="22"/>
          <w:lang w:val="lt-LT"/>
        </w:rPr>
        <w:t>o nutrauk</w:t>
      </w:r>
      <w:r w:rsidR="00AD03E5" w:rsidRPr="001A3ABC">
        <w:rPr>
          <w:szCs w:val="22"/>
          <w:lang w:val="lt-LT"/>
        </w:rPr>
        <w:t>u</w:t>
      </w:r>
      <w:r w:rsidRPr="001A3ABC">
        <w:rPr>
          <w:szCs w:val="22"/>
          <w:lang w:val="lt-LT"/>
        </w:rPr>
        <w:t>s infuziją ir</w:t>
      </w:r>
      <w:r w:rsidR="00B05B1C" w:rsidRPr="001A3ABC">
        <w:rPr>
          <w:szCs w:val="22"/>
          <w:lang w:val="lt-LT"/>
        </w:rPr>
        <w:t xml:space="preserve"> atitinkamai</w:t>
      </w:r>
      <w:r w:rsidR="005E7F8A" w:rsidRPr="001A3ABC">
        <w:rPr>
          <w:szCs w:val="22"/>
          <w:lang w:val="lt-LT"/>
        </w:rPr>
        <w:t xml:space="preserve"> skyrus</w:t>
      </w:r>
      <w:r w:rsidRPr="001A3ABC">
        <w:rPr>
          <w:szCs w:val="22"/>
          <w:lang w:val="lt-LT"/>
        </w:rPr>
        <w:t xml:space="preserve"> </w:t>
      </w:r>
      <w:r w:rsidR="00B05B1C" w:rsidRPr="001A3ABC">
        <w:rPr>
          <w:szCs w:val="22"/>
          <w:lang w:val="lt-LT"/>
        </w:rPr>
        <w:t xml:space="preserve">spaudimą didinančių </w:t>
      </w:r>
      <w:r w:rsidR="003A0CEC" w:rsidRPr="001A3ABC">
        <w:rPr>
          <w:szCs w:val="22"/>
          <w:lang w:val="lt-LT"/>
        </w:rPr>
        <w:t xml:space="preserve">vaistinių </w:t>
      </w:r>
      <w:r w:rsidR="00B05B1C" w:rsidRPr="001A3ABC">
        <w:rPr>
          <w:szCs w:val="22"/>
          <w:lang w:val="lt-LT"/>
        </w:rPr>
        <w:t>preparatų</w:t>
      </w:r>
      <w:r w:rsidR="00C83BD8" w:rsidRPr="001A3ABC">
        <w:rPr>
          <w:szCs w:val="22"/>
          <w:lang w:val="lt-LT"/>
        </w:rPr>
        <w:t xml:space="preserve">, </w:t>
      </w:r>
      <w:r w:rsidR="00B05B1C" w:rsidRPr="001A3ABC">
        <w:rPr>
          <w:szCs w:val="22"/>
          <w:lang w:val="lt-LT"/>
        </w:rPr>
        <w:t xml:space="preserve">kortikosteroidų, antihistaminų ar </w:t>
      </w:r>
      <w:r w:rsidR="005E7F8A" w:rsidRPr="001A3ABC">
        <w:rPr>
          <w:szCs w:val="22"/>
          <w:lang w:val="lt-LT"/>
        </w:rPr>
        <w:t>tūrį d</w:t>
      </w:r>
      <w:r w:rsidR="00B05B1C" w:rsidRPr="001A3ABC">
        <w:rPr>
          <w:szCs w:val="22"/>
          <w:lang w:val="lt-LT"/>
        </w:rPr>
        <w:t>i</w:t>
      </w:r>
      <w:r w:rsidR="005E7F8A" w:rsidRPr="001A3ABC">
        <w:rPr>
          <w:szCs w:val="22"/>
          <w:lang w:val="lt-LT"/>
        </w:rPr>
        <w:t>din</w:t>
      </w:r>
      <w:r w:rsidR="00B05B1C" w:rsidRPr="001A3ABC">
        <w:rPr>
          <w:szCs w:val="22"/>
          <w:lang w:val="lt-LT"/>
        </w:rPr>
        <w:t xml:space="preserve">ančių </w:t>
      </w:r>
      <w:r w:rsidR="003A0CEC" w:rsidRPr="001A3ABC">
        <w:rPr>
          <w:szCs w:val="22"/>
          <w:lang w:val="lt-LT"/>
        </w:rPr>
        <w:t xml:space="preserve">vaistinių </w:t>
      </w:r>
      <w:r w:rsidR="00B05B1C" w:rsidRPr="001A3ABC">
        <w:rPr>
          <w:szCs w:val="22"/>
          <w:lang w:val="lt-LT"/>
        </w:rPr>
        <w:t>preparatų</w:t>
      </w:r>
      <w:r w:rsidR="00C83BD8" w:rsidRPr="001A3ABC">
        <w:rPr>
          <w:szCs w:val="22"/>
          <w:lang w:val="lt-LT"/>
        </w:rPr>
        <w:t>.</w:t>
      </w:r>
    </w:p>
    <w:p w14:paraId="57C92D3B" w14:textId="77777777" w:rsidR="004A6CE0" w:rsidRPr="001A3ABC" w:rsidRDefault="004A6CE0" w:rsidP="004A6CE0">
      <w:pPr>
        <w:rPr>
          <w:szCs w:val="22"/>
          <w:lang w:val="lt-LT"/>
        </w:rPr>
      </w:pPr>
    </w:p>
    <w:p w14:paraId="5BD9167C" w14:textId="77777777" w:rsidR="004A6CE0" w:rsidRPr="001A3ABC" w:rsidRDefault="004A6CE0" w:rsidP="004A6CE0">
      <w:pPr>
        <w:rPr>
          <w:szCs w:val="22"/>
          <w:lang w:val="lt-LT"/>
        </w:rPr>
      </w:pPr>
      <w:r w:rsidRPr="001A3ABC">
        <w:rPr>
          <w:szCs w:val="22"/>
          <w:lang w:val="lt-LT"/>
        </w:rPr>
        <w:t xml:space="preserve">Vartojant etopozido, buvo </w:t>
      </w:r>
      <w:r w:rsidRPr="001A3ABC">
        <w:rPr>
          <w:lang w:val="lt-LT"/>
        </w:rPr>
        <w:t>ūminių</w:t>
      </w:r>
      <w:r w:rsidRPr="001A3ABC">
        <w:rPr>
          <w:szCs w:val="22"/>
          <w:lang w:val="lt-LT"/>
        </w:rPr>
        <w:t xml:space="preserve"> mirtinų reakcijų, susijusių su bronchų spazmu, atvejų. </w:t>
      </w:r>
      <w:r w:rsidR="00C83BD8" w:rsidRPr="001A3ABC">
        <w:rPr>
          <w:szCs w:val="22"/>
          <w:lang w:val="lt-LT"/>
        </w:rPr>
        <w:t>Taip pat buvo pranešta apie apnėją su natūraliu kvėpavimo atsinaujinimu nutraukus infuziją.</w:t>
      </w:r>
    </w:p>
    <w:p w14:paraId="32407C06" w14:textId="4C5F454C" w:rsidR="004A6CE0" w:rsidRDefault="004A6CE0" w:rsidP="004A6CE0">
      <w:pPr>
        <w:rPr>
          <w:szCs w:val="22"/>
          <w:lang w:val="lt-LT"/>
        </w:rPr>
      </w:pPr>
    </w:p>
    <w:p w14:paraId="1AA372AC" w14:textId="77777777" w:rsidR="00226862" w:rsidRPr="00226862" w:rsidRDefault="00226862" w:rsidP="00226862">
      <w:pPr>
        <w:rPr>
          <w:i/>
          <w:iCs/>
          <w:szCs w:val="22"/>
          <w:lang w:val="lt-LT"/>
        </w:rPr>
      </w:pPr>
      <w:r w:rsidRPr="00226862">
        <w:rPr>
          <w:i/>
          <w:iCs/>
          <w:szCs w:val="22"/>
          <w:lang w:val="lt-LT"/>
        </w:rPr>
        <w:t>Ūminis inkstų nepakankamumas</w:t>
      </w:r>
    </w:p>
    <w:p w14:paraId="7DF2593C" w14:textId="00BCA769" w:rsidR="00226862" w:rsidRDefault="00226862" w:rsidP="00226862">
      <w:pPr>
        <w:rPr>
          <w:szCs w:val="22"/>
          <w:lang w:val="lt-LT"/>
        </w:rPr>
      </w:pPr>
      <w:r w:rsidRPr="00226862">
        <w:rPr>
          <w:szCs w:val="22"/>
          <w:lang w:val="lt-LT"/>
        </w:rPr>
        <w:t>Vaist</w:t>
      </w:r>
      <w:r>
        <w:rPr>
          <w:szCs w:val="22"/>
          <w:lang w:val="lt-LT"/>
        </w:rPr>
        <w:t xml:space="preserve">inį preparatą </w:t>
      </w:r>
      <w:r w:rsidRPr="00226862">
        <w:rPr>
          <w:szCs w:val="22"/>
          <w:lang w:val="lt-LT"/>
        </w:rPr>
        <w:t>pate</w:t>
      </w:r>
      <w:r>
        <w:rPr>
          <w:szCs w:val="22"/>
          <w:lang w:val="lt-LT"/>
        </w:rPr>
        <w:t>i</w:t>
      </w:r>
      <w:r w:rsidRPr="00226862">
        <w:rPr>
          <w:szCs w:val="22"/>
          <w:lang w:val="lt-LT"/>
        </w:rPr>
        <w:t>kus į rinką, buvo pranešta apie grįžtamą ūminį inkstų nepakankamumą (žr. 4.4</w:t>
      </w:r>
      <w:r>
        <w:rPr>
          <w:szCs w:val="22"/>
          <w:lang w:val="lt-LT"/>
        </w:rPr>
        <w:t> </w:t>
      </w:r>
      <w:r w:rsidRPr="00226862">
        <w:rPr>
          <w:szCs w:val="22"/>
          <w:lang w:val="lt-LT"/>
        </w:rPr>
        <w:t>skyrių).</w:t>
      </w:r>
    </w:p>
    <w:p w14:paraId="46803639" w14:textId="77777777" w:rsidR="00226862" w:rsidRPr="001A3ABC" w:rsidRDefault="00226862" w:rsidP="00226862">
      <w:pPr>
        <w:rPr>
          <w:szCs w:val="22"/>
          <w:lang w:val="lt-LT"/>
        </w:rPr>
      </w:pPr>
    </w:p>
    <w:p w14:paraId="6EE2B803" w14:textId="77777777" w:rsidR="004A6CE0" w:rsidRPr="001A3ABC" w:rsidRDefault="004A6CE0" w:rsidP="00114045">
      <w:pPr>
        <w:keepNext/>
        <w:rPr>
          <w:i/>
          <w:lang w:val="lt-LT"/>
        </w:rPr>
      </w:pPr>
      <w:r w:rsidRPr="001A3ABC">
        <w:rPr>
          <w:i/>
          <w:lang w:val="lt-LT"/>
        </w:rPr>
        <w:t>Metabolinės komplikacijos</w:t>
      </w:r>
    </w:p>
    <w:p w14:paraId="0ABA3006" w14:textId="083C3EFC" w:rsidR="004A6CE0" w:rsidRPr="001A3ABC" w:rsidRDefault="004A6CE0" w:rsidP="004A6CE0">
      <w:pPr>
        <w:rPr>
          <w:szCs w:val="22"/>
          <w:lang w:val="lt-LT"/>
        </w:rPr>
      </w:pPr>
      <w:r w:rsidRPr="001A3ABC">
        <w:rPr>
          <w:szCs w:val="22"/>
          <w:lang w:val="lt-LT"/>
        </w:rPr>
        <w:t xml:space="preserve">Etopozido vartojant kartu su kitais chemoterapiniais vaistiniais preparatais, buvo naviko </w:t>
      </w:r>
      <w:r w:rsidR="005E7F8A" w:rsidRPr="001A3ABC">
        <w:rPr>
          <w:szCs w:val="22"/>
          <w:lang w:val="lt-LT"/>
        </w:rPr>
        <w:t>l</w:t>
      </w:r>
      <w:r w:rsidRPr="001A3ABC">
        <w:rPr>
          <w:szCs w:val="22"/>
          <w:lang w:val="lt-LT"/>
        </w:rPr>
        <w:t>i</w:t>
      </w:r>
      <w:r w:rsidR="005E7F8A" w:rsidRPr="001A3ABC">
        <w:rPr>
          <w:szCs w:val="22"/>
          <w:lang w:val="lt-LT"/>
        </w:rPr>
        <w:t>zės</w:t>
      </w:r>
      <w:r w:rsidRPr="001A3ABC">
        <w:rPr>
          <w:szCs w:val="22"/>
          <w:lang w:val="lt-LT"/>
        </w:rPr>
        <w:t xml:space="preserve"> </w:t>
      </w:r>
      <w:r w:rsidRPr="001A3ABC">
        <w:rPr>
          <w:lang w:val="lt-LT"/>
        </w:rPr>
        <w:t>sindromo</w:t>
      </w:r>
      <w:r w:rsidRPr="001A3ABC">
        <w:rPr>
          <w:szCs w:val="22"/>
          <w:lang w:val="lt-LT"/>
        </w:rPr>
        <w:t xml:space="preserve"> (</w:t>
      </w:r>
      <w:r w:rsidRPr="001A3ABC">
        <w:rPr>
          <w:lang w:val="lt-LT"/>
        </w:rPr>
        <w:t>kartais</w:t>
      </w:r>
      <w:r w:rsidRPr="001A3ABC">
        <w:rPr>
          <w:szCs w:val="22"/>
          <w:lang w:val="lt-LT"/>
        </w:rPr>
        <w:t xml:space="preserve"> mirtino) atvejų</w:t>
      </w:r>
      <w:r w:rsidR="00C83BD8" w:rsidRPr="001A3ABC">
        <w:rPr>
          <w:szCs w:val="22"/>
          <w:lang w:val="lt-LT"/>
        </w:rPr>
        <w:t xml:space="preserve"> (žr.</w:t>
      </w:r>
      <w:r w:rsidR="003A0CEC" w:rsidRPr="001A3ABC">
        <w:rPr>
          <w:szCs w:val="22"/>
          <w:lang w:val="lt-LT"/>
        </w:rPr>
        <w:t> </w:t>
      </w:r>
      <w:r w:rsidR="00C83BD8" w:rsidRPr="001A3ABC">
        <w:rPr>
          <w:szCs w:val="22"/>
          <w:lang w:val="lt-LT"/>
        </w:rPr>
        <w:t>4.4</w:t>
      </w:r>
      <w:r w:rsidR="003A0CEC" w:rsidRPr="001A3ABC">
        <w:rPr>
          <w:szCs w:val="22"/>
          <w:lang w:val="lt-LT"/>
        </w:rPr>
        <w:t> </w:t>
      </w:r>
      <w:r w:rsidR="00C83BD8" w:rsidRPr="001A3ABC">
        <w:rPr>
          <w:szCs w:val="22"/>
          <w:lang w:val="lt-LT"/>
        </w:rPr>
        <w:t>skyrių).</w:t>
      </w:r>
    </w:p>
    <w:p w14:paraId="23D0FD12" w14:textId="77777777" w:rsidR="00C83BD8" w:rsidRPr="001A3ABC" w:rsidRDefault="00C83BD8" w:rsidP="004A6CE0">
      <w:pPr>
        <w:rPr>
          <w:szCs w:val="22"/>
          <w:lang w:val="lt-LT"/>
        </w:rPr>
      </w:pPr>
    </w:p>
    <w:p w14:paraId="2389596F" w14:textId="77777777" w:rsidR="00C83BD8" w:rsidRPr="001A3ABC" w:rsidRDefault="00C83BD8" w:rsidP="00114045">
      <w:pPr>
        <w:keepNext/>
        <w:rPr>
          <w:szCs w:val="22"/>
          <w:u w:val="single"/>
          <w:lang w:val="lt-LT"/>
        </w:rPr>
      </w:pPr>
      <w:r w:rsidRPr="001A3ABC">
        <w:rPr>
          <w:szCs w:val="22"/>
          <w:u w:val="single"/>
          <w:lang w:val="lt-LT"/>
        </w:rPr>
        <w:t>Vaikų populiacija</w:t>
      </w:r>
    </w:p>
    <w:p w14:paraId="6738AC26" w14:textId="0A48F515" w:rsidR="00C83BD8" w:rsidRPr="001A3ABC" w:rsidRDefault="00C83BD8" w:rsidP="004A6CE0">
      <w:pPr>
        <w:rPr>
          <w:szCs w:val="22"/>
          <w:lang w:val="lt-LT"/>
        </w:rPr>
      </w:pPr>
      <w:r w:rsidRPr="001A3ABC">
        <w:rPr>
          <w:szCs w:val="22"/>
          <w:lang w:val="lt-LT"/>
        </w:rPr>
        <w:t>Tikėtina, kad vaikų ir suaugusių</w:t>
      </w:r>
      <w:r w:rsidR="003A0CEC" w:rsidRPr="001A3ABC">
        <w:rPr>
          <w:szCs w:val="22"/>
          <w:lang w:val="lt-LT"/>
        </w:rPr>
        <w:t>j</w:t>
      </w:r>
      <w:r w:rsidRPr="001A3ABC">
        <w:rPr>
          <w:szCs w:val="22"/>
          <w:lang w:val="lt-LT"/>
        </w:rPr>
        <w:t xml:space="preserve">ų saugumo </w:t>
      </w:r>
      <w:r w:rsidR="00D76C8A" w:rsidRPr="001A3ABC">
        <w:rPr>
          <w:szCs w:val="22"/>
          <w:lang w:val="lt-LT"/>
        </w:rPr>
        <w:t>duomenys bus panašūs</w:t>
      </w:r>
      <w:r w:rsidRPr="001A3ABC">
        <w:rPr>
          <w:szCs w:val="22"/>
          <w:lang w:val="lt-LT"/>
        </w:rPr>
        <w:t>.</w:t>
      </w:r>
    </w:p>
    <w:p w14:paraId="043109D2" w14:textId="77777777" w:rsidR="004A6CE0" w:rsidRPr="001A3ABC" w:rsidRDefault="004A6CE0" w:rsidP="004A6CE0">
      <w:pPr>
        <w:autoSpaceDE w:val="0"/>
        <w:autoSpaceDN w:val="0"/>
        <w:adjustRightInd w:val="0"/>
        <w:jc w:val="both"/>
        <w:rPr>
          <w:szCs w:val="22"/>
          <w:u w:val="single"/>
          <w:lang w:val="lt-LT"/>
        </w:rPr>
      </w:pPr>
    </w:p>
    <w:p w14:paraId="685272DC" w14:textId="77777777" w:rsidR="004A6CE0" w:rsidRPr="001A3ABC" w:rsidRDefault="004A6CE0" w:rsidP="00114045">
      <w:pPr>
        <w:keepNext/>
        <w:autoSpaceDE w:val="0"/>
        <w:autoSpaceDN w:val="0"/>
        <w:adjustRightInd w:val="0"/>
        <w:jc w:val="both"/>
        <w:rPr>
          <w:szCs w:val="22"/>
          <w:u w:val="single"/>
          <w:lang w:val="lt-LT"/>
        </w:rPr>
      </w:pPr>
      <w:r w:rsidRPr="001A3ABC">
        <w:rPr>
          <w:szCs w:val="22"/>
          <w:u w:val="single"/>
          <w:lang w:val="lt-LT"/>
        </w:rPr>
        <w:t>Pranešimas apie įtariamas nepageidaujamas reakcijas</w:t>
      </w:r>
    </w:p>
    <w:p w14:paraId="3E0D5D41" w14:textId="52730070" w:rsidR="00327113" w:rsidRPr="001A3ABC" w:rsidRDefault="00C415AA" w:rsidP="001B2320">
      <w:pPr>
        <w:autoSpaceDE w:val="0"/>
        <w:autoSpaceDN w:val="0"/>
        <w:adjustRightInd w:val="0"/>
        <w:rPr>
          <w:szCs w:val="22"/>
          <w:lang w:val="lt-LT"/>
        </w:rPr>
      </w:pPr>
      <w:r w:rsidRPr="001A3ABC">
        <w:rPr>
          <w:szCs w:val="22"/>
          <w:lang w:val="lt-LT"/>
        </w:rPr>
        <w:t xml:space="preserve">Svarbu pranešti apie įtariamas nepageidaujamas reakcijas, pastebėtas po vaistinio preparato registracijos, nes tai leidžia nuolat stebėti vaistinio preparato naudos ir rizikos santykį. Sveikatos priežiūros </w:t>
      </w:r>
      <w:r w:rsidR="00226862" w:rsidRPr="00226862">
        <w:rPr>
          <w:szCs w:val="22"/>
          <w:lang w:val="lt-LT"/>
        </w:rPr>
        <w:t xml:space="preserve">ar farmacijos </w:t>
      </w:r>
      <w:r w:rsidRPr="001A3ABC">
        <w:rPr>
          <w:szCs w:val="22"/>
          <w:lang w:val="lt-LT"/>
        </w:rPr>
        <w:t xml:space="preserve">specialistai turi pranešti apie bet kokias įtariamas nepageidaujamas reakcijas, </w:t>
      </w:r>
      <w:r w:rsidR="00226862" w:rsidRPr="00226862">
        <w:rPr>
          <w:szCs w:val="22"/>
          <w:lang w:val="lt-LT"/>
        </w:rPr>
        <w:t>tiesiogiai užpildę pranešimo formą internetu Tarnybos Vaistinių preparatų informacinėje sistemoje https://vapris.vvkt.lt/vvkt-web/public/nrvSpecialist arba užpildę Sveikatos priežiūros ar farmacijos specialisto pranešimo apie įtariamą nepageidaujamą reakciją (ĮNR) formą, kuri skelbiama https://www.vvkt.lt/index.php?1399030386, ir atsiųsti elektroniniu paštu (adresu NepageidaujamaR@vvkt.lt)</w:t>
      </w:r>
      <w:r w:rsidRPr="001A3ABC">
        <w:rPr>
          <w:szCs w:val="22"/>
          <w:lang w:val="lt-LT"/>
        </w:rPr>
        <w:t>.</w:t>
      </w:r>
    </w:p>
    <w:p w14:paraId="21BF5FB5" w14:textId="77777777" w:rsidR="004A6CE0" w:rsidRPr="001A3ABC" w:rsidRDefault="004A6CE0" w:rsidP="004A6CE0">
      <w:pPr>
        <w:rPr>
          <w:szCs w:val="22"/>
          <w:lang w:val="lt-LT"/>
        </w:rPr>
      </w:pPr>
    </w:p>
    <w:p w14:paraId="45C7551B" w14:textId="77777777" w:rsidR="004A6CE0" w:rsidRPr="001A3ABC" w:rsidRDefault="004A6CE0" w:rsidP="004A6CE0">
      <w:pPr>
        <w:pStyle w:val="Antrat4"/>
        <w:rPr>
          <w:rFonts w:ascii="Times New Roman" w:hAnsi="Times New Roman"/>
          <w:bCs w:val="0"/>
          <w:sz w:val="22"/>
          <w:szCs w:val="22"/>
          <w:lang w:val="lt-LT"/>
        </w:rPr>
      </w:pPr>
      <w:r w:rsidRPr="001A3ABC">
        <w:rPr>
          <w:rFonts w:ascii="Times New Roman" w:hAnsi="Times New Roman"/>
          <w:bCs w:val="0"/>
          <w:sz w:val="22"/>
          <w:szCs w:val="22"/>
          <w:lang w:val="lt-LT"/>
        </w:rPr>
        <w:t>4.9</w:t>
      </w:r>
      <w:r w:rsidRPr="001A3ABC">
        <w:rPr>
          <w:rFonts w:ascii="Times New Roman" w:hAnsi="Times New Roman"/>
          <w:bCs w:val="0"/>
          <w:sz w:val="22"/>
          <w:szCs w:val="22"/>
          <w:lang w:val="lt-LT"/>
        </w:rPr>
        <w:tab/>
        <w:t>Perdozavimas</w:t>
      </w:r>
    </w:p>
    <w:p w14:paraId="0B18C90D" w14:textId="77777777" w:rsidR="004A6CE0" w:rsidRPr="001A3ABC" w:rsidRDefault="004A6CE0" w:rsidP="00114045">
      <w:pPr>
        <w:keepNext/>
        <w:rPr>
          <w:szCs w:val="22"/>
          <w:lang w:val="lt-LT"/>
        </w:rPr>
      </w:pPr>
    </w:p>
    <w:p w14:paraId="50E59BD6" w14:textId="7033A9D1" w:rsidR="004A6CE0" w:rsidRPr="001A3ABC" w:rsidRDefault="004A6CE0" w:rsidP="004A6CE0">
      <w:pPr>
        <w:rPr>
          <w:szCs w:val="22"/>
          <w:lang w:val="lt-LT"/>
        </w:rPr>
      </w:pPr>
      <w:r w:rsidRPr="001A3ABC">
        <w:rPr>
          <w:szCs w:val="22"/>
          <w:lang w:val="lt-LT"/>
        </w:rPr>
        <w:t>Bendra per tris</w:t>
      </w:r>
      <w:r w:rsidR="003A0CEC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paras į</w:t>
      </w:r>
      <w:r w:rsidR="003A0CEC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veną infuzuota 2,4</w:t>
      </w:r>
      <w:r w:rsidR="003A0CEC" w:rsidRPr="001A3ABC">
        <w:rPr>
          <w:szCs w:val="22"/>
          <w:lang w:val="lt-LT"/>
        </w:rPr>
        <w:noBreakHyphen/>
      </w:r>
      <w:r w:rsidRPr="001A3ABC">
        <w:rPr>
          <w:szCs w:val="22"/>
          <w:lang w:val="lt-LT"/>
        </w:rPr>
        <w:t>3,5</w:t>
      </w:r>
      <w:r w:rsidR="003A0CEC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g/m</w:t>
      </w:r>
      <w:r w:rsidRPr="001A3ABC">
        <w:rPr>
          <w:szCs w:val="22"/>
          <w:vertAlign w:val="superscript"/>
          <w:lang w:val="lt-LT"/>
        </w:rPr>
        <w:t>2</w:t>
      </w:r>
      <w:r w:rsidR="003A0CEC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kūno</w:t>
      </w:r>
      <w:r w:rsidR="003A0CEC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paviršiaus</w:t>
      </w:r>
      <w:r w:rsidR="003A0CEC" w:rsidRPr="001A3ABC">
        <w:rPr>
          <w:szCs w:val="22"/>
          <w:lang w:val="lt-LT"/>
        </w:rPr>
        <w:t> ploto</w:t>
      </w:r>
      <w:r w:rsidRPr="001A3ABC">
        <w:rPr>
          <w:szCs w:val="22"/>
          <w:lang w:val="lt-LT"/>
        </w:rPr>
        <w:t xml:space="preserve"> dozė sukėlė </w:t>
      </w:r>
      <w:r w:rsidR="00C83BD8" w:rsidRPr="001A3ABC">
        <w:rPr>
          <w:szCs w:val="22"/>
          <w:lang w:val="lt-LT"/>
        </w:rPr>
        <w:t xml:space="preserve">sunkų </w:t>
      </w:r>
      <w:r w:rsidRPr="001A3ABC">
        <w:rPr>
          <w:szCs w:val="22"/>
          <w:lang w:val="lt-LT"/>
        </w:rPr>
        <w:t>mukozitą ir toksinį poveikį kaulų čiulpams. Pacientams, kuriems į</w:t>
      </w:r>
      <w:r w:rsidR="003A0CEC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veną buvo leidžiama didesnė</w:t>
      </w:r>
      <w:r w:rsidR="003A0CEC" w:rsidRPr="001A3ABC">
        <w:rPr>
          <w:szCs w:val="22"/>
          <w:lang w:val="lt-LT"/>
        </w:rPr>
        <w:t>,</w:t>
      </w:r>
      <w:r w:rsidRPr="001A3ABC">
        <w:rPr>
          <w:szCs w:val="22"/>
          <w:lang w:val="lt-LT"/>
        </w:rPr>
        <w:t xml:space="preserve"> negu rekomenduojama</w:t>
      </w:r>
      <w:r w:rsidR="003A0CEC" w:rsidRPr="001A3ABC">
        <w:rPr>
          <w:szCs w:val="22"/>
          <w:lang w:val="lt-LT"/>
        </w:rPr>
        <w:t>,</w:t>
      </w:r>
      <w:r w:rsidRPr="001A3ABC">
        <w:rPr>
          <w:szCs w:val="22"/>
          <w:lang w:val="lt-LT"/>
        </w:rPr>
        <w:t xml:space="preserve"> </w:t>
      </w:r>
      <w:r w:rsidR="00C83BD8" w:rsidRPr="001A3ABC">
        <w:rPr>
          <w:szCs w:val="22"/>
          <w:lang w:val="lt-LT"/>
        </w:rPr>
        <w:t xml:space="preserve">etopozido </w:t>
      </w:r>
      <w:r w:rsidRPr="001A3ABC">
        <w:rPr>
          <w:szCs w:val="22"/>
          <w:lang w:val="lt-LT"/>
        </w:rPr>
        <w:t>dozė, buvo metabolinės acidozės ir sunkaus toksinio poveikio kepenims atvejų. Specifinio priešnuodžio nėra. Taigi gydymas turi būti simptominis ir palaikomasis, o pacientą reikia atidžiai stebėti.</w:t>
      </w:r>
      <w:r w:rsidR="00C83BD8" w:rsidRPr="001A3ABC">
        <w:rPr>
          <w:szCs w:val="22"/>
          <w:lang w:val="lt-LT"/>
        </w:rPr>
        <w:t xml:space="preserve"> Etopozidui ir jo metabolitams dializė negalima.</w:t>
      </w:r>
    </w:p>
    <w:p w14:paraId="13984FB7" w14:textId="77777777" w:rsidR="004A6CE0" w:rsidRPr="001A3ABC" w:rsidRDefault="004A6CE0" w:rsidP="004A6CE0">
      <w:pPr>
        <w:rPr>
          <w:szCs w:val="22"/>
          <w:lang w:val="lt-LT"/>
        </w:rPr>
      </w:pPr>
    </w:p>
    <w:p w14:paraId="5536D354" w14:textId="77777777" w:rsidR="004A6CE0" w:rsidRPr="001A3ABC" w:rsidRDefault="004A6CE0" w:rsidP="004A6CE0">
      <w:pPr>
        <w:pStyle w:val="Antrat3"/>
        <w:spacing w:before="0" w:after="0" w:line="240" w:lineRule="auto"/>
        <w:rPr>
          <w:rFonts w:ascii="Times New Roman" w:hAnsi="Times New Roman"/>
          <w:bCs w:val="0"/>
          <w:sz w:val="22"/>
          <w:szCs w:val="22"/>
          <w:lang w:val="lt-LT"/>
        </w:rPr>
      </w:pPr>
      <w:r w:rsidRPr="001A3ABC">
        <w:rPr>
          <w:rFonts w:ascii="Times New Roman" w:hAnsi="Times New Roman"/>
          <w:bCs w:val="0"/>
          <w:sz w:val="22"/>
          <w:szCs w:val="22"/>
          <w:lang w:val="lt-LT"/>
        </w:rPr>
        <w:t>5.</w:t>
      </w:r>
      <w:r w:rsidRPr="001A3ABC">
        <w:rPr>
          <w:rFonts w:ascii="Times New Roman" w:hAnsi="Times New Roman"/>
          <w:bCs w:val="0"/>
          <w:sz w:val="22"/>
          <w:szCs w:val="22"/>
          <w:lang w:val="lt-LT"/>
        </w:rPr>
        <w:tab/>
        <w:t>FARMAKOLOGINĖS SAVYBĖS</w:t>
      </w:r>
    </w:p>
    <w:p w14:paraId="33563208" w14:textId="77777777" w:rsidR="004A6CE0" w:rsidRPr="001A3ABC" w:rsidRDefault="004A6CE0" w:rsidP="00114045">
      <w:pPr>
        <w:keepNext/>
        <w:rPr>
          <w:szCs w:val="22"/>
          <w:lang w:val="lt-LT"/>
        </w:rPr>
      </w:pPr>
    </w:p>
    <w:p w14:paraId="0CCA21B2" w14:textId="0906AAFE" w:rsidR="004A6CE0" w:rsidRPr="001A3ABC" w:rsidRDefault="004A6CE0" w:rsidP="004A6CE0">
      <w:pPr>
        <w:pStyle w:val="Antrat4"/>
        <w:rPr>
          <w:rFonts w:ascii="Times New Roman" w:hAnsi="Times New Roman"/>
          <w:bCs w:val="0"/>
          <w:sz w:val="22"/>
          <w:szCs w:val="22"/>
          <w:lang w:val="lt-LT"/>
        </w:rPr>
      </w:pPr>
      <w:r w:rsidRPr="001A3ABC">
        <w:rPr>
          <w:rFonts w:ascii="Times New Roman" w:hAnsi="Times New Roman"/>
          <w:bCs w:val="0"/>
          <w:sz w:val="22"/>
          <w:szCs w:val="22"/>
          <w:lang w:val="lt-LT"/>
        </w:rPr>
        <w:t>5.1</w:t>
      </w:r>
      <w:r w:rsidRPr="001A3ABC">
        <w:rPr>
          <w:rFonts w:ascii="Times New Roman" w:hAnsi="Times New Roman"/>
          <w:bCs w:val="0"/>
          <w:sz w:val="22"/>
          <w:szCs w:val="22"/>
          <w:lang w:val="lt-LT"/>
        </w:rPr>
        <w:tab/>
        <w:t>Farmakodinaminės savybės</w:t>
      </w:r>
    </w:p>
    <w:p w14:paraId="417B5366" w14:textId="77777777" w:rsidR="004A6CE0" w:rsidRPr="001A3ABC" w:rsidRDefault="004A6CE0" w:rsidP="00114045">
      <w:pPr>
        <w:keepNext/>
        <w:rPr>
          <w:szCs w:val="22"/>
          <w:lang w:val="lt-LT"/>
        </w:rPr>
      </w:pPr>
    </w:p>
    <w:p w14:paraId="333B5090" w14:textId="168F404A" w:rsidR="004A6CE0" w:rsidRPr="001A3ABC" w:rsidRDefault="004A6CE0" w:rsidP="004A6CE0">
      <w:pPr>
        <w:rPr>
          <w:szCs w:val="22"/>
          <w:lang w:val="lt-LT"/>
        </w:rPr>
      </w:pPr>
      <w:r w:rsidRPr="001A3ABC">
        <w:rPr>
          <w:szCs w:val="22"/>
          <w:lang w:val="lt-LT"/>
        </w:rPr>
        <w:t xml:space="preserve">Farmakoterapinė grupė </w:t>
      </w:r>
      <w:r w:rsidRPr="001A3ABC">
        <w:rPr>
          <w:szCs w:val="22"/>
          <w:lang w:val="lt-LT"/>
        </w:rPr>
        <w:sym w:font="Symbol" w:char="F02D"/>
      </w:r>
      <w:r w:rsidRPr="001A3ABC">
        <w:rPr>
          <w:szCs w:val="22"/>
          <w:lang w:val="lt-LT"/>
        </w:rPr>
        <w:t xml:space="preserve"> </w:t>
      </w:r>
      <w:r w:rsidR="006750F8" w:rsidRPr="001A3ABC">
        <w:rPr>
          <w:szCs w:val="22"/>
          <w:lang w:val="lt-LT"/>
        </w:rPr>
        <w:t xml:space="preserve">citostatikai, augalų alkaloidai ir kiti natūralūs </w:t>
      </w:r>
      <w:r w:rsidR="00361127" w:rsidRPr="001A3ABC">
        <w:rPr>
          <w:szCs w:val="22"/>
          <w:lang w:val="lt-LT"/>
        </w:rPr>
        <w:t>preparatai</w:t>
      </w:r>
      <w:r w:rsidR="006750F8" w:rsidRPr="001A3ABC">
        <w:rPr>
          <w:szCs w:val="22"/>
          <w:lang w:val="lt-LT"/>
        </w:rPr>
        <w:t>,</w:t>
      </w:r>
      <w:r w:rsidRPr="001A3ABC">
        <w:rPr>
          <w:szCs w:val="22"/>
          <w:lang w:val="lt-LT"/>
        </w:rPr>
        <w:t xml:space="preserve"> podofilotoksino dariniai, ATC</w:t>
      </w:r>
      <w:r w:rsidR="003A0CEC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 xml:space="preserve">kodas </w:t>
      </w:r>
      <w:r w:rsidRPr="001A3ABC">
        <w:rPr>
          <w:szCs w:val="22"/>
          <w:lang w:val="lt-LT"/>
        </w:rPr>
        <w:sym w:font="Symbol" w:char="F02D"/>
      </w:r>
      <w:r w:rsidRPr="001A3ABC">
        <w:rPr>
          <w:szCs w:val="22"/>
          <w:lang w:val="lt-LT"/>
        </w:rPr>
        <w:t xml:space="preserve"> L01CB01.</w:t>
      </w:r>
    </w:p>
    <w:p w14:paraId="058E7C5B" w14:textId="77777777" w:rsidR="004A6CE0" w:rsidRPr="001A3ABC" w:rsidRDefault="004A6CE0" w:rsidP="004A6CE0">
      <w:pPr>
        <w:rPr>
          <w:szCs w:val="22"/>
          <w:lang w:val="lt-LT"/>
        </w:rPr>
      </w:pPr>
    </w:p>
    <w:p w14:paraId="464572F2" w14:textId="77777777" w:rsidR="006750F8" w:rsidRPr="001A3ABC" w:rsidRDefault="006750F8" w:rsidP="00114045">
      <w:pPr>
        <w:keepNext/>
        <w:rPr>
          <w:szCs w:val="22"/>
          <w:u w:val="single"/>
          <w:lang w:val="lt-LT"/>
        </w:rPr>
      </w:pPr>
      <w:r w:rsidRPr="001A3ABC">
        <w:rPr>
          <w:szCs w:val="22"/>
          <w:u w:val="single"/>
          <w:lang w:val="lt-LT"/>
        </w:rPr>
        <w:t xml:space="preserve">Veikimo </w:t>
      </w:r>
      <w:r w:rsidR="00AE3519" w:rsidRPr="001A3ABC">
        <w:rPr>
          <w:szCs w:val="24"/>
          <w:u w:val="single"/>
          <w:lang w:val="lt-LT"/>
        </w:rPr>
        <w:t>mechanizmas</w:t>
      </w:r>
    </w:p>
    <w:p w14:paraId="7157771E" w14:textId="7CDDD8BA" w:rsidR="004A6CE0" w:rsidRPr="001A3ABC" w:rsidRDefault="003414BB" w:rsidP="004A6CE0">
      <w:pPr>
        <w:rPr>
          <w:szCs w:val="22"/>
          <w:lang w:val="lt-LT"/>
        </w:rPr>
      </w:pPr>
      <w:r w:rsidRPr="001A3ABC">
        <w:rPr>
          <w:szCs w:val="22"/>
          <w:lang w:val="lt-LT"/>
        </w:rPr>
        <w:t>P</w:t>
      </w:r>
      <w:r w:rsidR="004A6CE0" w:rsidRPr="001A3ABC">
        <w:rPr>
          <w:szCs w:val="22"/>
          <w:lang w:val="lt-LT"/>
        </w:rPr>
        <w:t xml:space="preserve">agrindinis </w:t>
      </w:r>
      <w:r w:rsidRPr="001A3ABC">
        <w:rPr>
          <w:szCs w:val="22"/>
          <w:lang w:val="lt-LT"/>
        </w:rPr>
        <w:t xml:space="preserve">etopozido </w:t>
      </w:r>
      <w:r w:rsidR="004A6CE0" w:rsidRPr="001A3ABC">
        <w:rPr>
          <w:szCs w:val="22"/>
          <w:lang w:val="lt-LT"/>
        </w:rPr>
        <w:t>poveikis</w:t>
      </w:r>
      <w:r w:rsidRPr="001A3ABC">
        <w:rPr>
          <w:szCs w:val="22"/>
          <w:lang w:val="lt-LT"/>
        </w:rPr>
        <w:t xml:space="preserve"> žinduolių ląstelėms</w:t>
      </w:r>
      <w:r w:rsidR="004A6CE0" w:rsidRPr="001A3ABC">
        <w:rPr>
          <w:szCs w:val="22"/>
          <w:lang w:val="lt-LT"/>
        </w:rPr>
        <w:t xml:space="preserve">, manoma, </w:t>
      </w:r>
      <w:r w:rsidR="003A0CEC" w:rsidRPr="001A3ABC">
        <w:rPr>
          <w:szCs w:val="22"/>
          <w:lang w:val="lt-LT"/>
        </w:rPr>
        <w:t>p</w:t>
      </w:r>
      <w:r w:rsidR="004A6CE0" w:rsidRPr="001A3ABC">
        <w:rPr>
          <w:szCs w:val="22"/>
          <w:lang w:val="lt-LT"/>
        </w:rPr>
        <w:t>asir</w:t>
      </w:r>
      <w:r w:rsidR="003A0CEC" w:rsidRPr="001A3ABC">
        <w:rPr>
          <w:szCs w:val="22"/>
          <w:lang w:val="lt-LT"/>
        </w:rPr>
        <w:t>eiški</w:t>
      </w:r>
      <w:r w:rsidR="004A6CE0" w:rsidRPr="001A3ABC">
        <w:rPr>
          <w:szCs w:val="22"/>
          <w:lang w:val="lt-LT"/>
        </w:rPr>
        <w:t xml:space="preserve">a </w:t>
      </w:r>
      <w:r w:rsidRPr="001A3ABC">
        <w:rPr>
          <w:szCs w:val="22"/>
          <w:lang w:val="lt-LT"/>
        </w:rPr>
        <w:t>vėlyvoje</w:t>
      </w:r>
      <w:r w:rsidR="003A0CEC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 xml:space="preserve">S ir ankstyvoje </w:t>
      </w:r>
      <w:r w:rsidR="004A6CE0" w:rsidRPr="001A3ABC">
        <w:rPr>
          <w:szCs w:val="22"/>
          <w:lang w:val="lt-LT"/>
        </w:rPr>
        <w:t>G2</w:t>
      </w:r>
      <w:r w:rsidR="003A0CEC" w:rsidRPr="001A3ABC">
        <w:rPr>
          <w:szCs w:val="22"/>
          <w:lang w:val="lt-LT"/>
        </w:rPr>
        <w:t> f</w:t>
      </w:r>
      <w:r w:rsidRPr="001A3ABC">
        <w:rPr>
          <w:szCs w:val="22"/>
          <w:lang w:val="lt-LT"/>
        </w:rPr>
        <w:t>a</w:t>
      </w:r>
      <w:r w:rsidR="003A0CEC" w:rsidRPr="001A3ABC">
        <w:rPr>
          <w:szCs w:val="22"/>
          <w:lang w:val="lt-LT"/>
        </w:rPr>
        <w:t>zė</w:t>
      </w:r>
      <w:r w:rsidRPr="001A3ABC">
        <w:rPr>
          <w:szCs w:val="22"/>
          <w:lang w:val="lt-LT"/>
        </w:rPr>
        <w:t xml:space="preserve">je </w:t>
      </w:r>
      <w:r w:rsidR="004A6CE0" w:rsidRPr="001A3ABC">
        <w:rPr>
          <w:szCs w:val="22"/>
          <w:lang w:val="lt-LT"/>
        </w:rPr>
        <w:t xml:space="preserve">ląstelės ciklo metu. </w:t>
      </w:r>
      <w:r w:rsidR="003A0CEC" w:rsidRPr="001A3ABC">
        <w:rPr>
          <w:szCs w:val="22"/>
          <w:lang w:val="lt-LT"/>
        </w:rPr>
        <w:t>Pa</w:t>
      </w:r>
      <w:r w:rsidR="004A6CE0" w:rsidRPr="001A3ABC">
        <w:rPr>
          <w:szCs w:val="22"/>
          <w:lang w:val="lt-LT"/>
        </w:rPr>
        <w:t>sir</w:t>
      </w:r>
      <w:r w:rsidR="003A0CEC" w:rsidRPr="001A3ABC">
        <w:rPr>
          <w:szCs w:val="22"/>
          <w:lang w:val="lt-LT"/>
        </w:rPr>
        <w:t>eiški</w:t>
      </w:r>
      <w:r w:rsidR="004A6CE0" w:rsidRPr="001A3ABC">
        <w:rPr>
          <w:szCs w:val="22"/>
          <w:lang w:val="lt-LT"/>
        </w:rPr>
        <w:t>a dvi nuo dozės priklausom</w:t>
      </w:r>
      <w:r w:rsidR="003A0CEC" w:rsidRPr="001A3ABC">
        <w:rPr>
          <w:szCs w:val="22"/>
          <w:lang w:val="lt-LT"/>
        </w:rPr>
        <w:t>o</w:t>
      </w:r>
      <w:r w:rsidR="004A6CE0" w:rsidRPr="001A3ABC">
        <w:rPr>
          <w:szCs w:val="22"/>
          <w:lang w:val="lt-LT"/>
        </w:rPr>
        <w:t xml:space="preserve">s </w:t>
      </w:r>
      <w:r w:rsidRPr="001A3ABC">
        <w:rPr>
          <w:szCs w:val="22"/>
          <w:lang w:val="lt-LT"/>
        </w:rPr>
        <w:t>atsako reakcijos</w:t>
      </w:r>
      <w:r w:rsidR="004A6CE0" w:rsidRPr="001A3ABC">
        <w:rPr>
          <w:szCs w:val="22"/>
          <w:lang w:val="lt-LT"/>
        </w:rPr>
        <w:t>: esant didelėms koncentracijoms (10</w:t>
      </w:r>
      <w:r w:rsidR="003A0CEC" w:rsidRPr="001A3ABC">
        <w:rPr>
          <w:szCs w:val="22"/>
          <w:lang w:val="lt-LT"/>
        </w:rPr>
        <w:t> </w:t>
      </w:r>
      <w:r w:rsidR="006E0FA4" w:rsidRPr="001A3ABC">
        <w:rPr>
          <w:szCs w:val="22"/>
          <w:lang w:val="lt-LT"/>
        </w:rPr>
        <w:t>mikro</w:t>
      </w:r>
      <w:r w:rsidR="004A6CE0" w:rsidRPr="001A3ABC">
        <w:rPr>
          <w:szCs w:val="22"/>
          <w:lang w:val="lt-LT"/>
        </w:rPr>
        <w:t>g</w:t>
      </w:r>
      <w:r w:rsidR="006E0FA4" w:rsidRPr="001A3ABC">
        <w:rPr>
          <w:szCs w:val="22"/>
          <w:lang w:val="lt-LT"/>
        </w:rPr>
        <w:t>ramų</w:t>
      </w:r>
      <w:r w:rsidR="004A6CE0" w:rsidRPr="001A3ABC">
        <w:rPr>
          <w:szCs w:val="22"/>
          <w:lang w:val="lt-LT"/>
        </w:rPr>
        <w:t>/ml</w:t>
      </w:r>
      <w:r w:rsidRPr="001A3ABC">
        <w:rPr>
          <w:szCs w:val="22"/>
          <w:lang w:val="lt-LT"/>
        </w:rPr>
        <w:t xml:space="preserve"> arba daugiau</w:t>
      </w:r>
      <w:r w:rsidR="004A6CE0" w:rsidRPr="001A3ABC">
        <w:rPr>
          <w:szCs w:val="22"/>
          <w:lang w:val="lt-LT"/>
        </w:rPr>
        <w:t>), galima pastebėti ląstelių</w:t>
      </w:r>
      <w:r w:rsidR="006E0FA4" w:rsidRPr="001A3ABC">
        <w:rPr>
          <w:szCs w:val="22"/>
          <w:lang w:val="lt-LT"/>
        </w:rPr>
        <w:t>,</w:t>
      </w:r>
      <w:r w:rsidR="004A6CE0" w:rsidRPr="001A3ABC">
        <w:rPr>
          <w:szCs w:val="22"/>
          <w:lang w:val="lt-LT"/>
        </w:rPr>
        <w:t xml:space="preserve"> įeinančių į mitozės fazę, irimą</w:t>
      </w:r>
      <w:r w:rsidR="003A0CEC" w:rsidRPr="001A3ABC">
        <w:rPr>
          <w:szCs w:val="22"/>
          <w:lang w:val="lt-LT"/>
        </w:rPr>
        <w:t>,</w:t>
      </w:r>
      <w:r w:rsidR="004A6CE0" w:rsidRPr="001A3ABC">
        <w:rPr>
          <w:szCs w:val="22"/>
          <w:lang w:val="lt-LT"/>
        </w:rPr>
        <w:t xml:space="preserve"> esant mažai koncentracijai (</w:t>
      </w:r>
      <w:r w:rsidRPr="001A3ABC">
        <w:rPr>
          <w:szCs w:val="22"/>
          <w:lang w:val="lt-LT"/>
        </w:rPr>
        <w:t xml:space="preserve">nuo </w:t>
      </w:r>
      <w:r w:rsidR="004A6CE0" w:rsidRPr="001A3ABC">
        <w:rPr>
          <w:szCs w:val="22"/>
          <w:lang w:val="lt-LT"/>
        </w:rPr>
        <w:t>0,3</w:t>
      </w:r>
      <w:r w:rsidRPr="001A3ABC">
        <w:rPr>
          <w:szCs w:val="22"/>
          <w:lang w:val="lt-LT"/>
        </w:rPr>
        <w:t xml:space="preserve"> iki</w:t>
      </w:r>
      <w:r w:rsidR="00356D7D" w:rsidRPr="001A3ABC">
        <w:rPr>
          <w:szCs w:val="22"/>
          <w:lang w:val="lt-LT"/>
        </w:rPr>
        <w:t xml:space="preserve"> </w:t>
      </w:r>
      <w:r w:rsidR="004A6CE0" w:rsidRPr="001A3ABC">
        <w:rPr>
          <w:szCs w:val="22"/>
          <w:lang w:val="lt-LT"/>
        </w:rPr>
        <w:t>10</w:t>
      </w:r>
      <w:r w:rsidR="003A0CEC" w:rsidRPr="001A3ABC">
        <w:rPr>
          <w:szCs w:val="22"/>
          <w:lang w:val="lt-LT"/>
        </w:rPr>
        <w:t> </w:t>
      </w:r>
      <w:r w:rsidR="004A6CE0" w:rsidRPr="001A3ABC">
        <w:rPr>
          <w:szCs w:val="22"/>
          <w:lang w:val="lt-LT"/>
        </w:rPr>
        <w:t>mikrogramų/ml), ląstelė</w:t>
      </w:r>
      <w:r w:rsidRPr="001A3ABC">
        <w:rPr>
          <w:szCs w:val="22"/>
          <w:lang w:val="lt-LT"/>
        </w:rPr>
        <w:t>ms neleidžiama</w:t>
      </w:r>
      <w:r w:rsidR="004A6CE0" w:rsidRPr="001A3ABC">
        <w:rPr>
          <w:szCs w:val="22"/>
          <w:lang w:val="lt-LT"/>
        </w:rPr>
        <w:t xml:space="preserve"> pereiti į profazę. </w:t>
      </w:r>
      <w:r w:rsidR="00D76C8A" w:rsidRPr="001A3ABC">
        <w:rPr>
          <w:szCs w:val="22"/>
          <w:lang w:val="lt-LT"/>
        </w:rPr>
        <w:t>Mikrovamzdelių struktūra nepažeidžiama</w:t>
      </w:r>
      <w:r w:rsidRPr="001A3ABC">
        <w:rPr>
          <w:lang w:val="lt-LT"/>
        </w:rPr>
        <w:t xml:space="preserve">. </w:t>
      </w:r>
      <w:r w:rsidR="00D76C8A" w:rsidRPr="001A3ABC">
        <w:rPr>
          <w:lang w:val="lt-LT"/>
        </w:rPr>
        <w:t>Manoma, kad makromolekuliniu mastu dažniausiai etopozidas veikia pertraukdamas dvigubą</w:t>
      </w:r>
      <w:r w:rsidR="003A0CEC" w:rsidRPr="001A3ABC">
        <w:rPr>
          <w:lang w:val="lt-LT"/>
        </w:rPr>
        <w:t> </w:t>
      </w:r>
      <w:r w:rsidR="00D76C8A" w:rsidRPr="001A3ABC">
        <w:rPr>
          <w:lang w:val="lt-LT"/>
        </w:rPr>
        <w:t>pluoštą sąveikoje su DNR</w:t>
      </w:r>
      <w:r w:rsidR="003A0CEC" w:rsidRPr="001A3ABC">
        <w:rPr>
          <w:lang w:val="lt-LT"/>
        </w:rPr>
        <w:t> </w:t>
      </w:r>
      <w:r w:rsidR="00D76C8A" w:rsidRPr="001A3ABC">
        <w:rPr>
          <w:lang w:val="lt-LT"/>
        </w:rPr>
        <w:t>topoizomeraze</w:t>
      </w:r>
      <w:r w:rsidR="003A0CEC" w:rsidRPr="001A3ABC">
        <w:rPr>
          <w:lang w:val="lt-LT"/>
        </w:rPr>
        <w:t> </w:t>
      </w:r>
      <w:r w:rsidR="00D76C8A" w:rsidRPr="001A3ABC">
        <w:rPr>
          <w:lang w:val="lt-LT"/>
        </w:rPr>
        <w:t>II arba suformuodamas laisvuosius radikalus</w:t>
      </w:r>
      <w:r w:rsidRPr="001A3ABC">
        <w:rPr>
          <w:lang w:val="lt-LT"/>
        </w:rPr>
        <w:t xml:space="preserve">. </w:t>
      </w:r>
      <w:r w:rsidR="00D76C8A" w:rsidRPr="001A3ABC">
        <w:rPr>
          <w:lang w:val="lt-LT"/>
        </w:rPr>
        <w:t>Buvo nustatyta, kad e</w:t>
      </w:r>
      <w:r w:rsidRPr="001A3ABC">
        <w:rPr>
          <w:lang w:val="lt-LT"/>
        </w:rPr>
        <w:t>topo</w:t>
      </w:r>
      <w:r w:rsidR="00D76C8A" w:rsidRPr="001A3ABC">
        <w:rPr>
          <w:lang w:val="lt-LT"/>
        </w:rPr>
        <w:t>zidas sukelia jaunų fibroblastų metafazės sustabdymą</w:t>
      </w:r>
      <w:r w:rsidRPr="001A3ABC">
        <w:rPr>
          <w:lang w:val="lt-LT"/>
        </w:rPr>
        <w:t>.</w:t>
      </w:r>
    </w:p>
    <w:p w14:paraId="4381A57F" w14:textId="77777777" w:rsidR="004A6CE0" w:rsidRPr="001A3ABC" w:rsidRDefault="004A6CE0" w:rsidP="004A6CE0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FB6CCAE" w14:textId="77777777" w:rsidR="004A6CE0" w:rsidRPr="001A3ABC" w:rsidRDefault="004A6CE0" w:rsidP="004A6CE0">
      <w:pPr>
        <w:pStyle w:val="Antrat4"/>
        <w:rPr>
          <w:rFonts w:ascii="Times New Roman" w:hAnsi="Times New Roman"/>
          <w:bCs w:val="0"/>
          <w:sz w:val="22"/>
          <w:szCs w:val="22"/>
          <w:lang w:val="lt-LT"/>
        </w:rPr>
      </w:pPr>
      <w:r w:rsidRPr="001A3ABC">
        <w:rPr>
          <w:rFonts w:ascii="Times New Roman" w:hAnsi="Times New Roman"/>
          <w:bCs w:val="0"/>
          <w:sz w:val="22"/>
          <w:szCs w:val="22"/>
          <w:lang w:val="lt-LT"/>
        </w:rPr>
        <w:t>5.2</w:t>
      </w:r>
      <w:r w:rsidRPr="001A3ABC">
        <w:rPr>
          <w:rFonts w:ascii="Times New Roman" w:hAnsi="Times New Roman"/>
          <w:bCs w:val="0"/>
          <w:sz w:val="22"/>
          <w:szCs w:val="22"/>
          <w:lang w:val="lt-LT"/>
        </w:rPr>
        <w:tab/>
        <w:t>Farmakokinetinės savybės</w:t>
      </w:r>
    </w:p>
    <w:p w14:paraId="02D71D5C" w14:textId="77777777" w:rsidR="004A6CE0" w:rsidRPr="001A3ABC" w:rsidRDefault="004A6CE0" w:rsidP="00114045">
      <w:pPr>
        <w:keepNext/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18E065A" w14:textId="77777777" w:rsidR="00642C5F" w:rsidRPr="001A3ABC" w:rsidRDefault="00642C5F" w:rsidP="00114045">
      <w:pPr>
        <w:keepNext/>
        <w:tabs>
          <w:tab w:val="clear" w:pos="567"/>
        </w:tabs>
        <w:spacing w:line="240" w:lineRule="auto"/>
        <w:rPr>
          <w:szCs w:val="22"/>
          <w:u w:val="single"/>
          <w:lang w:val="lt-LT"/>
        </w:rPr>
      </w:pPr>
      <w:r w:rsidRPr="001A3ABC">
        <w:rPr>
          <w:szCs w:val="22"/>
          <w:u w:val="single"/>
          <w:lang w:val="lt-LT"/>
        </w:rPr>
        <w:t>Pasiskirstymas</w:t>
      </w:r>
    </w:p>
    <w:p w14:paraId="10965975" w14:textId="6270DF77" w:rsidR="00642C5F" w:rsidRPr="001A3ABC" w:rsidRDefault="00A71BDE" w:rsidP="001C35E8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A3ABC">
        <w:rPr>
          <w:szCs w:val="22"/>
          <w:lang w:val="lt-LT"/>
        </w:rPr>
        <w:t xml:space="preserve">Pastovus pasiskirstymo tūris </w:t>
      </w:r>
      <w:r w:rsidR="00B34AB6" w:rsidRPr="001A3ABC">
        <w:rPr>
          <w:szCs w:val="22"/>
          <w:lang w:val="lt-LT"/>
        </w:rPr>
        <w:t>e</w:t>
      </w:r>
      <w:r w:rsidRPr="001A3ABC">
        <w:rPr>
          <w:szCs w:val="22"/>
          <w:lang w:val="lt-LT"/>
        </w:rPr>
        <w:t>s</w:t>
      </w:r>
      <w:r w:rsidR="00B34AB6" w:rsidRPr="001A3ABC">
        <w:rPr>
          <w:szCs w:val="22"/>
          <w:lang w:val="lt-LT"/>
        </w:rPr>
        <w:t>an</w:t>
      </w:r>
      <w:r w:rsidRPr="001A3ABC">
        <w:rPr>
          <w:szCs w:val="22"/>
          <w:lang w:val="lt-LT"/>
        </w:rPr>
        <w:t>t</w:t>
      </w:r>
      <w:r w:rsidR="00B34AB6" w:rsidRPr="001A3ABC">
        <w:rPr>
          <w:szCs w:val="22"/>
          <w:lang w:val="lt-LT"/>
        </w:rPr>
        <w:t xml:space="preserve"> pus</w:t>
      </w:r>
      <w:r w:rsidRPr="001A3ABC">
        <w:rPr>
          <w:szCs w:val="22"/>
          <w:lang w:val="lt-LT"/>
        </w:rPr>
        <w:t>i</w:t>
      </w:r>
      <w:r w:rsidR="00B34AB6" w:rsidRPr="001A3ABC">
        <w:rPr>
          <w:szCs w:val="22"/>
          <w:lang w:val="lt-LT"/>
        </w:rPr>
        <w:t>ausvyr</w:t>
      </w:r>
      <w:r w:rsidRPr="001A3ABC">
        <w:rPr>
          <w:szCs w:val="22"/>
          <w:lang w:val="lt-LT"/>
        </w:rPr>
        <w:t>i</w:t>
      </w:r>
      <w:r w:rsidR="00B34AB6" w:rsidRPr="001A3ABC">
        <w:rPr>
          <w:szCs w:val="22"/>
          <w:lang w:val="lt-LT"/>
        </w:rPr>
        <w:t>n</w:t>
      </w:r>
      <w:r w:rsidRPr="001A3ABC">
        <w:rPr>
          <w:szCs w:val="22"/>
          <w:lang w:val="lt-LT"/>
        </w:rPr>
        <w:t>e</w:t>
      </w:r>
      <w:r w:rsidR="00B34AB6" w:rsidRPr="001A3ABC">
        <w:rPr>
          <w:szCs w:val="22"/>
          <w:lang w:val="lt-LT"/>
        </w:rPr>
        <w:t>i</w:t>
      </w:r>
      <w:r w:rsidRPr="001A3ABC">
        <w:rPr>
          <w:szCs w:val="22"/>
          <w:lang w:val="lt-LT"/>
        </w:rPr>
        <w:t xml:space="preserve"> </w:t>
      </w:r>
      <w:r w:rsidR="00B34AB6" w:rsidRPr="001A3ABC">
        <w:rPr>
          <w:szCs w:val="22"/>
          <w:lang w:val="lt-LT"/>
        </w:rPr>
        <w:t>apy</w:t>
      </w:r>
      <w:r w:rsidRPr="001A3ABC">
        <w:rPr>
          <w:szCs w:val="22"/>
          <w:lang w:val="lt-LT"/>
        </w:rPr>
        <w:t>k</w:t>
      </w:r>
      <w:r w:rsidR="00B34AB6" w:rsidRPr="001A3ABC">
        <w:rPr>
          <w:szCs w:val="22"/>
          <w:lang w:val="lt-LT"/>
        </w:rPr>
        <w:t>aitai</w:t>
      </w:r>
      <w:r w:rsidRPr="001A3ABC">
        <w:rPr>
          <w:szCs w:val="22"/>
          <w:lang w:val="lt-LT"/>
        </w:rPr>
        <w:t xml:space="preserve"> yra nuo </w:t>
      </w:r>
      <w:r w:rsidR="00642C5F" w:rsidRPr="001A3ABC">
        <w:rPr>
          <w:szCs w:val="22"/>
          <w:lang w:val="lt-LT"/>
        </w:rPr>
        <w:t xml:space="preserve">18 </w:t>
      </w:r>
      <w:r w:rsidRPr="001A3ABC">
        <w:rPr>
          <w:szCs w:val="22"/>
          <w:lang w:val="lt-LT"/>
        </w:rPr>
        <w:t xml:space="preserve">iki </w:t>
      </w:r>
      <w:r w:rsidR="00642C5F" w:rsidRPr="001A3ABC">
        <w:rPr>
          <w:szCs w:val="22"/>
          <w:lang w:val="lt-LT"/>
        </w:rPr>
        <w:t>29</w:t>
      </w:r>
      <w:r w:rsidR="003A0CEC" w:rsidRPr="001A3ABC">
        <w:rPr>
          <w:szCs w:val="22"/>
          <w:lang w:val="lt-LT"/>
        </w:rPr>
        <w:t> </w:t>
      </w:r>
      <w:r w:rsidR="00642C5F" w:rsidRPr="001A3ABC">
        <w:rPr>
          <w:szCs w:val="22"/>
          <w:lang w:val="lt-LT"/>
        </w:rPr>
        <w:t>lit</w:t>
      </w:r>
      <w:r w:rsidRPr="001A3ABC">
        <w:rPr>
          <w:szCs w:val="22"/>
          <w:lang w:val="lt-LT"/>
        </w:rPr>
        <w:t>rų</w:t>
      </w:r>
      <w:r w:rsidR="00642C5F" w:rsidRPr="001A3ABC">
        <w:rPr>
          <w:szCs w:val="22"/>
          <w:lang w:val="lt-LT"/>
        </w:rPr>
        <w:t>. Etopo</w:t>
      </w:r>
      <w:r w:rsidRPr="001A3ABC">
        <w:rPr>
          <w:szCs w:val="22"/>
          <w:lang w:val="lt-LT"/>
        </w:rPr>
        <w:t>zid</w:t>
      </w:r>
      <w:r w:rsidR="003A0CEC" w:rsidRPr="001A3ABC">
        <w:rPr>
          <w:szCs w:val="22"/>
          <w:lang w:val="lt-LT"/>
        </w:rPr>
        <w:t>o</w:t>
      </w:r>
      <w:r w:rsidRPr="001A3ABC">
        <w:rPr>
          <w:szCs w:val="22"/>
          <w:lang w:val="lt-LT"/>
        </w:rPr>
        <w:t xml:space="preserve"> mažai prasiskverbia į stuburo smegenų skystį</w:t>
      </w:r>
      <w:r w:rsidR="00642C5F" w:rsidRPr="001A3ABC">
        <w:rPr>
          <w:szCs w:val="22"/>
          <w:lang w:val="lt-LT"/>
        </w:rPr>
        <w:t xml:space="preserve">. </w:t>
      </w:r>
      <w:r w:rsidR="00642C5F" w:rsidRPr="001A3ABC">
        <w:rPr>
          <w:i/>
          <w:szCs w:val="22"/>
          <w:lang w:val="lt-LT"/>
        </w:rPr>
        <w:t>In</w:t>
      </w:r>
      <w:r w:rsidR="003A0CEC" w:rsidRPr="001A3ABC">
        <w:rPr>
          <w:i/>
          <w:szCs w:val="22"/>
          <w:lang w:val="lt-LT"/>
        </w:rPr>
        <w:t> </w:t>
      </w:r>
      <w:r w:rsidR="00642C5F" w:rsidRPr="001A3ABC">
        <w:rPr>
          <w:i/>
          <w:szCs w:val="22"/>
          <w:lang w:val="lt-LT"/>
        </w:rPr>
        <w:t>vitro</w:t>
      </w:r>
      <w:r w:rsidRPr="001A3ABC">
        <w:rPr>
          <w:szCs w:val="22"/>
          <w:lang w:val="lt-LT"/>
        </w:rPr>
        <w:t xml:space="preserve"> tyrimai rodo, kad </w:t>
      </w:r>
      <w:r w:rsidR="00642C5F" w:rsidRPr="001A3ABC">
        <w:rPr>
          <w:szCs w:val="22"/>
          <w:lang w:val="lt-LT"/>
        </w:rPr>
        <w:t>etopo</w:t>
      </w:r>
      <w:r w:rsidRPr="001A3ABC">
        <w:rPr>
          <w:szCs w:val="22"/>
          <w:lang w:val="lt-LT"/>
        </w:rPr>
        <w:t xml:space="preserve">zidas stipriai jungiasi su žmogaus plazmos baltymais </w:t>
      </w:r>
      <w:r w:rsidR="00642C5F" w:rsidRPr="001A3ABC">
        <w:rPr>
          <w:szCs w:val="22"/>
          <w:lang w:val="lt-LT"/>
        </w:rPr>
        <w:t>(97</w:t>
      </w:r>
      <w:r w:rsidR="003A0CEC" w:rsidRPr="001A3ABC">
        <w:rPr>
          <w:szCs w:val="22"/>
          <w:lang w:val="lt-LT"/>
        </w:rPr>
        <w:t> </w:t>
      </w:r>
      <w:r w:rsidR="00642C5F" w:rsidRPr="001A3ABC">
        <w:rPr>
          <w:szCs w:val="22"/>
          <w:lang w:val="lt-LT"/>
        </w:rPr>
        <w:t>%). Etopo</w:t>
      </w:r>
      <w:r w:rsidRPr="001A3ABC">
        <w:rPr>
          <w:szCs w:val="22"/>
          <w:lang w:val="lt-LT"/>
        </w:rPr>
        <w:t>zido jungimosi sa</w:t>
      </w:r>
      <w:r w:rsidR="00B34AB6" w:rsidRPr="001A3ABC">
        <w:rPr>
          <w:szCs w:val="22"/>
          <w:lang w:val="lt-LT"/>
        </w:rPr>
        <w:t>n</w:t>
      </w:r>
      <w:r w:rsidRPr="001A3ABC">
        <w:rPr>
          <w:szCs w:val="22"/>
          <w:lang w:val="lt-LT"/>
        </w:rPr>
        <w:t>t</w:t>
      </w:r>
      <w:r w:rsidR="00B34AB6" w:rsidRPr="001A3ABC">
        <w:rPr>
          <w:szCs w:val="22"/>
          <w:lang w:val="lt-LT"/>
        </w:rPr>
        <w:t>ykis</w:t>
      </w:r>
      <w:r w:rsidRPr="001A3ABC">
        <w:rPr>
          <w:szCs w:val="22"/>
          <w:lang w:val="lt-LT"/>
        </w:rPr>
        <w:t xml:space="preserve"> tiesiogiai susij</w:t>
      </w:r>
      <w:r w:rsidR="00B34AB6" w:rsidRPr="001A3ABC">
        <w:rPr>
          <w:szCs w:val="22"/>
          <w:lang w:val="lt-LT"/>
        </w:rPr>
        <w:t>ę</w:t>
      </w:r>
      <w:r w:rsidRPr="001A3ABC">
        <w:rPr>
          <w:szCs w:val="22"/>
          <w:lang w:val="lt-LT"/>
        </w:rPr>
        <w:t>s su albumino k</w:t>
      </w:r>
      <w:r w:rsidR="003A0CEC" w:rsidRPr="001A3ABC">
        <w:rPr>
          <w:szCs w:val="22"/>
          <w:lang w:val="lt-LT"/>
        </w:rPr>
        <w:t>onc</w:t>
      </w:r>
      <w:r w:rsidRPr="001A3ABC">
        <w:rPr>
          <w:szCs w:val="22"/>
          <w:lang w:val="lt-LT"/>
        </w:rPr>
        <w:t>e</w:t>
      </w:r>
      <w:r w:rsidR="003A0CEC" w:rsidRPr="001A3ABC">
        <w:rPr>
          <w:szCs w:val="22"/>
          <w:lang w:val="lt-LT"/>
        </w:rPr>
        <w:t>ntrac</w:t>
      </w:r>
      <w:r w:rsidRPr="001A3ABC">
        <w:rPr>
          <w:szCs w:val="22"/>
          <w:lang w:val="lt-LT"/>
        </w:rPr>
        <w:t>i</w:t>
      </w:r>
      <w:r w:rsidR="003A0CEC" w:rsidRPr="001A3ABC">
        <w:rPr>
          <w:szCs w:val="22"/>
          <w:lang w:val="lt-LT"/>
        </w:rPr>
        <w:t>ja</w:t>
      </w:r>
      <w:r w:rsidRPr="001A3ABC">
        <w:rPr>
          <w:szCs w:val="22"/>
          <w:lang w:val="lt-LT"/>
        </w:rPr>
        <w:t xml:space="preserve"> vėžiu sergančių pacientų ir </w:t>
      </w:r>
      <w:r w:rsidR="00B34AB6" w:rsidRPr="001A3ABC">
        <w:rPr>
          <w:szCs w:val="22"/>
          <w:lang w:val="lt-LT"/>
        </w:rPr>
        <w:t>į</w:t>
      </w:r>
      <w:r w:rsidRPr="001A3ABC">
        <w:rPr>
          <w:szCs w:val="22"/>
          <w:lang w:val="lt-LT"/>
        </w:rPr>
        <w:t xml:space="preserve">prastų savanorių serume </w:t>
      </w:r>
      <w:r w:rsidR="00642C5F" w:rsidRPr="001A3ABC">
        <w:rPr>
          <w:szCs w:val="22"/>
          <w:lang w:val="lt-LT"/>
        </w:rPr>
        <w:t>(</w:t>
      </w:r>
      <w:r w:rsidRPr="001A3ABC">
        <w:rPr>
          <w:szCs w:val="22"/>
          <w:lang w:val="lt-LT"/>
        </w:rPr>
        <w:t>žr.</w:t>
      </w:r>
      <w:r w:rsidR="003A0CEC" w:rsidRPr="001A3ABC">
        <w:rPr>
          <w:szCs w:val="22"/>
          <w:lang w:val="lt-LT"/>
        </w:rPr>
        <w:t> </w:t>
      </w:r>
      <w:r w:rsidR="00642C5F" w:rsidRPr="001A3ABC">
        <w:rPr>
          <w:szCs w:val="22"/>
          <w:lang w:val="lt-LT"/>
        </w:rPr>
        <w:t>4.4</w:t>
      </w:r>
      <w:r w:rsidR="003A0CEC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skyrių</w:t>
      </w:r>
      <w:r w:rsidR="00642C5F" w:rsidRPr="001A3ABC">
        <w:rPr>
          <w:szCs w:val="22"/>
          <w:lang w:val="lt-LT"/>
        </w:rPr>
        <w:t xml:space="preserve">). </w:t>
      </w:r>
      <w:r w:rsidRPr="001A3ABC">
        <w:rPr>
          <w:szCs w:val="22"/>
          <w:lang w:val="lt-LT"/>
        </w:rPr>
        <w:t>Neprisi</w:t>
      </w:r>
      <w:r w:rsidR="00AD03E5" w:rsidRPr="001A3ABC">
        <w:rPr>
          <w:szCs w:val="22"/>
          <w:lang w:val="lt-LT"/>
        </w:rPr>
        <w:t>j</w:t>
      </w:r>
      <w:r w:rsidRPr="001A3ABC">
        <w:rPr>
          <w:szCs w:val="22"/>
          <w:lang w:val="lt-LT"/>
        </w:rPr>
        <w:t>ungusi etopozido frakcija reikšmingai koreliuoja su vėžiu sergančių pacientų bilirubin</w:t>
      </w:r>
      <w:r w:rsidR="003A0CEC" w:rsidRPr="001A3ABC">
        <w:rPr>
          <w:szCs w:val="22"/>
          <w:lang w:val="lt-LT"/>
        </w:rPr>
        <w:t>o koncentracija</w:t>
      </w:r>
      <w:r w:rsidR="00642C5F" w:rsidRPr="001A3ABC">
        <w:rPr>
          <w:szCs w:val="22"/>
          <w:lang w:val="lt-LT"/>
        </w:rPr>
        <w:t>.</w:t>
      </w:r>
    </w:p>
    <w:p w14:paraId="72F28ECE" w14:textId="77777777" w:rsidR="0019404F" w:rsidRPr="001A3ABC" w:rsidRDefault="0019404F" w:rsidP="001C35E8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E5D629B" w14:textId="6D2FE2EE" w:rsidR="0019404F" w:rsidRPr="001A3ABC" w:rsidRDefault="0019404F" w:rsidP="001C35E8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A3ABC">
        <w:rPr>
          <w:szCs w:val="22"/>
          <w:lang w:val="lt-LT"/>
        </w:rPr>
        <w:t xml:space="preserve">Po intraveninės infuzijos </w:t>
      </w:r>
      <w:r w:rsidR="00DC2A99" w:rsidRPr="001A3ABC">
        <w:rPr>
          <w:szCs w:val="22"/>
          <w:lang w:val="lt-LT"/>
        </w:rPr>
        <w:t xml:space="preserve">paciento ir skirtingų pacientų </w:t>
      </w:r>
      <w:r w:rsidRPr="001A3ABC">
        <w:rPr>
          <w:szCs w:val="22"/>
          <w:lang w:val="lt-LT"/>
        </w:rPr>
        <w:t>C</w:t>
      </w:r>
      <w:r w:rsidRPr="001A3ABC">
        <w:rPr>
          <w:szCs w:val="22"/>
          <w:vertAlign w:val="subscript"/>
          <w:lang w:val="lt-LT"/>
        </w:rPr>
        <w:t>max</w:t>
      </w:r>
      <w:r w:rsidRPr="001A3ABC">
        <w:rPr>
          <w:szCs w:val="22"/>
          <w:lang w:val="lt-LT"/>
        </w:rPr>
        <w:t xml:space="preserve"> ir AUC</w:t>
      </w:r>
      <w:r w:rsidR="003A0CEC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 xml:space="preserve">reikšmės </w:t>
      </w:r>
      <w:r w:rsidR="00DC2A99" w:rsidRPr="001A3ABC">
        <w:rPr>
          <w:szCs w:val="22"/>
          <w:lang w:val="lt-LT"/>
        </w:rPr>
        <w:t>reikšmingai skiriasi</w:t>
      </w:r>
      <w:r w:rsidRPr="001A3ABC">
        <w:rPr>
          <w:szCs w:val="22"/>
          <w:lang w:val="lt-LT"/>
        </w:rPr>
        <w:t>.</w:t>
      </w:r>
    </w:p>
    <w:p w14:paraId="3F9CB232" w14:textId="77777777" w:rsidR="00642C5F" w:rsidRPr="001A3ABC" w:rsidRDefault="00642C5F" w:rsidP="001C35E8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96CF27D" w14:textId="77777777" w:rsidR="00642C5F" w:rsidRPr="001A3ABC" w:rsidRDefault="00642C5F" w:rsidP="00114045">
      <w:pPr>
        <w:keepNext/>
        <w:tabs>
          <w:tab w:val="clear" w:pos="567"/>
        </w:tabs>
        <w:spacing w:line="240" w:lineRule="auto"/>
        <w:rPr>
          <w:szCs w:val="22"/>
          <w:u w:val="single"/>
          <w:lang w:val="lt-LT"/>
        </w:rPr>
      </w:pPr>
      <w:r w:rsidRPr="001A3ABC">
        <w:rPr>
          <w:szCs w:val="22"/>
          <w:u w:val="single"/>
          <w:lang w:val="lt-LT"/>
        </w:rPr>
        <w:t>Biotransforma</w:t>
      </w:r>
      <w:r w:rsidR="00A71BDE" w:rsidRPr="001A3ABC">
        <w:rPr>
          <w:szCs w:val="22"/>
          <w:u w:val="single"/>
          <w:lang w:val="lt-LT"/>
        </w:rPr>
        <w:t>cija</w:t>
      </w:r>
    </w:p>
    <w:p w14:paraId="639FACCE" w14:textId="393EE7E6" w:rsidR="00642C5F" w:rsidRPr="001A3ABC" w:rsidRDefault="00B4550F" w:rsidP="001C35E8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A3ABC">
        <w:rPr>
          <w:szCs w:val="22"/>
          <w:lang w:val="lt-LT"/>
        </w:rPr>
        <w:t>Hidroksi</w:t>
      </w:r>
      <w:r w:rsidR="00B34AB6" w:rsidRPr="001A3ABC">
        <w:rPr>
          <w:szCs w:val="22"/>
          <w:lang w:val="lt-LT"/>
        </w:rPr>
        <w:t>rūgšt</w:t>
      </w:r>
      <w:r w:rsidRPr="001A3ABC">
        <w:rPr>
          <w:szCs w:val="22"/>
          <w:lang w:val="lt-LT"/>
        </w:rPr>
        <w:t>i</w:t>
      </w:r>
      <w:r w:rsidR="00B34AB6" w:rsidRPr="001A3ABC">
        <w:rPr>
          <w:szCs w:val="22"/>
          <w:lang w:val="lt-LT"/>
        </w:rPr>
        <w:t>e</w:t>
      </w:r>
      <w:r w:rsidRPr="001A3ABC">
        <w:rPr>
          <w:szCs w:val="22"/>
          <w:lang w:val="lt-LT"/>
        </w:rPr>
        <w:t xml:space="preserve">s metabolitas </w:t>
      </w:r>
      <w:r w:rsidR="003A0CEC" w:rsidRPr="001A3ABC">
        <w:rPr>
          <w:szCs w:val="22"/>
          <w:lang w:val="lt-LT"/>
        </w:rPr>
        <w:t>(</w:t>
      </w:r>
      <w:r w:rsidR="00642C5F" w:rsidRPr="001A3ABC">
        <w:rPr>
          <w:szCs w:val="22"/>
          <w:lang w:val="lt-LT"/>
        </w:rPr>
        <w:t>4'</w:t>
      </w:r>
      <w:r w:rsidR="003A0CEC" w:rsidRPr="001A3ABC">
        <w:rPr>
          <w:szCs w:val="22"/>
          <w:lang w:val="lt-LT"/>
        </w:rPr>
        <w:noBreakHyphen/>
      </w:r>
      <w:r w:rsidR="00642C5F" w:rsidRPr="001A3ABC">
        <w:rPr>
          <w:szCs w:val="22"/>
          <w:lang w:val="lt-LT"/>
        </w:rPr>
        <w:t>dimet</w:t>
      </w:r>
      <w:r w:rsidRPr="001A3ABC">
        <w:rPr>
          <w:szCs w:val="22"/>
          <w:lang w:val="lt-LT"/>
        </w:rPr>
        <w:t>i</w:t>
      </w:r>
      <w:r w:rsidR="00642C5F" w:rsidRPr="001A3ABC">
        <w:rPr>
          <w:szCs w:val="22"/>
          <w:lang w:val="lt-LT"/>
        </w:rPr>
        <w:t>lepipodo</w:t>
      </w:r>
      <w:r w:rsidRPr="001A3ABC">
        <w:rPr>
          <w:szCs w:val="22"/>
          <w:lang w:val="lt-LT"/>
        </w:rPr>
        <w:t>fil</w:t>
      </w:r>
      <w:r w:rsidR="003A0CEC" w:rsidRPr="001A3ABC">
        <w:rPr>
          <w:szCs w:val="22"/>
          <w:lang w:val="lt-LT"/>
        </w:rPr>
        <w:t>at</w:t>
      </w:r>
      <w:r w:rsidR="003A0CEC" w:rsidRPr="001A3ABC">
        <w:rPr>
          <w:szCs w:val="22"/>
          <w:lang w:val="lt-LT"/>
        </w:rPr>
        <w:noBreakHyphen/>
      </w:r>
      <w:r w:rsidR="00642C5F" w:rsidRPr="001A3ABC">
        <w:rPr>
          <w:szCs w:val="22"/>
          <w:lang w:val="lt-LT"/>
        </w:rPr>
        <w:t>9</w:t>
      </w:r>
      <w:r w:rsidR="003A0CEC" w:rsidRPr="001A3ABC">
        <w:rPr>
          <w:szCs w:val="22"/>
          <w:lang w:val="lt-LT"/>
        </w:rPr>
        <w:noBreakHyphen/>
      </w:r>
      <w:r w:rsidR="00642C5F" w:rsidRPr="001A3ABC">
        <w:rPr>
          <w:szCs w:val="22"/>
          <w:lang w:val="lt-LT"/>
        </w:rPr>
        <w:t>(4,6</w:t>
      </w:r>
      <w:r w:rsidR="003A0CEC" w:rsidRPr="001A3ABC">
        <w:rPr>
          <w:szCs w:val="22"/>
          <w:lang w:val="lt-LT"/>
        </w:rPr>
        <w:noBreakHyphen/>
      </w:r>
      <w:r w:rsidR="00642C5F" w:rsidRPr="001A3ABC">
        <w:rPr>
          <w:szCs w:val="22"/>
          <w:lang w:val="lt-LT"/>
        </w:rPr>
        <w:t>0</w:t>
      </w:r>
      <w:r w:rsidR="003A0CEC" w:rsidRPr="001A3ABC">
        <w:rPr>
          <w:szCs w:val="22"/>
          <w:lang w:val="lt-LT"/>
        </w:rPr>
        <w:noBreakHyphen/>
      </w:r>
      <w:r w:rsidR="00642C5F" w:rsidRPr="001A3ABC">
        <w:rPr>
          <w:szCs w:val="22"/>
          <w:lang w:val="lt-LT"/>
        </w:rPr>
        <w:t>et</w:t>
      </w:r>
      <w:r w:rsidRPr="001A3ABC">
        <w:rPr>
          <w:szCs w:val="22"/>
          <w:lang w:val="lt-LT"/>
        </w:rPr>
        <w:t>i</w:t>
      </w:r>
      <w:r w:rsidR="00642C5F" w:rsidRPr="001A3ABC">
        <w:rPr>
          <w:szCs w:val="22"/>
          <w:lang w:val="lt-LT"/>
        </w:rPr>
        <w:t>liden</w:t>
      </w:r>
      <w:r w:rsidR="003A0CEC" w:rsidRPr="001A3ABC">
        <w:rPr>
          <w:szCs w:val="22"/>
          <w:lang w:val="lt-LT"/>
        </w:rPr>
        <w:noBreakHyphen/>
      </w:r>
      <w:r w:rsidR="00642C5F" w:rsidRPr="001A3ABC">
        <w:rPr>
          <w:szCs w:val="22"/>
          <w:lang w:val="lt-LT"/>
        </w:rPr>
        <w:t>β</w:t>
      </w:r>
      <w:r w:rsidR="003A0CEC" w:rsidRPr="001A3ABC">
        <w:rPr>
          <w:szCs w:val="22"/>
          <w:lang w:val="lt-LT"/>
        </w:rPr>
        <w:noBreakHyphen/>
      </w:r>
      <w:r w:rsidR="00642C5F" w:rsidRPr="001A3ABC">
        <w:rPr>
          <w:szCs w:val="22"/>
          <w:lang w:val="lt-LT"/>
        </w:rPr>
        <w:t>D</w:t>
      </w:r>
      <w:r w:rsidR="003A0CEC" w:rsidRPr="001A3ABC">
        <w:rPr>
          <w:szCs w:val="22"/>
          <w:lang w:val="lt-LT"/>
        </w:rPr>
        <w:noBreakHyphen/>
      </w:r>
      <w:r w:rsidR="00642C5F" w:rsidRPr="001A3ABC">
        <w:rPr>
          <w:szCs w:val="22"/>
          <w:lang w:val="lt-LT"/>
        </w:rPr>
        <w:t>glu</w:t>
      </w:r>
      <w:r w:rsidRPr="001A3ABC">
        <w:rPr>
          <w:szCs w:val="22"/>
          <w:lang w:val="lt-LT"/>
        </w:rPr>
        <w:t>k</w:t>
      </w:r>
      <w:r w:rsidR="00642C5F" w:rsidRPr="001A3ABC">
        <w:rPr>
          <w:szCs w:val="22"/>
          <w:lang w:val="lt-LT"/>
        </w:rPr>
        <w:t>op</w:t>
      </w:r>
      <w:r w:rsidRPr="001A3ABC">
        <w:rPr>
          <w:szCs w:val="22"/>
          <w:lang w:val="lt-LT"/>
        </w:rPr>
        <w:t>i</w:t>
      </w:r>
      <w:r w:rsidR="00642C5F" w:rsidRPr="001A3ABC">
        <w:rPr>
          <w:szCs w:val="22"/>
          <w:lang w:val="lt-LT"/>
        </w:rPr>
        <w:t>rano</w:t>
      </w:r>
      <w:r w:rsidRPr="001A3ABC">
        <w:rPr>
          <w:szCs w:val="22"/>
          <w:lang w:val="lt-LT"/>
        </w:rPr>
        <w:t>zidas</w:t>
      </w:r>
      <w:r w:rsidR="00642C5F" w:rsidRPr="001A3ABC">
        <w:rPr>
          <w:szCs w:val="22"/>
          <w:lang w:val="lt-LT"/>
        </w:rPr>
        <w:t>)</w:t>
      </w:r>
      <w:r w:rsidR="005A70A8" w:rsidRPr="001A3ABC">
        <w:rPr>
          <w:szCs w:val="22"/>
          <w:lang w:val="lt-LT"/>
        </w:rPr>
        <w:t>)</w:t>
      </w:r>
      <w:r w:rsidR="00642C5F" w:rsidRPr="001A3ABC">
        <w:rPr>
          <w:szCs w:val="22"/>
          <w:lang w:val="lt-LT"/>
        </w:rPr>
        <w:t xml:space="preserve">, </w:t>
      </w:r>
      <w:r w:rsidRPr="001A3ABC">
        <w:rPr>
          <w:szCs w:val="22"/>
          <w:lang w:val="lt-LT"/>
        </w:rPr>
        <w:t>susiformavęs atsidarius laktono žiedui, aptinkamas suaugusiųjų ir vaikų šlapime</w:t>
      </w:r>
      <w:r w:rsidR="00642C5F" w:rsidRPr="001A3ABC">
        <w:rPr>
          <w:szCs w:val="22"/>
          <w:lang w:val="lt-LT"/>
        </w:rPr>
        <w:t xml:space="preserve">. </w:t>
      </w:r>
      <w:r w:rsidR="00B50128" w:rsidRPr="001A3ABC">
        <w:rPr>
          <w:szCs w:val="22"/>
          <w:lang w:val="lt-LT"/>
        </w:rPr>
        <w:t>Jo taip pat yra žmogaus plazmoj</w:t>
      </w:r>
      <w:r w:rsidRPr="001A3ABC">
        <w:rPr>
          <w:szCs w:val="22"/>
          <w:lang w:val="lt-LT"/>
        </w:rPr>
        <w:t>e, manoma, trans</w:t>
      </w:r>
      <w:r w:rsidR="005A70A8" w:rsidRPr="001A3ABC">
        <w:rPr>
          <w:szCs w:val="22"/>
          <w:lang w:val="lt-LT"/>
        </w:rPr>
        <w:noBreakHyphen/>
      </w:r>
      <w:r w:rsidRPr="001A3ABC">
        <w:rPr>
          <w:szCs w:val="22"/>
          <w:lang w:val="lt-LT"/>
        </w:rPr>
        <w:t>izomero pavidalu</w:t>
      </w:r>
      <w:r w:rsidR="00642C5F" w:rsidRPr="001A3ABC">
        <w:rPr>
          <w:szCs w:val="22"/>
          <w:lang w:val="lt-LT"/>
        </w:rPr>
        <w:t xml:space="preserve">. </w:t>
      </w:r>
      <w:r w:rsidRPr="001A3ABC">
        <w:rPr>
          <w:szCs w:val="22"/>
          <w:lang w:val="lt-LT"/>
        </w:rPr>
        <w:t>Etopozido glukuronido ir</w:t>
      </w:r>
      <w:r w:rsidR="005A70A8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(arba) sulfato junginiai taip pat išsiskiria į žmogaus šlapimą</w:t>
      </w:r>
      <w:r w:rsidR="00642C5F" w:rsidRPr="001A3ABC">
        <w:rPr>
          <w:szCs w:val="22"/>
          <w:lang w:val="lt-LT"/>
        </w:rPr>
        <w:t xml:space="preserve">. </w:t>
      </w:r>
      <w:r w:rsidRPr="001A3ABC">
        <w:rPr>
          <w:szCs w:val="22"/>
          <w:lang w:val="lt-LT"/>
        </w:rPr>
        <w:t>Papildomai</w:t>
      </w:r>
      <w:r w:rsidR="00642C5F" w:rsidRPr="001A3ABC">
        <w:rPr>
          <w:szCs w:val="22"/>
          <w:lang w:val="lt-LT"/>
        </w:rPr>
        <w:t xml:space="preserve">, </w:t>
      </w:r>
      <w:r w:rsidRPr="001A3ABC">
        <w:rPr>
          <w:szCs w:val="22"/>
          <w:lang w:val="lt-LT"/>
        </w:rPr>
        <w:t>dimetoksifen</w:t>
      </w:r>
      <w:r w:rsidR="00B34AB6" w:rsidRPr="001A3ABC">
        <w:rPr>
          <w:szCs w:val="22"/>
          <w:lang w:val="lt-LT"/>
        </w:rPr>
        <w:t>o</w:t>
      </w:r>
      <w:r w:rsidRPr="001A3ABC">
        <w:rPr>
          <w:szCs w:val="22"/>
          <w:lang w:val="lt-LT"/>
        </w:rPr>
        <w:t xml:space="preserve">lio žiedo </w:t>
      </w:r>
      <w:r w:rsidR="00642C5F" w:rsidRPr="001A3ABC">
        <w:rPr>
          <w:szCs w:val="22"/>
          <w:lang w:val="lt-LT"/>
        </w:rPr>
        <w:t>O</w:t>
      </w:r>
      <w:r w:rsidR="005A70A8" w:rsidRPr="001A3ABC">
        <w:rPr>
          <w:szCs w:val="22"/>
          <w:lang w:val="lt-LT"/>
        </w:rPr>
        <w:noBreakHyphen/>
      </w:r>
      <w:r w:rsidR="00642C5F" w:rsidRPr="001A3ABC">
        <w:rPr>
          <w:szCs w:val="22"/>
          <w:lang w:val="lt-LT"/>
        </w:rPr>
        <w:t>demet</w:t>
      </w:r>
      <w:r w:rsidRPr="001A3ABC">
        <w:rPr>
          <w:szCs w:val="22"/>
          <w:lang w:val="lt-LT"/>
        </w:rPr>
        <w:t>i</w:t>
      </w:r>
      <w:r w:rsidR="00642C5F" w:rsidRPr="001A3ABC">
        <w:rPr>
          <w:szCs w:val="22"/>
          <w:lang w:val="lt-LT"/>
        </w:rPr>
        <w:t>l</w:t>
      </w:r>
      <w:r w:rsidRPr="001A3ABC">
        <w:rPr>
          <w:szCs w:val="22"/>
          <w:lang w:val="lt-LT"/>
        </w:rPr>
        <w:t>i</w:t>
      </w:r>
      <w:r w:rsidR="005A70A8" w:rsidRPr="001A3ABC">
        <w:rPr>
          <w:szCs w:val="22"/>
          <w:lang w:val="lt-LT"/>
        </w:rPr>
        <w:t>nim</w:t>
      </w:r>
      <w:r w:rsidRPr="001A3ABC">
        <w:rPr>
          <w:szCs w:val="22"/>
          <w:lang w:val="lt-LT"/>
        </w:rPr>
        <w:t>a</w:t>
      </w:r>
      <w:r w:rsidR="005A70A8" w:rsidRPr="001A3ABC">
        <w:rPr>
          <w:szCs w:val="22"/>
          <w:lang w:val="lt-LT"/>
        </w:rPr>
        <w:t>s</w:t>
      </w:r>
      <w:r w:rsidRPr="001A3ABC">
        <w:rPr>
          <w:szCs w:val="22"/>
          <w:lang w:val="lt-LT"/>
        </w:rPr>
        <w:t xml:space="preserve"> </w:t>
      </w:r>
      <w:r w:rsidR="00B34AB6" w:rsidRPr="001A3ABC">
        <w:rPr>
          <w:szCs w:val="22"/>
          <w:lang w:val="lt-LT"/>
        </w:rPr>
        <w:t>vykst</w:t>
      </w:r>
      <w:r w:rsidRPr="001A3ABC">
        <w:rPr>
          <w:szCs w:val="22"/>
          <w:lang w:val="lt-LT"/>
        </w:rPr>
        <w:t xml:space="preserve">a </w:t>
      </w:r>
      <w:r w:rsidR="00B34AB6" w:rsidRPr="001A3ABC">
        <w:rPr>
          <w:szCs w:val="22"/>
          <w:lang w:val="lt-LT"/>
        </w:rPr>
        <w:t>dalyvaujant</w:t>
      </w:r>
      <w:r w:rsidRPr="001A3ABC">
        <w:rPr>
          <w:szCs w:val="22"/>
          <w:lang w:val="lt-LT"/>
        </w:rPr>
        <w:t xml:space="preserve"> </w:t>
      </w:r>
      <w:r w:rsidR="00642C5F" w:rsidRPr="001A3ABC">
        <w:rPr>
          <w:szCs w:val="22"/>
          <w:lang w:val="lt-LT"/>
        </w:rPr>
        <w:t>CYP450</w:t>
      </w:r>
      <w:r w:rsidR="005A70A8" w:rsidRPr="001A3ABC">
        <w:rPr>
          <w:szCs w:val="22"/>
          <w:lang w:val="lt-LT"/>
        </w:rPr>
        <w:t> </w:t>
      </w:r>
      <w:r w:rsidR="00642C5F" w:rsidRPr="001A3ABC">
        <w:rPr>
          <w:szCs w:val="22"/>
          <w:lang w:val="lt-LT"/>
        </w:rPr>
        <w:t>3A4</w:t>
      </w:r>
      <w:r w:rsidR="005A70A8" w:rsidRPr="001A3ABC">
        <w:rPr>
          <w:szCs w:val="22"/>
          <w:lang w:val="lt-LT"/>
        </w:rPr>
        <w:t> </w:t>
      </w:r>
      <w:r w:rsidR="00642C5F" w:rsidRPr="001A3ABC">
        <w:rPr>
          <w:szCs w:val="22"/>
          <w:lang w:val="lt-LT"/>
        </w:rPr>
        <w:t>i</w:t>
      </w:r>
      <w:r w:rsidRPr="001A3ABC">
        <w:rPr>
          <w:szCs w:val="22"/>
          <w:lang w:val="lt-LT"/>
        </w:rPr>
        <w:t>z</w:t>
      </w:r>
      <w:r w:rsidR="00642C5F" w:rsidRPr="001A3ABC">
        <w:rPr>
          <w:szCs w:val="22"/>
          <w:lang w:val="lt-LT"/>
        </w:rPr>
        <w:t>o</w:t>
      </w:r>
      <w:r w:rsidRPr="001A3ABC">
        <w:rPr>
          <w:szCs w:val="22"/>
          <w:lang w:val="lt-LT"/>
        </w:rPr>
        <w:t>ferment</w:t>
      </w:r>
      <w:r w:rsidR="00B34AB6" w:rsidRPr="001A3ABC">
        <w:rPr>
          <w:szCs w:val="22"/>
          <w:lang w:val="lt-LT"/>
        </w:rPr>
        <w:t>ui</w:t>
      </w:r>
      <w:r w:rsidR="005A70A8" w:rsidRPr="001A3ABC">
        <w:rPr>
          <w:szCs w:val="22"/>
          <w:lang w:val="lt-LT"/>
        </w:rPr>
        <w:t>,</w:t>
      </w:r>
      <w:r w:rsidRPr="001A3ABC">
        <w:rPr>
          <w:szCs w:val="22"/>
          <w:lang w:val="lt-LT"/>
        </w:rPr>
        <w:t xml:space="preserve"> suformuodam</w:t>
      </w:r>
      <w:r w:rsidR="005A70A8" w:rsidRPr="001A3ABC">
        <w:rPr>
          <w:szCs w:val="22"/>
          <w:lang w:val="lt-LT"/>
        </w:rPr>
        <w:t>as</w:t>
      </w:r>
      <w:r w:rsidRPr="001A3ABC">
        <w:rPr>
          <w:szCs w:val="22"/>
          <w:lang w:val="lt-LT"/>
        </w:rPr>
        <w:t xml:space="preserve"> atitinkamą </w:t>
      </w:r>
      <w:r w:rsidR="004330E2" w:rsidRPr="001A3ABC">
        <w:rPr>
          <w:szCs w:val="22"/>
          <w:lang w:val="lt-LT"/>
        </w:rPr>
        <w:t>katech</w:t>
      </w:r>
      <w:r w:rsidR="00B34AB6" w:rsidRPr="001A3ABC">
        <w:rPr>
          <w:szCs w:val="22"/>
          <w:lang w:val="lt-LT"/>
        </w:rPr>
        <w:t>olį</w:t>
      </w:r>
      <w:r w:rsidR="00642C5F" w:rsidRPr="001A3ABC">
        <w:rPr>
          <w:szCs w:val="22"/>
          <w:lang w:val="lt-LT"/>
        </w:rPr>
        <w:t>.</w:t>
      </w:r>
    </w:p>
    <w:p w14:paraId="7FB53D5D" w14:textId="77777777" w:rsidR="00642C5F" w:rsidRPr="001A3ABC" w:rsidRDefault="00642C5F" w:rsidP="001C35E8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7001384" w14:textId="77777777" w:rsidR="00642C5F" w:rsidRPr="001A3ABC" w:rsidRDefault="004330E2" w:rsidP="00114045">
      <w:pPr>
        <w:keepNext/>
        <w:tabs>
          <w:tab w:val="clear" w:pos="567"/>
        </w:tabs>
        <w:spacing w:line="240" w:lineRule="auto"/>
        <w:rPr>
          <w:u w:val="single"/>
          <w:lang w:val="lt-LT"/>
        </w:rPr>
      </w:pPr>
      <w:r w:rsidRPr="001A3ABC">
        <w:rPr>
          <w:u w:val="single"/>
          <w:lang w:val="lt-LT"/>
        </w:rPr>
        <w:t>Eliminacija</w:t>
      </w:r>
    </w:p>
    <w:p w14:paraId="08F99D2D" w14:textId="24B9DAA6" w:rsidR="004A6CE0" w:rsidRPr="001A3ABC" w:rsidRDefault="00642C5F" w:rsidP="00642C5F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A3ABC">
        <w:rPr>
          <w:lang w:val="lt-LT"/>
        </w:rPr>
        <w:t>Leidžiant intraveniniu būdu, etopozido polinkis geriausiai apibūdinamas kaip bifazis procesas su pusiniu</w:t>
      </w:r>
      <w:r w:rsidR="005A70A8" w:rsidRPr="001A3ABC">
        <w:rPr>
          <w:lang w:val="lt-LT"/>
        </w:rPr>
        <w:t> </w:t>
      </w:r>
      <w:r w:rsidRPr="001A3ABC">
        <w:rPr>
          <w:lang w:val="lt-LT"/>
        </w:rPr>
        <w:t>pasiskirstymu, kurio</w:t>
      </w:r>
      <w:r w:rsidRPr="001A3ABC">
        <w:rPr>
          <w:szCs w:val="22"/>
          <w:lang w:val="lt-LT"/>
        </w:rPr>
        <w:t xml:space="preserve"> </w:t>
      </w:r>
      <w:r w:rsidR="004A6CE0" w:rsidRPr="001A3ABC">
        <w:rPr>
          <w:szCs w:val="22"/>
          <w:lang w:val="lt-LT"/>
        </w:rPr>
        <w:t>laikas yra a</w:t>
      </w:r>
      <w:r w:rsidR="005A70A8" w:rsidRPr="001A3ABC">
        <w:rPr>
          <w:szCs w:val="22"/>
          <w:lang w:val="lt-LT"/>
        </w:rPr>
        <w:t>pytiksli</w:t>
      </w:r>
      <w:r w:rsidR="004A6CE0" w:rsidRPr="001A3ABC">
        <w:rPr>
          <w:szCs w:val="22"/>
          <w:lang w:val="lt-LT"/>
        </w:rPr>
        <w:t>a</w:t>
      </w:r>
      <w:r w:rsidR="005A70A8" w:rsidRPr="001A3ABC">
        <w:rPr>
          <w:szCs w:val="22"/>
          <w:lang w:val="lt-LT"/>
        </w:rPr>
        <w:t>i</w:t>
      </w:r>
      <w:r w:rsidR="004A6CE0" w:rsidRPr="001A3ABC">
        <w:rPr>
          <w:szCs w:val="22"/>
          <w:lang w:val="lt-LT"/>
        </w:rPr>
        <w:t xml:space="preserve"> 1,5</w:t>
      </w:r>
      <w:r w:rsidR="005A70A8" w:rsidRPr="001A3ABC">
        <w:rPr>
          <w:szCs w:val="22"/>
          <w:lang w:val="lt-LT"/>
        </w:rPr>
        <w:t> </w:t>
      </w:r>
      <w:r w:rsidR="004A6CE0" w:rsidRPr="001A3ABC">
        <w:rPr>
          <w:szCs w:val="22"/>
          <w:lang w:val="lt-LT"/>
        </w:rPr>
        <w:t>valandos</w:t>
      </w:r>
      <w:r w:rsidR="002E77CC" w:rsidRPr="001A3ABC">
        <w:rPr>
          <w:szCs w:val="22"/>
          <w:lang w:val="lt-LT"/>
        </w:rPr>
        <w:t>,</w:t>
      </w:r>
      <w:r w:rsidRPr="001A3ABC">
        <w:rPr>
          <w:szCs w:val="22"/>
          <w:lang w:val="lt-LT"/>
        </w:rPr>
        <w:t xml:space="preserve"> ir</w:t>
      </w:r>
      <w:r w:rsidR="004A6CE0" w:rsidRPr="001A3ABC">
        <w:rPr>
          <w:szCs w:val="22"/>
          <w:lang w:val="lt-LT"/>
        </w:rPr>
        <w:t xml:space="preserve"> galutinis pusinės</w:t>
      </w:r>
      <w:r w:rsidR="005A70A8" w:rsidRPr="001A3ABC">
        <w:rPr>
          <w:szCs w:val="22"/>
          <w:lang w:val="lt-LT"/>
        </w:rPr>
        <w:t> </w:t>
      </w:r>
      <w:r w:rsidR="004A6CE0" w:rsidRPr="001A3ABC">
        <w:rPr>
          <w:szCs w:val="22"/>
          <w:lang w:val="lt-LT"/>
        </w:rPr>
        <w:t>eliminacijos laikas yra 4</w:t>
      </w:r>
      <w:r w:rsidR="005A70A8" w:rsidRPr="001A3ABC">
        <w:rPr>
          <w:szCs w:val="22"/>
          <w:lang w:val="lt-LT"/>
        </w:rPr>
        <w:noBreakHyphen/>
      </w:r>
      <w:r w:rsidR="004A6CE0" w:rsidRPr="001A3ABC">
        <w:rPr>
          <w:szCs w:val="22"/>
          <w:lang w:val="lt-LT"/>
        </w:rPr>
        <w:t>11</w:t>
      </w:r>
      <w:r w:rsidR="005A70A8" w:rsidRPr="001A3ABC">
        <w:rPr>
          <w:szCs w:val="22"/>
          <w:lang w:val="lt-LT"/>
        </w:rPr>
        <w:t> </w:t>
      </w:r>
      <w:r w:rsidR="004A6CE0" w:rsidRPr="001A3ABC">
        <w:rPr>
          <w:szCs w:val="22"/>
          <w:lang w:val="lt-LT"/>
        </w:rPr>
        <w:t>val.</w:t>
      </w:r>
      <w:r w:rsidRPr="001A3ABC">
        <w:rPr>
          <w:szCs w:val="22"/>
          <w:lang w:val="lt-LT"/>
        </w:rPr>
        <w:t xml:space="preserve"> diapazone.</w:t>
      </w:r>
      <w:r w:rsidR="004A6CE0" w:rsidRPr="001A3ABC">
        <w:rPr>
          <w:szCs w:val="22"/>
          <w:lang w:val="lt-LT"/>
        </w:rPr>
        <w:t xml:space="preserve"> Bendr</w:t>
      </w:r>
      <w:r w:rsidRPr="001A3ABC">
        <w:rPr>
          <w:szCs w:val="22"/>
          <w:lang w:val="lt-LT"/>
        </w:rPr>
        <w:t>o</w:t>
      </w:r>
      <w:r w:rsidR="005A70A8" w:rsidRPr="001A3ABC">
        <w:rPr>
          <w:szCs w:val="22"/>
          <w:lang w:val="lt-LT"/>
        </w:rPr>
        <w:t>jo</w:t>
      </w:r>
      <w:r w:rsidR="004A6CE0" w:rsidRPr="001A3ABC">
        <w:rPr>
          <w:szCs w:val="22"/>
          <w:lang w:val="lt-LT"/>
        </w:rPr>
        <w:t xml:space="preserve"> organizmo klirens</w:t>
      </w:r>
      <w:r w:rsidRPr="001A3ABC">
        <w:rPr>
          <w:szCs w:val="22"/>
          <w:lang w:val="lt-LT"/>
        </w:rPr>
        <w:t>o</w:t>
      </w:r>
      <w:r w:rsidR="00C93637" w:rsidRPr="001A3ABC">
        <w:rPr>
          <w:szCs w:val="22"/>
          <w:lang w:val="lt-LT"/>
        </w:rPr>
        <w:t xml:space="preserve"> </w:t>
      </w:r>
      <w:r w:rsidRPr="001A3ABC">
        <w:rPr>
          <w:szCs w:val="22"/>
          <w:lang w:val="lt-LT"/>
        </w:rPr>
        <w:t xml:space="preserve">reikšmių diapazonas </w:t>
      </w:r>
      <w:r w:rsidR="004A6CE0" w:rsidRPr="001A3ABC">
        <w:rPr>
          <w:szCs w:val="22"/>
          <w:lang w:val="lt-LT"/>
        </w:rPr>
        <w:t>yra</w:t>
      </w:r>
      <w:r w:rsidR="00C93637" w:rsidRPr="001A3ABC">
        <w:rPr>
          <w:szCs w:val="22"/>
          <w:lang w:val="lt-LT"/>
        </w:rPr>
        <w:t xml:space="preserve"> nuo 33 iki 48</w:t>
      </w:r>
      <w:r w:rsidR="005A70A8" w:rsidRPr="001A3ABC">
        <w:rPr>
          <w:szCs w:val="22"/>
          <w:lang w:val="lt-LT"/>
        </w:rPr>
        <w:t> </w:t>
      </w:r>
      <w:r w:rsidR="00C93637" w:rsidRPr="001A3ABC">
        <w:rPr>
          <w:szCs w:val="22"/>
          <w:lang w:val="lt-LT"/>
        </w:rPr>
        <w:t>m</w:t>
      </w:r>
      <w:r w:rsidR="005A70A8" w:rsidRPr="001A3ABC">
        <w:rPr>
          <w:szCs w:val="22"/>
          <w:lang w:val="lt-LT"/>
        </w:rPr>
        <w:t>l</w:t>
      </w:r>
      <w:r w:rsidR="00C93637" w:rsidRPr="001A3ABC">
        <w:rPr>
          <w:szCs w:val="22"/>
          <w:lang w:val="lt-LT"/>
        </w:rPr>
        <w:t>/min</w:t>
      </w:r>
      <w:r w:rsidR="005A70A8" w:rsidRPr="001A3ABC">
        <w:rPr>
          <w:szCs w:val="22"/>
          <w:lang w:val="lt-LT"/>
        </w:rPr>
        <w:t>.</w:t>
      </w:r>
      <w:r w:rsidR="00C93637" w:rsidRPr="001A3ABC">
        <w:rPr>
          <w:szCs w:val="22"/>
          <w:lang w:val="lt-LT"/>
        </w:rPr>
        <w:t xml:space="preserve"> arba</w:t>
      </w:r>
      <w:r w:rsidR="004A6CE0" w:rsidRPr="001A3ABC">
        <w:rPr>
          <w:szCs w:val="22"/>
          <w:lang w:val="lt-LT"/>
        </w:rPr>
        <w:t xml:space="preserve"> 16</w:t>
      </w:r>
      <w:r w:rsidR="005A70A8" w:rsidRPr="001A3ABC">
        <w:rPr>
          <w:szCs w:val="22"/>
          <w:lang w:val="lt-LT"/>
        </w:rPr>
        <w:noBreakHyphen/>
      </w:r>
      <w:r w:rsidR="004A6CE0" w:rsidRPr="001A3ABC">
        <w:rPr>
          <w:szCs w:val="22"/>
          <w:lang w:val="lt-LT"/>
        </w:rPr>
        <w:t>36</w:t>
      </w:r>
      <w:r w:rsidR="005A70A8" w:rsidRPr="001A3ABC">
        <w:rPr>
          <w:szCs w:val="22"/>
          <w:lang w:val="lt-LT"/>
        </w:rPr>
        <w:t> </w:t>
      </w:r>
      <w:r w:rsidR="004A6CE0" w:rsidRPr="001A3ABC">
        <w:rPr>
          <w:szCs w:val="22"/>
          <w:lang w:val="lt-LT"/>
        </w:rPr>
        <w:t>ml/min</w:t>
      </w:r>
      <w:r w:rsidR="005A70A8" w:rsidRPr="001A3ABC">
        <w:rPr>
          <w:szCs w:val="22"/>
          <w:lang w:val="lt-LT"/>
        </w:rPr>
        <w:t>.</w:t>
      </w:r>
      <w:r w:rsidR="004A6CE0" w:rsidRPr="001A3ABC">
        <w:rPr>
          <w:szCs w:val="22"/>
          <w:lang w:val="lt-LT"/>
        </w:rPr>
        <w:t>/m</w:t>
      </w:r>
      <w:r w:rsidR="004A6CE0" w:rsidRPr="001A3ABC">
        <w:rPr>
          <w:szCs w:val="22"/>
          <w:vertAlign w:val="superscript"/>
          <w:lang w:val="lt-LT"/>
        </w:rPr>
        <w:t>2</w:t>
      </w:r>
      <w:r w:rsidR="005A70A8" w:rsidRPr="001A3ABC">
        <w:rPr>
          <w:szCs w:val="22"/>
          <w:lang w:val="lt-LT"/>
        </w:rPr>
        <w:t> kūno paviršiaus ploto</w:t>
      </w:r>
      <w:r w:rsidR="004A6CE0" w:rsidRPr="001A3ABC">
        <w:rPr>
          <w:szCs w:val="22"/>
          <w:lang w:val="lt-LT"/>
        </w:rPr>
        <w:t xml:space="preserve"> ir</w:t>
      </w:r>
      <w:r w:rsidR="00C93637" w:rsidRPr="001A3ABC">
        <w:rPr>
          <w:szCs w:val="22"/>
          <w:lang w:val="lt-LT"/>
        </w:rPr>
        <w:t>, kaip ir galutinis pusinės</w:t>
      </w:r>
      <w:r w:rsidR="005A70A8" w:rsidRPr="001A3ABC">
        <w:rPr>
          <w:szCs w:val="22"/>
          <w:lang w:val="lt-LT"/>
        </w:rPr>
        <w:t> </w:t>
      </w:r>
      <w:r w:rsidR="00C93637" w:rsidRPr="001A3ABC">
        <w:rPr>
          <w:szCs w:val="22"/>
          <w:lang w:val="lt-LT"/>
        </w:rPr>
        <w:t xml:space="preserve">eliminacijos laikas, priklauso nuo dozės </w:t>
      </w:r>
      <w:r w:rsidR="004A6CE0" w:rsidRPr="001A3ABC">
        <w:rPr>
          <w:szCs w:val="22"/>
          <w:lang w:val="lt-LT"/>
        </w:rPr>
        <w:t>100</w:t>
      </w:r>
      <w:r w:rsidR="005A70A8" w:rsidRPr="001A3ABC">
        <w:rPr>
          <w:szCs w:val="22"/>
          <w:lang w:val="lt-LT"/>
        </w:rPr>
        <w:noBreakHyphen/>
      </w:r>
      <w:r w:rsidR="004A6CE0" w:rsidRPr="001A3ABC">
        <w:rPr>
          <w:szCs w:val="22"/>
          <w:lang w:val="lt-LT"/>
        </w:rPr>
        <w:t>600 mg/m</w:t>
      </w:r>
      <w:r w:rsidR="004A6CE0" w:rsidRPr="001A3ABC">
        <w:rPr>
          <w:szCs w:val="22"/>
          <w:vertAlign w:val="superscript"/>
          <w:lang w:val="lt-LT"/>
        </w:rPr>
        <w:t>2</w:t>
      </w:r>
      <w:r w:rsidR="005A70A8" w:rsidRPr="001A3ABC">
        <w:rPr>
          <w:szCs w:val="22"/>
          <w:lang w:val="lt-LT"/>
        </w:rPr>
        <w:t> kūno paviršiaus ploto</w:t>
      </w:r>
      <w:r w:rsidR="004A6CE0" w:rsidRPr="001A3ABC">
        <w:rPr>
          <w:szCs w:val="22"/>
          <w:lang w:val="lt-LT"/>
        </w:rPr>
        <w:t xml:space="preserve"> dozės intervale. </w:t>
      </w:r>
      <w:r w:rsidR="004330E2" w:rsidRPr="001A3ABC">
        <w:rPr>
          <w:szCs w:val="22"/>
          <w:lang w:val="lt-LT"/>
        </w:rPr>
        <w:t xml:space="preserve">Po </w:t>
      </w:r>
      <w:r w:rsidR="004330E2" w:rsidRPr="001A3ABC">
        <w:rPr>
          <w:szCs w:val="22"/>
          <w:vertAlign w:val="superscript"/>
          <w:lang w:val="lt-LT"/>
        </w:rPr>
        <w:t>14</w:t>
      </w:r>
      <w:r w:rsidR="004330E2" w:rsidRPr="001A3ABC">
        <w:rPr>
          <w:szCs w:val="22"/>
          <w:lang w:val="lt-LT"/>
        </w:rPr>
        <w:t>C</w:t>
      </w:r>
      <w:r w:rsidR="005A70A8" w:rsidRPr="001A3ABC">
        <w:rPr>
          <w:szCs w:val="22"/>
          <w:lang w:val="lt-LT"/>
        </w:rPr>
        <w:noBreakHyphen/>
      </w:r>
      <w:r w:rsidR="004330E2" w:rsidRPr="001A3ABC">
        <w:rPr>
          <w:szCs w:val="22"/>
          <w:lang w:val="lt-LT"/>
        </w:rPr>
        <w:t xml:space="preserve">etopozido </w:t>
      </w:r>
      <w:r w:rsidR="00C93637" w:rsidRPr="001A3ABC">
        <w:rPr>
          <w:lang w:val="lt-LT"/>
        </w:rPr>
        <w:t>(</w:t>
      </w:r>
      <w:r w:rsidR="004330E2" w:rsidRPr="001A3ABC">
        <w:rPr>
          <w:lang w:val="lt-LT"/>
        </w:rPr>
        <w:t xml:space="preserve">nuo </w:t>
      </w:r>
      <w:r w:rsidR="00C93637" w:rsidRPr="001A3ABC">
        <w:rPr>
          <w:lang w:val="lt-LT"/>
        </w:rPr>
        <w:t xml:space="preserve">100 </w:t>
      </w:r>
      <w:r w:rsidR="004330E2" w:rsidRPr="001A3ABC">
        <w:rPr>
          <w:lang w:val="lt-LT"/>
        </w:rPr>
        <w:t xml:space="preserve">iki </w:t>
      </w:r>
      <w:r w:rsidR="00C93637" w:rsidRPr="001A3ABC">
        <w:rPr>
          <w:lang w:val="lt-LT"/>
        </w:rPr>
        <w:t>124</w:t>
      </w:r>
      <w:r w:rsidR="005A70A8" w:rsidRPr="001A3ABC">
        <w:rPr>
          <w:lang w:val="lt-LT"/>
        </w:rPr>
        <w:t> </w:t>
      </w:r>
      <w:r w:rsidR="00C93637" w:rsidRPr="001A3ABC">
        <w:rPr>
          <w:lang w:val="lt-LT"/>
        </w:rPr>
        <w:t>mg/m</w:t>
      </w:r>
      <w:r w:rsidR="00C93637" w:rsidRPr="001A3ABC">
        <w:rPr>
          <w:vertAlign w:val="superscript"/>
          <w:lang w:val="lt-LT"/>
        </w:rPr>
        <w:t>2</w:t>
      </w:r>
      <w:r w:rsidR="005A70A8" w:rsidRPr="001A3ABC">
        <w:rPr>
          <w:lang w:val="lt-LT"/>
        </w:rPr>
        <w:t> kūno paviršiaus ploto</w:t>
      </w:r>
      <w:r w:rsidR="00C93637" w:rsidRPr="001A3ABC">
        <w:rPr>
          <w:lang w:val="lt-LT"/>
        </w:rPr>
        <w:t>)</w:t>
      </w:r>
      <w:r w:rsidR="004330E2" w:rsidRPr="001A3ABC">
        <w:rPr>
          <w:lang w:val="lt-LT"/>
        </w:rPr>
        <w:t xml:space="preserve"> </w:t>
      </w:r>
      <w:r w:rsidR="004330E2" w:rsidRPr="001A3ABC">
        <w:rPr>
          <w:szCs w:val="22"/>
          <w:lang w:val="lt-LT"/>
        </w:rPr>
        <w:t>leidimo į</w:t>
      </w:r>
      <w:r w:rsidR="005A70A8" w:rsidRPr="001A3ABC">
        <w:rPr>
          <w:szCs w:val="22"/>
          <w:lang w:val="lt-LT"/>
        </w:rPr>
        <w:t> </w:t>
      </w:r>
      <w:r w:rsidR="004330E2" w:rsidRPr="001A3ABC">
        <w:rPr>
          <w:szCs w:val="22"/>
          <w:lang w:val="lt-LT"/>
        </w:rPr>
        <w:t>veną</w:t>
      </w:r>
      <w:r w:rsidR="00C93637" w:rsidRPr="001A3ABC">
        <w:rPr>
          <w:lang w:val="lt-LT"/>
        </w:rPr>
        <w:t xml:space="preserve">, </w:t>
      </w:r>
      <w:r w:rsidR="004330E2" w:rsidRPr="001A3ABC">
        <w:rPr>
          <w:lang w:val="lt-LT"/>
        </w:rPr>
        <w:t>po 120</w:t>
      </w:r>
      <w:r w:rsidR="005A70A8" w:rsidRPr="001A3ABC">
        <w:rPr>
          <w:lang w:val="lt-LT"/>
        </w:rPr>
        <w:t> </w:t>
      </w:r>
      <w:r w:rsidR="004330E2" w:rsidRPr="001A3ABC">
        <w:rPr>
          <w:lang w:val="lt-LT"/>
        </w:rPr>
        <w:t xml:space="preserve">valandų vidutinis radioaktyvumo atsistatymas šlapime buvo </w:t>
      </w:r>
      <w:r w:rsidR="00C93637" w:rsidRPr="001A3ABC">
        <w:rPr>
          <w:lang w:val="lt-LT"/>
        </w:rPr>
        <w:t>56</w:t>
      </w:r>
      <w:r w:rsidR="005A70A8" w:rsidRPr="001A3ABC">
        <w:rPr>
          <w:lang w:val="lt-LT"/>
        </w:rPr>
        <w:t> </w:t>
      </w:r>
      <w:r w:rsidR="00C93637" w:rsidRPr="001A3ABC">
        <w:rPr>
          <w:lang w:val="lt-LT"/>
        </w:rPr>
        <w:t>% (45</w:t>
      </w:r>
      <w:r w:rsidR="005A70A8" w:rsidRPr="001A3ABC">
        <w:rPr>
          <w:lang w:val="lt-LT"/>
        </w:rPr>
        <w:t> </w:t>
      </w:r>
      <w:r w:rsidR="00C93637" w:rsidRPr="001A3ABC">
        <w:rPr>
          <w:lang w:val="lt-LT"/>
        </w:rPr>
        <w:t xml:space="preserve">% </w:t>
      </w:r>
      <w:r w:rsidR="00B50128" w:rsidRPr="001A3ABC">
        <w:rPr>
          <w:lang w:val="lt-LT"/>
        </w:rPr>
        <w:t>dozė</w:t>
      </w:r>
      <w:r w:rsidR="004330E2" w:rsidRPr="001A3ABC">
        <w:rPr>
          <w:lang w:val="lt-LT"/>
        </w:rPr>
        <w:t>s išsiskyrė etopozido pavidalu</w:t>
      </w:r>
      <w:r w:rsidR="00C93637" w:rsidRPr="001A3ABC">
        <w:rPr>
          <w:lang w:val="lt-LT"/>
        </w:rPr>
        <w:t>)</w:t>
      </w:r>
      <w:r w:rsidR="004330E2" w:rsidRPr="001A3ABC">
        <w:rPr>
          <w:lang w:val="lt-LT"/>
        </w:rPr>
        <w:t xml:space="preserve">, o radioaktyvumo atsistatymas </w:t>
      </w:r>
      <w:r w:rsidR="00B50128" w:rsidRPr="001A3ABC">
        <w:rPr>
          <w:lang w:val="lt-LT"/>
        </w:rPr>
        <w:t>išmatose</w:t>
      </w:r>
      <w:r w:rsidR="004330E2" w:rsidRPr="001A3ABC">
        <w:rPr>
          <w:lang w:val="lt-LT"/>
        </w:rPr>
        <w:t xml:space="preserve"> </w:t>
      </w:r>
      <w:r w:rsidR="00C93637" w:rsidRPr="001A3ABC">
        <w:rPr>
          <w:lang w:val="lt-LT"/>
        </w:rPr>
        <w:t>44</w:t>
      </w:r>
      <w:r w:rsidR="005A70A8" w:rsidRPr="001A3ABC">
        <w:rPr>
          <w:lang w:val="lt-LT"/>
        </w:rPr>
        <w:t> </w:t>
      </w:r>
      <w:r w:rsidR="00C93637" w:rsidRPr="001A3ABC">
        <w:rPr>
          <w:lang w:val="lt-LT"/>
        </w:rPr>
        <w:t xml:space="preserve">% </w:t>
      </w:r>
      <w:r w:rsidR="004330E2" w:rsidRPr="001A3ABC">
        <w:rPr>
          <w:lang w:val="lt-LT"/>
        </w:rPr>
        <w:t>suleistos dozės</w:t>
      </w:r>
      <w:r w:rsidR="00C93637" w:rsidRPr="001A3ABC">
        <w:rPr>
          <w:lang w:val="lt-LT"/>
        </w:rPr>
        <w:t>.</w:t>
      </w:r>
    </w:p>
    <w:p w14:paraId="6B0F823D" w14:textId="77777777" w:rsidR="004A6CE0" w:rsidRPr="001A3ABC" w:rsidRDefault="004A6CE0" w:rsidP="004A6CE0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D045585" w14:textId="301BF33A" w:rsidR="00C93637" w:rsidRPr="001A3ABC" w:rsidRDefault="004330E2" w:rsidP="001C35E8">
      <w:pPr>
        <w:tabs>
          <w:tab w:val="clear" w:pos="567"/>
        </w:tabs>
        <w:spacing w:line="240" w:lineRule="auto"/>
        <w:rPr>
          <w:szCs w:val="22"/>
          <w:u w:val="single"/>
          <w:lang w:val="lt-LT"/>
        </w:rPr>
      </w:pPr>
      <w:r w:rsidRPr="001A3ABC">
        <w:rPr>
          <w:szCs w:val="22"/>
          <w:u w:val="single"/>
          <w:lang w:val="lt-LT"/>
        </w:rPr>
        <w:t>Tiesi</w:t>
      </w:r>
      <w:r w:rsidR="005A70A8" w:rsidRPr="001A3ABC">
        <w:rPr>
          <w:szCs w:val="22"/>
          <w:u w:val="single"/>
          <w:lang w:val="lt-LT"/>
        </w:rPr>
        <w:t>ni</w:t>
      </w:r>
      <w:r w:rsidRPr="001A3ABC">
        <w:rPr>
          <w:szCs w:val="22"/>
          <w:u w:val="single"/>
          <w:lang w:val="lt-LT"/>
        </w:rPr>
        <w:t xml:space="preserve">s </w:t>
      </w:r>
      <w:r w:rsidR="005A70A8" w:rsidRPr="001A3ABC">
        <w:rPr>
          <w:szCs w:val="22"/>
          <w:u w:val="single"/>
          <w:lang w:val="lt-LT"/>
        </w:rPr>
        <w:t>ar</w:t>
      </w:r>
      <w:r w:rsidRPr="001A3ABC">
        <w:rPr>
          <w:szCs w:val="22"/>
          <w:u w:val="single"/>
          <w:lang w:val="lt-LT"/>
        </w:rPr>
        <w:t xml:space="preserve"> netiesi</w:t>
      </w:r>
      <w:r w:rsidR="005A70A8" w:rsidRPr="001A3ABC">
        <w:rPr>
          <w:szCs w:val="22"/>
          <w:u w:val="single"/>
          <w:lang w:val="lt-LT"/>
        </w:rPr>
        <w:t>ni</w:t>
      </w:r>
      <w:r w:rsidRPr="001A3ABC">
        <w:rPr>
          <w:szCs w:val="22"/>
          <w:u w:val="single"/>
          <w:lang w:val="lt-LT"/>
        </w:rPr>
        <w:t>s</w:t>
      </w:r>
      <w:r w:rsidR="005A70A8" w:rsidRPr="001A3ABC">
        <w:rPr>
          <w:szCs w:val="22"/>
          <w:u w:val="single"/>
          <w:lang w:val="lt-LT"/>
        </w:rPr>
        <w:t xml:space="preserve"> pobūdis</w:t>
      </w:r>
    </w:p>
    <w:p w14:paraId="3A51B6CB" w14:textId="17826CE9" w:rsidR="00C93637" w:rsidRPr="001A3ABC" w:rsidRDefault="004330E2" w:rsidP="001C35E8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A3ABC">
        <w:rPr>
          <w:szCs w:val="22"/>
          <w:lang w:val="lt-LT"/>
        </w:rPr>
        <w:t>Bendras</w:t>
      </w:r>
      <w:r w:rsidR="005A70A8" w:rsidRPr="001A3ABC">
        <w:rPr>
          <w:szCs w:val="22"/>
          <w:lang w:val="lt-LT"/>
        </w:rPr>
        <w:t>is</w:t>
      </w:r>
      <w:r w:rsidRPr="001A3ABC">
        <w:rPr>
          <w:szCs w:val="22"/>
          <w:lang w:val="lt-LT"/>
        </w:rPr>
        <w:t xml:space="preserve"> organizmo klirensas ir galutinis pusinės</w:t>
      </w:r>
      <w:r w:rsidR="005A70A8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el</w:t>
      </w:r>
      <w:r w:rsidR="00327113" w:rsidRPr="001A3ABC">
        <w:rPr>
          <w:szCs w:val="22"/>
          <w:lang w:val="lt-LT"/>
        </w:rPr>
        <w:t>i</w:t>
      </w:r>
      <w:r w:rsidRPr="001A3ABC">
        <w:rPr>
          <w:szCs w:val="22"/>
          <w:lang w:val="lt-LT"/>
        </w:rPr>
        <w:t xml:space="preserve">minacijos laikas </w:t>
      </w:r>
      <w:r w:rsidR="00C93637" w:rsidRPr="001A3ABC">
        <w:rPr>
          <w:szCs w:val="22"/>
          <w:lang w:val="lt-LT"/>
        </w:rPr>
        <w:t>100</w:t>
      </w:r>
      <w:r w:rsidR="005A70A8" w:rsidRPr="001A3ABC">
        <w:rPr>
          <w:szCs w:val="22"/>
          <w:lang w:val="lt-LT"/>
        </w:rPr>
        <w:noBreakHyphen/>
      </w:r>
      <w:r w:rsidR="00C93637" w:rsidRPr="001A3ABC">
        <w:rPr>
          <w:szCs w:val="22"/>
          <w:lang w:val="lt-LT"/>
        </w:rPr>
        <w:t>600</w:t>
      </w:r>
      <w:r w:rsidR="005A70A8" w:rsidRPr="001A3ABC">
        <w:rPr>
          <w:szCs w:val="22"/>
          <w:lang w:val="lt-LT"/>
        </w:rPr>
        <w:t> </w:t>
      </w:r>
      <w:r w:rsidR="00C93637" w:rsidRPr="001A3ABC">
        <w:rPr>
          <w:szCs w:val="22"/>
          <w:lang w:val="lt-LT"/>
        </w:rPr>
        <w:t>mg/m</w:t>
      </w:r>
      <w:r w:rsidR="00C93637" w:rsidRPr="001A3ABC">
        <w:rPr>
          <w:szCs w:val="22"/>
          <w:vertAlign w:val="superscript"/>
          <w:lang w:val="lt-LT"/>
        </w:rPr>
        <w:t>2</w:t>
      </w:r>
      <w:r w:rsidR="005A70A8" w:rsidRPr="001A3ABC">
        <w:rPr>
          <w:szCs w:val="22"/>
          <w:lang w:val="lt-LT"/>
        </w:rPr>
        <w:t> kūno paviršiaus ploto</w:t>
      </w:r>
      <w:r w:rsidRPr="001A3ABC">
        <w:rPr>
          <w:szCs w:val="22"/>
          <w:lang w:val="lt-LT"/>
        </w:rPr>
        <w:t xml:space="preserve"> dozė</w:t>
      </w:r>
      <w:r w:rsidR="006226FA" w:rsidRPr="001A3ABC">
        <w:rPr>
          <w:szCs w:val="22"/>
          <w:lang w:val="lt-LT"/>
        </w:rPr>
        <w:t>s</w:t>
      </w:r>
      <w:r w:rsidRPr="001A3ABC">
        <w:rPr>
          <w:szCs w:val="22"/>
          <w:lang w:val="lt-LT"/>
        </w:rPr>
        <w:t xml:space="preserve"> intervale priklauso nuo dozės</w:t>
      </w:r>
      <w:r w:rsidR="00C93637" w:rsidRPr="001A3ABC">
        <w:rPr>
          <w:szCs w:val="22"/>
          <w:lang w:val="lt-LT"/>
        </w:rPr>
        <w:t xml:space="preserve">. </w:t>
      </w:r>
      <w:r w:rsidR="006226FA" w:rsidRPr="001A3ABC">
        <w:rPr>
          <w:szCs w:val="22"/>
          <w:lang w:val="lt-LT"/>
        </w:rPr>
        <w:t xml:space="preserve">Tame pačiame dozės intervale </w:t>
      </w:r>
      <w:r w:rsidR="002E77CC" w:rsidRPr="001A3ABC">
        <w:rPr>
          <w:szCs w:val="22"/>
          <w:lang w:val="lt-LT"/>
        </w:rPr>
        <w:t xml:space="preserve">ploto po </w:t>
      </w:r>
      <w:r w:rsidR="006226FA" w:rsidRPr="001A3ABC">
        <w:rPr>
          <w:szCs w:val="22"/>
          <w:lang w:val="lt-LT"/>
        </w:rPr>
        <w:t xml:space="preserve">plazmos koncentracijos </w:t>
      </w:r>
      <w:r w:rsidR="002E77CC" w:rsidRPr="001A3ABC">
        <w:rPr>
          <w:szCs w:val="22"/>
          <w:lang w:val="lt-LT"/>
        </w:rPr>
        <w:t>p</w:t>
      </w:r>
      <w:r w:rsidR="006226FA" w:rsidRPr="001A3ABC">
        <w:rPr>
          <w:szCs w:val="22"/>
          <w:lang w:val="lt-LT"/>
        </w:rPr>
        <w:t>ri</w:t>
      </w:r>
      <w:r w:rsidR="002E77CC" w:rsidRPr="001A3ABC">
        <w:rPr>
          <w:szCs w:val="22"/>
          <w:lang w:val="lt-LT"/>
        </w:rPr>
        <w:t>klausomai nuo</w:t>
      </w:r>
      <w:r w:rsidR="006226FA" w:rsidRPr="001A3ABC">
        <w:rPr>
          <w:szCs w:val="22"/>
          <w:lang w:val="lt-LT"/>
        </w:rPr>
        <w:t xml:space="preserve"> laiko kreiv</w:t>
      </w:r>
      <w:r w:rsidR="002E77CC" w:rsidRPr="001A3ABC">
        <w:rPr>
          <w:szCs w:val="22"/>
          <w:lang w:val="lt-LT"/>
        </w:rPr>
        <w:t>e</w:t>
      </w:r>
      <w:r w:rsidR="006226FA" w:rsidRPr="001A3ABC">
        <w:rPr>
          <w:szCs w:val="22"/>
          <w:lang w:val="lt-LT"/>
        </w:rPr>
        <w:t xml:space="preserve"> (AUC)</w:t>
      </w:r>
      <w:r w:rsidR="005A70A8" w:rsidRPr="001A3ABC">
        <w:rPr>
          <w:szCs w:val="22"/>
          <w:lang w:val="lt-LT"/>
        </w:rPr>
        <w:t>,</w:t>
      </w:r>
      <w:r w:rsidR="006226FA" w:rsidRPr="001A3ABC">
        <w:rPr>
          <w:szCs w:val="22"/>
          <w:lang w:val="lt-LT"/>
        </w:rPr>
        <w:t xml:space="preserve"> kaip ir didžiausios koncentracijos plazmoje</w:t>
      </w:r>
      <w:r w:rsidR="002E77CC" w:rsidRPr="001A3ABC">
        <w:rPr>
          <w:szCs w:val="22"/>
          <w:lang w:val="lt-LT"/>
        </w:rPr>
        <w:t>,</w:t>
      </w:r>
      <w:r w:rsidR="006226FA" w:rsidRPr="001A3ABC">
        <w:rPr>
          <w:szCs w:val="22"/>
          <w:lang w:val="lt-LT"/>
        </w:rPr>
        <w:t xml:space="preserve"> reikšmės didinant dozę didėjo tiesiškai</w:t>
      </w:r>
      <w:r w:rsidR="00C93637" w:rsidRPr="001A3ABC">
        <w:rPr>
          <w:szCs w:val="22"/>
          <w:lang w:val="lt-LT"/>
        </w:rPr>
        <w:t>.</w:t>
      </w:r>
    </w:p>
    <w:p w14:paraId="6BDE5DAA" w14:textId="77777777" w:rsidR="00C93637" w:rsidRPr="001A3ABC" w:rsidRDefault="00C93637" w:rsidP="001C35E8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CBC2D61" w14:textId="5F7BEE5D" w:rsidR="00C93637" w:rsidRPr="001A3ABC" w:rsidRDefault="00B34AB6" w:rsidP="00114045">
      <w:pPr>
        <w:keepNext/>
        <w:tabs>
          <w:tab w:val="clear" w:pos="567"/>
        </w:tabs>
        <w:spacing w:line="240" w:lineRule="auto"/>
        <w:rPr>
          <w:szCs w:val="22"/>
          <w:u w:val="single"/>
          <w:lang w:val="lt-LT"/>
        </w:rPr>
      </w:pPr>
      <w:r w:rsidRPr="001A3ABC">
        <w:rPr>
          <w:szCs w:val="22"/>
          <w:u w:val="single"/>
          <w:lang w:val="lt-LT"/>
        </w:rPr>
        <w:t>Sutrikusi i</w:t>
      </w:r>
      <w:r w:rsidR="006226FA" w:rsidRPr="001A3ABC">
        <w:rPr>
          <w:szCs w:val="22"/>
          <w:u w:val="single"/>
          <w:lang w:val="lt-LT"/>
        </w:rPr>
        <w:t>nkstų funkcija</w:t>
      </w:r>
    </w:p>
    <w:p w14:paraId="6A25CE5C" w14:textId="738BD39D" w:rsidR="00C93637" w:rsidRPr="001A3ABC" w:rsidRDefault="006226FA" w:rsidP="001C35E8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A3ABC">
        <w:rPr>
          <w:szCs w:val="22"/>
          <w:lang w:val="lt-LT"/>
        </w:rPr>
        <w:t>Etopozido vartojusiems pacientams, kurių inkstų funkcija sutrikusi, bendras</w:t>
      </w:r>
      <w:r w:rsidR="002E77CC" w:rsidRPr="001A3ABC">
        <w:rPr>
          <w:szCs w:val="22"/>
          <w:lang w:val="lt-LT"/>
        </w:rPr>
        <w:t>is</w:t>
      </w:r>
      <w:r w:rsidRPr="001A3ABC">
        <w:rPr>
          <w:szCs w:val="22"/>
          <w:lang w:val="lt-LT"/>
        </w:rPr>
        <w:t xml:space="preserve"> o</w:t>
      </w:r>
      <w:r w:rsidR="002E77CC" w:rsidRPr="001A3ABC">
        <w:rPr>
          <w:szCs w:val="22"/>
          <w:lang w:val="lt-LT"/>
        </w:rPr>
        <w:t>rganizmo</w:t>
      </w:r>
      <w:r w:rsidRPr="001A3ABC">
        <w:rPr>
          <w:szCs w:val="22"/>
          <w:lang w:val="lt-LT"/>
        </w:rPr>
        <w:t xml:space="preserve"> klirensas sumažėjo, AUC</w:t>
      </w:r>
      <w:r w:rsidR="005A70A8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padidėjo ir padidėjo p</w:t>
      </w:r>
      <w:r w:rsidR="002E77CC" w:rsidRPr="001A3ABC">
        <w:rPr>
          <w:szCs w:val="22"/>
          <w:lang w:val="lt-LT"/>
        </w:rPr>
        <w:t>u</w:t>
      </w:r>
      <w:r w:rsidRPr="001A3ABC">
        <w:rPr>
          <w:szCs w:val="22"/>
          <w:lang w:val="lt-LT"/>
        </w:rPr>
        <w:t>s</w:t>
      </w:r>
      <w:r w:rsidR="002E77CC" w:rsidRPr="001A3ABC">
        <w:rPr>
          <w:szCs w:val="22"/>
          <w:lang w:val="lt-LT"/>
        </w:rPr>
        <w:t>iaus</w:t>
      </w:r>
      <w:r w:rsidRPr="001A3ABC">
        <w:rPr>
          <w:szCs w:val="22"/>
          <w:lang w:val="lt-LT"/>
        </w:rPr>
        <w:t>v</w:t>
      </w:r>
      <w:r w:rsidR="002E77CC" w:rsidRPr="001A3ABC">
        <w:rPr>
          <w:szCs w:val="22"/>
          <w:lang w:val="lt-LT"/>
        </w:rPr>
        <w:t>yr</w:t>
      </w:r>
      <w:r w:rsidRPr="001A3ABC">
        <w:rPr>
          <w:szCs w:val="22"/>
          <w:lang w:val="lt-LT"/>
        </w:rPr>
        <w:t>i</w:t>
      </w:r>
      <w:r w:rsidR="002E77CC" w:rsidRPr="001A3ABC">
        <w:rPr>
          <w:szCs w:val="22"/>
          <w:lang w:val="lt-LT"/>
        </w:rPr>
        <w:t>nė</w:t>
      </w:r>
      <w:r w:rsidRPr="001A3ABC">
        <w:rPr>
          <w:szCs w:val="22"/>
          <w:lang w:val="lt-LT"/>
        </w:rPr>
        <w:t xml:space="preserve">s </w:t>
      </w:r>
      <w:r w:rsidR="002E77CC" w:rsidRPr="001A3ABC">
        <w:rPr>
          <w:szCs w:val="22"/>
          <w:lang w:val="lt-LT"/>
        </w:rPr>
        <w:t>apy</w:t>
      </w:r>
      <w:r w:rsidRPr="001A3ABC">
        <w:rPr>
          <w:szCs w:val="22"/>
          <w:lang w:val="lt-LT"/>
        </w:rPr>
        <w:t>k</w:t>
      </w:r>
      <w:r w:rsidR="002E77CC" w:rsidRPr="001A3ABC">
        <w:rPr>
          <w:szCs w:val="22"/>
          <w:lang w:val="lt-LT"/>
        </w:rPr>
        <w:t>aito</w:t>
      </w:r>
      <w:r w:rsidRPr="001A3ABC">
        <w:rPr>
          <w:szCs w:val="22"/>
          <w:lang w:val="lt-LT"/>
        </w:rPr>
        <w:t>s pasiskirstymo t</w:t>
      </w:r>
      <w:r w:rsidR="005A70A8" w:rsidRPr="001A3ABC">
        <w:rPr>
          <w:szCs w:val="22"/>
          <w:lang w:val="lt-LT"/>
        </w:rPr>
        <w:t>ūri</w:t>
      </w:r>
      <w:r w:rsidRPr="001A3ABC">
        <w:rPr>
          <w:szCs w:val="22"/>
          <w:lang w:val="lt-LT"/>
        </w:rPr>
        <w:t xml:space="preserve">s </w:t>
      </w:r>
      <w:r w:rsidR="00C93637" w:rsidRPr="001A3ABC">
        <w:rPr>
          <w:szCs w:val="22"/>
          <w:lang w:val="lt-LT"/>
        </w:rPr>
        <w:t>(</w:t>
      </w:r>
      <w:r w:rsidRPr="001A3ABC">
        <w:rPr>
          <w:szCs w:val="22"/>
          <w:lang w:val="lt-LT"/>
        </w:rPr>
        <w:t>žr.</w:t>
      </w:r>
      <w:r w:rsidR="005A70A8" w:rsidRPr="001A3ABC">
        <w:rPr>
          <w:szCs w:val="22"/>
          <w:lang w:val="lt-LT"/>
        </w:rPr>
        <w:t> </w:t>
      </w:r>
      <w:r w:rsidR="00C93637" w:rsidRPr="001A3ABC">
        <w:rPr>
          <w:szCs w:val="22"/>
          <w:lang w:val="lt-LT"/>
        </w:rPr>
        <w:t>4.2</w:t>
      </w:r>
      <w:r w:rsidR="005A70A8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skyrių</w:t>
      </w:r>
      <w:r w:rsidR="00C93637" w:rsidRPr="001A3ABC">
        <w:rPr>
          <w:szCs w:val="22"/>
          <w:lang w:val="lt-LT"/>
        </w:rPr>
        <w:t>).</w:t>
      </w:r>
    </w:p>
    <w:p w14:paraId="476A7D62" w14:textId="77777777" w:rsidR="00C93637" w:rsidRPr="001A3ABC" w:rsidRDefault="00C93637" w:rsidP="001C35E8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B58E9E6" w14:textId="44DAA190" w:rsidR="00C93637" w:rsidRPr="001A3ABC" w:rsidRDefault="00B34AB6" w:rsidP="00114045">
      <w:pPr>
        <w:keepNext/>
        <w:tabs>
          <w:tab w:val="clear" w:pos="567"/>
        </w:tabs>
        <w:spacing w:line="240" w:lineRule="auto"/>
        <w:rPr>
          <w:szCs w:val="22"/>
          <w:u w:val="single"/>
          <w:lang w:val="lt-LT"/>
        </w:rPr>
      </w:pPr>
      <w:r w:rsidRPr="001A3ABC">
        <w:rPr>
          <w:szCs w:val="22"/>
          <w:u w:val="single"/>
          <w:lang w:val="lt-LT"/>
        </w:rPr>
        <w:t>Sutrikusi k</w:t>
      </w:r>
      <w:r w:rsidR="006226FA" w:rsidRPr="001A3ABC">
        <w:rPr>
          <w:szCs w:val="22"/>
          <w:u w:val="single"/>
          <w:lang w:val="lt-LT"/>
        </w:rPr>
        <w:t>epenų funkcija</w:t>
      </w:r>
    </w:p>
    <w:p w14:paraId="7D11F976" w14:textId="1274DAE5" w:rsidR="00C93637" w:rsidRPr="001A3ABC" w:rsidRDefault="006226FA" w:rsidP="001C35E8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A3ABC">
        <w:rPr>
          <w:szCs w:val="22"/>
          <w:lang w:val="lt-LT"/>
        </w:rPr>
        <w:t>Suaugusių vėžiu sergančių pacientų, kurių kepenų funkcija sutrikusi, bendras</w:t>
      </w:r>
      <w:r w:rsidR="005A70A8" w:rsidRPr="001A3ABC">
        <w:rPr>
          <w:szCs w:val="22"/>
          <w:lang w:val="lt-LT"/>
        </w:rPr>
        <w:t>is</w:t>
      </w:r>
      <w:r w:rsidRPr="001A3ABC">
        <w:rPr>
          <w:szCs w:val="22"/>
          <w:lang w:val="lt-LT"/>
        </w:rPr>
        <w:t xml:space="preserve"> etopozido o</w:t>
      </w:r>
      <w:r w:rsidR="002E77CC" w:rsidRPr="001A3ABC">
        <w:rPr>
          <w:szCs w:val="22"/>
          <w:lang w:val="lt-LT"/>
        </w:rPr>
        <w:t>rganizmo</w:t>
      </w:r>
      <w:r w:rsidRPr="001A3ABC">
        <w:rPr>
          <w:szCs w:val="22"/>
          <w:lang w:val="lt-LT"/>
        </w:rPr>
        <w:t xml:space="preserve"> klirensas nesumažėjo</w:t>
      </w:r>
      <w:r w:rsidR="00C93637" w:rsidRPr="001A3ABC">
        <w:rPr>
          <w:szCs w:val="22"/>
          <w:lang w:val="lt-LT"/>
        </w:rPr>
        <w:t>.</w:t>
      </w:r>
    </w:p>
    <w:p w14:paraId="359C2D10" w14:textId="77777777" w:rsidR="00C93637" w:rsidRPr="001A3ABC" w:rsidRDefault="00C93637" w:rsidP="001C35E8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37988C4" w14:textId="3E6E6B77" w:rsidR="00C93637" w:rsidRPr="001A3ABC" w:rsidRDefault="006226FA" w:rsidP="00114045">
      <w:pPr>
        <w:keepNext/>
        <w:tabs>
          <w:tab w:val="clear" w:pos="567"/>
        </w:tabs>
        <w:spacing w:line="240" w:lineRule="auto"/>
        <w:rPr>
          <w:i/>
          <w:szCs w:val="22"/>
          <w:lang w:val="lt-LT"/>
        </w:rPr>
      </w:pPr>
      <w:r w:rsidRPr="001A3ABC">
        <w:rPr>
          <w:i/>
          <w:szCs w:val="22"/>
          <w:lang w:val="lt-LT"/>
        </w:rPr>
        <w:t>Senyv</w:t>
      </w:r>
      <w:r w:rsidR="005A70A8" w:rsidRPr="001A3ABC">
        <w:rPr>
          <w:i/>
          <w:szCs w:val="22"/>
          <w:lang w:val="lt-LT"/>
        </w:rPr>
        <w:t>i</w:t>
      </w:r>
      <w:r w:rsidRPr="001A3ABC">
        <w:rPr>
          <w:i/>
          <w:szCs w:val="22"/>
          <w:lang w:val="lt-LT"/>
        </w:rPr>
        <w:t xml:space="preserve"> paci</w:t>
      </w:r>
      <w:r w:rsidR="005A70A8" w:rsidRPr="001A3ABC">
        <w:rPr>
          <w:i/>
          <w:szCs w:val="22"/>
          <w:lang w:val="lt-LT"/>
        </w:rPr>
        <w:t>ent</w:t>
      </w:r>
      <w:r w:rsidRPr="001A3ABC">
        <w:rPr>
          <w:i/>
          <w:szCs w:val="22"/>
          <w:lang w:val="lt-LT"/>
        </w:rPr>
        <w:t>a</w:t>
      </w:r>
      <w:r w:rsidR="005A70A8" w:rsidRPr="001A3ABC">
        <w:rPr>
          <w:i/>
          <w:szCs w:val="22"/>
          <w:lang w:val="lt-LT"/>
        </w:rPr>
        <w:t>i</w:t>
      </w:r>
    </w:p>
    <w:p w14:paraId="2880ABC2" w14:textId="244EEC4B" w:rsidR="00C93637" w:rsidRPr="001A3ABC" w:rsidRDefault="002E0DD3" w:rsidP="001C35E8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A3ABC">
        <w:rPr>
          <w:szCs w:val="22"/>
          <w:lang w:val="lt-LT"/>
        </w:rPr>
        <w:t xml:space="preserve">Nors buvo stebėti nedideli </w:t>
      </w:r>
      <w:r w:rsidR="00606415" w:rsidRPr="001A3ABC">
        <w:rPr>
          <w:szCs w:val="22"/>
          <w:lang w:val="lt-LT"/>
        </w:rPr>
        <w:t>65</w:t>
      </w:r>
      <w:r w:rsidR="005A70A8" w:rsidRPr="001A3ABC">
        <w:rPr>
          <w:szCs w:val="22"/>
          <w:lang w:val="lt-LT"/>
        </w:rPr>
        <w:t> </w:t>
      </w:r>
      <w:r w:rsidR="00606415" w:rsidRPr="001A3ABC">
        <w:rPr>
          <w:szCs w:val="22"/>
          <w:lang w:val="lt-LT"/>
        </w:rPr>
        <w:t>metų ir jaunesnių pacientų farmakokinetikos r</w:t>
      </w:r>
      <w:r w:rsidR="005A70A8" w:rsidRPr="001A3ABC">
        <w:rPr>
          <w:szCs w:val="22"/>
          <w:lang w:val="lt-LT"/>
        </w:rPr>
        <w:t>odikli</w:t>
      </w:r>
      <w:r w:rsidR="00606415" w:rsidRPr="001A3ABC">
        <w:rPr>
          <w:szCs w:val="22"/>
          <w:lang w:val="lt-LT"/>
        </w:rPr>
        <w:t>ų skirtumai lyginant su vyresniais kaip 65</w:t>
      </w:r>
      <w:r w:rsidR="005A70A8" w:rsidRPr="001A3ABC">
        <w:rPr>
          <w:szCs w:val="22"/>
          <w:lang w:val="lt-LT"/>
        </w:rPr>
        <w:t> </w:t>
      </w:r>
      <w:r w:rsidR="00606415" w:rsidRPr="001A3ABC">
        <w:rPr>
          <w:szCs w:val="22"/>
          <w:lang w:val="lt-LT"/>
        </w:rPr>
        <w:t>metų pacientais, jie nėra laikomi kliniškai reikšmingais</w:t>
      </w:r>
      <w:r w:rsidR="00C93637" w:rsidRPr="001A3ABC">
        <w:rPr>
          <w:szCs w:val="22"/>
          <w:lang w:val="lt-LT"/>
        </w:rPr>
        <w:t>.</w:t>
      </w:r>
    </w:p>
    <w:p w14:paraId="6B4A022C" w14:textId="77777777" w:rsidR="00C93637" w:rsidRPr="001A3ABC" w:rsidRDefault="00C93637" w:rsidP="001C35E8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14243E1" w14:textId="77777777" w:rsidR="00C93637" w:rsidRPr="001A3ABC" w:rsidRDefault="00606415" w:rsidP="00114045">
      <w:pPr>
        <w:keepNext/>
        <w:tabs>
          <w:tab w:val="clear" w:pos="567"/>
        </w:tabs>
        <w:spacing w:line="240" w:lineRule="auto"/>
        <w:rPr>
          <w:i/>
          <w:szCs w:val="22"/>
          <w:lang w:val="lt-LT"/>
        </w:rPr>
      </w:pPr>
      <w:r w:rsidRPr="001A3ABC">
        <w:rPr>
          <w:i/>
          <w:szCs w:val="22"/>
          <w:lang w:val="lt-LT"/>
        </w:rPr>
        <w:t>Vaikų populiacija</w:t>
      </w:r>
    </w:p>
    <w:p w14:paraId="3632C5D0" w14:textId="6B5401F3" w:rsidR="00C93637" w:rsidRPr="001A3ABC" w:rsidRDefault="00606415" w:rsidP="001C35E8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A3ABC">
        <w:rPr>
          <w:szCs w:val="22"/>
          <w:lang w:val="lt-LT"/>
        </w:rPr>
        <w:t>Vaikams po 24</w:t>
      </w:r>
      <w:r w:rsidR="005A70A8" w:rsidRPr="001A3ABC">
        <w:rPr>
          <w:szCs w:val="22"/>
          <w:lang w:val="lt-LT"/>
        </w:rPr>
        <w:t> </w:t>
      </w:r>
      <w:r w:rsidR="00B50128" w:rsidRPr="001A3ABC">
        <w:rPr>
          <w:szCs w:val="22"/>
          <w:lang w:val="lt-LT"/>
        </w:rPr>
        <w:t>v</w:t>
      </w:r>
      <w:r w:rsidRPr="001A3ABC">
        <w:rPr>
          <w:szCs w:val="22"/>
          <w:lang w:val="lt-LT"/>
        </w:rPr>
        <w:t>alandų a</w:t>
      </w:r>
      <w:r w:rsidR="005A70A8" w:rsidRPr="001A3ABC">
        <w:rPr>
          <w:szCs w:val="22"/>
          <w:lang w:val="lt-LT"/>
        </w:rPr>
        <w:t>pytiksli</w:t>
      </w:r>
      <w:r w:rsidRPr="001A3ABC">
        <w:rPr>
          <w:szCs w:val="22"/>
          <w:lang w:val="lt-LT"/>
        </w:rPr>
        <w:t>a</w:t>
      </w:r>
      <w:r w:rsidR="005A70A8" w:rsidRPr="001A3ABC">
        <w:rPr>
          <w:szCs w:val="22"/>
          <w:lang w:val="lt-LT"/>
        </w:rPr>
        <w:t>i</w:t>
      </w:r>
      <w:r w:rsidR="00C93637" w:rsidRPr="001A3ABC">
        <w:rPr>
          <w:szCs w:val="22"/>
          <w:lang w:val="lt-LT"/>
        </w:rPr>
        <w:t xml:space="preserve"> 55</w:t>
      </w:r>
      <w:r w:rsidR="005A70A8" w:rsidRPr="001A3ABC">
        <w:rPr>
          <w:szCs w:val="22"/>
          <w:lang w:val="lt-LT"/>
        </w:rPr>
        <w:t> </w:t>
      </w:r>
      <w:r w:rsidR="00C93637" w:rsidRPr="001A3ABC">
        <w:rPr>
          <w:szCs w:val="22"/>
          <w:lang w:val="lt-LT"/>
        </w:rPr>
        <w:t xml:space="preserve">% </w:t>
      </w:r>
      <w:r w:rsidRPr="001A3ABC">
        <w:rPr>
          <w:szCs w:val="22"/>
          <w:lang w:val="lt-LT"/>
        </w:rPr>
        <w:t>dozės išsiskiria su šlapimu etopozido pavidalu</w:t>
      </w:r>
      <w:r w:rsidR="00C93637" w:rsidRPr="001A3ABC">
        <w:rPr>
          <w:szCs w:val="22"/>
          <w:lang w:val="lt-LT"/>
        </w:rPr>
        <w:t xml:space="preserve">. </w:t>
      </w:r>
      <w:r w:rsidR="005B2D0B" w:rsidRPr="001A3ABC">
        <w:rPr>
          <w:szCs w:val="22"/>
          <w:lang w:val="lt-LT"/>
        </w:rPr>
        <w:t xml:space="preserve">Vidutinis inkstų etopozido klirensas yra nuo </w:t>
      </w:r>
      <w:r w:rsidR="00C93637" w:rsidRPr="001A3ABC">
        <w:rPr>
          <w:szCs w:val="22"/>
          <w:lang w:val="lt-LT"/>
        </w:rPr>
        <w:t xml:space="preserve">7 </w:t>
      </w:r>
      <w:r w:rsidR="005B2D0B" w:rsidRPr="001A3ABC">
        <w:rPr>
          <w:szCs w:val="22"/>
          <w:lang w:val="lt-LT"/>
        </w:rPr>
        <w:t xml:space="preserve">iki </w:t>
      </w:r>
      <w:r w:rsidR="00C93637" w:rsidRPr="001A3ABC">
        <w:rPr>
          <w:szCs w:val="22"/>
          <w:lang w:val="lt-LT"/>
        </w:rPr>
        <w:t>10</w:t>
      </w:r>
      <w:r w:rsidR="005A70A8" w:rsidRPr="001A3ABC">
        <w:rPr>
          <w:szCs w:val="22"/>
          <w:lang w:val="lt-LT"/>
        </w:rPr>
        <w:t> </w:t>
      </w:r>
      <w:r w:rsidR="00C93637" w:rsidRPr="001A3ABC">
        <w:rPr>
          <w:szCs w:val="22"/>
          <w:lang w:val="lt-LT"/>
        </w:rPr>
        <w:t>m</w:t>
      </w:r>
      <w:r w:rsidR="005A70A8" w:rsidRPr="001A3ABC">
        <w:rPr>
          <w:szCs w:val="22"/>
          <w:lang w:val="lt-LT"/>
        </w:rPr>
        <w:t>l</w:t>
      </w:r>
      <w:r w:rsidR="00C93637" w:rsidRPr="001A3ABC">
        <w:rPr>
          <w:szCs w:val="22"/>
          <w:lang w:val="lt-LT"/>
        </w:rPr>
        <w:t>/min</w:t>
      </w:r>
      <w:r w:rsidR="005A70A8" w:rsidRPr="001A3ABC">
        <w:rPr>
          <w:szCs w:val="22"/>
          <w:lang w:val="lt-LT"/>
        </w:rPr>
        <w:t>.</w:t>
      </w:r>
      <w:r w:rsidR="00C93637" w:rsidRPr="001A3ABC">
        <w:rPr>
          <w:szCs w:val="22"/>
          <w:lang w:val="lt-LT"/>
        </w:rPr>
        <w:t>/m</w:t>
      </w:r>
      <w:r w:rsidR="00C93637" w:rsidRPr="001A3ABC">
        <w:rPr>
          <w:szCs w:val="22"/>
          <w:vertAlign w:val="superscript"/>
          <w:lang w:val="lt-LT"/>
        </w:rPr>
        <w:t>2</w:t>
      </w:r>
      <w:r w:rsidR="005A70A8" w:rsidRPr="001A3ABC">
        <w:rPr>
          <w:szCs w:val="22"/>
          <w:lang w:val="lt-LT"/>
        </w:rPr>
        <w:t> kūno paviršiaus ploto</w:t>
      </w:r>
      <w:r w:rsidR="00C93637" w:rsidRPr="001A3ABC">
        <w:rPr>
          <w:szCs w:val="22"/>
          <w:lang w:val="lt-LT"/>
        </w:rPr>
        <w:t xml:space="preserve"> </w:t>
      </w:r>
      <w:r w:rsidR="005B2D0B" w:rsidRPr="001A3ABC">
        <w:rPr>
          <w:szCs w:val="22"/>
          <w:lang w:val="lt-LT"/>
        </w:rPr>
        <w:t>arba a</w:t>
      </w:r>
      <w:r w:rsidR="005A70A8" w:rsidRPr="001A3ABC">
        <w:rPr>
          <w:szCs w:val="22"/>
          <w:lang w:val="lt-LT"/>
        </w:rPr>
        <w:t>pytiksli</w:t>
      </w:r>
      <w:r w:rsidR="005B2D0B" w:rsidRPr="001A3ABC">
        <w:rPr>
          <w:szCs w:val="22"/>
          <w:lang w:val="lt-LT"/>
        </w:rPr>
        <w:t>a</w:t>
      </w:r>
      <w:r w:rsidR="005A70A8" w:rsidRPr="001A3ABC">
        <w:rPr>
          <w:szCs w:val="22"/>
          <w:lang w:val="lt-LT"/>
        </w:rPr>
        <w:t>i</w:t>
      </w:r>
      <w:r w:rsidR="005B2D0B" w:rsidRPr="001A3ABC">
        <w:rPr>
          <w:szCs w:val="22"/>
          <w:lang w:val="lt-LT"/>
        </w:rPr>
        <w:t xml:space="preserve"> </w:t>
      </w:r>
      <w:r w:rsidR="00C93637" w:rsidRPr="001A3ABC">
        <w:rPr>
          <w:szCs w:val="22"/>
          <w:lang w:val="lt-LT"/>
        </w:rPr>
        <w:t>35</w:t>
      </w:r>
      <w:r w:rsidR="005A70A8" w:rsidRPr="001A3ABC">
        <w:rPr>
          <w:szCs w:val="22"/>
          <w:lang w:val="lt-LT"/>
        </w:rPr>
        <w:t> </w:t>
      </w:r>
      <w:r w:rsidR="00C93637" w:rsidRPr="001A3ABC">
        <w:rPr>
          <w:szCs w:val="22"/>
          <w:lang w:val="lt-LT"/>
        </w:rPr>
        <w:t xml:space="preserve">% </w:t>
      </w:r>
      <w:r w:rsidR="005B2D0B" w:rsidRPr="001A3ABC">
        <w:rPr>
          <w:szCs w:val="22"/>
          <w:lang w:val="lt-LT"/>
        </w:rPr>
        <w:t>bendro</w:t>
      </w:r>
      <w:r w:rsidR="005A70A8" w:rsidRPr="001A3ABC">
        <w:rPr>
          <w:szCs w:val="22"/>
          <w:lang w:val="lt-LT"/>
        </w:rPr>
        <w:t>jo</w:t>
      </w:r>
      <w:r w:rsidR="005B2D0B" w:rsidRPr="001A3ABC">
        <w:rPr>
          <w:szCs w:val="22"/>
          <w:lang w:val="lt-LT"/>
        </w:rPr>
        <w:t xml:space="preserve"> organizmo klirenso </w:t>
      </w:r>
      <w:r w:rsidR="00C93637" w:rsidRPr="001A3ABC">
        <w:rPr>
          <w:szCs w:val="22"/>
          <w:lang w:val="lt-LT"/>
        </w:rPr>
        <w:t>80</w:t>
      </w:r>
      <w:r w:rsidR="005A70A8" w:rsidRPr="001A3ABC">
        <w:rPr>
          <w:szCs w:val="22"/>
          <w:lang w:val="lt-LT"/>
        </w:rPr>
        <w:noBreakHyphen/>
      </w:r>
      <w:r w:rsidR="00C93637" w:rsidRPr="001A3ABC">
        <w:rPr>
          <w:szCs w:val="22"/>
          <w:lang w:val="lt-LT"/>
        </w:rPr>
        <w:t>600</w:t>
      </w:r>
      <w:r w:rsidR="005A70A8" w:rsidRPr="001A3ABC">
        <w:rPr>
          <w:szCs w:val="22"/>
          <w:lang w:val="lt-LT"/>
        </w:rPr>
        <w:t> </w:t>
      </w:r>
      <w:r w:rsidR="00C93637" w:rsidRPr="001A3ABC">
        <w:rPr>
          <w:szCs w:val="22"/>
          <w:lang w:val="lt-LT"/>
        </w:rPr>
        <w:t>mg/m</w:t>
      </w:r>
      <w:r w:rsidR="00C93637" w:rsidRPr="001A3ABC">
        <w:rPr>
          <w:szCs w:val="22"/>
          <w:vertAlign w:val="superscript"/>
          <w:lang w:val="lt-LT"/>
        </w:rPr>
        <w:t>2</w:t>
      </w:r>
      <w:r w:rsidR="005A70A8" w:rsidRPr="001A3ABC">
        <w:rPr>
          <w:szCs w:val="22"/>
          <w:lang w:val="lt-LT"/>
        </w:rPr>
        <w:t> kūno paviršiaus ploto</w:t>
      </w:r>
      <w:r w:rsidR="005B2D0B" w:rsidRPr="001A3ABC">
        <w:rPr>
          <w:szCs w:val="22"/>
          <w:lang w:val="lt-LT"/>
        </w:rPr>
        <w:t xml:space="preserve"> dozės intervale</w:t>
      </w:r>
      <w:r w:rsidR="00C93637" w:rsidRPr="001A3ABC">
        <w:rPr>
          <w:szCs w:val="22"/>
          <w:lang w:val="lt-LT"/>
        </w:rPr>
        <w:t xml:space="preserve">. </w:t>
      </w:r>
      <w:r w:rsidR="007E2E70" w:rsidRPr="001A3ABC">
        <w:rPr>
          <w:szCs w:val="22"/>
          <w:lang w:val="lt-LT"/>
        </w:rPr>
        <w:t>Todėl e</w:t>
      </w:r>
      <w:r w:rsidR="00C93637" w:rsidRPr="001A3ABC">
        <w:rPr>
          <w:szCs w:val="22"/>
          <w:lang w:val="lt-LT"/>
        </w:rPr>
        <w:t>topo</w:t>
      </w:r>
      <w:r w:rsidR="007E2E70" w:rsidRPr="001A3ABC">
        <w:rPr>
          <w:szCs w:val="22"/>
          <w:lang w:val="lt-LT"/>
        </w:rPr>
        <w:t>zidas išvalomas tiek per inkstus, tiek ne per inkstus, t.</w:t>
      </w:r>
      <w:r w:rsidR="005A70A8" w:rsidRPr="001A3ABC">
        <w:rPr>
          <w:szCs w:val="22"/>
          <w:lang w:val="lt-LT"/>
        </w:rPr>
        <w:t> </w:t>
      </w:r>
      <w:r w:rsidR="007E2E70" w:rsidRPr="001A3ABC">
        <w:rPr>
          <w:szCs w:val="22"/>
          <w:lang w:val="lt-LT"/>
        </w:rPr>
        <w:t xml:space="preserve">y. per virškinimo sistemą ir </w:t>
      </w:r>
      <w:r w:rsidR="00B50128" w:rsidRPr="001A3ABC">
        <w:rPr>
          <w:szCs w:val="22"/>
          <w:lang w:val="lt-LT"/>
        </w:rPr>
        <w:t xml:space="preserve">su </w:t>
      </w:r>
      <w:r w:rsidR="007E2E70" w:rsidRPr="001A3ABC">
        <w:rPr>
          <w:szCs w:val="22"/>
          <w:lang w:val="lt-LT"/>
        </w:rPr>
        <w:t>tulž</w:t>
      </w:r>
      <w:r w:rsidR="00B50128" w:rsidRPr="001A3ABC">
        <w:rPr>
          <w:szCs w:val="22"/>
          <w:lang w:val="lt-LT"/>
        </w:rPr>
        <w:t>imi</w:t>
      </w:r>
      <w:r w:rsidR="00C93637" w:rsidRPr="001A3ABC">
        <w:rPr>
          <w:szCs w:val="22"/>
          <w:lang w:val="lt-LT"/>
        </w:rPr>
        <w:t xml:space="preserve">. </w:t>
      </w:r>
      <w:r w:rsidR="007E2E70" w:rsidRPr="001A3ABC">
        <w:rPr>
          <w:szCs w:val="22"/>
          <w:lang w:val="lt-LT"/>
        </w:rPr>
        <w:t>Inkstų funkcijos sutrikimo poveikis etopozido plazmos klirensui vaikams nėra žinomas</w:t>
      </w:r>
      <w:r w:rsidR="00C93637" w:rsidRPr="001A3ABC">
        <w:rPr>
          <w:szCs w:val="22"/>
          <w:lang w:val="lt-LT"/>
        </w:rPr>
        <w:t xml:space="preserve">. </w:t>
      </w:r>
      <w:r w:rsidR="007E2E70" w:rsidRPr="001A3ABC">
        <w:rPr>
          <w:szCs w:val="22"/>
          <w:lang w:val="lt-LT"/>
        </w:rPr>
        <w:t>Vaikams padidėjęs</w:t>
      </w:r>
      <w:r w:rsidR="00C93637" w:rsidRPr="001A3ABC">
        <w:rPr>
          <w:szCs w:val="22"/>
          <w:lang w:val="lt-LT"/>
        </w:rPr>
        <w:t xml:space="preserve"> SGPT</w:t>
      </w:r>
      <w:r w:rsidR="005A70A8" w:rsidRPr="001A3ABC">
        <w:rPr>
          <w:szCs w:val="22"/>
          <w:lang w:val="lt-LT"/>
        </w:rPr>
        <w:t> </w:t>
      </w:r>
      <w:r w:rsidR="007E2E70" w:rsidRPr="001A3ABC">
        <w:rPr>
          <w:szCs w:val="22"/>
          <w:lang w:val="lt-LT"/>
        </w:rPr>
        <w:t>lygis siejamas su mažesniu vaist</w:t>
      </w:r>
      <w:r w:rsidR="005A70A8" w:rsidRPr="001A3ABC">
        <w:rPr>
          <w:szCs w:val="22"/>
          <w:lang w:val="lt-LT"/>
        </w:rPr>
        <w:t>ini</w:t>
      </w:r>
      <w:r w:rsidR="007E2E70" w:rsidRPr="001A3ABC">
        <w:rPr>
          <w:szCs w:val="22"/>
          <w:lang w:val="lt-LT"/>
        </w:rPr>
        <w:t>o</w:t>
      </w:r>
      <w:r w:rsidR="005A70A8" w:rsidRPr="001A3ABC">
        <w:rPr>
          <w:szCs w:val="22"/>
          <w:lang w:val="lt-LT"/>
        </w:rPr>
        <w:t xml:space="preserve"> preparato</w:t>
      </w:r>
      <w:r w:rsidR="007E2E70" w:rsidRPr="001A3ABC">
        <w:rPr>
          <w:szCs w:val="22"/>
          <w:lang w:val="lt-LT"/>
        </w:rPr>
        <w:t xml:space="preserve"> bendru</w:t>
      </w:r>
      <w:r w:rsidR="005A70A8" w:rsidRPr="001A3ABC">
        <w:rPr>
          <w:szCs w:val="22"/>
          <w:lang w:val="lt-LT"/>
        </w:rPr>
        <w:t>oju</w:t>
      </w:r>
      <w:r w:rsidR="007E2E70" w:rsidRPr="001A3ABC">
        <w:rPr>
          <w:szCs w:val="22"/>
          <w:lang w:val="lt-LT"/>
        </w:rPr>
        <w:t xml:space="preserve"> organizmo klirensu</w:t>
      </w:r>
      <w:r w:rsidR="00C93637" w:rsidRPr="001A3ABC">
        <w:rPr>
          <w:szCs w:val="22"/>
          <w:lang w:val="lt-LT"/>
        </w:rPr>
        <w:t xml:space="preserve">. </w:t>
      </w:r>
      <w:r w:rsidR="002E77CC" w:rsidRPr="001A3ABC">
        <w:rPr>
          <w:szCs w:val="22"/>
          <w:lang w:val="lt-LT"/>
        </w:rPr>
        <w:t>Anksč</w:t>
      </w:r>
      <w:r w:rsidR="007E2E70" w:rsidRPr="001A3ABC">
        <w:rPr>
          <w:szCs w:val="22"/>
          <w:lang w:val="lt-LT"/>
        </w:rPr>
        <w:t>i</w:t>
      </w:r>
      <w:r w:rsidR="002E77CC" w:rsidRPr="001A3ABC">
        <w:rPr>
          <w:szCs w:val="22"/>
          <w:lang w:val="lt-LT"/>
        </w:rPr>
        <w:t>au</w:t>
      </w:r>
      <w:r w:rsidR="007E2E70" w:rsidRPr="001A3ABC">
        <w:rPr>
          <w:szCs w:val="22"/>
          <w:lang w:val="lt-LT"/>
        </w:rPr>
        <w:t xml:space="preserve"> vartoj</w:t>
      </w:r>
      <w:r w:rsidR="002E77CC" w:rsidRPr="001A3ABC">
        <w:rPr>
          <w:szCs w:val="22"/>
          <w:lang w:val="lt-LT"/>
        </w:rPr>
        <w:t>us</w:t>
      </w:r>
      <w:r w:rsidR="007E2E70" w:rsidRPr="001A3ABC">
        <w:rPr>
          <w:szCs w:val="22"/>
          <w:lang w:val="lt-LT"/>
        </w:rPr>
        <w:t xml:space="preserve"> cisplatin</w:t>
      </w:r>
      <w:r w:rsidR="005A70A8" w:rsidRPr="001A3ABC">
        <w:rPr>
          <w:szCs w:val="22"/>
          <w:lang w:val="lt-LT"/>
        </w:rPr>
        <w:t>os</w:t>
      </w:r>
      <w:r w:rsidR="007E2E70" w:rsidRPr="001A3ABC">
        <w:rPr>
          <w:szCs w:val="22"/>
          <w:lang w:val="lt-LT"/>
        </w:rPr>
        <w:t>, vaikams taip pat gali pasireikšti etopozido bendro</w:t>
      </w:r>
      <w:r w:rsidR="005A70A8" w:rsidRPr="001A3ABC">
        <w:rPr>
          <w:szCs w:val="22"/>
          <w:lang w:val="lt-LT"/>
        </w:rPr>
        <w:t>jo</w:t>
      </w:r>
      <w:r w:rsidR="007E2E70" w:rsidRPr="001A3ABC">
        <w:rPr>
          <w:szCs w:val="22"/>
          <w:lang w:val="lt-LT"/>
        </w:rPr>
        <w:t xml:space="preserve"> organizmo klirenso sumažėjimas</w:t>
      </w:r>
      <w:r w:rsidR="00C93637" w:rsidRPr="001A3ABC">
        <w:rPr>
          <w:szCs w:val="22"/>
          <w:lang w:val="lt-LT"/>
        </w:rPr>
        <w:t xml:space="preserve">. </w:t>
      </w:r>
      <w:r w:rsidR="007E2E70" w:rsidRPr="001A3ABC">
        <w:rPr>
          <w:szCs w:val="22"/>
          <w:lang w:val="lt-LT"/>
        </w:rPr>
        <w:t>Vaikams nustatytas atvirkštinis priežastingumas tarp albumino k</w:t>
      </w:r>
      <w:r w:rsidR="005D5041" w:rsidRPr="001A3ABC">
        <w:rPr>
          <w:szCs w:val="22"/>
          <w:lang w:val="lt-LT"/>
        </w:rPr>
        <w:t>onc</w:t>
      </w:r>
      <w:r w:rsidR="007E2E70" w:rsidRPr="001A3ABC">
        <w:rPr>
          <w:szCs w:val="22"/>
          <w:lang w:val="lt-LT"/>
        </w:rPr>
        <w:t>e</w:t>
      </w:r>
      <w:r w:rsidR="005D5041" w:rsidRPr="001A3ABC">
        <w:rPr>
          <w:szCs w:val="22"/>
          <w:lang w:val="lt-LT"/>
        </w:rPr>
        <w:t>ntrac</w:t>
      </w:r>
      <w:r w:rsidR="007E2E70" w:rsidRPr="001A3ABC">
        <w:rPr>
          <w:szCs w:val="22"/>
          <w:lang w:val="lt-LT"/>
        </w:rPr>
        <w:t>i</w:t>
      </w:r>
      <w:r w:rsidR="005D5041" w:rsidRPr="001A3ABC">
        <w:rPr>
          <w:szCs w:val="22"/>
          <w:lang w:val="lt-LT"/>
        </w:rPr>
        <w:t>j</w:t>
      </w:r>
      <w:r w:rsidR="007E2E70" w:rsidRPr="001A3ABC">
        <w:rPr>
          <w:szCs w:val="22"/>
          <w:lang w:val="lt-LT"/>
        </w:rPr>
        <w:t>o</w:t>
      </w:r>
      <w:r w:rsidR="005D5041" w:rsidRPr="001A3ABC">
        <w:rPr>
          <w:szCs w:val="22"/>
          <w:lang w:val="lt-LT"/>
        </w:rPr>
        <w:t>s</w:t>
      </w:r>
      <w:r w:rsidR="007E2E70" w:rsidRPr="001A3ABC">
        <w:rPr>
          <w:szCs w:val="22"/>
          <w:lang w:val="lt-LT"/>
        </w:rPr>
        <w:t xml:space="preserve"> plazmoje ir etopozido inkstų klirenso</w:t>
      </w:r>
      <w:r w:rsidR="00C93637" w:rsidRPr="001A3ABC">
        <w:rPr>
          <w:szCs w:val="22"/>
          <w:lang w:val="lt-LT"/>
        </w:rPr>
        <w:t>.</w:t>
      </w:r>
    </w:p>
    <w:p w14:paraId="54DB8372" w14:textId="77777777" w:rsidR="00C93637" w:rsidRPr="001A3ABC" w:rsidRDefault="00C93637" w:rsidP="001C35E8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44E7FD0" w14:textId="77777777" w:rsidR="00C93637" w:rsidRPr="001A3ABC" w:rsidRDefault="007E2E70" w:rsidP="00114045">
      <w:pPr>
        <w:keepNext/>
        <w:tabs>
          <w:tab w:val="clear" w:pos="567"/>
        </w:tabs>
        <w:spacing w:line="240" w:lineRule="auto"/>
        <w:rPr>
          <w:i/>
          <w:szCs w:val="22"/>
          <w:lang w:val="lt-LT"/>
        </w:rPr>
      </w:pPr>
      <w:r w:rsidRPr="001A3ABC">
        <w:rPr>
          <w:i/>
          <w:szCs w:val="22"/>
          <w:lang w:val="lt-LT"/>
        </w:rPr>
        <w:t>Lytis</w:t>
      </w:r>
    </w:p>
    <w:p w14:paraId="528A0868" w14:textId="10DBBFFD" w:rsidR="00C93637" w:rsidRPr="001A3ABC" w:rsidRDefault="007E2E70" w:rsidP="001C35E8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A3ABC">
        <w:rPr>
          <w:szCs w:val="22"/>
          <w:lang w:val="lt-LT"/>
        </w:rPr>
        <w:t>Nors buvo stebėtas nedidelis abiejų lyčių farmakokinetikos r</w:t>
      </w:r>
      <w:r w:rsidR="005D5041" w:rsidRPr="001A3ABC">
        <w:rPr>
          <w:szCs w:val="22"/>
          <w:lang w:val="lt-LT"/>
        </w:rPr>
        <w:t>odikli</w:t>
      </w:r>
      <w:r w:rsidRPr="001A3ABC">
        <w:rPr>
          <w:szCs w:val="22"/>
          <w:lang w:val="lt-LT"/>
        </w:rPr>
        <w:t>ų skirtumas, jie nelaikomi kliniškai reikšmingais</w:t>
      </w:r>
      <w:r w:rsidR="00C93637" w:rsidRPr="001A3ABC">
        <w:rPr>
          <w:szCs w:val="22"/>
          <w:lang w:val="lt-LT"/>
        </w:rPr>
        <w:t>.</w:t>
      </w:r>
    </w:p>
    <w:p w14:paraId="14716051" w14:textId="77777777" w:rsidR="00C93637" w:rsidRPr="001A3ABC" w:rsidRDefault="00C93637" w:rsidP="001C35E8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C88B16E" w14:textId="77777777" w:rsidR="00C93637" w:rsidRPr="001A3ABC" w:rsidRDefault="00B50128" w:rsidP="00114045">
      <w:pPr>
        <w:keepNext/>
        <w:tabs>
          <w:tab w:val="clear" w:pos="567"/>
        </w:tabs>
        <w:spacing w:line="240" w:lineRule="auto"/>
        <w:rPr>
          <w:i/>
          <w:szCs w:val="22"/>
          <w:lang w:val="lt-LT"/>
        </w:rPr>
      </w:pPr>
      <w:r w:rsidRPr="001A3ABC">
        <w:rPr>
          <w:i/>
          <w:szCs w:val="22"/>
          <w:lang w:val="lt-LT"/>
        </w:rPr>
        <w:t>Vaist</w:t>
      </w:r>
      <w:r w:rsidR="00E126CF" w:rsidRPr="001A3ABC">
        <w:rPr>
          <w:i/>
          <w:szCs w:val="22"/>
          <w:lang w:val="lt-LT"/>
        </w:rPr>
        <w:t>ini</w:t>
      </w:r>
      <w:r w:rsidRPr="001A3ABC">
        <w:rPr>
          <w:i/>
          <w:szCs w:val="22"/>
          <w:lang w:val="lt-LT"/>
        </w:rPr>
        <w:t>ų</w:t>
      </w:r>
      <w:r w:rsidR="00E126CF" w:rsidRPr="001A3ABC">
        <w:rPr>
          <w:i/>
          <w:szCs w:val="22"/>
          <w:lang w:val="lt-LT"/>
        </w:rPr>
        <w:t xml:space="preserve"> preparatų</w:t>
      </w:r>
      <w:r w:rsidRPr="001A3ABC">
        <w:rPr>
          <w:i/>
          <w:szCs w:val="22"/>
          <w:lang w:val="lt-LT"/>
        </w:rPr>
        <w:t xml:space="preserve"> sąveikos</w:t>
      </w:r>
    </w:p>
    <w:p w14:paraId="030BB709" w14:textId="3A0FD8E4" w:rsidR="004A6CE0" w:rsidRPr="001A3ABC" w:rsidRDefault="00B50128" w:rsidP="00C93637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A3ABC">
        <w:rPr>
          <w:szCs w:val="22"/>
          <w:lang w:val="lt-LT"/>
        </w:rPr>
        <w:t xml:space="preserve">Atlikus kitų gydomųjų </w:t>
      </w:r>
      <w:r w:rsidR="005D5041" w:rsidRPr="001A3ABC">
        <w:rPr>
          <w:szCs w:val="22"/>
          <w:lang w:val="lt-LT"/>
        </w:rPr>
        <w:t xml:space="preserve">vaistinių </w:t>
      </w:r>
      <w:r w:rsidRPr="001A3ABC">
        <w:rPr>
          <w:szCs w:val="22"/>
          <w:lang w:val="lt-LT"/>
        </w:rPr>
        <w:t xml:space="preserve">preparatų poveikį </w:t>
      </w:r>
      <w:r w:rsidRPr="001A3ABC">
        <w:rPr>
          <w:szCs w:val="22"/>
          <w:vertAlign w:val="superscript"/>
          <w:lang w:val="lt-LT"/>
        </w:rPr>
        <w:t>14</w:t>
      </w:r>
      <w:r w:rsidRPr="001A3ABC">
        <w:rPr>
          <w:szCs w:val="22"/>
          <w:lang w:val="lt-LT"/>
        </w:rPr>
        <w:t>C</w:t>
      </w:r>
      <w:r w:rsidR="005D5041" w:rsidRPr="001A3ABC">
        <w:rPr>
          <w:szCs w:val="22"/>
          <w:lang w:val="lt-LT"/>
        </w:rPr>
        <w:noBreakHyphen/>
      </w:r>
      <w:r w:rsidRPr="001A3ABC">
        <w:rPr>
          <w:szCs w:val="22"/>
          <w:lang w:val="lt-LT"/>
        </w:rPr>
        <w:t xml:space="preserve">etopozido jungimuisi </w:t>
      </w:r>
      <w:r w:rsidRPr="001A3ABC">
        <w:rPr>
          <w:i/>
          <w:szCs w:val="22"/>
          <w:lang w:val="lt-LT"/>
        </w:rPr>
        <w:t>in</w:t>
      </w:r>
      <w:r w:rsidR="005D5041" w:rsidRPr="001A3ABC">
        <w:rPr>
          <w:i/>
          <w:szCs w:val="22"/>
          <w:lang w:val="lt-LT"/>
        </w:rPr>
        <w:t> </w:t>
      </w:r>
      <w:r w:rsidRPr="001A3ABC">
        <w:rPr>
          <w:i/>
          <w:szCs w:val="22"/>
          <w:lang w:val="lt-LT"/>
        </w:rPr>
        <w:t>vitro</w:t>
      </w:r>
      <w:r w:rsidRPr="001A3ABC">
        <w:rPr>
          <w:szCs w:val="22"/>
          <w:lang w:val="lt-LT"/>
        </w:rPr>
        <w:t xml:space="preserve"> su žmogaus kraujo baltymais,</w:t>
      </w:r>
      <w:r w:rsidR="002E77CC" w:rsidRPr="001A3ABC">
        <w:rPr>
          <w:szCs w:val="22"/>
          <w:lang w:val="lt-LT"/>
        </w:rPr>
        <w:t xml:space="preserve"> esant koncentracijoms paprastai pasiekiamoms</w:t>
      </w:r>
      <w:r w:rsidRPr="001A3ABC">
        <w:rPr>
          <w:szCs w:val="22"/>
          <w:lang w:val="lt-LT"/>
        </w:rPr>
        <w:t xml:space="preserve"> </w:t>
      </w:r>
      <w:r w:rsidRPr="001A3ABC">
        <w:rPr>
          <w:i/>
          <w:szCs w:val="22"/>
          <w:lang w:val="lt-LT"/>
        </w:rPr>
        <w:t>in</w:t>
      </w:r>
      <w:r w:rsidR="005D5041" w:rsidRPr="001A3ABC">
        <w:rPr>
          <w:i/>
          <w:szCs w:val="22"/>
          <w:lang w:val="lt-LT"/>
        </w:rPr>
        <w:t> </w:t>
      </w:r>
      <w:r w:rsidRPr="001A3ABC">
        <w:rPr>
          <w:i/>
          <w:szCs w:val="22"/>
          <w:lang w:val="lt-LT"/>
        </w:rPr>
        <w:t>vivo</w:t>
      </w:r>
      <w:r w:rsidR="00E0287A" w:rsidRPr="001A3ABC">
        <w:rPr>
          <w:szCs w:val="22"/>
          <w:lang w:val="lt-LT"/>
        </w:rPr>
        <w:t>,</w:t>
      </w:r>
      <w:r w:rsidRPr="001A3ABC">
        <w:rPr>
          <w:szCs w:val="22"/>
          <w:lang w:val="lt-LT"/>
        </w:rPr>
        <w:t xml:space="preserve"> tik</w:t>
      </w:r>
      <w:r w:rsidR="00C93637" w:rsidRPr="001A3ABC">
        <w:rPr>
          <w:szCs w:val="22"/>
          <w:lang w:val="lt-LT"/>
        </w:rPr>
        <w:t xml:space="preserve"> </w:t>
      </w:r>
      <w:r w:rsidRPr="001A3ABC">
        <w:rPr>
          <w:szCs w:val="22"/>
          <w:lang w:val="lt-LT"/>
        </w:rPr>
        <w:t>f</w:t>
      </w:r>
      <w:r w:rsidR="00C93637" w:rsidRPr="001A3ABC">
        <w:rPr>
          <w:szCs w:val="22"/>
          <w:lang w:val="lt-LT"/>
        </w:rPr>
        <w:t>en</w:t>
      </w:r>
      <w:r w:rsidRPr="001A3ABC">
        <w:rPr>
          <w:szCs w:val="22"/>
          <w:lang w:val="lt-LT"/>
        </w:rPr>
        <w:t>i</w:t>
      </w:r>
      <w:r w:rsidR="00C93637" w:rsidRPr="001A3ABC">
        <w:rPr>
          <w:szCs w:val="22"/>
          <w:lang w:val="lt-LT"/>
        </w:rPr>
        <w:t>lbutazon</w:t>
      </w:r>
      <w:r w:rsidR="00E0287A" w:rsidRPr="001A3ABC">
        <w:rPr>
          <w:szCs w:val="22"/>
          <w:lang w:val="lt-LT"/>
        </w:rPr>
        <w:t>as</w:t>
      </w:r>
      <w:r w:rsidR="00C93637" w:rsidRPr="001A3ABC">
        <w:rPr>
          <w:szCs w:val="22"/>
          <w:lang w:val="lt-LT"/>
        </w:rPr>
        <w:t xml:space="preserve">, </w:t>
      </w:r>
      <w:r w:rsidRPr="001A3ABC">
        <w:rPr>
          <w:szCs w:val="22"/>
          <w:lang w:val="lt-LT"/>
        </w:rPr>
        <w:t>natrio salicilat</w:t>
      </w:r>
      <w:r w:rsidR="00E0287A" w:rsidRPr="001A3ABC">
        <w:rPr>
          <w:szCs w:val="22"/>
          <w:lang w:val="lt-LT"/>
        </w:rPr>
        <w:t>as</w:t>
      </w:r>
      <w:r w:rsidRPr="001A3ABC">
        <w:rPr>
          <w:szCs w:val="22"/>
          <w:lang w:val="lt-LT"/>
        </w:rPr>
        <w:t xml:space="preserve"> ir </w:t>
      </w:r>
      <w:r w:rsidR="00774A67" w:rsidRPr="001A3ABC">
        <w:rPr>
          <w:lang w:val="lt-LT"/>
        </w:rPr>
        <w:t>acetilsalicio rūgštis</w:t>
      </w:r>
      <w:r w:rsidR="00C93637" w:rsidRPr="001A3ABC">
        <w:rPr>
          <w:szCs w:val="22"/>
          <w:lang w:val="lt-LT"/>
        </w:rPr>
        <w:t xml:space="preserve"> </w:t>
      </w:r>
      <w:r w:rsidR="00F86D62" w:rsidRPr="001A3ABC">
        <w:rPr>
          <w:szCs w:val="22"/>
          <w:lang w:val="lt-LT"/>
        </w:rPr>
        <w:t>pakeit</w:t>
      </w:r>
      <w:r w:rsidR="00E0287A" w:rsidRPr="001A3ABC">
        <w:rPr>
          <w:szCs w:val="22"/>
          <w:lang w:val="lt-LT"/>
        </w:rPr>
        <w:t>ė</w:t>
      </w:r>
      <w:r w:rsidR="00F86D62" w:rsidRPr="001A3ABC">
        <w:rPr>
          <w:szCs w:val="22"/>
          <w:lang w:val="lt-LT"/>
        </w:rPr>
        <w:t xml:space="preserve"> prie</w:t>
      </w:r>
      <w:r w:rsidRPr="001A3ABC">
        <w:rPr>
          <w:szCs w:val="22"/>
          <w:lang w:val="lt-LT"/>
        </w:rPr>
        <w:t xml:space="preserve"> baltymo </w:t>
      </w:r>
      <w:r w:rsidR="00F86D62" w:rsidRPr="001A3ABC">
        <w:rPr>
          <w:szCs w:val="22"/>
          <w:lang w:val="lt-LT"/>
        </w:rPr>
        <w:t xml:space="preserve">prisijungusio etopozido </w:t>
      </w:r>
      <w:r w:rsidRPr="001A3ABC">
        <w:rPr>
          <w:szCs w:val="22"/>
          <w:lang w:val="lt-LT"/>
        </w:rPr>
        <w:t>koncentracij</w:t>
      </w:r>
      <w:r w:rsidR="00E0287A" w:rsidRPr="001A3ABC">
        <w:rPr>
          <w:szCs w:val="22"/>
          <w:lang w:val="lt-LT"/>
        </w:rPr>
        <w:t>ą</w:t>
      </w:r>
      <w:r w:rsidRPr="001A3ABC">
        <w:rPr>
          <w:szCs w:val="22"/>
          <w:lang w:val="lt-LT"/>
        </w:rPr>
        <w:t xml:space="preserve"> </w:t>
      </w:r>
      <w:r w:rsidR="00C93637" w:rsidRPr="001A3ABC">
        <w:rPr>
          <w:lang w:val="lt-LT"/>
        </w:rPr>
        <w:t>(</w:t>
      </w:r>
      <w:r w:rsidRPr="001A3ABC">
        <w:rPr>
          <w:lang w:val="lt-LT"/>
        </w:rPr>
        <w:t>žr.</w:t>
      </w:r>
      <w:r w:rsidR="005D5041" w:rsidRPr="001A3ABC">
        <w:rPr>
          <w:lang w:val="lt-LT"/>
        </w:rPr>
        <w:t> </w:t>
      </w:r>
      <w:r w:rsidR="00C93637" w:rsidRPr="001A3ABC">
        <w:rPr>
          <w:lang w:val="lt-LT"/>
        </w:rPr>
        <w:t>4.5</w:t>
      </w:r>
      <w:r w:rsidR="005D5041" w:rsidRPr="001A3ABC">
        <w:rPr>
          <w:lang w:val="lt-LT"/>
        </w:rPr>
        <w:t> </w:t>
      </w:r>
      <w:r w:rsidRPr="001A3ABC">
        <w:rPr>
          <w:lang w:val="lt-LT"/>
        </w:rPr>
        <w:t>skyrių</w:t>
      </w:r>
      <w:r w:rsidR="00C93637" w:rsidRPr="001A3ABC">
        <w:rPr>
          <w:lang w:val="lt-LT"/>
        </w:rPr>
        <w:t>).</w:t>
      </w:r>
    </w:p>
    <w:p w14:paraId="73798139" w14:textId="77777777" w:rsidR="004A6CE0" w:rsidRPr="001A3ABC" w:rsidRDefault="004A6CE0" w:rsidP="004A6CE0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75F6751" w14:textId="77777777" w:rsidR="004A6CE0" w:rsidRPr="001A3ABC" w:rsidRDefault="004A6CE0" w:rsidP="00AE3519">
      <w:pPr>
        <w:pStyle w:val="Antrat4"/>
        <w:rPr>
          <w:rFonts w:ascii="Times New Roman" w:hAnsi="Times New Roman"/>
          <w:bCs w:val="0"/>
          <w:sz w:val="22"/>
          <w:szCs w:val="22"/>
          <w:lang w:val="lt-LT"/>
        </w:rPr>
      </w:pPr>
      <w:r w:rsidRPr="001A3ABC">
        <w:rPr>
          <w:rFonts w:ascii="Times New Roman" w:hAnsi="Times New Roman"/>
          <w:bCs w:val="0"/>
          <w:sz w:val="22"/>
          <w:szCs w:val="22"/>
          <w:lang w:val="lt-LT"/>
        </w:rPr>
        <w:t>5.3</w:t>
      </w:r>
      <w:r w:rsidRPr="001A3ABC">
        <w:rPr>
          <w:rFonts w:ascii="Times New Roman" w:hAnsi="Times New Roman"/>
          <w:bCs w:val="0"/>
          <w:sz w:val="22"/>
          <w:szCs w:val="22"/>
          <w:lang w:val="lt-LT"/>
        </w:rPr>
        <w:tab/>
        <w:t>Ikiklinikinių saugumo tyrimų duomenys</w:t>
      </w:r>
    </w:p>
    <w:p w14:paraId="420B3F5B" w14:textId="77777777" w:rsidR="004A6CE0" w:rsidRPr="001A3ABC" w:rsidRDefault="004A6CE0" w:rsidP="001B2320">
      <w:pPr>
        <w:keepNext/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48A50FD" w14:textId="77777777" w:rsidR="00C93637" w:rsidRPr="001A3ABC" w:rsidRDefault="002205AA" w:rsidP="001B2320">
      <w:pPr>
        <w:keepNext/>
        <w:tabs>
          <w:tab w:val="clear" w:pos="567"/>
        </w:tabs>
        <w:spacing w:line="240" w:lineRule="auto"/>
        <w:rPr>
          <w:i/>
          <w:szCs w:val="22"/>
          <w:lang w:val="lt-LT"/>
        </w:rPr>
      </w:pPr>
      <w:r w:rsidRPr="001A3ABC">
        <w:rPr>
          <w:i/>
          <w:szCs w:val="22"/>
          <w:lang w:val="lt-LT"/>
        </w:rPr>
        <w:t>Ūminis toksiškumas</w:t>
      </w:r>
    </w:p>
    <w:p w14:paraId="0951C5F7" w14:textId="6360A57B" w:rsidR="00C93637" w:rsidRPr="001A3ABC" w:rsidRDefault="002205AA" w:rsidP="00114045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A3ABC">
        <w:rPr>
          <w:szCs w:val="22"/>
          <w:lang w:val="lt-LT"/>
        </w:rPr>
        <w:t>Žiurkėms ir pelėms buvo stebėta anemija, leukopenija ir trombocitopenija</w:t>
      </w:r>
      <w:r w:rsidR="00C93637" w:rsidRPr="001A3ABC">
        <w:rPr>
          <w:szCs w:val="22"/>
          <w:lang w:val="lt-LT"/>
        </w:rPr>
        <w:t xml:space="preserve">, </w:t>
      </w:r>
      <w:r w:rsidR="00717A63" w:rsidRPr="001A3ABC">
        <w:rPr>
          <w:szCs w:val="22"/>
          <w:lang w:val="lt-LT"/>
        </w:rPr>
        <w:t>o šunims pasireiškė silpnas pagydomas kepenų ir inkstų funkcijos suprastėjimas</w:t>
      </w:r>
      <w:r w:rsidR="00C93637" w:rsidRPr="001A3ABC">
        <w:rPr>
          <w:szCs w:val="22"/>
          <w:lang w:val="lt-LT"/>
        </w:rPr>
        <w:t xml:space="preserve">. </w:t>
      </w:r>
      <w:r w:rsidR="00DD7327" w:rsidRPr="001A3ABC">
        <w:rPr>
          <w:szCs w:val="22"/>
          <w:lang w:val="lt-LT"/>
        </w:rPr>
        <w:t>Ikiklinikinių tyrimų me</w:t>
      </w:r>
      <w:r w:rsidR="00E0287A" w:rsidRPr="001A3ABC">
        <w:rPr>
          <w:szCs w:val="22"/>
          <w:lang w:val="lt-LT"/>
        </w:rPr>
        <w:t>t</w:t>
      </w:r>
      <w:r w:rsidR="00DD7327" w:rsidRPr="001A3ABC">
        <w:rPr>
          <w:szCs w:val="22"/>
          <w:lang w:val="lt-LT"/>
        </w:rPr>
        <w:t>u ka</w:t>
      </w:r>
      <w:r w:rsidR="005D5041" w:rsidRPr="001A3ABC">
        <w:rPr>
          <w:szCs w:val="22"/>
          <w:lang w:val="lt-LT"/>
        </w:rPr>
        <w:t>rtot</w:t>
      </w:r>
      <w:r w:rsidR="00DD7327" w:rsidRPr="001A3ABC">
        <w:rPr>
          <w:szCs w:val="22"/>
          <w:lang w:val="lt-LT"/>
        </w:rPr>
        <w:t xml:space="preserve">inė dozė </w:t>
      </w:r>
      <w:r w:rsidR="00C93637" w:rsidRPr="001A3ABC">
        <w:rPr>
          <w:szCs w:val="22"/>
          <w:lang w:val="lt-LT"/>
        </w:rPr>
        <w:t>(</w:t>
      </w:r>
      <w:r w:rsidR="00DD7327" w:rsidRPr="001A3ABC">
        <w:rPr>
          <w:szCs w:val="22"/>
          <w:lang w:val="lt-LT"/>
        </w:rPr>
        <w:t xml:space="preserve">remiantis </w:t>
      </w:r>
      <w:r w:rsidR="00C93637" w:rsidRPr="001A3ABC">
        <w:rPr>
          <w:szCs w:val="22"/>
          <w:lang w:val="lt-LT"/>
        </w:rPr>
        <w:t>mg/m</w:t>
      </w:r>
      <w:r w:rsidR="00C93637" w:rsidRPr="001A3ABC">
        <w:rPr>
          <w:szCs w:val="22"/>
          <w:vertAlign w:val="superscript"/>
          <w:lang w:val="lt-LT"/>
        </w:rPr>
        <w:t>2</w:t>
      </w:r>
      <w:r w:rsidR="00C93637" w:rsidRPr="001A3ABC">
        <w:rPr>
          <w:szCs w:val="22"/>
          <w:lang w:val="lt-LT"/>
        </w:rPr>
        <w:t xml:space="preserve"> do</w:t>
      </w:r>
      <w:r w:rsidR="00DD7327" w:rsidRPr="001A3ABC">
        <w:rPr>
          <w:szCs w:val="22"/>
          <w:lang w:val="lt-LT"/>
        </w:rPr>
        <w:t>zėmis</w:t>
      </w:r>
      <w:r w:rsidR="00C93637" w:rsidRPr="001A3ABC">
        <w:rPr>
          <w:szCs w:val="22"/>
          <w:lang w:val="lt-LT"/>
        </w:rPr>
        <w:t>)</w:t>
      </w:r>
      <w:r w:rsidR="00E0287A" w:rsidRPr="001A3ABC">
        <w:rPr>
          <w:szCs w:val="22"/>
          <w:lang w:val="lt-LT"/>
        </w:rPr>
        <w:t>, sukėlusi minėtą nepageidaujamą poveikį esant pastebimo nepageidaujamo poveikio nesukeliančiai koncentracijai,</w:t>
      </w:r>
      <w:r w:rsidR="00C93637" w:rsidRPr="001A3ABC">
        <w:rPr>
          <w:szCs w:val="22"/>
          <w:lang w:val="lt-LT"/>
        </w:rPr>
        <w:t xml:space="preserve"> </w:t>
      </w:r>
      <w:r w:rsidR="00DD7327" w:rsidRPr="001A3ABC">
        <w:rPr>
          <w:szCs w:val="22"/>
          <w:lang w:val="lt-LT"/>
        </w:rPr>
        <w:t>buvo a</w:t>
      </w:r>
      <w:r w:rsidR="005D5041" w:rsidRPr="001A3ABC">
        <w:rPr>
          <w:szCs w:val="22"/>
          <w:lang w:val="lt-LT"/>
        </w:rPr>
        <w:t>pytiksli</w:t>
      </w:r>
      <w:r w:rsidR="00DD7327" w:rsidRPr="001A3ABC">
        <w:rPr>
          <w:szCs w:val="22"/>
          <w:lang w:val="lt-LT"/>
        </w:rPr>
        <w:t>a</w:t>
      </w:r>
      <w:r w:rsidR="005D5041" w:rsidRPr="001A3ABC">
        <w:rPr>
          <w:szCs w:val="22"/>
          <w:lang w:val="lt-LT"/>
        </w:rPr>
        <w:t>i</w:t>
      </w:r>
      <w:r w:rsidR="00DD7327" w:rsidRPr="001A3ABC">
        <w:rPr>
          <w:szCs w:val="22"/>
          <w:lang w:val="lt-LT"/>
        </w:rPr>
        <w:t xml:space="preserve"> </w:t>
      </w:r>
      <w:r w:rsidR="005D5041" w:rsidRPr="001A3ABC">
        <w:rPr>
          <w:szCs w:val="22"/>
          <w:lang w:val="lt-LT"/>
        </w:rPr>
        <w:t>≥ </w:t>
      </w:r>
      <w:r w:rsidR="00C93637" w:rsidRPr="001A3ABC">
        <w:rPr>
          <w:szCs w:val="22"/>
          <w:lang w:val="lt-LT"/>
        </w:rPr>
        <w:t>0</w:t>
      </w:r>
      <w:r w:rsidR="00DD7327" w:rsidRPr="001A3ABC">
        <w:rPr>
          <w:szCs w:val="22"/>
          <w:lang w:val="lt-LT"/>
        </w:rPr>
        <w:t>,</w:t>
      </w:r>
      <w:r w:rsidR="00C93637" w:rsidRPr="001A3ABC">
        <w:rPr>
          <w:szCs w:val="22"/>
          <w:lang w:val="lt-LT"/>
        </w:rPr>
        <w:t>05</w:t>
      </w:r>
      <w:r w:rsidR="005D5041" w:rsidRPr="001A3ABC">
        <w:rPr>
          <w:szCs w:val="22"/>
          <w:lang w:val="lt-LT"/>
        </w:rPr>
        <w:t> </w:t>
      </w:r>
      <w:r w:rsidR="00DD7327" w:rsidRPr="001A3ABC">
        <w:rPr>
          <w:szCs w:val="22"/>
          <w:lang w:val="lt-LT"/>
        </w:rPr>
        <w:t>karto, lyginant su didžiausia klinikine doze</w:t>
      </w:r>
      <w:r w:rsidR="00C93637" w:rsidRPr="001A3ABC">
        <w:rPr>
          <w:szCs w:val="22"/>
          <w:lang w:val="lt-LT"/>
        </w:rPr>
        <w:t xml:space="preserve">. </w:t>
      </w:r>
      <w:r w:rsidR="00DD7327" w:rsidRPr="001A3ABC">
        <w:rPr>
          <w:szCs w:val="22"/>
          <w:lang w:val="lt-LT"/>
        </w:rPr>
        <w:t xml:space="preserve">Pagal istorinius duomenis lyginant su žmonėmis ikiklinikinės rūšys buvo jautresnės citotoksiniams </w:t>
      </w:r>
      <w:r w:rsidR="005D5041" w:rsidRPr="001A3ABC">
        <w:rPr>
          <w:szCs w:val="22"/>
          <w:lang w:val="lt-LT"/>
        </w:rPr>
        <w:t xml:space="preserve">vaistiniams </w:t>
      </w:r>
      <w:r w:rsidR="00DD7327" w:rsidRPr="001A3ABC">
        <w:rPr>
          <w:szCs w:val="22"/>
          <w:lang w:val="lt-LT"/>
        </w:rPr>
        <w:t>preparatams</w:t>
      </w:r>
      <w:r w:rsidR="00C93637" w:rsidRPr="001A3ABC">
        <w:rPr>
          <w:szCs w:val="22"/>
          <w:lang w:val="lt-LT"/>
        </w:rPr>
        <w:t xml:space="preserve">. </w:t>
      </w:r>
      <w:r w:rsidR="005B7017" w:rsidRPr="001A3ABC">
        <w:rPr>
          <w:szCs w:val="22"/>
          <w:lang w:val="lt-LT"/>
        </w:rPr>
        <w:t>Žiurkėms ir pelėms buvo nustatyta sėklidžių atrofija, spermatogenezės sustojimas ir augimo sulėtėjimas</w:t>
      </w:r>
      <w:r w:rsidR="00C93637" w:rsidRPr="001A3ABC">
        <w:rPr>
          <w:szCs w:val="22"/>
          <w:lang w:val="lt-LT"/>
        </w:rPr>
        <w:t>.</w:t>
      </w:r>
    </w:p>
    <w:p w14:paraId="21245638" w14:textId="77777777" w:rsidR="00C93637" w:rsidRPr="001A3ABC" w:rsidRDefault="00C93637" w:rsidP="001C35E8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A0C72BF" w14:textId="77777777" w:rsidR="00C93637" w:rsidRPr="001A3ABC" w:rsidRDefault="00717A63" w:rsidP="00114045">
      <w:pPr>
        <w:keepNext/>
        <w:tabs>
          <w:tab w:val="clear" w:pos="567"/>
        </w:tabs>
        <w:spacing w:line="240" w:lineRule="auto"/>
        <w:rPr>
          <w:i/>
          <w:szCs w:val="22"/>
          <w:lang w:val="lt-LT"/>
        </w:rPr>
      </w:pPr>
      <w:r w:rsidRPr="001A3ABC">
        <w:rPr>
          <w:i/>
          <w:szCs w:val="22"/>
          <w:lang w:val="lt-LT"/>
        </w:rPr>
        <w:t>Mutageniškumas</w:t>
      </w:r>
    </w:p>
    <w:p w14:paraId="1A9AB90B" w14:textId="77777777" w:rsidR="00C93637" w:rsidRPr="001A3ABC" w:rsidRDefault="00717A63" w:rsidP="001C35E8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A3ABC">
        <w:rPr>
          <w:szCs w:val="22"/>
          <w:lang w:val="lt-LT"/>
        </w:rPr>
        <w:t>Etopozidas yra mutageniškas žinduolių ląstelėms</w:t>
      </w:r>
      <w:r w:rsidR="00C93637" w:rsidRPr="001A3ABC">
        <w:rPr>
          <w:szCs w:val="22"/>
          <w:lang w:val="lt-LT"/>
        </w:rPr>
        <w:t>.</w:t>
      </w:r>
    </w:p>
    <w:p w14:paraId="3CB9A28E" w14:textId="77777777" w:rsidR="00C93637" w:rsidRPr="001A3ABC" w:rsidRDefault="00C93637" w:rsidP="001C35E8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89DE6F8" w14:textId="77777777" w:rsidR="00C93637" w:rsidRPr="001A3ABC" w:rsidRDefault="00AD03E5" w:rsidP="00114045">
      <w:pPr>
        <w:keepNext/>
        <w:tabs>
          <w:tab w:val="clear" w:pos="567"/>
        </w:tabs>
        <w:spacing w:line="240" w:lineRule="auto"/>
        <w:rPr>
          <w:i/>
          <w:szCs w:val="22"/>
          <w:lang w:val="lt-LT"/>
        </w:rPr>
      </w:pPr>
      <w:r w:rsidRPr="001A3ABC">
        <w:rPr>
          <w:i/>
          <w:szCs w:val="22"/>
          <w:lang w:val="lt-LT"/>
        </w:rPr>
        <w:t>Toksinis poveikis rep</w:t>
      </w:r>
      <w:r w:rsidR="005B7017" w:rsidRPr="001A3ABC">
        <w:rPr>
          <w:i/>
          <w:szCs w:val="22"/>
          <w:lang w:val="lt-LT"/>
        </w:rPr>
        <w:t>r</w:t>
      </w:r>
      <w:r w:rsidRPr="001A3ABC">
        <w:rPr>
          <w:i/>
          <w:szCs w:val="22"/>
          <w:lang w:val="lt-LT"/>
        </w:rPr>
        <w:t>o</w:t>
      </w:r>
      <w:r w:rsidR="005B7017" w:rsidRPr="001A3ABC">
        <w:rPr>
          <w:i/>
          <w:szCs w:val="22"/>
          <w:lang w:val="lt-LT"/>
        </w:rPr>
        <w:t>dukcinei sistemai</w:t>
      </w:r>
    </w:p>
    <w:p w14:paraId="1CB29994" w14:textId="77777777" w:rsidR="00C93637" w:rsidRPr="001A3ABC" w:rsidRDefault="005B7017" w:rsidP="001C35E8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A3ABC">
        <w:rPr>
          <w:szCs w:val="22"/>
          <w:lang w:val="lt-LT"/>
        </w:rPr>
        <w:t>Tyrimų su gyvūnais metu etopozidas buvo siejamas su nuo dozės priklausančiu embriotoksiškumu ir teratogeniškumu</w:t>
      </w:r>
      <w:r w:rsidR="00C93637" w:rsidRPr="001A3ABC">
        <w:rPr>
          <w:szCs w:val="22"/>
          <w:lang w:val="lt-LT"/>
        </w:rPr>
        <w:t>.</w:t>
      </w:r>
    </w:p>
    <w:p w14:paraId="0ABA824F" w14:textId="77777777" w:rsidR="00C93637" w:rsidRPr="001A3ABC" w:rsidRDefault="00C93637" w:rsidP="001C35E8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025C560" w14:textId="77777777" w:rsidR="00C93637" w:rsidRPr="001A3ABC" w:rsidRDefault="005B7017" w:rsidP="00114045">
      <w:pPr>
        <w:keepNext/>
        <w:tabs>
          <w:tab w:val="clear" w:pos="567"/>
        </w:tabs>
        <w:spacing w:line="240" w:lineRule="auto"/>
        <w:rPr>
          <w:i/>
          <w:szCs w:val="22"/>
          <w:lang w:val="lt-LT"/>
        </w:rPr>
      </w:pPr>
      <w:r w:rsidRPr="001A3ABC">
        <w:rPr>
          <w:i/>
          <w:szCs w:val="22"/>
          <w:lang w:val="lt-LT"/>
        </w:rPr>
        <w:t>Potencialus kancerogeninis poveikis</w:t>
      </w:r>
    </w:p>
    <w:p w14:paraId="3411C1F4" w14:textId="0DB9510E" w:rsidR="004A6CE0" w:rsidRPr="001A3ABC" w:rsidRDefault="005B7017" w:rsidP="00C93637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A3ABC">
        <w:rPr>
          <w:szCs w:val="22"/>
          <w:lang w:val="lt-LT"/>
        </w:rPr>
        <w:t>Pagal savo poveikio mechanizmą etopozidas turi būti laikomas galinčiu turėti kancerogeninį poveikį žmonėms</w:t>
      </w:r>
      <w:r w:rsidR="00C93637" w:rsidRPr="001A3ABC">
        <w:rPr>
          <w:lang w:val="lt-LT"/>
        </w:rPr>
        <w:t>.</w:t>
      </w:r>
    </w:p>
    <w:p w14:paraId="284A6B75" w14:textId="77777777" w:rsidR="004A6CE0" w:rsidRPr="001A3ABC" w:rsidRDefault="004A6CE0" w:rsidP="004A6CE0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A093BB9" w14:textId="77777777" w:rsidR="004A6CE0" w:rsidRPr="001A3ABC" w:rsidRDefault="004A6CE0" w:rsidP="004A6CE0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F450857" w14:textId="77777777" w:rsidR="004A6CE0" w:rsidRPr="001A3ABC" w:rsidRDefault="004A6CE0" w:rsidP="004A6CE0">
      <w:pPr>
        <w:pStyle w:val="Antrat3"/>
        <w:spacing w:before="0" w:after="0" w:line="240" w:lineRule="auto"/>
        <w:rPr>
          <w:rFonts w:ascii="Times New Roman" w:hAnsi="Times New Roman"/>
          <w:bCs w:val="0"/>
          <w:sz w:val="22"/>
          <w:szCs w:val="22"/>
          <w:lang w:val="lt-LT"/>
        </w:rPr>
      </w:pPr>
      <w:r w:rsidRPr="001A3ABC">
        <w:rPr>
          <w:rFonts w:ascii="Times New Roman" w:hAnsi="Times New Roman"/>
          <w:bCs w:val="0"/>
          <w:sz w:val="22"/>
          <w:szCs w:val="22"/>
          <w:lang w:val="lt-LT"/>
        </w:rPr>
        <w:t>6.</w:t>
      </w:r>
      <w:r w:rsidRPr="001A3ABC">
        <w:rPr>
          <w:rFonts w:ascii="Times New Roman" w:hAnsi="Times New Roman"/>
          <w:bCs w:val="0"/>
          <w:sz w:val="22"/>
          <w:szCs w:val="22"/>
          <w:lang w:val="lt-LT"/>
        </w:rPr>
        <w:tab/>
        <w:t>FARMACINĖ INFORMACIJA</w:t>
      </w:r>
    </w:p>
    <w:p w14:paraId="765DCD2A" w14:textId="77777777" w:rsidR="004A6CE0" w:rsidRPr="001A3ABC" w:rsidRDefault="004A6CE0" w:rsidP="00114045">
      <w:pPr>
        <w:keepNext/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794C31D" w14:textId="77777777" w:rsidR="004A6CE0" w:rsidRPr="001A3ABC" w:rsidRDefault="004A6CE0" w:rsidP="004A6CE0">
      <w:pPr>
        <w:pStyle w:val="Antrat4"/>
        <w:rPr>
          <w:rFonts w:ascii="Times New Roman" w:hAnsi="Times New Roman"/>
          <w:bCs w:val="0"/>
          <w:sz w:val="22"/>
          <w:szCs w:val="22"/>
          <w:lang w:val="lt-LT"/>
        </w:rPr>
      </w:pPr>
      <w:r w:rsidRPr="001A3ABC">
        <w:rPr>
          <w:rFonts w:ascii="Times New Roman" w:hAnsi="Times New Roman"/>
          <w:bCs w:val="0"/>
          <w:sz w:val="22"/>
          <w:szCs w:val="22"/>
          <w:lang w:val="lt-LT"/>
        </w:rPr>
        <w:t>6.1</w:t>
      </w:r>
      <w:r w:rsidRPr="001A3ABC">
        <w:rPr>
          <w:rFonts w:ascii="Times New Roman" w:hAnsi="Times New Roman"/>
          <w:bCs w:val="0"/>
          <w:sz w:val="22"/>
          <w:szCs w:val="22"/>
          <w:lang w:val="lt-LT"/>
        </w:rPr>
        <w:tab/>
        <w:t>Pagalbinių medžiagų sąrašas</w:t>
      </w:r>
    </w:p>
    <w:p w14:paraId="710DF6F0" w14:textId="77777777" w:rsidR="004A6CE0" w:rsidRPr="001A3ABC" w:rsidRDefault="004A6CE0" w:rsidP="00114045">
      <w:pPr>
        <w:keepNext/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FC7595D" w14:textId="77777777" w:rsidR="004A6CE0" w:rsidRPr="001A3ABC" w:rsidRDefault="004A6CE0" w:rsidP="004A6CE0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A3ABC">
        <w:rPr>
          <w:szCs w:val="22"/>
          <w:lang w:val="lt-LT"/>
        </w:rPr>
        <w:t>Bevandenė citrinų rūgštis</w:t>
      </w:r>
    </w:p>
    <w:p w14:paraId="5DBC0825" w14:textId="196732BF" w:rsidR="004A6CE0" w:rsidRPr="001A3ABC" w:rsidRDefault="004A6CE0" w:rsidP="004A6CE0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A3ABC">
        <w:rPr>
          <w:szCs w:val="22"/>
          <w:lang w:val="lt-LT"/>
        </w:rPr>
        <w:t>Benzilo alkoholis</w:t>
      </w:r>
    </w:p>
    <w:p w14:paraId="11915899" w14:textId="271286C1" w:rsidR="004A6CE0" w:rsidRPr="001A3ABC" w:rsidRDefault="004A6CE0" w:rsidP="004A6CE0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A3ABC">
        <w:rPr>
          <w:szCs w:val="22"/>
          <w:lang w:val="lt-LT"/>
        </w:rPr>
        <w:t>Polisorbatas</w:t>
      </w:r>
      <w:r w:rsidR="005D5041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80</w:t>
      </w:r>
    </w:p>
    <w:p w14:paraId="1000A14E" w14:textId="0CC86AE4" w:rsidR="004A6CE0" w:rsidRPr="001A3ABC" w:rsidRDefault="004A6CE0" w:rsidP="004A6CE0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A3ABC">
        <w:rPr>
          <w:szCs w:val="22"/>
          <w:lang w:val="lt-LT"/>
        </w:rPr>
        <w:t>Makrogolis</w:t>
      </w:r>
      <w:r w:rsidR="005D5041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300</w:t>
      </w:r>
    </w:p>
    <w:p w14:paraId="0338D7E6" w14:textId="77777777" w:rsidR="004A6CE0" w:rsidRPr="001A3ABC" w:rsidRDefault="004A6CE0" w:rsidP="004A6CE0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A3ABC">
        <w:rPr>
          <w:szCs w:val="22"/>
          <w:lang w:val="lt-LT"/>
        </w:rPr>
        <w:t>Bevandenis etanolis</w:t>
      </w:r>
    </w:p>
    <w:p w14:paraId="36BF4CA0" w14:textId="77777777" w:rsidR="004A6CE0" w:rsidRPr="001A3ABC" w:rsidRDefault="004A6CE0" w:rsidP="004A6CE0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3EB6733" w14:textId="77777777" w:rsidR="004A6CE0" w:rsidRPr="001A3ABC" w:rsidRDefault="004A6CE0" w:rsidP="004A6CE0">
      <w:pPr>
        <w:pStyle w:val="Antrat4"/>
        <w:rPr>
          <w:rFonts w:ascii="Times New Roman" w:hAnsi="Times New Roman"/>
          <w:bCs w:val="0"/>
          <w:sz w:val="22"/>
          <w:szCs w:val="22"/>
          <w:lang w:val="lt-LT"/>
        </w:rPr>
      </w:pPr>
      <w:r w:rsidRPr="001A3ABC">
        <w:rPr>
          <w:rFonts w:ascii="Times New Roman" w:hAnsi="Times New Roman"/>
          <w:bCs w:val="0"/>
          <w:sz w:val="22"/>
          <w:szCs w:val="22"/>
          <w:lang w:val="lt-LT"/>
        </w:rPr>
        <w:t>6.2</w:t>
      </w:r>
      <w:r w:rsidRPr="001A3ABC">
        <w:rPr>
          <w:rFonts w:ascii="Times New Roman" w:hAnsi="Times New Roman"/>
          <w:bCs w:val="0"/>
          <w:sz w:val="22"/>
          <w:szCs w:val="22"/>
          <w:lang w:val="lt-LT"/>
        </w:rPr>
        <w:tab/>
        <w:t>Nesuderinamumas</w:t>
      </w:r>
    </w:p>
    <w:p w14:paraId="58E2EE89" w14:textId="77777777" w:rsidR="004A6CE0" w:rsidRPr="001A3ABC" w:rsidRDefault="004A6CE0" w:rsidP="00114045">
      <w:pPr>
        <w:keepNext/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4E5E3E6" w14:textId="0496AEB0" w:rsidR="004A6CE0" w:rsidRPr="001A3ABC" w:rsidRDefault="004A6CE0" w:rsidP="004A6CE0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A3ABC">
        <w:rPr>
          <w:szCs w:val="22"/>
          <w:lang w:val="lt-LT"/>
        </w:rPr>
        <w:t>Etoposide</w:t>
      </w:r>
      <w:r w:rsidR="005D5041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 xml:space="preserve">Accord </w:t>
      </w:r>
      <w:r w:rsidR="0033723B" w:rsidRPr="001A3ABC">
        <w:rPr>
          <w:szCs w:val="22"/>
          <w:lang w:val="lt-LT"/>
        </w:rPr>
        <w:t xml:space="preserve">leidimo metu </w:t>
      </w:r>
      <w:r w:rsidRPr="001A3ABC">
        <w:rPr>
          <w:szCs w:val="22"/>
          <w:lang w:val="lt-LT"/>
        </w:rPr>
        <w:t>negalima maišyti su kitais vaist</w:t>
      </w:r>
      <w:r w:rsidR="001B5E71" w:rsidRPr="001A3ABC">
        <w:rPr>
          <w:szCs w:val="22"/>
          <w:lang w:val="lt-LT"/>
        </w:rPr>
        <w:t>ini</w:t>
      </w:r>
      <w:r w:rsidRPr="001A3ABC">
        <w:rPr>
          <w:szCs w:val="22"/>
          <w:lang w:val="lt-LT"/>
        </w:rPr>
        <w:t xml:space="preserve">ais </w:t>
      </w:r>
      <w:r w:rsidR="001B5E71" w:rsidRPr="001A3ABC">
        <w:rPr>
          <w:szCs w:val="22"/>
          <w:lang w:val="lt-LT"/>
        </w:rPr>
        <w:t>preparatais</w:t>
      </w:r>
      <w:r w:rsidRPr="001A3ABC">
        <w:rPr>
          <w:szCs w:val="22"/>
          <w:lang w:val="lt-LT"/>
        </w:rPr>
        <w:t>.</w:t>
      </w:r>
    </w:p>
    <w:p w14:paraId="5264B822" w14:textId="77777777" w:rsidR="004A6CE0" w:rsidRPr="001A3ABC" w:rsidRDefault="004A6CE0" w:rsidP="004A6CE0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CF8D86C" w14:textId="23B836D5" w:rsidR="004A6CE0" w:rsidRPr="001A3ABC" w:rsidRDefault="004A6CE0" w:rsidP="004A6CE0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A3ABC">
        <w:rPr>
          <w:szCs w:val="22"/>
          <w:lang w:val="lt-LT"/>
        </w:rPr>
        <w:t>Šio vaistinio preparato negalima maišyti su kitais, išskyrus nurodytus 6.6</w:t>
      </w:r>
      <w:r w:rsidR="005D5041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skyriuje.</w:t>
      </w:r>
    </w:p>
    <w:p w14:paraId="7193B2E6" w14:textId="77777777" w:rsidR="004A6CE0" w:rsidRPr="001A3ABC" w:rsidRDefault="004A6CE0" w:rsidP="004A6CE0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A431192" w14:textId="77777777" w:rsidR="004A6CE0" w:rsidRPr="001A3ABC" w:rsidRDefault="004A6CE0" w:rsidP="004A6CE0">
      <w:pPr>
        <w:pStyle w:val="Antrat4"/>
        <w:rPr>
          <w:rFonts w:ascii="Times New Roman" w:hAnsi="Times New Roman"/>
          <w:bCs w:val="0"/>
          <w:sz w:val="22"/>
          <w:szCs w:val="22"/>
          <w:lang w:val="lt-LT"/>
        </w:rPr>
      </w:pPr>
      <w:r w:rsidRPr="001A3ABC">
        <w:rPr>
          <w:rFonts w:ascii="Times New Roman" w:hAnsi="Times New Roman"/>
          <w:bCs w:val="0"/>
          <w:sz w:val="22"/>
          <w:szCs w:val="22"/>
          <w:lang w:val="lt-LT"/>
        </w:rPr>
        <w:t>6.3</w:t>
      </w:r>
      <w:r w:rsidRPr="001A3ABC">
        <w:rPr>
          <w:rFonts w:ascii="Times New Roman" w:hAnsi="Times New Roman"/>
          <w:bCs w:val="0"/>
          <w:sz w:val="22"/>
          <w:szCs w:val="22"/>
          <w:lang w:val="lt-LT"/>
        </w:rPr>
        <w:tab/>
        <w:t>Tinkamumo laikas</w:t>
      </w:r>
    </w:p>
    <w:p w14:paraId="0A05FD29" w14:textId="77777777" w:rsidR="004A6CE0" w:rsidRPr="001A3ABC" w:rsidRDefault="004A6CE0" w:rsidP="00114045">
      <w:pPr>
        <w:keepNext/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2CDCFAF" w14:textId="77777777" w:rsidR="005D5041" w:rsidRPr="001A3ABC" w:rsidRDefault="004A6CE0" w:rsidP="00114045">
      <w:pPr>
        <w:keepNext/>
        <w:tabs>
          <w:tab w:val="clear" w:pos="567"/>
          <w:tab w:val="left" w:pos="3335"/>
        </w:tabs>
        <w:spacing w:line="240" w:lineRule="auto"/>
        <w:rPr>
          <w:i/>
          <w:szCs w:val="22"/>
          <w:lang w:val="lt-LT"/>
        </w:rPr>
      </w:pPr>
      <w:r w:rsidRPr="001A3ABC">
        <w:rPr>
          <w:i/>
          <w:szCs w:val="22"/>
          <w:lang w:val="lt-LT"/>
        </w:rPr>
        <w:t>Neatidarytas flakonas</w:t>
      </w:r>
    </w:p>
    <w:p w14:paraId="4CA5327B" w14:textId="55C420AC" w:rsidR="004A6CE0" w:rsidRPr="001A3ABC" w:rsidRDefault="004A6CE0" w:rsidP="004A6CE0">
      <w:pPr>
        <w:tabs>
          <w:tab w:val="clear" w:pos="567"/>
          <w:tab w:val="left" w:pos="3335"/>
        </w:tabs>
        <w:spacing w:line="240" w:lineRule="auto"/>
        <w:rPr>
          <w:szCs w:val="22"/>
          <w:lang w:val="lt-LT"/>
        </w:rPr>
      </w:pPr>
      <w:r w:rsidRPr="001A3ABC">
        <w:rPr>
          <w:szCs w:val="22"/>
          <w:lang w:val="lt-LT"/>
        </w:rPr>
        <w:t>3</w:t>
      </w:r>
      <w:r w:rsidR="005D5041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metai</w:t>
      </w:r>
    </w:p>
    <w:p w14:paraId="788E8494" w14:textId="77777777" w:rsidR="004A6CE0" w:rsidRPr="001A3ABC" w:rsidRDefault="004A6CE0" w:rsidP="004A6CE0">
      <w:pPr>
        <w:tabs>
          <w:tab w:val="clear" w:pos="567"/>
          <w:tab w:val="left" w:pos="3335"/>
        </w:tabs>
        <w:spacing w:line="240" w:lineRule="auto"/>
        <w:rPr>
          <w:szCs w:val="22"/>
          <w:lang w:val="lt-LT"/>
        </w:rPr>
      </w:pPr>
    </w:p>
    <w:p w14:paraId="0E811130" w14:textId="60263D1A" w:rsidR="004A6CE0" w:rsidRPr="001A3ABC" w:rsidRDefault="004A6CE0" w:rsidP="00114045">
      <w:pPr>
        <w:keepNext/>
        <w:tabs>
          <w:tab w:val="clear" w:pos="567"/>
          <w:tab w:val="left" w:pos="3335"/>
        </w:tabs>
        <w:spacing w:line="240" w:lineRule="auto"/>
        <w:rPr>
          <w:i/>
          <w:szCs w:val="22"/>
          <w:lang w:val="lt-LT"/>
        </w:rPr>
      </w:pPr>
      <w:r w:rsidRPr="001A3ABC">
        <w:rPr>
          <w:i/>
          <w:szCs w:val="22"/>
          <w:lang w:val="lt-LT"/>
        </w:rPr>
        <w:t>Po praskiedimo</w:t>
      </w:r>
    </w:p>
    <w:p w14:paraId="087D15D0" w14:textId="0C0A82B2" w:rsidR="004A6CE0" w:rsidRPr="001A3ABC" w:rsidRDefault="004A6CE0" w:rsidP="004A6CE0">
      <w:pPr>
        <w:tabs>
          <w:tab w:val="clear" w:pos="567"/>
          <w:tab w:val="left" w:pos="3335"/>
        </w:tabs>
        <w:spacing w:line="240" w:lineRule="auto"/>
        <w:rPr>
          <w:szCs w:val="22"/>
          <w:lang w:val="lt-LT"/>
        </w:rPr>
      </w:pPr>
      <w:r w:rsidRPr="001A3ABC">
        <w:rPr>
          <w:szCs w:val="22"/>
          <w:lang w:val="lt-LT"/>
        </w:rPr>
        <w:t>Tirpalo cheminis ir fizinis stabilumas, kai praskiedimo koncentracija neviršija 0,2</w:t>
      </w:r>
      <w:r w:rsidR="001B5E71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mg/ml ir 0,4</w:t>
      </w:r>
      <w:r w:rsidR="001B5E71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mg/ml, buvo įrodyti su natrio chlorido injekciniu tirpalu (0,9</w:t>
      </w:r>
      <w:r w:rsidR="005D5041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%</w:t>
      </w:r>
      <w:r w:rsidR="005D5041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 xml:space="preserve">m/V) ir </w:t>
      </w:r>
      <w:r w:rsidR="00C93637" w:rsidRPr="001A3ABC">
        <w:rPr>
          <w:szCs w:val="22"/>
          <w:lang w:val="lt-LT"/>
        </w:rPr>
        <w:t xml:space="preserve">gliukozės </w:t>
      </w:r>
      <w:r w:rsidRPr="001A3ABC">
        <w:rPr>
          <w:szCs w:val="22"/>
          <w:lang w:val="lt-LT"/>
        </w:rPr>
        <w:t>injekciniu tirpalu (5</w:t>
      </w:r>
      <w:r w:rsidR="005D5041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%</w:t>
      </w:r>
      <w:r w:rsidR="005D5041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m/V) iki atitinkamai 96</w:t>
      </w:r>
      <w:r w:rsidR="001B5E71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valandų ir 48</w:t>
      </w:r>
      <w:r w:rsidR="001B5E71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valandų 20 °C</w:t>
      </w:r>
      <w:r w:rsidR="005D5041" w:rsidRPr="001A3ABC">
        <w:rPr>
          <w:szCs w:val="22"/>
          <w:lang w:val="lt-LT"/>
        </w:rPr>
        <w:t> </w:t>
      </w:r>
      <w:r w:rsidR="001B5E71" w:rsidRPr="001A3ABC">
        <w:rPr>
          <w:szCs w:val="22"/>
          <w:lang w:val="lt-LT"/>
        </w:rPr>
        <w:t>–</w:t>
      </w:r>
      <w:r w:rsidR="005D5041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25 °C temperatūroje.</w:t>
      </w:r>
    </w:p>
    <w:p w14:paraId="41BA88F4" w14:textId="77777777" w:rsidR="004A6CE0" w:rsidRPr="001A3ABC" w:rsidRDefault="004A6CE0" w:rsidP="004A6CE0">
      <w:pPr>
        <w:tabs>
          <w:tab w:val="clear" w:pos="567"/>
          <w:tab w:val="left" w:pos="3335"/>
        </w:tabs>
        <w:spacing w:line="240" w:lineRule="auto"/>
        <w:rPr>
          <w:szCs w:val="22"/>
          <w:lang w:val="lt-LT"/>
        </w:rPr>
      </w:pPr>
    </w:p>
    <w:p w14:paraId="2C24E1EB" w14:textId="14B1AF31" w:rsidR="004A6CE0" w:rsidRPr="001A3ABC" w:rsidRDefault="004A6CE0" w:rsidP="004A6CE0">
      <w:pPr>
        <w:tabs>
          <w:tab w:val="clear" w:pos="567"/>
          <w:tab w:val="left" w:pos="3335"/>
        </w:tabs>
        <w:spacing w:line="240" w:lineRule="auto"/>
        <w:rPr>
          <w:szCs w:val="22"/>
          <w:lang w:val="lt-LT"/>
        </w:rPr>
      </w:pPr>
      <w:r w:rsidRPr="001A3ABC">
        <w:rPr>
          <w:szCs w:val="22"/>
          <w:lang w:val="lt-LT"/>
        </w:rPr>
        <w:t xml:space="preserve">Mikrobiologiniu požiūriu, </w:t>
      </w:r>
      <w:r w:rsidR="001B5E71" w:rsidRPr="001A3ABC">
        <w:rPr>
          <w:szCs w:val="22"/>
          <w:lang w:val="lt-LT"/>
        </w:rPr>
        <w:t>vaistin</w:t>
      </w:r>
      <w:r w:rsidR="005D5041" w:rsidRPr="001A3ABC">
        <w:rPr>
          <w:szCs w:val="22"/>
          <w:lang w:val="lt-LT"/>
        </w:rPr>
        <w:t>io</w:t>
      </w:r>
      <w:r w:rsidR="001B5E71" w:rsidRPr="001A3ABC">
        <w:rPr>
          <w:szCs w:val="22"/>
          <w:lang w:val="lt-LT"/>
        </w:rPr>
        <w:t xml:space="preserve"> </w:t>
      </w:r>
      <w:r w:rsidRPr="001A3ABC">
        <w:rPr>
          <w:szCs w:val="22"/>
          <w:lang w:val="lt-LT"/>
        </w:rPr>
        <w:t>preparat</w:t>
      </w:r>
      <w:r w:rsidR="005D5041" w:rsidRPr="001A3ABC">
        <w:rPr>
          <w:szCs w:val="22"/>
          <w:lang w:val="lt-LT"/>
        </w:rPr>
        <w:t>o</w:t>
      </w:r>
      <w:r w:rsidRPr="001A3ABC">
        <w:rPr>
          <w:szCs w:val="22"/>
          <w:lang w:val="lt-LT"/>
        </w:rPr>
        <w:t xml:space="preserve"> reikia leisti nedelsiant. Jeigu vaistini</w:t>
      </w:r>
      <w:r w:rsidR="005D5041" w:rsidRPr="001A3ABC">
        <w:rPr>
          <w:szCs w:val="22"/>
          <w:lang w:val="lt-LT"/>
        </w:rPr>
        <w:t>o</w:t>
      </w:r>
      <w:r w:rsidRPr="001A3ABC">
        <w:rPr>
          <w:szCs w:val="22"/>
          <w:lang w:val="lt-LT"/>
        </w:rPr>
        <w:t xml:space="preserve"> preparat</w:t>
      </w:r>
      <w:r w:rsidR="005D5041" w:rsidRPr="001A3ABC">
        <w:rPr>
          <w:szCs w:val="22"/>
          <w:lang w:val="lt-LT"/>
        </w:rPr>
        <w:t>o</w:t>
      </w:r>
      <w:r w:rsidRPr="001A3ABC">
        <w:rPr>
          <w:szCs w:val="22"/>
          <w:lang w:val="lt-LT"/>
        </w:rPr>
        <w:t xml:space="preserve"> tuoj pat neleidžiama, už laikymo sąlygas ir trukmę atsako vartotojas. Praskiesto </w:t>
      </w:r>
      <w:r w:rsidR="001B5E71" w:rsidRPr="001A3ABC">
        <w:rPr>
          <w:szCs w:val="22"/>
          <w:lang w:val="lt-LT"/>
        </w:rPr>
        <w:t xml:space="preserve">vaistinio </w:t>
      </w:r>
      <w:r w:rsidRPr="001A3ABC">
        <w:rPr>
          <w:szCs w:val="22"/>
          <w:lang w:val="lt-LT"/>
        </w:rPr>
        <w:t>preparato negalima laikyti šaldytuve (2</w:t>
      </w:r>
      <w:r w:rsidR="005D5041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°C</w:t>
      </w:r>
      <w:r w:rsidR="005D5041" w:rsidRPr="001A3ABC">
        <w:rPr>
          <w:szCs w:val="22"/>
          <w:lang w:val="lt-LT"/>
        </w:rPr>
        <w:t> </w:t>
      </w:r>
      <w:r w:rsidR="001B5E71" w:rsidRPr="001A3ABC">
        <w:rPr>
          <w:szCs w:val="22"/>
          <w:lang w:val="lt-LT"/>
        </w:rPr>
        <w:t>–</w:t>
      </w:r>
      <w:r w:rsidR="005D5041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8 °C), nes gali atsirasti nuosėdų.</w:t>
      </w:r>
    </w:p>
    <w:p w14:paraId="1DFBAFB7" w14:textId="77777777" w:rsidR="004A6CE0" w:rsidRPr="001A3ABC" w:rsidRDefault="004A6CE0" w:rsidP="004A6CE0">
      <w:pPr>
        <w:tabs>
          <w:tab w:val="clear" w:pos="567"/>
          <w:tab w:val="left" w:pos="3335"/>
        </w:tabs>
        <w:spacing w:line="240" w:lineRule="auto"/>
        <w:rPr>
          <w:szCs w:val="22"/>
          <w:lang w:val="lt-LT"/>
        </w:rPr>
      </w:pPr>
    </w:p>
    <w:p w14:paraId="5B90D3EC" w14:textId="77777777" w:rsidR="004A6CE0" w:rsidRPr="001A3ABC" w:rsidRDefault="004A6CE0" w:rsidP="004A6CE0">
      <w:pPr>
        <w:pStyle w:val="Antrat4"/>
        <w:rPr>
          <w:rFonts w:ascii="Times New Roman" w:hAnsi="Times New Roman"/>
          <w:bCs w:val="0"/>
          <w:sz w:val="22"/>
          <w:szCs w:val="22"/>
          <w:lang w:val="lt-LT"/>
        </w:rPr>
      </w:pPr>
      <w:r w:rsidRPr="001A3ABC">
        <w:rPr>
          <w:rFonts w:ascii="Times New Roman" w:hAnsi="Times New Roman"/>
          <w:bCs w:val="0"/>
          <w:sz w:val="22"/>
          <w:szCs w:val="22"/>
          <w:lang w:val="lt-LT"/>
        </w:rPr>
        <w:t>6.4</w:t>
      </w:r>
      <w:r w:rsidRPr="001A3ABC">
        <w:rPr>
          <w:rFonts w:ascii="Times New Roman" w:hAnsi="Times New Roman"/>
          <w:bCs w:val="0"/>
          <w:sz w:val="22"/>
          <w:szCs w:val="22"/>
          <w:lang w:val="lt-LT"/>
        </w:rPr>
        <w:tab/>
        <w:t>Specialios laikymo sąlygos</w:t>
      </w:r>
    </w:p>
    <w:p w14:paraId="5E1EF9C5" w14:textId="77777777" w:rsidR="004A6CE0" w:rsidRPr="001A3ABC" w:rsidRDefault="004A6CE0" w:rsidP="00114045">
      <w:pPr>
        <w:keepNext/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560F020" w14:textId="77777777" w:rsidR="004A6CE0" w:rsidRPr="001A3ABC" w:rsidRDefault="004A6CE0" w:rsidP="004A6CE0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A3ABC">
        <w:rPr>
          <w:szCs w:val="22"/>
          <w:lang w:val="lt-LT"/>
        </w:rPr>
        <w:t xml:space="preserve">Flakoną laikyti išorinėje dėžutėje, kad </w:t>
      </w:r>
      <w:r w:rsidR="001B5E71" w:rsidRPr="001A3ABC">
        <w:rPr>
          <w:szCs w:val="22"/>
          <w:lang w:val="lt-LT"/>
        </w:rPr>
        <w:t xml:space="preserve">vaistinis </w:t>
      </w:r>
      <w:r w:rsidRPr="001A3ABC">
        <w:rPr>
          <w:szCs w:val="22"/>
          <w:lang w:val="lt-LT"/>
        </w:rPr>
        <w:t>preparatas būtų apsaugotas nuo šviesos.</w:t>
      </w:r>
    </w:p>
    <w:p w14:paraId="52E8FB9A" w14:textId="77777777" w:rsidR="004A6CE0" w:rsidRPr="001A3ABC" w:rsidRDefault="004A6CE0" w:rsidP="004A6CE0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A3ABC">
        <w:rPr>
          <w:szCs w:val="22"/>
          <w:lang w:val="lt-LT"/>
        </w:rPr>
        <w:t>Negalima šaldyti ar užšaldyti.</w:t>
      </w:r>
    </w:p>
    <w:p w14:paraId="4F092613" w14:textId="77777777" w:rsidR="004A6CE0" w:rsidRPr="001A3ABC" w:rsidRDefault="004A6CE0" w:rsidP="004A6CE0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D068CA8" w14:textId="7F9AB068" w:rsidR="004A6CE0" w:rsidRPr="001A3ABC" w:rsidRDefault="004A6CE0" w:rsidP="004A6CE0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A3ABC">
        <w:rPr>
          <w:szCs w:val="22"/>
          <w:lang w:val="lt-LT"/>
        </w:rPr>
        <w:t>Praskiesto vaistinio preparato laikymo sąlygos pateikiamos 6.3</w:t>
      </w:r>
      <w:r w:rsidR="005D5041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skyriuje.</w:t>
      </w:r>
    </w:p>
    <w:p w14:paraId="6F4ED621" w14:textId="77777777" w:rsidR="004A6CE0" w:rsidRPr="001A3ABC" w:rsidRDefault="004A6CE0" w:rsidP="004A6CE0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E79ACAB" w14:textId="77777777" w:rsidR="004A6CE0" w:rsidRPr="001A3ABC" w:rsidRDefault="004A6CE0" w:rsidP="004A6CE0">
      <w:pPr>
        <w:pStyle w:val="Antrat4"/>
        <w:rPr>
          <w:rFonts w:ascii="Times New Roman" w:hAnsi="Times New Roman"/>
          <w:bCs w:val="0"/>
          <w:sz w:val="22"/>
          <w:szCs w:val="22"/>
          <w:lang w:val="lt-LT"/>
        </w:rPr>
      </w:pPr>
      <w:r w:rsidRPr="001A3ABC">
        <w:rPr>
          <w:rFonts w:ascii="Times New Roman" w:hAnsi="Times New Roman"/>
          <w:bCs w:val="0"/>
          <w:sz w:val="22"/>
          <w:szCs w:val="22"/>
          <w:lang w:val="lt-LT"/>
        </w:rPr>
        <w:t>6.5</w:t>
      </w:r>
      <w:r w:rsidRPr="001A3ABC">
        <w:rPr>
          <w:rFonts w:ascii="Times New Roman" w:hAnsi="Times New Roman"/>
          <w:bCs w:val="0"/>
          <w:sz w:val="22"/>
          <w:szCs w:val="22"/>
          <w:lang w:val="lt-LT"/>
        </w:rPr>
        <w:tab/>
        <w:t>Talpyklės pobūdis ir jos turinys</w:t>
      </w:r>
    </w:p>
    <w:p w14:paraId="5CE1FF8D" w14:textId="77777777" w:rsidR="004A6CE0" w:rsidRPr="001A3ABC" w:rsidRDefault="004A6CE0" w:rsidP="00114045">
      <w:pPr>
        <w:keepNext/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5159F7C" w14:textId="6E5322C2" w:rsidR="004A6CE0" w:rsidRPr="001A3ABC" w:rsidRDefault="004A6CE0" w:rsidP="004A6CE0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A3ABC">
        <w:rPr>
          <w:szCs w:val="22"/>
          <w:lang w:val="lt-LT"/>
        </w:rPr>
        <w:t>Koncentratas yra tiekiamas 5</w:t>
      </w:r>
      <w:r w:rsidR="001B5E71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 xml:space="preserve">ml, </w:t>
      </w:r>
      <w:r w:rsidRPr="001A3ABC">
        <w:rPr>
          <w:rStyle w:val="goohl1"/>
          <w:szCs w:val="22"/>
          <w:shd w:val="clear" w:color="auto" w:fill="FFFFFF"/>
          <w:lang w:val="lt-LT"/>
        </w:rPr>
        <w:t>10</w:t>
      </w:r>
      <w:r w:rsidR="001B5E71" w:rsidRPr="001A3ABC">
        <w:rPr>
          <w:rStyle w:val="goohl1"/>
          <w:szCs w:val="22"/>
          <w:shd w:val="clear" w:color="auto" w:fill="FFFFFF"/>
          <w:lang w:val="lt-LT"/>
        </w:rPr>
        <w:t> </w:t>
      </w:r>
      <w:r w:rsidRPr="001A3ABC">
        <w:rPr>
          <w:rStyle w:val="goohl1"/>
          <w:szCs w:val="22"/>
          <w:shd w:val="clear" w:color="auto" w:fill="FFFFFF"/>
          <w:lang w:val="lt-LT"/>
        </w:rPr>
        <w:t>ml, 12,5</w:t>
      </w:r>
      <w:r w:rsidR="001B5E71" w:rsidRPr="001A3ABC">
        <w:rPr>
          <w:rStyle w:val="goohl1"/>
          <w:szCs w:val="22"/>
          <w:shd w:val="clear" w:color="auto" w:fill="FFFFFF"/>
          <w:lang w:val="lt-LT"/>
        </w:rPr>
        <w:t> </w:t>
      </w:r>
      <w:r w:rsidRPr="001A3ABC">
        <w:rPr>
          <w:rStyle w:val="goohl1"/>
          <w:szCs w:val="22"/>
          <w:shd w:val="clear" w:color="auto" w:fill="FFFFFF"/>
          <w:lang w:val="lt-LT"/>
        </w:rPr>
        <w:t>ml, 20</w:t>
      </w:r>
      <w:r w:rsidR="001B5E71" w:rsidRPr="001A3ABC">
        <w:rPr>
          <w:rStyle w:val="goohl1"/>
          <w:szCs w:val="22"/>
          <w:shd w:val="clear" w:color="auto" w:fill="FFFFFF"/>
          <w:lang w:val="lt-LT"/>
        </w:rPr>
        <w:t> </w:t>
      </w:r>
      <w:r w:rsidRPr="001A3ABC">
        <w:rPr>
          <w:rStyle w:val="goohl1"/>
          <w:szCs w:val="22"/>
          <w:shd w:val="clear" w:color="auto" w:fill="FFFFFF"/>
          <w:lang w:val="lt-LT"/>
        </w:rPr>
        <w:t>ml, 25</w:t>
      </w:r>
      <w:r w:rsidR="001B5E71" w:rsidRPr="001A3ABC">
        <w:rPr>
          <w:rStyle w:val="goohl1"/>
          <w:szCs w:val="22"/>
          <w:shd w:val="clear" w:color="auto" w:fill="FFFFFF"/>
          <w:lang w:val="lt-LT"/>
        </w:rPr>
        <w:t> </w:t>
      </w:r>
      <w:r w:rsidRPr="001A3ABC">
        <w:rPr>
          <w:rStyle w:val="goohl1"/>
          <w:szCs w:val="22"/>
          <w:shd w:val="clear" w:color="auto" w:fill="FFFFFF"/>
          <w:lang w:val="lt-LT"/>
        </w:rPr>
        <w:t xml:space="preserve">ml </w:t>
      </w:r>
      <w:r w:rsidRPr="001A3ABC">
        <w:rPr>
          <w:szCs w:val="22"/>
          <w:lang w:val="lt-LT"/>
        </w:rPr>
        <w:t>arba 50</w:t>
      </w:r>
      <w:r w:rsidR="001B5E71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ml užpildytuose skaidraus stiklo flakonuose su teflono guminiais kamščiais ir nuplėšiama aliuminio plomba.</w:t>
      </w:r>
    </w:p>
    <w:p w14:paraId="09943B08" w14:textId="77777777" w:rsidR="004A6CE0" w:rsidRPr="001A3ABC" w:rsidRDefault="004A6CE0" w:rsidP="004A6CE0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6A9535D" w14:textId="77777777" w:rsidR="004A6CE0" w:rsidRPr="001A3ABC" w:rsidRDefault="004A6CE0" w:rsidP="00114045">
      <w:pPr>
        <w:keepNext/>
        <w:tabs>
          <w:tab w:val="clear" w:pos="567"/>
        </w:tabs>
        <w:spacing w:line="240" w:lineRule="auto"/>
        <w:rPr>
          <w:szCs w:val="22"/>
          <w:lang w:val="lt-LT"/>
        </w:rPr>
      </w:pPr>
      <w:r w:rsidRPr="001A3ABC">
        <w:rPr>
          <w:szCs w:val="22"/>
          <w:lang w:val="lt-LT"/>
        </w:rPr>
        <w:t>Pakuočių dydžiai:</w:t>
      </w:r>
    </w:p>
    <w:p w14:paraId="78EFC5C3" w14:textId="066960FE" w:rsidR="004A6CE0" w:rsidRPr="001A3ABC" w:rsidRDefault="004A6CE0" w:rsidP="004A6CE0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A3ABC">
        <w:rPr>
          <w:szCs w:val="22"/>
          <w:lang w:val="lt-LT"/>
        </w:rPr>
        <w:t>1 x 5 ml flakonas</w:t>
      </w:r>
      <w:r w:rsidR="001B5E71" w:rsidRPr="001A3ABC">
        <w:rPr>
          <w:szCs w:val="22"/>
          <w:lang w:val="lt-LT"/>
        </w:rPr>
        <w:t>;</w:t>
      </w:r>
    </w:p>
    <w:p w14:paraId="2182C5C6" w14:textId="13BAB523" w:rsidR="004A6CE0" w:rsidRPr="001A3ABC" w:rsidRDefault="004A6CE0" w:rsidP="004A6CE0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A3ABC">
        <w:rPr>
          <w:szCs w:val="22"/>
          <w:lang w:val="lt-LT"/>
        </w:rPr>
        <w:t>1 x 10 ml flakonas</w:t>
      </w:r>
      <w:r w:rsidR="001B5E71" w:rsidRPr="001A3ABC">
        <w:rPr>
          <w:szCs w:val="22"/>
          <w:lang w:val="lt-LT"/>
        </w:rPr>
        <w:t>;</w:t>
      </w:r>
    </w:p>
    <w:p w14:paraId="30EA0131" w14:textId="7CC3B06A" w:rsidR="004A6CE0" w:rsidRPr="001A3ABC" w:rsidRDefault="004A6CE0" w:rsidP="004A6CE0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A3ABC">
        <w:rPr>
          <w:szCs w:val="22"/>
          <w:lang w:val="lt-LT"/>
        </w:rPr>
        <w:t>1 x 12,5 ml flakonas</w:t>
      </w:r>
      <w:r w:rsidR="001B5E71" w:rsidRPr="001A3ABC">
        <w:rPr>
          <w:szCs w:val="22"/>
          <w:lang w:val="lt-LT"/>
        </w:rPr>
        <w:t>;</w:t>
      </w:r>
    </w:p>
    <w:p w14:paraId="1C3C7A7D" w14:textId="7A53D541" w:rsidR="004A6CE0" w:rsidRPr="001A3ABC" w:rsidRDefault="004A6CE0" w:rsidP="004A6CE0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A3ABC">
        <w:rPr>
          <w:szCs w:val="22"/>
          <w:lang w:val="lt-LT"/>
        </w:rPr>
        <w:t>1 x 20 ml flakonas</w:t>
      </w:r>
      <w:r w:rsidR="001B5E71" w:rsidRPr="001A3ABC">
        <w:rPr>
          <w:szCs w:val="22"/>
          <w:lang w:val="lt-LT"/>
        </w:rPr>
        <w:t>;</w:t>
      </w:r>
    </w:p>
    <w:p w14:paraId="5733BE0A" w14:textId="7D291D77" w:rsidR="004A6CE0" w:rsidRPr="001A3ABC" w:rsidRDefault="004A6CE0" w:rsidP="004A6CE0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A3ABC">
        <w:rPr>
          <w:szCs w:val="22"/>
          <w:lang w:val="lt-LT"/>
        </w:rPr>
        <w:t>1 x 25 ml flakonas</w:t>
      </w:r>
      <w:r w:rsidR="001B5E71" w:rsidRPr="001A3ABC">
        <w:rPr>
          <w:szCs w:val="22"/>
          <w:lang w:val="lt-LT"/>
        </w:rPr>
        <w:t>;</w:t>
      </w:r>
    </w:p>
    <w:p w14:paraId="770E5B0C" w14:textId="77777777" w:rsidR="004A6CE0" w:rsidRPr="001A3ABC" w:rsidRDefault="004A6CE0" w:rsidP="004A6CE0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A3ABC">
        <w:rPr>
          <w:szCs w:val="22"/>
          <w:lang w:val="lt-LT"/>
        </w:rPr>
        <w:t>1 x 50 ml flakonas.</w:t>
      </w:r>
    </w:p>
    <w:p w14:paraId="7CC7DE41" w14:textId="77777777" w:rsidR="004A6CE0" w:rsidRPr="001A3ABC" w:rsidRDefault="004A6CE0" w:rsidP="004A6CE0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AA67068" w14:textId="77777777" w:rsidR="004A6CE0" w:rsidRPr="001A3ABC" w:rsidRDefault="004A6CE0" w:rsidP="004A6CE0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A3ABC">
        <w:rPr>
          <w:szCs w:val="22"/>
          <w:lang w:val="lt-LT"/>
        </w:rPr>
        <w:t>Gali būti tiekiamos ne visų dydžių pakuotės.</w:t>
      </w:r>
    </w:p>
    <w:p w14:paraId="7E3304F1" w14:textId="77777777" w:rsidR="004A6CE0" w:rsidRPr="001A3ABC" w:rsidRDefault="004A6CE0" w:rsidP="004A6CE0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651967A" w14:textId="77777777" w:rsidR="004A6CE0" w:rsidRPr="001A3ABC" w:rsidRDefault="004A6CE0" w:rsidP="004A6CE0">
      <w:pPr>
        <w:pStyle w:val="Antrat4"/>
        <w:rPr>
          <w:rFonts w:ascii="Times New Roman" w:hAnsi="Times New Roman"/>
          <w:bCs w:val="0"/>
          <w:sz w:val="22"/>
          <w:szCs w:val="22"/>
          <w:lang w:val="lt-LT"/>
        </w:rPr>
      </w:pPr>
      <w:bookmarkStart w:id="1" w:name="OLE_LINK1"/>
      <w:r w:rsidRPr="001A3ABC">
        <w:rPr>
          <w:rFonts w:ascii="Times New Roman" w:hAnsi="Times New Roman"/>
          <w:bCs w:val="0"/>
          <w:sz w:val="22"/>
          <w:szCs w:val="22"/>
          <w:lang w:val="lt-LT"/>
        </w:rPr>
        <w:t>6.6</w:t>
      </w:r>
      <w:r w:rsidRPr="001A3ABC">
        <w:rPr>
          <w:rFonts w:ascii="Times New Roman" w:hAnsi="Times New Roman"/>
          <w:bCs w:val="0"/>
          <w:sz w:val="22"/>
          <w:szCs w:val="22"/>
          <w:lang w:val="lt-LT"/>
        </w:rPr>
        <w:tab/>
        <w:t>Specialūs reikalavimai atliekoms tvarkyti ir vaistiniam preparatui ruošti</w:t>
      </w:r>
    </w:p>
    <w:bookmarkEnd w:id="1"/>
    <w:p w14:paraId="030682CB" w14:textId="77777777" w:rsidR="004A6CE0" w:rsidRPr="001A3ABC" w:rsidRDefault="004A6CE0" w:rsidP="00114045">
      <w:pPr>
        <w:keepNext/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BD44943" w14:textId="48DC79E3" w:rsidR="00C93637" w:rsidRPr="001A3ABC" w:rsidRDefault="00FD5792" w:rsidP="001C35E8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A3ABC">
        <w:rPr>
          <w:szCs w:val="22"/>
          <w:lang w:val="lt-LT"/>
        </w:rPr>
        <w:t>Turi būti laikomasi tinkamo priešvėžinių vaist</w:t>
      </w:r>
      <w:r w:rsidR="001B5E71" w:rsidRPr="001A3ABC">
        <w:rPr>
          <w:szCs w:val="22"/>
          <w:lang w:val="lt-LT"/>
        </w:rPr>
        <w:t>ini</w:t>
      </w:r>
      <w:r w:rsidRPr="001A3ABC">
        <w:rPr>
          <w:szCs w:val="22"/>
          <w:lang w:val="lt-LT"/>
        </w:rPr>
        <w:t xml:space="preserve">ų </w:t>
      </w:r>
      <w:r w:rsidR="001B5E71" w:rsidRPr="001A3ABC">
        <w:rPr>
          <w:szCs w:val="22"/>
          <w:lang w:val="lt-LT"/>
        </w:rPr>
        <w:t xml:space="preserve">preparatų ruošimo </w:t>
      </w:r>
      <w:r w:rsidRPr="001A3ABC">
        <w:rPr>
          <w:szCs w:val="22"/>
          <w:lang w:val="lt-LT"/>
        </w:rPr>
        <w:t xml:space="preserve">ir </w:t>
      </w:r>
      <w:r w:rsidR="001B5E71" w:rsidRPr="001A3ABC">
        <w:rPr>
          <w:szCs w:val="22"/>
          <w:lang w:val="lt-LT"/>
        </w:rPr>
        <w:t xml:space="preserve">atliekų tvarkymo </w:t>
      </w:r>
      <w:r w:rsidRPr="001A3ABC">
        <w:rPr>
          <w:szCs w:val="22"/>
          <w:lang w:val="lt-LT"/>
        </w:rPr>
        <w:t>procedūrų</w:t>
      </w:r>
      <w:r w:rsidR="00C93637" w:rsidRPr="001A3ABC">
        <w:rPr>
          <w:szCs w:val="22"/>
          <w:lang w:val="lt-LT"/>
        </w:rPr>
        <w:t>.</w:t>
      </w:r>
    </w:p>
    <w:p w14:paraId="0A0B6CEE" w14:textId="77777777" w:rsidR="00C93637" w:rsidRPr="001A3ABC" w:rsidRDefault="00C93637" w:rsidP="001C35E8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35EABEB" w14:textId="538CA7F6" w:rsidR="00C93637" w:rsidRPr="001A3ABC" w:rsidRDefault="003D0ED7" w:rsidP="001C35E8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A3ABC">
        <w:rPr>
          <w:szCs w:val="22"/>
          <w:lang w:val="lt-LT"/>
        </w:rPr>
        <w:t>Ruošiant</w:t>
      </w:r>
      <w:r w:rsidR="00FD5792" w:rsidRPr="001A3ABC">
        <w:rPr>
          <w:szCs w:val="22"/>
          <w:lang w:val="lt-LT"/>
        </w:rPr>
        <w:t xml:space="preserve"> citostatini</w:t>
      </w:r>
      <w:r w:rsidRPr="001A3ABC">
        <w:rPr>
          <w:szCs w:val="22"/>
          <w:lang w:val="lt-LT"/>
        </w:rPr>
        <w:t>u</w:t>
      </w:r>
      <w:r w:rsidR="00FD5792" w:rsidRPr="001A3ABC">
        <w:rPr>
          <w:szCs w:val="22"/>
          <w:lang w:val="lt-LT"/>
        </w:rPr>
        <w:t xml:space="preserve">s </w:t>
      </w:r>
      <w:r w:rsidRPr="001A3ABC">
        <w:rPr>
          <w:szCs w:val="22"/>
          <w:lang w:val="lt-LT"/>
        </w:rPr>
        <w:t xml:space="preserve">vaistinius </w:t>
      </w:r>
      <w:r w:rsidR="00FD5792" w:rsidRPr="001A3ABC">
        <w:rPr>
          <w:szCs w:val="22"/>
          <w:lang w:val="lt-LT"/>
        </w:rPr>
        <w:t>preparat</w:t>
      </w:r>
      <w:r w:rsidRPr="001A3ABC">
        <w:rPr>
          <w:szCs w:val="22"/>
          <w:lang w:val="lt-LT"/>
        </w:rPr>
        <w:t>u</w:t>
      </w:r>
      <w:r w:rsidR="00FD5792" w:rsidRPr="001A3ABC">
        <w:rPr>
          <w:szCs w:val="22"/>
          <w:lang w:val="lt-LT"/>
        </w:rPr>
        <w:t xml:space="preserve">s </w:t>
      </w:r>
      <w:r w:rsidRPr="001A3ABC">
        <w:rPr>
          <w:szCs w:val="22"/>
          <w:lang w:val="lt-LT"/>
        </w:rPr>
        <w:t>būtinas atsargumas</w:t>
      </w:r>
      <w:r w:rsidR="00C93637" w:rsidRPr="001A3ABC">
        <w:rPr>
          <w:szCs w:val="22"/>
          <w:lang w:val="lt-LT"/>
        </w:rPr>
        <w:t xml:space="preserve">. </w:t>
      </w:r>
      <w:r w:rsidR="00FD5792" w:rsidRPr="001A3ABC">
        <w:rPr>
          <w:szCs w:val="22"/>
          <w:lang w:val="lt-LT"/>
        </w:rPr>
        <w:t xml:space="preserve">Visada </w:t>
      </w:r>
      <w:r w:rsidR="003A1714" w:rsidRPr="001A3ABC">
        <w:rPr>
          <w:szCs w:val="22"/>
          <w:lang w:val="lt-LT"/>
        </w:rPr>
        <w:t>imkitės priemonių</w:t>
      </w:r>
      <w:r w:rsidR="00FD5792" w:rsidRPr="001A3ABC">
        <w:rPr>
          <w:szCs w:val="22"/>
          <w:lang w:val="lt-LT"/>
        </w:rPr>
        <w:t xml:space="preserve"> </w:t>
      </w:r>
      <w:r w:rsidR="003A1714" w:rsidRPr="001A3ABC">
        <w:rPr>
          <w:szCs w:val="22"/>
          <w:lang w:val="lt-LT"/>
        </w:rPr>
        <w:t xml:space="preserve">apsisaugoti </w:t>
      </w:r>
      <w:r w:rsidR="00FD5792" w:rsidRPr="001A3ABC">
        <w:rPr>
          <w:szCs w:val="22"/>
          <w:lang w:val="lt-LT"/>
        </w:rPr>
        <w:t xml:space="preserve">nuo </w:t>
      </w:r>
      <w:r w:rsidR="002502B2" w:rsidRPr="001A3ABC">
        <w:rPr>
          <w:szCs w:val="22"/>
          <w:lang w:val="lt-LT"/>
        </w:rPr>
        <w:t>sąlyčio</w:t>
      </w:r>
      <w:r w:rsidR="00C93637" w:rsidRPr="001A3ABC">
        <w:rPr>
          <w:szCs w:val="22"/>
          <w:lang w:val="lt-LT"/>
        </w:rPr>
        <w:t xml:space="preserve">. </w:t>
      </w:r>
      <w:r w:rsidR="00FD5792" w:rsidRPr="001A3ABC">
        <w:rPr>
          <w:szCs w:val="22"/>
          <w:lang w:val="lt-LT"/>
        </w:rPr>
        <w:t>Kaip ir dirbant su kitais potencialiai toksiškais junginiais, tvarkant ir ruošiant etopozido tirpalus reikia laikytis atsargumo</w:t>
      </w:r>
      <w:r w:rsidR="00C93637" w:rsidRPr="001A3ABC">
        <w:rPr>
          <w:szCs w:val="22"/>
          <w:lang w:val="lt-LT"/>
        </w:rPr>
        <w:t xml:space="preserve">. </w:t>
      </w:r>
      <w:r w:rsidR="003A1714" w:rsidRPr="001A3ABC">
        <w:rPr>
          <w:szCs w:val="22"/>
          <w:lang w:val="lt-LT"/>
        </w:rPr>
        <w:t>Atsitiktinio</w:t>
      </w:r>
      <w:r w:rsidR="00FD5792" w:rsidRPr="001A3ABC">
        <w:rPr>
          <w:szCs w:val="22"/>
          <w:lang w:val="lt-LT"/>
        </w:rPr>
        <w:t xml:space="preserve"> kontakto su etopozidu atveju gali pasireikšti odos reakcijos</w:t>
      </w:r>
      <w:r w:rsidR="00C93637" w:rsidRPr="001A3ABC">
        <w:rPr>
          <w:szCs w:val="22"/>
          <w:lang w:val="lt-LT"/>
        </w:rPr>
        <w:t xml:space="preserve">. </w:t>
      </w:r>
      <w:r w:rsidR="00FD5792" w:rsidRPr="001A3ABC">
        <w:rPr>
          <w:szCs w:val="22"/>
          <w:lang w:val="lt-LT"/>
        </w:rPr>
        <w:t>Rekomenduojama mūvėti pirštines</w:t>
      </w:r>
      <w:r w:rsidR="00C93637" w:rsidRPr="001A3ABC">
        <w:rPr>
          <w:szCs w:val="22"/>
          <w:lang w:val="lt-LT"/>
        </w:rPr>
        <w:t xml:space="preserve">. </w:t>
      </w:r>
      <w:r w:rsidR="00FD5792" w:rsidRPr="001A3ABC">
        <w:rPr>
          <w:szCs w:val="22"/>
          <w:lang w:val="lt-LT"/>
        </w:rPr>
        <w:t>Jei etopozido pate</w:t>
      </w:r>
      <w:r w:rsidR="00DA3136" w:rsidRPr="001A3ABC">
        <w:rPr>
          <w:szCs w:val="22"/>
          <w:lang w:val="lt-LT"/>
        </w:rPr>
        <w:t>n</w:t>
      </w:r>
      <w:r w:rsidR="00FD5792" w:rsidRPr="001A3ABC">
        <w:rPr>
          <w:szCs w:val="22"/>
          <w:lang w:val="lt-LT"/>
        </w:rPr>
        <w:t>k</w:t>
      </w:r>
      <w:r w:rsidR="00DA3136" w:rsidRPr="001A3ABC">
        <w:rPr>
          <w:szCs w:val="22"/>
          <w:lang w:val="lt-LT"/>
        </w:rPr>
        <w:t>a</w:t>
      </w:r>
      <w:r w:rsidR="00FD5792" w:rsidRPr="001A3ABC">
        <w:rPr>
          <w:szCs w:val="22"/>
          <w:lang w:val="lt-LT"/>
        </w:rPr>
        <w:t xml:space="preserve"> ant odos ar gleivin</w:t>
      </w:r>
      <w:r w:rsidR="00DA3136" w:rsidRPr="001A3ABC">
        <w:rPr>
          <w:szCs w:val="22"/>
          <w:lang w:val="lt-LT"/>
        </w:rPr>
        <w:t>ių</w:t>
      </w:r>
      <w:r w:rsidR="00FD5792" w:rsidRPr="001A3ABC">
        <w:rPr>
          <w:szCs w:val="22"/>
          <w:lang w:val="lt-LT"/>
        </w:rPr>
        <w:t>, odą reikia nedelsiant nuplauti muilu ir vandeniu, o gleivin</w:t>
      </w:r>
      <w:r w:rsidR="00DA3136" w:rsidRPr="001A3ABC">
        <w:rPr>
          <w:szCs w:val="22"/>
          <w:lang w:val="lt-LT"/>
        </w:rPr>
        <w:t>es</w:t>
      </w:r>
      <w:r w:rsidR="00FD5792" w:rsidRPr="001A3ABC">
        <w:rPr>
          <w:szCs w:val="22"/>
          <w:lang w:val="lt-LT"/>
        </w:rPr>
        <w:t xml:space="preserve"> praskalauti vandeniu</w:t>
      </w:r>
      <w:r w:rsidR="00C93637" w:rsidRPr="001A3ABC">
        <w:rPr>
          <w:szCs w:val="22"/>
          <w:lang w:val="lt-LT"/>
        </w:rPr>
        <w:t>.</w:t>
      </w:r>
    </w:p>
    <w:p w14:paraId="11F63ED3" w14:textId="77777777" w:rsidR="004A6CE0" w:rsidRPr="001A3ABC" w:rsidRDefault="004A6CE0" w:rsidP="004A6CE0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C941225" w14:textId="1EE9C786" w:rsidR="004A6CE0" w:rsidRPr="001A3ABC" w:rsidRDefault="004A6CE0" w:rsidP="004A6CE0">
      <w:pPr>
        <w:tabs>
          <w:tab w:val="clear" w:pos="567"/>
        </w:tabs>
        <w:spacing w:line="240" w:lineRule="auto"/>
        <w:rPr>
          <w:u w:val="single"/>
          <w:lang w:val="lt-LT"/>
        </w:rPr>
      </w:pPr>
      <w:r w:rsidRPr="001A3ABC">
        <w:rPr>
          <w:szCs w:val="22"/>
          <w:lang w:val="lt-LT"/>
        </w:rPr>
        <w:t>Jei tirpale yra nuosėdų arba matomų dalelių, jis turi būti išmestas.</w:t>
      </w:r>
      <w:r w:rsidR="001863EC" w:rsidRPr="001A3ABC">
        <w:rPr>
          <w:szCs w:val="22"/>
          <w:lang w:val="lt-LT"/>
        </w:rPr>
        <w:t xml:space="preserve"> </w:t>
      </w:r>
      <w:r w:rsidRPr="001A3ABC">
        <w:rPr>
          <w:szCs w:val="22"/>
          <w:lang w:val="lt-LT"/>
        </w:rPr>
        <w:t>Etoposide</w:t>
      </w:r>
      <w:r w:rsidR="005D5041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Accord turi būti skiedžiamas prieš vartojimą, natrio chlorido injekciniu tirpalu (0,9</w:t>
      </w:r>
      <w:r w:rsidR="005D5041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%</w:t>
      </w:r>
      <w:r w:rsidR="005D5041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 xml:space="preserve">m/V) arba </w:t>
      </w:r>
      <w:r w:rsidR="00C93637" w:rsidRPr="001A3ABC">
        <w:rPr>
          <w:szCs w:val="22"/>
          <w:lang w:val="lt-LT"/>
        </w:rPr>
        <w:t xml:space="preserve">gliukozės </w:t>
      </w:r>
      <w:r w:rsidRPr="001A3ABC">
        <w:rPr>
          <w:szCs w:val="22"/>
          <w:lang w:val="lt-LT"/>
        </w:rPr>
        <w:t>injekciniu tirpalu (5</w:t>
      </w:r>
      <w:r w:rsidR="005D5041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%</w:t>
      </w:r>
      <w:r w:rsidR="005D5041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m/V) taip: iki 0,2 mg/ml koncentracijos (t.</w:t>
      </w:r>
      <w:r w:rsidR="005D5041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y. 1</w:t>
      </w:r>
      <w:r w:rsidR="003D0ED7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ml koncentrato ištirpinama 100</w:t>
      </w:r>
      <w:r w:rsidR="003D0ED7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ml skiediklio) arba iki 0,4</w:t>
      </w:r>
      <w:r w:rsidR="005D5041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mg/ml (t.</w:t>
      </w:r>
      <w:r w:rsidR="005D5041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y. 2</w:t>
      </w:r>
      <w:r w:rsidR="003D0ED7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ml koncentrato ištirpinama 100</w:t>
      </w:r>
      <w:r w:rsidR="003D0ED7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ml skiediklio). Praskiesto tirpalo koncentracija netur</w:t>
      </w:r>
      <w:r w:rsidR="001863EC" w:rsidRPr="001A3ABC">
        <w:rPr>
          <w:szCs w:val="22"/>
          <w:lang w:val="lt-LT"/>
        </w:rPr>
        <w:t>i</w:t>
      </w:r>
      <w:r w:rsidRPr="001A3ABC">
        <w:rPr>
          <w:szCs w:val="22"/>
          <w:lang w:val="lt-LT"/>
        </w:rPr>
        <w:t xml:space="preserve"> viršyti 0,4</w:t>
      </w:r>
      <w:r w:rsidR="003D0ED7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mg/ml, nes atsiras nuosėdų.</w:t>
      </w:r>
      <w:r w:rsidR="00774A67" w:rsidRPr="001A3ABC">
        <w:rPr>
          <w:szCs w:val="22"/>
          <w:lang w:val="lt-LT"/>
        </w:rPr>
        <w:t xml:space="preserve"> </w:t>
      </w:r>
      <w:r w:rsidR="00774A67" w:rsidRPr="001A3ABC">
        <w:rPr>
          <w:lang w:val="lt-LT"/>
        </w:rPr>
        <w:t>Ruošimo ir tirpinimo metu turi bū</w:t>
      </w:r>
      <w:r w:rsidR="00327113" w:rsidRPr="001A3ABC">
        <w:rPr>
          <w:lang w:val="lt-LT"/>
        </w:rPr>
        <w:t>t</w:t>
      </w:r>
      <w:r w:rsidR="00774A67" w:rsidRPr="001A3ABC">
        <w:rPr>
          <w:lang w:val="lt-LT"/>
        </w:rPr>
        <w:t>i griežtai naudojami aseptinio darbo metodai.</w:t>
      </w:r>
    </w:p>
    <w:p w14:paraId="7788E47D" w14:textId="77777777" w:rsidR="004A6CE0" w:rsidRPr="001A3ABC" w:rsidRDefault="004A6CE0" w:rsidP="004A6CE0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A3ABC">
        <w:rPr>
          <w:szCs w:val="22"/>
          <w:lang w:val="lt-LT"/>
        </w:rPr>
        <w:t>Nesuvartotą vaistinį preparatą ar atliekas reikia tvarkyti laikantis vietinių reikalavimų.</w:t>
      </w:r>
    </w:p>
    <w:p w14:paraId="59B28173" w14:textId="77777777" w:rsidR="004A6CE0" w:rsidRPr="001A3ABC" w:rsidRDefault="004A6CE0" w:rsidP="004A6CE0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01D044D" w14:textId="77777777" w:rsidR="004A6CE0" w:rsidRPr="001A3ABC" w:rsidRDefault="004A6CE0" w:rsidP="004A6CE0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43ACA8C" w14:textId="77777777" w:rsidR="004A6CE0" w:rsidRPr="001A3ABC" w:rsidRDefault="004A6CE0" w:rsidP="004A6CE0">
      <w:pPr>
        <w:pStyle w:val="Antrat3"/>
        <w:spacing w:before="0" w:after="0" w:line="240" w:lineRule="auto"/>
        <w:rPr>
          <w:rFonts w:ascii="Times New Roman" w:hAnsi="Times New Roman"/>
          <w:bCs w:val="0"/>
          <w:sz w:val="22"/>
          <w:szCs w:val="22"/>
          <w:lang w:val="lt-LT"/>
        </w:rPr>
      </w:pPr>
      <w:r w:rsidRPr="001A3ABC">
        <w:rPr>
          <w:rFonts w:ascii="Times New Roman" w:hAnsi="Times New Roman"/>
          <w:bCs w:val="0"/>
          <w:sz w:val="22"/>
          <w:szCs w:val="22"/>
          <w:lang w:val="lt-LT"/>
        </w:rPr>
        <w:t>7.</w:t>
      </w:r>
      <w:r w:rsidRPr="001A3ABC">
        <w:rPr>
          <w:rFonts w:ascii="Times New Roman" w:hAnsi="Times New Roman"/>
          <w:bCs w:val="0"/>
          <w:sz w:val="22"/>
          <w:szCs w:val="22"/>
          <w:lang w:val="lt-LT"/>
        </w:rPr>
        <w:tab/>
      </w:r>
      <w:r w:rsidR="00327113" w:rsidRPr="001A3ABC">
        <w:rPr>
          <w:rFonts w:ascii="Times New Roman" w:hAnsi="Times New Roman"/>
          <w:bCs w:val="0"/>
          <w:sz w:val="22"/>
          <w:szCs w:val="22"/>
          <w:lang w:val="lt-LT"/>
        </w:rPr>
        <w:t>REGISTRUOTOJAS</w:t>
      </w:r>
    </w:p>
    <w:p w14:paraId="3E794F20" w14:textId="77777777" w:rsidR="004A6CE0" w:rsidRPr="001A3ABC" w:rsidRDefault="004A6CE0" w:rsidP="00114045">
      <w:pPr>
        <w:keepNext/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EDD588A" w14:textId="09981E40" w:rsidR="00380FD8" w:rsidRPr="001A3ABC" w:rsidRDefault="00380FD8" w:rsidP="00114045">
      <w:pPr>
        <w:keepNext/>
        <w:spacing w:line="240" w:lineRule="auto"/>
        <w:rPr>
          <w:lang w:val="lt-LT"/>
        </w:rPr>
      </w:pPr>
      <w:r w:rsidRPr="001A3ABC">
        <w:rPr>
          <w:lang w:val="lt-LT"/>
        </w:rPr>
        <w:t>Accord Healthcare B.V.</w:t>
      </w:r>
    </w:p>
    <w:p w14:paraId="1C9A7EC7" w14:textId="77ED5718" w:rsidR="00380FD8" w:rsidRPr="001A3ABC" w:rsidRDefault="00380FD8" w:rsidP="00114045">
      <w:pPr>
        <w:keepNext/>
        <w:spacing w:line="240" w:lineRule="auto"/>
        <w:rPr>
          <w:lang w:val="lt-LT"/>
        </w:rPr>
      </w:pPr>
      <w:r w:rsidRPr="001A3ABC">
        <w:rPr>
          <w:lang w:val="lt-LT"/>
        </w:rPr>
        <w:t>Winthontlaan</w:t>
      </w:r>
      <w:r w:rsidR="005D5041" w:rsidRPr="001A3ABC">
        <w:rPr>
          <w:lang w:val="lt-LT"/>
        </w:rPr>
        <w:t> </w:t>
      </w:r>
      <w:r w:rsidRPr="001A3ABC">
        <w:rPr>
          <w:lang w:val="lt-LT"/>
        </w:rPr>
        <w:t>200</w:t>
      </w:r>
    </w:p>
    <w:p w14:paraId="6DFE4732" w14:textId="7585BF30" w:rsidR="00380FD8" w:rsidRPr="001A3ABC" w:rsidRDefault="00380FD8" w:rsidP="00114045">
      <w:pPr>
        <w:keepNext/>
        <w:spacing w:line="240" w:lineRule="auto"/>
        <w:rPr>
          <w:lang w:val="lt-LT"/>
        </w:rPr>
      </w:pPr>
      <w:r w:rsidRPr="001A3ABC">
        <w:rPr>
          <w:lang w:val="lt-LT"/>
        </w:rPr>
        <w:t>3526</w:t>
      </w:r>
      <w:r w:rsidR="005D5041" w:rsidRPr="001A3ABC">
        <w:rPr>
          <w:lang w:val="lt-LT"/>
        </w:rPr>
        <w:t> </w:t>
      </w:r>
      <w:r w:rsidRPr="001A3ABC">
        <w:rPr>
          <w:lang w:val="lt-LT"/>
        </w:rPr>
        <w:t>KV</w:t>
      </w:r>
      <w:r w:rsidR="005D5041" w:rsidRPr="001A3ABC">
        <w:rPr>
          <w:lang w:val="lt-LT"/>
        </w:rPr>
        <w:t> </w:t>
      </w:r>
      <w:r w:rsidRPr="001A3ABC">
        <w:rPr>
          <w:lang w:val="lt-LT"/>
        </w:rPr>
        <w:t>Utrecht</w:t>
      </w:r>
    </w:p>
    <w:p w14:paraId="4EFE3E20" w14:textId="77777777" w:rsidR="004A6CE0" w:rsidRPr="001A3ABC" w:rsidRDefault="00380FD8" w:rsidP="001C35E8">
      <w:pPr>
        <w:tabs>
          <w:tab w:val="clear" w:pos="567"/>
        </w:tabs>
        <w:spacing w:line="240" w:lineRule="auto"/>
        <w:rPr>
          <w:lang w:val="lt-LT"/>
        </w:rPr>
      </w:pPr>
      <w:r w:rsidRPr="001A3ABC">
        <w:rPr>
          <w:lang w:val="lt-LT"/>
        </w:rPr>
        <w:t>Nyderlandai</w:t>
      </w:r>
    </w:p>
    <w:p w14:paraId="0AA2404C" w14:textId="77777777" w:rsidR="004A6CE0" w:rsidRPr="001A3ABC" w:rsidRDefault="004A6CE0" w:rsidP="004A6CE0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D8961F4" w14:textId="77777777" w:rsidR="004A6CE0" w:rsidRPr="001A3ABC" w:rsidRDefault="004A6CE0" w:rsidP="004A6CE0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A7F85E9" w14:textId="5D784A87" w:rsidR="004A6CE0" w:rsidRPr="001A3ABC" w:rsidRDefault="004A6CE0" w:rsidP="004A6CE0">
      <w:pPr>
        <w:pStyle w:val="Antrat3"/>
        <w:spacing w:before="0" w:after="0" w:line="240" w:lineRule="auto"/>
        <w:rPr>
          <w:rFonts w:ascii="Times New Roman" w:hAnsi="Times New Roman"/>
          <w:bCs w:val="0"/>
          <w:sz w:val="22"/>
          <w:szCs w:val="22"/>
          <w:lang w:val="lt-LT"/>
        </w:rPr>
      </w:pPr>
      <w:r w:rsidRPr="001A3ABC">
        <w:rPr>
          <w:rFonts w:ascii="Times New Roman" w:hAnsi="Times New Roman"/>
          <w:bCs w:val="0"/>
          <w:sz w:val="22"/>
          <w:szCs w:val="22"/>
          <w:lang w:val="lt-LT"/>
        </w:rPr>
        <w:t>8.</w:t>
      </w:r>
      <w:r w:rsidRPr="001A3ABC">
        <w:rPr>
          <w:rFonts w:ascii="Times New Roman" w:hAnsi="Times New Roman"/>
          <w:bCs w:val="0"/>
          <w:sz w:val="22"/>
          <w:szCs w:val="22"/>
          <w:lang w:val="lt-LT"/>
        </w:rPr>
        <w:tab/>
      </w:r>
      <w:r w:rsidR="00327113" w:rsidRPr="001A3ABC">
        <w:rPr>
          <w:rFonts w:ascii="Times New Roman" w:hAnsi="Times New Roman"/>
          <w:bCs w:val="0"/>
          <w:sz w:val="22"/>
          <w:szCs w:val="22"/>
          <w:lang w:val="lt-LT"/>
        </w:rPr>
        <w:t xml:space="preserve">REGISTRACIJOS PAŽYMĖJIMO </w:t>
      </w:r>
      <w:r w:rsidRPr="001A3ABC">
        <w:rPr>
          <w:rFonts w:ascii="Times New Roman" w:hAnsi="Times New Roman"/>
          <w:bCs w:val="0"/>
          <w:sz w:val="22"/>
          <w:szCs w:val="22"/>
          <w:lang w:val="lt-LT"/>
        </w:rPr>
        <w:t>NUMERIS</w:t>
      </w:r>
      <w:r w:rsidR="005D5041" w:rsidRPr="001A3ABC">
        <w:rPr>
          <w:rFonts w:ascii="Times New Roman" w:hAnsi="Times New Roman"/>
          <w:bCs w:val="0"/>
          <w:sz w:val="22"/>
          <w:szCs w:val="22"/>
          <w:lang w:val="lt-LT"/>
        </w:rPr>
        <w:t> </w:t>
      </w:r>
      <w:r w:rsidRPr="001A3ABC">
        <w:rPr>
          <w:rFonts w:ascii="Times New Roman" w:hAnsi="Times New Roman"/>
          <w:bCs w:val="0"/>
          <w:sz w:val="22"/>
          <w:szCs w:val="22"/>
          <w:lang w:val="lt-LT"/>
        </w:rPr>
        <w:t>(</w:t>
      </w:r>
      <w:r w:rsidR="005D5041" w:rsidRPr="001A3ABC">
        <w:rPr>
          <w:rFonts w:ascii="Times New Roman" w:hAnsi="Times New Roman"/>
          <w:bCs w:val="0"/>
          <w:sz w:val="22"/>
          <w:szCs w:val="22"/>
          <w:lang w:val="lt-LT"/>
        </w:rPr>
        <w:noBreakHyphen/>
      </w:r>
      <w:r w:rsidRPr="001A3ABC">
        <w:rPr>
          <w:rFonts w:ascii="Times New Roman" w:hAnsi="Times New Roman"/>
          <w:bCs w:val="0"/>
          <w:sz w:val="22"/>
          <w:szCs w:val="22"/>
          <w:lang w:val="lt-LT"/>
        </w:rPr>
        <w:t>IAI)</w:t>
      </w:r>
    </w:p>
    <w:p w14:paraId="3941254B" w14:textId="77777777" w:rsidR="004A6CE0" w:rsidRPr="001A3ABC" w:rsidRDefault="004A6CE0" w:rsidP="00114045">
      <w:pPr>
        <w:keepNext/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3408C6F" w14:textId="26F51069" w:rsidR="004A6CE0" w:rsidRPr="001A3ABC" w:rsidRDefault="004A6CE0" w:rsidP="004A6CE0">
      <w:pPr>
        <w:rPr>
          <w:bCs/>
          <w:szCs w:val="22"/>
          <w:lang w:val="lt-LT"/>
        </w:rPr>
      </w:pPr>
      <w:r w:rsidRPr="001A3ABC">
        <w:rPr>
          <w:bCs/>
          <w:szCs w:val="22"/>
          <w:lang w:val="lt-LT"/>
        </w:rPr>
        <w:t>LT/1/14/3602/001 – 5 ml, N1</w:t>
      </w:r>
    </w:p>
    <w:p w14:paraId="2E583E2A" w14:textId="3F1EFEA6" w:rsidR="004A6CE0" w:rsidRPr="001A3ABC" w:rsidRDefault="004A6CE0" w:rsidP="004A6CE0">
      <w:pPr>
        <w:rPr>
          <w:bCs/>
          <w:szCs w:val="22"/>
          <w:lang w:val="lt-LT"/>
        </w:rPr>
      </w:pPr>
      <w:r w:rsidRPr="001A3ABC">
        <w:rPr>
          <w:bCs/>
          <w:szCs w:val="22"/>
          <w:lang w:val="lt-LT"/>
        </w:rPr>
        <w:t xml:space="preserve">LT/1/14/3602/003 – </w:t>
      </w:r>
      <w:r w:rsidR="00790B5F" w:rsidRPr="001A3ABC">
        <w:rPr>
          <w:bCs/>
          <w:szCs w:val="22"/>
          <w:lang w:val="lt-LT"/>
        </w:rPr>
        <w:t>10 ml</w:t>
      </w:r>
      <w:r w:rsidRPr="001A3ABC">
        <w:rPr>
          <w:bCs/>
          <w:szCs w:val="22"/>
          <w:lang w:val="lt-LT"/>
        </w:rPr>
        <w:t>, N1</w:t>
      </w:r>
    </w:p>
    <w:p w14:paraId="0A55A1CF" w14:textId="4C74F4A3" w:rsidR="004A6CE0" w:rsidRPr="001A3ABC" w:rsidRDefault="004A6CE0" w:rsidP="004A6CE0">
      <w:pPr>
        <w:rPr>
          <w:bCs/>
          <w:szCs w:val="22"/>
          <w:lang w:val="lt-LT"/>
        </w:rPr>
      </w:pPr>
      <w:r w:rsidRPr="001A3ABC">
        <w:rPr>
          <w:bCs/>
          <w:szCs w:val="22"/>
          <w:lang w:val="lt-LT"/>
        </w:rPr>
        <w:t>LT/1/14/3602/002 – 12,5 ml, N1</w:t>
      </w:r>
    </w:p>
    <w:p w14:paraId="122D3FCB" w14:textId="6BDCB2F8" w:rsidR="004A6CE0" w:rsidRPr="001A3ABC" w:rsidRDefault="004A6CE0" w:rsidP="004A6CE0">
      <w:pPr>
        <w:rPr>
          <w:bCs/>
          <w:szCs w:val="22"/>
          <w:lang w:val="lt-LT"/>
        </w:rPr>
      </w:pPr>
      <w:r w:rsidRPr="001A3ABC">
        <w:rPr>
          <w:bCs/>
          <w:szCs w:val="22"/>
          <w:lang w:val="lt-LT"/>
        </w:rPr>
        <w:t>LT/1/14/3602/004 – 20 ml, N1</w:t>
      </w:r>
    </w:p>
    <w:p w14:paraId="6CF50E0F" w14:textId="333B5904" w:rsidR="004A6CE0" w:rsidRPr="001A3ABC" w:rsidRDefault="004A6CE0" w:rsidP="004A6CE0">
      <w:pPr>
        <w:rPr>
          <w:bCs/>
          <w:szCs w:val="22"/>
          <w:lang w:val="lt-LT"/>
        </w:rPr>
      </w:pPr>
      <w:r w:rsidRPr="001A3ABC">
        <w:rPr>
          <w:bCs/>
          <w:szCs w:val="22"/>
          <w:lang w:val="lt-LT"/>
        </w:rPr>
        <w:t>LT/1/14/3602/005 – 25 ml, N1</w:t>
      </w:r>
    </w:p>
    <w:p w14:paraId="102941F3" w14:textId="077CCCBB" w:rsidR="004A6CE0" w:rsidRPr="001A3ABC" w:rsidRDefault="004A6CE0" w:rsidP="004A6CE0">
      <w:pPr>
        <w:rPr>
          <w:bCs/>
          <w:szCs w:val="22"/>
          <w:lang w:val="lt-LT"/>
        </w:rPr>
      </w:pPr>
      <w:r w:rsidRPr="001A3ABC">
        <w:rPr>
          <w:bCs/>
          <w:szCs w:val="22"/>
          <w:lang w:val="lt-LT"/>
        </w:rPr>
        <w:t>LT/1/14/3602/006 – 50 ml, N1</w:t>
      </w:r>
    </w:p>
    <w:p w14:paraId="19D3BB5B" w14:textId="77777777" w:rsidR="004A6CE0" w:rsidRPr="001A3ABC" w:rsidRDefault="004A6CE0" w:rsidP="004A6CE0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AC74EC0" w14:textId="77777777" w:rsidR="004A6CE0" w:rsidRPr="001A3ABC" w:rsidRDefault="004A6CE0" w:rsidP="004A6CE0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B24FA88" w14:textId="2337EA9C" w:rsidR="004A6CE0" w:rsidRPr="001A3ABC" w:rsidRDefault="004A6CE0" w:rsidP="00AE3519">
      <w:pPr>
        <w:pStyle w:val="Antrat3"/>
        <w:spacing w:before="0" w:after="0" w:line="240" w:lineRule="auto"/>
        <w:rPr>
          <w:rFonts w:ascii="Times New Roman" w:hAnsi="Times New Roman"/>
          <w:bCs w:val="0"/>
          <w:sz w:val="22"/>
          <w:szCs w:val="22"/>
          <w:lang w:val="lt-LT"/>
        </w:rPr>
      </w:pPr>
      <w:r w:rsidRPr="001A3ABC">
        <w:rPr>
          <w:rFonts w:ascii="Times New Roman" w:hAnsi="Times New Roman"/>
          <w:bCs w:val="0"/>
          <w:sz w:val="22"/>
          <w:szCs w:val="22"/>
          <w:lang w:val="lt-LT"/>
        </w:rPr>
        <w:t>9.</w:t>
      </w:r>
      <w:r w:rsidRPr="001A3ABC">
        <w:rPr>
          <w:rFonts w:ascii="Times New Roman" w:hAnsi="Times New Roman"/>
          <w:bCs w:val="0"/>
          <w:sz w:val="22"/>
          <w:szCs w:val="22"/>
          <w:lang w:val="lt-LT"/>
        </w:rPr>
        <w:tab/>
      </w:r>
      <w:r w:rsidR="00327113" w:rsidRPr="001A3ABC">
        <w:rPr>
          <w:rFonts w:ascii="Times New Roman" w:hAnsi="Times New Roman"/>
          <w:bCs w:val="0"/>
          <w:sz w:val="22"/>
          <w:szCs w:val="22"/>
          <w:lang w:val="lt-LT"/>
        </w:rPr>
        <w:t>REGISTRAVIMO</w:t>
      </w:r>
      <w:r w:rsidR="005D5041" w:rsidRPr="001A3ABC">
        <w:rPr>
          <w:rFonts w:ascii="Times New Roman" w:hAnsi="Times New Roman"/>
          <w:bCs w:val="0"/>
          <w:sz w:val="22"/>
          <w:szCs w:val="22"/>
          <w:lang w:val="lt-LT"/>
        </w:rPr>
        <w:t> </w:t>
      </w:r>
      <w:r w:rsidR="00327113" w:rsidRPr="001A3ABC">
        <w:rPr>
          <w:rFonts w:ascii="Times New Roman" w:hAnsi="Times New Roman"/>
          <w:bCs w:val="0"/>
          <w:sz w:val="22"/>
          <w:szCs w:val="22"/>
          <w:lang w:val="lt-LT"/>
        </w:rPr>
        <w:t>/</w:t>
      </w:r>
      <w:r w:rsidR="005D5041" w:rsidRPr="001A3ABC">
        <w:rPr>
          <w:rFonts w:ascii="Times New Roman" w:hAnsi="Times New Roman"/>
          <w:bCs w:val="0"/>
          <w:sz w:val="22"/>
          <w:szCs w:val="22"/>
          <w:lang w:val="lt-LT"/>
        </w:rPr>
        <w:t> </w:t>
      </w:r>
      <w:r w:rsidR="00327113" w:rsidRPr="001A3ABC">
        <w:rPr>
          <w:rFonts w:ascii="Times New Roman" w:hAnsi="Times New Roman"/>
          <w:bCs w:val="0"/>
          <w:sz w:val="22"/>
          <w:szCs w:val="22"/>
          <w:lang w:val="lt-LT"/>
        </w:rPr>
        <w:t xml:space="preserve">PERREGISTRAVIMO </w:t>
      </w:r>
      <w:r w:rsidRPr="001A3ABC">
        <w:rPr>
          <w:rFonts w:ascii="Times New Roman" w:hAnsi="Times New Roman"/>
          <w:bCs w:val="0"/>
          <w:sz w:val="22"/>
          <w:szCs w:val="22"/>
          <w:lang w:val="lt-LT"/>
        </w:rPr>
        <w:t>DATA</w:t>
      </w:r>
    </w:p>
    <w:p w14:paraId="54AC2B11" w14:textId="77777777" w:rsidR="004A6CE0" w:rsidRPr="001A3ABC" w:rsidRDefault="004A6CE0" w:rsidP="001B2320">
      <w:pPr>
        <w:keepNext/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BFD0829" w14:textId="58529004" w:rsidR="004A6CE0" w:rsidRPr="001A3ABC" w:rsidRDefault="00327113" w:rsidP="00114045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A3ABC">
        <w:rPr>
          <w:szCs w:val="22"/>
          <w:lang w:val="lt-LT"/>
        </w:rPr>
        <w:t xml:space="preserve">Registravimo data </w:t>
      </w:r>
      <w:r w:rsidR="004A6CE0" w:rsidRPr="001A3ABC">
        <w:rPr>
          <w:snapToGrid w:val="0"/>
          <w:szCs w:val="22"/>
          <w:lang w:val="lt-LT"/>
        </w:rPr>
        <w:t>2014</w:t>
      </w:r>
      <w:r w:rsidR="005D5041" w:rsidRPr="001A3ABC">
        <w:rPr>
          <w:snapToGrid w:val="0"/>
          <w:szCs w:val="22"/>
          <w:lang w:val="lt-LT"/>
        </w:rPr>
        <w:t> </w:t>
      </w:r>
      <w:r w:rsidR="004A6CE0" w:rsidRPr="001A3ABC">
        <w:rPr>
          <w:snapToGrid w:val="0"/>
          <w:szCs w:val="22"/>
          <w:lang w:val="lt-LT"/>
        </w:rPr>
        <w:t>m. rugpjūčio 1</w:t>
      </w:r>
      <w:r w:rsidR="005D5041" w:rsidRPr="001A3ABC">
        <w:rPr>
          <w:snapToGrid w:val="0"/>
          <w:szCs w:val="22"/>
          <w:lang w:val="lt-LT"/>
        </w:rPr>
        <w:t> </w:t>
      </w:r>
      <w:r w:rsidR="004A6CE0" w:rsidRPr="001A3ABC">
        <w:rPr>
          <w:snapToGrid w:val="0"/>
          <w:szCs w:val="22"/>
          <w:lang w:val="lt-LT"/>
        </w:rPr>
        <w:t>d.</w:t>
      </w:r>
    </w:p>
    <w:p w14:paraId="652EF6B1" w14:textId="7E036F6D" w:rsidR="004A6CE0" w:rsidRPr="001A3ABC" w:rsidRDefault="00E0274F" w:rsidP="004A6CE0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1A3ABC">
        <w:rPr>
          <w:szCs w:val="22"/>
          <w:lang w:val="lt-LT"/>
        </w:rPr>
        <w:t xml:space="preserve">Paskutinio </w:t>
      </w:r>
      <w:r w:rsidRPr="001A3ABC">
        <w:rPr>
          <w:szCs w:val="24"/>
          <w:lang w:val="lt-LT"/>
        </w:rPr>
        <w:t xml:space="preserve">perregistravimo data </w:t>
      </w:r>
      <w:r w:rsidR="00790B5F" w:rsidRPr="001A3ABC">
        <w:rPr>
          <w:szCs w:val="24"/>
          <w:lang w:val="lt-LT"/>
        </w:rPr>
        <w:t>2019 m. lapkričio 11 d.</w:t>
      </w:r>
    </w:p>
    <w:p w14:paraId="55BAD06C" w14:textId="77777777" w:rsidR="00E0274F" w:rsidRPr="001A3ABC" w:rsidRDefault="00E0274F" w:rsidP="004A6CE0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ADA9D31" w14:textId="77777777" w:rsidR="004A6CE0" w:rsidRPr="001A3ABC" w:rsidRDefault="004A6CE0" w:rsidP="004A6CE0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FCD5876" w14:textId="77777777" w:rsidR="004A6CE0" w:rsidRPr="001A3ABC" w:rsidRDefault="004A6CE0" w:rsidP="004A6CE0">
      <w:pPr>
        <w:pStyle w:val="Antrat3"/>
        <w:spacing w:before="0" w:after="0" w:line="240" w:lineRule="auto"/>
        <w:rPr>
          <w:rFonts w:ascii="Times New Roman" w:hAnsi="Times New Roman"/>
          <w:bCs w:val="0"/>
          <w:sz w:val="22"/>
          <w:szCs w:val="22"/>
          <w:lang w:val="lt-LT"/>
        </w:rPr>
      </w:pPr>
      <w:r w:rsidRPr="001A3ABC">
        <w:rPr>
          <w:rFonts w:ascii="Times New Roman" w:hAnsi="Times New Roman"/>
          <w:bCs w:val="0"/>
          <w:sz w:val="22"/>
          <w:szCs w:val="22"/>
          <w:lang w:val="lt-LT"/>
        </w:rPr>
        <w:t>10.</w:t>
      </w:r>
      <w:r w:rsidRPr="001A3ABC">
        <w:rPr>
          <w:rFonts w:ascii="Times New Roman" w:hAnsi="Times New Roman"/>
          <w:bCs w:val="0"/>
          <w:sz w:val="22"/>
          <w:szCs w:val="22"/>
          <w:lang w:val="lt-LT"/>
        </w:rPr>
        <w:tab/>
        <w:t>TEKSTO PERŽIŪROS DATA</w:t>
      </w:r>
    </w:p>
    <w:p w14:paraId="73C783DA" w14:textId="77777777" w:rsidR="004A6CE0" w:rsidRPr="001A3ABC" w:rsidRDefault="004A6CE0" w:rsidP="00114045">
      <w:pPr>
        <w:keepNext/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81A2BFE" w14:textId="57DDE950" w:rsidR="005D5041" w:rsidRPr="001A3ABC" w:rsidRDefault="00226862" w:rsidP="004A6CE0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A3ABC">
        <w:rPr>
          <w:szCs w:val="24"/>
          <w:lang w:val="lt-LT"/>
        </w:rPr>
        <w:t>20</w:t>
      </w:r>
      <w:r>
        <w:rPr>
          <w:szCs w:val="24"/>
          <w:lang w:val="lt-LT"/>
        </w:rPr>
        <w:t>2</w:t>
      </w:r>
      <w:r w:rsidR="003E1AFD">
        <w:rPr>
          <w:szCs w:val="24"/>
          <w:lang w:val="lt-LT"/>
        </w:rPr>
        <w:t>4</w:t>
      </w:r>
      <w:r w:rsidRPr="001A3ABC">
        <w:rPr>
          <w:szCs w:val="24"/>
          <w:lang w:val="lt-LT"/>
        </w:rPr>
        <w:t xml:space="preserve"> </w:t>
      </w:r>
      <w:r w:rsidR="00790B5F" w:rsidRPr="001A3ABC">
        <w:rPr>
          <w:szCs w:val="24"/>
          <w:lang w:val="lt-LT"/>
        </w:rPr>
        <w:t xml:space="preserve">m. </w:t>
      </w:r>
      <w:r w:rsidR="003E1AFD">
        <w:rPr>
          <w:szCs w:val="24"/>
          <w:lang w:val="lt-LT"/>
        </w:rPr>
        <w:t>vasario</w:t>
      </w:r>
      <w:r w:rsidRPr="001A3ABC">
        <w:rPr>
          <w:szCs w:val="24"/>
          <w:lang w:val="lt-LT"/>
        </w:rPr>
        <w:t xml:space="preserve"> </w:t>
      </w:r>
      <w:r w:rsidR="003E1AFD">
        <w:rPr>
          <w:szCs w:val="24"/>
          <w:lang w:val="lt-LT"/>
        </w:rPr>
        <w:t>5</w:t>
      </w:r>
      <w:r w:rsidR="00790B5F" w:rsidRPr="001A3ABC">
        <w:rPr>
          <w:szCs w:val="24"/>
          <w:lang w:val="lt-LT"/>
        </w:rPr>
        <w:t xml:space="preserve"> d.</w:t>
      </w:r>
    </w:p>
    <w:p w14:paraId="2F169B65" w14:textId="77777777" w:rsidR="005D5041" w:rsidRPr="001A3ABC" w:rsidRDefault="005D5041" w:rsidP="004A6CE0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A808AF7" w14:textId="77777777" w:rsidR="004A6CE0" w:rsidRPr="001A3ABC" w:rsidRDefault="004A6CE0" w:rsidP="004A6CE0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06002A4" w14:textId="2DFBA5B8" w:rsidR="004A6CE0" w:rsidRPr="001A3ABC" w:rsidRDefault="004A6CE0" w:rsidP="004A6CE0">
      <w:pPr>
        <w:rPr>
          <w:szCs w:val="22"/>
          <w:lang w:val="lt-LT"/>
        </w:rPr>
      </w:pPr>
      <w:r w:rsidRPr="001A3ABC">
        <w:rPr>
          <w:szCs w:val="22"/>
          <w:lang w:val="lt-LT"/>
        </w:rPr>
        <w:t xml:space="preserve">Išsami informacija apie šį vaistinį preparatą pateikiama Valstybinės vaistų kontrolės tarnybos prie Lietuvos Respublikos sveikatos apsaugos ministerijos tinklalapyje </w:t>
      </w:r>
      <w:hyperlink r:id="rId10" w:history="1">
        <w:r w:rsidRPr="001A3ABC">
          <w:rPr>
            <w:rStyle w:val="Hipersaitas"/>
            <w:szCs w:val="22"/>
            <w:lang w:val="lt-LT"/>
          </w:rPr>
          <w:t>http://www.vvkt.lt</w:t>
        </w:r>
      </w:hyperlink>
      <w:r w:rsidR="005D5041" w:rsidRPr="001A3ABC">
        <w:rPr>
          <w:szCs w:val="22"/>
          <w:lang w:val="lt-LT"/>
        </w:rPr>
        <w:t>.</w:t>
      </w:r>
      <w:r w:rsidRPr="001A3ABC">
        <w:rPr>
          <w:b/>
          <w:szCs w:val="22"/>
          <w:lang w:val="lt-LT"/>
        </w:rPr>
        <w:br w:type="page"/>
      </w:r>
    </w:p>
    <w:p w14:paraId="5E523068" w14:textId="77777777" w:rsidR="004A6CE0" w:rsidRPr="001A3ABC" w:rsidRDefault="004A6CE0" w:rsidP="004A6CE0">
      <w:pPr>
        <w:rPr>
          <w:szCs w:val="22"/>
          <w:lang w:val="lt-LT"/>
        </w:rPr>
      </w:pPr>
    </w:p>
    <w:p w14:paraId="1217F607" w14:textId="77777777" w:rsidR="004A6CE0" w:rsidRPr="001A3ABC" w:rsidRDefault="004A6CE0" w:rsidP="004A6CE0">
      <w:pPr>
        <w:rPr>
          <w:szCs w:val="22"/>
          <w:lang w:val="lt-LT"/>
        </w:rPr>
      </w:pPr>
    </w:p>
    <w:p w14:paraId="3C4621C4" w14:textId="77777777" w:rsidR="004A6CE0" w:rsidRPr="001A3ABC" w:rsidRDefault="004A6CE0" w:rsidP="004A6CE0">
      <w:pPr>
        <w:rPr>
          <w:szCs w:val="22"/>
          <w:lang w:val="lt-LT"/>
        </w:rPr>
      </w:pPr>
    </w:p>
    <w:p w14:paraId="698A3105" w14:textId="77777777" w:rsidR="004A6CE0" w:rsidRPr="001A3ABC" w:rsidRDefault="004A6CE0" w:rsidP="004A6CE0">
      <w:pPr>
        <w:rPr>
          <w:szCs w:val="22"/>
          <w:lang w:val="lt-LT"/>
        </w:rPr>
      </w:pPr>
    </w:p>
    <w:p w14:paraId="75877E54" w14:textId="77777777" w:rsidR="004A6CE0" w:rsidRPr="001A3ABC" w:rsidRDefault="004A6CE0" w:rsidP="004A6CE0">
      <w:pPr>
        <w:rPr>
          <w:szCs w:val="22"/>
          <w:lang w:val="lt-LT"/>
        </w:rPr>
      </w:pPr>
    </w:p>
    <w:p w14:paraId="6A0663D5" w14:textId="77777777" w:rsidR="004A6CE0" w:rsidRPr="001A3ABC" w:rsidRDefault="004A6CE0" w:rsidP="004A6CE0">
      <w:pPr>
        <w:rPr>
          <w:szCs w:val="22"/>
          <w:lang w:val="lt-LT"/>
        </w:rPr>
      </w:pPr>
    </w:p>
    <w:p w14:paraId="1230E462" w14:textId="77777777" w:rsidR="004A6CE0" w:rsidRPr="001A3ABC" w:rsidRDefault="004A6CE0" w:rsidP="004A6CE0">
      <w:pPr>
        <w:rPr>
          <w:szCs w:val="22"/>
          <w:lang w:val="lt-LT"/>
        </w:rPr>
      </w:pPr>
    </w:p>
    <w:p w14:paraId="78B63CB2" w14:textId="77777777" w:rsidR="004A6CE0" w:rsidRPr="001A3ABC" w:rsidRDefault="004A6CE0" w:rsidP="004A6CE0">
      <w:pPr>
        <w:rPr>
          <w:szCs w:val="22"/>
          <w:lang w:val="lt-LT"/>
        </w:rPr>
      </w:pPr>
    </w:p>
    <w:p w14:paraId="0243623E" w14:textId="77777777" w:rsidR="004A6CE0" w:rsidRPr="001A3ABC" w:rsidRDefault="004A6CE0" w:rsidP="004A6CE0">
      <w:pPr>
        <w:rPr>
          <w:szCs w:val="22"/>
          <w:lang w:val="lt-LT"/>
        </w:rPr>
      </w:pPr>
    </w:p>
    <w:p w14:paraId="6E1C9573" w14:textId="77777777" w:rsidR="004A6CE0" w:rsidRPr="001A3ABC" w:rsidRDefault="004A6CE0" w:rsidP="004A6CE0">
      <w:pPr>
        <w:rPr>
          <w:szCs w:val="22"/>
          <w:lang w:val="lt-LT"/>
        </w:rPr>
      </w:pPr>
    </w:p>
    <w:p w14:paraId="599E4E12" w14:textId="77777777" w:rsidR="004A6CE0" w:rsidRPr="001A3ABC" w:rsidRDefault="004A6CE0" w:rsidP="004A6CE0">
      <w:pPr>
        <w:rPr>
          <w:szCs w:val="22"/>
          <w:lang w:val="lt-LT"/>
        </w:rPr>
      </w:pPr>
    </w:p>
    <w:p w14:paraId="2925EBAC" w14:textId="77777777" w:rsidR="004A6CE0" w:rsidRPr="001A3ABC" w:rsidRDefault="004A6CE0" w:rsidP="004A6CE0">
      <w:pPr>
        <w:rPr>
          <w:szCs w:val="22"/>
          <w:lang w:val="lt-LT"/>
        </w:rPr>
      </w:pPr>
    </w:p>
    <w:p w14:paraId="2ECEE4E0" w14:textId="77777777" w:rsidR="004A6CE0" w:rsidRPr="001A3ABC" w:rsidRDefault="004A6CE0" w:rsidP="004A6CE0">
      <w:pPr>
        <w:rPr>
          <w:szCs w:val="22"/>
          <w:lang w:val="lt-LT"/>
        </w:rPr>
      </w:pPr>
    </w:p>
    <w:p w14:paraId="522F327A" w14:textId="77777777" w:rsidR="004A6CE0" w:rsidRPr="001A3ABC" w:rsidRDefault="004A6CE0" w:rsidP="004A6CE0">
      <w:pPr>
        <w:rPr>
          <w:szCs w:val="22"/>
          <w:lang w:val="lt-LT"/>
        </w:rPr>
      </w:pPr>
    </w:p>
    <w:p w14:paraId="77B048A2" w14:textId="77777777" w:rsidR="004A6CE0" w:rsidRPr="001A3ABC" w:rsidRDefault="004A6CE0" w:rsidP="004A6CE0">
      <w:pPr>
        <w:rPr>
          <w:szCs w:val="22"/>
          <w:lang w:val="lt-LT"/>
        </w:rPr>
      </w:pPr>
    </w:p>
    <w:p w14:paraId="40DF78A5" w14:textId="77777777" w:rsidR="004A6CE0" w:rsidRPr="001A3ABC" w:rsidRDefault="004A6CE0" w:rsidP="004A6CE0">
      <w:pPr>
        <w:rPr>
          <w:szCs w:val="22"/>
          <w:lang w:val="lt-LT"/>
        </w:rPr>
      </w:pPr>
    </w:p>
    <w:p w14:paraId="58242D47" w14:textId="77777777" w:rsidR="004A6CE0" w:rsidRPr="001A3ABC" w:rsidRDefault="004A6CE0" w:rsidP="004A6CE0">
      <w:pPr>
        <w:rPr>
          <w:szCs w:val="22"/>
          <w:lang w:val="lt-LT"/>
        </w:rPr>
      </w:pPr>
    </w:p>
    <w:p w14:paraId="7EE9E6BD" w14:textId="77777777" w:rsidR="004A6CE0" w:rsidRPr="001A3ABC" w:rsidRDefault="004A6CE0" w:rsidP="004A6CE0">
      <w:pPr>
        <w:rPr>
          <w:szCs w:val="22"/>
          <w:lang w:val="lt-LT"/>
        </w:rPr>
      </w:pPr>
    </w:p>
    <w:p w14:paraId="6E45DAB7" w14:textId="77777777" w:rsidR="004A6CE0" w:rsidRPr="001A3ABC" w:rsidRDefault="004A6CE0" w:rsidP="004A6CE0">
      <w:pPr>
        <w:rPr>
          <w:szCs w:val="22"/>
          <w:lang w:val="lt-LT"/>
        </w:rPr>
      </w:pPr>
    </w:p>
    <w:p w14:paraId="08E49AA4" w14:textId="77777777" w:rsidR="004A6CE0" w:rsidRPr="001A3ABC" w:rsidRDefault="004A6CE0" w:rsidP="004A6CE0">
      <w:pPr>
        <w:rPr>
          <w:szCs w:val="22"/>
          <w:lang w:val="lt-LT"/>
        </w:rPr>
      </w:pPr>
    </w:p>
    <w:p w14:paraId="450D384E" w14:textId="77777777" w:rsidR="004A6CE0" w:rsidRPr="001A3ABC" w:rsidRDefault="004A6CE0" w:rsidP="004A6CE0">
      <w:pPr>
        <w:rPr>
          <w:szCs w:val="22"/>
          <w:lang w:val="lt-LT"/>
        </w:rPr>
      </w:pPr>
    </w:p>
    <w:p w14:paraId="2735E10E" w14:textId="77777777" w:rsidR="004A6CE0" w:rsidRPr="001A3ABC" w:rsidRDefault="004A6CE0" w:rsidP="004A6CE0">
      <w:pPr>
        <w:rPr>
          <w:szCs w:val="22"/>
          <w:lang w:val="lt-LT"/>
        </w:rPr>
      </w:pPr>
    </w:p>
    <w:p w14:paraId="59078BF5" w14:textId="77777777" w:rsidR="004A6CE0" w:rsidRPr="001A3ABC" w:rsidRDefault="004A6CE0" w:rsidP="004A6CE0">
      <w:pPr>
        <w:jc w:val="center"/>
        <w:rPr>
          <w:b/>
          <w:szCs w:val="22"/>
          <w:lang w:val="lt-LT"/>
        </w:rPr>
      </w:pPr>
    </w:p>
    <w:p w14:paraId="119126D9" w14:textId="2A11409D" w:rsidR="004A6CE0" w:rsidRPr="001A3ABC" w:rsidRDefault="004A6CE0" w:rsidP="00114045">
      <w:pPr>
        <w:keepNext/>
        <w:jc w:val="center"/>
        <w:rPr>
          <w:b/>
          <w:szCs w:val="22"/>
          <w:lang w:val="lt-LT"/>
        </w:rPr>
      </w:pPr>
      <w:r w:rsidRPr="001A3ABC">
        <w:rPr>
          <w:b/>
          <w:szCs w:val="22"/>
          <w:lang w:val="lt-LT"/>
        </w:rPr>
        <w:t>II</w:t>
      </w:r>
      <w:r w:rsidR="0030080B" w:rsidRPr="001A3ABC">
        <w:rPr>
          <w:b/>
          <w:szCs w:val="22"/>
          <w:lang w:val="lt-LT"/>
        </w:rPr>
        <w:t> </w:t>
      </w:r>
      <w:r w:rsidRPr="001A3ABC">
        <w:rPr>
          <w:b/>
          <w:szCs w:val="22"/>
          <w:lang w:val="lt-LT"/>
        </w:rPr>
        <w:t>PRIEDAS</w:t>
      </w:r>
    </w:p>
    <w:p w14:paraId="088C1B71" w14:textId="77777777" w:rsidR="004A6CE0" w:rsidRPr="001A3ABC" w:rsidRDefault="004A6CE0" w:rsidP="00114045">
      <w:pPr>
        <w:keepNext/>
        <w:jc w:val="center"/>
        <w:rPr>
          <w:b/>
          <w:szCs w:val="22"/>
          <w:lang w:val="lt-LT"/>
        </w:rPr>
      </w:pPr>
    </w:p>
    <w:p w14:paraId="020571E8" w14:textId="77777777" w:rsidR="004A6CE0" w:rsidRPr="001A3ABC" w:rsidRDefault="00327113" w:rsidP="00114045">
      <w:pPr>
        <w:keepNext/>
        <w:jc w:val="center"/>
        <w:rPr>
          <w:i/>
          <w:szCs w:val="22"/>
          <w:lang w:val="lt-LT"/>
        </w:rPr>
      </w:pPr>
      <w:r w:rsidRPr="001A3ABC">
        <w:rPr>
          <w:b/>
          <w:szCs w:val="22"/>
          <w:lang w:val="lt-LT"/>
        </w:rPr>
        <w:t xml:space="preserve">REGISTRACIJOS </w:t>
      </w:r>
      <w:r w:rsidR="004A6CE0" w:rsidRPr="001A3ABC">
        <w:rPr>
          <w:b/>
          <w:szCs w:val="22"/>
          <w:lang w:val="lt-LT"/>
        </w:rPr>
        <w:t>SĄLYGOS</w:t>
      </w:r>
    </w:p>
    <w:p w14:paraId="25EF7912" w14:textId="77777777" w:rsidR="004A6CE0" w:rsidRPr="001A3ABC" w:rsidRDefault="004A6CE0" w:rsidP="00114045">
      <w:pPr>
        <w:keepNext/>
        <w:ind w:left="1701" w:right="1416" w:hanging="567"/>
        <w:rPr>
          <w:szCs w:val="22"/>
          <w:lang w:val="lt-LT"/>
        </w:rPr>
      </w:pPr>
    </w:p>
    <w:p w14:paraId="6F046C53" w14:textId="5ECFA845" w:rsidR="004A6CE0" w:rsidRPr="001A3ABC" w:rsidRDefault="004A6CE0" w:rsidP="004A6CE0">
      <w:pPr>
        <w:tabs>
          <w:tab w:val="clear" w:pos="567"/>
          <w:tab w:val="left" w:pos="1701"/>
        </w:tabs>
        <w:ind w:left="1701" w:right="567" w:hanging="567"/>
        <w:rPr>
          <w:b/>
          <w:szCs w:val="22"/>
          <w:lang w:val="lt-LT"/>
        </w:rPr>
      </w:pPr>
      <w:r w:rsidRPr="001A3ABC">
        <w:rPr>
          <w:b/>
          <w:szCs w:val="22"/>
          <w:lang w:val="lt-LT"/>
        </w:rPr>
        <w:t>A.</w:t>
      </w:r>
      <w:r w:rsidRPr="001A3ABC">
        <w:rPr>
          <w:b/>
          <w:szCs w:val="22"/>
          <w:lang w:val="lt-LT"/>
        </w:rPr>
        <w:tab/>
        <w:t>GAMINTOJAS</w:t>
      </w:r>
      <w:r w:rsidR="0030080B" w:rsidRPr="001A3ABC">
        <w:rPr>
          <w:b/>
          <w:szCs w:val="22"/>
          <w:lang w:val="lt-LT"/>
        </w:rPr>
        <w:t> </w:t>
      </w:r>
      <w:r w:rsidRPr="001A3ABC">
        <w:rPr>
          <w:b/>
          <w:szCs w:val="22"/>
          <w:lang w:val="lt-LT"/>
        </w:rPr>
        <w:t>(</w:t>
      </w:r>
      <w:r w:rsidR="0030080B" w:rsidRPr="001A3ABC">
        <w:rPr>
          <w:b/>
          <w:szCs w:val="22"/>
          <w:lang w:val="lt-LT"/>
        </w:rPr>
        <w:noBreakHyphen/>
      </w:r>
      <w:r w:rsidRPr="001A3ABC">
        <w:rPr>
          <w:b/>
          <w:szCs w:val="22"/>
          <w:lang w:val="lt-LT"/>
        </w:rPr>
        <w:t>AI), ATSAKINGAS</w:t>
      </w:r>
      <w:r w:rsidR="0030080B" w:rsidRPr="001A3ABC">
        <w:rPr>
          <w:b/>
          <w:szCs w:val="22"/>
          <w:lang w:val="lt-LT"/>
        </w:rPr>
        <w:t> </w:t>
      </w:r>
      <w:r w:rsidRPr="001A3ABC">
        <w:rPr>
          <w:b/>
          <w:szCs w:val="22"/>
          <w:lang w:val="lt-LT"/>
        </w:rPr>
        <w:t>(</w:t>
      </w:r>
      <w:r w:rsidR="0030080B" w:rsidRPr="001A3ABC">
        <w:rPr>
          <w:b/>
          <w:szCs w:val="22"/>
          <w:lang w:val="lt-LT"/>
        </w:rPr>
        <w:noBreakHyphen/>
      </w:r>
      <w:r w:rsidRPr="001A3ABC">
        <w:rPr>
          <w:b/>
          <w:szCs w:val="22"/>
          <w:lang w:val="lt-LT"/>
        </w:rPr>
        <w:t>I) UŽ SERIJŲ IŠLEIDIMĄ</w:t>
      </w:r>
    </w:p>
    <w:p w14:paraId="17BC9342" w14:textId="77777777" w:rsidR="004A6CE0" w:rsidRPr="001A3ABC" w:rsidRDefault="004A6CE0" w:rsidP="004A6CE0">
      <w:pPr>
        <w:tabs>
          <w:tab w:val="clear" w:pos="567"/>
          <w:tab w:val="left" w:pos="1701"/>
        </w:tabs>
        <w:ind w:left="567" w:right="567" w:hanging="567"/>
        <w:rPr>
          <w:szCs w:val="22"/>
          <w:lang w:val="lt-LT"/>
        </w:rPr>
      </w:pPr>
    </w:p>
    <w:p w14:paraId="0C99FC81" w14:textId="221B050C" w:rsidR="004A6CE0" w:rsidRPr="001A3ABC" w:rsidRDefault="004A6CE0" w:rsidP="00114045">
      <w:pPr>
        <w:tabs>
          <w:tab w:val="clear" w:pos="567"/>
          <w:tab w:val="left" w:pos="1701"/>
        </w:tabs>
        <w:ind w:left="1701" w:right="567" w:hanging="567"/>
        <w:rPr>
          <w:szCs w:val="22"/>
          <w:lang w:val="lt-LT"/>
        </w:rPr>
      </w:pPr>
      <w:r w:rsidRPr="001A3ABC">
        <w:rPr>
          <w:b/>
          <w:szCs w:val="22"/>
          <w:lang w:val="lt-LT"/>
        </w:rPr>
        <w:t>B.</w:t>
      </w:r>
      <w:r w:rsidRPr="001A3ABC">
        <w:rPr>
          <w:b/>
          <w:szCs w:val="22"/>
          <w:lang w:val="lt-LT"/>
        </w:rPr>
        <w:tab/>
        <w:t>TIEKIMO IR VARTOJIMO SĄLYGOS AR APRIBOJIMAI</w:t>
      </w:r>
    </w:p>
    <w:p w14:paraId="0A78A547" w14:textId="77777777" w:rsidR="004A6CE0" w:rsidRPr="001A3ABC" w:rsidRDefault="004A6CE0" w:rsidP="004A6CE0">
      <w:pPr>
        <w:rPr>
          <w:b/>
          <w:szCs w:val="22"/>
          <w:lang w:val="lt-LT"/>
        </w:rPr>
      </w:pPr>
      <w:r w:rsidRPr="001A3ABC">
        <w:rPr>
          <w:szCs w:val="22"/>
          <w:lang w:val="lt-LT"/>
        </w:rPr>
        <w:br w:type="page"/>
      </w:r>
    </w:p>
    <w:p w14:paraId="5169420D" w14:textId="508F38B3" w:rsidR="004A6CE0" w:rsidRPr="001A3ABC" w:rsidRDefault="004A6CE0" w:rsidP="00114045">
      <w:pPr>
        <w:keepNext/>
        <w:rPr>
          <w:b/>
          <w:szCs w:val="22"/>
          <w:lang w:val="lt-LT"/>
        </w:rPr>
      </w:pPr>
      <w:r w:rsidRPr="001A3ABC">
        <w:rPr>
          <w:b/>
          <w:szCs w:val="22"/>
          <w:lang w:val="lt-LT"/>
        </w:rPr>
        <w:t>A.</w:t>
      </w:r>
      <w:r w:rsidRPr="001A3ABC">
        <w:rPr>
          <w:b/>
          <w:szCs w:val="22"/>
          <w:lang w:val="lt-LT"/>
        </w:rPr>
        <w:tab/>
        <w:t>GAMINTOJAS</w:t>
      </w:r>
      <w:r w:rsidR="0030080B" w:rsidRPr="001A3ABC">
        <w:rPr>
          <w:b/>
          <w:szCs w:val="22"/>
          <w:lang w:val="lt-LT"/>
        </w:rPr>
        <w:t> </w:t>
      </w:r>
      <w:r w:rsidRPr="001A3ABC">
        <w:rPr>
          <w:b/>
          <w:szCs w:val="22"/>
          <w:lang w:val="lt-LT"/>
        </w:rPr>
        <w:t>(</w:t>
      </w:r>
      <w:r w:rsidR="0030080B" w:rsidRPr="001A3ABC">
        <w:rPr>
          <w:b/>
          <w:szCs w:val="22"/>
          <w:lang w:val="lt-LT"/>
        </w:rPr>
        <w:noBreakHyphen/>
      </w:r>
      <w:r w:rsidRPr="001A3ABC">
        <w:rPr>
          <w:b/>
          <w:szCs w:val="22"/>
          <w:lang w:val="lt-LT"/>
        </w:rPr>
        <w:t>AI), ATSAKINGAS</w:t>
      </w:r>
      <w:r w:rsidR="0030080B" w:rsidRPr="001A3ABC">
        <w:rPr>
          <w:b/>
          <w:szCs w:val="22"/>
          <w:lang w:val="lt-LT"/>
        </w:rPr>
        <w:t> </w:t>
      </w:r>
      <w:r w:rsidRPr="001A3ABC">
        <w:rPr>
          <w:b/>
          <w:szCs w:val="22"/>
          <w:lang w:val="lt-LT"/>
        </w:rPr>
        <w:t>(</w:t>
      </w:r>
      <w:r w:rsidR="0030080B" w:rsidRPr="001A3ABC">
        <w:rPr>
          <w:b/>
          <w:szCs w:val="22"/>
          <w:lang w:val="lt-LT"/>
        </w:rPr>
        <w:noBreakHyphen/>
      </w:r>
      <w:r w:rsidRPr="001A3ABC">
        <w:rPr>
          <w:b/>
          <w:szCs w:val="22"/>
          <w:lang w:val="lt-LT"/>
        </w:rPr>
        <w:t>I) UŽ SERIJŲ IŠLEIDIMĄ</w:t>
      </w:r>
    </w:p>
    <w:p w14:paraId="4E17BB79" w14:textId="77777777" w:rsidR="004A6CE0" w:rsidRPr="001A3ABC" w:rsidRDefault="004A6CE0" w:rsidP="00114045">
      <w:pPr>
        <w:keepNext/>
        <w:rPr>
          <w:szCs w:val="22"/>
          <w:lang w:val="lt-LT"/>
        </w:rPr>
      </w:pPr>
    </w:p>
    <w:p w14:paraId="7F7FE71F" w14:textId="04011EDC" w:rsidR="004A6CE0" w:rsidRPr="001A3ABC" w:rsidRDefault="004A6CE0" w:rsidP="00114045">
      <w:pPr>
        <w:keepNext/>
        <w:jc w:val="both"/>
        <w:rPr>
          <w:szCs w:val="22"/>
          <w:lang w:val="lt-LT"/>
        </w:rPr>
      </w:pPr>
      <w:r w:rsidRPr="001A3ABC">
        <w:rPr>
          <w:szCs w:val="22"/>
          <w:u w:val="single"/>
          <w:lang w:val="lt-LT"/>
        </w:rPr>
        <w:t>Gamintojo</w:t>
      </w:r>
      <w:r w:rsidR="0030080B" w:rsidRPr="001A3ABC">
        <w:rPr>
          <w:szCs w:val="22"/>
          <w:u w:val="single"/>
          <w:lang w:val="lt-LT"/>
        </w:rPr>
        <w:t> </w:t>
      </w:r>
      <w:r w:rsidRPr="001A3ABC">
        <w:rPr>
          <w:szCs w:val="22"/>
          <w:u w:val="single"/>
          <w:lang w:val="lt-LT"/>
        </w:rPr>
        <w:t>(</w:t>
      </w:r>
      <w:r w:rsidR="0030080B" w:rsidRPr="001A3ABC">
        <w:rPr>
          <w:szCs w:val="22"/>
          <w:u w:val="single"/>
          <w:lang w:val="lt-LT"/>
        </w:rPr>
        <w:noBreakHyphen/>
      </w:r>
      <w:r w:rsidRPr="001A3ABC">
        <w:rPr>
          <w:szCs w:val="22"/>
          <w:u w:val="single"/>
          <w:lang w:val="lt-LT"/>
        </w:rPr>
        <w:t>ų), atsakingo</w:t>
      </w:r>
      <w:r w:rsidR="0030080B" w:rsidRPr="001A3ABC">
        <w:rPr>
          <w:szCs w:val="22"/>
          <w:u w:val="single"/>
          <w:lang w:val="lt-LT"/>
        </w:rPr>
        <w:t> </w:t>
      </w:r>
      <w:r w:rsidRPr="001A3ABC">
        <w:rPr>
          <w:szCs w:val="22"/>
          <w:u w:val="single"/>
          <w:lang w:val="lt-LT"/>
        </w:rPr>
        <w:t>(</w:t>
      </w:r>
      <w:r w:rsidR="0030080B" w:rsidRPr="001A3ABC">
        <w:rPr>
          <w:szCs w:val="22"/>
          <w:u w:val="single"/>
          <w:lang w:val="lt-LT"/>
        </w:rPr>
        <w:noBreakHyphen/>
      </w:r>
      <w:r w:rsidRPr="001A3ABC">
        <w:rPr>
          <w:szCs w:val="22"/>
          <w:u w:val="single"/>
          <w:lang w:val="lt-LT"/>
        </w:rPr>
        <w:t>ų) už serijų išleidimą, pavadinimas</w:t>
      </w:r>
      <w:r w:rsidR="0030080B" w:rsidRPr="001A3ABC">
        <w:rPr>
          <w:szCs w:val="22"/>
          <w:u w:val="single"/>
          <w:lang w:val="lt-LT"/>
        </w:rPr>
        <w:t> </w:t>
      </w:r>
      <w:r w:rsidRPr="001A3ABC">
        <w:rPr>
          <w:szCs w:val="22"/>
          <w:u w:val="single"/>
          <w:lang w:val="lt-LT"/>
        </w:rPr>
        <w:t>(</w:t>
      </w:r>
      <w:r w:rsidR="0030080B" w:rsidRPr="001A3ABC">
        <w:rPr>
          <w:szCs w:val="22"/>
          <w:u w:val="single"/>
          <w:lang w:val="lt-LT"/>
        </w:rPr>
        <w:noBreakHyphen/>
      </w:r>
      <w:r w:rsidRPr="001A3ABC">
        <w:rPr>
          <w:szCs w:val="22"/>
          <w:u w:val="single"/>
          <w:lang w:val="lt-LT"/>
        </w:rPr>
        <w:t>ai) ir adresas</w:t>
      </w:r>
      <w:r w:rsidR="0030080B" w:rsidRPr="001A3ABC">
        <w:rPr>
          <w:szCs w:val="22"/>
          <w:u w:val="single"/>
          <w:lang w:val="lt-LT"/>
        </w:rPr>
        <w:t> </w:t>
      </w:r>
      <w:r w:rsidRPr="001A3ABC">
        <w:rPr>
          <w:szCs w:val="22"/>
          <w:u w:val="single"/>
          <w:lang w:val="lt-LT"/>
        </w:rPr>
        <w:t>(</w:t>
      </w:r>
      <w:r w:rsidR="0030080B" w:rsidRPr="001A3ABC">
        <w:rPr>
          <w:szCs w:val="22"/>
          <w:u w:val="single"/>
          <w:lang w:val="lt-LT"/>
        </w:rPr>
        <w:noBreakHyphen/>
      </w:r>
      <w:r w:rsidRPr="001A3ABC">
        <w:rPr>
          <w:szCs w:val="22"/>
          <w:u w:val="single"/>
          <w:lang w:val="lt-LT"/>
        </w:rPr>
        <w:t>ai)</w:t>
      </w:r>
    </w:p>
    <w:p w14:paraId="68D28C1E" w14:textId="77777777" w:rsidR="004A6CE0" w:rsidRPr="001A3ABC" w:rsidRDefault="004A6CE0" w:rsidP="00114045">
      <w:pPr>
        <w:keepNext/>
        <w:rPr>
          <w:szCs w:val="22"/>
          <w:lang w:val="lt-LT"/>
        </w:rPr>
      </w:pPr>
    </w:p>
    <w:p w14:paraId="6E5B7490" w14:textId="5F30AB65" w:rsidR="007D56A1" w:rsidRPr="001A3ABC" w:rsidRDefault="007D56A1" w:rsidP="007D56A1">
      <w:pPr>
        <w:rPr>
          <w:szCs w:val="22"/>
          <w:lang w:val="lt-LT"/>
        </w:rPr>
      </w:pPr>
      <w:r w:rsidRPr="001A3ABC">
        <w:rPr>
          <w:szCs w:val="22"/>
          <w:lang w:val="lt-LT"/>
        </w:rPr>
        <w:t>Accord Healthcare Polska Sp.z o.o.,</w:t>
      </w:r>
    </w:p>
    <w:p w14:paraId="4593ACC0" w14:textId="77777777" w:rsidR="007D56A1" w:rsidRPr="001A3ABC" w:rsidRDefault="007D56A1" w:rsidP="007D56A1">
      <w:pPr>
        <w:rPr>
          <w:szCs w:val="22"/>
          <w:lang w:val="lt-LT"/>
        </w:rPr>
      </w:pPr>
      <w:r w:rsidRPr="001A3ABC">
        <w:rPr>
          <w:szCs w:val="22"/>
          <w:lang w:val="lt-LT"/>
        </w:rPr>
        <w:t>ul. Lutomierska 50,95-200 Pabianice, Lenkija</w:t>
      </w:r>
    </w:p>
    <w:p w14:paraId="24EA4A85" w14:textId="77777777" w:rsidR="004A6CE0" w:rsidRPr="001A3ABC" w:rsidRDefault="004A6CE0" w:rsidP="004A6CE0">
      <w:pPr>
        <w:spacing w:line="240" w:lineRule="auto"/>
        <w:jc w:val="both"/>
        <w:rPr>
          <w:szCs w:val="22"/>
          <w:lang w:val="lt-LT"/>
        </w:rPr>
      </w:pPr>
    </w:p>
    <w:p w14:paraId="6AD886A8" w14:textId="77777777" w:rsidR="00901FB3" w:rsidRPr="00901FB3" w:rsidRDefault="00901FB3" w:rsidP="00901FB3">
      <w:pPr>
        <w:rPr>
          <w:szCs w:val="22"/>
          <w:lang w:val="lt-LT"/>
        </w:rPr>
      </w:pPr>
      <w:r w:rsidRPr="00901FB3">
        <w:rPr>
          <w:szCs w:val="22"/>
          <w:lang w:val="lt-LT"/>
        </w:rPr>
        <w:t>Accord Healthcare Single Member S.A.</w:t>
      </w:r>
    </w:p>
    <w:p w14:paraId="0FB2C4AF" w14:textId="77777777" w:rsidR="00901FB3" w:rsidRPr="00901FB3" w:rsidRDefault="00901FB3" w:rsidP="00901FB3">
      <w:pPr>
        <w:rPr>
          <w:szCs w:val="22"/>
          <w:lang w:val="lt-LT"/>
        </w:rPr>
      </w:pPr>
      <w:r w:rsidRPr="00901FB3">
        <w:rPr>
          <w:szCs w:val="22"/>
          <w:lang w:val="lt-LT"/>
        </w:rPr>
        <w:t>64th Km National Road Athens</w:t>
      </w:r>
    </w:p>
    <w:p w14:paraId="5830258B" w14:textId="77777777" w:rsidR="00901FB3" w:rsidRPr="00901FB3" w:rsidRDefault="00901FB3" w:rsidP="00901FB3">
      <w:pPr>
        <w:rPr>
          <w:szCs w:val="22"/>
          <w:lang w:val="lt-LT"/>
        </w:rPr>
      </w:pPr>
      <w:r w:rsidRPr="00901FB3">
        <w:rPr>
          <w:szCs w:val="22"/>
          <w:lang w:val="lt-LT"/>
        </w:rPr>
        <w:t>Lamia, 32009</w:t>
      </w:r>
    </w:p>
    <w:p w14:paraId="4B39A74F" w14:textId="4A1D39A2" w:rsidR="004A6CE0" w:rsidRDefault="00901FB3" w:rsidP="00901FB3">
      <w:pPr>
        <w:rPr>
          <w:szCs w:val="22"/>
          <w:lang w:val="lt-LT"/>
        </w:rPr>
      </w:pPr>
      <w:r w:rsidRPr="00901FB3">
        <w:rPr>
          <w:szCs w:val="22"/>
          <w:lang w:val="lt-LT"/>
        </w:rPr>
        <w:t>Graikija</w:t>
      </w:r>
    </w:p>
    <w:p w14:paraId="2B95BFCC" w14:textId="5B0AC349" w:rsidR="00901FB3" w:rsidRDefault="00901FB3" w:rsidP="00901FB3">
      <w:pPr>
        <w:rPr>
          <w:szCs w:val="22"/>
          <w:lang w:val="lt-LT"/>
        </w:rPr>
      </w:pPr>
    </w:p>
    <w:p w14:paraId="4CC1F98E" w14:textId="77777777" w:rsidR="004D350B" w:rsidRPr="004D350B" w:rsidRDefault="004D350B" w:rsidP="004D350B">
      <w:pPr>
        <w:tabs>
          <w:tab w:val="clear" w:pos="567"/>
        </w:tabs>
        <w:spacing w:line="240" w:lineRule="auto"/>
        <w:rPr>
          <w:rFonts w:eastAsia="Calibri"/>
          <w:sz w:val="20"/>
          <w:lang w:val="lt-LT" w:eastAsia="x-none"/>
        </w:rPr>
      </w:pPr>
      <w:r w:rsidRPr="004D350B">
        <w:rPr>
          <w:rFonts w:eastAsia="Calibri"/>
          <w:lang w:val="lt-LT" w:eastAsia="x-none"/>
        </w:rPr>
        <w:t>Su pakuote pateikiamame lapelyje nurodomas gamintojo, atsakingo už konkrečios serijos išleidimą, pavadinimas ir adresas.</w:t>
      </w:r>
    </w:p>
    <w:p w14:paraId="46F2B148" w14:textId="0C7A8AB6" w:rsidR="004D350B" w:rsidRDefault="004D350B" w:rsidP="00901FB3">
      <w:pPr>
        <w:rPr>
          <w:szCs w:val="22"/>
          <w:lang w:val="lt-LT"/>
        </w:rPr>
      </w:pPr>
    </w:p>
    <w:p w14:paraId="54282B8D" w14:textId="77777777" w:rsidR="004D350B" w:rsidRPr="001A3ABC" w:rsidRDefault="004D350B" w:rsidP="00901FB3">
      <w:pPr>
        <w:rPr>
          <w:szCs w:val="22"/>
          <w:lang w:val="lt-LT"/>
        </w:rPr>
      </w:pPr>
    </w:p>
    <w:p w14:paraId="7DD4571D" w14:textId="0DF94D0C" w:rsidR="004A6CE0" w:rsidRPr="001A3ABC" w:rsidRDefault="004A6CE0" w:rsidP="004A6CE0">
      <w:pPr>
        <w:suppressLineNumbers/>
        <w:ind w:left="567" w:hanging="567"/>
        <w:rPr>
          <w:szCs w:val="22"/>
          <w:lang w:val="lt-LT"/>
        </w:rPr>
      </w:pPr>
      <w:r w:rsidRPr="001A3ABC">
        <w:rPr>
          <w:b/>
          <w:szCs w:val="22"/>
          <w:lang w:val="lt-LT"/>
        </w:rPr>
        <w:t>B.</w:t>
      </w:r>
      <w:r w:rsidRPr="001A3ABC">
        <w:rPr>
          <w:b/>
          <w:szCs w:val="22"/>
          <w:lang w:val="lt-LT"/>
        </w:rPr>
        <w:tab/>
        <w:t>TIEKIMO IR VARTOJIMO SĄLYGOS AR APRIBOJIMAI</w:t>
      </w:r>
    </w:p>
    <w:p w14:paraId="561EF66F" w14:textId="77777777" w:rsidR="004A6CE0" w:rsidRPr="001A3ABC" w:rsidRDefault="004A6CE0" w:rsidP="00114045">
      <w:pPr>
        <w:keepNext/>
        <w:rPr>
          <w:szCs w:val="22"/>
          <w:lang w:val="lt-LT"/>
        </w:rPr>
      </w:pPr>
    </w:p>
    <w:p w14:paraId="5B013934" w14:textId="300D7C22" w:rsidR="004A6CE0" w:rsidRPr="001A3ABC" w:rsidRDefault="004A6CE0" w:rsidP="004A6CE0">
      <w:pPr>
        <w:numPr>
          <w:ilvl w:val="12"/>
          <w:numId w:val="0"/>
        </w:numPr>
        <w:rPr>
          <w:szCs w:val="22"/>
          <w:lang w:val="lt-LT"/>
        </w:rPr>
      </w:pPr>
      <w:r w:rsidRPr="001A3ABC">
        <w:rPr>
          <w:szCs w:val="22"/>
          <w:lang w:val="lt-LT"/>
        </w:rPr>
        <w:t>Receptinis vaistinis preparatas.</w:t>
      </w:r>
    </w:p>
    <w:p w14:paraId="58FC57A1" w14:textId="77777777" w:rsidR="004A6CE0" w:rsidRPr="001A3ABC" w:rsidRDefault="004A6CE0" w:rsidP="004A6CE0">
      <w:pPr>
        <w:ind w:right="566"/>
        <w:rPr>
          <w:szCs w:val="22"/>
          <w:lang w:val="lt-LT"/>
        </w:rPr>
      </w:pPr>
      <w:r w:rsidRPr="001A3ABC">
        <w:rPr>
          <w:b/>
          <w:szCs w:val="22"/>
          <w:lang w:val="lt-LT"/>
        </w:rPr>
        <w:br w:type="page"/>
      </w:r>
    </w:p>
    <w:p w14:paraId="63BAB03A" w14:textId="77777777" w:rsidR="004A6CE0" w:rsidRPr="001A3ABC" w:rsidRDefault="004A6CE0" w:rsidP="004A6CE0">
      <w:pPr>
        <w:rPr>
          <w:szCs w:val="22"/>
          <w:lang w:val="lt-LT"/>
        </w:rPr>
      </w:pPr>
    </w:p>
    <w:p w14:paraId="0C077AC3" w14:textId="77777777" w:rsidR="004A6CE0" w:rsidRPr="001A3ABC" w:rsidRDefault="004A6CE0" w:rsidP="004A6CE0">
      <w:pPr>
        <w:rPr>
          <w:szCs w:val="22"/>
          <w:lang w:val="lt-LT"/>
        </w:rPr>
      </w:pPr>
    </w:p>
    <w:p w14:paraId="15FD4E94" w14:textId="77777777" w:rsidR="004A6CE0" w:rsidRPr="001A3ABC" w:rsidRDefault="004A6CE0" w:rsidP="004A6CE0">
      <w:pPr>
        <w:rPr>
          <w:szCs w:val="22"/>
          <w:lang w:val="lt-LT"/>
        </w:rPr>
      </w:pPr>
    </w:p>
    <w:p w14:paraId="31BC3F09" w14:textId="77777777" w:rsidR="004A6CE0" w:rsidRPr="001A3ABC" w:rsidRDefault="004A6CE0" w:rsidP="004A6CE0">
      <w:pPr>
        <w:rPr>
          <w:szCs w:val="22"/>
          <w:lang w:val="lt-LT"/>
        </w:rPr>
      </w:pPr>
    </w:p>
    <w:p w14:paraId="1DCB09BF" w14:textId="77777777" w:rsidR="004A6CE0" w:rsidRPr="001A3ABC" w:rsidRDefault="004A6CE0" w:rsidP="004A6CE0">
      <w:pPr>
        <w:rPr>
          <w:szCs w:val="22"/>
          <w:lang w:val="lt-LT"/>
        </w:rPr>
      </w:pPr>
    </w:p>
    <w:p w14:paraId="1141B730" w14:textId="77777777" w:rsidR="004A6CE0" w:rsidRPr="001A3ABC" w:rsidRDefault="004A6CE0" w:rsidP="004A6CE0">
      <w:pPr>
        <w:rPr>
          <w:szCs w:val="22"/>
          <w:lang w:val="lt-LT"/>
        </w:rPr>
      </w:pPr>
    </w:p>
    <w:p w14:paraId="211D54E7" w14:textId="77777777" w:rsidR="004A6CE0" w:rsidRPr="001A3ABC" w:rsidRDefault="004A6CE0" w:rsidP="004A6CE0">
      <w:pPr>
        <w:rPr>
          <w:szCs w:val="22"/>
          <w:lang w:val="lt-LT"/>
        </w:rPr>
      </w:pPr>
    </w:p>
    <w:p w14:paraId="7D4ED8B0" w14:textId="77777777" w:rsidR="004A6CE0" w:rsidRPr="001A3ABC" w:rsidRDefault="004A6CE0" w:rsidP="004A6CE0">
      <w:pPr>
        <w:rPr>
          <w:szCs w:val="22"/>
          <w:lang w:val="lt-LT"/>
        </w:rPr>
      </w:pPr>
    </w:p>
    <w:p w14:paraId="54DBCFAC" w14:textId="77777777" w:rsidR="004A6CE0" w:rsidRPr="001A3ABC" w:rsidRDefault="004A6CE0" w:rsidP="004A6CE0">
      <w:pPr>
        <w:rPr>
          <w:szCs w:val="22"/>
          <w:lang w:val="lt-LT"/>
        </w:rPr>
      </w:pPr>
    </w:p>
    <w:p w14:paraId="0FBADD84" w14:textId="77777777" w:rsidR="004A6CE0" w:rsidRPr="001A3ABC" w:rsidRDefault="004A6CE0" w:rsidP="004A6CE0">
      <w:pPr>
        <w:rPr>
          <w:szCs w:val="22"/>
          <w:lang w:val="lt-LT"/>
        </w:rPr>
      </w:pPr>
    </w:p>
    <w:p w14:paraId="0ED0D73D" w14:textId="77777777" w:rsidR="004A6CE0" w:rsidRPr="001A3ABC" w:rsidRDefault="004A6CE0" w:rsidP="004A6CE0">
      <w:pPr>
        <w:rPr>
          <w:szCs w:val="22"/>
          <w:lang w:val="lt-LT"/>
        </w:rPr>
      </w:pPr>
    </w:p>
    <w:p w14:paraId="7CDE012B" w14:textId="77777777" w:rsidR="004A6CE0" w:rsidRPr="001A3ABC" w:rsidRDefault="004A6CE0" w:rsidP="004A6CE0">
      <w:pPr>
        <w:rPr>
          <w:szCs w:val="22"/>
          <w:lang w:val="lt-LT"/>
        </w:rPr>
      </w:pPr>
    </w:p>
    <w:p w14:paraId="6BDFCFCC" w14:textId="77777777" w:rsidR="004A6CE0" w:rsidRPr="001A3ABC" w:rsidRDefault="004A6CE0" w:rsidP="004A6CE0">
      <w:pPr>
        <w:rPr>
          <w:szCs w:val="22"/>
          <w:lang w:val="lt-LT"/>
        </w:rPr>
      </w:pPr>
    </w:p>
    <w:p w14:paraId="0433A4A6" w14:textId="77777777" w:rsidR="004A6CE0" w:rsidRPr="001A3ABC" w:rsidRDefault="004A6CE0" w:rsidP="004A6CE0">
      <w:pPr>
        <w:rPr>
          <w:szCs w:val="22"/>
          <w:lang w:val="lt-LT"/>
        </w:rPr>
      </w:pPr>
    </w:p>
    <w:p w14:paraId="4C401832" w14:textId="77777777" w:rsidR="004A6CE0" w:rsidRPr="001A3ABC" w:rsidRDefault="004A6CE0" w:rsidP="004A6CE0">
      <w:pPr>
        <w:rPr>
          <w:szCs w:val="22"/>
          <w:lang w:val="lt-LT"/>
        </w:rPr>
      </w:pPr>
    </w:p>
    <w:p w14:paraId="51ED103A" w14:textId="77777777" w:rsidR="004A6CE0" w:rsidRPr="001A3ABC" w:rsidRDefault="004A6CE0" w:rsidP="004A6CE0">
      <w:pPr>
        <w:rPr>
          <w:szCs w:val="22"/>
          <w:lang w:val="lt-LT"/>
        </w:rPr>
      </w:pPr>
    </w:p>
    <w:p w14:paraId="0E9467A7" w14:textId="77777777" w:rsidR="004A6CE0" w:rsidRPr="001A3ABC" w:rsidRDefault="004A6CE0" w:rsidP="004A6CE0">
      <w:pPr>
        <w:outlineLvl w:val="0"/>
        <w:rPr>
          <w:b/>
          <w:szCs w:val="22"/>
          <w:lang w:val="lt-LT"/>
        </w:rPr>
      </w:pPr>
    </w:p>
    <w:p w14:paraId="6E591854" w14:textId="77777777" w:rsidR="004A6CE0" w:rsidRPr="001A3ABC" w:rsidRDefault="004A6CE0" w:rsidP="004A6CE0">
      <w:pPr>
        <w:outlineLvl w:val="0"/>
        <w:rPr>
          <w:b/>
          <w:szCs w:val="22"/>
          <w:lang w:val="lt-LT"/>
        </w:rPr>
      </w:pPr>
    </w:p>
    <w:p w14:paraId="6B07443A" w14:textId="77777777" w:rsidR="004A6CE0" w:rsidRPr="001A3ABC" w:rsidRDefault="004A6CE0" w:rsidP="004A6CE0">
      <w:pPr>
        <w:outlineLvl w:val="0"/>
        <w:rPr>
          <w:b/>
          <w:szCs w:val="22"/>
          <w:lang w:val="lt-LT"/>
        </w:rPr>
      </w:pPr>
    </w:p>
    <w:p w14:paraId="10D14CB3" w14:textId="77777777" w:rsidR="004A6CE0" w:rsidRPr="001A3ABC" w:rsidRDefault="004A6CE0" w:rsidP="004A6CE0">
      <w:pPr>
        <w:outlineLvl w:val="0"/>
        <w:rPr>
          <w:b/>
          <w:szCs w:val="22"/>
          <w:lang w:val="lt-LT"/>
        </w:rPr>
      </w:pPr>
    </w:p>
    <w:p w14:paraId="48782A98" w14:textId="77777777" w:rsidR="004A6CE0" w:rsidRPr="001A3ABC" w:rsidRDefault="004A6CE0" w:rsidP="004A6CE0">
      <w:pPr>
        <w:outlineLvl w:val="0"/>
        <w:rPr>
          <w:b/>
          <w:szCs w:val="22"/>
          <w:lang w:val="lt-LT"/>
        </w:rPr>
      </w:pPr>
    </w:p>
    <w:p w14:paraId="4506F291" w14:textId="77777777" w:rsidR="004A6CE0" w:rsidRPr="001A3ABC" w:rsidRDefault="004A6CE0" w:rsidP="004A6CE0">
      <w:pPr>
        <w:outlineLvl w:val="0"/>
        <w:rPr>
          <w:b/>
          <w:szCs w:val="22"/>
          <w:lang w:val="lt-LT"/>
        </w:rPr>
      </w:pPr>
    </w:p>
    <w:p w14:paraId="36948D5A" w14:textId="77777777" w:rsidR="004A6CE0" w:rsidRPr="001A3ABC" w:rsidRDefault="004A6CE0" w:rsidP="00114045">
      <w:pPr>
        <w:pStyle w:val="Antrat2"/>
        <w:keepNext w:val="0"/>
        <w:spacing w:before="0" w:after="0" w:line="240" w:lineRule="auto"/>
        <w:jc w:val="center"/>
        <w:rPr>
          <w:rFonts w:ascii="Times New Roman" w:hAnsi="Times New Roman"/>
          <w:i w:val="0"/>
          <w:sz w:val="22"/>
          <w:szCs w:val="22"/>
          <w:lang w:val="lt-LT"/>
        </w:rPr>
      </w:pPr>
    </w:p>
    <w:p w14:paraId="7BFF8604" w14:textId="105FF5BA" w:rsidR="004A6CE0" w:rsidRPr="001A3ABC" w:rsidRDefault="004A6CE0" w:rsidP="004A6CE0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r w:rsidRPr="001A3ABC">
        <w:rPr>
          <w:rFonts w:ascii="Times New Roman" w:hAnsi="Times New Roman"/>
          <w:i w:val="0"/>
          <w:sz w:val="22"/>
          <w:szCs w:val="22"/>
          <w:lang w:val="lt-LT"/>
        </w:rPr>
        <w:t>III</w:t>
      </w:r>
      <w:r w:rsidR="00516320" w:rsidRPr="001A3ABC">
        <w:rPr>
          <w:rFonts w:ascii="Times New Roman" w:hAnsi="Times New Roman"/>
          <w:i w:val="0"/>
          <w:sz w:val="22"/>
          <w:szCs w:val="22"/>
          <w:lang w:val="lt-LT"/>
        </w:rPr>
        <w:t> </w:t>
      </w:r>
      <w:r w:rsidRPr="001A3ABC">
        <w:rPr>
          <w:rFonts w:ascii="Times New Roman" w:hAnsi="Times New Roman"/>
          <w:i w:val="0"/>
          <w:sz w:val="22"/>
          <w:szCs w:val="22"/>
          <w:lang w:val="lt-LT"/>
        </w:rPr>
        <w:t>PRIEDAS</w:t>
      </w:r>
    </w:p>
    <w:p w14:paraId="14C53CDE" w14:textId="77777777" w:rsidR="004A6CE0" w:rsidRPr="001A3ABC" w:rsidRDefault="004A6CE0" w:rsidP="00114045">
      <w:pPr>
        <w:keepNext/>
        <w:rPr>
          <w:szCs w:val="22"/>
          <w:lang w:val="lt-LT"/>
        </w:rPr>
      </w:pPr>
    </w:p>
    <w:p w14:paraId="6DBCDC66" w14:textId="77777777" w:rsidR="004A6CE0" w:rsidRPr="001A3ABC" w:rsidRDefault="004A6CE0" w:rsidP="00114045">
      <w:pPr>
        <w:pStyle w:val="Antrat2"/>
        <w:keepNext w:val="0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r w:rsidRPr="001A3ABC">
        <w:rPr>
          <w:rFonts w:ascii="Times New Roman" w:hAnsi="Times New Roman"/>
          <w:i w:val="0"/>
          <w:sz w:val="22"/>
          <w:szCs w:val="22"/>
          <w:lang w:val="lt-LT"/>
        </w:rPr>
        <w:t>ŽENKLINIMAS IR PAKUOTĖS LAPELIS</w:t>
      </w:r>
    </w:p>
    <w:p w14:paraId="01602766" w14:textId="77777777" w:rsidR="004A6CE0" w:rsidRPr="001A3ABC" w:rsidRDefault="004A6CE0" w:rsidP="004A6CE0">
      <w:pPr>
        <w:rPr>
          <w:szCs w:val="22"/>
          <w:lang w:val="lt-LT"/>
        </w:rPr>
      </w:pPr>
      <w:r w:rsidRPr="001A3ABC">
        <w:rPr>
          <w:szCs w:val="22"/>
          <w:lang w:val="lt-LT"/>
        </w:rPr>
        <w:br w:type="page"/>
      </w:r>
    </w:p>
    <w:p w14:paraId="60D42EB9" w14:textId="77777777" w:rsidR="004A6CE0" w:rsidRPr="001A3ABC" w:rsidRDefault="004A6CE0" w:rsidP="004A6CE0">
      <w:pPr>
        <w:rPr>
          <w:szCs w:val="22"/>
          <w:lang w:val="lt-LT"/>
        </w:rPr>
      </w:pPr>
    </w:p>
    <w:p w14:paraId="471151AA" w14:textId="77777777" w:rsidR="004A6CE0" w:rsidRPr="001A3ABC" w:rsidRDefault="004A6CE0" w:rsidP="004A6CE0">
      <w:pPr>
        <w:rPr>
          <w:szCs w:val="22"/>
          <w:lang w:val="lt-LT"/>
        </w:rPr>
      </w:pPr>
    </w:p>
    <w:p w14:paraId="7E76BF9F" w14:textId="77777777" w:rsidR="004A6CE0" w:rsidRPr="001A3ABC" w:rsidRDefault="004A6CE0" w:rsidP="004A6CE0">
      <w:pPr>
        <w:rPr>
          <w:szCs w:val="22"/>
          <w:lang w:val="lt-LT"/>
        </w:rPr>
      </w:pPr>
    </w:p>
    <w:p w14:paraId="2CA220F0" w14:textId="77777777" w:rsidR="004A6CE0" w:rsidRPr="001A3ABC" w:rsidRDefault="004A6CE0" w:rsidP="004A6CE0">
      <w:pPr>
        <w:rPr>
          <w:szCs w:val="22"/>
          <w:lang w:val="lt-LT"/>
        </w:rPr>
      </w:pPr>
    </w:p>
    <w:p w14:paraId="62D6597F" w14:textId="77777777" w:rsidR="004A6CE0" w:rsidRPr="001A3ABC" w:rsidRDefault="004A6CE0" w:rsidP="004A6CE0">
      <w:pPr>
        <w:rPr>
          <w:szCs w:val="22"/>
          <w:lang w:val="lt-LT"/>
        </w:rPr>
      </w:pPr>
    </w:p>
    <w:p w14:paraId="543453D2" w14:textId="77777777" w:rsidR="004A6CE0" w:rsidRPr="001A3ABC" w:rsidRDefault="004A6CE0" w:rsidP="004A6CE0">
      <w:pPr>
        <w:rPr>
          <w:szCs w:val="22"/>
          <w:lang w:val="lt-LT"/>
        </w:rPr>
      </w:pPr>
    </w:p>
    <w:p w14:paraId="768094B3" w14:textId="77777777" w:rsidR="004A6CE0" w:rsidRPr="001A3ABC" w:rsidRDefault="004A6CE0" w:rsidP="004A6CE0">
      <w:pPr>
        <w:rPr>
          <w:szCs w:val="22"/>
          <w:lang w:val="lt-LT"/>
        </w:rPr>
      </w:pPr>
    </w:p>
    <w:p w14:paraId="3DD58912" w14:textId="77777777" w:rsidR="004A6CE0" w:rsidRPr="001A3ABC" w:rsidRDefault="004A6CE0" w:rsidP="004A6CE0">
      <w:pPr>
        <w:rPr>
          <w:szCs w:val="22"/>
          <w:lang w:val="lt-LT"/>
        </w:rPr>
      </w:pPr>
    </w:p>
    <w:p w14:paraId="43F83CB3" w14:textId="77777777" w:rsidR="004A6CE0" w:rsidRPr="001A3ABC" w:rsidRDefault="004A6CE0" w:rsidP="004A6CE0">
      <w:pPr>
        <w:rPr>
          <w:szCs w:val="22"/>
          <w:lang w:val="lt-LT"/>
        </w:rPr>
      </w:pPr>
    </w:p>
    <w:p w14:paraId="253D6B9B" w14:textId="77777777" w:rsidR="004A6CE0" w:rsidRPr="001A3ABC" w:rsidRDefault="004A6CE0" w:rsidP="004A6CE0">
      <w:pPr>
        <w:rPr>
          <w:szCs w:val="22"/>
          <w:lang w:val="lt-LT"/>
        </w:rPr>
      </w:pPr>
    </w:p>
    <w:p w14:paraId="4055E536" w14:textId="77777777" w:rsidR="004A6CE0" w:rsidRPr="001A3ABC" w:rsidRDefault="004A6CE0" w:rsidP="004A6CE0">
      <w:pPr>
        <w:rPr>
          <w:szCs w:val="22"/>
          <w:lang w:val="lt-LT"/>
        </w:rPr>
      </w:pPr>
    </w:p>
    <w:p w14:paraId="3A472288" w14:textId="77777777" w:rsidR="004A6CE0" w:rsidRPr="001A3ABC" w:rsidRDefault="004A6CE0" w:rsidP="004A6CE0">
      <w:pPr>
        <w:rPr>
          <w:szCs w:val="22"/>
          <w:lang w:val="lt-LT"/>
        </w:rPr>
      </w:pPr>
    </w:p>
    <w:p w14:paraId="5604940C" w14:textId="77777777" w:rsidR="004A6CE0" w:rsidRPr="001A3ABC" w:rsidRDefault="004A6CE0" w:rsidP="004A6CE0">
      <w:pPr>
        <w:rPr>
          <w:szCs w:val="22"/>
          <w:lang w:val="lt-LT"/>
        </w:rPr>
      </w:pPr>
    </w:p>
    <w:p w14:paraId="08B065A2" w14:textId="77777777" w:rsidR="004A6CE0" w:rsidRPr="001A3ABC" w:rsidRDefault="004A6CE0" w:rsidP="004A6CE0">
      <w:pPr>
        <w:rPr>
          <w:szCs w:val="22"/>
          <w:lang w:val="lt-LT"/>
        </w:rPr>
      </w:pPr>
    </w:p>
    <w:p w14:paraId="7237A016" w14:textId="77777777" w:rsidR="004A6CE0" w:rsidRPr="001A3ABC" w:rsidRDefault="004A6CE0" w:rsidP="004A6CE0">
      <w:pPr>
        <w:rPr>
          <w:szCs w:val="22"/>
          <w:lang w:val="lt-LT"/>
        </w:rPr>
      </w:pPr>
    </w:p>
    <w:p w14:paraId="5B055A96" w14:textId="77777777" w:rsidR="004A6CE0" w:rsidRPr="001A3ABC" w:rsidRDefault="004A6CE0" w:rsidP="004A6CE0">
      <w:pPr>
        <w:rPr>
          <w:szCs w:val="22"/>
          <w:lang w:val="lt-LT"/>
        </w:rPr>
      </w:pPr>
    </w:p>
    <w:p w14:paraId="77710A39" w14:textId="77777777" w:rsidR="004A6CE0" w:rsidRPr="001A3ABC" w:rsidRDefault="004A6CE0" w:rsidP="004A6CE0">
      <w:pPr>
        <w:rPr>
          <w:szCs w:val="22"/>
          <w:lang w:val="lt-LT"/>
        </w:rPr>
      </w:pPr>
    </w:p>
    <w:p w14:paraId="46A235D3" w14:textId="77777777" w:rsidR="004A6CE0" w:rsidRPr="001A3ABC" w:rsidRDefault="004A6CE0" w:rsidP="004A6CE0">
      <w:pPr>
        <w:rPr>
          <w:szCs w:val="22"/>
          <w:lang w:val="lt-LT"/>
        </w:rPr>
      </w:pPr>
    </w:p>
    <w:p w14:paraId="57F7C913" w14:textId="77777777" w:rsidR="004A6CE0" w:rsidRPr="001A3ABC" w:rsidRDefault="004A6CE0" w:rsidP="004A6CE0">
      <w:pPr>
        <w:rPr>
          <w:szCs w:val="22"/>
          <w:lang w:val="lt-LT"/>
        </w:rPr>
      </w:pPr>
    </w:p>
    <w:p w14:paraId="57E9CD8B" w14:textId="77777777" w:rsidR="004A6CE0" w:rsidRPr="001A3ABC" w:rsidRDefault="004A6CE0" w:rsidP="004A6CE0">
      <w:pPr>
        <w:rPr>
          <w:szCs w:val="22"/>
          <w:lang w:val="lt-LT"/>
        </w:rPr>
      </w:pPr>
    </w:p>
    <w:p w14:paraId="3F7F4010" w14:textId="77777777" w:rsidR="004A6CE0" w:rsidRPr="001A3ABC" w:rsidRDefault="004A6CE0" w:rsidP="004A6CE0">
      <w:pPr>
        <w:rPr>
          <w:szCs w:val="22"/>
          <w:lang w:val="lt-LT"/>
        </w:rPr>
      </w:pPr>
    </w:p>
    <w:p w14:paraId="0FC9753D" w14:textId="77777777" w:rsidR="004A6CE0" w:rsidRPr="001A3ABC" w:rsidRDefault="004A6CE0" w:rsidP="004A6CE0">
      <w:pPr>
        <w:rPr>
          <w:szCs w:val="22"/>
          <w:lang w:val="lt-LT"/>
        </w:rPr>
      </w:pPr>
    </w:p>
    <w:p w14:paraId="3EA36D51" w14:textId="77777777" w:rsidR="004A6CE0" w:rsidRPr="001A3ABC" w:rsidRDefault="004A6CE0" w:rsidP="00114045">
      <w:pPr>
        <w:pStyle w:val="Antrat2"/>
        <w:keepNext w:val="0"/>
        <w:spacing w:before="0" w:after="0" w:line="240" w:lineRule="auto"/>
        <w:jc w:val="center"/>
        <w:rPr>
          <w:rFonts w:ascii="Times New Roman" w:hAnsi="Times New Roman"/>
          <w:i w:val="0"/>
          <w:sz w:val="22"/>
          <w:szCs w:val="22"/>
          <w:lang w:val="lt-LT"/>
        </w:rPr>
      </w:pPr>
    </w:p>
    <w:p w14:paraId="1EA59332" w14:textId="77777777" w:rsidR="004A6CE0" w:rsidRPr="001A3ABC" w:rsidRDefault="004A6CE0" w:rsidP="00114045">
      <w:pPr>
        <w:pStyle w:val="Antrat2"/>
        <w:keepNext w:val="0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r w:rsidRPr="001A3ABC">
        <w:rPr>
          <w:rFonts w:ascii="Times New Roman" w:hAnsi="Times New Roman"/>
          <w:i w:val="0"/>
          <w:sz w:val="22"/>
          <w:szCs w:val="22"/>
          <w:lang w:val="lt-LT"/>
        </w:rPr>
        <w:t>A. ŽENKLINIMAS</w:t>
      </w:r>
    </w:p>
    <w:p w14:paraId="510CA5AD" w14:textId="77777777" w:rsidR="004A6CE0" w:rsidRPr="001A3ABC" w:rsidRDefault="004A6CE0" w:rsidP="004A6CE0">
      <w:pPr>
        <w:rPr>
          <w:szCs w:val="22"/>
          <w:lang w:val="lt-LT"/>
        </w:rPr>
      </w:pPr>
      <w:r w:rsidRPr="001A3ABC">
        <w:rPr>
          <w:szCs w:val="22"/>
          <w:lang w:val="lt-LT"/>
        </w:rPr>
        <w:br w:type="page"/>
      </w:r>
    </w:p>
    <w:p w14:paraId="6D3CC6BF" w14:textId="77777777" w:rsidR="004A6CE0" w:rsidRPr="001A3ABC" w:rsidRDefault="004A6CE0" w:rsidP="0011404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val="lt-LT"/>
        </w:rPr>
      </w:pPr>
      <w:r w:rsidRPr="001A3ABC">
        <w:rPr>
          <w:b/>
          <w:szCs w:val="22"/>
          <w:lang w:val="lt-LT"/>
        </w:rPr>
        <w:t>INFORMACIJA ANT IŠORINĖS PAKUOTĖS</w:t>
      </w:r>
    </w:p>
    <w:p w14:paraId="4FA1729D" w14:textId="77777777" w:rsidR="004A6CE0" w:rsidRPr="001A3ABC" w:rsidRDefault="004A6CE0" w:rsidP="0011404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  <w:lang w:val="lt-LT"/>
        </w:rPr>
      </w:pPr>
    </w:p>
    <w:p w14:paraId="7FB6DA28" w14:textId="77777777" w:rsidR="004A6CE0" w:rsidRPr="001A3ABC" w:rsidRDefault="004A6CE0" w:rsidP="0011404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val="lt-LT"/>
        </w:rPr>
      </w:pPr>
      <w:r w:rsidRPr="001A3ABC">
        <w:rPr>
          <w:b/>
          <w:szCs w:val="22"/>
          <w:lang w:val="lt-LT"/>
        </w:rPr>
        <w:t>KARTONO DĖŽUTĖ</w:t>
      </w:r>
    </w:p>
    <w:p w14:paraId="24DC2AAB" w14:textId="77777777" w:rsidR="004A6CE0" w:rsidRPr="001A3ABC" w:rsidRDefault="004A6CE0" w:rsidP="00114045">
      <w:pPr>
        <w:keepNext/>
        <w:rPr>
          <w:szCs w:val="22"/>
          <w:lang w:val="lt-LT"/>
        </w:rPr>
      </w:pPr>
    </w:p>
    <w:p w14:paraId="2D5D9898" w14:textId="77777777" w:rsidR="004A6CE0" w:rsidRPr="001A3ABC" w:rsidRDefault="004A6CE0" w:rsidP="00114045">
      <w:pPr>
        <w:keepNext/>
        <w:rPr>
          <w:szCs w:val="22"/>
          <w:lang w:val="lt-LT"/>
        </w:rPr>
      </w:pPr>
    </w:p>
    <w:p w14:paraId="7AB3DB14" w14:textId="77777777" w:rsidR="004A6CE0" w:rsidRPr="001A3ABC" w:rsidRDefault="004A6CE0" w:rsidP="0011404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1A3ABC">
        <w:rPr>
          <w:b/>
          <w:szCs w:val="22"/>
          <w:lang w:val="lt-LT"/>
        </w:rPr>
        <w:t>1.</w:t>
      </w:r>
      <w:r w:rsidRPr="001A3ABC">
        <w:rPr>
          <w:b/>
          <w:szCs w:val="22"/>
          <w:lang w:val="lt-LT"/>
        </w:rPr>
        <w:tab/>
      </w:r>
      <w:r w:rsidRPr="001A3ABC">
        <w:rPr>
          <w:b/>
          <w:caps/>
          <w:szCs w:val="22"/>
          <w:lang w:val="lt-LT"/>
        </w:rPr>
        <w:t>VAISTINIO</w:t>
      </w:r>
      <w:r w:rsidRPr="001A3ABC">
        <w:rPr>
          <w:b/>
          <w:szCs w:val="22"/>
          <w:lang w:val="lt-LT"/>
        </w:rPr>
        <w:t xml:space="preserve"> PREPARATO PAVADINIMAS</w:t>
      </w:r>
    </w:p>
    <w:p w14:paraId="60E882A1" w14:textId="77777777" w:rsidR="004A6CE0" w:rsidRPr="001A3ABC" w:rsidRDefault="004A6CE0" w:rsidP="00114045">
      <w:pPr>
        <w:keepNext/>
        <w:rPr>
          <w:szCs w:val="22"/>
          <w:lang w:val="lt-LT"/>
        </w:rPr>
      </w:pPr>
    </w:p>
    <w:p w14:paraId="52E837C6" w14:textId="7E5790B3" w:rsidR="004A6CE0" w:rsidRPr="001A3ABC" w:rsidRDefault="004A6CE0" w:rsidP="004A6CE0">
      <w:pPr>
        <w:rPr>
          <w:szCs w:val="22"/>
          <w:lang w:val="lt-LT"/>
        </w:rPr>
      </w:pPr>
      <w:r w:rsidRPr="001A3ABC">
        <w:rPr>
          <w:szCs w:val="22"/>
          <w:lang w:val="lt-LT"/>
        </w:rPr>
        <w:t>Etoposide</w:t>
      </w:r>
      <w:r w:rsidR="00516320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Accord 20</w:t>
      </w:r>
      <w:r w:rsidR="003D0ED7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mg/ml koncentratas infuziniam tirpalui</w:t>
      </w:r>
    </w:p>
    <w:p w14:paraId="31B0863D" w14:textId="77777777" w:rsidR="004A6CE0" w:rsidRPr="001A3ABC" w:rsidRDefault="004A6CE0" w:rsidP="004A6CE0">
      <w:pPr>
        <w:rPr>
          <w:szCs w:val="22"/>
          <w:lang w:val="lt-LT"/>
        </w:rPr>
      </w:pPr>
    </w:p>
    <w:p w14:paraId="5C1AADCC" w14:textId="77777777" w:rsidR="004A6CE0" w:rsidRPr="001A3ABC" w:rsidRDefault="004A6CE0" w:rsidP="004A6CE0">
      <w:pPr>
        <w:rPr>
          <w:szCs w:val="22"/>
          <w:lang w:val="lt-LT"/>
        </w:rPr>
      </w:pPr>
      <w:r w:rsidRPr="001A3ABC">
        <w:rPr>
          <w:szCs w:val="22"/>
          <w:lang w:val="lt-LT"/>
        </w:rPr>
        <w:t>Etopozidas</w:t>
      </w:r>
    </w:p>
    <w:p w14:paraId="068A4A92" w14:textId="77777777" w:rsidR="004A6CE0" w:rsidRPr="001A3ABC" w:rsidRDefault="004A6CE0" w:rsidP="004A6CE0">
      <w:pPr>
        <w:rPr>
          <w:szCs w:val="22"/>
          <w:lang w:val="lt-LT"/>
        </w:rPr>
      </w:pPr>
    </w:p>
    <w:p w14:paraId="025B8641" w14:textId="77777777" w:rsidR="004A6CE0" w:rsidRPr="001A3ABC" w:rsidRDefault="004A6CE0" w:rsidP="004A6CE0">
      <w:pPr>
        <w:rPr>
          <w:szCs w:val="22"/>
          <w:lang w:val="lt-LT"/>
        </w:rPr>
      </w:pPr>
    </w:p>
    <w:p w14:paraId="0C3A1C78" w14:textId="4C6F0D3E" w:rsidR="004A6CE0" w:rsidRPr="001A3ABC" w:rsidRDefault="004A6CE0" w:rsidP="0011404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szCs w:val="22"/>
          <w:lang w:val="lt-LT"/>
        </w:rPr>
      </w:pPr>
      <w:r w:rsidRPr="001A3ABC">
        <w:rPr>
          <w:b/>
          <w:szCs w:val="22"/>
          <w:lang w:val="lt-LT"/>
        </w:rPr>
        <w:t>2.</w:t>
      </w:r>
      <w:r w:rsidRPr="001A3ABC">
        <w:rPr>
          <w:b/>
          <w:szCs w:val="22"/>
          <w:lang w:val="lt-LT"/>
        </w:rPr>
        <w:tab/>
        <w:t>VEIKLIOJI</w:t>
      </w:r>
      <w:r w:rsidR="00516320" w:rsidRPr="001A3ABC">
        <w:rPr>
          <w:b/>
          <w:szCs w:val="22"/>
          <w:lang w:val="lt-LT"/>
        </w:rPr>
        <w:t> </w:t>
      </w:r>
      <w:r w:rsidRPr="001A3ABC">
        <w:rPr>
          <w:b/>
          <w:szCs w:val="22"/>
          <w:lang w:val="lt-LT"/>
        </w:rPr>
        <w:t>(</w:t>
      </w:r>
      <w:r w:rsidR="00516320" w:rsidRPr="001A3ABC">
        <w:rPr>
          <w:b/>
          <w:szCs w:val="22"/>
          <w:lang w:val="lt-LT"/>
        </w:rPr>
        <w:noBreakHyphen/>
      </w:r>
      <w:r w:rsidRPr="001A3ABC">
        <w:rPr>
          <w:b/>
          <w:szCs w:val="22"/>
          <w:lang w:val="lt-LT"/>
        </w:rPr>
        <w:t>IOS) MEDŽIAGA</w:t>
      </w:r>
      <w:r w:rsidR="00516320" w:rsidRPr="001A3ABC">
        <w:rPr>
          <w:b/>
          <w:szCs w:val="22"/>
          <w:lang w:val="lt-LT"/>
        </w:rPr>
        <w:t> </w:t>
      </w:r>
      <w:r w:rsidRPr="001A3ABC">
        <w:rPr>
          <w:b/>
          <w:szCs w:val="22"/>
          <w:lang w:val="lt-LT"/>
        </w:rPr>
        <w:t>(</w:t>
      </w:r>
      <w:r w:rsidR="00516320" w:rsidRPr="001A3ABC">
        <w:rPr>
          <w:b/>
          <w:szCs w:val="22"/>
          <w:lang w:val="lt-LT"/>
        </w:rPr>
        <w:noBreakHyphen/>
      </w:r>
      <w:r w:rsidRPr="001A3ABC">
        <w:rPr>
          <w:b/>
          <w:szCs w:val="22"/>
          <w:lang w:val="lt-LT"/>
        </w:rPr>
        <w:t>OS) IR JOS</w:t>
      </w:r>
      <w:r w:rsidR="00516320" w:rsidRPr="001A3ABC">
        <w:rPr>
          <w:b/>
          <w:szCs w:val="22"/>
          <w:lang w:val="lt-LT"/>
        </w:rPr>
        <w:t> </w:t>
      </w:r>
      <w:r w:rsidRPr="001A3ABC">
        <w:rPr>
          <w:b/>
          <w:szCs w:val="22"/>
          <w:lang w:val="lt-LT"/>
        </w:rPr>
        <w:t>(</w:t>
      </w:r>
      <w:r w:rsidR="00516320" w:rsidRPr="001A3ABC">
        <w:rPr>
          <w:b/>
          <w:szCs w:val="22"/>
          <w:lang w:val="lt-LT"/>
        </w:rPr>
        <w:noBreakHyphen/>
      </w:r>
      <w:r w:rsidRPr="001A3ABC">
        <w:rPr>
          <w:b/>
          <w:szCs w:val="22"/>
          <w:lang w:val="lt-LT"/>
        </w:rPr>
        <w:t>Ų) KIEKIS</w:t>
      </w:r>
      <w:r w:rsidR="00516320" w:rsidRPr="001A3ABC">
        <w:rPr>
          <w:b/>
          <w:szCs w:val="22"/>
          <w:lang w:val="lt-LT"/>
        </w:rPr>
        <w:t> </w:t>
      </w:r>
      <w:r w:rsidRPr="001A3ABC">
        <w:rPr>
          <w:b/>
          <w:szCs w:val="22"/>
          <w:lang w:val="lt-LT"/>
        </w:rPr>
        <w:t>(</w:t>
      </w:r>
      <w:r w:rsidR="00516320" w:rsidRPr="001A3ABC">
        <w:rPr>
          <w:b/>
          <w:szCs w:val="22"/>
          <w:lang w:val="lt-LT"/>
        </w:rPr>
        <w:noBreakHyphen/>
      </w:r>
      <w:r w:rsidRPr="001A3ABC">
        <w:rPr>
          <w:b/>
          <w:szCs w:val="22"/>
          <w:lang w:val="lt-LT"/>
        </w:rPr>
        <w:t>IAI)</w:t>
      </w:r>
    </w:p>
    <w:p w14:paraId="2C62EB8F" w14:textId="77777777" w:rsidR="004A6CE0" w:rsidRPr="001A3ABC" w:rsidRDefault="004A6CE0" w:rsidP="00114045">
      <w:pPr>
        <w:keepNext/>
        <w:rPr>
          <w:szCs w:val="22"/>
          <w:lang w:val="lt-LT"/>
        </w:rPr>
      </w:pPr>
    </w:p>
    <w:p w14:paraId="69F38DC0" w14:textId="77777777" w:rsidR="004A6CE0" w:rsidRPr="001A3ABC" w:rsidRDefault="004A6CE0" w:rsidP="004A6CE0">
      <w:pPr>
        <w:rPr>
          <w:szCs w:val="22"/>
          <w:lang w:val="lt-LT"/>
        </w:rPr>
      </w:pPr>
      <w:r w:rsidRPr="001A3ABC">
        <w:rPr>
          <w:szCs w:val="22"/>
          <w:lang w:val="lt-LT"/>
        </w:rPr>
        <w:t>1 ml yra 20 mg etopozido.</w:t>
      </w:r>
    </w:p>
    <w:p w14:paraId="3F91F446" w14:textId="77777777" w:rsidR="004A6CE0" w:rsidRPr="001A3ABC" w:rsidRDefault="004A6CE0" w:rsidP="004A6CE0">
      <w:pPr>
        <w:rPr>
          <w:szCs w:val="22"/>
          <w:lang w:val="lt-LT"/>
        </w:rPr>
      </w:pPr>
    </w:p>
    <w:p w14:paraId="5D550AC7" w14:textId="77777777" w:rsidR="004A6CE0" w:rsidRPr="001A3ABC" w:rsidRDefault="004A6CE0" w:rsidP="004A6CE0">
      <w:pPr>
        <w:rPr>
          <w:szCs w:val="22"/>
          <w:lang w:val="lt-LT"/>
        </w:rPr>
      </w:pPr>
    </w:p>
    <w:p w14:paraId="228B5CF8" w14:textId="77777777" w:rsidR="004A6CE0" w:rsidRPr="001A3ABC" w:rsidRDefault="004A6CE0" w:rsidP="0011404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1A3ABC">
        <w:rPr>
          <w:b/>
          <w:szCs w:val="22"/>
          <w:lang w:val="lt-LT"/>
        </w:rPr>
        <w:t>3.</w:t>
      </w:r>
      <w:r w:rsidRPr="001A3ABC">
        <w:rPr>
          <w:b/>
          <w:szCs w:val="22"/>
          <w:lang w:val="lt-LT"/>
        </w:rPr>
        <w:tab/>
        <w:t>PAGALBINIŲ MEDŽIAGŲ SĄRAŠAS</w:t>
      </w:r>
    </w:p>
    <w:p w14:paraId="577A666A" w14:textId="77777777" w:rsidR="004A6CE0" w:rsidRPr="001A3ABC" w:rsidRDefault="004A6CE0" w:rsidP="00114045">
      <w:pPr>
        <w:keepNext/>
        <w:rPr>
          <w:szCs w:val="22"/>
          <w:lang w:val="lt-LT"/>
        </w:rPr>
      </w:pPr>
    </w:p>
    <w:p w14:paraId="0DB7E5ED" w14:textId="5B5BE50B" w:rsidR="004A6CE0" w:rsidRPr="001A3ABC" w:rsidRDefault="004A6CE0" w:rsidP="00114045">
      <w:pPr>
        <w:keepNext/>
        <w:tabs>
          <w:tab w:val="clear" w:pos="567"/>
        </w:tabs>
        <w:spacing w:line="240" w:lineRule="auto"/>
        <w:rPr>
          <w:szCs w:val="22"/>
          <w:lang w:val="lt-LT"/>
        </w:rPr>
      </w:pPr>
      <w:r w:rsidRPr="001A3ABC">
        <w:rPr>
          <w:szCs w:val="22"/>
          <w:lang w:val="lt-LT"/>
        </w:rPr>
        <w:t>Pagalbinės medžiagos:</w:t>
      </w:r>
    </w:p>
    <w:p w14:paraId="62FC5A69" w14:textId="6F6EAD29" w:rsidR="004A6CE0" w:rsidRPr="001A3ABC" w:rsidRDefault="004A6CE0" w:rsidP="004A6CE0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A3ABC">
        <w:rPr>
          <w:szCs w:val="22"/>
          <w:lang w:val="lt-LT"/>
        </w:rPr>
        <w:t>bevandenė citrinų rūgštis</w:t>
      </w:r>
      <w:r w:rsidR="00516320" w:rsidRPr="001A3ABC">
        <w:rPr>
          <w:szCs w:val="22"/>
          <w:lang w:val="lt-LT"/>
        </w:rPr>
        <w:t>;</w:t>
      </w:r>
    </w:p>
    <w:p w14:paraId="06255985" w14:textId="03F5F9C1" w:rsidR="004A6CE0" w:rsidRPr="001A3ABC" w:rsidRDefault="004A6CE0" w:rsidP="004A6CE0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A3ABC">
        <w:rPr>
          <w:szCs w:val="22"/>
          <w:lang w:val="lt-LT"/>
        </w:rPr>
        <w:t>benzilo alkoholis</w:t>
      </w:r>
      <w:r w:rsidR="00516320" w:rsidRPr="001A3ABC">
        <w:rPr>
          <w:szCs w:val="22"/>
          <w:lang w:val="lt-LT"/>
        </w:rPr>
        <w:t>;</w:t>
      </w:r>
    </w:p>
    <w:p w14:paraId="61E801F4" w14:textId="244765B8" w:rsidR="004A6CE0" w:rsidRPr="001A3ABC" w:rsidRDefault="004A6CE0" w:rsidP="004A6CE0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A3ABC">
        <w:rPr>
          <w:szCs w:val="22"/>
          <w:lang w:val="lt-LT"/>
        </w:rPr>
        <w:t>polisorbatas</w:t>
      </w:r>
      <w:r w:rsidR="00516320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80</w:t>
      </w:r>
      <w:r w:rsidR="00516320" w:rsidRPr="001A3ABC">
        <w:rPr>
          <w:szCs w:val="22"/>
          <w:lang w:val="lt-LT"/>
        </w:rPr>
        <w:t>;</w:t>
      </w:r>
    </w:p>
    <w:p w14:paraId="1C9FE827" w14:textId="7FE054E8" w:rsidR="004A6CE0" w:rsidRPr="001A3ABC" w:rsidRDefault="004A6CE0" w:rsidP="004A6CE0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A3ABC">
        <w:rPr>
          <w:szCs w:val="22"/>
          <w:lang w:val="lt-LT"/>
        </w:rPr>
        <w:t>makrogolis</w:t>
      </w:r>
      <w:r w:rsidR="00516320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300</w:t>
      </w:r>
      <w:r w:rsidR="00516320" w:rsidRPr="001A3ABC">
        <w:rPr>
          <w:szCs w:val="22"/>
          <w:lang w:val="lt-LT"/>
        </w:rPr>
        <w:t>;</w:t>
      </w:r>
    </w:p>
    <w:p w14:paraId="3D99D2F8" w14:textId="77777777" w:rsidR="004A6CE0" w:rsidRPr="001A3ABC" w:rsidRDefault="004A6CE0" w:rsidP="004A6CE0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A3ABC">
        <w:rPr>
          <w:szCs w:val="22"/>
          <w:lang w:val="lt-LT"/>
        </w:rPr>
        <w:t>bevandenis etanolis.</w:t>
      </w:r>
    </w:p>
    <w:p w14:paraId="513F53C7" w14:textId="77777777" w:rsidR="004A6CE0" w:rsidRPr="001A3ABC" w:rsidRDefault="004A6CE0" w:rsidP="004A6CE0">
      <w:pPr>
        <w:rPr>
          <w:szCs w:val="22"/>
          <w:lang w:val="lt-LT"/>
        </w:rPr>
      </w:pPr>
    </w:p>
    <w:p w14:paraId="057DD16A" w14:textId="77777777" w:rsidR="004A6CE0" w:rsidRPr="001A3ABC" w:rsidRDefault="004A6CE0" w:rsidP="004A6CE0">
      <w:pPr>
        <w:rPr>
          <w:szCs w:val="22"/>
          <w:lang w:val="lt-LT"/>
        </w:rPr>
      </w:pPr>
      <w:r w:rsidRPr="001A3ABC">
        <w:rPr>
          <w:szCs w:val="22"/>
          <w:lang w:val="lt-LT"/>
        </w:rPr>
        <w:t>Daugiau informacijos pateikiama pakuotės lapelyje</w:t>
      </w:r>
      <w:r w:rsidR="00516320" w:rsidRPr="001A3ABC">
        <w:rPr>
          <w:szCs w:val="22"/>
          <w:lang w:val="lt-LT"/>
        </w:rPr>
        <w:t>.</w:t>
      </w:r>
    </w:p>
    <w:p w14:paraId="46D773FF" w14:textId="77777777" w:rsidR="004A6CE0" w:rsidRPr="001A3ABC" w:rsidRDefault="004A6CE0" w:rsidP="004A6CE0">
      <w:pPr>
        <w:rPr>
          <w:szCs w:val="22"/>
          <w:lang w:val="lt-LT"/>
        </w:rPr>
      </w:pPr>
    </w:p>
    <w:p w14:paraId="5289E915" w14:textId="77777777" w:rsidR="004A6CE0" w:rsidRPr="001A3ABC" w:rsidRDefault="004A6CE0" w:rsidP="004A6CE0">
      <w:pPr>
        <w:rPr>
          <w:szCs w:val="22"/>
          <w:lang w:val="lt-LT"/>
        </w:rPr>
      </w:pPr>
    </w:p>
    <w:p w14:paraId="0FBFB69B" w14:textId="77777777" w:rsidR="004A6CE0" w:rsidRPr="001A3ABC" w:rsidRDefault="004A6CE0" w:rsidP="0011404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1A3ABC">
        <w:rPr>
          <w:b/>
          <w:szCs w:val="22"/>
          <w:lang w:val="lt-LT"/>
        </w:rPr>
        <w:t>4.</w:t>
      </w:r>
      <w:r w:rsidRPr="001A3ABC">
        <w:rPr>
          <w:b/>
          <w:szCs w:val="22"/>
          <w:lang w:val="lt-LT"/>
        </w:rPr>
        <w:tab/>
        <w:t>FARMACINĖ FORMA IR KIEKIS PAKUOTĖJE</w:t>
      </w:r>
    </w:p>
    <w:p w14:paraId="48CD01F8" w14:textId="77777777" w:rsidR="004A6CE0" w:rsidRPr="001A3ABC" w:rsidRDefault="004A6CE0" w:rsidP="00114045">
      <w:pPr>
        <w:keepNext/>
        <w:rPr>
          <w:szCs w:val="22"/>
          <w:lang w:val="lt-LT"/>
        </w:rPr>
      </w:pPr>
    </w:p>
    <w:p w14:paraId="7BD160A1" w14:textId="77777777" w:rsidR="004A6CE0" w:rsidRPr="001A3ABC" w:rsidRDefault="004A6CE0" w:rsidP="004A6CE0">
      <w:pPr>
        <w:rPr>
          <w:szCs w:val="22"/>
          <w:lang w:val="lt-LT"/>
        </w:rPr>
      </w:pPr>
      <w:r w:rsidRPr="001A3ABC">
        <w:rPr>
          <w:szCs w:val="22"/>
          <w:lang w:val="lt-LT"/>
        </w:rPr>
        <w:t>Koncentratas infuziniam tirpalui</w:t>
      </w:r>
    </w:p>
    <w:p w14:paraId="2A750304" w14:textId="77777777" w:rsidR="004A6CE0" w:rsidRPr="001A3ABC" w:rsidRDefault="004A6CE0" w:rsidP="004A6CE0">
      <w:pPr>
        <w:rPr>
          <w:szCs w:val="22"/>
          <w:lang w:val="lt-LT"/>
        </w:rPr>
      </w:pPr>
    </w:p>
    <w:p w14:paraId="6601741D" w14:textId="41FCE2B6" w:rsidR="004A6CE0" w:rsidRPr="001A3ABC" w:rsidRDefault="004A6CE0" w:rsidP="004A6CE0">
      <w:pPr>
        <w:rPr>
          <w:szCs w:val="22"/>
          <w:lang w:val="lt-LT"/>
        </w:rPr>
      </w:pPr>
      <w:r w:rsidRPr="001A3ABC">
        <w:rPr>
          <w:szCs w:val="22"/>
          <w:lang w:val="lt-LT"/>
        </w:rPr>
        <w:t>100 mg/5 ml</w:t>
      </w:r>
    </w:p>
    <w:p w14:paraId="60D05732" w14:textId="36CA214F" w:rsidR="004A6CE0" w:rsidRPr="001A3ABC" w:rsidRDefault="004A6CE0" w:rsidP="004A6CE0">
      <w:pPr>
        <w:tabs>
          <w:tab w:val="num" w:pos="1170"/>
        </w:tabs>
        <w:ind w:right="29"/>
        <w:jc w:val="both"/>
        <w:rPr>
          <w:highlight w:val="lightGray"/>
          <w:lang w:val="lt-LT"/>
        </w:rPr>
      </w:pPr>
      <w:r w:rsidRPr="001A3ABC">
        <w:rPr>
          <w:highlight w:val="lightGray"/>
          <w:lang w:val="lt-LT"/>
        </w:rPr>
        <w:t>200</w:t>
      </w:r>
      <w:r w:rsidR="0033723B" w:rsidRPr="001A3ABC">
        <w:rPr>
          <w:highlight w:val="lightGray"/>
          <w:lang w:val="lt-LT"/>
        </w:rPr>
        <w:t> </w:t>
      </w:r>
      <w:r w:rsidRPr="001A3ABC">
        <w:rPr>
          <w:highlight w:val="lightGray"/>
          <w:lang w:val="lt-LT"/>
        </w:rPr>
        <w:t>mg</w:t>
      </w:r>
      <w:r w:rsidRPr="001A3ABC">
        <w:rPr>
          <w:szCs w:val="22"/>
          <w:highlight w:val="lightGray"/>
          <w:lang w:val="lt-LT"/>
        </w:rPr>
        <w:t>/</w:t>
      </w:r>
      <w:r w:rsidRPr="001A3ABC">
        <w:rPr>
          <w:highlight w:val="lightGray"/>
          <w:lang w:val="lt-LT"/>
        </w:rPr>
        <w:t>10</w:t>
      </w:r>
      <w:r w:rsidR="003D0ED7" w:rsidRPr="001A3ABC">
        <w:rPr>
          <w:highlight w:val="lightGray"/>
          <w:lang w:val="lt-LT"/>
        </w:rPr>
        <w:t> </w:t>
      </w:r>
      <w:r w:rsidRPr="001A3ABC">
        <w:rPr>
          <w:highlight w:val="lightGray"/>
          <w:lang w:val="lt-LT"/>
        </w:rPr>
        <w:t>ml</w:t>
      </w:r>
    </w:p>
    <w:p w14:paraId="33AE1120" w14:textId="27191D93" w:rsidR="004A6CE0" w:rsidRPr="001A3ABC" w:rsidRDefault="004A6CE0" w:rsidP="004A6CE0">
      <w:pPr>
        <w:rPr>
          <w:szCs w:val="22"/>
          <w:highlight w:val="lightGray"/>
          <w:lang w:val="lt-LT"/>
        </w:rPr>
      </w:pPr>
      <w:r w:rsidRPr="001A3ABC">
        <w:rPr>
          <w:szCs w:val="22"/>
          <w:highlight w:val="lightGray"/>
          <w:lang w:val="lt-LT"/>
        </w:rPr>
        <w:t>250 mg/12,5</w:t>
      </w:r>
      <w:r w:rsidR="003D0ED7" w:rsidRPr="001A3ABC">
        <w:rPr>
          <w:szCs w:val="22"/>
          <w:highlight w:val="lightGray"/>
          <w:lang w:val="lt-LT"/>
        </w:rPr>
        <w:t> </w:t>
      </w:r>
      <w:r w:rsidRPr="001A3ABC">
        <w:rPr>
          <w:szCs w:val="22"/>
          <w:highlight w:val="lightGray"/>
          <w:lang w:val="lt-LT"/>
        </w:rPr>
        <w:t>ml</w:t>
      </w:r>
    </w:p>
    <w:p w14:paraId="37D3CB0C" w14:textId="5F4AFF9F" w:rsidR="004A6CE0" w:rsidRPr="001A3ABC" w:rsidRDefault="004A6CE0" w:rsidP="004A6CE0">
      <w:pPr>
        <w:tabs>
          <w:tab w:val="num" w:pos="1170"/>
        </w:tabs>
        <w:ind w:right="29"/>
        <w:jc w:val="both"/>
        <w:rPr>
          <w:highlight w:val="lightGray"/>
          <w:lang w:val="lt-LT"/>
        </w:rPr>
      </w:pPr>
      <w:r w:rsidRPr="001A3ABC">
        <w:rPr>
          <w:highlight w:val="lightGray"/>
          <w:lang w:val="lt-LT"/>
        </w:rPr>
        <w:t>400</w:t>
      </w:r>
      <w:r w:rsidR="003D0ED7" w:rsidRPr="001A3ABC">
        <w:rPr>
          <w:highlight w:val="lightGray"/>
          <w:lang w:val="lt-LT"/>
        </w:rPr>
        <w:t> </w:t>
      </w:r>
      <w:r w:rsidRPr="001A3ABC">
        <w:rPr>
          <w:highlight w:val="lightGray"/>
          <w:lang w:val="lt-LT"/>
        </w:rPr>
        <w:t>mg/20</w:t>
      </w:r>
      <w:r w:rsidR="003D0ED7" w:rsidRPr="001A3ABC">
        <w:rPr>
          <w:highlight w:val="lightGray"/>
          <w:lang w:val="lt-LT"/>
        </w:rPr>
        <w:t> </w:t>
      </w:r>
      <w:r w:rsidRPr="001A3ABC">
        <w:rPr>
          <w:highlight w:val="lightGray"/>
          <w:lang w:val="lt-LT"/>
        </w:rPr>
        <w:t>ml</w:t>
      </w:r>
    </w:p>
    <w:p w14:paraId="53215DB4" w14:textId="6CD0BA2F" w:rsidR="004A6CE0" w:rsidRPr="001A3ABC" w:rsidRDefault="004A6CE0" w:rsidP="004A6CE0">
      <w:pPr>
        <w:tabs>
          <w:tab w:val="num" w:pos="1170"/>
        </w:tabs>
        <w:ind w:right="29"/>
        <w:jc w:val="both"/>
        <w:rPr>
          <w:highlight w:val="lightGray"/>
          <w:lang w:val="lt-LT"/>
        </w:rPr>
      </w:pPr>
      <w:r w:rsidRPr="001A3ABC">
        <w:rPr>
          <w:highlight w:val="lightGray"/>
          <w:lang w:val="lt-LT"/>
        </w:rPr>
        <w:t>500</w:t>
      </w:r>
      <w:r w:rsidR="003D0ED7" w:rsidRPr="001A3ABC">
        <w:rPr>
          <w:highlight w:val="lightGray"/>
          <w:lang w:val="lt-LT"/>
        </w:rPr>
        <w:t> </w:t>
      </w:r>
      <w:r w:rsidRPr="001A3ABC">
        <w:rPr>
          <w:highlight w:val="lightGray"/>
          <w:lang w:val="lt-LT"/>
        </w:rPr>
        <w:t>mg/25</w:t>
      </w:r>
      <w:r w:rsidR="003D0ED7" w:rsidRPr="001A3ABC">
        <w:rPr>
          <w:highlight w:val="lightGray"/>
          <w:lang w:val="lt-LT"/>
        </w:rPr>
        <w:t> </w:t>
      </w:r>
      <w:r w:rsidRPr="001A3ABC">
        <w:rPr>
          <w:highlight w:val="lightGray"/>
          <w:lang w:val="lt-LT"/>
        </w:rPr>
        <w:t>ml</w:t>
      </w:r>
    </w:p>
    <w:p w14:paraId="4214B422" w14:textId="0771977A" w:rsidR="004A6CE0" w:rsidRPr="001A3ABC" w:rsidRDefault="004A6CE0" w:rsidP="004A6CE0">
      <w:pPr>
        <w:tabs>
          <w:tab w:val="num" w:pos="1170"/>
        </w:tabs>
        <w:ind w:right="29"/>
        <w:jc w:val="both"/>
        <w:rPr>
          <w:lang w:val="lt-LT"/>
        </w:rPr>
      </w:pPr>
      <w:r w:rsidRPr="001A3ABC">
        <w:rPr>
          <w:highlight w:val="lightGray"/>
          <w:lang w:val="lt-LT"/>
        </w:rPr>
        <w:t>1</w:t>
      </w:r>
      <w:r w:rsidR="00516320" w:rsidRPr="001A3ABC">
        <w:rPr>
          <w:highlight w:val="lightGray"/>
          <w:lang w:val="lt-LT"/>
        </w:rPr>
        <w:t> </w:t>
      </w:r>
      <w:r w:rsidRPr="001A3ABC">
        <w:rPr>
          <w:highlight w:val="lightGray"/>
          <w:lang w:val="lt-LT"/>
        </w:rPr>
        <w:t>000</w:t>
      </w:r>
      <w:r w:rsidR="003D0ED7" w:rsidRPr="001A3ABC">
        <w:rPr>
          <w:highlight w:val="lightGray"/>
          <w:lang w:val="lt-LT"/>
        </w:rPr>
        <w:t> </w:t>
      </w:r>
      <w:r w:rsidRPr="001A3ABC">
        <w:rPr>
          <w:highlight w:val="lightGray"/>
          <w:lang w:val="lt-LT"/>
        </w:rPr>
        <w:t>mg/50</w:t>
      </w:r>
      <w:r w:rsidR="003D0ED7" w:rsidRPr="001A3ABC">
        <w:rPr>
          <w:highlight w:val="lightGray"/>
          <w:lang w:val="lt-LT"/>
        </w:rPr>
        <w:t> </w:t>
      </w:r>
      <w:r w:rsidRPr="001A3ABC">
        <w:rPr>
          <w:highlight w:val="lightGray"/>
          <w:lang w:val="lt-LT"/>
        </w:rPr>
        <w:t>ml</w:t>
      </w:r>
    </w:p>
    <w:p w14:paraId="2F4F4BDA" w14:textId="77777777" w:rsidR="004A6CE0" w:rsidRPr="001A3ABC" w:rsidRDefault="004A6CE0" w:rsidP="004A6CE0">
      <w:pPr>
        <w:rPr>
          <w:szCs w:val="22"/>
          <w:lang w:val="lt-LT"/>
        </w:rPr>
      </w:pPr>
    </w:p>
    <w:p w14:paraId="101DB953" w14:textId="77777777" w:rsidR="004A6CE0" w:rsidRPr="001A3ABC" w:rsidRDefault="004A6CE0" w:rsidP="003D0ED7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A3ABC">
        <w:rPr>
          <w:szCs w:val="22"/>
          <w:lang w:val="lt-LT"/>
        </w:rPr>
        <w:t>1 x 5 ml flakonas</w:t>
      </w:r>
    </w:p>
    <w:p w14:paraId="5F5B516F" w14:textId="3F0BE326" w:rsidR="004A6CE0" w:rsidRPr="001A3ABC" w:rsidRDefault="004A6CE0" w:rsidP="00576FFE">
      <w:pPr>
        <w:tabs>
          <w:tab w:val="clear" w:pos="567"/>
        </w:tabs>
        <w:spacing w:line="240" w:lineRule="auto"/>
        <w:rPr>
          <w:szCs w:val="22"/>
          <w:highlight w:val="lightGray"/>
          <w:lang w:val="lt-LT"/>
        </w:rPr>
      </w:pPr>
      <w:r w:rsidRPr="001A3ABC">
        <w:rPr>
          <w:rStyle w:val="goohl1"/>
          <w:highlight w:val="lightGray"/>
          <w:shd w:val="clear" w:color="auto" w:fill="FFFFFF"/>
          <w:lang w:val="lt-LT"/>
        </w:rPr>
        <w:t>1</w:t>
      </w:r>
      <w:r w:rsidR="00516320" w:rsidRPr="001A3ABC">
        <w:rPr>
          <w:rStyle w:val="goohl1"/>
          <w:highlight w:val="lightGray"/>
          <w:shd w:val="clear" w:color="auto" w:fill="FFFFFF"/>
          <w:lang w:val="lt-LT"/>
        </w:rPr>
        <w:t> </w:t>
      </w:r>
      <w:r w:rsidR="00516320" w:rsidRPr="001A3ABC">
        <w:rPr>
          <w:rStyle w:val="goohl1"/>
          <w:szCs w:val="22"/>
          <w:highlight w:val="lightGray"/>
          <w:shd w:val="clear" w:color="auto" w:fill="FFFFFF"/>
          <w:lang w:val="lt-LT"/>
        </w:rPr>
        <w:t>x</w:t>
      </w:r>
      <w:r w:rsidR="00516320" w:rsidRPr="001A3ABC">
        <w:rPr>
          <w:rStyle w:val="goohl1"/>
          <w:highlight w:val="lightGray"/>
          <w:shd w:val="clear" w:color="auto" w:fill="FFFFFF"/>
          <w:lang w:val="lt-LT"/>
        </w:rPr>
        <w:t> </w:t>
      </w:r>
      <w:r w:rsidRPr="001A3ABC">
        <w:rPr>
          <w:rStyle w:val="goohl1"/>
          <w:highlight w:val="lightGray"/>
          <w:shd w:val="clear" w:color="auto" w:fill="FFFFFF"/>
          <w:lang w:val="lt-LT"/>
        </w:rPr>
        <w:t>10</w:t>
      </w:r>
      <w:r w:rsidR="003D0ED7" w:rsidRPr="001A3ABC">
        <w:rPr>
          <w:rStyle w:val="goohl1"/>
          <w:highlight w:val="lightGray"/>
          <w:shd w:val="clear" w:color="auto" w:fill="FFFFFF"/>
          <w:lang w:val="lt-LT"/>
        </w:rPr>
        <w:t> </w:t>
      </w:r>
      <w:r w:rsidRPr="001A3ABC">
        <w:rPr>
          <w:rStyle w:val="goohl1"/>
          <w:highlight w:val="lightGray"/>
          <w:shd w:val="clear" w:color="auto" w:fill="FFFFFF"/>
          <w:lang w:val="lt-LT"/>
        </w:rPr>
        <w:t>ml flakonas</w:t>
      </w:r>
    </w:p>
    <w:p w14:paraId="4D4FF693" w14:textId="77777777" w:rsidR="004A6CE0" w:rsidRPr="001A3ABC" w:rsidRDefault="004A6CE0" w:rsidP="00904E3A">
      <w:pPr>
        <w:tabs>
          <w:tab w:val="clear" w:pos="567"/>
        </w:tabs>
        <w:spacing w:line="240" w:lineRule="auto"/>
        <w:rPr>
          <w:szCs w:val="22"/>
          <w:highlight w:val="lightGray"/>
          <w:lang w:val="lt-LT"/>
        </w:rPr>
      </w:pPr>
      <w:r w:rsidRPr="001A3ABC">
        <w:rPr>
          <w:szCs w:val="22"/>
          <w:highlight w:val="lightGray"/>
          <w:lang w:val="lt-LT"/>
        </w:rPr>
        <w:t>1 x 12,5 ml flakonas</w:t>
      </w:r>
    </w:p>
    <w:p w14:paraId="0FB34AC9" w14:textId="69F87B4A" w:rsidR="004A6CE0" w:rsidRPr="001A3ABC" w:rsidRDefault="004A6CE0" w:rsidP="00904E3A">
      <w:pPr>
        <w:tabs>
          <w:tab w:val="clear" w:pos="567"/>
        </w:tabs>
        <w:spacing w:line="240" w:lineRule="auto"/>
        <w:rPr>
          <w:rStyle w:val="goohl1"/>
          <w:highlight w:val="lightGray"/>
          <w:shd w:val="clear" w:color="auto" w:fill="FFFFFF"/>
          <w:lang w:val="lt-LT"/>
        </w:rPr>
      </w:pPr>
      <w:r w:rsidRPr="001A3ABC">
        <w:rPr>
          <w:rStyle w:val="goohl1"/>
          <w:highlight w:val="lightGray"/>
          <w:shd w:val="clear" w:color="auto" w:fill="FFFFFF"/>
          <w:lang w:val="lt-LT"/>
        </w:rPr>
        <w:t>1</w:t>
      </w:r>
      <w:r w:rsidR="00516320" w:rsidRPr="001A3ABC">
        <w:rPr>
          <w:rStyle w:val="goohl1"/>
          <w:highlight w:val="lightGray"/>
          <w:shd w:val="clear" w:color="auto" w:fill="FFFFFF"/>
          <w:lang w:val="lt-LT"/>
        </w:rPr>
        <w:t> </w:t>
      </w:r>
      <w:r w:rsidR="00516320" w:rsidRPr="001A3ABC">
        <w:rPr>
          <w:rStyle w:val="goohl1"/>
          <w:szCs w:val="22"/>
          <w:highlight w:val="lightGray"/>
          <w:shd w:val="clear" w:color="auto" w:fill="FFFFFF"/>
          <w:lang w:val="lt-LT"/>
        </w:rPr>
        <w:t>x</w:t>
      </w:r>
      <w:r w:rsidR="00516320" w:rsidRPr="001A3ABC">
        <w:rPr>
          <w:rStyle w:val="goohl1"/>
          <w:highlight w:val="lightGray"/>
          <w:shd w:val="clear" w:color="auto" w:fill="FFFFFF"/>
          <w:lang w:val="lt-LT"/>
        </w:rPr>
        <w:t> </w:t>
      </w:r>
      <w:r w:rsidRPr="001A3ABC">
        <w:rPr>
          <w:rStyle w:val="goohl1"/>
          <w:highlight w:val="lightGray"/>
          <w:shd w:val="clear" w:color="auto" w:fill="FFFFFF"/>
          <w:lang w:val="lt-LT"/>
        </w:rPr>
        <w:t>20</w:t>
      </w:r>
      <w:r w:rsidR="003D0ED7" w:rsidRPr="001A3ABC">
        <w:rPr>
          <w:rStyle w:val="goohl1"/>
          <w:highlight w:val="lightGray"/>
          <w:shd w:val="clear" w:color="auto" w:fill="FFFFFF"/>
          <w:lang w:val="lt-LT"/>
        </w:rPr>
        <w:t> </w:t>
      </w:r>
      <w:r w:rsidRPr="001A3ABC">
        <w:rPr>
          <w:rStyle w:val="goohl1"/>
          <w:highlight w:val="lightGray"/>
          <w:shd w:val="clear" w:color="auto" w:fill="FFFFFF"/>
          <w:lang w:val="lt-LT"/>
        </w:rPr>
        <w:t>ml flakonas</w:t>
      </w:r>
    </w:p>
    <w:p w14:paraId="6C48AB47" w14:textId="3BEABC0F" w:rsidR="004A6CE0" w:rsidRPr="001A3ABC" w:rsidRDefault="004A6CE0" w:rsidP="00114045">
      <w:pPr>
        <w:shd w:val="clear" w:color="auto" w:fill="FFFFFF"/>
        <w:spacing w:line="240" w:lineRule="auto"/>
        <w:jc w:val="both"/>
        <w:rPr>
          <w:rStyle w:val="goohl1"/>
          <w:highlight w:val="lightGray"/>
          <w:shd w:val="clear" w:color="auto" w:fill="FFFFFF"/>
          <w:lang w:val="lt-LT"/>
        </w:rPr>
      </w:pPr>
      <w:r w:rsidRPr="001A3ABC">
        <w:rPr>
          <w:rStyle w:val="goohl1"/>
          <w:highlight w:val="lightGray"/>
          <w:shd w:val="clear" w:color="auto" w:fill="FFFFFF"/>
          <w:lang w:val="lt-LT"/>
        </w:rPr>
        <w:t>1</w:t>
      </w:r>
      <w:r w:rsidR="00516320" w:rsidRPr="001A3ABC">
        <w:rPr>
          <w:rStyle w:val="goohl1"/>
          <w:highlight w:val="lightGray"/>
          <w:shd w:val="clear" w:color="auto" w:fill="FFFFFF"/>
          <w:lang w:val="lt-LT"/>
        </w:rPr>
        <w:t> </w:t>
      </w:r>
      <w:r w:rsidR="00516320" w:rsidRPr="001A3ABC">
        <w:rPr>
          <w:rStyle w:val="goohl1"/>
          <w:szCs w:val="22"/>
          <w:highlight w:val="lightGray"/>
          <w:shd w:val="clear" w:color="auto" w:fill="FFFFFF"/>
          <w:lang w:val="lt-LT"/>
        </w:rPr>
        <w:t>x</w:t>
      </w:r>
      <w:r w:rsidR="00516320" w:rsidRPr="001A3ABC">
        <w:rPr>
          <w:rStyle w:val="goohl1"/>
          <w:highlight w:val="lightGray"/>
          <w:shd w:val="clear" w:color="auto" w:fill="FFFFFF"/>
          <w:lang w:val="lt-LT"/>
        </w:rPr>
        <w:t> </w:t>
      </w:r>
      <w:r w:rsidRPr="001A3ABC">
        <w:rPr>
          <w:rStyle w:val="goohl1"/>
          <w:highlight w:val="lightGray"/>
          <w:shd w:val="clear" w:color="auto" w:fill="FFFFFF"/>
          <w:lang w:val="lt-LT"/>
        </w:rPr>
        <w:t>25</w:t>
      </w:r>
      <w:r w:rsidR="003D0ED7" w:rsidRPr="001A3ABC">
        <w:rPr>
          <w:rStyle w:val="goohl1"/>
          <w:highlight w:val="lightGray"/>
          <w:shd w:val="clear" w:color="auto" w:fill="FFFFFF"/>
          <w:lang w:val="lt-LT"/>
        </w:rPr>
        <w:t> </w:t>
      </w:r>
      <w:r w:rsidRPr="001A3ABC">
        <w:rPr>
          <w:rStyle w:val="goohl1"/>
          <w:highlight w:val="lightGray"/>
          <w:shd w:val="clear" w:color="auto" w:fill="FFFFFF"/>
          <w:lang w:val="lt-LT"/>
        </w:rPr>
        <w:t>ml flakonas</w:t>
      </w:r>
    </w:p>
    <w:p w14:paraId="3ADFADB7" w14:textId="4A5AA59F" w:rsidR="004A6CE0" w:rsidRPr="001A3ABC" w:rsidRDefault="004A6CE0" w:rsidP="00114045">
      <w:pPr>
        <w:shd w:val="clear" w:color="auto" w:fill="FFFFFF"/>
        <w:spacing w:line="240" w:lineRule="auto"/>
        <w:jc w:val="both"/>
        <w:rPr>
          <w:rStyle w:val="goohl1"/>
          <w:shd w:val="clear" w:color="auto" w:fill="FFFFFF"/>
          <w:lang w:val="lt-LT"/>
        </w:rPr>
      </w:pPr>
      <w:r w:rsidRPr="001A3ABC">
        <w:rPr>
          <w:rStyle w:val="goohl1"/>
          <w:highlight w:val="lightGray"/>
          <w:shd w:val="clear" w:color="auto" w:fill="FFFFFF"/>
          <w:lang w:val="lt-LT"/>
        </w:rPr>
        <w:t>1</w:t>
      </w:r>
      <w:r w:rsidR="00516320" w:rsidRPr="001A3ABC">
        <w:rPr>
          <w:rStyle w:val="goohl1"/>
          <w:highlight w:val="lightGray"/>
          <w:shd w:val="clear" w:color="auto" w:fill="FFFFFF"/>
          <w:lang w:val="lt-LT"/>
        </w:rPr>
        <w:t> </w:t>
      </w:r>
      <w:r w:rsidR="00516320" w:rsidRPr="001A3ABC">
        <w:rPr>
          <w:rStyle w:val="goohl1"/>
          <w:szCs w:val="22"/>
          <w:highlight w:val="lightGray"/>
          <w:shd w:val="clear" w:color="auto" w:fill="FFFFFF"/>
          <w:lang w:val="lt-LT"/>
        </w:rPr>
        <w:t>x</w:t>
      </w:r>
      <w:r w:rsidR="00516320" w:rsidRPr="001A3ABC">
        <w:rPr>
          <w:rStyle w:val="goohl1"/>
          <w:highlight w:val="lightGray"/>
          <w:shd w:val="clear" w:color="auto" w:fill="FFFFFF"/>
          <w:lang w:val="lt-LT"/>
        </w:rPr>
        <w:t> </w:t>
      </w:r>
      <w:r w:rsidRPr="001A3ABC">
        <w:rPr>
          <w:rStyle w:val="goohl1"/>
          <w:highlight w:val="lightGray"/>
          <w:shd w:val="clear" w:color="auto" w:fill="FFFFFF"/>
          <w:lang w:val="lt-LT"/>
        </w:rPr>
        <w:t>50</w:t>
      </w:r>
      <w:r w:rsidR="003D0ED7" w:rsidRPr="001A3ABC">
        <w:rPr>
          <w:rStyle w:val="goohl1"/>
          <w:highlight w:val="lightGray"/>
          <w:shd w:val="clear" w:color="auto" w:fill="FFFFFF"/>
          <w:lang w:val="lt-LT"/>
        </w:rPr>
        <w:t> </w:t>
      </w:r>
      <w:r w:rsidRPr="001A3ABC">
        <w:rPr>
          <w:rStyle w:val="goohl1"/>
          <w:highlight w:val="lightGray"/>
          <w:shd w:val="clear" w:color="auto" w:fill="FFFFFF"/>
          <w:lang w:val="lt-LT"/>
        </w:rPr>
        <w:t>ml flakonas</w:t>
      </w:r>
    </w:p>
    <w:p w14:paraId="3218271D" w14:textId="77777777" w:rsidR="004A6CE0" w:rsidRPr="001A3ABC" w:rsidRDefault="004A6CE0" w:rsidP="003D0ED7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3A15102" w14:textId="77777777" w:rsidR="004A6CE0" w:rsidRPr="001A3ABC" w:rsidRDefault="004A6CE0" w:rsidP="004A6CE0">
      <w:pPr>
        <w:rPr>
          <w:szCs w:val="22"/>
          <w:lang w:val="lt-LT"/>
        </w:rPr>
      </w:pPr>
    </w:p>
    <w:p w14:paraId="3EADB2E3" w14:textId="5185E717" w:rsidR="004A6CE0" w:rsidRPr="001A3ABC" w:rsidRDefault="004A6CE0" w:rsidP="0011404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1A3ABC">
        <w:rPr>
          <w:b/>
          <w:szCs w:val="22"/>
          <w:lang w:val="lt-LT"/>
        </w:rPr>
        <w:t>5.</w:t>
      </w:r>
      <w:r w:rsidRPr="001A3ABC">
        <w:rPr>
          <w:b/>
          <w:szCs w:val="22"/>
          <w:lang w:val="lt-LT"/>
        </w:rPr>
        <w:tab/>
        <w:t>VARTOJIMO METODAS IR BŪDAS</w:t>
      </w:r>
      <w:r w:rsidR="00516320" w:rsidRPr="001A3ABC">
        <w:rPr>
          <w:b/>
          <w:szCs w:val="22"/>
          <w:lang w:val="lt-LT"/>
        </w:rPr>
        <w:t> </w:t>
      </w:r>
      <w:r w:rsidRPr="001A3ABC">
        <w:rPr>
          <w:b/>
          <w:szCs w:val="22"/>
          <w:lang w:val="lt-LT"/>
        </w:rPr>
        <w:t>(</w:t>
      </w:r>
      <w:r w:rsidR="00516320" w:rsidRPr="001A3ABC">
        <w:rPr>
          <w:b/>
          <w:szCs w:val="22"/>
          <w:lang w:val="lt-LT"/>
        </w:rPr>
        <w:noBreakHyphen/>
      </w:r>
      <w:r w:rsidRPr="001A3ABC">
        <w:rPr>
          <w:b/>
          <w:szCs w:val="22"/>
          <w:lang w:val="lt-LT"/>
        </w:rPr>
        <w:t>AI)</w:t>
      </w:r>
    </w:p>
    <w:p w14:paraId="28B47D4B" w14:textId="77777777" w:rsidR="004A6CE0" w:rsidRPr="001A3ABC" w:rsidRDefault="004A6CE0" w:rsidP="00114045">
      <w:pPr>
        <w:keepNext/>
        <w:rPr>
          <w:szCs w:val="22"/>
          <w:lang w:val="lt-LT"/>
        </w:rPr>
      </w:pPr>
    </w:p>
    <w:p w14:paraId="2F375D05" w14:textId="77777777" w:rsidR="004A6CE0" w:rsidRPr="001A3ABC" w:rsidRDefault="004A6CE0" w:rsidP="004A6CE0">
      <w:pPr>
        <w:rPr>
          <w:szCs w:val="22"/>
          <w:lang w:val="lt-LT"/>
        </w:rPr>
      </w:pPr>
      <w:r w:rsidRPr="001A3ABC">
        <w:rPr>
          <w:szCs w:val="22"/>
          <w:lang w:val="lt-LT"/>
        </w:rPr>
        <w:t>Prieš vartojimą perskaitykite pakuotės lapelį.</w:t>
      </w:r>
    </w:p>
    <w:p w14:paraId="79F85A2F" w14:textId="18FF3FF7" w:rsidR="004A6CE0" w:rsidRPr="001A3ABC" w:rsidRDefault="004A6CE0" w:rsidP="004A6CE0">
      <w:pPr>
        <w:rPr>
          <w:szCs w:val="22"/>
          <w:lang w:val="lt-LT"/>
        </w:rPr>
      </w:pPr>
      <w:r w:rsidRPr="001A3ABC">
        <w:rPr>
          <w:szCs w:val="22"/>
          <w:lang w:val="lt-LT"/>
        </w:rPr>
        <w:t>Leisti į</w:t>
      </w:r>
      <w:r w:rsidR="00516320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veną</w:t>
      </w:r>
      <w:r w:rsidR="00516320" w:rsidRPr="001A3ABC">
        <w:rPr>
          <w:szCs w:val="22"/>
          <w:lang w:val="lt-LT"/>
        </w:rPr>
        <w:t>.</w:t>
      </w:r>
    </w:p>
    <w:p w14:paraId="47A8C751" w14:textId="77777777" w:rsidR="004A6CE0" w:rsidRPr="001A3ABC" w:rsidRDefault="004A6CE0" w:rsidP="004A6CE0">
      <w:pPr>
        <w:rPr>
          <w:szCs w:val="22"/>
          <w:lang w:val="lt-LT"/>
        </w:rPr>
      </w:pPr>
    </w:p>
    <w:p w14:paraId="30F34D36" w14:textId="77777777" w:rsidR="004A6CE0" w:rsidRPr="001A3ABC" w:rsidRDefault="004A6CE0" w:rsidP="004A6CE0">
      <w:pPr>
        <w:rPr>
          <w:szCs w:val="22"/>
          <w:lang w:val="lt-LT"/>
        </w:rPr>
      </w:pPr>
    </w:p>
    <w:p w14:paraId="00E5E1D8" w14:textId="13459BB5" w:rsidR="004A6CE0" w:rsidRPr="001A3ABC" w:rsidRDefault="004A6CE0" w:rsidP="0011404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1A3ABC">
        <w:rPr>
          <w:b/>
          <w:szCs w:val="22"/>
          <w:lang w:val="lt-LT"/>
        </w:rPr>
        <w:t>6.</w:t>
      </w:r>
      <w:r w:rsidRPr="001A3ABC">
        <w:rPr>
          <w:b/>
          <w:szCs w:val="22"/>
          <w:lang w:val="lt-LT"/>
        </w:rPr>
        <w:tab/>
        <w:t>SPECIALUS ĮSPĖJIMAS, KAD VAISTINĮ PREPARATĄ BŪTINA LAIKYTI VAIKAMS NEPASTEBIMOJE IR NEPASIEKIAMOJE VIETOJE</w:t>
      </w:r>
    </w:p>
    <w:p w14:paraId="0E15CB0D" w14:textId="77777777" w:rsidR="004A6CE0" w:rsidRPr="001A3ABC" w:rsidRDefault="004A6CE0" w:rsidP="00114045">
      <w:pPr>
        <w:keepNext/>
        <w:rPr>
          <w:szCs w:val="22"/>
          <w:lang w:val="lt-LT"/>
        </w:rPr>
      </w:pPr>
    </w:p>
    <w:p w14:paraId="751B724F" w14:textId="77777777" w:rsidR="004A6CE0" w:rsidRPr="001A3ABC" w:rsidRDefault="004A6CE0" w:rsidP="004A6CE0">
      <w:pPr>
        <w:rPr>
          <w:szCs w:val="22"/>
          <w:lang w:val="lt-LT"/>
        </w:rPr>
      </w:pPr>
      <w:r w:rsidRPr="001A3ABC">
        <w:rPr>
          <w:szCs w:val="22"/>
          <w:lang w:val="lt-LT"/>
        </w:rPr>
        <w:t>Laikyti vaikams nepastebimoje ir nepasiekiamoje vietoje.</w:t>
      </w:r>
    </w:p>
    <w:p w14:paraId="38FD3C12" w14:textId="77777777" w:rsidR="004A6CE0" w:rsidRPr="001A3ABC" w:rsidRDefault="004A6CE0" w:rsidP="004A6CE0">
      <w:pPr>
        <w:rPr>
          <w:szCs w:val="22"/>
          <w:lang w:val="lt-LT"/>
        </w:rPr>
      </w:pPr>
    </w:p>
    <w:p w14:paraId="65F6480B" w14:textId="77777777" w:rsidR="004A6CE0" w:rsidRPr="001A3ABC" w:rsidRDefault="004A6CE0" w:rsidP="004A6CE0">
      <w:pPr>
        <w:rPr>
          <w:szCs w:val="22"/>
          <w:lang w:val="lt-LT"/>
        </w:rPr>
      </w:pPr>
    </w:p>
    <w:p w14:paraId="3436AF1B" w14:textId="155E7AB7" w:rsidR="004A6CE0" w:rsidRPr="001A3ABC" w:rsidRDefault="004A6CE0" w:rsidP="0011404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1A3ABC">
        <w:rPr>
          <w:b/>
          <w:szCs w:val="22"/>
          <w:lang w:val="lt-LT"/>
        </w:rPr>
        <w:t>7.</w:t>
      </w:r>
      <w:r w:rsidRPr="001A3ABC">
        <w:rPr>
          <w:b/>
          <w:szCs w:val="22"/>
          <w:lang w:val="lt-LT"/>
        </w:rPr>
        <w:tab/>
        <w:t>KITAS</w:t>
      </w:r>
      <w:r w:rsidR="00516320" w:rsidRPr="001A3ABC">
        <w:rPr>
          <w:b/>
          <w:szCs w:val="22"/>
          <w:lang w:val="lt-LT"/>
        </w:rPr>
        <w:t> </w:t>
      </w:r>
      <w:r w:rsidRPr="001A3ABC">
        <w:rPr>
          <w:b/>
          <w:szCs w:val="22"/>
          <w:lang w:val="lt-LT"/>
        </w:rPr>
        <w:t>(</w:t>
      </w:r>
      <w:r w:rsidR="00516320" w:rsidRPr="001A3ABC">
        <w:rPr>
          <w:b/>
          <w:szCs w:val="22"/>
          <w:lang w:val="lt-LT"/>
        </w:rPr>
        <w:noBreakHyphen/>
      </w:r>
      <w:r w:rsidRPr="001A3ABC">
        <w:rPr>
          <w:b/>
          <w:szCs w:val="22"/>
          <w:lang w:val="lt-LT"/>
        </w:rPr>
        <w:t>I) SPECIALUS</w:t>
      </w:r>
      <w:r w:rsidR="00516320" w:rsidRPr="001A3ABC">
        <w:rPr>
          <w:b/>
          <w:szCs w:val="22"/>
          <w:lang w:val="lt-LT"/>
        </w:rPr>
        <w:t> </w:t>
      </w:r>
      <w:r w:rsidRPr="001A3ABC">
        <w:rPr>
          <w:b/>
          <w:szCs w:val="22"/>
          <w:lang w:val="lt-LT"/>
        </w:rPr>
        <w:t>(</w:t>
      </w:r>
      <w:r w:rsidR="00516320" w:rsidRPr="001A3ABC">
        <w:rPr>
          <w:b/>
          <w:szCs w:val="22"/>
          <w:lang w:val="lt-LT"/>
        </w:rPr>
        <w:noBreakHyphen/>
      </w:r>
      <w:r w:rsidRPr="001A3ABC">
        <w:rPr>
          <w:b/>
          <w:szCs w:val="22"/>
          <w:lang w:val="lt-LT"/>
        </w:rPr>
        <w:t>ŪS) ĮSPĖJIMAS</w:t>
      </w:r>
      <w:r w:rsidR="00516320" w:rsidRPr="001A3ABC">
        <w:rPr>
          <w:b/>
          <w:szCs w:val="22"/>
          <w:lang w:val="lt-LT"/>
        </w:rPr>
        <w:t> </w:t>
      </w:r>
      <w:r w:rsidRPr="001A3ABC">
        <w:rPr>
          <w:b/>
          <w:szCs w:val="22"/>
          <w:lang w:val="lt-LT"/>
        </w:rPr>
        <w:t>(</w:t>
      </w:r>
      <w:r w:rsidR="00516320" w:rsidRPr="001A3ABC">
        <w:rPr>
          <w:b/>
          <w:szCs w:val="22"/>
          <w:lang w:val="lt-LT"/>
        </w:rPr>
        <w:noBreakHyphen/>
      </w:r>
      <w:r w:rsidRPr="001A3ABC">
        <w:rPr>
          <w:b/>
          <w:szCs w:val="22"/>
          <w:lang w:val="lt-LT"/>
        </w:rPr>
        <w:t>AI) (JEI REIKIA)</w:t>
      </w:r>
    </w:p>
    <w:p w14:paraId="30E861DF" w14:textId="77777777" w:rsidR="004A6CE0" w:rsidRPr="001A3ABC" w:rsidRDefault="004A6CE0" w:rsidP="00114045">
      <w:pPr>
        <w:keepNext/>
        <w:rPr>
          <w:szCs w:val="22"/>
          <w:lang w:val="lt-LT"/>
        </w:rPr>
      </w:pPr>
    </w:p>
    <w:p w14:paraId="5DFF714A" w14:textId="77777777" w:rsidR="004A6CE0" w:rsidRPr="001A3ABC" w:rsidRDefault="004A6CE0" w:rsidP="004A6CE0">
      <w:pPr>
        <w:rPr>
          <w:szCs w:val="22"/>
          <w:lang w:val="lt-LT"/>
        </w:rPr>
      </w:pPr>
      <w:r w:rsidRPr="001A3ABC">
        <w:rPr>
          <w:szCs w:val="22"/>
          <w:lang w:val="lt-LT"/>
        </w:rPr>
        <w:t>CITOTOKSINĖ MEDŽIAGA</w:t>
      </w:r>
    </w:p>
    <w:p w14:paraId="2BAA1673" w14:textId="77777777" w:rsidR="004A6CE0" w:rsidRPr="001A3ABC" w:rsidRDefault="004A6CE0" w:rsidP="004A6CE0">
      <w:pPr>
        <w:rPr>
          <w:szCs w:val="22"/>
          <w:lang w:val="lt-LT"/>
        </w:rPr>
      </w:pPr>
      <w:r w:rsidRPr="001A3ABC">
        <w:rPr>
          <w:szCs w:val="22"/>
          <w:lang w:val="lt-LT"/>
        </w:rPr>
        <w:t>Prieš vartojimą praskiesti. Praskiesto tirpalo koncentracija negali viršyti 0,4 mg/ml.</w:t>
      </w:r>
    </w:p>
    <w:p w14:paraId="372C0934" w14:textId="77777777" w:rsidR="004A6CE0" w:rsidRPr="001A3ABC" w:rsidRDefault="004A6CE0" w:rsidP="004A6CE0">
      <w:pPr>
        <w:rPr>
          <w:szCs w:val="22"/>
          <w:lang w:val="lt-LT"/>
        </w:rPr>
      </w:pPr>
    </w:p>
    <w:p w14:paraId="2F69D80C" w14:textId="77777777" w:rsidR="004A6CE0" w:rsidRPr="001A3ABC" w:rsidRDefault="004A6CE0" w:rsidP="004A6CE0">
      <w:pPr>
        <w:rPr>
          <w:szCs w:val="22"/>
          <w:lang w:val="lt-LT"/>
        </w:rPr>
      </w:pPr>
    </w:p>
    <w:p w14:paraId="0A921B21" w14:textId="77777777" w:rsidR="004A6CE0" w:rsidRPr="001A3ABC" w:rsidRDefault="004A6CE0" w:rsidP="0011404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1A3ABC">
        <w:rPr>
          <w:b/>
          <w:szCs w:val="22"/>
          <w:lang w:val="lt-LT"/>
        </w:rPr>
        <w:t>8.</w:t>
      </w:r>
      <w:r w:rsidRPr="001A3ABC">
        <w:rPr>
          <w:b/>
          <w:szCs w:val="22"/>
          <w:lang w:val="lt-LT"/>
        </w:rPr>
        <w:tab/>
        <w:t>TINKAMUMO LAIKAS</w:t>
      </w:r>
    </w:p>
    <w:p w14:paraId="22278181" w14:textId="77777777" w:rsidR="004A6CE0" w:rsidRPr="001A3ABC" w:rsidRDefault="004A6CE0" w:rsidP="00114045">
      <w:pPr>
        <w:keepNext/>
        <w:rPr>
          <w:szCs w:val="22"/>
          <w:lang w:val="lt-LT"/>
        </w:rPr>
      </w:pPr>
    </w:p>
    <w:p w14:paraId="609FF466" w14:textId="5DEE4166" w:rsidR="004A6CE0" w:rsidRPr="001A3ABC" w:rsidRDefault="00EB476E" w:rsidP="004A6CE0">
      <w:pPr>
        <w:rPr>
          <w:szCs w:val="22"/>
          <w:lang w:val="lt-LT"/>
        </w:rPr>
      </w:pPr>
      <w:r>
        <w:rPr>
          <w:szCs w:val="22"/>
          <w:lang w:val="lt-LT"/>
        </w:rPr>
        <w:t>EXP</w:t>
      </w:r>
      <w:r w:rsidR="004A6CE0" w:rsidRPr="001A3ABC">
        <w:rPr>
          <w:szCs w:val="22"/>
          <w:lang w:val="lt-LT"/>
        </w:rPr>
        <w:t xml:space="preserve">: </w:t>
      </w:r>
      <w:r w:rsidR="003D0ED7" w:rsidRPr="001A3ABC">
        <w:rPr>
          <w:szCs w:val="22"/>
          <w:lang w:val="lt-LT"/>
        </w:rPr>
        <w:t>mm</w:t>
      </w:r>
      <w:r w:rsidR="004A6CE0" w:rsidRPr="001A3ABC">
        <w:rPr>
          <w:szCs w:val="22"/>
          <w:lang w:val="lt-LT"/>
        </w:rPr>
        <w:t>/</w:t>
      </w:r>
      <w:r w:rsidR="003D0ED7" w:rsidRPr="001A3ABC">
        <w:rPr>
          <w:szCs w:val="22"/>
          <w:lang w:val="lt-LT"/>
        </w:rPr>
        <w:t>MMMM</w:t>
      </w:r>
    </w:p>
    <w:p w14:paraId="736FD248" w14:textId="77777777" w:rsidR="004A6CE0" w:rsidRPr="001A3ABC" w:rsidRDefault="004A6CE0" w:rsidP="004A6CE0">
      <w:pPr>
        <w:rPr>
          <w:szCs w:val="22"/>
          <w:lang w:val="lt-LT"/>
        </w:rPr>
      </w:pPr>
    </w:p>
    <w:p w14:paraId="23E2FD35" w14:textId="77777777" w:rsidR="004A6CE0" w:rsidRPr="001A3ABC" w:rsidRDefault="004A6CE0" w:rsidP="004A6CE0">
      <w:pPr>
        <w:rPr>
          <w:szCs w:val="22"/>
          <w:lang w:val="lt-LT"/>
        </w:rPr>
      </w:pPr>
    </w:p>
    <w:p w14:paraId="5618A734" w14:textId="77777777" w:rsidR="004A6CE0" w:rsidRPr="001A3ABC" w:rsidRDefault="004A6CE0" w:rsidP="004A6CE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1A3ABC">
        <w:rPr>
          <w:b/>
          <w:szCs w:val="22"/>
          <w:lang w:val="lt-LT"/>
        </w:rPr>
        <w:t>9.</w:t>
      </w:r>
      <w:r w:rsidRPr="001A3ABC">
        <w:rPr>
          <w:b/>
          <w:szCs w:val="22"/>
          <w:lang w:val="lt-LT"/>
        </w:rPr>
        <w:tab/>
        <w:t>SPECIALIOS LAIKYMO SĄLYGOS</w:t>
      </w:r>
    </w:p>
    <w:p w14:paraId="0AD364A3" w14:textId="77777777" w:rsidR="004A6CE0" w:rsidRPr="001A3ABC" w:rsidRDefault="004A6CE0" w:rsidP="00114045">
      <w:pPr>
        <w:keepNext/>
        <w:rPr>
          <w:szCs w:val="22"/>
          <w:lang w:val="lt-LT"/>
        </w:rPr>
      </w:pPr>
    </w:p>
    <w:p w14:paraId="6AC88685" w14:textId="77777777" w:rsidR="004A6CE0" w:rsidRPr="001A3ABC" w:rsidRDefault="004A6CE0" w:rsidP="004A6CE0">
      <w:pPr>
        <w:rPr>
          <w:szCs w:val="22"/>
          <w:lang w:val="lt-LT"/>
        </w:rPr>
      </w:pPr>
      <w:r w:rsidRPr="001A3ABC">
        <w:rPr>
          <w:szCs w:val="22"/>
          <w:lang w:val="lt-LT"/>
        </w:rPr>
        <w:t xml:space="preserve">Flakoną laikyti išorinėje dėžutėje, kad </w:t>
      </w:r>
      <w:r w:rsidR="001975C2" w:rsidRPr="001A3ABC">
        <w:rPr>
          <w:szCs w:val="22"/>
          <w:lang w:val="lt-LT"/>
        </w:rPr>
        <w:t xml:space="preserve">vaistas </w:t>
      </w:r>
      <w:r w:rsidRPr="001A3ABC">
        <w:rPr>
          <w:szCs w:val="22"/>
          <w:lang w:val="lt-LT"/>
        </w:rPr>
        <w:t>būtų apsaugotas nuo šviesos.</w:t>
      </w:r>
    </w:p>
    <w:p w14:paraId="29DD9D32" w14:textId="77777777" w:rsidR="004A6CE0" w:rsidRPr="001A3ABC" w:rsidRDefault="004A6CE0" w:rsidP="004A6CE0">
      <w:pPr>
        <w:rPr>
          <w:szCs w:val="22"/>
          <w:lang w:val="lt-LT"/>
        </w:rPr>
      </w:pPr>
      <w:r w:rsidRPr="001A3ABC">
        <w:rPr>
          <w:szCs w:val="22"/>
          <w:lang w:val="lt-LT"/>
        </w:rPr>
        <w:t>Negalima šaldyti ar užšaldyti.</w:t>
      </w:r>
    </w:p>
    <w:p w14:paraId="35E44AD3" w14:textId="77777777" w:rsidR="004A6CE0" w:rsidRPr="001A3ABC" w:rsidRDefault="004A6CE0" w:rsidP="004A6CE0">
      <w:pPr>
        <w:rPr>
          <w:szCs w:val="22"/>
          <w:lang w:val="lt-LT"/>
        </w:rPr>
      </w:pPr>
    </w:p>
    <w:p w14:paraId="12175B52" w14:textId="77777777" w:rsidR="004A6CE0" w:rsidRPr="001A3ABC" w:rsidRDefault="004A6CE0" w:rsidP="004A6CE0">
      <w:pPr>
        <w:rPr>
          <w:szCs w:val="22"/>
          <w:lang w:val="lt-LT"/>
        </w:rPr>
      </w:pPr>
    </w:p>
    <w:p w14:paraId="25170406" w14:textId="77777777" w:rsidR="004A6CE0" w:rsidRPr="001A3ABC" w:rsidRDefault="004A6CE0" w:rsidP="0011404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szCs w:val="22"/>
          <w:lang w:val="lt-LT"/>
        </w:rPr>
      </w:pPr>
      <w:r w:rsidRPr="001A3ABC">
        <w:rPr>
          <w:b/>
          <w:szCs w:val="22"/>
          <w:lang w:val="lt-LT"/>
        </w:rPr>
        <w:t>10.</w:t>
      </w:r>
      <w:r w:rsidRPr="001A3ABC">
        <w:rPr>
          <w:b/>
          <w:szCs w:val="22"/>
          <w:lang w:val="lt-LT"/>
        </w:rPr>
        <w:tab/>
        <w:t>SPECIALIOS ATSARGUMO PRIEMONĖS DĖL NESUVARTOTO VAISTINIO PREPARATO AR JO ATLIEKŲ TVARKYMO (JEI REIKIA)</w:t>
      </w:r>
    </w:p>
    <w:p w14:paraId="7F022C99" w14:textId="77777777" w:rsidR="004A6CE0" w:rsidRPr="001A3ABC" w:rsidRDefault="004A6CE0" w:rsidP="004A6CE0">
      <w:pPr>
        <w:rPr>
          <w:szCs w:val="22"/>
          <w:lang w:val="lt-LT"/>
        </w:rPr>
      </w:pPr>
    </w:p>
    <w:p w14:paraId="1175E24B" w14:textId="77777777" w:rsidR="004A6CE0" w:rsidRPr="001A3ABC" w:rsidRDefault="004A6CE0" w:rsidP="004A6CE0">
      <w:pPr>
        <w:rPr>
          <w:szCs w:val="22"/>
          <w:lang w:val="lt-LT"/>
        </w:rPr>
      </w:pPr>
      <w:r w:rsidRPr="001A3ABC">
        <w:rPr>
          <w:szCs w:val="22"/>
          <w:lang w:val="lt-LT"/>
        </w:rPr>
        <w:t>Nesuvartotą vaist</w:t>
      </w:r>
      <w:r w:rsidR="001975C2" w:rsidRPr="001A3ABC">
        <w:rPr>
          <w:szCs w:val="22"/>
          <w:lang w:val="lt-LT"/>
        </w:rPr>
        <w:t>ą</w:t>
      </w:r>
      <w:r w:rsidRPr="001A3ABC">
        <w:rPr>
          <w:szCs w:val="22"/>
          <w:lang w:val="lt-LT"/>
        </w:rPr>
        <w:t xml:space="preserve"> ar atliekas reikia tvarkyti laikantis vietinių reikalavimų citotoksinėms medžiagoms tvarkyti.</w:t>
      </w:r>
    </w:p>
    <w:p w14:paraId="727722B2" w14:textId="77777777" w:rsidR="004A6CE0" w:rsidRPr="001A3ABC" w:rsidRDefault="004A6CE0" w:rsidP="004A6CE0">
      <w:pPr>
        <w:rPr>
          <w:szCs w:val="22"/>
          <w:lang w:val="lt-LT"/>
        </w:rPr>
      </w:pPr>
    </w:p>
    <w:p w14:paraId="5F7B037E" w14:textId="77777777" w:rsidR="004A6CE0" w:rsidRPr="001A3ABC" w:rsidRDefault="004A6CE0" w:rsidP="004A6CE0">
      <w:pPr>
        <w:rPr>
          <w:szCs w:val="22"/>
          <w:lang w:val="lt-LT"/>
        </w:rPr>
      </w:pPr>
    </w:p>
    <w:p w14:paraId="0D41EA4B" w14:textId="77777777" w:rsidR="004A6CE0" w:rsidRPr="001A3ABC" w:rsidRDefault="004A6CE0" w:rsidP="0011404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  <w:lang w:val="lt-LT"/>
        </w:rPr>
      </w:pPr>
      <w:r w:rsidRPr="001A3ABC">
        <w:rPr>
          <w:b/>
          <w:szCs w:val="22"/>
          <w:lang w:val="lt-LT"/>
        </w:rPr>
        <w:t>11.</w:t>
      </w:r>
      <w:r w:rsidRPr="001A3ABC">
        <w:rPr>
          <w:b/>
          <w:szCs w:val="22"/>
          <w:lang w:val="lt-LT"/>
        </w:rPr>
        <w:tab/>
      </w:r>
      <w:r w:rsidR="001975C2" w:rsidRPr="001A3ABC">
        <w:rPr>
          <w:b/>
          <w:caps/>
          <w:szCs w:val="22"/>
          <w:lang w:val="lt-LT"/>
        </w:rPr>
        <w:t xml:space="preserve">REGISTRUOTOJO </w:t>
      </w:r>
      <w:r w:rsidRPr="001A3ABC">
        <w:rPr>
          <w:b/>
          <w:caps/>
          <w:szCs w:val="22"/>
          <w:lang w:val="lt-LT"/>
        </w:rPr>
        <w:t>PAVADINIMAS IR ADRESAS</w:t>
      </w:r>
    </w:p>
    <w:p w14:paraId="34C5F9D7" w14:textId="77777777" w:rsidR="004A6CE0" w:rsidRPr="001A3ABC" w:rsidRDefault="004A6CE0" w:rsidP="00114045">
      <w:pPr>
        <w:keepNext/>
        <w:rPr>
          <w:szCs w:val="22"/>
          <w:lang w:val="lt-LT"/>
        </w:rPr>
      </w:pPr>
    </w:p>
    <w:p w14:paraId="2A0E8898" w14:textId="231A7AB3" w:rsidR="00380FD8" w:rsidRPr="001A3ABC" w:rsidRDefault="00380FD8" w:rsidP="00114045">
      <w:pPr>
        <w:keepNext/>
        <w:spacing w:line="240" w:lineRule="auto"/>
        <w:rPr>
          <w:lang w:val="lt-LT"/>
        </w:rPr>
      </w:pPr>
      <w:r w:rsidRPr="001A3ABC">
        <w:rPr>
          <w:lang w:val="lt-LT"/>
        </w:rPr>
        <w:t>Accord Healthcare B.V.</w:t>
      </w:r>
    </w:p>
    <w:p w14:paraId="0A9B00BF" w14:textId="78C2B874" w:rsidR="00380FD8" w:rsidRPr="001A3ABC" w:rsidRDefault="00380FD8" w:rsidP="00114045">
      <w:pPr>
        <w:keepNext/>
        <w:spacing w:line="240" w:lineRule="auto"/>
        <w:rPr>
          <w:lang w:val="lt-LT"/>
        </w:rPr>
      </w:pPr>
      <w:r w:rsidRPr="001A3ABC">
        <w:rPr>
          <w:lang w:val="lt-LT"/>
        </w:rPr>
        <w:t>Winthontlaan</w:t>
      </w:r>
      <w:r w:rsidR="00516320" w:rsidRPr="001A3ABC">
        <w:rPr>
          <w:lang w:val="lt-LT"/>
        </w:rPr>
        <w:t> </w:t>
      </w:r>
      <w:r w:rsidRPr="001A3ABC">
        <w:rPr>
          <w:lang w:val="lt-LT"/>
        </w:rPr>
        <w:t>200</w:t>
      </w:r>
    </w:p>
    <w:p w14:paraId="77784479" w14:textId="6FF9815B" w:rsidR="00380FD8" w:rsidRPr="001A3ABC" w:rsidRDefault="00380FD8" w:rsidP="00114045">
      <w:pPr>
        <w:keepNext/>
        <w:spacing w:line="240" w:lineRule="auto"/>
        <w:rPr>
          <w:lang w:val="lt-LT"/>
        </w:rPr>
      </w:pPr>
      <w:r w:rsidRPr="001A3ABC">
        <w:rPr>
          <w:lang w:val="lt-LT"/>
        </w:rPr>
        <w:t>3526</w:t>
      </w:r>
      <w:r w:rsidR="00516320" w:rsidRPr="001A3ABC">
        <w:rPr>
          <w:lang w:val="lt-LT"/>
        </w:rPr>
        <w:t> </w:t>
      </w:r>
      <w:r w:rsidRPr="001A3ABC">
        <w:rPr>
          <w:lang w:val="lt-LT"/>
        </w:rPr>
        <w:t>KV</w:t>
      </w:r>
      <w:r w:rsidR="00516320" w:rsidRPr="001A3ABC">
        <w:rPr>
          <w:lang w:val="lt-LT"/>
        </w:rPr>
        <w:t> </w:t>
      </w:r>
      <w:r w:rsidRPr="001A3ABC">
        <w:rPr>
          <w:lang w:val="lt-LT"/>
        </w:rPr>
        <w:t>Utrecht</w:t>
      </w:r>
    </w:p>
    <w:p w14:paraId="5BE7D2C9" w14:textId="77777777" w:rsidR="004A6CE0" w:rsidRPr="001A3ABC" w:rsidRDefault="00380FD8" w:rsidP="001C35E8">
      <w:pPr>
        <w:rPr>
          <w:lang w:val="lt-LT"/>
        </w:rPr>
      </w:pPr>
      <w:r w:rsidRPr="001A3ABC">
        <w:rPr>
          <w:lang w:val="lt-LT"/>
        </w:rPr>
        <w:t>Nyderlandai</w:t>
      </w:r>
    </w:p>
    <w:p w14:paraId="678E5A89" w14:textId="77777777" w:rsidR="004A6CE0" w:rsidRPr="001A3ABC" w:rsidRDefault="004A6CE0" w:rsidP="004A6CE0">
      <w:pPr>
        <w:rPr>
          <w:szCs w:val="22"/>
          <w:lang w:val="lt-LT"/>
        </w:rPr>
      </w:pPr>
    </w:p>
    <w:p w14:paraId="5B341ABA" w14:textId="77777777" w:rsidR="004A6CE0" w:rsidRPr="001A3ABC" w:rsidRDefault="004A6CE0" w:rsidP="004A6CE0">
      <w:pPr>
        <w:rPr>
          <w:szCs w:val="22"/>
          <w:lang w:val="lt-LT"/>
        </w:rPr>
      </w:pPr>
    </w:p>
    <w:p w14:paraId="78F22D0E" w14:textId="429E442E" w:rsidR="004A6CE0" w:rsidRPr="001A3ABC" w:rsidRDefault="004A6CE0" w:rsidP="0011404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1A3ABC">
        <w:rPr>
          <w:b/>
          <w:szCs w:val="22"/>
          <w:lang w:val="lt-LT"/>
        </w:rPr>
        <w:t>12.</w:t>
      </w:r>
      <w:r w:rsidRPr="001A3ABC">
        <w:rPr>
          <w:b/>
          <w:szCs w:val="22"/>
          <w:lang w:val="lt-LT"/>
        </w:rPr>
        <w:tab/>
      </w:r>
      <w:r w:rsidR="001975C2" w:rsidRPr="001A3ABC">
        <w:rPr>
          <w:b/>
          <w:szCs w:val="22"/>
          <w:lang w:val="lt-LT"/>
        </w:rPr>
        <w:t>REGISTRACIJOS</w:t>
      </w:r>
      <w:r w:rsidRPr="001A3ABC">
        <w:rPr>
          <w:b/>
          <w:szCs w:val="22"/>
          <w:lang w:val="lt-LT"/>
        </w:rPr>
        <w:t xml:space="preserve"> PAŽYMĖJIMO NUMERIS</w:t>
      </w:r>
      <w:r w:rsidR="00516320" w:rsidRPr="001A3ABC">
        <w:rPr>
          <w:b/>
          <w:szCs w:val="22"/>
          <w:lang w:val="lt-LT"/>
        </w:rPr>
        <w:t> </w:t>
      </w:r>
      <w:r w:rsidRPr="001A3ABC">
        <w:rPr>
          <w:b/>
          <w:szCs w:val="22"/>
          <w:lang w:val="lt-LT"/>
        </w:rPr>
        <w:t>(</w:t>
      </w:r>
      <w:r w:rsidR="00516320" w:rsidRPr="001A3ABC">
        <w:rPr>
          <w:b/>
          <w:szCs w:val="22"/>
          <w:lang w:val="lt-LT"/>
        </w:rPr>
        <w:noBreakHyphen/>
      </w:r>
      <w:r w:rsidRPr="001A3ABC">
        <w:rPr>
          <w:b/>
          <w:szCs w:val="22"/>
          <w:lang w:val="lt-LT"/>
        </w:rPr>
        <w:t>IAI)</w:t>
      </w:r>
    </w:p>
    <w:p w14:paraId="7DB769F8" w14:textId="77777777" w:rsidR="004A6CE0" w:rsidRPr="001A3ABC" w:rsidRDefault="004A6CE0" w:rsidP="00114045">
      <w:pPr>
        <w:keepNext/>
        <w:rPr>
          <w:szCs w:val="22"/>
          <w:lang w:val="lt-LT"/>
        </w:rPr>
      </w:pPr>
    </w:p>
    <w:p w14:paraId="5F159380" w14:textId="77777777" w:rsidR="00790B5F" w:rsidRPr="001A3ABC" w:rsidRDefault="00790B5F" w:rsidP="00790B5F">
      <w:pPr>
        <w:rPr>
          <w:bCs/>
          <w:szCs w:val="22"/>
          <w:highlight w:val="lightGray"/>
          <w:lang w:val="lt-LT"/>
        </w:rPr>
      </w:pPr>
      <w:r w:rsidRPr="001A3ABC">
        <w:rPr>
          <w:bCs/>
          <w:szCs w:val="22"/>
          <w:lang w:val="lt-LT"/>
        </w:rPr>
        <w:t xml:space="preserve">LT/1/14/3602/001 </w:t>
      </w:r>
      <w:r w:rsidRPr="001A3ABC">
        <w:rPr>
          <w:bCs/>
          <w:szCs w:val="22"/>
          <w:highlight w:val="lightGray"/>
          <w:lang w:val="lt-LT"/>
        </w:rPr>
        <w:t>– 5 ml, N1</w:t>
      </w:r>
    </w:p>
    <w:p w14:paraId="59C86C57" w14:textId="77777777" w:rsidR="00790B5F" w:rsidRPr="001A3ABC" w:rsidRDefault="00790B5F" w:rsidP="00790B5F">
      <w:pPr>
        <w:rPr>
          <w:bCs/>
          <w:szCs w:val="22"/>
          <w:highlight w:val="lightGray"/>
          <w:lang w:val="lt-LT"/>
        </w:rPr>
      </w:pPr>
      <w:r w:rsidRPr="001A3ABC">
        <w:rPr>
          <w:bCs/>
          <w:szCs w:val="22"/>
          <w:highlight w:val="lightGray"/>
          <w:lang w:val="lt-LT"/>
        </w:rPr>
        <w:t>LT/1/14/3602/003 – 10 ml, N1</w:t>
      </w:r>
    </w:p>
    <w:p w14:paraId="78F13372" w14:textId="77777777" w:rsidR="00790B5F" w:rsidRPr="001A3ABC" w:rsidRDefault="00790B5F" w:rsidP="00790B5F">
      <w:pPr>
        <w:rPr>
          <w:bCs/>
          <w:szCs w:val="22"/>
          <w:highlight w:val="lightGray"/>
          <w:lang w:val="lt-LT"/>
        </w:rPr>
      </w:pPr>
      <w:r w:rsidRPr="001A3ABC">
        <w:rPr>
          <w:bCs/>
          <w:szCs w:val="22"/>
          <w:highlight w:val="lightGray"/>
          <w:lang w:val="lt-LT"/>
        </w:rPr>
        <w:t>LT/1/14/3602/002 – 12,5 ml, N1</w:t>
      </w:r>
    </w:p>
    <w:p w14:paraId="584FA78E" w14:textId="77777777" w:rsidR="00790B5F" w:rsidRPr="001A3ABC" w:rsidRDefault="00790B5F" w:rsidP="00790B5F">
      <w:pPr>
        <w:rPr>
          <w:bCs/>
          <w:szCs w:val="22"/>
          <w:highlight w:val="lightGray"/>
          <w:lang w:val="lt-LT"/>
        </w:rPr>
      </w:pPr>
      <w:r w:rsidRPr="001A3ABC">
        <w:rPr>
          <w:bCs/>
          <w:szCs w:val="22"/>
          <w:highlight w:val="lightGray"/>
          <w:lang w:val="lt-LT"/>
        </w:rPr>
        <w:t>LT/1/14/3602/004 – 20 ml, N1</w:t>
      </w:r>
    </w:p>
    <w:p w14:paraId="02DBD845" w14:textId="77777777" w:rsidR="00790B5F" w:rsidRPr="001A3ABC" w:rsidRDefault="00790B5F" w:rsidP="00790B5F">
      <w:pPr>
        <w:rPr>
          <w:bCs/>
          <w:szCs w:val="22"/>
          <w:highlight w:val="lightGray"/>
          <w:lang w:val="lt-LT"/>
        </w:rPr>
      </w:pPr>
      <w:r w:rsidRPr="001A3ABC">
        <w:rPr>
          <w:bCs/>
          <w:szCs w:val="22"/>
          <w:highlight w:val="lightGray"/>
          <w:lang w:val="lt-LT"/>
        </w:rPr>
        <w:t>LT/1/14/3602/005 – 25 ml, N1</w:t>
      </w:r>
    </w:p>
    <w:p w14:paraId="47046ED6" w14:textId="77777777" w:rsidR="00790B5F" w:rsidRPr="001A3ABC" w:rsidRDefault="00790B5F" w:rsidP="00790B5F">
      <w:pPr>
        <w:rPr>
          <w:bCs/>
          <w:szCs w:val="22"/>
          <w:lang w:val="lt-LT"/>
        </w:rPr>
      </w:pPr>
      <w:r w:rsidRPr="001A3ABC">
        <w:rPr>
          <w:bCs/>
          <w:szCs w:val="22"/>
          <w:highlight w:val="lightGray"/>
          <w:lang w:val="lt-LT"/>
        </w:rPr>
        <w:t>LT/1/14/3602/006 – 50 ml, N1</w:t>
      </w:r>
    </w:p>
    <w:p w14:paraId="7B17D2D9" w14:textId="77777777" w:rsidR="004A6CE0" w:rsidRPr="001A3ABC" w:rsidRDefault="004A6CE0" w:rsidP="004A6CE0">
      <w:pPr>
        <w:rPr>
          <w:szCs w:val="22"/>
          <w:lang w:val="lt-LT"/>
        </w:rPr>
      </w:pPr>
    </w:p>
    <w:p w14:paraId="5C00B868" w14:textId="77777777" w:rsidR="004A6CE0" w:rsidRPr="001A3ABC" w:rsidRDefault="004A6CE0" w:rsidP="004A6CE0">
      <w:pPr>
        <w:rPr>
          <w:szCs w:val="22"/>
          <w:lang w:val="lt-LT"/>
        </w:rPr>
      </w:pPr>
    </w:p>
    <w:p w14:paraId="22AF4513" w14:textId="3EEE5FF1" w:rsidR="004A6CE0" w:rsidRPr="001A3ABC" w:rsidRDefault="004A6CE0" w:rsidP="0011404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1A3ABC">
        <w:rPr>
          <w:b/>
          <w:szCs w:val="22"/>
          <w:lang w:val="lt-LT"/>
        </w:rPr>
        <w:t>13.</w:t>
      </w:r>
      <w:r w:rsidRPr="001A3ABC">
        <w:rPr>
          <w:b/>
          <w:szCs w:val="22"/>
          <w:lang w:val="lt-LT"/>
        </w:rPr>
        <w:tab/>
        <w:t>SERIJOS NUMERIS</w:t>
      </w:r>
    </w:p>
    <w:p w14:paraId="38F9B4D5" w14:textId="77777777" w:rsidR="004A6CE0" w:rsidRPr="001A3ABC" w:rsidRDefault="004A6CE0" w:rsidP="00114045">
      <w:pPr>
        <w:keepNext/>
        <w:rPr>
          <w:szCs w:val="22"/>
          <w:lang w:val="lt-LT"/>
        </w:rPr>
      </w:pPr>
    </w:p>
    <w:p w14:paraId="5E9B1B6E" w14:textId="184FC4B1" w:rsidR="004A6CE0" w:rsidRPr="001A3ABC" w:rsidRDefault="00EB476E" w:rsidP="004A6CE0">
      <w:pPr>
        <w:rPr>
          <w:szCs w:val="22"/>
          <w:lang w:val="lt-LT"/>
        </w:rPr>
      </w:pPr>
      <w:r>
        <w:rPr>
          <w:szCs w:val="22"/>
          <w:lang w:val="lt-LT"/>
        </w:rPr>
        <w:t>Lot</w:t>
      </w:r>
    </w:p>
    <w:p w14:paraId="7F7832CF" w14:textId="77777777" w:rsidR="004A6CE0" w:rsidRPr="001A3ABC" w:rsidRDefault="004A6CE0" w:rsidP="004A6CE0">
      <w:pPr>
        <w:rPr>
          <w:szCs w:val="22"/>
          <w:lang w:val="lt-LT"/>
        </w:rPr>
      </w:pPr>
    </w:p>
    <w:p w14:paraId="414225F6" w14:textId="77777777" w:rsidR="004A6CE0" w:rsidRPr="001A3ABC" w:rsidRDefault="004A6CE0" w:rsidP="004A6CE0">
      <w:pPr>
        <w:rPr>
          <w:szCs w:val="22"/>
          <w:lang w:val="lt-LT"/>
        </w:rPr>
      </w:pPr>
    </w:p>
    <w:p w14:paraId="21B72476" w14:textId="77777777" w:rsidR="004A6CE0" w:rsidRPr="001A3ABC" w:rsidRDefault="004A6CE0" w:rsidP="001B232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1A3ABC">
        <w:rPr>
          <w:b/>
          <w:szCs w:val="22"/>
          <w:lang w:val="lt-LT"/>
        </w:rPr>
        <w:t>14.</w:t>
      </w:r>
      <w:r w:rsidRPr="001A3ABC">
        <w:rPr>
          <w:b/>
          <w:szCs w:val="22"/>
          <w:lang w:val="lt-LT"/>
        </w:rPr>
        <w:tab/>
        <w:t>PARDAVIMO (IŠDAVIMO) TVARKA</w:t>
      </w:r>
    </w:p>
    <w:p w14:paraId="09FE9165" w14:textId="77777777" w:rsidR="004A6CE0" w:rsidRPr="001A3ABC" w:rsidRDefault="004A6CE0" w:rsidP="001B2320">
      <w:pPr>
        <w:keepNext/>
        <w:rPr>
          <w:szCs w:val="22"/>
          <w:lang w:val="lt-LT"/>
        </w:rPr>
      </w:pPr>
    </w:p>
    <w:p w14:paraId="061C90F5" w14:textId="77777777" w:rsidR="004A6CE0" w:rsidRPr="001A3ABC" w:rsidRDefault="004A6CE0" w:rsidP="00114045">
      <w:pPr>
        <w:rPr>
          <w:szCs w:val="22"/>
          <w:lang w:val="lt-LT"/>
        </w:rPr>
      </w:pPr>
      <w:r w:rsidRPr="001A3ABC">
        <w:rPr>
          <w:szCs w:val="22"/>
          <w:lang w:val="lt-LT"/>
        </w:rPr>
        <w:t>Receptinis vaist</w:t>
      </w:r>
      <w:r w:rsidR="000373A4" w:rsidRPr="001A3ABC">
        <w:rPr>
          <w:szCs w:val="22"/>
          <w:lang w:val="lt-LT"/>
        </w:rPr>
        <w:t>as</w:t>
      </w:r>
      <w:r w:rsidR="00516320" w:rsidRPr="001A3ABC">
        <w:rPr>
          <w:szCs w:val="22"/>
          <w:lang w:val="lt-LT"/>
        </w:rPr>
        <w:t>.</w:t>
      </w:r>
    </w:p>
    <w:p w14:paraId="10F1C280" w14:textId="77777777" w:rsidR="004A6CE0" w:rsidRPr="001A3ABC" w:rsidRDefault="004A6CE0" w:rsidP="004A6CE0">
      <w:pPr>
        <w:rPr>
          <w:szCs w:val="22"/>
          <w:lang w:val="lt-LT"/>
        </w:rPr>
      </w:pPr>
    </w:p>
    <w:p w14:paraId="25BF6485" w14:textId="77777777" w:rsidR="004A6CE0" w:rsidRPr="001A3ABC" w:rsidRDefault="004A6CE0" w:rsidP="004A6CE0">
      <w:pPr>
        <w:rPr>
          <w:szCs w:val="22"/>
          <w:lang w:val="lt-LT"/>
        </w:rPr>
      </w:pPr>
    </w:p>
    <w:p w14:paraId="3A8008C0" w14:textId="77777777" w:rsidR="004A6CE0" w:rsidRPr="001A3ABC" w:rsidRDefault="004A6CE0" w:rsidP="00114045">
      <w:pPr>
        <w:keepNext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1A3ABC">
        <w:rPr>
          <w:b/>
          <w:szCs w:val="22"/>
          <w:lang w:val="lt-LT"/>
        </w:rPr>
        <w:t>15.</w:t>
      </w:r>
      <w:r w:rsidRPr="001A3ABC">
        <w:rPr>
          <w:b/>
          <w:szCs w:val="22"/>
          <w:lang w:val="lt-LT"/>
        </w:rPr>
        <w:tab/>
        <w:t>VARTOJIMO INSTRUKCIJA</w:t>
      </w:r>
    </w:p>
    <w:p w14:paraId="5CDC7DB2" w14:textId="77777777" w:rsidR="004A6CE0" w:rsidRPr="001A3ABC" w:rsidRDefault="004A6CE0" w:rsidP="004A6CE0">
      <w:pPr>
        <w:rPr>
          <w:szCs w:val="22"/>
          <w:lang w:val="lt-LT"/>
        </w:rPr>
      </w:pPr>
    </w:p>
    <w:p w14:paraId="11CF0E9A" w14:textId="77777777" w:rsidR="004A6CE0" w:rsidRPr="001A3ABC" w:rsidRDefault="004A6CE0" w:rsidP="004A6CE0">
      <w:pPr>
        <w:rPr>
          <w:szCs w:val="22"/>
          <w:lang w:val="lt-LT"/>
        </w:rPr>
      </w:pPr>
    </w:p>
    <w:p w14:paraId="4F6FE3DD" w14:textId="77777777" w:rsidR="004A6CE0" w:rsidRPr="001A3ABC" w:rsidRDefault="004A6CE0" w:rsidP="00114045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szCs w:val="22"/>
          <w:lang w:val="lt-LT"/>
        </w:rPr>
      </w:pPr>
      <w:r w:rsidRPr="001A3ABC">
        <w:rPr>
          <w:b/>
          <w:szCs w:val="22"/>
          <w:lang w:val="lt-LT"/>
        </w:rPr>
        <w:t>16.</w:t>
      </w:r>
      <w:r w:rsidRPr="001A3ABC">
        <w:rPr>
          <w:b/>
          <w:szCs w:val="22"/>
          <w:lang w:val="lt-LT"/>
        </w:rPr>
        <w:tab/>
        <w:t>INFORMACIJA BRAILIO RAŠTU</w:t>
      </w:r>
    </w:p>
    <w:p w14:paraId="12857ECA" w14:textId="77777777" w:rsidR="004A6CE0" w:rsidRPr="001A3ABC" w:rsidRDefault="004A6CE0" w:rsidP="004A6CE0">
      <w:pPr>
        <w:rPr>
          <w:szCs w:val="22"/>
          <w:highlight w:val="lightGray"/>
          <w:lang w:val="lt-LT"/>
        </w:rPr>
      </w:pPr>
    </w:p>
    <w:p w14:paraId="265DB545" w14:textId="77777777" w:rsidR="00CD53EA" w:rsidRPr="001A3ABC" w:rsidRDefault="00CD53EA" w:rsidP="00881472">
      <w:pPr>
        <w:jc w:val="both"/>
        <w:rPr>
          <w:szCs w:val="22"/>
          <w:lang w:val="lt-LT"/>
        </w:rPr>
      </w:pPr>
    </w:p>
    <w:p w14:paraId="73FFE025" w14:textId="77777777" w:rsidR="00CD53EA" w:rsidRPr="001A3ABC" w:rsidRDefault="00CD53EA" w:rsidP="00114045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/>
          <w:szCs w:val="22"/>
          <w:lang w:val="lt-LT"/>
        </w:rPr>
      </w:pPr>
      <w:r w:rsidRPr="001A3ABC">
        <w:rPr>
          <w:b/>
          <w:szCs w:val="22"/>
          <w:lang w:val="lt-LT"/>
        </w:rPr>
        <w:t>17.</w:t>
      </w:r>
      <w:r w:rsidRPr="001A3ABC">
        <w:rPr>
          <w:b/>
          <w:szCs w:val="22"/>
          <w:lang w:val="lt-LT"/>
        </w:rPr>
        <w:tab/>
        <w:t>UNIKALUS IDENTIFIKATORIUS– 2D BRŪKŠNINIS KODAS</w:t>
      </w:r>
    </w:p>
    <w:p w14:paraId="3A46E19B" w14:textId="77777777" w:rsidR="00CD53EA" w:rsidRPr="001A3ABC" w:rsidRDefault="00CD53EA" w:rsidP="00114045">
      <w:pPr>
        <w:keepNext/>
        <w:rPr>
          <w:szCs w:val="22"/>
          <w:lang w:val="lt-LT"/>
        </w:rPr>
      </w:pPr>
    </w:p>
    <w:p w14:paraId="4C49BC04" w14:textId="77777777" w:rsidR="00CD53EA" w:rsidRPr="001A3ABC" w:rsidRDefault="00CD53EA" w:rsidP="00CD53EA">
      <w:pPr>
        <w:rPr>
          <w:szCs w:val="22"/>
          <w:lang w:val="lt-LT"/>
        </w:rPr>
      </w:pPr>
      <w:r w:rsidRPr="001A3ABC">
        <w:rPr>
          <w:szCs w:val="22"/>
          <w:highlight w:val="lightGray"/>
          <w:lang w:val="lt-LT"/>
        </w:rPr>
        <w:t>2D brūkšninis kodas su nurodytu unikaliu identifikatoriumi.</w:t>
      </w:r>
    </w:p>
    <w:p w14:paraId="43BED4F2" w14:textId="77777777" w:rsidR="00C452E3" w:rsidRPr="001A3ABC" w:rsidRDefault="00C452E3" w:rsidP="00CD53EA">
      <w:pPr>
        <w:rPr>
          <w:szCs w:val="22"/>
          <w:lang w:val="lt-LT"/>
        </w:rPr>
      </w:pPr>
    </w:p>
    <w:p w14:paraId="0AFC2C8C" w14:textId="77777777" w:rsidR="00C452E3" w:rsidRPr="001A3ABC" w:rsidRDefault="00C452E3" w:rsidP="00CD53EA">
      <w:pPr>
        <w:rPr>
          <w:szCs w:val="22"/>
          <w:lang w:val="lt-LT"/>
        </w:rPr>
      </w:pPr>
    </w:p>
    <w:p w14:paraId="5D449335" w14:textId="77777777" w:rsidR="00CD53EA" w:rsidRPr="001A3ABC" w:rsidRDefault="00CD53EA" w:rsidP="00114045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/>
          <w:szCs w:val="22"/>
          <w:lang w:val="lt-LT"/>
        </w:rPr>
      </w:pPr>
      <w:r w:rsidRPr="001A3ABC">
        <w:rPr>
          <w:b/>
          <w:szCs w:val="22"/>
          <w:lang w:val="lt-LT"/>
        </w:rPr>
        <w:t>18.</w:t>
      </w:r>
      <w:r w:rsidRPr="001A3ABC">
        <w:rPr>
          <w:b/>
          <w:szCs w:val="22"/>
          <w:lang w:val="lt-LT"/>
        </w:rPr>
        <w:tab/>
        <w:t>UNIKALUS IDENTIFIKATORIUS – ŽMONĖMS SUPRANTAMI DUOMENYS</w:t>
      </w:r>
    </w:p>
    <w:p w14:paraId="2AD03A7D" w14:textId="77777777" w:rsidR="00CD53EA" w:rsidRPr="001A3ABC" w:rsidRDefault="00CD53EA" w:rsidP="00114045">
      <w:pPr>
        <w:keepNext/>
        <w:spacing w:line="240" w:lineRule="auto"/>
        <w:rPr>
          <w:rFonts w:asciiTheme="minorHAnsi" w:hAnsiTheme="minorHAnsi"/>
          <w:szCs w:val="22"/>
          <w:lang w:val="lt-LT"/>
        </w:rPr>
      </w:pPr>
    </w:p>
    <w:p w14:paraId="116085E9" w14:textId="076DB968" w:rsidR="00CD53EA" w:rsidRPr="001A3ABC" w:rsidRDefault="00CD53EA" w:rsidP="00CD53EA">
      <w:pPr>
        <w:spacing w:line="240" w:lineRule="auto"/>
        <w:rPr>
          <w:szCs w:val="22"/>
          <w:lang w:val="lt-LT"/>
        </w:rPr>
      </w:pPr>
      <w:r w:rsidRPr="001A3ABC">
        <w:rPr>
          <w:szCs w:val="22"/>
          <w:lang w:val="lt-LT"/>
        </w:rPr>
        <w:t>PC:</w:t>
      </w:r>
      <w:r w:rsidR="00516320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{numeris}</w:t>
      </w:r>
    </w:p>
    <w:p w14:paraId="3EFDED79" w14:textId="07DCB9E6" w:rsidR="00CD53EA" w:rsidRPr="001A3ABC" w:rsidRDefault="00CD53EA" w:rsidP="00CD53EA">
      <w:pPr>
        <w:spacing w:line="240" w:lineRule="auto"/>
        <w:rPr>
          <w:szCs w:val="22"/>
          <w:lang w:val="lt-LT"/>
        </w:rPr>
      </w:pPr>
      <w:r w:rsidRPr="001A3ABC">
        <w:rPr>
          <w:szCs w:val="22"/>
          <w:lang w:val="lt-LT"/>
        </w:rPr>
        <w:t>SN:</w:t>
      </w:r>
      <w:r w:rsidR="00516320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{numeris}</w:t>
      </w:r>
    </w:p>
    <w:p w14:paraId="2E8C0CC8" w14:textId="39D45E28" w:rsidR="00CD53EA" w:rsidRPr="001A3ABC" w:rsidRDefault="00CD53EA" w:rsidP="00CD53EA">
      <w:pPr>
        <w:spacing w:line="240" w:lineRule="auto"/>
        <w:rPr>
          <w:szCs w:val="22"/>
          <w:lang w:val="lt-LT"/>
        </w:rPr>
      </w:pPr>
      <w:r w:rsidRPr="001A3ABC">
        <w:rPr>
          <w:szCs w:val="22"/>
          <w:highlight w:val="lightGray"/>
          <w:lang w:val="lt-LT"/>
        </w:rPr>
        <w:t>NN:</w:t>
      </w:r>
      <w:r w:rsidR="00516320" w:rsidRPr="001A3ABC">
        <w:rPr>
          <w:szCs w:val="22"/>
          <w:highlight w:val="lightGray"/>
          <w:lang w:val="lt-LT"/>
        </w:rPr>
        <w:t> </w:t>
      </w:r>
      <w:r w:rsidRPr="001A3ABC">
        <w:rPr>
          <w:szCs w:val="22"/>
          <w:highlight w:val="lightGray"/>
          <w:lang w:val="lt-LT"/>
        </w:rPr>
        <w:t>{numeris}</w:t>
      </w:r>
    </w:p>
    <w:p w14:paraId="4DD3159E" w14:textId="77777777" w:rsidR="004A6CE0" w:rsidRPr="001A3ABC" w:rsidRDefault="00CD53EA" w:rsidP="004A6CE0">
      <w:pPr>
        <w:rPr>
          <w:b/>
          <w:szCs w:val="22"/>
          <w:lang w:val="lt-LT"/>
        </w:rPr>
      </w:pPr>
      <w:r w:rsidRPr="001A3ABC">
        <w:rPr>
          <w:lang w:val="lt-LT"/>
        </w:rPr>
        <w:br w:type="page"/>
      </w:r>
    </w:p>
    <w:p w14:paraId="35F13ABF" w14:textId="77777777" w:rsidR="004A6CE0" w:rsidRPr="001A3ABC" w:rsidRDefault="004A6CE0" w:rsidP="0011404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val="lt-LT"/>
        </w:rPr>
      </w:pPr>
      <w:r w:rsidRPr="001A3ABC">
        <w:rPr>
          <w:b/>
          <w:szCs w:val="22"/>
          <w:lang w:val="lt-LT"/>
        </w:rPr>
        <w:t>MINIMALI INFORMACIJA ANT MAŽŲ VIDINIŲ PAKUOČIŲ</w:t>
      </w:r>
    </w:p>
    <w:p w14:paraId="02677DE5" w14:textId="77777777" w:rsidR="004A6CE0" w:rsidRPr="001A3ABC" w:rsidRDefault="004A6CE0" w:rsidP="0011404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val="lt-LT"/>
        </w:rPr>
      </w:pPr>
    </w:p>
    <w:p w14:paraId="575558C3" w14:textId="77777777" w:rsidR="004A6CE0" w:rsidRPr="001A3ABC" w:rsidRDefault="004A6CE0" w:rsidP="0011404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  <w:lang w:val="lt-LT"/>
        </w:rPr>
      </w:pPr>
      <w:r w:rsidRPr="001A3ABC">
        <w:rPr>
          <w:b/>
          <w:szCs w:val="22"/>
          <w:lang w:val="lt-LT"/>
        </w:rPr>
        <w:t>FLAKONAS</w:t>
      </w:r>
    </w:p>
    <w:p w14:paraId="003B0EE2" w14:textId="77777777" w:rsidR="004A6CE0" w:rsidRPr="001A3ABC" w:rsidRDefault="004A6CE0" w:rsidP="00114045">
      <w:pPr>
        <w:keepNext/>
        <w:rPr>
          <w:szCs w:val="22"/>
          <w:lang w:val="lt-LT"/>
        </w:rPr>
      </w:pPr>
    </w:p>
    <w:p w14:paraId="74B696A4" w14:textId="77777777" w:rsidR="004A6CE0" w:rsidRPr="001A3ABC" w:rsidRDefault="004A6CE0" w:rsidP="00114045">
      <w:pPr>
        <w:keepNext/>
        <w:rPr>
          <w:szCs w:val="22"/>
          <w:lang w:val="lt-LT"/>
        </w:rPr>
      </w:pPr>
    </w:p>
    <w:p w14:paraId="1BBE07AB" w14:textId="119183E4" w:rsidR="004A6CE0" w:rsidRPr="001A3ABC" w:rsidRDefault="004A6CE0" w:rsidP="0011404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  <w:lang w:val="lt-LT"/>
        </w:rPr>
      </w:pPr>
      <w:r w:rsidRPr="001A3ABC">
        <w:rPr>
          <w:b/>
          <w:szCs w:val="22"/>
          <w:lang w:val="lt-LT"/>
        </w:rPr>
        <w:t>1.</w:t>
      </w:r>
      <w:r w:rsidRPr="001A3ABC">
        <w:rPr>
          <w:b/>
          <w:szCs w:val="22"/>
          <w:lang w:val="lt-LT"/>
        </w:rPr>
        <w:tab/>
      </w:r>
      <w:r w:rsidRPr="001A3ABC">
        <w:rPr>
          <w:b/>
          <w:caps/>
          <w:szCs w:val="22"/>
          <w:lang w:val="lt-LT"/>
        </w:rPr>
        <w:t>Vaistinio preparato pavadinimas ir vartojimo būdas</w:t>
      </w:r>
      <w:r w:rsidR="00516320" w:rsidRPr="001A3ABC">
        <w:rPr>
          <w:b/>
          <w:caps/>
          <w:szCs w:val="22"/>
          <w:lang w:val="lt-LT"/>
        </w:rPr>
        <w:t> </w:t>
      </w:r>
      <w:r w:rsidRPr="001A3ABC">
        <w:rPr>
          <w:b/>
          <w:caps/>
          <w:szCs w:val="22"/>
          <w:lang w:val="lt-LT"/>
        </w:rPr>
        <w:t>(</w:t>
      </w:r>
      <w:r w:rsidR="00516320" w:rsidRPr="001A3ABC">
        <w:rPr>
          <w:b/>
          <w:caps/>
          <w:szCs w:val="22"/>
          <w:lang w:val="lt-LT"/>
        </w:rPr>
        <w:noBreakHyphen/>
      </w:r>
      <w:r w:rsidRPr="001A3ABC">
        <w:rPr>
          <w:b/>
          <w:caps/>
          <w:szCs w:val="22"/>
          <w:lang w:val="lt-LT"/>
        </w:rPr>
        <w:t>ai)</w:t>
      </w:r>
    </w:p>
    <w:p w14:paraId="6438F72C" w14:textId="77777777" w:rsidR="004A6CE0" w:rsidRPr="001A3ABC" w:rsidRDefault="004A6CE0" w:rsidP="00114045">
      <w:pPr>
        <w:keepNext/>
        <w:rPr>
          <w:szCs w:val="22"/>
          <w:lang w:val="lt-LT"/>
        </w:rPr>
      </w:pPr>
    </w:p>
    <w:p w14:paraId="786F3AD5" w14:textId="68A4E501" w:rsidR="004A6CE0" w:rsidRPr="001A3ABC" w:rsidRDefault="004A6CE0" w:rsidP="004A6CE0">
      <w:pPr>
        <w:rPr>
          <w:szCs w:val="22"/>
          <w:lang w:val="lt-LT"/>
        </w:rPr>
      </w:pPr>
      <w:r w:rsidRPr="001A3ABC">
        <w:rPr>
          <w:szCs w:val="22"/>
          <w:lang w:val="lt-LT"/>
        </w:rPr>
        <w:t>Etoposide</w:t>
      </w:r>
      <w:r w:rsidR="00516320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Accord 20</w:t>
      </w:r>
      <w:r w:rsidR="00576FFE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mg/ml koncentratas infuziniam tirpalui</w:t>
      </w:r>
    </w:p>
    <w:p w14:paraId="5E30F424" w14:textId="77777777" w:rsidR="004A6CE0" w:rsidRPr="001A3ABC" w:rsidRDefault="004A6CE0" w:rsidP="004A6CE0">
      <w:pPr>
        <w:rPr>
          <w:szCs w:val="22"/>
          <w:lang w:val="lt-LT"/>
        </w:rPr>
      </w:pPr>
    </w:p>
    <w:p w14:paraId="1712DF2C" w14:textId="77777777" w:rsidR="004A6CE0" w:rsidRPr="001A3ABC" w:rsidRDefault="004A6CE0" w:rsidP="004A6CE0">
      <w:pPr>
        <w:rPr>
          <w:szCs w:val="22"/>
          <w:lang w:val="lt-LT"/>
        </w:rPr>
      </w:pPr>
      <w:r w:rsidRPr="001A3ABC">
        <w:rPr>
          <w:szCs w:val="22"/>
          <w:lang w:val="lt-LT"/>
        </w:rPr>
        <w:t>Etopozidas</w:t>
      </w:r>
    </w:p>
    <w:p w14:paraId="4A086982" w14:textId="77777777" w:rsidR="004A6CE0" w:rsidRPr="001A3ABC" w:rsidRDefault="004A6CE0" w:rsidP="004A6CE0">
      <w:pPr>
        <w:rPr>
          <w:szCs w:val="22"/>
          <w:lang w:val="lt-LT"/>
        </w:rPr>
      </w:pPr>
    </w:p>
    <w:p w14:paraId="3FC487DA" w14:textId="1EB8252B" w:rsidR="004A6CE0" w:rsidRPr="001A3ABC" w:rsidRDefault="004A6CE0" w:rsidP="004A6CE0">
      <w:pPr>
        <w:rPr>
          <w:szCs w:val="22"/>
          <w:lang w:val="lt-LT"/>
        </w:rPr>
      </w:pPr>
      <w:r w:rsidRPr="001A3ABC">
        <w:rPr>
          <w:szCs w:val="22"/>
          <w:lang w:val="lt-LT"/>
        </w:rPr>
        <w:t>Praskiedus leisti į</w:t>
      </w:r>
      <w:r w:rsidR="00516320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veną</w:t>
      </w:r>
      <w:r w:rsidR="00516320" w:rsidRPr="001A3ABC">
        <w:rPr>
          <w:szCs w:val="22"/>
          <w:lang w:val="lt-LT"/>
        </w:rPr>
        <w:t>.</w:t>
      </w:r>
    </w:p>
    <w:p w14:paraId="719C980D" w14:textId="77777777" w:rsidR="004A6CE0" w:rsidRPr="001A3ABC" w:rsidRDefault="004A6CE0" w:rsidP="004A6CE0">
      <w:pPr>
        <w:rPr>
          <w:szCs w:val="22"/>
          <w:lang w:val="lt-LT"/>
        </w:rPr>
      </w:pPr>
    </w:p>
    <w:p w14:paraId="1F820D1B" w14:textId="77777777" w:rsidR="004A6CE0" w:rsidRPr="001A3ABC" w:rsidRDefault="004A6CE0" w:rsidP="004A6CE0">
      <w:pPr>
        <w:rPr>
          <w:szCs w:val="22"/>
          <w:lang w:val="lt-LT"/>
        </w:rPr>
      </w:pPr>
    </w:p>
    <w:p w14:paraId="5B3D8B51" w14:textId="77777777" w:rsidR="004A6CE0" w:rsidRPr="001A3ABC" w:rsidRDefault="004A6CE0" w:rsidP="0011404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  <w:lang w:val="lt-LT"/>
        </w:rPr>
      </w:pPr>
      <w:r w:rsidRPr="001A3ABC">
        <w:rPr>
          <w:b/>
          <w:szCs w:val="22"/>
          <w:lang w:val="lt-LT"/>
        </w:rPr>
        <w:t>2.</w:t>
      </w:r>
      <w:r w:rsidRPr="001A3ABC">
        <w:rPr>
          <w:b/>
          <w:szCs w:val="22"/>
          <w:lang w:val="lt-LT"/>
        </w:rPr>
        <w:tab/>
        <w:t>VARTOJIMO METODAS</w:t>
      </w:r>
    </w:p>
    <w:p w14:paraId="63167957" w14:textId="77777777" w:rsidR="004A6CE0" w:rsidRPr="001A3ABC" w:rsidRDefault="004A6CE0" w:rsidP="004A6CE0">
      <w:pPr>
        <w:rPr>
          <w:szCs w:val="22"/>
          <w:lang w:val="lt-LT"/>
        </w:rPr>
      </w:pPr>
    </w:p>
    <w:p w14:paraId="7A3C3086" w14:textId="77777777" w:rsidR="004A6CE0" w:rsidRPr="001A3ABC" w:rsidRDefault="004A6CE0" w:rsidP="004A6CE0">
      <w:pPr>
        <w:rPr>
          <w:szCs w:val="22"/>
          <w:lang w:val="lt-LT"/>
        </w:rPr>
      </w:pPr>
    </w:p>
    <w:p w14:paraId="721E912B" w14:textId="77777777" w:rsidR="004A6CE0" w:rsidRPr="001A3ABC" w:rsidRDefault="004A6CE0" w:rsidP="0011404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  <w:lang w:val="lt-LT"/>
        </w:rPr>
      </w:pPr>
      <w:r w:rsidRPr="001A3ABC">
        <w:rPr>
          <w:b/>
          <w:szCs w:val="22"/>
          <w:lang w:val="lt-LT"/>
        </w:rPr>
        <w:t>3.</w:t>
      </w:r>
      <w:r w:rsidRPr="001A3ABC">
        <w:rPr>
          <w:b/>
          <w:szCs w:val="22"/>
          <w:lang w:val="lt-LT"/>
        </w:rPr>
        <w:tab/>
        <w:t>TINKAMUMO LAIKAS</w:t>
      </w:r>
    </w:p>
    <w:p w14:paraId="19B40EA4" w14:textId="77777777" w:rsidR="004A6CE0" w:rsidRPr="001A3ABC" w:rsidRDefault="004A6CE0" w:rsidP="00114045">
      <w:pPr>
        <w:keepNext/>
        <w:rPr>
          <w:szCs w:val="22"/>
          <w:lang w:val="lt-LT"/>
        </w:rPr>
      </w:pPr>
    </w:p>
    <w:p w14:paraId="2BA27256" w14:textId="1976A2FD" w:rsidR="004A6CE0" w:rsidRPr="001A3ABC" w:rsidRDefault="004A6CE0" w:rsidP="004A6CE0">
      <w:pPr>
        <w:rPr>
          <w:szCs w:val="22"/>
          <w:lang w:val="lt-LT"/>
        </w:rPr>
      </w:pPr>
      <w:r w:rsidRPr="001A3ABC">
        <w:rPr>
          <w:szCs w:val="22"/>
          <w:lang w:val="lt-LT"/>
        </w:rPr>
        <w:t xml:space="preserve">EXP: </w:t>
      </w:r>
      <w:r w:rsidR="00576FFE" w:rsidRPr="001A3ABC">
        <w:rPr>
          <w:szCs w:val="22"/>
          <w:lang w:val="lt-LT"/>
        </w:rPr>
        <w:t>mm/MMMM</w:t>
      </w:r>
    </w:p>
    <w:p w14:paraId="12090F08" w14:textId="77777777" w:rsidR="004A6CE0" w:rsidRPr="001A3ABC" w:rsidRDefault="004A6CE0" w:rsidP="004A6CE0">
      <w:pPr>
        <w:rPr>
          <w:szCs w:val="22"/>
          <w:lang w:val="lt-LT"/>
        </w:rPr>
      </w:pPr>
    </w:p>
    <w:p w14:paraId="00926BD2" w14:textId="77777777" w:rsidR="004A6CE0" w:rsidRPr="001A3ABC" w:rsidRDefault="004A6CE0" w:rsidP="004A6CE0">
      <w:pPr>
        <w:rPr>
          <w:szCs w:val="22"/>
          <w:lang w:val="lt-LT"/>
        </w:rPr>
      </w:pPr>
    </w:p>
    <w:p w14:paraId="0C3EF676" w14:textId="77577882" w:rsidR="004A6CE0" w:rsidRPr="001A3ABC" w:rsidRDefault="004A6CE0" w:rsidP="00114045">
      <w:pPr>
        <w:keepNext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  <w:lang w:val="lt-LT"/>
        </w:rPr>
      </w:pPr>
      <w:r w:rsidRPr="001A3ABC">
        <w:rPr>
          <w:b/>
          <w:szCs w:val="22"/>
          <w:lang w:val="lt-LT"/>
        </w:rPr>
        <w:t>4.</w:t>
      </w:r>
      <w:r w:rsidRPr="001A3ABC">
        <w:rPr>
          <w:b/>
          <w:szCs w:val="22"/>
          <w:lang w:val="lt-LT"/>
        </w:rPr>
        <w:tab/>
        <w:t>SERIJOS NUMERIS</w:t>
      </w:r>
    </w:p>
    <w:p w14:paraId="6681D5EC" w14:textId="77777777" w:rsidR="004A6CE0" w:rsidRPr="001A3ABC" w:rsidRDefault="004A6CE0" w:rsidP="00114045">
      <w:pPr>
        <w:keepNext/>
        <w:rPr>
          <w:szCs w:val="22"/>
          <w:lang w:val="lt-LT"/>
        </w:rPr>
      </w:pPr>
    </w:p>
    <w:p w14:paraId="1DF8A7E6" w14:textId="77777777" w:rsidR="004A6CE0" w:rsidRPr="001A3ABC" w:rsidRDefault="004A6CE0" w:rsidP="004A6CE0">
      <w:pPr>
        <w:rPr>
          <w:szCs w:val="22"/>
          <w:lang w:val="lt-LT"/>
        </w:rPr>
      </w:pPr>
      <w:r w:rsidRPr="001A3ABC">
        <w:rPr>
          <w:szCs w:val="22"/>
          <w:lang w:val="lt-LT"/>
        </w:rPr>
        <w:t>Lot:</w:t>
      </w:r>
    </w:p>
    <w:p w14:paraId="674DE696" w14:textId="77777777" w:rsidR="004A6CE0" w:rsidRPr="001A3ABC" w:rsidRDefault="004A6CE0" w:rsidP="004A6CE0">
      <w:pPr>
        <w:rPr>
          <w:szCs w:val="22"/>
          <w:lang w:val="lt-LT"/>
        </w:rPr>
      </w:pPr>
    </w:p>
    <w:p w14:paraId="32940600" w14:textId="77777777" w:rsidR="004A6CE0" w:rsidRPr="001A3ABC" w:rsidRDefault="004A6CE0" w:rsidP="004A6CE0">
      <w:pPr>
        <w:rPr>
          <w:szCs w:val="22"/>
          <w:lang w:val="lt-LT"/>
        </w:rPr>
      </w:pPr>
    </w:p>
    <w:p w14:paraId="73B6EAFD" w14:textId="77777777" w:rsidR="004A6CE0" w:rsidRPr="001A3ABC" w:rsidRDefault="004A6CE0" w:rsidP="0011404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  <w:lang w:val="lt-LT"/>
        </w:rPr>
      </w:pPr>
      <w:r w:rsidRPr="001A3ABC">
        <w:rPr>
          <w:b/>
          <w:szCs w:val="22"/>
          <w:lang w:val="lt-LT"/>
        </w:rPr>
        <w:t>5.</w:t>
      </w:r>
      <w:r w:rsidRPr="001A3ABC">
        <w:rPr>
          <w:b/>
          <w:szCs w:val="22"/>
          <w:lang w:val="lt-LT"/>
        </w:rPr>
        <w:tab/>
        <w:t>KIEKIS (MASĖ, TŪRIS ARBA VIENETAI)</w:t>
      </w:r>
    </w:p>
    <w:p w14:paraId="4B61E691" w14:textId="77777777" w:rsidR="004A6CE0" w:rsidRPr="001A3ABC" w:rsidRDefault="004A6CE0" w:rsidP="00114045">
      <w:pPr>
        <w:keepNext/>
        <w:rPr>
          <w:szCs w:val="22"/>
          <w:lang w:val="lt-LT"/>
        </w:rPr>
      </w:pPr>
    </w:p>
    <w:p w14:paraId="05D72FDB" w14:textId="775B83D1" w:rsidR="004A6CE0" w:rsidRPr="001A3ABC" w:rsidRDefault="004A6CE0" w:rsidP="004A6CE0">
      <w:pPr>
        <w:tabs>
          <w:tab w:val="num" w:pos="1170"/>
        </w:tabs>
        <w:ind w:right="29"/>
        <w:jc w:val="both"/>
        <w:rPr>
          <w:szCs w:val="22"/>
          <w:lang w:val="lt-LT"/>
        </w:rPr>
      </w:pPr>
      <w:r w:rsidRPr="001A3ABC">
        <w:rPr>
          <w:szCs w:val="22"/>
          <w:lang w:val="lt-LT"/>
        </w:rPr>
        <w:t>100</w:t>
      </w:r>
      <w:r w:rsidR="00576FFE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mg/5</w:t>
      </w:r>
      <w:r w:rsidR="00576FFE" w:rsidRPr="001A3ABC">
        <w:rPr>
          <w:szCs w:val="22"/>
          <w:lang w:val="lt-LT"/>
        </w:rPr>
        <w:t> </w:t>
      </w:r>
      <w:r w:rsidRPr="001A3ABC">
        <w:rPr>
          <w:szCs w:val="22"/>
          <w:lang w:val="lt-LT"/>
        </w:rPr>
        <w:t>ml</w:t>
      </w:r>
    </w:p>
    <w:p w14:paraId="2B539C9B" w14:textId="6666459A" w:rsidR="004A6CE0" w:rsidRPr="001A3ABC" w:rsidRDefault="004A6CE0" w:rsidP="004A6CE0">
      <w:pPr>
        <w:tabs>
          <w:tab w:val="num" w:pos="1170"/>
        </w:tabs>
        <w:ind w:right="29"/>
        <w:jc w:val="both"/>
        <w:rPr>
          <w:szCs w:val="22"/>
          <w:highlight w:val="lightGray"/>
          <w:lang w:val="lt-LT"/>
        </w:rPr>
      </w:pPr>
      <w:r w:rsidRPr="001A3ABC">
        <w:rPr>
          <w:szCs w:val="22"/>
          <w:highlight w:val="lightGray"/>
          <w:lang w:val="lt-LT"/>
        </w:rPr>
        <w:t>200</w:t>
      </w:r>
      <w:r w:rsidR="00576FFE" w:rsidRPr="001A3ABC">
        <w:rPr>
          <w:szCs w:val="22"/>
          <w:highlight w:val="lightGray"/>
          <w:lang w:val="lt-LT"/>
        </w:rPr>
        <w:t> </w:t>
      </w:r>
      <w:r w:rsidRPr="001A3ABC">
        <w:rPr>
          <w:szCs w:val="22"/>
          <w:highlight w:val="lightGray"/>
          <w:lang w:val="lt-LT"/>
        </w:rPr>
        <w:t>mg/10</w:t>
      </w:r>
      <w:r w:rsidR="00576FFE" w:rsidRPr="001A3ABC">
        <w:rPr>
          <w:szCs w:val="22"/>
          <w:highlight w:val="lightGray"/>
          <w:lang w:val="lt-LT"/>
        </w:rPr>
        <w:t> </w:t>
      </w:r>
      <w:r w:rsidRPr="001A3ABC">
        <w:rPr>
          <w:szCs w:val="22"/>
          <w:highlight w:val="lightGray"/>
          <w:lang w:val="lt-LT"/>
        </w:rPr>
        <w:t>ml</w:t>
      </w:r>
    </w:p>
    <w:p w14:paraId="41ABBB0D" w14:textId="006DC871" w:rsidR="004A6CE0" w:rsidRPr="001A3ABC" w:rsidRDefault="004A6CE0" w:rsidP="004A6CE0">
      <w:pPr>
        <w:tabs>
          <w:tab w:val="num" w:pos="1170"/>
        </w:tabs>
        <w:ind w:right="29"/>
        <w:jc w:val="both"/>
        <w:rPr>
          <w:szCs w:val="22"/>
          <w:highlight w:val="lightGray"/>
          <w:lang w:val="lt-LT"/>
        </w:rPr>
      </w:pPr>
      <w:r w:rsidRPr="001A3ABC">
        <w:rPr>
          <w:szCs w:val="22"/>
          <w:highlight w:val="lightGray"/>
          <w:lang w:val="lt-LT"/>
        </w:rPr>
        <w:t>250</w:t>
      </w:r>
      <w:r w:rsidR="00576FFE" w:rsidRPr="001A3ABC">
        <w:rPr>
          <w:szCs w:val="22"/>
          <w:highlight w:val="lightGray"/>
          <w:lang w:val="lt-LT"/>
        </w:rPr>
        <w:t> </w:t>
      </w:r>
      <w:r w:rsidRPr="001A3ABC">
        <w:rPr>
          <w:szCs w:val="22"/>
          <w:highlight w:val="lightGray"/>
          <w:lang w:val="lt-LT"/>
        </w:rPr>
        <w:t>mg/12,5</w:t>
      </w:r>
      <w:r w:rsidR="00576FFE" w:rsidRPr="001A3ABC">
        <w:rPr>
          <w:szCs w:val="22"/>
          <w:highlight w:val="lightGray"/>
          <w:lang w:val="lt-LT"/>
        </w:rPr>
        <w:t> </w:t>
      </w:r>
      <w:r w:rsidRPr="001A3ABC">
        <w:rPr>
          <w:szCs w:val="22"/>
          <w:highlight w:val="lightGray"/>
          <w:lang w:val="lt-LT"/>
        </w:rPr>
        <w:t>ml</w:t>
      </w:r>
    </w:p>
    <w:p w14:paraId="7433CC45" w14:textId="5DEAE489" w:rsidR="004A6CE0" w:rsidRPr="001A3ABC" w:rsidRDefault="004A6CE0" w:rsidP="004A6CE0">
      <w:pPr>
        <w:tabs>
          <w:tab w:val="num" w:pos="1170"/>
        </w:tabs>
        <w:ind w:right="29"/>
        <w:jc w:val="both"/>
        <w:rPr>
          <w:szCs w:val="22"/>
          <w:highlight w:val="lightGray"/>
          <w:lang w:val="lt-LT"/>
        </w:rPr>
      </w:pPr>
      <w:r w:rsidRPr="001A3ABC">
        <w:rPr>
          <w:szCs w:val="22"/>
          <w:highlight w:val="lightGray"/>
          <w:lang w:val="lt-LT"/>
        </w:rPr>
        <w:t>400</w:t>
      </w:r>
      <w:r w:rsidR="00576FFE" w:rsidRPr="001A3ABC">
        <w:rPr>
          <w:szCs w:val="22"/>
          <w:highlight w:val="lightGray"/>
          <w:lang w:val="lt-LT"/>
        </w:rPr>
        <w:t> </w:t>
      </w:r>
      <w:r w:rsidRPr="001A3ABC">
        <w:rPr>
          <w:szCs w:val="22"/>
          <w:highlight w:val="lightGray"/>
          <w:lang w:val="lt-LT"/>
        </w:rPr>
        <w:t>mg/20</w:t>
      </w:r>
      <w:r w:rsidR="00576FFE" w:rsidRPr="001A3ABC">
        <w:rPr>
          <w:szCs w:val="22"/>
          <w:highlight w:val="lightGray"/>
          <w:lang w:val="lt-LT"/>
        </w:rPr>
        <w:t> </w:t>
      </w:r>
      <w:r w:rsidRPr="001A3ABC">
        <w:rPr>
          <w:szCs w:val="22"/>
          <w:highlight w:val="lightGray"/>
          <w:lang w:val="lt-LT"/>
        </w:rPr>
        <w:t>ml</w:t>
      </w:r>
    </w:p>
    <w:p w14:paraId="02305826" w14:textId="4FC00E86" w:rsidR="004A6CE0" w:rsidRPr="001A3ABC" w:rsidRDefault="004A6CE0" w:rsidP="004A6CE0">
      <w:pPr>
        <w:tabs>
          <w:tab w:val="num" w:pos="1170"/>
        </w:tabs>
        <w:ind w:right="29"/>
        <w:jc w:val="both"/>
        <w:rPr>
          <w:szCs w:val="22"/>
          <w:highlight w:val="lightGray"/>
          <w:lang w:val="lt-LT"/>
        </w:rPr>
      </w:pPr>
      <w:r w:rsidRPr="001A3ABC">
        <w:rPr>
          <w:szCs w:val="22"/>
          <w:highlight w:val="lightGray"/>
          <w:lang w:val="lt-LT"/>
        </w:rPr>
        <w:t>500</w:t>
      </w:r>
      <w:r w:rsidR="00576FFE" w:rsidRPr="001A3ABC">
        <w:rPr>
          <w:szCs w:val="22"/>
          <w:highlight w:val="lightGray"/>
          <w:lang w:val="lt-LT"/>
        </w:rPr>
        <w:t> </w:t>
      </w:r>
      <w:r w:rsidRPr="001A3ABC">
        <w:rPr>
          <w:szCs w:val="22"/>
          <w:highlight w:val="lightGray"/>
          <w:lang w:val="lt-LT"/>
        </w:rPr>
        <w:t>mg/25</w:t>
      </w:r>
      <w:r w:rsidR="00576FFE" w:rsidRPr="001A3ABC">
        <w:rPr>
          <w:szCs w:val="22"/>
          <w:highlight w:val="lightGray"/>
          <w:lang w:val="lt-LT"/>
        </w:rPr>
        <w:t> </w:t>
      </w:r>
      <w:r w:rsidRPr="001A3ABC">
        <w:rPr>
          <w:szCs w:val="22"/>
          <w:highlight w:val="lightGray"/>
          <w:lang w:val="lt-LT"/>
        </w:rPr>
        <w:t>ml</w:t>
      </w:r>
    </w:p>
    <w:p w14:paraId="13B25EA2" w14:textId="7E2451A9" w:rsidR="004A6CE0" w:rsidRPr="001A3ABC" w:rsidRDefault="004A6CE0" w:rsidP="004A6CE0">
      <w:pPr>
        <w:tabs>
          <w:tab w:val="num" w:pos="1170"/>
        </w:tabs>
        <w:ind w:right="29"/>
        <w:jc w:val="both"/>
        <w:rPr>
          <w:szCs w:val="22"/>
          <w:lang w:val="lt-LT"/>
        </w:rPr>
      </w:pPr>
      <w:r w:rsidRPr="001A3ABC">
        <w:rPr>
          <w:szCs w:val="22"/>
          <w:highlight w:val="lightGray"/>
          <w:lang w:val="lt-LT"/>
        </w:rPr>
        <w:t>1</w:t>
      </w:r>
      <w:r w:rsidR="00516320" w:rsidRPr="001A3ABC">
        <w:rPr>
          <w:szCs w:val="22"/>
          <w:highlight w:val="lightGray"/>
          <w:lang w:val="lt-LT"/>
        </w:rPr>
        <w:t> </w:t>
      </w:r>
      <w:r w:rsidRPr="001A3ABC">
        <w:rPr>
          <w:szCs w:val="22"/>
          <w:highlight w:val="lightGray"/>
          <w:lang w:val="lt-LT"/>
        </w:rPr>
        <w:t>000</w:t>
      </w:r>
      <w:r w:rsidR="00576FFE" w:rsidRPr="001A3ABC">
        <w:rPr>
          <w:szCs w:val="22"/>
          <w:highlight w:val="lightGray"/>
          <w:lang w:val="lt-LT"/>
        </w:rPr>
        <w:t> </w:t>
      </w:r>
      <w:r w:rsidRPr="001A3ABC">
        <w:rPr>
          <w:szCs w:val="22"/>
          <w:highlight w:val="lightGray"/>
          <w:lang w:val="lt-LT"/>
        </w:rPr>
        <w:t>mg/50</w:t>
      </w:r>
      <w:r w:rsidR="00576FFE" w:rsidRPr="001A3ABC">
        <w:rPr>
          <w:szCs w:val="22"/>
          <w:highlight w:val="lightGray"/>
          <w:lang w:val="lt-LT"/>
        </w:rPr>
        <w:t> </w:t>
      </w:r>
      <w:r w:rsidRPr="001A3ABC">
        <w:rPr>
          <w:szCs w:val="22"/>
          <w:highlight w:val="lightGray"/>
          <w:lang w:val="lt-LT"/>
        </w:rPr>
        <w:t>ml</w:t>
      </w:r>
    </w:p>
    <w:p w14:paraId="3CE52281" w14:textId="77777777" w:rsidR="004A6CE0" w:rsidRPr="001A3ABC" w:rsidRDefault="004A6CE0" w:rsidP="004A6CE0">
      <w:pPr>
        <w:rPr>
          <w:szCs w:val="22"/>
          <w:lang w:val="lt-LT"/>
        </w:rPr>
      </w:pPr>
    </w:p>
    <w:p w14:paraId="3D697B71" w14:textId="77777777" w:rsidR="004A6CE0" w:rsidRPr="001A3ABC" w:rsidRDefault="004A6CE0" w:rsidP="004A6CE0">
      <w:pPr>
        <w:rPr>
          <w:szCs w:val="22"/>
          <w:lang w:val="lt-LT"/>
        </w:rPr>
      </w:pPr>
    </w:p>
    <w:p w14:paraId="12B169F5" w14:textId="77777777" w:rsidR="004A6CE0" w:rsidRPr="001A3ABC" w:rsidRDefault="004A6CE0" w:rsidP="0011404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  <w:lang w:val="lt-LT"/>
        </w:rPr>
      </w:pPr>
      <w:r w:rsidRPr="001A3ABC">
        <w:rPr>
          <w:b/>
          <w:szCs w:val="22"/>
          <w:lang w:val="lt-LT"/>
        </w:rPr>
        <w:t>6.</w:t>
      </w:r>
      <w:r w:rsidRPr="001A3ABC">
        <w:rPr>
          <w:b/>
          <w:szCs w:val="22"/>
          <w:lang w:val="lt-LT"/>
        </w:rPr>
        <w:tab/>
        <w:t>KITA</w:t>
      </w:r>
    </w:p>
    <w:p w14:paraId="3B3A8F8E" w14:textId="77777777" w:rsidR="004A6CE0" w:rsidRPr="001A3ABC" w:rsidRDefault="004A6CE0" w:rsidP="00114045">
      <w:pPr>
        <w:keepNext/>
        <w:rPr>
          <w:szCs w:val="22"/>
          <w:lang w:val="lt-LT"/>
        </w:rPr>
      </w:pPr>
    </w:p>
    <w:p w14:paraId="50A2133A" w14:textId="77777777" w:rsidR="004A6CE0" w:rsidRPr="001A3ABC" w:rsidRDefault="004A6CE0" w:rsidP="004A6CE0">
      <w:pPr>
        <w:rPr>
          <w:b/>
          <w:szCs w:val="22"/>
          <w:lang w:val="lt-LT"/>
        </w:rPr>
      </w:pPr>
      <w:r w:rsidRPr="001A3ABC">
        <w:rPr>
          <w:b/>
          <w:szCs w:val="22"/>
          <w:lang w:val="lt-LT"/>
        </w:rPr>
        <w:t>CITOTOKSINĖ MEDŽIAGA</w:t>
      </w:r>
    </w:p>
    <w:p w14:paraId="74C86D56" w14:textId="77777777" w:rsidR="004A6CE0" w:rsidRPr="001A3ABC" w:rsidRDefault="004A6CE0" w:rsidP="004A6CE0">
      <w:pPr>
        <w:outlineLvl w:val="0"/>
        <w:rPr>
          <w:b/>
          <w:szCs w:val="22"/>
          <w:lang w:val="lt-LT"/>
        </w:rPr>
      </w:pPr>
      <w:r w:rsidRPr="001A3ABC">
        <w:rPr>
          <w:b/>
          <w:szCs w:val="22"/>
          <w:lang w:val="lt-LT"/>
        </w:rPr>
        <w:br w:type="page"/>
      </w:r>
    </w:p>
    <w:p w14:paraId="48177135" w14:textId="77777777" w:rsidR="004A6CE0" w:rsidRPr="001A3ABC" w:rsidRDefault="004A6CE0" w:rsidP="004A6CE0">
      <w:pPr>
        <w:outlineLvl w:val="0"/>
        <w:rPr>
          <w:b/>
          <w:szCs w:val="22"/>
          <w:lang w:val="lt-LT"/>
        </w:rPr>
      </w:pPr>
    </w:p>
    <w:p w14:paraId="465EC68F" w14:textId="77777777" w:rsidR="004A6CE0" w:rsidRPr="001A3ABC" w:rsidRDefault="004A6CE0" w:rsidP="004A6CE0">
      <w:pPr>
        <w:outlineLvl w:val="0"/>
        <w:rPr>
          <w:b/>
          <w:szCs w:val="22"/>
          <w:lang w:val="lt-LT"/>
        </w:rPr>
      </w:pPr>
    </w:p>
    <w:p w14:paraId="3CF440A7" w14:textId="77777777" w:rsidR="004A6CE0" w:rsidRPr="001A3ABC" w:rsidRDefault="004A6CE0" w:rsidP="004A6CE0">
      <w:pPr>
        <w:outlineLvl w:val="0"/>
        <w:rPr>
          <w:b/>
          <w:szCs w:val="22"/>
          <w:lang w:val="lt-LT"/>
        </w:rPr>
      </w:pPr>
    </w:p>
    <w:p w14:paraId="0161254E" w14:textId="77777777" w:rsidR="004A6CE0" w:rsidRPr="001A3ABC" w:rsidRDefault="004A6CE0" w:rsidP="004A6CE0">
      <w:pPr>
        <w:outlineLvl w:val="0"/>
        <w:rPr>
          <w:b/>
          <w:szCs w:val="22"/>
          <w:lang w:val="lt-LT"/>
        </w:rPr>
      </w:pPr>
    </w:p>
    <w:p w14:paraId="06E0E4A0" w14:textId="77777777" w:rsidR="004A6CE0" w:rsidRPr="001A3ABC" w:rsidRDefault="004A6CE0" w:rsidP="004A6CE0">
      <w:pPr>
        <w:outlineLvl w:val="0"/>
        <w:rPr>
          <w:b/>
          <w:szCs w:val="22"/>
          <w:lang w:val="lt-LT"/>
        </w:rPr>
      </w:pPr>
    </w:p>
    <w:p w14:paraId="7CAF85F2" w14:textId="77777777" w:rsidR="004A6CE0" w:rsidRPr="001A3ABC" w:rsidRDefault="004A6CE0" w:rsidP="004A6CE0">
      <w:pPr>
        <w:outlineLvl w:val="0"/>
        <w:rPr>
          <w:b/>
          <w:szCs w:val="22"/>
          <w:lang w:val="lt-LT"/>
        </w:rPr>
      </w:pPr>
    </w:p>
    <w:p w14:paraId="74B2869D" w14:textId="77777777" w:rsidR="004A6CE0" w:rsidRPr="001A3ABC" w:rsidRDefault="004A6CE0" w:rsidP="004A6CE0">
      <w:pPr>
        <w:outlineLvl w:val="0"/>
        <w:rPr>
          <w:b/>
          <w:szCs w:val="22"/>
          <w:lang w:val="lt-LT"/>
        </w:rPr>
      </w:pPr>
    </w:p>
    <w:p w14:paraId="7FE33AA1" w14:textId="77777777" w:rsidR="004A6CE0" w:rsidRPr="001A3ABC" w:rsidRDefault="004A6CE0" w:rsidP="004A6CE0">
      <w:pPr>
        <w:outlineLvl w:val="0"/>
        <w:rPr>
          <w:b/>
          <w:szCs w:val="22"/>
          <w:lang w:val="lt-LT"/>
        </w:rPr>
      </w:pPr>
    </w:p>
    <w:p w14:paraId="4B4D2D98" w14:textId="77777777" w:rsidR="004A6CE0" w:rsidRPr="001A3ABC" w:rsidRDefault="004A6CE0" w:rsidP="004A6CE0">
      <w:pPr>
        <w:outlineLvl w:val="0"/>
        <w:rPr>
          <w:b/>
          <w:szCs w:val="22"/>
          <w:lang w:val="lt-LT"/>
        </w:rPr>
      </w:pPr>
    </w:p>
    <w:p w14:paraId="6ADB0AD7" w14:textId="77777777" w:rsidR="004A6CE0" w:rsidRPr="001A3ABC" w:rsidRDefault="004A6CE0" w:rsidP="004A6CE0">
      <w:pPr>
        <w:outlineLvl w:val="0"/>
        <w:rPr>
          <w:b/>
          <w:szCs w:val="22"/>
          <w:lang w:val="lt-LT"/>
        </w:rPr>
      </w:pPr>
    </w:p>
    <w:p w14:paraId="703BC626" w14:textId="77777777" w:rsidR="004A6CE0" w:rsidRPr="001A3ABC" w:rsidRDefault="004A6CE0" w:rsidP="004A6CE0">
      <w:pPr>
        <w:outlineLvl w:val="0"/>
        <w:rPr>
          <w:b/>
          <w:szCs w:val="22"/>
          <w:lang w:val="lt-LT"/>
        </w:rPr>
      </w:pPr>
    </w:p>
    <w:p w14:paraId="402D9D4F" w14:textId="77777777" w:rsidR="004A6CE0" w:rsidRPr="001A3ABC" w:rsidRDefault="004A6CE0" w:rsidP="004A6CE0">
      <w:pPr>
        <w:outlineLvl w:val="0"/>
        <w:rPr>
          <w:b/>
          <w:szCs w:val="22"/>
          <w:lang w:val="lt-LT"/>
        </w:rPr>
      </w:pPr>
    </w:p>
    <w:p w14:paraId="30F8C321" w14:textId="77777777" w:rsidR="004A6CE0" w:rsidRPr="001A3ABC" w:rsidRDefault="004A6CE0" w:rsidP="004A6CE0">
      <w:pPr>
        <w:outlineLvl w:val="0"/>
        <w:rPr>
          <w:b/>
          <w:szCs w:val="22"/>
          <w:lang w:val="lt-LT"/>
        </w:rPr>
      </w:pPr>
    </w:p>
    <w:p w14:paraId="5262A440" w14:textId="77777777" w:rsidR="004A6CE0" w:rsidRPr="001A3ABC" w:rsidRDefault="004A6CE0" w:rsidP="004A6CE0">
      <w:pPr>
        <w:outlineLvl w:val="0"/>
        <w:rPr>
          <w:b/>
          <w:szCs w:val="22"/>
          <w:lang w:val="lt-LT"/>
        </w:rPr>
      </w:pPr>
    </w:p>
    <w:p w14:paraId="2D440E3B" w14:textId="77777777" w:rsidR="004A6CE0" w:rsidRPr="001A3ABC" w:rsidRDefault="004A6CE0" w:rsidP="004A6CE0">
      <w:pPr>
        <w:outlineLvl w:val="0"/>
        <w:rPr>
          <w:b/>
          <w:szCs w:val="22"/>
          <w:lang w:val="lt-LT"/>
        </w:rPr>
      </w:pPr>
    </w:p>
    <w:p w14:paraId="26E2C540" w14:textId="77777777" w:rsidR="004A6CE0" w:rsidRPr="001A3ABC" w:rsidRDefault="004A6CE0" w:rsidP="004A6CE0">
      <w:pPr>
        <w:outlineLvl w:val="0"/>
        <w:rPr>
          <w:b/>
          <w:szCs w:val="22"/>
          <w:lang w:val="lt-LT"/>
        </w:rPr>
      </w:pPr>
    </w:p>
    <w:p w14:paraId="64B5FD97" w14:textId="77777777" w:rsidR="004A6CE0" w:rsidRPr="001A3ABC" w:rsidRDefault="004A6CE0" w:rsidP="004A6CE0">
      <w:pPr>
        <w:outlineLvl w:val="0"/>
        <w:rPr>
          <w:b/>
          <w:szCs w:val="22"/>
          <w:lang w:val="lt-LT"/>
        </w:rPr>
      </w:pPr>
    </w:p>
    <w:p w14:paraId="34CE85CA" w14:textId="77777777" w:rsidR="004A6CE0" w:rsidRPr="001A3ABC" w:rsidRDefault="004A6CE0" w:rsidP="004A6CE0">
      <w:pPr>
        <w:outlineLvl w:val="0"/>
        <w:rPr>
          <w:b/>
          <w:szCs w:val="22"/>
          <w:lang w:val="lt-LT"/>
        </w:rPr>
      </w:pPr>
    </w:p>
    <w:p w14:paraId="71EF5A7D" w14:textId="77777777" w:rsidR="004A6CE0" w:rsidRPr="001A3ABC" w:rsidRDefault="004A6CE0" w:rsidP="004A6CE0">
      <w:pPr>
        <w:outlineLvl w:val="0"/>
        <w:rPr>
          <w:b/>
          <w:szCs w:val="22"/>
          <w:lang w:val="lt-LT"/>
        </w:rPr>
      </w:pPr>
    </w:p>
    <w:p w14:paraId="066F71E3" w14:textId="77777777" w:rsidR="004A6CE0" w:rsidRPr="001A3ABC" w:rsidRDefault="004A6CE0" w:rsidP="004A6CE0">
      <w:pPr>
        <w:outlineLvl w:val="0"/>
        <w:rPr>
          <w:b/>
          <w:szCs w:val="22"/>
          <w:lang w:val="lt-LT"/>
        </w:rPr>
      </w:pPr>
    </w:p>
    <w:p w14:paraId="7C70CA55" w14:textId="77777777" w:rsidR="004A6CE0" w:rsidRPr="001A3ABC" w:rsidRDefault="004A6CE0" w:rsidP="004A6CE0">
      <w:pPr>
        <w:outlineLvl w:val="0"/>
        <w:rPr>
          <w:b/>
          <w:szCs w:val="22"/>
          <w:lang w:val="lt-LT"/>
        </w:rPr>
      </w:pPr>
    </w:p>
    <w:p w14:paraId="0E0F19EA" w14:textId="77777777" w:rsidR="004A6CE0" w:rsidRPr="001A3ABC" w:rsidRDefault="004A6CE0" w:rsidP="004A6CE0">
      <w:pPr>
        <w:outlineLvl w:val="0"/>
        <w:rPr>
          <w:b/>
          <w:szCs w:val="22"/>
          <w:lang w:val="lt-LT"/>
        </w:rPr>
      </w:pPr>
    </w:p>
    <w:p w14:paraId="7461E35F" w14:textId="77777777" w:rsidR="004A6CE0" w:rsidRPr="001A3ABC" w:rsidRDefault="004A6CE0" w:rsidP="004A6CE0">
      <w:pPr>
        <w:jc w:val="center"/>
        <w:outlineLvl w:val="0"/>
        <w:rPr>
          <w:b/>
          <w:szCs w:val="22"/>
          <w:lang w:val="lt-LT"/>
        </w:rPr>
      </w:pPr>
    </w:p>
    <w:p w14:paraId="6A5CAAA5" w14:textId="77777777" w:rsidR="004A6CE0" w:rsidRPr="001A3ABC" w:rsidRDefault="004A6CE0" w:rsidP="004A6CE0">
      <w:pPr>
        <w:jc w:val="center"/>
        <w:outlineLvl w:val="0"/>
        <w:rPr>
          <w:b/>
          <w:szCs w:val="22"/>
          <w:lang w:val="lt-LT"/>
        </w:rPr>
      </w:pPr>
      <w:r w:rsidRPr="001A3ABC">
        <w:rPr>
          <w:b/>
          <w:szCs w:val="22"/>
          <w:lang w:val="lt-LT"/>
        </w:rPr>
        <w:t>B. PAKUOTĖS LAPELIS</w:t>
      </w:r>
    </w:p>
    <w:p w14:paraId="000B74F4" w14:textId="77777777" w:rsidR="004A6CE0" w:rsidRPr="007F075B" w:rsidRDefault="004A6CE0" w:rsidP="004A6CE0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r w:rsidRPr="001A3ABC">
        <w:rPr>
          <w:rFonts w:ascii="Times New Roman" w:hAnsi="Times New Roman"/>
          <w:i w:val="0"/>
          <w:sz w:val="22"/>
          <w:szCs w:val="22"/>
          <w:lang w:val="lt-LT"/>
        </w:rPr>
        <w:br w:type="page"/>
      </w:r>
      <w:r w:rsidRPr="007F075B">
        <w:rPr>
          <w:rFonts w:ascii="Times New Roman" w:hAnsi="Times New Roman"/>
          <w:i w:val="0"/>
          <w:sz w:val="22"/>
          <w:szCs w:val="22"/>
          <w:lang w:val="lt-LT"/>
        </w:rPr>
        <w:t>Pakuotės lapelis:</w:t>
      </w:r>
      <w:r w:rsidR="00FB3FE5" w:rsidRPr="007F075B">
        <w:rPr>
          <w:rFonts w:ascii="Times New Roman" w:hAnsi="Times New Roman"/>
          <w:i w:val="0"/>
          <w:sz w:val="22"/>
          <w:szCs w:val="22"/>
          <w:lang w:val="lt-LT"/>
        </w:rPr>
        <w:t xml:space="preserve"> </w:t>
      </w:r>
      <w:r w:rsidRPr="007F075B">
        <w:rPr>
          <w:rFonts w:ascii="Times New Roman" w:hAnsi="Times New Roman"/>
          <w:i w:val="0"/>
          <w:sz w:val="22"/>
          <w:szCs w:val="22"/>
          <w:lang w:val="lt-LT"/>
        </w:rPr>
        <w:t>informacija vartotojui</w:t>
      </w:r>
    </w:p>
    <w:p w14:paraId="52927587" w14:textId="77777777" w:rsidR="004A6CE0" w:rsidRPr="007F075B" w:rsidRDefault="004A6CE0" w:rsidP="00114045">
      <w:pPr>
        <w:keepNext/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</w:p>
    <w:p w14:paraId="57B3A16C" w14:textId="7034309A" w:rsidR="004A6CE0" w:rsidRPr="007F075B" w:rsidRDefault="004A6CE0" w:rsidP="00114045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szCs w:val="22"/>
          <w:lang w:val="lt-LT"/>
        </w:rPr>
      </w:pPr>
      <w:r w:rsidRPr="007F075B">
        <w:rPr>
          <w:b/>
          <w:szCs w:val="22"/>
          <w:lang w:val="lt-LT"/>
        </w:rPr>
        <w:t>Etoposide</w:t>
      </w:r>
      <w:r w:rsidR="00516320" w:rsidRPr="007F075B">
        <w:rPr>
          <w:b/>
          <w:szCs w:val="22"/>
          <w:lang w:val="lt-LT"/>
        </w:rPr>
        <w:t> </w:t>
      </w:r>
      <w:r w:rsidRPr="007F075B">
        <w:rPr>
          <w:b/>
          <w:szCs w:val="22"/>
          <w:lang w:val="lt-LT"/>
        </w:rPr>
        <w:t>Accord 20</w:t>
      </w:r>
      <w:r w:rsidR="00576FFE" w:rsidRPr="007F075B">
        <w:rPr>
          <w:b/>
          <w:szCs w:val="22"/>
          <w:lang w:val="lt-LT"/>
        </w:rPr>
        <w:t> </w:t>
      </w:r>
      <w:r w:rsidRPr="007F075B">
        <w:rPr>
          <w:b/>
          <w:szCs w:val="22"/>
          <w:lang w:val="lt-LT"/>
        </w:rPr>
        <w:t>mg/ml koncentratas infuziniam tirpalui</w:t>
      </w:r>
    </w:p>
    <w:p w14:paraId="5D81F0F1" w14:textId="1D39764A" w:rsidR="004A6CE0" w:rsidRPr="007F075B" w:rsidRDefault="004A6CE0" w:rsidP="00114045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  <w:r w:rsidRPr="007F075B">
        <w:rPr>
          <w:szCs w:val="22"/>
          <w:lang w:val="lt-LT"/>
        </w:rPr>
        <w:t>Etopozidas</w:t>
      </w:r>
    </w:p>
    <w:p w14:paraId="5D054057" w14:textId="77777777" w:rsidR="004A6CE0" w:rsidRPr="007F075B" w:rsidRDefault="004A6CE0" w:rsidP="004A6CE0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D822DF0" w14:textId="77777777" w:rsidR="004A6CE0" w:rsidRPr="007F075B" w:rsidRDefault="004A6CE0" w:rsidP="00114045">
      <w:pPr>
        <w:keepNext/>
        <w:keepLines/>
        <w:tabs>
          <w:tab w:val="clear" w:pos="567"/>
        </w:tabs>
        <w:suppressAutoHyphens/>
        <w:spacing w:line="240" w:lineRule="auto"/>
        <w:rPr>
          <w:szCs w:val="22"/>
          <w:lang w:val="lt-LT"/>
        </w:rPr>
      </w:pPr>
      <w:r w:rsidRPr="007F075B">
        <w:rPr>
          <w:b/>
          <w:szCs w:val="22"/>
          <w:lang w:val="lt-LT"/>
        </w:rPr>
        <w:t xml:space="preserve">Atidžiai perskaitykite visą šį lapelį, prieš pradėdami </w:t>
      </w:r>
      <w:r w:rsidR="00433DD2" w:rsidRPr="007F075B">
        <w:rPr>
          <w:b/>
          <w:szCs w:val="22"/>
          <w:lang w:val="lt-LT"/>
        </w:rPr>
        <w:t xml:space="preserve">vartoti </w:t>
      </w:r>
      <w:r w:rsidRPr="007F075B">
        <w:rPr>
          <w:b/>
          <w:szCs w:val="22"/>
          <w:lang w:val="lt-LT"/>
        </w:rPr>
        <w:t>vaistą, nes jame pateikiama Jums svarbi informacija.</w:t>
      </w:r>
    </w:p>
    <w:p w14:paraId="76290BFA" w14:textId="77777777" w:rsidR="004A6CE0" w:rsidRPr="007F075B" w:rsidRDefault="004A6CE0" w:rsidP="004A6CE0">
      <w:pPr>
        <w:numPr>
          <w:ilvl w:val="0"/>
          <w:numId w:val="24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7F075B">
        <w:rPr>
          <w:szCs w:val="22"/>
          <w:lang w:val="lt-LT"/>
        </w:rPr>
        <w:t>Neišmeskite šio lapelio, nes vėl gali prireikti jį perskaityti.</w:t>
      </w:r>
    </w:p>
    <w:p w14:paraId="1FBD7414" w14:textId="77777777" w:rsidR="004A6CE0" w:rsidRPr="007F075B" w:rsidRDefault="004A6CE0" w:rsidP="004A6CE0">
      <w:pPr>
        <w:numPr>
          <w:ilvl w:val="0"/>
          <w:numId w:val="24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7F075B">
        <w:rPr>
          <w:szCs w:val="22"/>
          <w:lang w:val="lt-LT"/>
        </w:rPr>
        <w:t>Jeigu kiltų daugiau klausimų, kreipkitės į gydytoją</w:t>
      </w:r>
      <w:r w:rsidR="00433DD2" w:rsidRPr="007F075B">
        <w:rPr>
          <w:szCs w:val="22"/>
          <w:lang w:val="lt-LT"/>
        </w:rPr>
        <w:t xml:space="preserve"> arba</w:t>
      </w:r>
      <w:r w:rsidRPr="007F075B">
        <w:rPr>
          <w:szCs w:val="22"/>
          <w:lang w:val="lt-LT"/>
        </w:rPr>
        <w:t xml:space="preserve"> vaistininką.</w:t>
      </w:r>
    </w:p>
    <w:p w14:paraId="421AD94A" w14:textId="77777777" w:rsidR="004A6CE0" w:rsidRPr="007F075B" w:rsidRDefault="004A6CE0" w:rsidP="004A6CE0">
      <w:pPr>
        <w:spacing w:line="240" w:lineRule="auto"/>
        <w:ind w:left="567" w:right="-2" w:hanging="567"/>
        <w:rPr>
          <w:szCs w:val="22"/>
          <w:lang w:val="lt-LT"/>
        </w:rPr>
      </w:pPr>
      <w:r w:rsidRPr="007F075B">
        <w:rPr>
          <w:szCs w:val="22"/>
          <w:lang w:val="lt-LT"/>
        </w:rPr>
        <w:t>-</w:t>
      </w:r>
      <w:r w:rsidRPr="007F075B">
        <w:rPr>
          <w:szCs w:val="22"/>
          <w:lang w:val="lt-LT"/>
        </w:rPr>
        <w:tab/>
        <w:t>Šis vaistas skirtas tik Jums, todėl kitiems žmonėms jo duoti negalima.</w:t>
      </w:r>
      <w:r w:rsidR="00327113" w:rsidRPr="007F075B">
        <w:rPr>
          <w:szCs w:val="22"/>
          <w:lang w:val="lt-LT"/>
        </w:rPr>
        <w:t xml:space="preserve"> </w:t>
      </w:r>
      <w:r w:rsidRPr="007F075B">
        <w:rPr>
          <w:szCs w:val="22"/>
          <w:lang w:val="lt-LT"/>
        </w:rPr>
        <w:t>Vaistas gali jiems pakenkti (net tiems, kurių ligos požymiai yra tokie patys kaip Jūsų).</w:t>
      </w:r>
    </w:p>
    <w:p w14:paraId="1B0EC44D" w14:textId="640A96AD" w:rsidR="004A6CE0" w:rsidRPr="007F075B" w:rsidRDefault="004A6CE0" w:rsidP="004A6CE0">
      <w:pPr>
        <w:numPr>
          <w:ilvl w:val="0"/>
          <w:numId w:val="24"/>
        </w:numPr>
        <w:spacing w:line="240" w:lineRule="auto"/>
        <w:ind w:left="567" w:hanging="567"/>
        <w:rPr>
          <w:szCs w:val="22"/>
          <w:lang w:val="lt-LT"/>
        </w:rPr>
      </w:pPr>
      <w:r w:rsidRPr="007F075B">
        <w:rPr>
          <w:szCs w:val="22"/>
          <w:lang w:val="lt-LT"/>
        </w:rPr>
        <w:t>Jeigu pasireiškė šalutinis poveikis (net jeigu jis šiame lapelyje nenurodytas), kreipkitės į gydytoją</w:t>
      </w:r>
      <w:r w:rsidR="00433DD2" w:rsidRPr="007F075B">
        <w:rPr>
          <w:szCs w:val="22"/>
          <w:lang w:val="lt-LT"/>
        </w:rPr>
        <w:t xml:space="preserve"> arba</w:t>
      </w:r>
      <w:r w:rsidRPr="007F075B">
        <w:rPr>
          <w:szCs w:val="22"/>
          <w:lang w:val="lt-LT"/>
        </w:rPr>
        <w:t xml:space="preserve"> vaistininką. Žr.</w:t>
      </w:r>
      <w:r w:rsidR="00516320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>4</w:t>
      </w:r>
      <w:r w:rsidR="00516320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>skyrių.</w:t>
      </w:r>
    </w:p>
    <w:p w14:paraId="208D7E57" w14:textId="77777777" w:rsidR="004A6CE0" w:rsidRPr="007F075B" w:rsidRDefault="004A6CE0" w:rsidP="004A6CE0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F348434" w14:textId="77777777" w:rsidR="004A6CE0" w:rsidRPr="007F075B" w:rsidRDefault="004A6CE0" w:rsidP="004A6CE0">
      <w:pPr>
        <w:pStyle w:val="Antrat4"/>
        <w:rPr>
          <w:rFonts w:ascii="Times New Roman" w:hAnsi="Times New Roman"/>
          <w:bCs w:val="0"/>
          <w:sz w:val="22"/>
          <w:szCs w:val="22"/>
          <w:lang w:val="lt-LT"/>
        </w:rPr>
      </w:pPr>
      <w:r w:rsidRPr="007F075B">
        <w:rPr>
          <w:rFonts w:ascii="Times New Roman" w:hAnsi="Times New Roman"/>
          <w:bCs w:val="0"/>
          <w:sz w:val="22"/>
          <w:szCs w:val="22"/>
          <w:lang w:val="lt-LT"/>
        </w:rPr>
        <w:t>Apie ką rašoma šiame lapelyje?</w:t>
      </w:r>
    </w:p>
    <w:p w14:paraId="4CC0AC5C" w14:textId="77777777" w:rsidR="004A6CE0" w:rsidRPr="007F075B" w:rsidRDefault="004A6CE0" w:rsidP="00114045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284"/>
        <w:rPr>
          <w:szCs w:val="22"/>
          <w:lang w:val="lt-LT"/>
        </w:rPr>
      </w:pPr>
    </w:p>
    <w:p w14:paraId="16A12DCD" w14:textId="05435E9E" w:rsidR="004A6CE0" w:rsidRPr="007F075B" w:rsidRDefault="004A6CE0" w:rsidP="00114045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rPr>
          <w:szCs w:val="22"/>
          <w:lang w:val="lt-LT"/>
        </w:rPr>
      </w:pPr>
      <w:r w:rsidRPr="007F075B">
        <w:rPr>
          <w:szCs w:val="22"/>
          <w:lang w:val="lt-LT"/>
        </w:rPr>
        <w:t>1.</w:t>
      </w:r>
      <w:r w:rsidRPr="007F075B">
        <w:rPr>
          <w:szCs w:val="22"/>
          <w:lang w:val="lt-LT"/>
        </w:rPr>
        <w:tab/>
        <w:t>Kas yra Etoposide</w:t>
      </w:r>
      <w:r w:rsidR="00516320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>Accord ir kam jis vartojamas</w:t>
      </w:r>
    </w:p>
    <w:p w14:paraId="4066C5EC" w14:textId="049178DE" w:rsidR="004A6CE0" w:rsidRPr="007F075B" w:rsidRDefault="004A6CE0" w:rsidP="00114045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rPr>
          <w:szCs w:val="22"/>
          <w:lang w:val="lt-LT"/>
        </w:rPr>
      </w:pPr>
      <w:r w:rsidRPr="007F075B">
        <w:rPr>
          <w:szCs w:val="22"/>
          <w:lang w:val="lt-LT"/>
        </w:rPr>
        <w:t>2.</w:t>
      </w:r>
      <w:r w:rsidRPr="007F075B">
        <w:rPr>
          <w:szCs w:val="22"/>
          <w:lang w:val="lt-LT"/>
        </w:rPr>
        <w:tab/>
        <w:t>Kas žinotina prieš vartojant Etoposide</w:t>
      </w:r>
      <w:r w:rsidR="00516320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>Accord</w:t>
      </w:r>
    </w:p>
    <w:p w14:paraId="41C3CE45" w14:textId="5BD6893B" w:rsidR="004A6CE0" w:rsidRPr="007F075B" w:rsidRDefault="004A6CE0" w:rsidP="00114045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rPr>
          <w:szCs w:val="22"/>
          <w:lang w:val="lt-LT"/>
        </w:rPr>
      </w:pPr>
      <w:r w:rsidRPr="007F075B">
        <w:rPr>
          <w:szCs w:val="22"/>
          <w:lang w:val="lt-LT"/>
        </w:rPr>
        <w:t>3.</w:t>
      </w:r>
      <w:r w:rsidRPr="007F075B">
        <w:rPr>
          <w:szCs w:val="22"/>
          <w:lang w:val="lt-LT"/>
        </w:rPr>
        <w:tab/>
        <w:t>Kaip vartoti Etoposide</w:t>
      </w:r>
      <w:r w:rsidR="00516320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>Accord</w:t>
      </w:r>
    </w:p>
    <w:p w14:paraId="0FCCF740" w14:textId="77777777" w:rsidR="004A6CE0" w:rsidRPr="007F075B" w:rsidRDefault="004A6CE0" w:rsidP="00114045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rPr>
          <w:szCs w:val="22"/>
          <w:lang w:val="lt-LT"/>
        </w:rPr>
      </w:pPr>
      <w:r w:rsidRPr="007F075B">
        <w:rPr>
          <w:szCs w:val="22"/>
          <w:lang w:val="lt-LT"/>
        </w:rPr>
        <w:t>4.</w:t>
      </w:r>
      <w:r w:rsidRPr="007F075B">
        <w:rPr>
          <w:szCs w:val="22"/>
          <w:lang w:val="lt-LT"/>
        </w:rPr>
        <w:tab/>
        <w:t>Galimas šalutinis poveikis</w:t>
      </w:r>
    </w:p>
    <w:p w14:paraId="4535FEFB" w14:textId="6045480E" w:rsidR="004A6CE0" w:rsidRPr="007F075B" w:rsidRDefault="004A6CE0" w:rsidP="00114045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rPr>
          <w:szCs w:val="22"/>
          <w:lang w:val="lt-LT"/>
        </w:rPr>
      </w:pPr>
      <w:r w:rsidRPr="007F075B">
        <w:rPr>
          <w:szCs w:val="22"/>
          <w:lang w:val="lt-LT"/>
        </w:rPr>
        <w:t>5.</w:t>
      </w:r>
      <w:r w:rsidRPr="007F075B">
        <w:rPr>
          <w:szCs w:val="22"/>
          <w:lang w:val="lt-LT"/>
        </w:rPr>
        <w:tab/>
        <w:t>Kaip laikyti Etoposide</w:t>
      </w:r>
      <w:r w:rsidR="00516320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>Accord</w:t>
      </w:r>
    </w:p>
    <w:p w14:paraId="4383CDE2" w14:textId="77777777" w:rsidR="004A6CE0" w:rsidRPr="007F075B" w:rsidRDefault="004A6CE0" w:rsidP="00114045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rPr>
          <w:szCs w:val="22"/>
          <w:lang w:val="lt-LT"/>
        </w:rPr>
      </w:pPr>
      <w:r w:rsidRPr="007F075B">
        <w:rPr>
          <w:szCs w:val="22"/>
          <w:lang w:val="lt-LT"/>
        </w:rPr>
        <w:t>6.</w:t>
      </w:r>
      <w:r w:rsidRPr="007F075B">
        <w:rPr>
          <w:szCs w:val="22"/>
          <w:lang w:val="lt-LT"/>
        </w:rPr>
        <w:tab/>
        <w:t>Pakuotės turinys ir kita informacija</w:t>
      </w:r>
    </w:p>
    <w:p w14:paraId="327E23C1" w14:textId="77777777" w:rsidR="004A6CE0" w:rsidRPr="007F075B" w:rsidRDefault="004A6CE0" w:rsidP="004A6CE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C2E75FC" w14:textId="77777777" w:rsidR="004A6CE0" w:rsidRPr="007F075B" w:rsidRDefault="004A6CE0" w:rsidP="004A6CE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D711A58" w14:textId="5CEA3992" w:rsidR="004A6CE0" w:rsidRPr="007F075B" w:rsidRDefault="004A6CE0" w:rsidP="004A6CE0">
      <w:pPr>
        <w:pStyle w:val="Antrat4"/>
        <w:rPr>
          <w:rFonts w:ascii="Times New Roman" w:hAnsi="Times New Roman"/>
          <w:bCs w:val="0"/>
          <w:sz w:val="22"/>
          <w:szCs w:val="22"/>
          <w:lang w:val="lt-LT"/>
        </w:rPr>
      </w:pPr>
      <w:r w:rsidRPr="007F075B">
        <w:rPr>
          <w:rFonts w:ascii="Times New Roman" w:hAnsi="Times New Roman"/>
          <w:bCs w:val="0"/>
          <w:sz w:val="22"/>
          <w:szCs w:val="22"/>
          <w:lang w:val="lt-LT"/>
        </w:rPr>
        <w:t>1.</w:t>
      </w:r>
      <w:r w:rsidRPr="007F075B">
        <w:rPr>
          <w:rFonts w:ascii="Times New Roman" w:hAnsi="Times New Roman"/>
          <w:bCs w:val="0"/>
          <w:sz w:val="22"/>
          <w:szCs w:val="22"/>
          <w:lang w:val="lt-LT"/>
        </w:rPr>
        <w:tab/>
        <w:t>Kas yra Etoposide</w:t>
      </w:r>
      <w:r w:rsidR="00516320" w:rsidRPr="007F075B">
        <w:rPr>
          <w:rFonts w:ascii="Times New Roman" w:hAnsi="Times New Roman"/>
          <w:bCs w:val="0"/>
          <w:sz w:val="22"/>
          <w:szCs w:val="22"/>
          <w:lang w:val="lt-LT"/>
        </w:rPr>
        <w:t> </w:t>
      </w:r>
      <w:r w:rsidRPr="007F075B">
        <w:rPr>
          <w:rFonts w:ascii="Times New Roman" w:hAnsi="Times New Roman"/>
          <w:bCs w:val="0"/>
          <w:sz w:val="22"/>
          <w:szCs w:val="22"/>
          <w:lang w:val="lt-LT"/>
        </w:rPr>
        <w:t>Accord ir kam jis vartojamas</w:t>
      </w:r>
    </w:p>
    <w:p w14:paraId="470C549F" w14:textId="77777777" w:rsidR="004A6CE0" w:rsidRPr="007F075B" w:rsidRDefault="004A6CE0" w:rsidP="00114045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F172982" w14:textId="4F61BB1B" w:rsidR="004A6CE0" w:rsidRPr="007F075B" w:rsidRDefault="00774A67" w:rsidP="004A6CE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7F075B">
        <w:rPr>
          <w:lang w:val="lt-LT"/>
        </w:rPr>
        <w:t>Šio vaisto sudėty</w:t>
      </w:r>
      <w:r w:rsidR="00327113" w:rsidRPr="007F075B">
        <w:rPr>
          <w:lang w:val="lt-LT"/>
        </w:rPr>
        <w:t>j</w:t>
      </w:r>
      <w:r w:rsidRPr="007F075B">
        <w:rPr>
          <w:lang w:val="lt-LT"/>
        </w:rPr>
        <w:t>e yra veikliosios medžiagos etopozido.</w:t>
      </w:r>
      <w:r w:rsidRPr="007F075B">
        <w:rPr>
          <w:szCs w:val="22"/>
          <w:lang w:val="lt-LT"/>
        </w:rPr>
        <w:t xml:space="preserve"> </w:t>
      </w:r>
      <w:r w:rsidR="004A6CE0" w:rsidRPr="007F075B">
        <w:rPr>
          <w:szCs w:val="22"/>
          <w:lang w:val="lt-LT"/>
        </w:rPr>
        <w:t>Ši</w:t>
      </w:r>
      <w:r w:rsidR="009B09C6" w:rsidRPr="007F075B">
        <w:rPr>
          <w:szCs w:val="22"/>
          <w:lang w:val="lt-LT"/>
        </w:rPr>
        <w:t>s</w:t>
      </w:r>
      <w:r w:rsidR="004A6CE0" w:rsidRPr="007F075B">
        <w:rPr>
          <w:szCs w:val="22"/>
          <w:lang w:val="lt-LT"/>
        </w:rPr>
        <w:t xml:space="preserve"> vaist</w:t>
      </w:r>
      <w:r w:rsidR="009B09C6" w:rsidRPr="007F075B">
        <w:rPr>
          <w:szCs w:val="22"/>
          <w:lang w:val="lt-LT"/>
        </w:rPr>
        <w:t>as</w:t>
      </w:r>
      <w:r w:rsidR="004A6CE0" w:rsidRPr="007F075B">
        <w:rPr>
          <w:szCs w:val="22"/>
          <w:lang w:val="lt-LT"/>
        </w:rPr>
        <w:t xml:space="preserve"> </w:t>
      </w:r>
      <w:r w:rsidR="009B09C6" w:rsidRPr="007F075B">
        <w:rPr>
          <w:szCs w:val="22"/>
          <w:lang w:val="lt-LT"/>
        </w:rPr>
        <w:t>priklauso vaistų, vadinam</w:t>
      </w:r>
      <w:r w:rsidR="003A2444" w:rsidRPr="007F075B">
        <w:rPr>
          <w:szCs w:val="22"/>
          <w:lang w:val="lt-LT"/>
        </w:rPr>
        <w:t>ų</w:t>
      </w:r>
      <w:r w:rsidR="009B09C6" w:rsidRPr="007F075B">
        <w:rPr>
          <w:szCs w:val="22"/>
          <w:lang w:val="lt-LT"/>
        </w:rPr>
        <w:t xml:space="preserve"> citostatikais, </w:t>
      </w:r>
      <w:r w:rsidR="003A2444" w:rsidRPr="007F075B">
        <w:rPr>
          <w:szCs w:val="22"/>
          <w:lang w:val="lt-LT"/>
        </w:rPr>
        <w:t xml:space="preserve">grupei, </w:t>
      </w:r>
      <w:r w:rsidR="009B09C6" w:rsidRPr="007F075B">
        <w:rPr>
          <w:szCs w:val="22"/>
          <w:lang w:val="lt-LT"/>
        </w:rPr>
        <w:t>kurie vartojami vėžiui gydyti</w:t>
      </w:r>
      <w:r w:rsidR="004A6CE0" w:rsidRPr="007F075B">
        <w:rPr>
          <w:szCs w:val="22"/>
          <w:lang w:val="lt-LT"/>
        </w:rPr>
        <w:t>.</w:t>
      </w:r>
    </w:p>
    <w:p w14:paraId="76A04095" w14:textId="77777777" w:rsidR="004A6CE0" w:rsidRPr="007F075B" w:rsidRDefault="004A6CE0" w:rsidP="004A6CE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7CDA8498" w14:textId="5212947E" w:rsidR="004A6CE0" w:rsidRPr="007F075B" w:rsidRDefault="004A6CE0" w:rsidP="00114045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7F075B">
        <w:rPr>
          <w:szCs w:val="22"/>
          <w:lang w:val="lt-LT"/>
        </w:rPr>
        <w:t>Etoposide</w:t>
      </w:r>
      <w:r w:rsidR="005A78A2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>Accord vartojamas gydyti</w:t>
      </w:r>
      <w:r w:rsidR="009B09C6" w:rsidRPr="007F075B">
        <w:rPr>
          <w:szCs w:val="22"/>
          <w:lang w:val="lt-LT"/>
        </w:rPr>
        <w:t xml:space="preserve"> tam tikrų tipų vėžį suaugusiesiems</w:t>
      </w:r>
      <w:r w:rsidRPr="007F075B">
        <w:rPr>
          <w:szCs w:val="22"/>
          <w:lang w:val="lt-LT"/>
        </w:rPr>
        <w:t>:</w:t>
      </w:r>
    </w:p>
    <w:p w14:paraId="661DADC8" w14:textId="77777777" w:rsidR="009B09C6" w:rsidRPr="007F075B" w:rsidRDefault="009B09C6" w:rsidP="004A6CE0">
      <w:pPr>
        <w:numPr>
          <w:ilvl w:val="0"/>
          <w:numId w:val="31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7F075B">
        <w:rPr>
          <w:szCs w:val="22"/>
          <w:lang w:val="lt-LT"/>
        </w:rPr>
        <w:t>sėklidžių vėžį;</w:t>
      </w:r>
    </w:p>
    <w:p w14:paraId="1BA0C785" w14:textId="77777777" w:rsidR="004A6CE0" w:rsidRPr="007F075B" w:rsidRDefault="004A6CE0" w:rsidP="004A6CE0">
      <w:pPr>
        <w:numPr>
          <w:ilvl w:val="0"/>
          <w:numId w:val="31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7F075B">
        <w:rPr>
          <w:szCs w:val="22"/>
          <w:lang w:val="lt-LT"/>
        </w:rPr>
        <w:t>smulkialąstelinį plaučių vėžį;</w:t>
      </w:r>
    </w:p>
    <w:p w14:paraId="02130872" w14:textId="77777777" w:rsidR="009B09C6" w:rsidRPr="007F075B" w:rsidRDefault="009B09C6" w:rsidP="004A6CE0">
      <w:pPr>
        <w:numPr>
          <w:ilvl w:val="0"/>
          <w:numId w:val="31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7F075B">
        <w:rPr>
          <w:szCs w:val="22"/>
          <w:lang w:val="lt-LT"/>
        </w:rPr>
        <w:t>kraujo vėžį (ūminę mieloidinę leukemiją);</w:t>
      </w:r>
    </w:p>
    <w:p w14:paraId="2F37A9B3" w14:textId="77777777" w:rsidR="009B09C6" w:rsidRPr="007F075B" w:rsidRDefault="009B09C6" w:rsidP="004A6CE0">
      <w:pPr>
        <w:numPr>
          <w:ilvl w:val="0"/>
          <w:numId w:val="31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7F075B">
        <w:rPr>
          <w:szCs w:val="22"/>
          <w:lang w:val="lt-LT"/>
        </w:rPr>
        <w:t>limfinės sistemos naviką (Hodžkino limfomą, ne Hodž</w:t>
      </w:r>
      <w:r w:rsidR="00FB3FE5" w:rsidRPr="007F075B">
        <w:rPr>
          <w:szCs w:val="22"/>
          <w:lang w:val="lt-LT"/>
        </w:rPr>
        <w:t>k</w:t>
      </w:r>
      <w:r w:rsidRPr="007F075B">
        <w:rPr>
          <w:szCs w:val="22"/>
          <w:lang w:val="lt-LT"/>
        </w:rPr>
        <w:t>ino limfomą);</w:t>
      </w:r>
    </w:p>
    <w:p w14:paraId="0575F8EC" w14:textId="77777777" w:rsidR="009B09C6" w:rsidRPr="007F075B" w:rsidRDefault="009B09C6" w:rsidP="004A6CE0">
      <w:pPr>
        <w:numPr>
          <w:ilvl w:val="0"/>
          <w:numId w:val="31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7F075B">
        <w:rPr>
          <w:szCs w:val="22"/>
          <w:lang w:val="lt-LT"/>
        </w:rPr>
        <w:t>reprodukcinės sistemos vėžį (gestacinę trofoblastinę neoplaziją ir kiaušidžių vėžį).</w:t>
      </w:r>
    </w:p>
    <w:p w14:paraId="19DB2564" w14:textId="77777777" w:rsidR="009B09C6" w:rsidRPr="007F075B" w:rsidRDefault="009B09C6" w:rsidP="001C35E8">
      <w:pPr>
        <w:tabs>
          <w:tab w:val="clear" w:pos="567"/>
        </w:tabs>
        <w:spacing w:line="240" w:lineRule="auto"/>
        <w:ind w:left="720" w:right="-2"/>
        <w:rPr>
          <w:szCs w:val="22"/>
          <w:lang w:val="lt-LT"/>
        </w:rPr>
      </w:pPr>
    </w:p>
    <w:p w14:paraId="073634E3" w14:textId="2DD78ADA" w:rsidR="009B09C6" w:rsidRPr="007F075B" w:rsidRDefault="00327113" w:rsidP="00114045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7F075B">
        <w:rPr>
          <w:szCs w:val="22"/>
          <w:lang w:val="lt-LT"/>
        </w:rPr>
        <w:t>Etoposide</w:t>
      </w:r>
      <w:r w:rsidR="005A78A2" w:rsidRPr="007F075B">
        <w:rPr>
          <w:szCs w:val="22"/>
          <w:lang w:val="lt-LT"/>
        </w:rPr>
        <w:t> </w:t>
      </w:r>
      <w:r w:rsidR="009B09C6" w:rsidRPr="007F075B">
        <w:rPr>
          <w:szCs w:val="22"/>
          <w:lang w:val="lt-LT"/>
        </w:rPr>
        <w:t>Accord vartojamas gydyti tam tikrų tipų vėžį vaikams:</w:t>
      </w:r>
    </w:p>
    <w:p w14:paraId="4597ADD9" w14:textId="77777777" w:rsidR="009B09C6" w:rsidRPr="007F075B" w:rsidRDefault="009B09C6" w:rsidP="009B09C6">
      <w:pPr>
        <w:numPr>
          <w:ilvl w:val="0"/>
          <w:numId w:val="31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7F075B">
        <w:rPr>
          <w:szCs w:val="22"/>
          <w:lang w:val="lt-LT"/>
        </w:rPr>
        <w:t>kraujo vėžį (ūminę mieloidinę leukemiją);</w:t>
      </w:r>
    </w:p>
    <w:p w14:paraId="66F53F50" w14:textId="40F6A84F" w:rsidR="009B09C6" w:rsidRPr="007F075B" w:rsidRDefault="009B09C6" w:rsidP="009B09C6">
      <w:pPr>
        <w:numPr>
          <w:ilvl w:val="0"/>
          <w:numId w:val="31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7F075B">
        <w:rPr>
          <w:szCs w:val="22"/>
          <w:lang w:val="lt-LT"/>
        </w:rPr>
        <w:t>limfinės sistemos naviką (Hodžkino limfomą, ne Hodž</w:t>
      </w:r>
      <w:r w:rsidR="00FB3FE5" w:rsidRPr="007F075B">
        <w:rPr>
          <w:szCs w:val="22"/>
          <w:lang w:val="lt-LT"/>
        </w:rPr>
        <w:t>k</w:t>
      </w:r>
      <w:r w:rsidRPr="007F075B">
        <w:rPr>
          <w:szCs w:val="22"/>
          <w:lang w:val="lt-LT"/>
        </w:rPr>
        <w:t>ino limfomą)</w:t>
      </w:r>
      <w:r w:rsidR="001863EC" w:rsidRPr="007F075B">
        <w:rPr>
          <w:szCs w:val="22"/>
          <w:lang w:val="lt-LT"/>
        </w:rPr>
        <w:t>.</w:t>
      </w:r>
    </w:p>
    <w:p w14:paraId="698AC5F6" w14:textId="77777777" w:rsidR="001863EC" w:rsidRPr="007F075B" w:rsidRDefault="001863EC" w:rsidP="001C35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BD96FC6" w14:textId="51A3B3BE" w:rsidR="009B09C6" w:rsidRPr="007F075B" w:rsidRDefault="009B09C6" w:rsidP="001C35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7F075B">
        <w:rPr>
          <w:szCs w:val="22"/>
          <w:lang w:val="lt-LT"/>
        </w:rPr>
        <w:t>Geriausia tikslią priežastį, kodėl jums buvo skirtas Etoposide</w:t>
      </w:r>
      <w:r w:rsidR="005A78A2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>Accord, aptarti su gydytoju.</w:t>
      </w:r>
    </w:p>
    <w:p w14:paraId="2FA1A6A5" w14:textId="77777777" w:rsidR="004A6CE0" w:rsidRPr="007F075B" w:rsidRDefault="004A6CE0" w:rsidP="004A6CE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782C5C1" w14:textId="77777777" w:rsidR="00C328C5" w:rsidRPr="007F075B" w:rsidRDefault="00C328C5" w:rsidP="004A6CE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EE977B3" w14:textId="10336016" w:rsidR="004A6CE0" w:rsidRPr="007F075B" w:rsidRDefault="004A6CE0" w:rsidP="004A6CE0">
      <w:pPr>
        <w:pStyle w:val="Antrat4"/>
        <w:rPr>
          <w:rFonts w:ascii="Times New Roman" w:hAnsi="Times New Roman"/>
          <w:bCs w:val="0"/>
          <w:sz w:val="22"/>
          <w:szCs w:val="22"/>
          <w:lang w:val="lt-LT"/>
        </w:rPr>
      </w:pPr>
      <w:r w:rsidRPr="007F075B">
        <w:rPr>
          <w:rFonts w:ascii="Times New Roman" w:hAnsi="Times New Roman"/>
          <w:bCs w:val="0"/>
          <w:sz w:val="22"/>
          <w:szCs w:val="22"/>
          <w:lang w:val="lt-LT"/>
        </w:rPr>
        <w:t>2.</w:t>
      </w:r>
      <w:r w:rsidRPr="007F075B">
        <w:rPr>
          <w:rFonts w:ascii="Times New Roman" w:hAnsi="Times New Roman"/>
          <w:bCs w:val="0"/>
          <w:sz w:val="22"/>
          <w:szCs w:val="22"/>
          <w:lang w:val="lt-LT"/>
        </w:rPr>
        <w:tab/>
        <w:t>Kas žinotina prieš vartojant Etoposide</w:t>
      </w:r>
      <w:r w:rsidR="005A78A2" w:rsidRPr="007F075B">
        <w:rPr>
          <w:rFonts w:ascii="Times New Roman" w:hAnsi="Times New Roman"/>
          <w:bCs w:val="0"/>
          <w:sz w:val="22"/>
          <w:szCs w:val="22"/>
          <w:lang w:val="lt-LT"/>
        </w:rPr>
        <w:t> </w:t>
      </w:r>
      <w:r w:rsidRPr="007F075B">
        <w:rPr>
          <w:rFonts w:ascii="Times New Roman" w:hAnsi="Times New Roman"/>
          <w:bCs w:val="0"/>
          <w:sz w:val="22"/>
          <w:szCs w:val="22"/>
          <w:lang w:val="lt-LT"/>
        </w:rPr>
        <w:t>Accord</w:t>
      </w:r>
    </w:p>
    <w:p w14:paraId="7DA1C7CB" w14:textId="77777777" w:rsidR="004A6CE0" w:rsidRPr="007F075B" w:rsidRDefault="004A6CE0" w:rsidP="00114045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27AB8AC" w14:textId="47397D96" w:rsidR="004A6CE0" w:rsidRPr="007F075B" w:rsidRDefault="004A6CE0" w:rsidP="004A6CE0">
      <w:pPr>
        <w:pStyle w:val="Antrat4"/>
        <w:rPr>
          <w:rFonts w:ascii="Times New Roman" w:hAnsi="Times New Roman"/>
          <w:bCs w:val="0"/>
          <w:sz w:val="22"/>
          <w:szCs w:val="22"/>
          <w:lang w:val="lt-LT"/>
        </w:rPr>
      </w:pPr>
      <w:r w:rsidRPr="007F075B">
        <w:rPr>
          <w:rFonts w:ascii="Times New Roman" w:hAnsi="Times New Roman"/>
          <w:bCs w:val="0"/>
          <w:sz w:val="22"/>
          <w:szCs w:val="22"/>
          <w:lang w:val="lt-LT"/>
        </w:rPr>
        <w:t>Etoposide</w:t>
      </w:r>
      <w:r w:rsidR="005A78A2" w:rsidRPr="007F075B">
        <w:rPr>
          <w:rFonts w:ascii="Times New Roman" w:hAnsi="Times New Roman"/>
          <w:bCs w:val="0"/>
          <w:sz w:val="22"/>
          <w:szCs w:val="22"/>
          <w:lang w:val="lt-LT"/>
        </w:rPr>
        <w:t> </w:t>
      </w:r>
      <w:r w:rsidRPr="007F075B">
        <w:rPr>
          <w:rFonts w:ascii="Times New Roman" w:hAnsi="Times New Roman"/>
          <w:bCs w:val="0"/>
          <w:sz w:val="22"/>
          <w:szCs w:val="22"/>
          <w:lang w:val="lt-LT"/>
        </w:rPr>
        <w:t xml:space="preserve">Accord vartoti </w:t>
      </w:r>
      <w:r w:rsidR="00EB476E" w:rsidRPr="007F075B">
        <w:rPr>
          <w:rFonts w:ascii="Times New Roman" w:hAnsi="Times New Roman"/>
          <w:bCs w:val="0"/>
          <w:sz w:val="22"/>
          <w:szCs w:val="22"/>
          <w:lang w:val="lt-LT"/>
        </w:rPr>
        <w:t>draudžiama</w:t>
      </w:r>
      <w:r w:rsidR="001863EC" w:rsidRPr="007F075B">
        <w:rPr>
          <w:rFonts w:ascii="Times New Roman" w:hAnsi="Times New Roman"/>
          <w:bCs w:val="0"/>
          <w:sz w:val="22"/>
          <w:szCs w:val="22"/>
          <w:lang w:val="lt-LT"/>
        </w:rPr>
        <w:t>:</w:t>
      </w:r>
    </w:p>
    <w:p w14:paraId="790B771F" w14:textId="77777777" w:rsidR="004A6CE0" w:rsidRPr="007F075B" w:rsidRDefault="004A6CE0" w:rsidP="004A6CE0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lt-LT"/>
        </w:rPr>
      </w:pPr>
      <w:r w:rsidRPr="007F075B">
        <w:rPr>
          <w:szCs w:val="22"/>
          <w:lang w:val="lt-LT"/>
        </w:rPr>
        <w:t>-</w:t>
      </w:r>
      <w:r w:rsidRPr="007F075B">
        <w:rPr>
          <w:szCs w:val="22"/>
          <w:lang w:val="lt-LT"/>
        </w:rPr>
        <w:tab/>
        <w:t xml:space="preserve">jeigu yra alergija etopozidui arba bet kuriai pagalbinei šio vaisto medžiagai (jos išvardytos </w:t>
      </w:r>
      <w:r w:rsidR="001975C2" w:rsidRPr="007F075B">
        <w:rPr>
          <w:szCs w:val="22"/>
          <w:lang w:val="lt-LT"/>
        </w:rPr>
        <w:t>6 </w:t>
      </w:r>
      <w:r w:rsidRPr="007F075B">
        <w:rPr>
          <w:szCs w:val="22"/>
          <w:lang w:val="lt-LT"/>
        </w:rPr>
        <w:t>skyriuje);</w:t>
      </w:r>
    </w:p>
    <w:p w14:paraId="47E5DBE5" w14:textId="77777777" w:rsidR="004A6CE0" w:rsidRPr="007F075B" w:rsidRDefault="004A6CE0" w:rsidP="004A6CE0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lt-LT"/>
        </w:rPr>
      </w:pPr>
      <w:r w:rsidRPr="007F075B">
        <w:rPr>
          <w:szCs w:val="22"/>
          <w:lang w:val="lt-LT"/>
        </w:rPr>
        <w:t>-</w:t>
      </w:r>
      <w:r w:rsidRPr="007F075B">
        <w:rPr>
          <w:szCs w:val="22"/>
          <w:lang w:val="lt-LT"/>
        </w:rPr>
        <w:tab/>
      </w:r>
      <w:r w:rsidR="002D55A5" w:rsidRPr="007F075B">
        <w:rPr>
          <w:szCs w:val="22"/>
          <w:lang w:val="lt-LT"/>
        </w:rPr>
        <w:t>jeigu pastaruoju metu buvo</w:t>
      </w:r>
      <w:r w:rsidR="004E2126" w:rsidRPr="007F075B">
        <w:rPr>
          <w:szCs w:val="22"/>
          <w:lang w:val="lt-LT"/>
        </w:rPr>
        <w:t>te vakcinuoti</w:t>
      </w:r>
      <w:r w:rsidR="002D55A5" w:rsidRPr="007F075B">
        <w:rPr>
          <w:szCs w:val="22"/>
          <w:lang w:val="lt-LT"/>
        </w:rPr>
        <w:t xml:space="preserve"> gyva vakcina, įskaitant vakciną nuo </w:t>
      </w:r>
      <w:r w:rsidR="004E2126" w:rsidRPr="007F075B">
        <w:rPr>
          <w:szCs w:val="22"/>
          <w:lang w:val="lt-LT"/>
        </w:rPr>
        <w:t>geltono</w:t>
      </w:r>
      <w:r w:rsidR="003A2444" w:rsidRPr="007F075B">
        <w:rPr>
          <w:szCs w:val="22"/>
          <w:lang w:val="lt-LT"/>
        </w:rPr>
        <w:t>sios karštinės</w:t>
      </w:r>
      <w:r w:rsidR="002D55A5" w:rsidRPr="007F075B">
        <w:rPr>
          <w:szCs w:val="22"/>
          <w:lang w:val="lt-LT"/>
        </w:rPr>
        <w:t>;</w:t>
      </w:r>
    </w:p>
    <w:p w14:paraId="5831AEF1" w14:textId="77777777" w:rsidR="004A6CE0" w:rsidRPr="007F075B" w:rsidRDefault="004A6CE0" w:rsidP="004A6CE0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lt-LT"/>
        </w:rPr>
      </w:pPr>
      <w:r w:rsidRPr="007F075B">
        <w:rPr>
          <w:szCs w:val="22"/>
          <w:lang w:val="lt-LT"/>
        </w:rPr>
        <w:t>-</w:t>
      </w:r>
      <w:r w:rsidRPr="007F075B">
        <w:rPr>
          <w:szCs w:val="22"/>
          <w:lang w:val="lt-LT"/>
        </w:rPr>
        <w:tab/>
        <w:t xml:space="preserve">jeigu žindote </w:t>
      </w:r>
      <w:r w:rsidR="002D55A5" w:rsidRPr="007F075B">
        <w:rPr>
          <w:szCs w:val="22"/>
          <w:lang w:val="lt-LT"/>
        </w:rPr>
        <w:t xml:space="preserve">arba planuojate žindyti </w:t>
      </w:r>
      <w:r w:rsidRPr="007F075B">
        <w:rPr>
          <w:szCs w:val="22"/>
          <w:lang w:val="lt-LT"/>
        </w:rPr>
        <w:t>kūdikį</w:t>
      </w:r>
      <w:r w:rsidR="002D55A5" w:rsidRPr="007F075B">
        <w:rPr>
          <w:szCs w:val="22"/>
          <w:lang w:val="lt-LT"/>
        </w:rPr>
        <w:t>.</w:t>
      </w:r>
    </w:p>
    <w:p w14:paraId="051129B9" w14:textId="77777777" w:rsidR="001863EC" w:rsidRPr="007F075B" w:rsidRDefault="001863EC" w:rsidP="001C35E8">
      <w:pPr>
        <w:numPr>
          <w:ilvl w:val="12"/>
          <w:numId w:val="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-24"/>
        <w:jc w:val="both"/>
        <w:rPr>
          <w:szCs w:val="22"/>
          <w:lang w:val="lt-LT"/>
        </w:rPr>
      </w:pPr>
    </w:p>
    <w:p w14:paraId="7E7A4D55" w14:textId="77777777" w:rsidR="002D55A5" w:rsidRPr="007F075B" w:rsidRDefault="004E2126" w:rsidP="001C35E8">
      <w:pPr>
        <w:numPr>
          <w:ilvl w:val="12"/>
          <w:numId w:val="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-24"/>
        <w:jc w:val="both"/>
        <w:rPr>
          <w:szCs w:val="22"/>
          <w:lang w:val="lt-LT"/>
        </w:rPr>
      </w:pPr>
      <w:r w:rsidRPr="007F075B">
        <w:rPr>
          <w:szCs w:val="22"/>
          <w:lang w:val="lt-LT"/>
        </w:rPr>
        <w:t>Jei k</w:t>
      </w:r>
      <w:r w:rsidR="003A2444" w:rsidRPr="007F075B">
        <w:rPr>
          <w:szCs w:val="22"/>
          <w:lang w:val="lt-LT"/>
        </w:rPr>
        <w:t>uris</w:t>
      </w:r>
      <w:r w:rsidRPr="007F075B">
        <w:rPr>
          <w:szCs w:val="22"/>
          <w:lang w:val="lt-LT"/>
        </w:rPr>
        <w:t xml:space="preserve"> nors iš išvardytų </w:t>
      </w:r>
      <w:r w:rsidR="003A2444" w:rsidRPr="007F075B">
        <w:rPr>
          <w:szCs w:val="22"/>
          <w:lang w:val="lt-LT"/>
        </w:rPr>
        <w:t xml:space="preserve">punktų </w:t>
      </w:r>
      <w:r w:rsidR="001863EC" w:rsidRPr="007F075B">
        <w:rPr>
          <w:szCs w:val="22"/>
          <w:lang w:val="lt-LT"/>
        </w:rPr>
        <w:t>J</w:t>
      </w:r>
      <w:r w:rsidRPr="007F075B">
        <w:rPr>
          <w:szCs w:val="22"/>
          <w:lang w:val="lt-LT"/>
        </w:rPr>
        <w:t xml:space="preserve">ums tinka arba dėl to nesate tikri, apie tai pasakykite gydytojui, kuris </w:t>
      </w:r>
      <w:r w:rsidR="005A78A2" w:rsidRPr="007F075B">
        <w:rPr>
          <w:szCs w:val="22"/>
          <w:lang w:val="lt-LT"/>
        </w:rPr>
        <w:t>J</w:t>
      </w:r>
      <w:r w:rsidRPr="007F075B">
        <w:rPr>
          <w:szCs w:val="22"/>
          <w:lang w:val="lt-LT"/>
        </w:rPr>
        <w:t>ums patars</w:t>
      </w:r>
      <w:r w:rsidR="002D0F52" w:rsidRPr="007F075B">
        <w:rPr>
          <w:szCs w:val="22"/>
          <w:lang w:val="lt-LT"/>
        </w:rPr>
        <w:t>.</w:t>
      </w:r>
    </w:p>
    <w:p w14:paraId="34F5BFBF" w14:textId="77777777" w:rsidR="004A6CE0" w:rsidRPr="007F075B" w:rsidRDefault="004A6CE0" w:rsidP="004A6CE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52C9E49E" w14:textId="77777777" w:rsidR="004A6CE0" w:rsidRPr="007F075B" w:rsidRDefault="004A6CE0" w:rsidP="004A6CE0">
      <w:pPr>
        <w:pStyle w:val="Antrat4"/>
        <w:rPr>
          <w:rFonts w:ascii="Times New Roman" w:hAnsi="Times New Roman"/>
          <w:bCs w:val="0"/>
          <w:sz w:val="22"/>
          <w:szCs w:val="22"/>
          <w:lang w:val="lt-LT"/>
        </w:rPr>
      </w:pPr>
      <w:r w:rsidRPr="007F075B">
        <w:rPr>
          <w:rFonts w:ascii="Times New Roman" w:hAnsi="Times New Roman"/>
          <w:bCs w:val="0"/>
          <w:sz w:val="22"/>
          <w:szCs w:val="22"/>
          <w:lang w:val="lt-LT"/>
        </w:rPr>
        <w:t>Įspėjimai ir atsargumo priemonės</w:t>
      </w:r>
    </w:p>
    <w:p w14:paraId="26546042" w14:textId="15359952" w:rsidR="004A6CE0" w:rsidRPr="007F075B" w:rsidRDefault="004A6CE0" w:rsidP="00114045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7F075B">
        <w:rPr>
          <w:szCs w:val="22"/>
          <w:lang w:val="lt-LT"/>
        </w:rPr>
        <w:t>Pasitarkite su gydytoju arba vaistininku, prieš pradėdami vartoti Etoposide</w:t>
      </w:r>
      <w:r w:rsidR="005A78A2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>Accord:</w:t>
      </w:r>
    </w:p>
    <w:p w14:paraId="0DFD9C2C" w14:textId="3D4223D6" w:rsidR="004A6CE0" w:rsidRPr="007F075B" w:rsidRDefault="004A6CE0" w:rsidP="004A6CE0">
      <w:pPr>
        <w:numPr>
          <w:ilvl w:val="0"/>
          <w:numId w:val="32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7F075B">
        <w:rPr>
          <w:szCs w:val="22"/>
          <w:lang w:val="lt-LT"/>
        </w:rPr>
        <w:t xml:space="preserve">jei Jūsų </w:t>
      </w:r>
      <w:r w:rsidR="004E2126" w:rsidRPr="007F075B">
        <w:rPr>
          <w:szCs w:val="22"/>
          <w:lang w:val="lt-LT"/>
        </w:rPr>
        <w:t>kraujyje m</w:t>
      </w:r>
      <w:r w:rsidR="005A78A2" w:rsidRPr="007F075B">
        <w:rPr>
          <w:szCs w:val="22"/>
          <w:lang w:val="lt-LT"/>
        </w:rPr>
        <w:t>až</w:t>
      </w:r>
      <w:r w:rsidR="004E2126" w:rsidRPr="007F075B">
        <w:rPr>
          <w:szCs w:val="22"/>
          <w:lang w:val="lt-LT"/>
        </w:rPr>
        <w:t xml:space="preserve">as </w:t>
      </w:r>
      <w:r w:rsidRPr="007F075B">
        <w:rPr>
          <w:szCs w:val="22"/>
          <w:lang w:val="lt-LT"/>
        </w:rPr>
        <w:t>albumin</w:t>
      </w:r>
      <w:r w:rsidR="004E2126" w:rsidRPr="007F075B">
        <w:rPr>
          <w:szCs w:val="22"/>
          <w:lang w:val="lt-LT"/>
        </w:rPr>
        <w:t>u vadinamo baltymo</w:t>
      </w:r>
      <w:r w:rsidRPr="007F075B">
        <w:rPr>
          <w:szCs w:val="22"/>
          <w:lang w:val="lt-LT"/>
        </w:rPr>
        <w:t xml:space="preserve"> </w:t>
      </w:r>
      <w:r w:rsidR="005A78A2" w:rsidRPr="007F075B">
        <w:rPr>
          <w:szCs w:val="22"/>
          <w:lang w:val="lt-LT"/>
        </w:rPr>
        <w:t>kiek</w:t>
      </w:r>
      <w:r w:rsidRPr="007F075B">
        <w:rPr>
          <w:szCs w:val="22"/>
          <w:lang w:val="lt-LT"/>
        </w:rPr>
        <w:t>is;</w:t>
      </w:r>
    </w:p>
    <w:p w14:paraId="555CEF71" w14:textId="77777777" w:rsidR="004A6CE0" w:rsidRPr="007F075B" w:rsidRDefault="004A6CE0" w:rsidP="004A6CE0">
      <w:pPr>
        <w:numPr>
          <w:ilvl w:val="0"/>
          <w:numId w:val="32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7F075B">
        <w:rPr>
          <w:szCs w:val="22"/>
          <w:lang w:val="lt-LT"/>
        </w:rPr>
        <w:t>jei</w:t>
      </w:r>
      <w:r w:rsidR="004E2126" w:rsidRPr="007F075B">
        <w:rPr>
          <w:szCs w:val="22"/>
          <w:lang w:val="lt-LT"/>
        </w:rPr>
        <w:t xml:space="preserve"> pastaruoju metu</w:t>
      </w:r>
      <w:r w:rsidRPr="007F075B">
        <w:rPr>
          <w:szCs w:val="22"/>
          <w:lang w:val="lt-LT"/>
        </w:rPr>
        <w:t xml:space="preserve"> Jus gydė </w:t>
      </w:r>
      <w:r w:rsidR="004E2126" w:rsidRPr="007F075B">
        <w:rPr>
          <w:szCs w:val="22"/>
          <w:lang w:val="lt-LT"/>
        </w:rPr>
        <w:t xml:space="preserve">chemoterapija </w:t>
      </w:r>
      <w:r w:rsidRPr="007F075B">
        <w:rPr>
          <w:szCs w:val="22"/>
          <w:lang w:val="lt-LT"/>
        </w:rPr>
        <w:t>arba radioterapija;</w:t>
      </w:r>
    </w:p>
    <w:p w14:paraId="695AA960" w14:textId="2D65ABA6" w:rsidR="004A6CE0" w:rsidRPr="007F075B" w:rsidRDefault="004A6CE0" w:rsidP="004A6CE0">
      <w:pPr>
        <w:numPr>
          <w:ilvl w:val="0"/>
          <w:numId w:val="32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7F075B">
        <w:rPr>
          <w:szCs w:val="22"/>
          <w:lang w:val="lt-LT"/>
        </w:rPr>
        <w:t xml:space="preserve">jei sergate </w:t>
      </w:r>
      <w:r w:rsidRPr="007F075B">
        <w:rPr>
          <w:lang w:val="lt-LT"/>
        </w:rPr>
        <w:t>infekcija</w:t>
      </w:r>
      <w:r w:rsidR="004E2126" w:rsidRPr="007F075B">
        <w:rPr>
          <w:szCs w:val="22"/>
          <w:lang w:val="lt-LT"/>
        </w:rPr>
        <w:t>;</w:t>
      </w:r>
    </w:p>
    <w:p w14:paraId="5620B438" w14:textId="591C41A2" w:rsidR="004A6CE0" w:rsidRPr="007F075B" w:rsidRDefault="004E2126" w:rsidP="004A6CE0">
      <w:pPr>
        <w:numPr>
          <w:ilvl w:val="0"/>
          <w:numId w:val="32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7F075B">
        <w:rPr>
          <w:szCs w:val="22"/>
          <w:lang w:val="lt-LT"/>
        </w:rPr>
        <w:t xml:space="preserve">jeigu turite su kepenimis ar inkstais susijusių </w:t>
      </w:r>
      <w:r w:rsidR="005A78A2" w:rsidRPr="007F075B">
        <w:rPr>
          <w:szCs w:val="22"/>
          <w:lang w:val="lt-LT"/>
        </w:rPr>
        <w:t>sut</w:t>
      </w:r>
      <w:r w:rsidRPr="007F075B">
        <w:rPr>
          <w:szCs w:val="22"/>
          <w:lang w:val="lt-LT"/>
        </w:rPr>
        <w:t>r</w:t>
      </w:r>
      <w:r w:rsidR="005A78A2" w:rsidRPr="007F075B">
        <w:rPr>
          <w:szCs w:val="22"/>
          <w:lang w:val="lt-LT"/>
        </w:rPr>
        <w:t>iki</w:t>
      </w:r>
      <w:r w:rsidRPr="007F075B">
        <w:rPr>
          <w:szCs w:val="22"/>
          <w:lang w:val="lt-LT"/>
        </w:rPr>
        <w:t>mų</w:t>
      </w:r>
      <w:r w:rsidR="004A6CE0" w:rsidRPr="007F075B">
        <w:rPr>
          <w:szCs w:val="22"/>
          <w:lang w:val="lt-LT"/>
        </w:rPr>
        <w:t>.</w:t>
      </w:r>
    </w:p>
    <w:p w14:paraId="3FAEBB36" w14:textId="77777777" w:rsidR="001863EC" w:rsidRPr="007F075B" w:rsidRDefault="001863EC" w:rsidP="001C35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D50CB8D" w14:textId="4BDDC8FE" w:rsidR="004E2126" w:rsidRPr="007F075B" w:rsidRDefault="00362713" w:rsidP="001C35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7F075B">
        <w:rPr>
          <w:szCs w:val="22"/>
          <w:lang w:val="lt-LT"/>
        </w:rPr>
        <w:t>Veiksmingas vėžio gydymas gali greitai sunaikinti didelį kiekį vėžio ląstelių</w:t>
      </w:r>
      <w:r w:rsidR="004E2126" w:rsidRPr="007F075B">
        <w:rPr>
          <w:szCs w:val="22"/>
          <w:lang w:val="lt-LT"/>
        </w:rPr>
        <w:t xml:space="preserve">. </w:t>
      </w:r>
      <w:r w:rsidR="00DB2ACE" w:rsidRPr="007F075B">
        <w:rPr>
          <w:szCs w:val="22"/>
          <w:lang w:val="lt-LT"/>
        </w:rPr>
        <w:t xml:space="preserve">Labai retais atvejais </w:t>
      </w:r>
      <w:r w:rsidR="00B32AC8" w:rsidRPr="007F075B">
        <w:rPr>
          <w:szCs w:val="22"/>
          <w:lang w:val="lt-LT"/>
        </w:rPr>
        <w:t>dėl to kenksmingas kiekis šių vėžinių ląstelių medžiagų patenka į kraujotaką</w:t>
      </w:r>
      <w:r w:rsidR="004E2126" w:rsidRPr="007F075B">
        <w:rPr>
          <w:szCs w:val="22"/>
          <w:lang w:val="lt-LT"/>
        </w:rPr>
        <w:t xml:space="preserve">. </w:t>
      </w:r>
      <w:r w:rsidR="00B32AC8" w:rsidRPr="007F075B">
        <w:rPr>
          <w:szCs w:val="22"/>
          <w:lang w:val="lt-LT"/>
        </w:rPr>
        <w:t xml:space="preserve">Taip nutikus, gali kilti kepenų, inkstų, širdies arba kraujo </w:t>
      </w:r>
      <w:r w:rsidR="005A78A2" w:rsidRPr="007F075B">
        <w:rPr>
          <w:szCs w:val="22"/>
          <w:lang w:val="lt-LT"/>
        </w:rPr>
        <w:t>sut</w:t>
      </w:r>
      <w:r w:rsidR="00B32AC8" w:rsidRPr="007F075B">
        <w:rPr>
          <w:szCs w:val="22"/>
          <w:lang w:val="lt-LT"/>
        </w:rPr>
        <w:t>r</w:t>
      </w:r>
      <w:r w:rsidR="005A78A2" w:rsidRPr="007F075B">
        <w:rPr>
          <w:szCs w:val="22"/>
          <w:lang w:val="lt-LT"/>
        </w:rPr>
        <w:t>iki</w:t>
      </w:r>
      <w:r w:rsidR="00B32AC8" w:rsidRPr="007F075B">
        <w:rPr>
          <w:szCs w:val="22"/>
          <w:lang w:val="lt-LT"/>
        </w:rPr>
        <w:t>mų, kurių negydant pacientas gali mirti</w:t>
      </w:r>
      <w:r w:rsidR="004E2126" w:rsidRPr="007F075B">
        <w:rPr>
          <w:szCs w:val="22"/>
          <w:lang w:val="lt-LT"/>
        </w:rPr>
        <w:t>.</w:t>
      </w:r>
    </w:p>
    <w:p w14:paraId="0F9DBE43" w14:textId="77777777" w:rsidR="004E2126" w:rsidRPr="007F075B" w:rsidRDefault="004E2126" w:rsidP="001C35E8">
      <w:pPr>
        <w:rPr>
          <w:szCs w:val="22"/>
          <w:lang w:val="lt-LT"/>
        </w:rPr>
      </w:pPr>
    </w:p>
    <w:p w14:paraId="3198C23E" w14:textId="77777777" w:rsidR="004E2126" w:rsidRPr="007F075B" w:rsidRDefault="00B32AC8" w:rsidP="001C35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7F075B">
        <w:rPr>
          <w:szCs w:val="22"/>
          <w:lang w:val="lt-LT"/>
        </w:rPr>
        <w:t>Siekiant nuo to apsisaugoti gydymo šiuo vaistu metu gydytojas reguliariai turės atlikti kraujo tyrimus, skirtus stebėti šių medžiagų kiekį</w:t>
      </w:r>
      <w:r w:rsidR="004E2126" w:rsidRPr="007F075B">
        <w:rPr>
          <w:szCs w:val="22"/>
          <w:lang w:val="lt-LT"/>
        </w:rPr>
        <w:t>.</w:t>
      </w:r>
    </w:p>
    <w:p w14:paraId="4C609D50" w14:textId="77777777" w:rsidR="004E2126" w:rsidRPr="007F075B" w:rsidRDefault="004E2126" w:rsidP="001C35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17FE945" w14:textId="77777777" w:rsidR="004E2126" w:rsidRPr="007F075B" w:rsidRDefault="00B32AC8" w:rsidP="00881472">
      <w:pPr>
        <w:autoSpaceDE w:val="0"/>
        <w:autoSpaceDN w:val="0"/>
        <w:adjustRightInd w:val="0"/>
        <w:jc w:val="both"/>
        <w:rPr>
          <w:szCs w:val="22"/>
          <w:lang w:val="lt-LT"/>
        </w:rPr>
      </w:pPr>
      <w:r w:rsidRPr="007F075B">
        <w:rPr>
          <w:szCs w:val="22"/>
          <w:lang w:val="lt-LT"/>
        </w:rPr>
        <w:t xml:space="preserve">Dėl šio vaisto gali sumažėti tam tikrų kraujo ląstelių kiekis, todėl galite tapti mažiau atsparūs infekcijoms arba tai reikš, kad </w:t>
      </w:r>
      <w:r w:rsidR="005A78A2" w:rsidRPr="007F075B">
        <w:rPr>
          <w:szCs w:val="22"/>
          <w:lang w:val="lt-LT"/>
        </w:rPr>
        <w:t>J</w:t>
      </w:r>
      <w:r w:rsidRPr="007F075B">
        <w:rPr>
          <w:szCs w:val="22"/>
          <w:lang w:val="lt-LT"/>
        </w:rPr>
        <w:t>ums įsipjovus kraujas nekrešės taip gerai, kaip turėtų</w:t>
      </w:r>
      <w:r w:rsidR="004E2126" w:rsidRPr="007F075B">
        <w:rPr>
          <w:szCs w:val="22"/>
          <w:lang w:val="lt-LT"/>
        </w:rPr>
        <w:t>.</w:t>
      </w:r>
    </w:p>
    <w:p w14:paraId="1324C26D" w14:textId="77777777" w:rsidR="004E2126" w:rsidRPr="007F075B" w:rsidRDefault="00B32AC8" w:rsidP="004E2126">
      <w:pPr>
        <w:autoSpaceDE w:val="0"/>
        <w:autoSpaceDN w:val="0"/>
        <w:adjustRightInd w:val="0"/>
        <w:jc w:val="both"/>
        <w:rPr>
          <w:szCs w:val="22"/>
          <w:lang w:val="lt-LT"/>
        </w:rPr>
      </w:pPr>
      <w:r w:rsidRPr="007F075B">
        <w:rPr>
          <w:szCs w:val="22"/>
          <w:lang w:val="lt-LT"/>
        </w:rPr>
        <w:t>Kraujo tyrimai bus atliekami gydymo pradžioje ir prieš kiekvieną vartojamą dozę, siekiant užtikrinti, kad taip nenutiktų</w:t>
      </w:r>
      <w:r w:rsidR="004E2126" w:rsidRPr="007F075B">
        <w:rPr>
          <w:szCs w:val="22"/>
          <w:lang w:val="lt-LT"/>
        </w:rPr>
        <w:t>.</w:t>
      </w:r>
    </w:p>
    <w:p w14:paraId="04439895" w14:textId="77777777" w:rsidR="004E2126" w:rsidRPr="007F075B" w:rsidRDefault="004E2126" w:rsidP="004E2126">
      <w:pPr>
        <w:autoSpaceDE w:val="0"/>
        <w:autoSpaceDN w:val="0"/>
        <w:adjustRightInd w:val="0"/>
        <w:jc w:val="both"/>
        <w:rPr>
          <w:szCs w:val="22"/>
          <w:lang w:val="lt-LT"/>
        </w:rPr>
      </w:pPr>
    </w:p>
    <w:p w14:paraId="30413C75" w14:textId="167484A1" w:rsidR="004E2126" w:rsidRPr="007F075B" w:rsidRDefault="00B32AC8" w:rsidP="00881472">
      <w:pPr>
        <w:autoSpaceDE w:val="0"/>
        <w:autoSpaceDN w:val="0"/>
        <w:adjustRightInd w:val="0"/>
        <w:jc w:val="both"/>
        <w:rPr>
          <w:highlight w:val="yellow"/>
          <w:lang w:val="lt-LT"/>
        </w:rPr>
      </w:pPr>
      <w:r w:rsidRPr="007F075B">
        <w:rPr>
          <w:szCs w:val="22"/>
          <w:lang w:val="lt-LT"/>
        </w:rPr>
        <w:t xml:space="preserve">Suprastėjus jūsų </w:t>
      </w:r>
      <w:r w:rsidR="00411A51" w:rsidRPr="007F075B">
        <w:rPr>
          <w:szCs w:val="22"/>
          <w:lang w:val="lt-LT"/>
        </w:rPr>
        <w:t xml:space="preserve">kepenų ar </w:t>
      </w:r>
      <w:r w:rsidRPr="007F075B">
        <w:rPr>
          <w:szCs w:val="22"/>
          <w:lang w:val="lt-LT"/>
        </w:rPr>
        <w:t xml:space="preserve">inkstų funkcijai, </w:t>
      </w:r>
      <w:r w:rsidR="00411A51" w:rsidRPr="007F075B">
        <w:rPr>
          <w:szCs w:val="22"/>
          <w:lang w:val="lt-LT"/>
        </w:rPr>
        <w:t xml:space="preserve">gydytojas taip pat gali nuspręsti daryti reguliarius kraujo tyrimus, kad </w:t>
      </w:r>
      <w:r w:rsidR="002D0F52" w:rsidRPr="007F075B">
        <w:rPr>
          <w:szCs w:val="22"/>
          <w:lang w:val="lt-LT"/>
        </w:rPr>
        <w:t>galėtų</w:t>
      </w:r>
      <w:r w:rsidR="00411A51" w:rsidRPr="007F075B">
        <w:rPr>
          <w:szCs w:val="22"/>
          <w:lang w:val="lt-LT"/>
        </w:rPr>
        <w:t xml:space="preserve"> stebėti jų </w:t>
      </w:r>
      <w:r w:rsidR="005A78A2" w:rsidRPr="007F075B">
        <w:rPr>
          <w:szCs w:val="22"/>
          <w:lang w:val="lt-LT"/>
        </w:rPr>
        <w:t>veik</w:t>
      </w:r>
      <w:r w:rsidR="00411A51" w:rsidRPr="007F075B">
        <w:rPr>
          <w:szCs w:val="22"/>
          <w:lang w:val="lt-LT"/>
        </w:rPr>
        <w:t>l</w:t>
      </w:r>
      <w:r w:rsidR="005A78A2" w:rsidRPr="007F075B">
        <w:rPr>
          <w:szCs w:val="22"/>
          <w:lang w:val="lt-LT"/>
        </w:rPr>
        <w:t>ą</w:t>
      </w:r>
      <w:r w:rsidR="004E2126" w:rsidRPr="007F075B">
        <w:rPr>
          <w:szCs w:val="22"/>
          <w:lang w:val="lt-LT"/>
        </w:rPr>
        <w:t>.</w:t>
      </w:r>
    </w:p>
    <w:p w14:paraId="51B93469" w14:textId="77777777" w:rsidR="004E2126" w:rsidRPr="007F075B" w:rsidRDefault="004E2126" w:rsidP="008814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760691C" w14:textId="125B3A54" w:rsidR="004A6CE0" w:rsidRPr="007F075B" w:rsidRDefault="004A6CE0" w:rsidP="004A6CE0">
      <w:pPr>
        <w:pStyle w:val="Antrat4"/>
        <w:rPr>
          <w:rFonts w:ascii="Times New Roman" w:hAnsi="Times New Roman"/>
          <w:bCs w:val="0"/>
          <w:sz w:val="22"/>
          <w:szCs w:val="22"/>
          <w:lang w:val="lt-LT"/>
        </w:rPr>
      </w:pPr>
      <w:r w:rsidRPr="007F075B">
        <w:rPr>
          <w:rFonts w:ascii="Times New Roman" w:hAnsi="Times New Roman"/>
          <w:bCs w:val="0"/>
          <w:sz w:val="22"/>
          <w:szCs w:val="22"/>
          <w:lang w:val="lt-LT"/>
        </w:rPr>
        <w:t>Kiti vaistai ir Etoposide</w:t>
      </w:r>
      <w:r w:rsidR="005A78A2" w:rsidRPr="007F075B">
        <w:rPr>
          <w:rFonts w:ascii="Times New Roman" w:hAnsi="Times New Roman"/>
          <w:bCs w:val="0"/>
          <w:sz w:val="22"/>
          <w:szCs w:val="22"/>
          <w:lang w:val="lt-LT"/>
        </w:rPr>
        <w:t> </w:t>
      </w:r>
      <w:r w:rsidRPr="007F075B">
        <w:rPr>
          <w:rFonts w:ascii="Times New Roman" w:hAnsi="Times New Roman"/>
          <w:bCs w:val="0"/>
          <w:sz w:val="22"/>
          <w:szCs w:val="22"/>
          <w:lang w:val="lt-LT"/>
        </w:rPr>
        <w:t>Accord</w:t>
      </w:r>
    </w:p>
    <w:p w14:paraId="78AD43BD" w14:textId="77777777" w:rsidR="004A6CE0" w:rsidRPr="007F075B" w:rsidRDefault="004A6CE0" w:rsidP="004A6CE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7F075B">
        <w:rPr>
          <w:szCs w:val="22"/>
          <w:lang w:val="lt-LT"/>
        </w:rPr>
        <w:t>Jeigu vartojate ar neseniai vartojote kitų vaistų arba dėl to nesate tikri, apie tai pasakykite gydytojui arba vaistininkui.</w:t>
      </w:r>
    </w:p>
    <w:p w14:paraId="2A0CB16F" w14:textId="77777777" w:rsidR="004A6CE0" w:rsidRPr="007F075B" w:rsidRDefault="004A6CE0" w:rsidP="004A6CE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3FFA7E5" w14:textId="77777777" w:rsidR="004E2126" w:rsidRPr="007F075B" w:rsidRDefault="004E2126" w:rsidP="00114045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7F075B">
        <w:rPr>
          <w:szCs w:val="22"/>
          <w:lang w:val="lt-LT"/>
        </w:rPr>
        <w:t>Tai ypač svarbu</w:t>
      </w:r>
      <w:r w:rsidR="005A78A2" w:rsidRPr="007F075B">
        <w:rPr>
          <w:szCs w:val="22"/>
          <w:lang w:val="lt-LT"/>
        </w:rPr>
        <w:t>:</w:t>
      </w:r>
    </w:p>
    <w:p w14:paraId="41D8DB5A" w14:textId="07637AB2" w:rsidR="004A6CE0" w:rsidRPr="007F075B" w:rsidRDefault="004E2126" w:rsidP="004A6CE0">
      <w:pPr>
        <w:numPr>
          <w:ilvl w:val="0"/>
          <w:numId w:val="33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7F075B">
        <w:rPr>
          <w:szCs w:val="22"/>
          <w:lang w:val="lt-LT"/>
        </w:rPr>
        <w:t>jeigu vartojate bet koki</w:t>
      </w:r>
      <w:r w:rsidR="005A78A2" w:rsidRPr="007F075B">
        <w:rPr>
          <w:szCs w:val="22"/>
          <w:lang w:val="lt-LT"/>
        </w:rPr>
        <w:t>ų</w:t>
      </w:r>
      <w:r w:rsidRPr="007F075B">
        <w:rPr>
          <w:szCs w:val="22"/>
          <w:lang w:val="lt-LT"/>
        </w:rPr>
        <w:t xml:space="preserve"> vais</w:t>
      </w:r>
      <w:r w:rsidR="005A78A2" w:rsidRPr="007F075B">
        <w:rPr>
          <w:szCs w:val="22"/>
          <w:lang w:val="lt-LT"/>
        </w:rPr>
        <w:t>tų</w:t>
      </w:r>
      <w:r w:rsidRPr="007F075B">
        <w:rPr>
          <w:szCs w:val="22"/>
          <w:lang w:val="lt-LT"/>
        </w:rPr>
        <w:t>, kurių poveikio mechanizmas yra panašus kaip Etoposide</w:t>
      </w:r>
      <w:r w:rsidR="005A78A2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>Accord</w:t>
      </w:r>
      <w:r w:rsidR="004A6CE0" w:rsidRPr="007F075B">
        <w:rPr>
          <w:szCs w:val="22"/>
          <w:lang w:val="lt-LT"/>
        </w:rPr>
        <w:t>;</w:t>
      </w:r>
    </w:p>
    <w:p w14:paraId="3763D966" w14:textId="16668D0E" w:rsidR="004A6CE0" w:rsidRPr="007F075B" w:rsidRDefault="004E2126" w:rsidP="004A6CE0">
      <w:pPr>
        <w:numPr>
          <w:ilvl w:val="0"/>
          <w:numId w:val="33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7F075B">
        <w:rPr>
          <w:szCs w:val="22"/>
          <w:lang w:val="lt-LT"/>
        </w:rPr>
        <w:t>jeigu pastaruoju metu buvote</w:t>
      </w:r>
      <w:r w:rsidR="004A6CE0" w:rsidRPr="007F075B">
        <w:rPr>
          <w:szCs w:val="22"/>
          <w:lang w:val="lt-LT"/>
        </w:rPr>
        <w:t xml:space="preserve"> vakcinuot</w:t>
      </w:r>
      <w:r w:rsidR="005A78A2" w:rsidRPr="007F075B">
        <w:rPr>
          <w:szCs w:val="22"/>
          <w:lang w:val="lt-LT"/>
        </w:rPr>
        <w:t>as</w:t>
      </w:r>
      <w:r w:rsidR="004A6CE0" w:rsidRPr="007F075B">
        <w:rPr>
          <w:szCs w:val="22"/>
          <w:lang w:val="lt-LT"/>
        </w:rPr>
        <w:t xml:space="preserve"> gyvomis vakcinomis;</w:t>
      </w:r>
    </w:p>
    <w:p w14:paraId="0C97DF65" w14:textId="773E1F42" w:rsidR="004A6CE0" w:rsidRPr="007F075B" w:rsidRDefault="00766545" w:rsidP="004A6CE0">
      <w:pPr>
        <w:numPr>
          <w:ilvl w:val="0"/>
          <w:numId w:val="33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7F075B">
        <w:rPr>
          <w:szCs w:val="22"/>
          <w:lang w:val="lt-LT"/>
        </w:rPr>
        <w:t xml:space="preserve">jeigu vartojate </w:t>
      </w:r>
      <w:r w:rsidR="004A6CE0" w:rsidRPr="007F075B">
        <w:rPr>
          <w:szCs w:val="22"/>
          <w:lang w:val="lt-LT"/>
        </w:rPr>
        <w:t xml:space="preserve">fenilbutazono, natrio salicilato </w:t>
      </w:r>
      <w:r w:rsidRPr="007F075B">
        <w:rPr>
          <w:szCs w:val="22"/>
          <w:lang w:val="lt-LT"/>
        </w:rPr>
        <w:t xml:space="preserve">arba </w:t>
      </w:r>
      <w:r w:rsidR="004A6CE0" w:rsidRPr="007F075B">
        <w:rPr>
          <w:szCs w:val="22"/>
          <w:lang w:val="lt-LT"/>
        </w:rPr>
        <w:t>aspirino;</w:t>
      </w:r>
    </w:p>
    <w:p w14:paraId="3961E827" w14:textId="25422AA1" w:rsidR="004A6CE0" w:rsidRPr="007F075B" w:rsidRDefault="00766545" w:rsidP="004A6CE0">
      <w:pPr>
        <w:numPr>
          <w:ilvl w:val="0"/>
          <w:numId w:val="33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7F075B">
        <w:rPr>
          <w:szCs w:val="22"/>
          <w:lang w:val="lt-LT"/>
        </w:rPr>
        <w:t xml:space="preserve">jeigu vartojate </w:t>
      </w:r>
      <w:r w:rsidR="004A6CE0" w:rsidRPr="007F075B">
        <w:rPr>
          <w:szCs w:val="22"/>
          <w:lang w:val="lt-LT"/>
        </w:rPr>
        <w:t xml:space="preserve">varfarino </w:t>
      </w:r>
      <w:r w:rsidRPr="007F075B">
        <w:rPr>
          <w:szCs w:val="22"/>
          <w:lang w:val="lt-LT"/>
        </w:rPr>
        <w:t>(vaisto, skirto apsisaugoti nuo kraujo kreš</w:t>
      </w:r>
      <w:r w:rsidR="00B667C2" w:rsidRPr="007F075B">
        <w:rPr>
          <w:szCs w:val="22"/>
          <w:lang w:val="lt-LT"/>
        </w:rPr>
        <w:t>ul</w:t>
      </w:r>
      <w:r w:rsidRPr="007F075B">
        <w:rPr>
          <w:szCs w:val="22"/>
          <w:lang w:val="lt-LT"/>
        </w:rPr>
        <w:t>i</w:t>
      </w:r>
      <w:r w:rsidR="00B667C2" w:rsidRPr="007F075B">
        <w:rPr>
          <w:szCs w:val="22"/>
          <w:lang w:val="lt-LT"/>
        </w:rPr>
        <w:t>ų for</w:t>
      </w:r>
      <w:r w:rsidRPr="007F075B">
        <w:rPr>
          <w:szCs w:val="22"/>
          <w:lang w:val="lt-LT"/>
        </w:rPr>
        <w:t>m</w:t>
      </w:r>
      <w:r w:rsidR="00B667C2" w:rsidRPr="007F075B">
        <w:rPr>
          <w:szCs w:val="22"/>
          <w:lang w:val="lt-LT"/>
        </w:rPr>
        <w:t>avim</w:t>
      </w:r>
      <w:r w:rsidRPr="007F075B">
        <w:rPr>
          <w:szCs w:val="22"/>
          <w:lang w:val="lt-LT"/>
        </w:rPr>
        <w:t>o</w:t>
      </w:r>
      <w:r w:rsidR="00B667C2" w:rsidRPr="007F075B">
        <w:rPr>
          <w:szCs w:val="22"/>
          <w:lang w:val="lt-LT"/>
        </w:rPr>
        <w:t>si</w:t>
      </w:r>
      <w:r w:rsidRPr="007F075B">
        <w:rPr>
          <w:szCs w:val="22"/>
          <w:lang w:val="lt-LT"/>
        </w:rPr>
        <w:t>)</w:t>
      </w:r>
      <w:r w:rsidR="004A6CE0" w:rsidRPr="007F075B">
        <w:rPr>
          <w:szCs w:val="22"/>
          <w:lang w:val="lt-LT"/>
        </w:rPr>
        <w:t>;</w:t>
      </w:r>
    </w:p>
    <w:p w14:paraId="7C13FE6D" w14:textId="5FAE2CD5" w:rsidR="004A6CE0" w:rsidRPr="007F075B" w:rsidRDefault="00766545" w:rsidP="004A6CE0">
      <w:pPr>
        <w:numPr>
          <w:ilvl w:val="0"/>
          <w:numId w:val="33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7F075B">
        <w:rPr>
          <w:szCs w:val="22"/>
          <w:lang w:val="lt-LT"/>
        </w:rPr>
        <w:t xml:space="preserve">jeigu vartojate </w:t>
      </w:r>
      <w:r w:rsidR="004A6CE0" w:rsidRPr="007F075B">
        <w:rPr>
          <w:szCs w:val="22"/>
          <w:lang w:val="lt-LT"/>
        </w:rPr>
        <w:t>fenitoin</w:t>
      </w:r>
      <w:r w:rsidR="00B667C2" w:rsidRPr="007F075B">
        <w:rPr>
          <w:szCs w:val="22"/>
          <w:lang w:val="lt-LT"/>
        </w:rPr>
        <w:t>o</w:t>
      </w:r>
      <w:r w:rsidR="004A6CE0" w:rsidRPr="007F075B">
        <w:rPr>
          <w:szCs w:val="22"/>
          <w:lang w:val="lt-LT"/>
        </w:rPr>
        <w:t xml:space="preserve"> ar </w:t>
      </w:r>
      <w:r w:rsidRPr="007F075B">
        <w:rPr>
          <w:szCs w:val="22"/>
          <w:lang w:val="lt-LT"/>
        </w:rPr>
        <w:t>kitų vaistų, skirtų epilepsijai gydyti</w:t>
      </w:r>
      <w:r w:rsidR="004A6CE0" w:rsidRPr="007F075B">
        <w:rPr>
          <w:szCs w:val="22"/>
          <w:lang w:val="lt-LT"/>
        </w:rPr>
        <w:t>;</w:t>
      </w:r>
    </w:p>
    <w:p w14:paraId="261488C5" w14:textId="77777777" w:rsidR="004A6CE0" w:rsidRPr="007F075B" w:rsidRDefault="00766545" w:rsidP="004A6CE0">
      <w:pPr>
        <w:numPr>
          <w:ilvl w:val="0"/>
          <w:numId w:val="33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7F075B">
        <w:rPr>
          <w:szCs w:val="22"/>
          <w:lang w:val="lt-LT"/>
        </w:rPr>
        <w:t xml:space="preserve">jeigu vartojate </w:t>
      </w:r>
      <w:r w:rsidR="004A6CE0" w:rsidRPr="007F075B">
        <w:rPr>
          <w:szCs w:val="22"/>
          <w:lang w:val="lt-LT"/>
        </w:rPr>
        <w:t xml:space="preserve">antraciklinų </w:t>
      </w:r>
      <w:r w:rsidRPr="007F075B">
        <w:rPr>
          <w:szCs w:val="22"/>
          <w:lang w:val="lt-LT"/>
        </w:rPr>
        <w:t>(vaistų, skirtų gydyti vėžį, grupė)</w:t>
      </w:r>
      <w:r w:rsidR="004A6CE0" w:rsidRPr="007F075B">
        <w:rPr>
          <w:szCs w:val="22"/>
          <w:lang w:val="lt-LT"/>
        </w:rPr>
        <w:t>;</w:t>
      </w:r>
    </w:p>
    <w:p w14:paraId="7CCFBA11" w14:textId="77777777" w:rsidR="004A6CE0" w:rsidRPr="007F075B" w:rsidRDefault="00766545" w:rsidP="004A6CE0">
      <w:pPr>
        <w:numPr>
          <w:ilvl w:val="0"/>
          <w:numId w:val="33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7F075B">
        <w:rPr>
          <w:szCs w:val="22"/>
          <w:lang w:val="lt-LT"/>
        </w:rPr>
        <w:t xml:space="preserve">jeigu esate gydomi </w:t>
      </w:r>
      <w:r w:rsidR="00327113" w:rsidRPr="007F075B">
        <w:rPr>
          <w:szCs w:val="22"/>
          <w:lang w:val="lt-LT"/>
        </w:rPr>
        <w:t xml:space="preserve">cisplatina </w:t>
      </w:r>
      <w:r w:rsidRPr="007F075B">
        <w:rPr>
          <w:szCs w:val="22"/>
          <w:lang w:val="lt-LT"/>
        </w:rPr>
        <w:t>(vaistu, skirtu gydyti vėžį)</w:t>
      </w:r>
      <w:r w:rsidR="004A6CE0" w:rsidRPr="007F075B">
        <w:rPr>
          <w:szCs w:val="22"/>
          <w:lang w:val="lt-LT"/>
        </w:rPr>
        <w:t>;</w:t>
      </w:r>
    </w:p>
    <w:p w14:paraId="48220979" w14:textId="48A4DFA8" w:rsidR="004A6CE0" w:rsidRPr="007F075B" w:rsidRDefault="00766545" w:rsidP="004A6CE0">
      <w:pPr>
        <w:numPr>
          <w:ilvl w:val="0"/>
          <w:numId w:val="33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7F075B">
        <w:rPr>
          <w:szCs w:val="22"/>
          <w:lang w:val="lt-LT"/>
        </w:rPr>
        <w:t>jeigu vartojate vaist</w:t>
      </w:r>
      <w:r w:rsidR="00B667C2" w:rsidRPr="007F075B">
        <w:rPr>
          <w:szCs w:val="22"/>
          <w:lang w:val="lt-LT"/>
        </w:rPr>
        <w:t>o</w:t>
      </w:r>
      <w:r w:rsidRPr="007F075B">
        <w:rPr>
          <w:szCs w:val="22"/>
          <w:lang w:val="lt-LT"/>
        </w:rPr>
        <w:t xml:space="preserve"> </w:t>
      </w:r>
      <w:r w:rsidR="004A6CE0" w:rsidRPr="007F075B">
        <w:rPr>
          <w:szCs w:val="22"/>
          <w:lang w:val="lt-LT"/>
        </w:rPr>
        <w:t>ciklosporin</w:t>
      </w:r>
      <w:r w:rsidR="00B667C2" w:rsidRPr="007F075B">
        <w:rPr>
          <w:szCs w:val="22"/>
          <w:lang w:val="lt-LT"/>
        </w:rPr>
        <w:t>o</w:t>
      </w:r>
      <w:r w:rsidR="004A6CE0" w:rsidRPr="007F075B">
        <w:rPr>
          <w:szCs w:val="22"/>
          <w:lang w:val="lt-LT"/>
        </w:rPr>
        <w:t xml:space="preserve"> (vartojam</w:t>
      </w:r>
      <w:r w:rsidR="00B667C2" w:rsidRPr="007F075B">
        <w:rPr>
          <w:szCs w:val="22"/>
          <w:lang w:val="lt-LT"/>
        </w:rPr>
        <w:t>o</w:t>
      </w:r>
      <w:r w:rsidR="004A6CE0" w:rsidRPr="007F075B">
        <w:rPr>
          <w:szCs w:val="22"/>
          <w:lang w:val="lt-LT"/>
        </w:rPr>
        <w:t xml:space="preserve"> </w:t>
      </w:r>
      <w:r w:rsidRPr="007F075B">
        <w:rPr>
          <w:szCs w:val="22"/>
          <w:lang w:val="lt-LT"/>
        </w:rPr>
        <w:t>slopinti imuninę sistemą)</w:t>
      </w:r>
      <w:r w:rsidR="004A6CE0" w:rsidRPr="007F075B">
        <w:rPr>
          <w:szCs w:val="22"/>
          <w:lang w:val="lt-LT"/>
        </w:rPr>
        <w:t>.</w:t>
      </w:r>
    </w:p>
    <w:p w14:paraId="09AD9C8B" w14:textId="77777777" w:rsidR="004A6CE0" w:rsidRPr="007F075B" w:rsidRDefault="004A6CE0" w:rsidP="004A6CE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45B32EC" w14:textId="77777777" w:rsidR="004A6CE0" w:rsidRPr="007F075B" w:rsidRDefault="004A6CE0" w:rsidP="004A6CE0">
      <w:pPr>
        <w:pStyle w:val="Antrat4"/>
        <w:rPr>
          <w:rFonts w:ascii="Times New Roman" w:hAnsi="Times New Roman"/>
          <w:bCs w:val="0"/>
          <w:sz w:val="22"/>
          <w:szCs w:val="22"/>
          <w:lang w:val="lt-LT"/>
        </w:rPr>
      </w:pPr>
      <w:r w:rsidRPr="007F075B">
        <w:rPr>
          <w:rFonts w:ascii="Times New Roman" w:hAnsi="Times New Roman"/>
          <w:bCs w:val="0"/>
          <w:sz w:val="22"/>
          <w:szCs w:val="22"/>
          <w:lang w:val="lt-LT"/>
        </w:rPr>
        <w:t>Nėštumas, žindymo laikotarpis ir vaisingumas</w:t>
      </w:r>
    </w:p>
    <w:p w14:paraId="19BD6AF1" w14:textId="77777777" w:rsidR="004A6CE0" w:rsidRPr="007F075B" w:rsidRDefault="004A6CE0" w:rsidP="004A6CE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7F075B">
        <w:rPr>
          <w:szCs w:val="22"/>
          <w:lang w:val="lt-LT"/>
        </w:rPr>
        <w:t xml:space="preserve">Jeigu esate nėščia, žindote kūdikį, </w:t>
      </w:r>
      <w:r w:rsidR="00766545" w:rsidRPr="007F075B">
        <w:rPr>
          <w:szCs w:val="22"/>
          <w:lang w:val="lt-LT"/>
        </w:rPr>
        <w:t>manote, kad galbūt esate nėščia</w:t>
      </w:r>
      <w:r w:rsidR="005A78A2" w:rsidRPr="007F075B">
        <w:rPr>
          <w:szCs w:val="22"/>
          <w:lang w:val="lt-LT"/>
        </w:rPr>
        <w:t>,</w:t>
      </w:r>
      <w:r w:rsidR="00766545" w:rsidRPr="007F075B">
        <w:rPr>
          <w:szCs w:val="22"/>
          <w:lang w:val="lt-LT"/>
        </w:rPr>
        <w:t xml:space="preserve"> arba planuojate pastoti</w:t>
      </w:r>
      <w:r w:rsidRPr="007F075B">
        <w:rPr>
          <w:szCs w:val="22"/>
          <w:lang w:val="lt-LT"/>
        </w:rPr>
        <w:t>, tai prieš vartodama šį vaistą</w:t>
      </w:r>
      <w:r w:rsidR="001863EC" w:rsidRPr="007F075B">
        <w:rPr>
          <w:szCs w:val="22"/>
          <w:lang w:val="lt-LT"/>
        </w:rPr>
        <w:t>,</w:t>
      </w:r>
      <w:r w:rsidRPr="007F075B">
        <w:rPr>
          <w:szCs w:val="22"/>
          <w:lang w:val="lt-LT"/>
        </w:rPr>
        <w:t xml:space="preserve"> pasitarkite su gydytoju arba vaistininku.</w:t>
      </w:r>
    </w:p>
    <w:p w14:paraId="12BC65E9" w14:textId="77777777" w:rsidR="00766545" w:rsidRPr="007F075B" w:rsidRDefault="00766545" w:rsidP="004A6CE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09E649F" w14:textId="0A73300E" w:rsidR="00766545" w:rsidRPr="007F075B" w:rsidRDefault="00766545" w:rsidP="004A6CE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7F075B">
        <w:rPr>
          <w:szCs w:val="22"/>
          <w:lang w:val="lt-LT"/>
        </w:rPr>
        <w:t>Etoposide</w:t>
      </w:r>
      <w:r w:rsidR="005A78A2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>Accord negalima vartoti nėštumo metu, jei tai daryti aiškiai nenurodė gydytojas. Vartojant Etoposide</w:t>
      </w:r>
      <w:r w:rsidR="005A78A2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>Accord žindyti negalima.</w:t>
      </w:r>
    </w:p>
    <w:p w14:paraId="569C45D5" w14:textId="77777777" w:rsidR="004A6CE0" w:rsidRPr="007F075B" w:rsidRDefault="004A6CE0" w:rsidP="004A6CE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42FE966" w14:textId="697CCB88" w:rsidR="00766545" w:rsidRPr="007F075B" w:rsidRDefault="00774A67" w:rsidP="00881472">
      <w:pPr>
        <w:rPr>
          <w:szCs w:val="22"/>
          <w:lang w:val="lt-LT"/>
        </w:rPr>
      </w:pPr>
      <w:r w:rsidRPr="007F075B">
        <w:rPr>
          <w:lang w:val="lt-LT"/>
        </w:rPr>
        <w:t>Tiek vaisingiems pacientams vyrams, tiek moterims yra patariama gydymo Etoposide</w:t>
      </w:r>
      <w:r w:rsidR="005A78A2" w:rsidRPr="007F075B">
        <w:rPr>
          <w:lang w:val="lt-LT"/>
        </w:rPr>
        <w:t> </w:t>
      </w:r>
      <w:r w:rsidRPr="007F075B">
        <w:rPr>
          <w:lang w:val="lt-LT"/>
        </w:rPr>
        <w:t>Accord metu ir iki 6</w:t>
      </w:r>
      <w:r w:rsidR="005A78A2" w:rsidRPr="007F075B">
        <w:rPr>
          <w:lang w:val="lt-LT"/>
        </w:rPr>
        <w:t> </w:t>
      </w:r>
      <w:r w:rsidR="00F04405" w:rsidRPr="007F075B">
        <w:rPr>
          <w:szCs w:val="22"/>
          <w:lang w:val="lt-LT"/>
        </w:rPr>
        <w:t>mėnesių</w:t>
      </w:r>
      <w:r w:rsidRPr="007F075B">
        <w:rPr>
          <w:lang w:val="lt-LT"/>
        </w:rPr>
        <w:t xml:space="preserve"> po gydymo naudotis veiksmingu kontracepcijos metodu (pvz., barjeriniu metodu ar prezervatyvais)</w:t>
      </w:r>
      <w:r w:rsidR="00766545" w:rsidRPr="007F075B">
        <w:rPr>
          <w:szCs w:val="22"/>
          <w:lang w:val="lt-LT"/>
        </w:rPr>
        <w:t xml:space="preserve">. </w:t>
      </w:r>
      <w:r w:rsidR="00DC2A99" w:rsidRPr="007F075B">
        <w:rPr>
          <w:szCs w:val="22"/>
          <w:lang w:val="lt-LT"/>
        </w:rPr>
        <w:t>Etoposide</w:t>
      </w:r>
      <w:r w:rsidR="005A78A2" w:rsidRPr="007F075B">
        <w:rPr>
          <w:szCs w:val="22"/>
          <w:lang w:val="lt-LT"/>
        </w:rPr>
        <w:t> </w:t>
      </w:r>
      <w:r w:rsidR="00DC2A99" w:rsidRPr="007F075B">
        <w:rPr>
          <w:szCs w:val="22"/>
          <w:lang w:val="lt-LT"/>
        </w:rPr>
        <w:t xml:space="preserve">Accord gydomiems pacientams vyrams patariama </w:t>
      </w:r>
      <w:r w:rsidR="001C200D" w:rsidRPr="007F075B">
        <w:rPr>
          <w:szCs w:val="22"/>
          <w:lang w:val="lt-LT"/>
        </w:rPr>
        <w:t>gydymo metu ir iki 6</w:t>
      </w:r>
      <w:r w:rsidR="005A78A2" w:rsidRPr="007F075B">
        <w:rPr>
          <w:szCs w:val="22"/>
          <w:lang w:val="lt-LT"/>
        </w:rPr>
        <w:t> </w:t>
      </w:r>
      <w:r w:rsidR="001C200D" w:rsidRPr="007F075B">
        <w:rPr>
          <w:szCs w:val="22"/>
          <w:lang w:val="lt-LT"/>
        </w:rPr>
        <w:t xml:space="preserve">mėnesių po gydymo neapvaisinti moters. </w:t>
      </w:r>
      <w:r w:rsidR="00933603" w:rsidRPr="007F075B">
        <w:rPr>
          <w:szCs w:val="22"/>
          <w:lang w:val="lt-LT"/>
        </w:rPr>
        <w:t xml:space="preserve">Be to, prieš pradedant gydymą, vyrams patariama kreiptis konsultacijos dėl </w:t>
      </w:r>
      <w:r w:rsidR="007E4B33" w:rsidRPr="007F075B">
        <w:rPr>
          <w:szCs w:val="22"/>
          <w:lang w:val="lt-LT"/>
        </w:rPr>
        <w:t>spermos konservavimo</w:t>
      </w:r>
      <w:r w:rsidR="00766545" w:rsidRPr="007F075B">
        <w:rPr>
          <w:szCs w:val="22"/>
          <w:lang w:val="lt-LT"/>
        </w:rPr>
        <w:t>.</w:t>
      </w:r>
    </w:p>
    <w:p w14:paraId="7D19D2E8" w14:textId="77777777" w:rsidR="00766545" w:rsidRPr="007F075B" w:rsidRDefault="00766545" w:rsidP="00766545">
      <w:pPr>
        <w:rPr>
          <w:szCs w:val="22"/>
          <w:lang w:val="lt-LT"/>
        </w:rPr>
      </w:pPr>
    </w:p>
    <w:p w14:paraId="62BCFADA" w14:textId="525FCB0B" w:rsidR="00766545" w:rsidRPr="007F075B" w:rsidRDefault="00933603" w:rsidP="0076654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7F075B">
        <w:rPr>
          <w:szCs w:val="22"/>
          <w:lang w:val="lt-LT"/>
        </w:rPr>
        <w:t>Tiek pacientai vyrai, tiek moterys, kurie po gydymo Etoposide</w:t>
      </w:r>
      <w:r w:rsidR="005A78A2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>Accord ketina susilaukti vaiko, turi tai aptarti su gydytoju arba slaug</w:t>
      </w:r>
      <w:r w:rsidR="00B667C2" w:rsidRPr="007F075B">
        <w:rPr>
          <w:szCs w:val="22"/>
          <w:lang w:val="lt-LT"/>
        </w:rPr>
        <w:t>ytoju</w:t>
      </w:r>
      <w:r w:rsidR="00766545" w:rsidRPr="007F075B">
        <w:rPr>
          <w:szCs w:val="22"/>
          <w:lang w:val="lt-LT"/>
        </w:rPr>
        <w:t>.</w:t>
      </w:r>
    </w:p>
    <w:p w14:paraId="06F05EAE" w14:textId="77777777" w:rsidR="004A6CE0" w:rsidRPr="007F075B" w:rsidRDefault="004A6CE0" w:rsidP="004A6CE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58FB8CA" w14:textId="3FFD5251" w:rsidR="004A6CE0" w:rsidRPr="007F075B" w:rsidRDefault="004A6CE0" w:rsidP="00114045">
      <w:pPr>
        <w:pStyle w:val="Antrat4"/>
        <w:rPr>
          <w:lang w:val="lt-LT"/>
        </w:rPr>
      </w:pPr>
      <w:r w:rsidRPr="007F075B">
        <w:rPr>
          <w:rFonts w:ascii="Times New Roman" w:hAnsi="Times New Roman"/>
          <w:bCs w:val="0"/>
          <w:sz w:val="22"/>
          <w:szCs w:val="22"/>
          <w:lang w:val="lt-LT"/>
        </w:rPr>
        <w:t>Vairavimas ir mechanizmų valdymas</w:t>
      </w:r>
    </w:p>
    <w:p w14:paraId="35B0EB76" w14:textId="77777777" w:rsidR="004A6CE0" w:rsidRPr="007F075B" w:rsidRDefault="00933603" w:rsidP="004A6CE0">
      <w:pPr>
        <w:rPr>
          <w:szCs w:val="22"/>
          <w:lang w:val="lt-LT"/>
        </w:rPr>
      </w:pPr>
      <w:r w:rsidRPr="007F075B">
        <w:rPr>
          <w:szCs w:val="22"/>
          <w:lang w:val="lt-LT"/>
        </w:rPr>
        <w:t xml:space="preserve">Tyrimų dėl poveikio gebėjimui vairuoti ir naudoti įrenginius atlikta nebuvo. Tačiau, jeigu jaučiatės pavargę, jus pykina, svaigsta arba sukasi galva, </w:t>
      </w:r>
      <w:r w:rsidR="00692B94" w:rsidRPr="007F075B">
        <w:rPr>
          <w:szCs w:val="22"/>
          <w:lang w:val="lt-LT"/>
        </w:rPr>
        <w:t>to nedarykite, kol nepasitarsite su gydytoju</w:t>
      </w:r>
      <w:r w:rsidR="00766545" w:rsidRPr="007F075B">
        <w:rPr>
          <w:szCs w:val="22"/>
          <w:lang w:val="lt-LT"/>
        </w:rPr>
        <w:t>.</w:t>
      </w:r>
    </w:p>
    <w:p w14:paraId="5F45CBAE" w14:textId="77777777" w:rsidR="004A6CE0" w:rsidRPr="007F075B" w:rsidRDefault="004A6CE0" w:rsidP="004A6CE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3A3CCCC" w14:textId="744BC7C9" w:rsidR="004A6CE0" w:rsidRPr="007F075B" w:rsidRDefault="004A6CE0" w:rsidP="004A6CE0">
      <w:pPr>
        <w:pStyle w:val="Antrat4"/>
        <w:rPr>
          <w:rFonts w:ascii="Times New Roman" w:hAnsi="Times New Roman"/>
          <w:bCs w:val="0"/>
          <w:sz w:val="22"/>
          <w:szCs w:val="22"/>
          <w:lang w:val="lt-LT"/>
        </w:rPr>
      </w:pPr>
      <w:r w:rsidRPr="007F075B">
        <w:rPr>
          <w:rFonts w:ascii="Times New Roman" w:hAnsi="Times New Roman"/>
          <w:bCs w:val="0"/>
          <w:sz w:val="22"/>
          <w:szCs w:val="22"/>
          <w:lang w:val="lt-LT"/>
        </w:rPr>
        <w:t>Etoposide</w:t>
      </w:r>
      <w:r w:rsidR="005A78A2" w:rsidRPr="007F075B">
        <w:rPr>
          <w:rFonts w:ascii="Times New Roman" w:hAnsi="Times New Roman"/>
          <w:bCs w:val="0"/>
          <w:sz w:val="22"/>
          <w:szCs w:val="22"/>
          <w:lang w:val="lt-LT"/>
        </w:rPr>
        <w:t> </w:t>
      </w:r>
      <w:r w:rsidRPr="007F075B">
        <w:rPr>
          <w:rFonts w:ascii="Times New Roman" w:hAnsi="Times New Roman"/>
          <w:bCs w:val="0"/>
          <w:sz w:val="22"/>
          <w:szCs w:val="22"/>
          <w:lang w:val="lt-LT"/>
        </w:rPr>
        <w:t xml:space="preserve">Accord sudėtyje yra </w:t>
      </w:r>
      <w:r w:rsidRPr="007F075B">
        <w:rPr>
          <w:rFonts w:ascii="Times New Roman" w:hAnsi="Times New Roman"/>
          <w:sz w:val="22"/>
          <w:szCs w:val="22"/>
          <w:lang w:val="lt-LT"/>
        </w:rPr>
        <w:t>alkoholio</w:t>
      </w:r>
    </w:p>
    <w:p w14:paraId="0DF467E2" w14:textId="092B19E0" w:rsidR="004A6CE0" w:rsidRPr="007F075B" w:rsidRDefault="004A6CE0" w:rsidP="004A6CE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7F075B">
        <w:rPr>
          <w:szCs w:val="22"/>
          <w:lang w:val="lt-LT"/>
        </w:rPr>
        <w:t>Šio vaisto sudėtyje yra 30,5</w:t>
      </w:r>
      <w:r w:rsidR="00576FFE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 xml:space="preserve">% </w:t>
      </w:r>
      <w:r w:rsidR="00576FFE" w:rsidRPr="007F075B">
        <w:rPr>
          <w:szCs w:val="22"/>
          <w:lang w:val="lt-LT"/>
        </w:rPr>
        <w:t xml:space="preserve">etanolio </w:t>
      </w:r>
      <w:r w:rsidRPr="007F075B">
        <w:rPr>
          <w:szCs w:val="22"/>
          <w:lang w:val="lt-LT"/>
        </w:rPr>
        <w:t>(</w:t>
      </w:r>
      <w:r w:rsidR="00576FFE" w:rsidRPr="007F075B">
        <w:rPr>
          <w:szCs w:val="22"/>
          <w:lang w:val="lt-LT"/>
        </w:rPr>
        <w:t>alkoholio</w:t>
      </w:r>
      <w:r w:rsidRPr="007F075B">
        <w:rPr>
          <w:szCs w:val="22"/>
          <w:lang w:val="lt-LT"/>
        </w:rPr>
        <w:t>), kuris atitinka 240,64</w:t>
      </w:r>
      <w:r w:rsidR="00576FFE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>mg etanolio mililitre koncentrato, t.</w:t>
      </w:r>
      <w:r w:rsidR="005A78A2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>y. iki 1,2</w:t>
      </w:r>
      <w:r w:rsidR="00576FFE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>gramo etanolio 5</w:t>
      </w:r>
      <w:r w:rsidR="00576FFE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 xml:space="preserve">ml flakone </w:t>
      </w:r>
      <w:r w:rsidR="00B667C2" w:rsidRPr="007F075B">
        <w:rPr>
          <w:szCs w:val="22"/>
          <w:lang w:val="lt-LT"/>
        </w:rPr>
        <w:t>(</w:t>
      </w:r>
      <w:r w:rsidRPr="007F075B">
        <w:rPr>
          <w:szCs w:val="22"/>
          <w:lang w:val="lt-LT"/>
        </w:rPr>
        <w:t>atitinka 30</w:t>
      </w:r>
      <w:r w:rsidR="00576FFE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>ml alaus</w:t>
      </w:r>
      <w:r w:rsidR="00B667C2" w:rsidRPr="007F075B">
        <w:rPr>
          <w:szCs w:val="22"/>
          <w:lang w:val="lt-LT"/>
        </w:rPr>
        <w:t>,</w:t>
      </w:r>
      <w:r w:rsidRPr="007F075B">
        <w:rPr>
          <w:szCs w:val="22"/>
          <w:lang w:val="lt-LT"/>
        </w:rPr>
        <w:t xml:space="preserve"> 12,55</w:t>
      </w:r>
      <w:r w:rsidR="00576FFE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>ml vyno</w:t>
      </w:r>
      <w:r w:rsidR="00B667C2" w:rsidRPr="007F075B">
        <w:rPr>
          <w:szCs w:val="22"/>
          <w:lang w:val="lt-LT"/>
        </w:rPr>
        <w:t>)</w:t>
      </w:r>
      <w:r w:rsidRPr="007F075B">
        <w:rPr>
          <w:szCs w:val="22"/>
          <w:lang w:val="lt-LT"/>
        </w:rPr>
        <w:t xml:space="preserve"> ir iki 3</w:t>
      </w:r>
      <w:r w:rsidR="00576FFE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>gramų etanolio 12,5</w:t>
      </w:r>
      <w:r w:rsidR="00576FFE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 xml:space="preserve">ml flakone </w:t>
      </w:r>
      <w:r w:rsidR="00B667C2" w:rsidRPr="007F075B">
        <w:rPr>
          <w:szCs w:val="22"/>
          <w:lang w:val="lt-LT"/>
        </w:rPr>
        <w:t>(</w:t>
      </w:r>
      <w:r w:rsidRPr="007F075B">
        <w:rPr>
          <w:szCs w:val="22"/>
          <w:lang w:val="lt-LT"/>
        </w:rPr>
        <w:t>atitinka 75</w:t>
      </w:r>
      <w:r w:rsidR="00576FFE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 xml:space="preserve">ml </w:t>
      </w:r>
      <w:r w:rsidR="00766545" w:rsidRPr="007F075B">
        <w:rPr>
          <w:szCs w:val="22"/>
          <w:lang w:val="lt-LT"/>
        </w:rPr>
        <w:t>alaus</w:t>
      </w:r>
      <w:r w:rsidR="00B667C2" w:rsidRPr="007F075B">
        <w:rPr>
          <w:szCs w:val="22"/>
          <w:lang w:val="lt-LT"/>
        </w:rPr>
        <w:t>,</w:t>
      </w:r>
      <w:r w:rsidRPr="007F075B">
        <w:rPr>
          <w:szCs w:val="22"/>
          <w:lang w:val="lt-LT"/>
        </w:rPr>
        <w:t xml:space="preserve"> 31,4</w:t>
      </w:r>
      <w:r w:rsidR="00576FFE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>ml vyno</w:t>
      </w:r>
      <w:r w:rsidR="00B667C2" w:rsidRPr="007F075B">
        <w:rPr>
          <w:szCs w:val="22"/>
          <w:lang w:val="lt-LT"/>
        </w:rPr>
        <w:t>)</w:t>
      </w:r>
      <w:r w:rsidRPr="007F075B">
        <w:rPr>
          <w:szCs w:val="22"/>
          <w:lang w:val="lt-LT"/>
        </w:rPr>
        <w:t xml:space="preserve">. </w:t>
      </w:r>
      <w:r w:rsidR="00B667C2" w:rsidRPr="007F075B">
        <w:rPr>
          <w:szCs w:val="22"/>
          <w:lang w:val="lt-LT"/>
        </w:rPr>
        <w:t>K</w:t>
      </w:r>
      <w:r w:rsidRPr="007F075B">
        <w:rPr>
          <w:szCs w:val="22"/>
          <w:lang w:val="lt-LT"/>
        </w:rPr>
        <w:t>enk</w:t>
      </w:r>
      <w:r w:rsidR="00B667C2" w:rsidRPr="007F075B">
        <w:rPr>
          <w:szCs w:val="22"/>
          <w:lang w:val="lt-LT"/>
        </w:rPr>
        <w:t>sm</w:t>
      </w:r>
      <w:r w:rsidRPr="007F075B">
        <w:rPr>
          <w:szCs w:val="22"/>
          <w:lang w:val="lt-LT"/>
        </w:rPr>
        <w:t>i</w:t>
      </w:r>
      <w:r w:rsidR="00B667C2" w:rsidRPr="007F075B">
        <w:rPr>
          <w:szCs w:val="22"/>
          <w:lang w:val="lt-LT"/>
        </w:rPr>
        <w:t>ng</w:t>
      </w:r>
      <w:r w:rsidRPr="007F075B">
        <w:rPr>
          <w:szCs w:val="22"/>
          <w:lang w:val="lt-LT"/>
        </w:rPr>
        <w:t>a</w:t>
      </w:r>
      <w:r w:rsidR="00B667C2" w:rsidRPr="007F075B">
        <w:rPr>
          <w:szCs w:val="22"/>
          <w:lang w:val="lt-LT"/>
        </w:rPr>
        <w:t>s</w:t>
      </w:r>
      <w:r w:rsidRPr="007F075B">
        <w:rPr>
          <w:szCs w:val="22"/>
          <w:lang w:val="lt-LT"/>
        </w:rPr>
        <w:t xml:space="preserve"> </w:t>
      </w:r>
      <w:r w:rsidR="00A95A95" w:rsidRPr="007F075B">
        <w:rPr>
          <w:szCs w:val="22"/>
          <w:lang w:val="lt-LT"/>
        </w:rPr>
        <w:t>s</w:t>
      </w:r>
      <w:r w:rsidRPr="007F075B">
        <w:rPr>
          <w:szCs w:val="22"/>
          <w:lang w:val="lt-LT"/>
        </w:rPr>
        <w:t>e</w:t>
      </w:r>
      <w:r w:rsidR="00A95A95" w:rsidRPr="007F075B">
        <w:rPr>
          <w:szCs w:val="22"/>
          <w:lang w:val="lt-LT"/>
        </w:rPr>
        <w:t>rg</w:t>
      </w:r>
      <w:r w:rsidRPr="007F075B">
        <w:rPr>
          <w:szCs w:val="22"/>
          <w:lang w:val="lt-LT"/>
        </w:rPr>
        <w:t>antiems alkoholizm</w:t>
      </w:r>
      <w:r w:rsidR="00A95A95" w:rsidRPr="007F075B">
        <w:rPr>
          <w:szCs w:val="22"/>
          <w:lang w:val="lt-LT"/>
        </w:rPr>
        <w:t>u</w:t>
      </w:r>
      <w:r w:rsidRPr="007F075B">
        <w:rPr>
          <w:szCs w:val="22"/>
          <w:lang w:val="lt-LT"/>
        </w:rPr>
        <w:t xml:space="preserve">, </w:t>
      </w:r>
      <w:r w:rsidR="00A95A95" w:rsidRPr="007F075B">
        <w:rPr>
          <w:szCs w:val="22"/>
          <w:lang w:val="lt-LT"/>
        </w:rPr>
        <w:t xml:space="preserve">esant </w:t>
      </w:r>
      <w:r w:rsidRPr="007F075B">
        <w:rPr>
          <w:szCs w:val="22"/>
          <w:lang w:val="lt-LT"/>
        </w:rPr>
        <w:t>smegenų pažeidim</w:t>
      </w:r>
      <w:r w:rsidR="00A95A95" w:rsidRPr="007F075B">
        <w:rPr>
          <w:szCs w:val="22"/>
          <w:lang w:val="lt-LT"/>
        </w:rPr>
        <w:t>ui</w:t>
      </w:r>
      <w:r w:rsidRPr="007F075B">
        <w:rPr>
          <w:szCs w:val="22"/>
          <w:lang w:val="lt-LT"/>
        </w:rPr>
        <w:t>, nėščiosi</w:t>
      </w:r>
      <w:r w:rsidR="00A95A95" w:rsidRPr="007F075B">
        <w:rPr>
          <w:szCs w:val="22"/>
          <w:lang w:val="lt-LT"/>
        </w:rPr>
        <w:t>o</w:t>
      </w:r>
      <w:r w:rsidRPr="007F075B">
        <w:rPr>
          <w:szCs w:val="22"/>
          <w:lang w:val="lt-LT"/>
        </w:rPr>
        <w:t xml:space="preserve">ms, </w:t>
      </w:r>
      <w:r w:rsidR="00A95A95" w:rsidRPr="007F075B">
        <w:rPr>
          <w:szCs w:val="22"/>
          <w:lang w:val="lt-LT"/>
        </w:rPr>
        <w:t>ž</w:t>
      </w:r>
      <w:r w:rsidRPr="007F075B">
        <w:rPr>
          <w:szCs w:val="22"/>
          <w:lang w:val="lt-LT"/>
        </w:rPr>
        <w:t>in</w:t>
      </w:r>
      <w:r w:rsidR="00A95A95" w:rsidRPr="007F075B">
        <w:rPr>
          <w:szCs w:val="22"/>
          <w:lang w:val="lt-LT"/>
        </w:rPr>
        <w:t>dyvė</w:t>
      </w:r>
      <w:r w:rsidRPr="007F075B">
        <w:rPr>
          <w:szCs w:val="22"/>
          <w:lang w:val="lt-LT"/>
        </w:rPr>
        <w:t xml:space="preserve">ms, vaikams ir didelės rizikos grupės </w:t>
      </w:r>
      <w:r w:rsidR="00A95A95" w:rsidRPr="007F075B">
        <w:rPr>
          <w:szCs w:val="22"/>
          <w:lang w:val="lt-LT"/>
        </w:rPr>
        <w:t>(</w:t>
      </w:r>
      <w:r w:rsidRPr="007F075B">
        <w:rPr>
          <w:szCs w:val="22"/>
          <w:lang w:val="lt-LT"/>
        </w:rPr>
        <w:t>pvz</w:t>
      </w:r>
      <w:r w:rsidR="00A95A95" w:rsidRPr="007F075B">
        <w:rPr>
          <w:szCs w:val="22"/>
          <w:lang w:val="lt-LT"/>
        </w:rPr>
        <w:t>.</w:t>
      </w:r>
      <w:r w:rsidRPr="007F075B">
        <w:rPr>
          <w:szCs w:val="22"/>
          <w:lang w:val="lt-LT"/>
        </w:rPr>
        <w:t>, sergantiems kepenų ligomis ar epilepsija</w:t>
      </w:r>
      <w:r w:rsidR="00A95A95" w:rsidRPr="007F075B">
        <w:rPr>
          <w:szCs w:val="22"/>
          <w:lang w:val="lt-LT"/>
        </w:rPr>
        <w:t>) pacientams</w:t>
      </w:r>
      <w:r w:rsidRPr="007F075B">
        <w:rPr>
          <w:szCs w:val="22"/>
          <w:lang w:val="lt-LT"/>
        </w:rPr>
        <w:t>. Kitų vaistų poveikis gali su</w:t>
      </w:r>
      <w:r w:rsidR="005A78A2" w:rsidRPr="007F075B">
        <w:rPr>
          <w:szCs w:val="22"/>
          <w:lang w:val="lt-LT"/>
        </w:rPr>
        <w:t>silpn</w:t>
      </w:r>
      <w:r w:rsidRPr="007F075B">
        <w:rPr>
          <w:szCs w:val="22"/>
          <w:lang w:val="lt-LT"/>
        </w:rPr>
        <w:t xml:space="preserve">ėti arba </w:t>
      </w:r>
      <w:r w:rsidR="005A78A2" w:rsidRPr="007F075B">
        <w:rPr>
          <w:szCs w:val="22"/>
          <w:lang w:val="lt-LT"/>
        </w:rPr>
        <w:t>sust</w:t>
      </w:r>
      <w:r w:rsidRPr="007F075B">
        <w:rPr>
          <w:szCs w:val="22"/>
          <w:lang w:val="lt-LT"/>
        </w:rPr>
        <w:t>i</w:t>
      </w:r>
      <w:r w:rsidR="005A78A2" w:rsidRPr="007F075B">
        <w:rPr>
          <w:szCs w:val="22"/>
          <w:lang w:val="lt-LT"/>
        </w:rPr>
        <w:t>pr</w:t>
      </w:r>
      <w:r w:rsidRPr="007F075B">
        <w:rPr>
          <w:szCs w:val="22"/>
          <w:lang w:val="lt-LT"/>
        </w:rPr>
        <w:t>ėti.</w:t>
      </w:r>
    </w:p>
    <w:p w14:paraId="7441FE4C" w14:textId="77777777" w:rsidR="004A6CE0" w:rsidRPr="007F075B" w:rsidRDefault="004A6CE0" w:rsidP="004A6CE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2C5A877" w14:textId="396D5006" w:rsidR="004A6CE0" w:rsidRPr="007F075B" w:rsidRDefault="004A6CE0" w:rsidP="004A6CE0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7F075B">
        <w:rPr>
          <w:rFonts w:ascii="Times New Roman" w:hAnsi="Times New Roman"/>
          <w:bCs w:val="0"/>
          <w:sz w:val="22"/>
          <w:szCs w:val="22"/>
          <w:lang w:val="lt-LT"/>
        </w:rPr>
        <w:t>Etoposide</w:t>
      </w:r>
      <w:r w:rsidR="005A78A2" w:rsidRPr="007F075B">
        <w:rPr>
          <w:rFonts w:ascii="Times New Roman" w:hAnsi="Times New Roman"/>
          <w:bCs w:val="0"/>
          <w:sz w:val="22"/>
          <w:szCs w:val="22"/>
          <w:lang w:val="lt-LT"/>
        </w:rPr>
        <w:t> </w:t>
      </w:r>
      <w:r w:rsidRPr="007F075B">
        <w:rPr>
          <w:rFonts w:ascii="Times New Roman" w:hAnsi="Times New Roman"/>
          <w:bCs w:val="0"/>
          <w:sz w:val="22"/>
          <w:szCs w:val="22"/>
          <w:lang w:val="lt-LT"/>
        </w:rPr>
        <w:t xml:space="preserve">Accord sudėtyje yra benzilo </w:t>
      </w:r>
      <w:r w:rsidRPr="007F075B">
        <w:rPr>
          <w:rFonts w:ascii="Times New Roman" w:hAnsi="Times New Roman"/>
          <w:sz w:val="22"/>
          <w:szCs w:val="22"/>
          <w:lang w:val="lt-LT"/>
        </w:rPr>
        <w:t>alkoholio</w:t>
      </w:r>
    </w:p>
    <w:p w14:paraId="13DCA4A4" w14:textId="6F7F8633" w:rsidR="00A95A95" w:rsidRPr="007F075B" w:rsidRDefault="004A6CE0" w:rsidP="004A6CE0">
      <w:pPr>
        <w:rPr>
          <w:szCs w:val="22"/>
          <w:lang w:val="lt-LT"/>
        </w:rPr>
      </w:pPr>
      <w:r w:rsidRPr="007F075B">
        <w:rPr>
          <w:szCs w:val="22"/>
          <w:lang w:val="lt-LT"/>
        </w:rPr>
        <w:t>Etoposide</w:t>
      </w:r>
      <w:r w:rsidR="005A78A2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 xml:space="preserve">Accord </w:t>
      </w:r>
      <w:r w:rsidR="00576FFE" w:rsidRPr="007F075B">
        <w:rPr>
          <w:szCs w:val="22"/>
          <w:lang w:val="lt-LT"/>
        </w:rPr>
        <w:t xml:space="preserve">sudėtyje </w:t>
      </w:r>
      <w:r w:rsidRPr="007F075B">
        <w:rPr>
          <w:szCs w:val="22"/>
          <w:lang w:val="lt-LT"/>
        </w:rPr>
        <w:t>yra 30</w:t>
      </w:r>
      <w:r w:rsidR="00576FFE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>mg/ml benzilo alkoholio.</w:t>
      </w:r>
    </w:p>
    <w:p w14:paraId="12A4DF07" w14:textId="0A4C355D" w:rsidR="00BB5059" w:rsidRPr="007F075B" w:rsidRDefault="00BB5059" w:rsidP="004A6CE0">
      <w:pPr>
        <w:rPr>
          <w:szCs w:val="22"/>
          <w:lang w:val="lt-LT"/>
        </w:rPr>
      </w:pPr>
    </w:p>
    <w:p w14:paraId="5A0CD2E7" w14:textId="128EC874" w:rsidR="00BB5059" w:rsidRPr="007F075B" w:rsidRDefault="00576FFE" w:rsidP="004A6CE0">
      <w:pPr>
        <w:rPr>
          <w:szCs w:val="22"/>
          <w:lang w:val="lt-LT"/>
        </w:rPr>
      </w:pPr>
      <w:r w:rsidRPr="007F075B">
        <w:rPr>
          <w:lang w:val="lt-LT"/>
        </w:rPr>
        <w:t>Mažiems vaikams benzilo alkoholis siejamas su sunkaus šalutinio poveikio, įskaitant kvėpavimo sutrikimą (vadinamąjį žio</w:t>
      </w:r>
      <w:r w:rsidR="003102AD" w:rsidRPr="007F075B">
        <w:rPr>
          <w:lang w:val="lt-LT"/>
        </w:rPr>
        <w:t>p</w:t>
      </w:r>
      <w:r w:rsidRPr="007F075B">
        <w:rPr>
          <w:lang w:val="lt-LT"/>
        </w:rPr>
        <w:t>čiojimo sindromą), rizika.</w:t>
      </w:r>
      <w:r w:rsidR="00BB5059" w:rsidRPr="007F075B">
        <w:rPr>
          <w:lang w:val="lt-LT"/>
        </w:rPr>
        <w:t xml:space="preserve"> </w:t>
      </w:r>
      <w:r w:rsidR="00A95A95" w:rsidRPr="007F075B">
        <w:rPr>
          <w:lang w:val="lt-LT"/>
        </w:rPr>
        <w:t>Ne</w:t>
      </w:r>
      <w:r w:rsidR="00BB5059" w:rsidRPr="007F075B">
        <w:rPr>
          <w:lang w:val="lt-LT"/>
        </w:rPr>
        <w:t>duo</w:t>
      </w:r>
      <w:r w:rsidR="00A95A95" w:rsidRPr="007F075B">
        <w:rPr>
          <w:lang w:val="lt-LT"/>
        </w:rPr>
        <w:t>ki</w:t>
      </w:r>
      <w:r w:rsidR="00BB5059" w:rsidRPr="007F075B">
        <w:rPr>
          <w:lang w:val="lt-LT"/>
        </w:rPr>
        <w:t>t</w:t>
      </w:r>
      <w:r w:rsidR="00A95A95" w:rsidRPr="007F075B">
        <w:rPr>
          <w:lang w:val="lt-LT"/>
        </w:rPr>
        <w:t>e savo</w:t>
      </w:r>
      <w:r w:rsidR="00BB5059" w:rsidRPr="007F075B">
        <w:rPr>
          <w:lang w:val="lt-LT"/>
        </w:rPr>
        <w:t xml:space="preserve"> </w:t>
      </w:r>
      <w:r w:rsidR="00B5741D" w:rsidRPr="007F075B">
        <w:rPr>
          <w:lang w:val="lt-LT"/>
        </w:rPr>
        <w:t>naujagimi</w:t>
      </w:r>
      <w:r w:rsidR="00A95A95" w:rsidRPr="007F075B">
        <w:rPr>
          <w:lang w:val="lt-LT"/>
        </w:rPr>
        <w:t>ui</w:t>
      </w:r>
      <w:r w:rsidR="00BB5059" w:rsidRPr="007F075B">
        <w:rPr>
          <w:lang w:val="lt-LT"/>
        </w:rPr>
        <w:t xml:space="preserve"> (iki 4</w:t>
      </w:r>
      <w:r w:rsidR="005A78A2" w:rsidRPr="007F075B">
        <w:rPr>
          <w:lang w:val="lt-LT"/>
        </w:rPr>
        <w:t> </w:t>
      </w:r>
      <w:r w:rsidR="00BB5059" w:rsidRPr="007F075B">
        <w:rPr>
          <w:lang w:val="lt-LT"/>
        </w:rPr>
        <w:t>savaičių)</w:t>
      </w:r>
      <w:r w:rsidR="001C200D" w:rsidRPr="007F075B">
        <w:rPr>
          <w:lang w:val="lt-LT"/>
        </w:rPr>
        <w:t xml:space="preserve"> arba </w:t>
      </w:r>
      <w:r w:rsidR="00A95A95" w:rsidRPr="007F075B">
        <w:rPr>
          <w:lang w:val="lt-LT"/>
        </w:rPr>
        <w:t>neva</w:t>
      </w:r>
      <w:r w:rsidR="001C200D" w:rsidRPr="007F075B">
        <w:rPr>
          <w:lang w:val="lt-LT"/>
        </w:rPr>
        <w:t>rt</w:t>
      </w:r>
      <w:r w:rsidR="00A95A95" w:rsidRPr="007F075B">
        <w:rPr>
          <w:lang w:val="lt-LT"/>
        </w:rPr>
        <w:t>ok</w:t>
      </w:r>
      <w:r w:rsidR="001C200D" w:rsidRPr="007F075B">
        <w:rPr>
          <w:lang w:val="lt-LT"/>
        </w:rPr>
        <w:t>it</w:t>
      </w:r>
      <w:r w:rsidR="00A95A95" w:rsidRPr="007F075B">
        <w:rPr>
          <w:lang w:val="lt-LT"/>
        </w:rPr>
        <w:t>e</w:t>
      </w:r>
      <w:r w:rsidR="001C200D" w:rsidRPr="007F075B">
        <w:rPr>
          <w:lang w:val="lt-LT"/>
        </w:rPr>
        <w:t xml:space="preserve"> ilgiau kaip savaitę</w:t>
      </w:r>
      <w:r w:rsidR="00A95A95" w:rsidRPr="007F075B">
        <w:rPr>
          <w:lang w:val="lt-LT"/>
        </w:rPr>
        <w:t xml:space="preserve"> mažiems vaikams (jaunesniems kaip 3 metų)</w:t>
      </w:r>
      <w:r w:rsidR="00BB5059" w:rsidRPr="007F075B">
        <w:rPr>
          <w:lang w:val="lt-LT"/>
        </w:rPr>
        <w:t xml:space="preserve">, nebent tai </w:t>
      </w:r>
      <w:r w:rsidR="00850669" w:rsidRPr="007F075B">
        <w:rPr>
          <w:lang w:val="lt-LT"/>
        </w:rPr>
        <w:t>patarė</w:t>
      </w:r>
      <w:r w:rsidR="00BB5059" w:rsidRPr="007F075B">
        <w:rPr>
          <w:lang w:val="lt-LT"/>
        </w:rPr>
        <w:t xml:space="preserve"> gydytojas.</w:t>
      </w:r>
    </w:p>
    <w:p w14:paraId="3903CD12" w14:textId="77777777" w:rsidR="00BB5059" w:rsidRPr="007F075B" w:rsidRDefault="00BB5059" w:rsidP="004A6CE0">
      <w:pPr>
        <w:rPr>
          <w:szCs w:val="22"/>
          <w:lang w:val="lt-LT"/>
        </w:rPr>
      </w:pPr>
    </w:p>
    <w:p w14:paraId="61DF0D9E" w14:textId="37187BD1" w:rsidR="00BB5059" w:rsidRPr="007F075B" w:rsidRDefault="00850669" w:rsidP="004A6CE0">
      <w:pPr>
        <w:rPr>
          <w:szCs w:val="22"/>
          <w:lang w:val="lt-LT"/>
        </w:rPr>
      </w:pPr>
      <w:r w:rsidRPr="007F075B">
        <w:rPr>
          <w:lang w:val="lt-LT"/>
        </w:rPr>
        <w:t>Pasitarkite su gydytoju arba vaistininku</w:t>
      </w:r>
      <w:r w:rsidR="00BB5059" w:rsidRPr="007F075B">
        <w:rPr>
          <w:lang w:val="lt-LT"/>
        </w:rPr>
        <w:t>, jei</w:t>
      </w:r>
      <w:r w:rsidRPr="007F075B">
        <w:rPr>
          <w:lang w:val="lt-LT"/>
        </w:rPr>
        <w:t>gu</w:t>
      </w:r>
      <w:r w:rsidR="00BB5059" w:rsidRPr="007F075B">
        <w:rPr>
          <w:lang w:val="lt-LT"/>
        </w:rPr>
        <w:t xml:space="preserve"> esate nėščia arba žindote kūdikį, arba jei sergate kepenų arba inkstų </w:t>
      </w:r>
      <w:r w:rsidRPr="007F075B">
        <w:rPr>
          <w:lang w:val="lt-LT"/>
        </w:rPr>
        <w:t>ligomis</w:t>
      </w:r>
      <w:r w:rsidR="00BB5059" w:rsidRPr="007F075B">
        <w:rPr>
          <w:lang w:val="lt-LT"/>
        </w:rPr>
        <w:t xml:space="preserve">, </w:t>
      </w:r>
      <w:r w:rsidRPr="007F075B">
        <w:rPr>
          <w:lang w:val="lt-LT"/>
        </w:rPr>
        <w:t>kadangi didelis benzilo alkoholio kiekis gali kauptis Jūsų organizme ir sukelti šalutinį poveikį (vadinamąją metabolinę acidozę)</w:t>
      </w:r>
      <w:r w:rsidR="00BB5059" w:rsidRPr="007F075B">
        <w:rPr>
          <w:lang w:val="lt-LT"/>
        </w:rPr>
        <w:t>.</w:t>
      </w:r>
    </w:p>
    <w:p w14:paraId="451A5DAF" w14:textId="77777777" w:rsidR="00BB5059" w:rsidRPr="007F075B" w:rsidRDefault="00BB5059" w:rsidP="004A6CE0">
      <w:pPr>
        <w:rPr>
          <w:szCs w:val="22"/>
          <w:lang w:val="lt-LT"/>
        </w:rPr>
      </w:pPr>
    </w:p>
    <w:p w14:paraId="1F88E302" w14:textId="77777777" w:rsidR="004A6CE0" w:rsidRPr="007F075B" w:rsidRDefault="001C200D" w:rsidP="004A6CE0">
      <w:pPr>
        <w:rPr>
          <w:szCs w:val="22"/>
          <w:lang w:val="lt-LT"/>
        </w:rPr>
      </w:pPr>
      <w:r w:rsidRPr="007F075B">
        <w:rPr>
          <w:szCs w:val="22"/>
          <w:lang w:val="lt-LT"/>
        </w:rPr>
        <w:t xml:space="preserve">Benzilo alkoholis </w:t>
      </w:r>
      <w:r w:rsidR="004A6CE0" w:rsidRPr="007F075B">
        <w:rPr>
          <w:szCs w:val="22"/>
          <w:lang w:val="lt-LT"/>
        </w:rPr>
        <w:t>gali sukelti alerginių reakcijų.</w:t>
      </w:r>
    </w:p>
    <w:p w14:paraId="617994CC" w14:textId="77777777" w:rsidR="001C200D" w:rsidRPr="007F075B" w:rsidRDefault="001C200D" w:rsidP="004A6CE0">
      <w:pPr>
        <w:rPr>
          <w:szCs w:val="22"/>
          <w:lang w:val="lt-LT"/>
        </w:rPr>
      </w:pPr>
    </w:p>
    <w:p w14:paraId="104E447B" w14:textId="22744270" w:rsidR="001C200D" w:rsidRPr="007F075B" w:rsidRDefault="001C200D" w:rsidP="00114045">
      <w:pPr>
        <w:keepNext/>
        <w:rPr>
          <w:b/>
          <w:szCs w:val="22"/>
          <w:lang w:val="lt-LT"/>
        </w:rPr>
      </w:pPr>
      <w:r w:rsidRPr="007F075B">
        <w:rPr>
          <w:b/>
          <w:szCs w:val="22"/>
          <w:lang w:val="lt-LT"/>
        </w:rPr>
        <w:t>Etoposide</w:t>
      </w:r>
      <w:r w:rsidR="005A78A2" w:rsidRPr="007F075B">
        <w:rPr>
          <w:b/>
          <w:szCs w:val="22"/>
          <w:lang w:val="lt-LT"/>
        </w:rPr>
        <w:t> </w:t>
      </w:r>
      <w:r w:rsidRPr="007F075B">
        <w:rPr>
          <w:b/>
          <w:szCs w:val="22"/>
          <w:lang w:val="lt-LT"/>
        </w:rPr>
        <w:t xml:space="preserve">Accord sudėtyje yra </w:t>
      </w:r>
      <w:r w:rsidR="00850669" w:rsidRPr="007F075B">
        <w:rPr>
          <w:b/>
          <w:szCs w:val="22"/>
          <w:lang w:val="lt-LT"/>
        </w:rPr>
        <w:t>p</w:t>
      </w:r>
      <w:r w:rsidRPr="007F075B">
        <w:rPr>
          <w:b/>
          <w:szCs w:val="22"/>
          <w:lang w:val="lt-LT"/>
        </w:rPr>
        <w:t>olisorbato</w:t>
      </w:r>
      <w:r w:rsidR="005A78A2" w:rsidRPr="007F075B">
        <w:rPr>
          <w:b/>
          <w:szCs w:val="22"/>
          <w:lang w:val="lt-LT"/>
        </w:rPr>
        <w:t> </w:t>
      </w:r>
      <w:r w:rsidRPr="007F075B">
        <w:rPr>
          <w:b/>
          <w:szCs w:val="22"/>
          <w:lang w:val="lt-LT"/>
        </w:rPr>
        <w:t>80</w:t>
      </w:r>
    </w:p>
    <w:p w14:paraId="25A5EB84" w14:textId="7E23352C" w:rsidR="001C200D" w:rsidRPr="007F075B" w:rsidRDefault="001C200D" w:rsidP="004A6CE0">
      <w:pPr>
        <w:rPr>
          <w:szCs w:val="22"/>
          <w:lang w:val="lt-LT"/>
        </w:rPr>
      </w:pPr>
      <w:r w:rsidRPr="007F075B">
        <w:rPr>
          <w:szCs w:val="22"/>
          <w:lang w:val="lt-LT"/>
        </w:rPr>
        <w:t>Etoposide</w:t>
      </w:r>
      <w:r w:rsidR="005A78A2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>Accord sudėtyje yra 80</w:t>
      </w:r>
      <w:r w:rsidR="00997124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>mg/ml polisorbato</w:t>
      </w:r>
      <w:r w:rsidR="005A78A2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>80.</w:t>
      </w:r>
    </w:p>
    <w:p w14:paraId="6948EFB5" w14:textId="77777777" w:rsidR="001C200D" w:rsidRPr="007F075B" w:rsidRDefault="001C200D" w:rsidP="004A6CE0">
      <w:pPr>
        <w:rPr>
          <w:szCs w:val="22"/>
          <w:lang w:val="lt-LT"/>
        </w:rPr>
      </w:pPr>
    </w:p>
    <w:p w14:paraId="2E20DAE8" w14:textId="1805EDC8" w:rsidR="001C200D" w:rsidRPr="007F075B" w:rsidRDefault="001C200D" w:rsidP="004A6CE0">
      <w:pPr>
        <w:rPr>
          <w:szCs w:val="22"/>
          <w:lang w:val="lt-LT"/>
        </w:rPr>
      </w:pPr>
      <w:r w:rsidRPr="007F075B">
        <w:rPr>
          <w:szCs w:val="22"/>
          <w:lang w:val="lt-LT"/>
        </w:rPr>
        <w:t>Naujagimiams</w:t>
      </w:r>
      <w:r w:rsidR="00AF27CB" w:rsidRPr="007F075B">
        <w:rPr>
          <w:szCs w:val="22"/>
          <w:lang w:val="lt-LT"/>
        </w:rPr>
        <w:t>,</w:t>
      </w:r>
      <w:r w:rsidRPr="007F075B">
        <w:rPr>
          <w:szCs w:val="22"/>
          <w:lang w:val="lt-LT"/>
        </w:rPr>
        <w:t xml:space="preserve"> </w:t>
      </w:r>
      <w:r w:rsidR="00AF27CB" w:rsidRPr="007F075B">
        <w:rPr>
          <w:szCs w:val="22"/>
          <w:lang w:val="lt-LT"/>
        </w:rPr>
        <w:t>kuriems buvo suleista</w:t>
      </w:r>
      <w:r w:rsidRPr="007F075B">
        <w:rPr>
          <w:szCs w:val="22"/>
          <w:lang w:val="lt-LT"/>
        </w:rPr>
        <w:t xml:space="preserve"> vitamino</w:t>
      </w:r>
      <w:r w:rsidR="005A78A2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>E, kuri</w:t>
      </w:r>
      <w:r w:rsidR="00AF27CB" w:rsidRPr="007F075B">
        <w:rPr>
          <w:szCs w:val="22"/>
          <w:lang w:val="lt-LT"/>
        </w:rPr>
        <w:t>o</w:t>
      </w:r>
      <w:r w:rsidRPr="007F075B">
        <w:rPr>
          <w:szCs w:val="22"/>
          <w:lang w:val="lt-LT"/>
        </w:rPr>
        <w:t xml:space="preserve"> sudėtyje </w:t>
      </w:r>
      <w:r w:rsidR="005A78A2" w:rsidRPr="007F075B">
        <w:rPr>
          <w:szCs w:val="22"/>
          <w:lang w:val="lt-LT"/>
        </w:rPr>
        <w:t>buv</w:t>
      </w:r>
      <w:r w:rsidR="00A15018" w:rsidRPr="007F075B">
        <w:rPr>
          <w:szCs w:val="22"/>
          <w:lang w:val="lt-LT"/>
        </w:rPr>
        <w:t>o</w:t>
      </w:r>
      <w:r w:rsidRPr="007F075B">
        <w:rPr>
          <w:szCs w:val="22"/>
          <w:lang w:val="lt-LT"/>
        </w:rPr>
        <w:t xml:space="preserve"> polisorbato</w:t>
      </w:r>
      <w:r w:rsidR="005A78A2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 xml:space="preserve">80, </w:t>
      </w:r>
      <w:r w:rsidR="00AF27CB" w:rsidRPr="007F075B">
        <w:rPr>
          <w:szCs w:val="22"/>
          <w:lang w:val="lt-LT"/>
        </w:rPr>
        <w:t>pasireiškė</w:t>
      </w:r>
      <w:r w:rsidRPr="007F075B">
        <w:rPr>
          <w:szCs w:val="22"/>
          <w:lang w:val="lt-LT"/>
        </w:rPr>
        <w:t xml:space="preserve"> pavojų gyvybei keliantis kepenų ir inkstų funkcijos sutrikimo sindromas, kvėpavimo funkcijos </w:t>
      </w:r>
      <w:r w:rsidR="00AF27CB" w:rsidRPr="007F075B">
        <w:rPr>
          <w:szCs w:val="22"/>
          <w:lang w:val="lt-LT"/>
        </w:rPr>
        <w:t>pablogėjimas</w:t>
      </w:r>
      <w:r w:rsidRPr="007F075B">
        <w:rPr>
          <w:szCs w:val="22"/>
          <w:lang w:val="lt-LT"/>
        </w:rPr>
        <w:t xml:space="preserve">, sumažėjęs trombocitų skaičius ir pilvo </w:t>
      </w:r>
      <w:r w:rsidR="00AF27CB" w:rsidRPr="007F075B">
        <w:rPr>
          <w:szCs w:val="22"/>
          <w:lang w:val="lt-LT"/>
        </w:rPr>
        <w:t>pa</w:t>
      </w:r>
      <w:r w:rsidR="005A78A2" w:rsidRPr="007F075B">
        <w:rPr>
          <w:szCs w:val="22"/>
          <w:lang w:val="lt-LT"/>
        </w:rPr>
        <w:t>br</w:t>
      </w:r>
      <w:r w:rsidR="00AF27CB" w:rsidRPr="007F075B">
        <w:rPr>
          <w:szCs w:val="22"/>
          <w:lang w:val="lt-LT"/>
        </w:rPr>
        <w:t>in</w:t>
      </w:r>
      <w:r w:rsidR="005A78A2" w:rsidRPr="007F075B">
        <w:rPr>
          <w:szCs w:val="22"/>
          <w:lang w:val="lt-LT"/>
        </w:rPr>
        <w:t>k</w:t>
      </w:r>
      <w:r w:rsidR="00AF27CB" w:rsidRPr="007F075B">
        <w:rPr>
          <w:szCs w:val="22"/>
          <w:lang w:val="lt-LT"/>
        </w:rPr>
        <w:t>imas</w:t>
      </w:r>
      <w:r w:rsidR="002D0F52" w:rsidRPr="007F075B">
        <w:rPr>
          <w:szCs w:val="22"/>
          <w:lang w:val="lt-LT"/>
        </w:rPr>
        <w:t>.</w:t>
      </w:r>
    </w:p>
    <w:p w14:paraId="3D7ABC31" w14:textId="77777777" w:rsidR="004A6CE0" w:rsidRPr="007F075B" w:rsidRDefault="004A6CE0" w:rsidP="004A6CE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8926956" w14:textId="77777777" w:rsidR="004A6CE0" w:rsidRPr="007F075B" w:rsidRDefault="004A6CE0" w:rsidP="004A6CE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3DFD14D" w14:textId="5F4754AF" w:rsidR="004A6CE0" w:rsidRPr="007F075B" w:rsidRDefault="004A6CE0" w:rsidP="004A6CE0">
      <w:pPr>
        <w:pStyle w:val="Antrat3"/>
        <w:spacing w:before="0" w:after="0" w:line="240" w:lineRule="auto"/>
        <w:rPr>
          <w:rFonts w:ascii="Times New Roman" w:hAnsi="Times New Roman"/>
          <w:bCs w:val="0"/>
          <w:sz w:val="22"/>
          <w:szCs w:val="22"/>
          <w:lang w:val="lt-LT"/>
        </w:rPr>
      </w:pPr>
      <w:r w:rsidRPr="007F075B">
        <w:rPr>
          <w:rFonts w:ascii="Times New Roman" w:hAnsi="Times New Roman"/>
          <w:bCs w:val="0"/>
          <w:sz w:val="22"/>
          <w:szCs w:val="22"/>
          <w:lang w:val="lt-LT"/>
        </w:rPr>
        <w:t>3.</w:t>
      </w:r>
      <w:r w:rsidRPr="007F075B">
        <w:rPr>
          <w:rFonts w:ascii="Times New Roman" w:hAnsi="Times New Roman"/>
          <w:bCs w:val="0"/>
          <w:sz w:val="22"/>
          <w:szCs w:val="22"/>
          <w:lang w:val="lt-LT"/>
        </w:rPr>
        <w:tab/>
        <w:t>Kaip vartoti Etoposide</w:t>
      </w:r>
      <w:r w:rsidR="005A78A2" w:rsidRPr="007F075B">
        <w:rPr>
          <w:rFonts w:ascii="Times New Roman" w:hAnsi="Times New Roman"/>
          <w:bCs w:val="0"/>
          <w:sz w:val="22"/>
          <w:szCs w:val="22"/>
          <w:lang w:val="lt-LT"/>
        </w:rPr>
        <w:t> </w:t>
      </w:r>
      <w:r w:rsidRPr="007F075B">
        <w:rPr>
          <w:rFonts w:ascii="Times New Roman" w:hAnsi="Times New Roman"/>
          <w:bCs w:val="0"/>
          <w:sz w:val="22"/>
          <w:szCs w:val="22"/>
          <w:lang w:val="lt-LT"/>
        </w:rPr>
        <w:t>Accord</w:t>
      </w:r>
    </w:p>
    <w:p w14:paraId="0C6D2E46" w14:textId="77777777" w:rsidR="004A6CE0" w:rsidRPr="007F075B" w:rsidRDefault="004A6CE0" w:rsidP="00114045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394E8DA" w14:textId="30FE268A" w:rsidR="004A6CE0" w:rsidRPr="007F075B" w:rsidRDefault="004A6CE0" w:rsidP="004A6CE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7F075B">
        <w:rPr>
          <w:szCs w:val="22"/>
          <w:lang w:val="lt-LT"/>
        </w:rPr>
        <w:t>Etoposide</w:t>
      </w:r>
      <w:r w:rsidR="005A78A2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>Accord Jums visada suleis sveikatos priežiūros specialistas.</w:t>
      </w:r>
      <w:r w:rsidR="00766545" w:rsidRPr="007F075B">
        <w:rPr>
          <w:szCs w:val="22"/>
          <w:lang w:val="lt-LT"/>
        </w:rPr>
        <w:t xml:space="preserve"> Jis vartojamas lėtos infuzijos į</w:t>
      </w:r>
      <w:r w:rsidR="005A78A2" w:rsidRPr="007F075B">
        <w:rPr>
          <w:szCs w:val="22"/>
          <w:lang w:val="lt-LT"/>
        </w:rPr>
        <w:t> </w:t>
      </w:r>
      <w:r w:rsidR="00766545" w:rsidRPr="007F075B">
        <w:rPr>
          <w:szCs w:val="22"/>
          <w:lang w:val="lt-LT"/>
        </w:rPr>
        <w:t>veną būdu. Tai gali užtrukti nuo 30 iki 60</w:t>
      </w:r>
      <w:r w:rsidR="005A78A2" w:rsidRPr="007F075B">
        <w:rPr>
          <w:szCs w:val="22"/>
          <w:lang w:val="lt-LT"/>
        </w:rPr>
        <w:t> </w:t>
      </w:r>
      <w:r w:rsidR="00766545" w:rsidRPr="007F075B">
        <w:rPr>
          <w:szCs w:val="22"/>
          <w:lang w:val="lt-LT"/>
        </w:rPr>
        <w:t>minučių.</w:t>
      </w:r>
    </w:p>
    <w:p w14:paraId="12B5E098" w14:textId="77777777" w:rsidR="00766545" w:rsidRPr="007F075B" w:rsidRDefault="00766545" w:rsidP="004A6CE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675E22F" w14:textId="0328A31B" w:rsidR="00766545" w:rsidRPr="007F075B" w:rsidRDefault="00692B94" w:rsidP="001C35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7F075B">
        <w:rPr>
          <w:szCs w:val="22"/>
          <w:lang w:val="lt-LT"/>
        </w:rPr>
        <w:t xml:space="preserve">Jums </w:t>
      </w:r>
      <w:r w:rsidR="005623ED" w:rsidRPr="007F075B">
        <w:rPr>
          <w:szCs w:val="22"/>
          <w:lang w:val="lt-LT"/>
        </w:rPr>
        <w:t>skirta</w:t>
      </w:r>
      <w:r w:rsidRPr="007F075B">
        <w:rPr>
          <w:szCs w:val="22"/>
          <w:lang w:val="lt-LT"/>
        </w:rPr>
        <w:t xml:space="preserve"> dozė bus pritaikyta konkre</w:t>
      </w:r>
      <w:r w:rsidR="005623ED" w:rsidRPr="007F075B">
        <w:rPr>
          <w:szCs w:val="22"/>
          <w:lang w:val="lt-LT"/>
        </w:rPr>
        <w:t>č</w:t>
      </w:r>
      <w:r w:rsidRPr="007F075B">
        <w:rPr>
          <w:szCs w:val="22"/>
          <w:lang w:val="lt-LT"/>
        </w:rPr>
        <w:t xml:space="preserve">iai </w:t>
      </w:r>
      <w:r w:rsidR="005A78A2" w:rsidRPr="007F075B">
        <w:rPr>
          <w:szCs w:val="22"/>
          <w:lang w:val="lt-LT"/>
        </w:rPr>
        <w:t>J</w:t>
      </w:r>
      <w:r w:rsidRPr="007F075B">
        <w:rPr>
          <w:szCs w:val="22"/>
          <w:lang w:val="lt-LT"/>
        </w:rPr>
        <w:t>ums, ją apskaičiuos gydytojas</w:t>
      </w:r>
      <w:r w:rsidR="00766545" w:rsidRPr="007F075B">
        <w:rPr>
          <w:szCs w:val="22"/>
          <w:lang w:val="lt-LT"/>
        </w:rPr>
        <w:t xml:space="preserve">. </w:t>
      </w:r>
      <w:r w:rsidRPr="007F075B">
        <w:rPr>
          <w:szCs w:val="22"/>
          <w:lang w:val="lt-LT"/>
        </w:rPr>
        <w:t xml:space="preserve">Įprasta paros dozė yra nuo </w:t>
      </w:r>
      <w:r w:rsidR="00766545" w:rsidRPr="007F075B">
        <w:rPr>
          <w:szCs w:val="22"/>
          <w:lang w:val="lt-LT"/>
        </w:rPr>
        <w:t xml:space="preserve">50 </w:t>
      </w:r>
      <w:r w:rsidRPr="007F075B">
        <w:rPr>
          <w:szCs w:val="22"/>
          <w:lang w:val="lt-LT"/>
        </w:rPr>
        <w:t xml:space="preserve">iki </w:t>
      </w:r>
      <w:r w:rsidR="00766545" w:rsidRPr="007F075B">
        <w:rPr>
          <w:szCs w:val="22"/>
          <w:lang w:val="lt-LT"/>
        </w:rPr>
        <w:t>100</w:t>
      </w:r>
      <w:r w:rsidR="005A78A2" w:rsidRPr="007F075B">
        <w:rPr>
          <w:szCs w:val="22"/>
          <w:lang w:val="lt-LT"/>
        </w:rPr>
        <w:t> </w:t>
      </w:r>
      <w:r w:rsidR="00766545" w:rsidRPr="007F075B">
        <w:rPr>
          <w:szCs w:val="22"/>
          <w:lang w:val="lt-LT"/>
        </w:rPr>
        <w:t>mg/m</w:t>
      </w:r>
      <w:r w:rsidR="00766545" w:rsidRPr="007F075B">
        <w:rPr>
          <w:szCs w:val="22"/>
          <w:vertAlign w:val="superscript"/>
          <w:lang w:val="lt-LT"/>
        </w:rPr>
        <w:t>2</w:t>
      </w:r>
      <w:r w:rsidR="005A78A2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>kūno</w:t>
      </w:r>
      <w:r w:rsidR="005A78A2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>paviršiaus</w:t>
      </w:r>
      <w:r w:rsidR="005A78A2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>ploto</w:t>
      </w:r>
      <w:r w:rsidR="00766545" w:rsidRPr="007F075B">
        <w:rPr>
          <w:szCs w:val="22"/>
          <w:lang w:val="lt-LT"/>
        </w:rPr>
        <w:t xml:space="preserve"> </w:t>
      </w:r>
      <w:r w:rsidRPr="007F075B">
        <w:rPr>
          <w:szCs w:val="22"/>
          <w:lang w:val="lt-LT"/>
        </w:rPr>
        <w:t xml:space="preserve">vartojant </w:t>
      </w:r>
      <w:r w:rsidR="00766545" w:rsidRPr="007F075B">
        <w:rPr>
          <w:szCs w:val="22"/>
          <w:lang w:val="lt-LT"/>
        </w:rPr>
        <w:t>5</w:t>
      </w:r>
      <w:r w:rsidR="005A78A2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 xml:space="preserve">paras iš eilės arba nuo </w:t>
      </w:r>
      <w:r w:rsidR="00766545" w:rsidRPr="007F075B">
        <w:rPr>
          <w:szCs w:val="22"/>
          <w:lang w:val="lt-LT"/>
        </w:rPr>
        <w:t xml:space="preserve">100 </w:t>
      </w:r>
      <w:r w:rsidRPr="007F075B">
        <w:rPr>
          <w:szCs w:val="22"/>
          <w:lang w:val="lt-LT"/>
        </w:rPr>
        <w:t>iki</w:t>
      </w:r>
      <w:r w:rsidR="00766545" w:rsidRPr="007F075B">
        <w:rPr>
          <w:szCs w:val="22"/>
          <w:lang w:val="lt-LT"/>
        </w:rPr>
        <w:t xml:space="preserve"> 120</w:t>
      </w:r>
      <w:r w:rsidR="005A78A2" w:rsidRPr="007F075B">
        <w:rPr>
          <w:szCs w:val="22"/>
          <w:lang w:val="lt-LT"/>
        </w:rPr>
        <w:t> </w:t>
      </w:r>
      <w:r w:rsidR="00766545" w:rsidRPr="007F075B">
        <w:rPr>
          <w:szCs w:val="22"/>
          <w:lang w:val="lt-LT"/>
        </w:rPr>
        <w:t>mg/m</w:t>
      </w:r>
      <w:r w:rsidR="00766545" w:rsidRPr="007F075B">
        <w:rPr>
          <w:szCs w:val="22"/>
          <w:vertAlign w:val="superscript"/>
          <w:lang w:val="lt-LT"/>
        </w:rPr>
        <w:t>2</w:t>
      </w:r>
      <w:r w:rsidR="005A78A2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>kūno</w:t>
      </w:r>
      <w:r w:rsidR="005A78A2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>paviršia</w:t>
      </w:r>
      <w:r w:rsidR="00366B2E" w:rsidRPr="007F075B">
        <w:rPr>
          <w:szCs w:val="22"/>
          <w:lang w:val="lt-LT"/>
        </w:rPr>
        <w:t>u</w:t>
      </w:r>
      <w:r w:rsidRPr="007F075B">
        <w:rPr>
          <w:szCs w:val="22"/>
          <w:lang w:val="lt-LT"/>
        </w:rPr>
        <w:t>s</w:t>
      </w:r>
      <w:r w:rsidR="005A78A2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 xml:space="preserve">ploto </w:t>
      </w:r>
      <w:r w:rsidR="00766545" w:rsidRPr="007F075B">
        <w:rPr>
          <w:szCs w:val="22"/>
          <w:lang w:val="lt-LT"/>
        </w:rPr>
        <w:t>1</w:t>
      </w:r>
      <w:r w:rsidR="00050B3E" w:rsidRPr="007F075B">
        <w:rPr>
          <w:szCs w:val="22"/>
          <w:lang w:val="lt-LT"/>
        </w:rPr>
        <w:noBreakHyphen/>
        <w:t>ą</w:t>
      </w:r>
      <w:r w:rsidR="00766545" w:rsidRPr="007F075B">
        <w:rPr>
          <w:szCs w:val="22"/>
          <w:lang w:val="lt-LT"/>
        </w:rPr>
        <w:t>, 3</w:t>
      </w:r>
      <w:r w:rsidR="00050B3E" w:rsidRPr="007F075B">
        <w:rPr>
          <w:szCs w:val="22"/>
          <w:lang w:val="lt-LT"/>
        </w:rPr>
        <w:noBreakHyphen/>
        <w:t>ią</w:t>
      </w:r>
      <w:r w:rsidR="00766545" w:rsidRPr="007F075B">
        <w:rPr>
          <w:szCs w:val="22"/>
          <w:lang w:val="lt-LT"/>
        </w:rPr>
        <w:t xml:space="preserve"> </w:t>
      </w:r>
      <w:r w:rsidRPr="007F075B">
        <w:rPr>
          <w:szCs w:val="22"/>
          <w:lang w:val="lt-LT"/>
        </w:rPr>
        <w:t xml:space="preserve">ir </w:t>
      </w:r>
      <w:r w:rsidR="00766545" w:rsidRPr="007F075B">
        <w:rPr>
          <w:szCs w:val="22"/>
          <w:lang w:val="lt-LT"/>
        </w:rPr>
        <w:t>5</w:t>
      </w:r>
      <w:r w:rsidR="00050B3E" w:rsidRPr="007F075B">
        <w:rPr>
          <w:szCs w:val="22"/>
          <w:lang w:val="lt-LT"/>
        </w:rPr>
        <w:noBreakHyphen/>
        <w:t>ą</w:t>
      </w:r>
      <w:r w:rsidR="005A78A2" w:rsidRPr="007F075B">
        <w:rPr>
          <w:szCs w:val="22"/>
          <w:lang w:val="lt-LT"/>
        </w:rPr>
        <w:t> </w:t>
      </w:r>
      <w:r w:rsidR="001E4CA7" w:rsidRPr="007F075B">
        <w:rPr>
          <w:szCs w:val="22"/>
          <w:lang w:val="lt-LT"/>
        </w:rPr>
        <w:t>paromis</w:t>
      </w:r>
      <w:r w:rsidR="00766545" w:rsidRPr="007F075B">
        <w:rPr>
          <w:szCs w:val="22"/>
          <w:lang w:val="lt-LT"/>
        </w:rPr>
        <w:t xml:space="preserve">. </w:t>
      </w:r>
      <w:r w:rsidRPr="007F075B">
        <w:rPr>
          <w:szCs w:val="22"/>
          <w:lang w:val="lt-LT"/>
        </w:rPr>
        <w:t>Po to šis gydymo kursas gali būti kartojamas, atsižvelgiant į kraujo tyrimų rezultatus, bet n</w:t>
      </w:r>
      <w:r w:rsidR="002D0F52" w:rsidRPr="007F075B">
        <w:rPr>
          <w:szCs w:val="22"/>
          <w:lang w:val="lt-LT"/>
        </w:rPr>
        <w:t>e</w:t>
      </w:r>
      <w:r w:rsidRPr="007F075B">
        <w:rPr>
          <w:szCs w:val="22"/>
          <w:lang w:val="lt-LT"/>
        </w:rPr>
        <w:t xml:space="preserve"> anksčiau kaip praėjus </w:t>
      </w:r>
      <w:r w:rsidR="00766545" w:rsidRPr="007F075B">
        <w:rPr>
          <w:szCs w:val="22"/>
          <w:lang w:val="lt-LT"/>
        </w:rPr>
        <w:t>21</w:t>
      </w:r>
      <w:r w:rsidR="00AE3503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>dienai nuo pirmojo gydymo kurso</w:t>
      </w:r>
      <w:r w:rsidR="00766545" w:rsidRPr="007F075B">
        <w:rPr>
          <w:szCs w:val="22"/>
          <w:lang w:val="lt-LT"/>
        </w:rPr>
        <w:t>.</w:t>
      </w:r>
    </w:p>
    <w:p w14:paraId="53732367" w14:textId="77777777" w:rsidR="00766545" w:rsidRPr="007F075B" w:rsidRDefault="00766545" w:rsidP="001C35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32209B4" w14:textId="10226EF5" w:rsidR="00766545" w:rsidRPr="007F075B" w:rsidRDefault="00692B94" w:rsidP="001C35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7F075B">
        <w:rPr>
          <w:szCs w:val="22"/>
          <w:lang w:val="lt-LT"/>
        </w:rPr>
        <w:t>Nuo kraujo vėžio ar limfinės sistemos vėžio gydomiems vaikams</w:t>
      </w:r>
      <w:r w:rsidR="00A3246E" w:rsidRPr="007F075B">
        <w:rPr>
          <w:szCs w:val="22"/>
          <w:lang w:val="lt-LT"/>
        </w:rPr>
        <w:t xml:space="preserve"> vartojama paros dozė yra nuo </w:t>
      </w:r>
      <w:r w:rsidR="00766545" w:rsidRPr="007F075B">
        <w:rPr>
          <w:szCs w:val="22"/>
          <w:lang w:val="lt-LT"/>
        </w:rPr>
        <w:t xml:space="preserve">75 </w:t>
      </w:r>
      <w:r w:rsidR="00A3246E" w:rsidRPr="007F075B">
        <w:rPr>
          <w:szCs w:val="22"/>
          <w:lang w:val="lt-LT"/>
        </w:rPr>
        <w:t xml:space="preserve">iki </w:t>
      </w:r>
      <w:r w:rsidR="00766545" w:rsidRPr="007F075B">
        <w:rPr>
          <w:szCs w:val="22"/>
          <w:lang w:val="lt-LT"/>
        </w:rPr>
        <w:t>150</w:t>
      </w:r>
      <w:r w:rsidR="00AE3503" w:rsidRPr="007F075B">
        <w:rPr>
          <w:szCs w:val="22"/>
          <w:lang w:val="lt-LT"/>
        </w:rPr>
        <w:t> </w:t>
      </w:r>
      <w:r w:rsidR="00766545" w:rsidRPr="007F075B">
        <w:rPr>
          <w:szCs w:val="22"/>
          <w:lang w:val="lt-LT"/>
        </w:rPr>
        <w:t>mg/m</w:t>
      </w:r>
      <w:r w:rsidR="00766545" w:rsidRPr="007F075B">
        <w:rPr>
          <w:szCs w:val="22"/>
          <w:vertAlign w:val="superscript"/>
          <w:lang w:val="lt-LT"/>
        </w:rPr>
        <w:t>2</w:t>
      </w:r>
      <w:r w:rsidR="00AE3503" w:rsidRPr="007F075B">
        <w:rPr>
          <w:szCs w:val="22"/>
          <w:lang w:val="lt-LT"/>
        </w:rPr>
        <w:t> </w:t>
      </w:r>
      <w:r w:rsidR="00A3246E" w:rsidRPr="007F075B">
        <w:rPr>
          <w:szCs w:val="22"/>
          <w:lang w:val="lt-LT"/>
        </w:rPr>
        <w:t>kūno</w:t>
      </w:r>
      <w:r w:rsidR="00AE3503" w:rsidRPr="007F075B">
        <w:rPr>
          <w:szCs w:val="22"/>
          <w:lang w:val="lt-LT"/>
        </w:rPr>
        <w:t> </w:t>
      </w:r>
      <w:r w:rsidR="00A3246E" w:rsidRPr="007F075B">
        <w:rPr>
          <w:szCs w:val="22"/>
          <w:lang w:val="lt-LT"/>
        </w:rPr>
        <w:t>paviršiaus</w:t>
      </w:r>
      <w:r w:rsidR="00AE3503" w:rsidRPr="007F075B">
        <w:rPr>
          <w:szCs w:val="22"/>
          <w:lang w:val="lt-LT"/>
        </w:rPr>
        <w:t> ploto</w:t>
      </w:r>
      <w:r w:rsidR="00A3246E" w:rsidRPr="007F075B">
        <w:rPr>
          <w:szCs w:val="22"/>
          <w:lang w:val="lt-LT"/>
        </w:rPr>
        <w:t xml:space="preserve">, vartojant nuo </w:t>
      </w:r>
      <w:r w:rsidR="00766545" w:rsidRPr="007F075B">
        <w:rPr>
          <w:szCs w:val="22"/>
          <w:lang w:val="lt-LT"/>
        </w:rPr>
        <w:t xml:space="preserve">2 </w:t>
      </w:r>
      <w:r w:rsidR="00A3246E" w:rsidRPr="007F075B">
        <w:rPr>
          <w:szCs w:val="22"/>
          <w:lang w:val="lt-LT"/>
        </w:rPr>
        <w:t xml:space="preserve">iki </w:t>
      </w:r>
      <w:r w:rsidR="00766545" w:rsidRPr="007F075B">
        <w:rPr>
          <w:szCs w:val="22"/>
          <w:lang w:val="lt-LT"/>
        </w:rPr>
        <w:t>5</w:t>
      </w:r>
      <w:r w:rsidR="00AE3503" w:rsidRPr="007F075B">
        <w:rPr>
          <w:szCs w:val="22"/>
          <w:lang w:val="lt-LT"/>
        </w:rPr>
        <w:t> </w:t>
      </w:r>
      <w:r w:rsidR="00A3246E" w:rsidRPr="007F075B">
        <w:rPr>
          <w:szCs w:val="22"/>
          <w:lang w:val="lt-LT"/>
        </w:rPr>
        <w:t>parų</w:t>
      </w:r>
      <w:r w:rsidR="00766545" w:rsidRPr="007F075B">
        <w:rPr>
          <w:szCs w:val="22"/>
          <w:lang w:val="lt-LT"/>
        </w:rPr>
        <w:t>.</w:t>
      </w:r>
    </w:p>
    <w:p w14:paraId="4BDAE55A" w14:textId="77777777" w:rsidR="00766545" w:rsidRPr="007F075B" w:rsidRDefault="00766545" w:rsidP="001C35E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79D98EC" w14:textId="40EDB604" w:rsidR="00766545" w:rsidRPr="007F075B" w:rsidRDefault="00A3246E" w:rsidP="0076654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7F075B">
        <w:rPr>
          <w:szCs w:val="22"/>
          <w:lang w:val="lt-LT"/>
        </w:rPr>
        <w:t>Gydytojas kartais gali Jums skirti kitokią doz</w:t>
      </w:r>
      <w:r w:rsidR="002D0F52" w:rsidRPr="007F075B">
        <w:rPr>
          <w:szCs w:val="22"/>
          <w:lang w:val="lt-LT"/>
        </w:rPr>
        <w:t>ę</w:t>
      </w:r>
      <w:r w:rsidRPr="007F075B">
        <w:rPr>
          <w:szCs w:val="22"/>
          <w:lang w:val="lt-LT"/>
        </w:rPr>
        <w:t>, ypač jeigu esate</w:t>
      </w:r>
      <w:r w:rsidR="00050B3E" w:rsidRPr="007F075B">
        <w:rPr>
          <w:szCs w:val="22"/>
          <w:lang w:val="lt-LT"/>
        </w:rPr>
        <w:t xml:space="preserve"> gydomi</w:t>
      </w:r>
      <w:r w:rsidRPr="007F075B">
        <w:rPr>
          <w:szCs w:val="22"/>
          <w:lang w:val="lt-LT"/>
        </w:rPr>
        <w:t xml:space="preserve"> arba buvote gyd</w:t>
      </w:r>
      <w:r w:rsidR="00AE3503" w:rsidRPr="007F075B">
        <w:rPr>
          <w:szCs w:val="22"/>
          <w:lang w:val="lt-LT"/>
        </w:rPr>
        <w:t>yt</w:t>
      </w:r>
      <w:r w:rsidRPr="007F075B">
        <w:rPr>
          <w:szCs w:val="22"/>
          <w:lang w:val="lt-LT"/>
        </w:rPr>
        <w:t xml:space="preserve">i nuo vėžio kitais būdais, arba jei turite su inkstais susijusių sveikatos </w:t>
      </w:r>
      <w:r w:rsidR="00AE3503" w:rsidRPr="007F075B">
        <w:rPr>
          <w:szCs w:val="22"/>
          <w:lang w:val="lt-LT"/>
        </w:rPr>
        <w:t>sut</w:t>
      </w:r>
      <w:r w:rsidRPr="007F075B">
        <w:rPr>
          <w:szCs w:val="22"/>
          <w:lang w:val="lt-LT"/>
        </w:rPr>
        <w:t>r</w:t>
      </w:r>
      <w:r w:rsidR="00AE3503" w:rsidRPr="007F075B">
        <w:rPr>
          <w:szCs w:val="22"/>
          <w:lang w:val="lt-LT"/>
        </w:rPr>
        <w:t>iki</w:t>
      </w:r>
      <w:r w:rsidRPr="007F075B">
        <w:rPr>
          <w:szCs w:val="22"/>
          <w:lang w:val="lt-LT"/>
        </w:rPr>
        <w:t>mų</w:t>
      </w:r>
      <w:r w:rsidR="00766545" w:rsidRPr="007F075B">
        <w:rPr>
          <w:szCs w:val="22"/>
          <w:lang w:val="lt-LT"/>
        </w:rPr>
        <w:t>.</w:t>
      </w:r>
    </w:p>
    <w:p w14:paraId="7D0D8B5E" w14:textId="77777777" w:rsidR="004A6CE0" w:rsidRPr="007F075B" w:rsidRDefault="004A6CE0" w:rsidP="004A6CE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5D5F707A" w14:textId="31FD7CB2" w:rsidR="004A6CE0" w:rsidRPr="007F075B" w:rsidRDefault="004A6CE0" w:rsidP="00114045">
      <w:pPr>
        <w:pStyle w:val="Antrat4"/>
        <w:rPr>
          <w:lang w:val="lt-LT"/>
        </w:rPr>
      </w:pPr>
      <w:r w:rsidRPr="007F075B">
        <w:rPr>
          <w:rFonts w:ascii="Times New Roman" w:hAnsi="Times New Roman"/>
          <w:bCs w:val="0"/>
          <w:sz w:val="22"/>
          <w:szCs w:val="22"/>
          <w:lang w:val="lt-LT"/>
        </w:rPr>
        <w:t>Ką daryti</w:t>
      </w:r>
      <w:r w:rsidR="00BB5059" w:rsidRPr="007F075B">
        <w:rPr>
          <w:rFonts w:ascii="Times New Roman" w:hAnsi="Times New Roman"/>
          <w:bCs w:val="0"/>
          <w:sz w:val="22"/>
          <w:szCs w:val="22"/>
          <w:lang w:val="lt-LT"/>
        </w:rPr>
        <w:t xml:space="preserve">, </w:t>
      </w:r>
      <w:r w:rsidR="00BB5059" w:rsidRPr="007F075B">
        <w:rPr>
          <w:rFonts w:ascii="Times New Roman" w:hAnsi="Times New Roman"/>
          <w:sz w:val="22"/>
          <w:lang w:val="lt-LT"/>
        </w:rPr>
        <w:t xml:space="preserve">jei </w:t>
      </w:r>
      <w:r w:rsidR="00050B3E" w:rsidRPr="007F075B">
        <w:rPr>
          <w:rFonts w:ascii="Times New Roman" w:hAnsi="Times New Roman"/>
          <w:sz w:val="22"/>
          <w:lang w:val="lt-LT"/>
        </w:rPr>
        <w:t>J</w:t>
      </w:r>
      <w:r w:rsidR="00BB5059" w:rsidRPr="007F075B">
        <w:rPr>
          <w:rFonts w:ascii="Times New Roman" w:hAnsi="Times New Roman"/>
          <w:sz w:val="22"/>
          <w:lang w:val="lt-LT"/>
        </w:rPr>
        <w:t>ums suleido</w:t>
      </w:r>
      <w:r w:rsidRPr="007F075B">
        <w:rPr>
          <w:rFonts w:ascii="Times New Roman" w:hAnsi="Times New Roman"/>
          <w:bCs w:val="0"/>
          <w:sz w:val="22"/>
          <w:szCs w:val="22"/>
          <w:lang w:val="lt-LT"/>
        </w:rPr>
        <w:t xml:space="preserve"> per didelę Etoposide</w:t>
      </w:r>
      <w:r w:rsidR="00AE3503" w:rsidRPr="007F075B">
        <w:rPr>
          <w:rFonts w:ascii="Times New Roman" w:hAnsi="Times New Roman"/>
          <w:bCs w:val="0"/>
          <w:sz w:val="22"/>
          <w:szCs w:val="22"/>
          <w:lang w:val="lt-LT"/>
        </w:rPr>
        <w:t> </w:t>
      </w:r>
      <w:r w:rsidRPr="007F075B">
        <w:rPr>
          <w:rFonts w:ascii="Times New Roman" w:hAnsi="Times New Roman"/>
          <w:bCs w:val="0"/>
          <w:sz w:val="22"/>
          <w:szCs w:val="22"/>
          <w:lang w:val="lt-LT"/>
        </w:rPr>
        <w:t>Accord dozę?</w:t>
      </w:r>
    </w:p>
    <w:p w14:paraId="316AD349" w14:textId="3CD5C8D9" w:rsidR="00AE3503" w:rsidRPr="007F075B" w:rsidRDefault="004A6CE0" w:rsidP="004A6CE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7F075B">
        <w:rPr>
          <w:szCs w:val="22"/>
          <w:lang w:val="lt-LT"/>
        </w:rPr>
        <w:t xml:space="preserve">Kadangi šį vaistą </w:t>
      </w:r>
      <w:r w:rsidR="00AE3503" w:rsidRPr="007F075B">
        <w:rPr>
          <w:szCs w:val="22"/>
          <w:lang w:val="lt-LT"/>
        </w:rPr>
        <w:t>le</w:t>
      </w:r>
      <w:r w:rsidRPr="007F075B">
        <w:rPr>
          <w:szCs w:val="22"/>
          <w:lang w:val="lt-LT"/>
        </w:rPr>
        <w:t>i</w:t>
      </w:r>
      <w:r w:rsidR="00AE3503" w:rsidRPr="007F075B">
        <w:rPr>
          <w:szCs w:val="22"/>
          <w:lang w:val="lt-LT"/>
        </w:rPr>
        <w:t>dž</w:t>
      </w:r>
      <w:r w:rsidRPr="007F075B">
        <w:rPr>
          <w:szCs w:val="22"/>
          <w:lang w:val="lt-LT"/>
        </w:rPr>
        <w:t xml:space="preserve">ia sveikatos priežiūros specialistas, </w:t>
      </w:r>
      <w:r w:rsidR="0016383E" w:rsidRPr="007F075B">
        <w:rPr>
          <w:szCs w:val="22"/>
          <w:lang w:val="lt-LT"/>
        </w:rPr>
        <w:t xml:space="preserve">perdozavimas yra </w:t>
      </w:r>
      <w:r w:rsidRPr="007F075B">
        <w:rPr>
          <w:szCs w:val="22"/>
          <w:lang w:val="lt-LT"/>
        </w:rPr>
        <w:t>mažai tikėtina</w:t>
      </w:r>
      <w:r w:rsidR="0016383E" w:rsidRPr="007F075B">
        <w:rPr>
          <w:szCs w:val="22"/>
          <w:lang w:val="lt-LT"/>
        </w:rPr>
        <w:t>s. Tačiau, jei taip nutiktų, gydytojas išgydys</w:t>
      </w:r>
      <w:r w:rsidR="00422150" w:rsidRPr="007F075B">
        <w:rPr>
          <w:szCs w:val="22"/>
          <w:lang w:val="lt-LT"/>
        </w:rPr>
        <w:t xml:space="preserve"> visus pasireiškusius simptomus.</w:t>
      </w:r>
    </w:p>
    <w:p w14:paraId="6A385EA0" w14:textId="70870DB6" w:rsidR="004A6CE0" w:rsidRPr="007F075B" w:rsidRDefault="004A6CE0" w:rsidP="004A6CE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F93086E" w14:textId="77777777" w:rsidR="004A6CE0" w:rsidRPr="007F075B" w:rsidRDefault="004A6CE0" w:rsidP="004A6CE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7F075B">
        <w:rPr>
          <w:szCs w:val="22"/>
          <w:lang w:val="lt-LT"/>
        </w:rPr>
        <w:t xml:space="preserve">Jeigu kiltų daugiau klausimų dėl šio </w:t>
      </w:r>
      <w:r w:rsidR="00F04405" w:rsidRPr="007F075B">
        <w:rPr>
          <w:szCs w:val="22"/>
          <w:lang w:val="lt-LT"/>
        </w:rPr>
        <w:t>vaisto</w:t>
      </w:r>
      <w:r w:rsidRPr="007F075B">
        <w:rPr>
          <w:szCs w:val="22"/>
          <w:lang w:val="lt-LT"/>
        </w:rPr>
        <w:t xml:space="preserve"> vartojimo, kreipkitės į gydytoją, vaistininką arba slaugytoją.</w:t>
      </w:r>
    </w:p>
    <w:p w14:paraId="16B71172" w14:textId="77777777" w:rsidR="004A6CE0" w:rsidRPr="007F075B" w:rsidRDefault="004A6CE0" w:rsidP="004A6CE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824FFB6" w14:textId="77777777" w:rsidR="00AE3519" w:rsidRPr="007F075B" w:rsidRDefault="00AE3519" w:rsidP="004A6CE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E728C90" w14:textId="77777777" w:rsidR="004A6CE0" w:rsidRPr="007F075B" w:rsidRDefault="004A6CE0" w:rsidP="004A6CE0">
      <w:pPr>
        <w:pStyle w:val="Antrat3"/>
        <w:spacing w:before="0" w:after="0" w:line="240" w:lineRule="auto"/>
        <w:rPr>
          <w:rFonts w:ascii="Times New Roman" w:hAnsi="Times New Roman"/>
          <w:bCs w:val="0"/>
          <w:sz w:val="22"/>
          <w:szCs w:val="22"/>
          <w:lang w:val="lt-LT"/>
        </w:rPr>
      </w:pPr>
      <w:r w:rsidRPr="007F075B">
        <w:rPr>
          <w:rFonts w:ascii="Times New Roman" w:hAnsi="Times New Roman"/>
          <w:bCs w:val="0"/>
          <w:sz w:val="22"/>
          <w:szCs w:val="22"/>
          <w:lang w:val="lt-LT"/>
        </w:rPr>
        <w:t>4.</w:t>
      </w:r>
      <w:r w:rsidRPr="007F075B">
        <w:rPr>
          <w:rFonts w:ascii="Times New Roman" w:hAnsi="Times New Roman"/>
          <w:bCs w:val="0"/>
          <w:sz w:val="22"/>
          <w:szCs w:val="22"/>
          <w:lang w:val="lt-LT"/>
        </w:rPr>
        <w:tab/>
        <w:t>Galimas šalutinis poveikis</w:t>
      </w:r>
    </w:p>
    <w:p w14:paraId="5B872091" w14:textId="77777777" w:rsidR="004A6CE0" w:rsidRPr="007F075B" w:rsidRDefault="004A6CE0" w:rsidP="00114045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9F9339D" w14:textId="77777777" w:rsidR="004A6CE0" w:rsidRPr="007F075B" w:rsidRDefault="004A6CE0" w:rsidP="004A6CE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7F075B">
        <w:rPr>
          <w:szCs w:val="22"/>
          <w:lang w:val="lt-LT"/>
        </w:rPr>
        <w:t>Šis vaistas, kaip ir visi kiti, gali sukelti šalutinį poveikį, nors jis pasireiškia ne visiems žmonėms.</w:t>
      </w:r>
    </w:p>
    <w:p w14:paraId="183DFF2E" w14:textId="77777777" w:rsidR="004A6CE0" w:rsidRPr="007F075B" w:rsidRDefault="004A6CE0" w:rsidP="004A6CE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</w:p>
    <w:p w14:paraId="1D7345D4" w14:textId="33F4A7A5" w:rsidR="00050B3E" w:rsidRPr="007F075B" w:rsidRDefault="004A6CE0" w:rsidP="0088147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7F075B">
        <w:rPr>
          <w:szCs w:val="22"/>
          <w:lang w:val="lt-LT"/>
        </w:rPr>
        <w:t>Nedelsdami pasakykite gydytojui ar slaugytoj</w:t>
      </w:r>
      <w:r w:rsidR="00AE3503" w:rsidRPr="007F075B">
        <w:rPr>
          <w:szCs w:val="22"/>
          <w:lang w:val="lt-LT"/>
        </w:rPr>
        <w:t>u</w:t>
      </w:r>
      <w:r w:rsidRPr="007F075B">
        <w:rPr>
          <w:szCs w:val="22"/>
          <w:lang w:val="lt-LT"/>
        </w:rPr>
        <w:t xml:space="preserve">i, jei </w:t>
      </w:r>
      <w:r w:rsidRPr="007F075B">
        <w:rPr>
          <w:lang w:val="lt-LT"/>
        </w:rPr>
        <w:t>pasteb</w:t>
      </w:r>
      <w:r w:rsidR="00BB5059" w:rsidRPr="007F075B">
        <w:rPr>
          <w:lang w:val="lt-LT"/>
        </w:rPr>
        <w:t>ite</w:t>
      </w:r>
      <w:r w:rsidRPr="007F075B">
        <w:rPr>
          <w:szCs w:val="22"/>
          <w:lang w:val="lt-LT"/>
        </w:rPr>
        <w:t xml:space="preserve"> bet kurį iš šių </w:t>
      </w:r>
      <w:r w:rsidR="00422150" w:rsidRPr="007F075B">
        <w:rPr>
          <w:szCs w:val="22"/>
          <w:lang w:val="lt-LT"/>
        </w:rPr>
        <w:t xml:space="preserve">simptomų: liežuvio ar gerklės </w:t>
      </w:r>
      <w:r w:rsidR="00AE3503" w:rsidRPr="007F075B">
        <w:rPr>
          <w:szCs w:val="22"/>
          <w:lang w:val="lt-LT"/>
        </w:rPr>
        <w:t>pabr</w:t>
      </w:r>
      <w:r w:rsidR="00422150" w:rsidRPr="007F075B">
        <w:rPr>
          <w:szCs w:val="22"/>
          <w:lang w:val="lt-LT"/>
        </w:rPr>
        <w:t>in</w:t>
      </w:r>
      <w:r w:rsidR="00AE3503" w:rsidRPr="007F075B">
        <w:rPr>
          <w:szCs w:val="22"/>
          <w:lang w:val="lt-LT"/>
        </w:rPr>
        <w:t>k</w:t>
      </w:r>
      <w:r w:rsidR="00422150" w:rsidRPr="007F075B">
        <w:rPr>
          <w:szCs w:val="22"/>
          <w:lang w:val="lt-LT"/>
        </w:rPr>
        <w:t xml:space="preserve">imas, pasunkėjęs kvėpavimas, </w:t>
      </w:r>
      <w:r w:rsidRPr="007F075B">
        <w:rPr>
          <w:lang w:val="lt-LT"/>
        </w:rPr>
        <w:t xml:space="preserve">greitas širdies plakimas, </w:t>
      </w:r>
      <w:r w:rsidR="00422150" w:rsidRPr="007F075B">
        <w:rPr>
          <w:szCs w:val="22"/>
          <w:lang w:val="lt-LT"/>
        </w:rPr>
        <w:t>odos paraudimas</w:t>
      </w:r>
      <w:r w:rsidR="00422150" w:rsidRPr="007F075B">
        <w:rPr>
          <w:lang w:val="lt-LT"/>
        </w:rPr>
        <w:t xml:space="preserve"> arba </w:t>
      </w:r>
      <w:r w:rsidR="00AE3503" w:rsidRPr="007F075B">
        <w:rPr>
          <w:lang w:val="lt-LT"/>
        </w:rPr>
        <w:t>iš</w:t>
      </w:r>
      <w:r w:rsidR="00422150" w:rsidRPr="007F075B">
        <w:rPr>
          <w:szCs w:val="22"/>
          <w:lang w:val="lt-LT"/>
        </w:rPr>
        <w:t>bėrimas. Tai gali būti sunkios alerginės reakcijos simptomai.</w:t>
      </w:r>
    </w:p>
    <w:p w14:paraId="6A4A9FBE" w14:textId="77777777" w:rsidR="00050B3E" w:rsidRPr="007F075B" w:rsidRDefault="00050B3E" w:rsidP="0088147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</w:p>
    <w:p w14:paraId="4BDF3209" w14:textId="1768FD90" w:rsidR="004A6CE0" w:rsidRPr="007F075B" w:rsidRDefault="00422150" w:rsidP="0088147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7F075B">
        <w:rPr>
          <w:szCs w:val="22"/>
          <w:lang w:val="lt-LT"/>
        </w:rPr>
        <w:t>Kartais, vartojant Etoposide</w:t>
      </w:r>
      <w:r w:rsidR="00AE3503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 xml:space="preserve">Accord kartu su kitais vaistais nuo vėžio, buvo nustatytas sunkus inkstų, kepenų ar širdies pažeidimas, </w:t>
      </w:r>
      <w:r w:rsidR="00AE3503" w:rsidRPr="007F075B">
        <w:rPr>
          <w:szCs w:val="22"/>
          <w:lang w:val="lt-LT"/>
        </w:rPr>
        <w:t>p</w:t>
      </w:r>
      <w:r w:rsidRPr="007F075B">
        <w:rPr>
          <w:szCs w:val="22"/>
          <w:lang w:val="lt-LT"/>
        </w:rPr>
        <w:t>asir</w:t>
      </w:r>
      <w:r w:rsidR="00AE3503" w:rsidRPr="007F075B">
        <w:rPr>
          <w:szCs w:val="22"/>
          <w:lang w:val="lt-LT"/>
        </w:rPr>
        <w:t>eišk</w:t>
      </w:r>
      <w:r w:rsidRPr="007F075B">
        <w:rPr>
          <w:szCs w:val="22"/>
          <w:lang w:val="lt-LT"/>
        </w:rPr>
        <w:t>ęs dėl sveikatos sutrikimo, vadinamo naviko lizės sindromu, kurį sukelia kenksmingas iš vėžinių ląstelių į kraujotaką patekusios medžiagos kiekis</w:t>
      </w:r>
      <w:r w:rsidR="00AE3503" w:rsidRPr="007F075B">
        <w:rPr>
          <w:szCs w:val="22"/>
          <w:lang w:val="lt-LT"/>
        </w:rPr>
        <w:t>.</w:t>
      </w:r>
    </w:p>
    <w:p w14:paraId="4C8F6054" w14:textId="77777777" w:rsidR="00422150" w:rsidRPr="007F075B" w:rsidRDefault="00422150" w:rsidP="0088147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</w:p>
    <w:p w14:paraId="336F6749" w14:textId="23A70168" w:rsidR="004A6CE0" w:rsidRPr="007F075B" w:rsidRDefault="00422150" w:rsidP="00114045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8"/>
        <w:rPr>
          <w:b/>
          <w:szCs w:val="22"/>
          <w:lang w:val="lt-LT"/>
        </w:rPr>
      </w:pPr>
      <w:r w:rsidRPr="007F075B">
        <w:rPr>
          <w:b/>
          <w:szCs w:val="22"/>
          <w:lang w:val="lt-LT"/>
        </w:rPr>
        <w:t xml:space="preserve">Galimas šalutinis poveikis, </w:t>
      </w:r>
      <w:r w:rsidR="00050B3E" w:rsidRPr="007F075B">
        <w:rPr>
          <w:b/>
          <w:szCs w:val="22"/>
          <w:lang w:val="lt-LT"/>
        </w:rPr>
        <w:t xml:space="preserve">kuris gali </w:t>
      </w:r>
      <w:r w:rsidR="00AE3503" w:rsidRPr="007F075B">
        <w:rPr>
          <w:b/>
          <w:szCs w:val="22"/>
          <w:lang w:val="lt-LT"/>
        </w:rPr>
        <w:t>p</w:t>
      </w:r>
      <w:r w:rsidRPr="007F075B">
        <w:rPr>
          <w:b/>
          <w:szCs w:val="22"/>
          <w:lang w:val="lt-LT"/>
        </w:rPr>
        <w:t>asir</w:t>
      </w:r>
      <w:r w:rsidR="00050B3E" w:rsidRPr="007F075B">
        <w:rPr>
          <w:b/>
          <w:szCs w:val="22"/>
          <w:lang w:val="lt-LT"/>
        </w:rPr>
        <w:t>ei</w:t>
      </w:r>
      <w:r w:rsidR="00AE3503" w:rsidRPr="007F075B">
        <w:rPr>
          <w:b/>
          <w:szCs w:val="22"/>
          <w:lang w:val="lt-LT"/>
        </w:rPr>
        <w:t>k</w:t>
      </w:r>
      <w:r w:rsidR="00050B3E" w:rsidRPr="007F075B">
        <w:rPr>
          <w:b/>
          <w:szCs w:val="22"/>
          <w:lang w:val="lt-LT"/>
        </w:rPr>
        <w:t>šti</w:t>
      </w:r>
      <w:r w:rsidRPr="007F075B">
        <w:rPr>
          <w:b/>
          <w:szCs w:val="22"/>
          <w:lang w:val="lt-LT"/>
        </w:rPr>
        <w:t xml:space="preserve"> vartojant Etoposide</w:t>
      </w:r>
      <w:r w:rsidR="00AE3503" w:rsidRPr="007F075B">
        <w:rPr>
          <w:b/>
          <w:szCs w:val="22"/>
          <w:lang w:val="lt-LT"/>
        </w:rPr>
        <w:t> </w:t>
      </w:r>
      <w:r w:rsidRPr="007F075B">
        <w:rPr>
          <w:b/>
          <w:szCs w:val="22"/>
          <w:lang w:val="lt-LT"/>
        </w:rPr>
        <w:t>Accord</w:t>
      </w:r>
    </w:p>
    <w:p w14:paraId="53DA1D28" w14:textId="77777777" w:rsidR="004A6CE0" w:rsidRPr="007F075B" w:rsidRDefault="004A6CE0" w:rsidP="00114045">
      <w:pPr>
        <w:keepNext/>
        <w:tabs>
          <w:tab w:val="clear" w:pos="567"/>
        </w:tabs>
        <w:spacing w:line="240" w:lineRule="auto"/>
        <w:ind w:right="-28"/>
        <w:rPr>
          <w:szCs w:val="22"/>
          <w:lang w:val="lt-LT"/>
        </w:rPr>
      </w:pPr>
    </w:p>
    <w:p w14:paraId="719D65DD" w14:textId="2FF63051" w:rsidR="004A6CE0" w:rsidRPr="007F075B" w:rsidRDefault="004A6CE0" w:rsidP="00114045">
      <w:pPr>
        <w:keepNext/>
        <w:tabs>
          <w:tab w:val="clear" w:pos="567"/>
        </w:tabs>
        <w:spacing w:line="240" w:lineRule="auto"/>
        <w:ind w:right="-28"/>
        <w:rPr>
          <w:b/>
          <w:szCs w:val="22"/>
          <w:lang w:val="lt-LT"/>
        </w:rPr>
      </w:pPr>
      <w:r w:rsidRPr="007F075B">
        <w:rPr>
          <w:b/>
          <w:lang w:val="lt-LT"/>
        </w:rPr>
        <w:t xml:space="preserve">Labai dažnas </w:t>
      </w:r>
      <w:r w:rsidRPr="007F075B">
        <w:rPr>
          <w:i/>
          <w:lang w:val="lt-LT"/>
        </w:rPr>
        <w:t>(gali pasireikšti da</w:t>
      </w:r>
      <w:r w:rsidR="00AE3503" w:rsidRPr="007F075B">
        <w:rPr>
          <w:i/>
          <w:lang w:val="lt-LT"/>
        </w:rPr>
        <w:t>žn</w:t>
      </w:r>
      <w:r w:rsidRPr="007F075B">
        <w:rPr>
          <w:i/>
          <w:lang w:val="lt-LT"/>
        </w:rPr>
        <w:t>iau kaip 1 iš 10</w:t>
      </w:r>
      <w:r w:rsidR="00AE3503" w:rsidRPr="007F075B">
        <w:rPr>
          <w:i/>
          <w:lang w:val="lt-LT"/>
        </w:rPr>
        <w:t> </w:t>
      </w:r>
      <w:r w:rsidRPr="007F075B">
        <w:rPr>
          <w:i/>
          <w:lang w:val="lt-LT"/>
        </w:rPr>
        <w:t>žmonių)</w:t>
      </w:r>
    </w:p>
    <w:p w14:paraId="3E59C36D" w14:textId="12A853DE" w:rsidR="004A6CE0" w:rsidRPr="007F075B" w:rsidRDefault="00AE3503" w:rsidP="004A6CE0">
      <w:pPr>
        <w:numPr>
          <w:ilvl w:val="0"/>
          <w:numId w:val="34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7F075B">
        <w:rPr>
          <w:lang w:val="lt-LT"/>
        </w:rPr>
        <w:t>K</w:t>
      </w:r>
      <w:r w:rsidR="00FD1053" w:rsidRPr="007F075B">
        <w:rPr>
          <w:lang w:val="lt-LT"/>
        </w:rPr>
        <w:t>raujo sistemos sutrikimai (dėl to gydymo metu atliekami Jūsų kraujo tyrimai)</w:t>
      </w:r>
      <w:r w:rsidRPr="007F075B">
        <w:rPr>
          <w:szCs w:val="22"/>
          <w:lang w:val="lt-LT"/>
        </w:rPr>
        <w:t>.</w:t>
      </w:r>
    </w:p>
    <w:p w14:paraId="14AAF50E" w14:textId="5EA62737" w:rsidR="004A6CE0" w:rsidRPr="007F075B" w:rsidRDefault="00AE3503" w:rsidP="004A6CE0">
      <w:pPr>
        <w:numPr>
          <w:ilvl w:val="0"/>
          <w:numId w:val="34"/>
        </w:numPr>
        <w:tabs>
          <w:tab w:val="clear" w:pos="567"/>
        </w:tabs>
        <w:spacing w:line="240" w:lineRule="auto"/>
        <w:ind w:right="-29"/>
        <w:rPr>
          <w:lang w:val="lt-LT"/>
        </w:rPr>
      </w:pPr>
      <w:r w:rsidRPr="007F075B">
        <w:rPr>
          <w:lang w:val="lt-LT"/>
        </w:rPr>
        <w:t>P</w:t>
      </w:r>
      <w:r w:rsidR="004A6CE0" w:rsidRPr="007F075B">
        <w:rPr>
          <w:lang w:val="lt-LT"/>
        </w:rPr>
        <w:t>ykinimas</w:t>
      </w:r>
      <w:r w:rsidR="00BB5059" w:rsidRPr="007F075B">
        <w:rPr>
          <w:lang w:val="lt-LT"/>
        </w:rPr>
        <w:t xml:space="preserve"> ir vėmimas</w:t>
      </w:r>
      <w:r w:rsidRPr="007F075B">
        <w:rPr>
          <w:lang w:val="lt-LT"/>
        </w:rPr>
        <w:t>.</w:t>
      </w:r>
    </w:p>
    <w:p w14:paraId="7D87E65C" w14:textId="4EE67F87" w:rsidR="00BB5059" w:rsidRPr="007F075B" w:rsidRDefault="00AE3503" w:rsidP="004A6CE0">
      <w:pPr>
        <w:numPr>
          <w:ilvl w:val="0"/>
          <w:numId w:val="34"/>
        </w:numPr>
        <w:tabs>
          <w:tab w:val="clear" w:pos="567"/>
        </w:tabs>
        <w:spacing w:line="240" w:lineRule="auto"/>
        <w:ind w:right="-29"/>
        <w:rPr>
          <w:lang w:val="lt-LT"/>
        </w:rPr>
      </w:pPr>
      <w:r w:rsidRPr="007F075B">
        <w:rPr>
          <w:lang w:val="lt-LT"/>
        </w:rPr>
        <w:t>A</w:t>
      </w:r>
      <w:r w:rsidR="004A6CE0" w:rsidRPr="007F075B">
        <w:rPr>
          <w:lang w:val="lt-LT"/>
        </w:rPr>
        <w:t xml:space="preserve">petito </w:t>
      </w:r>
      <w:r w:rsidR="00050B3E" w:rsidRPr="007F075B">
        <w:rPr>
          <w:lang w:val="lt-LT"/>
        </w:rPr>
        <w:t>s</w:t>
      </w:r>
      <w:r w:rsidR="004A6CE0" w:rsidRPr="007F075B">
        <w:rPr>
          <w:lang w:val="lt-LT"/>
        </w:rPr>
        <w:t>t</w:t>
      </w:r>
      <w:r w:rsidR="00050B3E" w:rsidRPr="007F075B">
        <w:rPr>
          <w:lang w:val="lt-LT"/>
        </w:rPr>
        <w:t>o</w:t>
      </w:r>
      <w:r w:rsidR="004A6CE0" w:rsidRPr="007F075B">
        <w:rPr>
          <w:lang w:val="lt-LT"/>
        </w:rPr>
        <w:t>ka</w:t>
      </w:r>
      <w:r w:rsidRPr="007F075B">
        <w:rPr>
          <w:lang w:val="lt-LT"/>
        </w:rPr>
        <w:t>.</w:t>
      </w:r>
    </w:p>
    <w:p w14:paraId="619D542D" w14:textId="3F3DE6E5" w:rsidR="00BB5059" w:rsidRPr="007F075B" w:rsidRDefault="00AE3503" w:rsidP="004A6CE0">
      <w:pPr>
        <w:numPr>
          <w:ilvl w:val="0"/>
          <w:numId w:val="34"/>
        </w:numPr>
        <w:tabs>
          <w:tab w:val="clear" w:pos="567"/>
        </w:tabs>
        <w:spacing w:line="240" w:lineRule="auto"/>
        <w:ind w:right="-29"/>
        <w:rPr>
          <w:lang w:val="lt-LT"/>
        </w:rPr>
      </w:pPr>
      <w:r w:rsidRPr="007F075B">
        <w:rPr>
          <w:lang w:val="lt-LT"/>
        </w:rPr>
        <w:t>P</w:t>
      </w:r>
      <w:r w:rsidR="004A6CE0" w:rsidRPr="007F075B">
        <w:rPr>
          <w:lang w:val="lt-LT"/>
        </w:rPr>
        <w:t>ilvo skausmas</w:t>
      </w:r>
      <w:r w:rsidRPr="007F075B">
        <w:rPr>
          <w:lang w:val="lt-LT"/>
        </w:rPr>
        <w:t>.</w:t>
      </w:r>
    </w:p>
    <w:p w14:paraId="6BB32CD2" w14:textId="44CFB00A" w:rsidR="004A6CE0" w:rsidRPr="007F075B" w:rsidRDefault="00AE3503" w:rsidP="004A6CE0">
      <w:pPr>
        <w:numPr>
          <w:ilvl w:val="0"/>
          <w:numId w:val="34"/>
        </w:numPr>
        <w:tabs>
          <w:tab w:val="clear" w:pos="567"/>
        </w:tabs>
        <w:spacing w:line="240" w:lineRule="auto"/>
        <w:ind w:right="-29"/>
        <w:rPr>
          <w:lang w:val="lt-LT"/>
        </w:rPr>
      </w:pPr>
      <w:r w:rsidRPr="007F075B">
        <w:rPr>
          <w:lang w:val="lt-LT"/>
        </w:rPr>
        <w:t>V</w:t>
      </w:r>
      <w:r w:rsidR="004A6CE0" w:rsidRPr="007F075B">
        <w:rPr>
          <w:lang w:val="lt-LT"/>
        </w:rPr>
        <w:t>idurių užkietėjimas</w:t>
      </w:r>
      <w:r w:rsidRPr="007F075B">
        <w:rPr>
          <w:lang w:val="lt-LT"/>
        </w:rPr>
        <w:t>.</w:t>
      </w:r>
    </w:p>
    <w:p w14:paraId="53CB5266" w14:textId="2AFA81D2" w:rsidR="004A6CE0" w:rsidRPr="007F075B" w:rsidRDefault="00AE3503" w:rsidP="004A6CE0">
      <w:pPr>
        <w:numPr>
          <w:ilvl w:val="0"/>
          <w:numId w:val="34"/>
        </w:numPr>
        <w:tabs>
          <w:tab w:val="clear" w:pos="567"/>
        </w:tabs>
        <w:spacing w:line="240" w:lineRule="auto"/>
        <w:ind w:right="-29"/>
        <w:rPr>
          <w:lang w:val="lt-LT"/>
        </w:rPr>
      </w:pPr>
      <w:r w:rsidRPr="007F075B">
        <w:rPr>
          <w:lang w:val="lt-LT"/>
        </w:rPr>
        <w:t>L</w:t>
      </w:r>
      <w:r w:rsidR="004A6CE0" w:rsidRPr="007F075B">
        <w:rPr>
          <w:lang w:val="lt-LT"/>
        </w:rPr>
        <w:t xml:space="preserve">aikinas </w:t>
      </w:r>
      <w:r w:rsidR="008B3BE7" w:rsidRPr="007F075B">
        <w:rPr>
          <w:lang w:val="lt-LT"/>
        </w:rPr>
        <w:t>nu</w:t>
      </w:r>
      <w:r w:rsidR="004A6CE0" w:rsidRPr="007F075B">
        <w:rPr>
          <w:lang w:val="lt-LT"/>
        </w:rPr>
        <w:t>plikimas</w:t>
      </w:r>
      <w:r w:rsidRPr="007F075B">
        <w:rPr>
          <w:lang w:val="lt-LT"/>
        </w:rPr>
        <w:t>.</w:t>
      </w:r>
    </w:p>
    <w:p w14:paraId="3A24F24A" w14:textId="67532E87" w:rsidR="004A6CE0" w:rsidRPr="007F075B" w:rsidRDefault="00AE3503" w:rsidP="004A6CE0">
      <w:pPr>
        <w:numPr>
          <w:ilvl w:val="0"/>
          <w:numId w:val="34"/>
        </w:numPr>
        <w:tabs>
          <w:tab w:val="clear" w:pos="567"/>
        </w:tabs>
        <w:spacing w:line="240" w:lineRule="auto"/>
        <w:ind w:right="-29"/>
        <w:rPr>
          <w:lang w:val="lt-LT"/>
        </w:rPr>
      </w:pPr>
      <w:r w:rsidRPr="007F075B">
        <w:rPr>
          <w:lang w:val="lt-LT"/>
        </w:rPr>
        <w:t>T</w:t>
      </w:r>
      <w:r w:rsidR="004A6CE0" w:rsidRPr="007F075B">
        <w:rPr>
          <w:lang w:val="lt-LT"/>
        </w:rPr>
        <w:t>oksinis poveikis kepenims</w:t>
      </w:r>
      <w:r w:rsidR="00B2023B" w:rsidRPr="007F075B">
        <w:rPr>
          <w:lang w:val="lt-LT"/>
        </w:rPr>
        <w:t xml:space="preserve"> (hepatotoksiškumas)</w:t>
      </w:r>
      <w:r w:rsidRPr="007F075B">
        <w:rPr>
          <w:lang w:val="lt-LT"/>
        </w:rPr>
        <w:t>.</w:t>
      </w:r>
    </w:p>
    <w:p w14:paraId="366FD58D" w14:textId="3C5B9BA9" w:rsidR="00B2023B" w:rsidRPr="007F075B" w:rsidRDefault="00AE3503" w:rsidP="004A6CE0">
      <w:pPr>
        <w:numPr>
          <w:ilvl w:val="0"/>
          <w:numId w:val="34"/>
        </w:numPr>
        <w:tabs>
          <w:tab w:val="clear" w:pos="567"/>
        </w:tabs>
        <w:spacing w:line="240" w:lineRule="auto"/>
        <w:ind w:right="-29"/>
        <w:rPr>
          <w:lang w:val="lt-LT"/>
        </w:rPr>
      </w:pPr>
      <w:r w:rsidRPr="007F075B">
        <w:rPr>
          <w:lang w:val="lt-LT"/>
        </w:rPr>
        <w:t>P</w:t>
      </w:r>
      <w:r w:rsidR="00B2023B" w:rsidRPr="007F075B">
        <w:rPr>
          <w:lang w:val="lt-LT"/>
        </w:rPr>
        <w:t xml:space="preserve">adidėjęs fermentų </w:t>
      </w:r>
      <w:r w:rsidRPr="007F075B">
        <w:rPr>
          <w:lang w:val="lt-LT"/>
        </w:rPr>
        <w:t>a</w:t>
      </w:r>
      <w:r w:rsidR="00B2023B" w:rsidRPr="007F075B">
        <w:rPr>
          <w:lang w:val="lt-LT"/>
        </w:rPr>
        <w:t>k</w:t>
      </w:r>
      <w:r w:rsidRPr="007F075B">
        <w:rPr>
          <w:lang w:val="lt-LT"/>
        </w:rPr>
        <w:t>tyvuma</w:t>
      </w:r>
      <w:r w:rsidR="00B2023B" w:rsidRPr="007F075B">
        <w:rPr>
          <w:lang w:val="lt-LT"/>
        </w:rPr>
        <w:t>s kepenyse</w:t>
      </w:r>
      <w:r w:rsidRPr="007F075B">
        <w:rPr>
          <w:lang w:val="lt-LT"/>
        </w:rPr>
        <w:t>.</w:t>
      </w:r>
    </w:p>
    <w:p w14:paraId="7B6065CD" w14:textId="216F6DB3" w:rsidR="004A6CE0" w:rsidRPr="007F075B" w:rsidRDefault="00AE3503" w:rsidP="004A6CE0">
      <w:pPr>
        <w:numPr>
          <w:ilvl w:val="0"/>
          <w:numId w:val="34"/>
        </w:numPr>
        <w:tabs>
          <w:tab w:val="clear" w:pos="567"/>
        </w:tabs>
        <w:spacing w:line="240" w:lineRule="auto"/>
        <w:ind w:right="-29"/>
        <w:rPr>
          <w:lang w:val="lt-LT"/>
        </w:rPr>
      </w:pPr>
      <w:r w:rsidRPr="007F075B">
        <w:rPr>
          <w:lang w:val="lt-LT"/>
        </w:rPr>
        <w:t>O</w:t>
      </w:r>
      <w:r w:rsidR="00B2023B" w:rsidRPr="007F075B">
        <w:rPr>
          <w:lang w:val="lt-LT"/>
        </w:rPr>
        <w:t>dos spalvos pasikeitimai (</w:t>
      </w:r>
      <w:r w:rsidR="004A6CE0" w:rsidRPr="007F075B">
        <w:rPr>
          <w:lang w:val="lt-LT"/>
        </w:rPr>
        <w:t>pigmentacija</w:t>
      </w:r>
      <w:r w:rsidR="00B2023B" w:rsidRPr="007F075B">
        <w:rPr>
          <w:lang w:val="lt-LT"/>
        </w:rPr>
        <w:t>)</w:t>
      </w:r>
      <w:r w:rsidRPr="007F075B">
        <w:rPr>
          <w:lang w:val="lt-LT"/>
        </w:rPr>
        <w:t>.</w:t>
      </w:r>
    </w:p>
    <w:p w14:paraId="3C2E52AC" w14:textId="4AD0348F" w:rsidR="00B2023B" w:rsidRPr="007F075B" w:rsidRDefault="00AE3503" w:rsidP="004A6CE0">
      <w:pPr>
        <w:numPr>
          <w:ilvl w:val="0"/>
          <w:numId w:val="34"/>
        </w:numPr>
        <w:tabs>
          <w:tab w:val="clear" w:pos="567"/>
        </w:tabs>
        <w:spacing w:line="240" w:lineRule="auto"/>
        <w:ind w:right="-29"/>
        <w:rPr>
          <w:lang w:val="lt-LT"/>
        </w:rPr>
      </w:pPr>
      <w:r w:rsidRPr="007F075B">
        <w:rPr>
          <w:lang w:val="lt-LT"/>
        </w:rPr>
        <w:t>G</w:t>
      </w:r>
      <w:r w:rsidR="00B2023B" w:rsidRPr="007F075B">
        <w:rPr>
          <w:lang w:val="lt-LT"/>
        </w:rPr>
        <w:t>elta (padidėjęs bilirubino kiekis)</w:t>
      </w:r>
      <w:r w:rsidRPr="007F075B">
        <w:rPr>
          <w:lang w:val="lt-LT"/>
        </w:rPr>
        <w:t>.</w:t>
      </w:r>
    </w:p>
    <w:p w14:paraId="58266B39" w14:textId="307D2532" w:rsidR="00BB5059" w:rsidRPr="007F075B" w:rsidRDefault="00AE3503" w:rsidP="004A6CE0">
      <w:pPr>
        <w:numPr>
          <w:ilvl w:val="0"/>
          <w:numId w:val="34"/>
        </w:numPr>
        <w:tabs>
          <w:tab w:val="clear" w:pos="567"/>
        </w:tabs>
        <w:spacing w:line="240" w:lineRule="auto"/>
        <w:ind w:right="-29"/>
        <w:rPr>
          <w:lang w:val="lt-LT"/>
        </w:rPr>
      </w:pPr>
      <w:r w:rsidRPr="007F075B">
        <w:rPr>
          <w:lang w:val="lt-LT"/>
        </w:rPr>
        <w:t>S</w:t>
      </w:r>
      <w:r w:rsidR="004A6CE0" w:rsidRPr="007F075B">
        <w:rPr>
          <w:lang w:val="lt-LT"/>
        </w:rPr>
        <w:t>ilpnumas</w:t>
      </w:r>
      <w:r w:rsidR="00BB5059" w:rsidRPr="007F075B">
        <w:rPr>
          <w:lang w:val="lt-LT"/>
        </w:rPr>
        <w:t xml:space="preserve"> (astenija)</w:t>
      </w:r>
      <w:r w:rsidRPr="007F075B">
        <w:rPr>
          <w:lang w:val="lt-LT"/>
        </w:rPr>
        <w:t>.</w:t>
      </w:r>
    </w:p>
    <w:p w14:paraId="54EC4245" w14:textId="77777777" w:rsidR="004A6CE0" w:rsidRPr="007F075B" w:rsidRDefault="00AE3503" w:rsidP="004A6CE0">
      <w:pPr>
        <w:numPr>
          <w:ilvl w:val="0"/>
          <w:numId w:val="34"/>
        </w:numPr>
        <w:tabs>
          <w:tab w:val="clear" w:pos="567"/>
        </w:tabs>
        <w:spacing w:line="240" w:lineRule="auto"/>
        <w:ind w:right="-29"/>
        <w:rPr>
          <w:lang w:val="lt-LT"/>
        </w:rPr>
      </w:pPr>
      <w:r w:rsidRPr="007F075B">
        <w:rPr>
          <w:lang w:val="lt-LT"/>
        </w:rPr>
        <w:t>P</w:t>
      </w:r>
      <w:r w:rsidR="00BB5059" w:rsidRPr="007F075B">
        <w:rPr>
          <w:lang w:val="lt-LT"/>
        </w:rPr>
        <w:t>rasta bendroji savijauta (negalavimas)</w:t>
      </w:r>
      <w:r w:rsidR="004A6CE0" w:rsidRPr="007F075B">
        <w:rPr>
          <w:lang w:val="lt-LT"/>
        </w:rPr>
        <w:t>.</w:t>
      </w:r>
    </w:p>
    <w:p w14:paraId="06B745BC" w14:textId="77777777" w:rsidR="004A6CE0" w:rsidRPr="007F075B" w:rsidRDefault="004A6CE0" w:rsidP="004A6CE0">
      <w:p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</w:p>
    <w:p w14:paraId="3FFAE9A8" w14:textId="001754B5" w:rsidR="004A6CE0" w:rsidRPr="007F075B" w:rsidRDefault="004A6CE0" w:rsidP="00114045">
      <w:pPr>
        <w:keepNext/>
        <w:tabs>
          <w:tab w:val="clear" w:pos="567"/>
        </w:tabs>
        <w:spacing w:line="240" w:lineRule="auto"/>
        <w:ind w:right="-28"/>
        <w:rPr>
          <w:b/>
          <w:lang w:val="lt-LT"/>
        </w:rPr>
      </w:pPr>
      <w:r w:rsidRPr="007F075B">
        <w:rPr>
          <w:b/>
          <w:lang w:val="lt-LT"/>
        </w:rPr>
        <w:t xml:space="preserve">Dažnas </w:t>
      </w:r>
      <w:r w:rsidRPr="007F075B">
        <w:rPr>
          <w:i/>
          <w:lang w:val="lt-LT"/>
        </w:rPr>
        <w:t xml:space="preserve">(gali pasireikšti </w:t>
      </w:r>
      <w:r w:rsidR="00AE3503" w:rsidRPr="007F075B">
        <w:rPr>
          <w:i/>
          <w:lang w:val="lt-LT"/>
        </w:rPr>
        <w:t>reč</w:t>
      </w:r>
      <w:r w:rsidRPr="007F075B">
        <w:rPr>
          <w:i/>
          <w:lang w:val="lt-LT"/>
        </w:rPr>
        <w:t>iau kaip 1 iš 10</w:t>
      </w:r>
      <w:r w:rsidR="00AE3503" w:rsidRPr="007F075B">
        <w:rPr>
          <w:i/>
          <w:lang w:val="lt-LT"/>
        </w:rPr>
        <w:t> </w:t>
      </w:r>
      <w:r w:rsidRPr="007F075B">
        <w:rPr>
          <w:i/>
          <w:lang w:val="lt-LT"/>
        </w:rPr>
        <w:t>žmonių)</w:t>
      </w:r>
    </w:p>
    <w:p w14:paraId="17E299E4" w14:textId="1A194C25" w:rsidR="004A6CE0" w:rsidRPr="007F075B" w:rsidRDefault="00AE3503" w:rsidP="004A6CE0">
      <w:pPr>
        <w:numPr>
          <w:ilvl w:val="0"/>
          <w:numId w:val="34"/>
        </w:numPr>
        <w:tabs>
          <w:tab w:val="clear" w:pos="567"/>
        </w:tabs>
        <w:spacing w:line="240" w:lineRule="auto"/>
        <w:ind w:right="-29"/>
        <w:rPr>
          <w:lang w:val="lt-LT"/>
        </w:rPr>
      </w:pPr>
      <w:r w:rsidRPr="007F075B">
        <w:rPr>
          <w:lang w:val="lt-LT"/>
        </w:rPr>
        <w:t>Ū</w:t>
      </w:r>
      <w:r w:rsidR="004A6CE0" w:rsidRPr="007F075B">
        <w:rPr>
          <w:lang w:val="lt-LT"/>
        </w:rPr>
        <w:t>minė leukemija (sunkus kraujo vėžys)</w:t>
      </w:r>
      <w:r w:rsidRPr="007F075B">
        <w:rPr>
          <w:lang w:val="lt-LT"/>
        </w:rPr>
        <w:t>.</w:t>
      </w:r>
    </w:p>
    <w:p w14:paraId="6B367AB8" w14:textId="578AD73F" w:rsidR="004A6CE0" w:rsidRPr="007F075B" w:rsidRDefault="00AE3503" w:rsidP="004A6CE0">
      <w:pPr>
        <w:numPr>
          <w:ilvl w:val="0"/>
          <w:numId w:val="34"/>
        </w:numPr>
        <w:tabs>
          <w:tab w:val="clear" w:pos="567"/>
        </w:tabs>
        <w:spacing w:line="240" w:lineRule="auto"/>
        <w:ind w:right="-29"/>
        <w:rPr>
          <w:lang w:val="lt-LT"/>
        </w:rPr>
      </w:pPr>
      <w:r w:rsidRPr="007F075B">
        <w:rPr>
          <w:lang w:val="lt-LT"/>
        </w:rPr>
        <w:t>N</w:t>
      </w:r>
      <w:r w:rsidR="004A6CE0" w:rsidRPr="007F075B">
        <w:rPr>
          <w:lang w:val="lt-LT"/>
        </w:rPr>
        <w:t>ereguliarus širdies ritmas</w:t>
      </w:r>
      <w:r w:rsidR="004E52BF" w:rsidRPr="007F075B">
        <w:rPr>
          <w:lang w:val="lt-LT"/>
        </w:rPr>
        <w:t xml:space="preserve"> (aritmija</w:t>
      </w:r>
      <w:r w:rsidR="004A6CE0" w:rsidRPr="007F075B">
        <w:rPr>
          <w:lang w:val="lt-LT"/>
        </w:rPr>
        <w:t xml:space="preserve">) </w:t>
      </w:r>
      <w:r w:rsidR="004E52BF" w:rsidRPr="007F075B">
        <w:rPr>
          <w:lang w:val="lt-LT"/>
        </w:rPr>
        <w:t>arba širdies smūgis (</w:t>
      </w:r>
      <w:r w:rsidR="004A6CE0" w:rsidRPr="007F075B">
        <w:rPr>
          <w:lang w:val="lt-LT"/>
        </w:rPr>
        <w:t>miokardo infarktas</w:t>
      </w:r>
      <w:r w:rsidR="004E52BF" w:rsidRPr="007F075B">
        <w:rPr>
          <w:lang w:val="lt-LT"/>
        </w:rPr>
        <w:t>)</w:t>
      </w:r>
      <w:r w:rsidRPr="007F075B">
        <w:rPr>
          <w:lang w:val="lt-LT"/>
        </w:rPr>
        <w:t>.</w:t>
      </w:r>
    </w:p>
    <w:p w14:paraId="240EDC35" w14:textId="04706F0A" w:rsidR="004A6CE0" w:rsidRPr="007F075B" w:rsidRDefault="00AE3503" w:rsidP="004A6CE0">
      <w:pPr>
        <w:numPr>
          <w:ilvl w:val="0"/>
          <w:numId w:val="34"/>
        </w:numPr>
        <w:tabs>
          <w:tab w:val="clear" w:pos="567"/>
        </w:tabs>
        <w:spacing w:line="240" w:lineRule="auto"/>
        <w:ind w:right="-29"/>
        <w:rPr>
          <w:lang w:val="lt-LT"/>
        </w:rPr>
      </w:pPr>
      <w:r w:rsidRPr="007F075B">
        <w:rPr>
          <w:lang w:val="lt-LT"/>
        </w:rPr>
        <w:t>S</w:t>
      </w:r>
      <w:r w:rsidR="004A6CE0" w:rsidRPr="007F075B">
        <w:rPr>
          <w:lang w:val="lt-LT"/>
        </w:rPr>
        <w:t>vaigulys</w:t>
      </w:r>
      <w:r w:rsidRPr="007F075B">
        <w:rPr>
          <w:lang w:val="lt-LT"/>
        </w:rPr>
        <w:t>.</w:t>
      </w:r>
    </w:p>
    <w:p w14:paraId="69229E5D" w14:textId="68608A27" w:rsidR="004A6CE0" w:rsidRPr="007F075B" w:rsidRDefault="00AE3503" w:rsidP="004A6CE0">
      <w:pPr>
        <w:numPr>
          <w:ilvl w:val="0"/>
          <w:numId w:val="34"/>
        </w:numPr>
        <w:tabs>
          <w:tab w:val="clear" w:pos="567"/>
        </w:tabs>
        <w:spacing w:line="240" w:lineRule="auto"/>
        <w:ind w:right="-29"/>
        <w:rPr>
          <w:lang w:val="lt-LT"/>
        </w:rPr>
      </w:pPr>
      <w:r w:rsidRPr="007F075B">
        <w:rPr>
          <w:lang w:val="lt-LT"/>
        </w:rPr>
        <w:t>A</w:t>
      </w:r>
      <w:r w:rsidR="004A6CE0" w:rsidRPr="007F075B">
        <w:rPr>
          <w:lang w:val="lt-LT"/>
        </w:rPr>
        <w:t>ukštas kraujospūdis</w:t>
      </w:r>
      <w:r w:rsidRPr="007F075B">
        <w:rPr>
          <w:lang w:val="lt-LT"/>
        </w:rPr>
        <w:t>.</w:t>
      </w:r>
    </w:p>
    <w:p w14:paraId="70225011" w14:textId="5AA0EADC" w:rsidR="00B2023B" w:rsidRPr="007F075B" w:rsidRDefault="00AE3503" w:rsidP="004A6CE0">
      <w:pPr>
        <w:numPr>
          <w:ilvl w:val="0"/>
          <w:numId w:val="34"/>
        </w:numPr>
        <w:tabs>
          <w:tab w:val="clear" w:pos="567"/>
        </w:tabs>
        <w:spacing w:line="240" w:lineRule="auto"/>
        <w:ind w:right="-29"/>
        <w:rPr>
          <w:lang w:val="lt-LT"/>
        </w:rPr>
      </w:pPr>
      <w:r w:rsidRPr="007F075B">
        <w:rPr>
          <w:lang w:val="lt-LT"/>
        </w:rPr>
        <w:t>Ž</w:t>
      </w:r>
      <w:r w:rsidR="00B2023B" w:rsidRPr="007F075B">
        <w:rPr>
          <w:lang w:val="lt-LT"/>
        </w:rPr>
        <w:t>emas kraujospūdis</w:t>
      </w:r>
      <w:r w:rsidRPr="007F075B">
        <w:rPr>
          <w:lang w:val="lt-LT"/>
        </w:rPr>
        <w:t>.</w:t>
      </w:r>
    </w:p>
    <w:p w14:paraId="6F6686CC" w14:textId="3D236952" w:rsidR="00B2023B" w:rsidRPr="007F075B" w:rsidRDefault="008B3BE7" w:rsidP="004A6CE0">
      <w:pPr>
        <w:numPr>
          <w:ilvl w:val="0"/>
          <w:numId w:val="34"/>
        </w:numPr>
        <w:tabs>
          <w:tab w:val="clear" w:pos="567"/>
        </w:tabs>
        <w:spacing w:line="240" w:lineRule="auto"/>
        <w:ind w:right="-29"/>
        <w:rPr>
          <w:lang w:val="lt-LT"/>
        </w:rPr>
      </w:pPr>
      <w:r w:rsidRPr="007F075B">
        <w:rPr>
          <w:lang w:val="lt-LT"/>
        </w:rPr>
        <w:t>Sk</w:t>
      </w:r>
      <w:r w:rsidR="00B2023B" w:rsidRPr="007F075B">
        <w:rPr>
          <w:lang w:val="lt-LT"/>
        </w:rPr>
        <w:t>au</w:t>
      </w:r>
      <w:r w:rsidRPr="007F075B">
        <w:rPr>
          <w:lang w:val="lt-LT"/>
        </w:rPr>
        <w:t>sm</w:t>
      </w:r>
      <w:r w:rsidR="00B2023B" w:rsidRPr="007F075B">
        <w:rPr>
          <w:lang w:val="lt-LT"/>
        </w:rPr>
        <w:t>i</w:t>
      </w:r>
      <w:r w:rsidRPr="007F075B">
        <w:rPr>
          <w:lang w:val="lt-LT"/>
        </w:rPr>
        <w:t>ng</w:t>
      </w:r>
      <w:r w:rsidR="00B2023B" w:rsidRPr="007F075B">
        <w:rPr>
          <w:lang w:val="lt-LT"/>
        </w:rPr>
        <w:t>os lūp</w:t>
      </w:r>
      <w:r w:rsidRPr="007F075B">
        <w:rPr>
          <w:lang w:val="lt-LT"/>
        </w:rPr>
        <w:t>ų</w:t>
      </w:r>
      <w:r w:rsidR="00B2023B" w:rsidRPr="007F075B">
        <w:rPr>
          <w:lang w:val="lt-LT"/>
        </w:rPr>
        <w:t>, burnos ar r</w:t>
      </w:r>
      <w:r w:rsidR="00AE3503" w:rsidRPr="007F075B">
        <w:rPr>
          <w:lang w:val="lt-LT"/>
        </w:rPr>
        <w:t>y</w:t>
      </w:r>
      <w:r w:rsidR="00B2023B" w:rsidRPr="007F075B">
        <w:rPr>
          <w:lang w:val="lt-LT"/>
        </w:rPr>
        <w:t>klės opos</w:t>
      </w:r>
      <w:r w:rsidR="00AE3503" w:rsidRPr="007F075B">
        <w:rPr>
          <w:lang w:val="lt-LT"/>
        </w:rPr>
        <w:t>.</w:t>
      </w:r>
    </w:p>
    <w:p w14:paraId="4B4E2C3B" w14:textId="128C4B8E" w:rsidR="004A6CE0" w:rsidRPr="007F075B" w:rsidRDefault="00AE3503" w:rsidP="004A6CE0">
      <w:pPr>
        <w:numPr>
          <w:ilvl w:val="0"/>
          <w:numId w:val="34"/>
        </w:numPr>
        <w:tabs>
          <w:tab w:val="clear" w:pos="567"/>
        </w:tabs>
        <w:spacing w:line="240" w:lineRule="auto"/>
        <w:ind w:right="-29"/>
        <w:rPr>
          <w:lang w:val="lt-LT"/>
        </w:rPr>
      </w:pPr>
      <w:r w:rsidRPr="007F075B">
        <w:rPr>
          <w:lang w:val="lt-LT"/>
        </w:rPr>
        <w:t>O</w:t>
      </w:r>
      <w:r w:rsidR="004A6CE0" w:rsidRPr="007F075B">
        <w:rPr>
          <w:lang w:val="lt-LT"/>
        </w:rPr>
        <w:t>dos paraudimas</w:t>
      </w:r>
      <w:r w:rsidRPr="007F075B">
        <w:rPr>
          <w:lang w:val="lt-LT"/>
        </w:rPr>
        <w:t>.</w:t>
      </w:r>
    </w:p>
    <w:p w14:paraId="1103B179" w14:textId="79389753" w:rsidR="004A6CE0" w:rsidRPr="007F075B" w:rsidRDefault="00AE3503" w:rsidP="004A6CE0">
      <w:pPr>
        <w:numPr>
          <w:ilvl w:val="0"/>
          <w:numId w:val="34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7F075B">
        <w:rPr>
          <w:lang w:val="lt-LT"/>
        </w:rPr>
        <w:t>I</w:t>
      </w:r>
      <w:r w:rsidR="00B2023B" w:rsidRPr="007F075B">
        <w:rPr>
          <w:lang w:val="lt-LT"/>
        </w:rPr>
        <w:t>nfekcija</w:t>
      </w:r>
      <w:r w:rsidR="00C442BE">
        <w:rPr>
          <w:lang w:val="lt-LT"/>
        </w:rPr>
        <w:t xml:space="preserve"> </w:t>
      </w:r>
      <w:r w:rsidR="00C442BE" w:rsidRPr="00C442BE">
        <w:rPr>
          <w:lang w:val="lt-LT"/>
        </w:rPr>
        <w:t xml:space="preserve">(įskaitant pacientams, kuriems nusilpusi imuninė sistema, pvz., plaučių infekcija, vadinama grybelių </w:t>
      </w:r>
      <w:r w:rsidR="00C442BE" w:rsidRPr="00C442BE">
        <w:rPr>
          <w:i/>
          <w:iCs/>
          <w:lang w:val="lt-LT"/>
        </w:rPr>
        <w:t>Pneumocystis jirovecii</w:t>
      </w:r>
      <w:r w:rsidR="00C442BE" w:rsidRPr="00C442BE">
        <w:rPr>
          <w:lang w:val="lt-LT"/>
        </w:rPr>
        <w:t xml:space="preserve"> sukelta pneumonija (plaučių uždegimu))</w:t>
      </w:r>
      <w:r w:rsidRPr="007F075B">
        <w:rPr>
          <w:szCs w:val="22"/>
          <w:lang w:val="lt-LT"/>
        </w:rPr>
        <w:t>.</w:t>
      </w:r>
    </w:p>
    <w:p w14:paraId="55BC20DC" w14:textId="34FBA6A7" w:rsidR="004A6CE0" w:rsidRPr="007F075B" w:rsidRDefault="00AE3503" w:rsidP="004A6CE0">
      <w:pPr>
        <w:numPr>
          <w:ilvl w:val="0"/>
          <w:numId w:val="34"/>
        </w:numPr>
        <w:tabs>
          <w:tab w:val="clear" w:pos="567"/>
        </w:tabs>
        <w:spacing w:line="240" w:lineRule="auto"/>
        <w:ind w:right="-29"/>
        <w:rPr>
          <w:lang w:val="lt-LT"/>
        </w:rPr>
      </w:pPr>
      <w:r w:rsidRPr="007F075B">
        <w:rPr>
          <w:lang w:val="lt-LT"/>
        </w:rPr>
        <w:t>V</w:t>
      </w:r>
      <w:r w:rsidR="004A6CE0" w:rsidRPr="007F075B">
        <w:rPr>
          <w:lang w:val="lt-LT"/>
        </w:rPr>
        <w:t>iduriavimas</w:t>
      </w:r>
      <w:r w:rsidRPr="007F075B">
        <w:rPr>
          <w:lang w:val="lt-LT"/>
        </w:rPr>
        <w:t>.</w:t>
      </w:r>
    </w:p>
    <w:p w14:paraId="2D4570B7" w14:textId="32BF299D" w:rsidR="004A6CE0" w:rsidRPr="007F075B" w:rsidRDefault="00AE3503" w:rsidP="004A6CE0">
      <w:pPr>
        <w:numPr>
          <w:ilvl w:val="0"/>
          <w:numId w:val="34"/>
        </w:numPr>
        <w:tabs>
          <w:tab w:val="clear" w:pos="567"/>
        </w:tabs>
        <w:spacing w:line="240" w:lineRule="auto"/>
        <w:ind w:right="-29"/>
        <w:rPr>
          <w:lang w:val="lt-LT"/>
        </w:rPr>
      </w:pPr>
      <w:r w:rsidRPr="007F075B">
        <w:rPr>
          <w:lang w:val="lt-LT"/>
        </w:rPr>
        <w:t>O</w:t>
      </w:r>
      <w:r w:rsidR="004A6CE0" w:rsidRPr="007F075B">
        <w:rPr>
          <w:lang w:val="lt-LT"/>
        </w:rPr>
        <w:t xml:space="preserve">dos </w:t>
      </w:r>
      <w:r w:rsidRPr="007F075B">
        <w:rPr>
          <w:lang w:val="lt-LT"/>
        </w:rPr>
        <w:t>sut</w:t>
      </w:r>
      <w:r w:rsidR="004E52BF" w:rsidRPr="007F075B">
        <w:rPr>
          <w:lang w:val="lt-LT"/>
        </w:rPr>
        <w:t>r</w:t>
      </w:r>
      <w:r w:rsidRPr="007F075B">
        <w:rPr>
          <w:lang w:val="lt-LT"/>
        </w:rPr>
        <w:t>iki</w:t>
      </w:r>
      <w:r w:rsidR="004E52BF" w:rsidRPr="007F075B">
        <w:rPr>
          <w:lang w:val="lt-LT"/>
        </w:rPr>
        <w:t>m</w:t>
      </w:r>
      <w:r w:rsidRPr="007F075B">
        <w:rPr>
          <w:lang w:val="lt-LT"/>
        </w:rPr>
        <w:t>ai</w:t>
      </w:r>
      <w:r w:rsidR="004E52BF" w:rsidRPr="007F075B">
        <w:rPr>
          <w:lang w:val="lt-LT"/>
        </w:rPr>
        <w:t xml:space="preserve">, </w:t>
      </w:r>
      <w:r w:rsidR="00B2023B" w:rsidRPr="007F075B">
        <w:rPr>
          <w:lang w:val="lt-LT"/>
        </w:rPr>
        <w:t xml:space="preserve">pvz., niežulys ar </w:t>
      </w:r>
      <w:r w:rsidRPr="007F075B">
        <w:rPr>
          <w:lang w:val="lt-LT"/>
        </w:rPr>
        <w:t>iš</w:t>
      </w:r>
      <w:r w:rsidR="00B2023B" w:rsidRPr="007F075B">
        <w:rPr>
          <w:lang w:val="lt-LT"/>
        </w:rPr>
        <w:t>bėrimas</w:t>
      </w:r>
      <w:r w:rsidRPr="007F075B">
        <w:rPr>
          <w:lang w:val="lt-LT"/>
        </w:rPr>
        <w:t>.</w:t>
      </w:r>
    </w:p>
    <w:p w14:paraId="5C01D952" w14:textId="6AAC4BCB" w:rsidR="004A6CE0" w:rsidRPr="007F075B" w:rsidRDefault="00AE3503" w:rsidP="004A6CE0">
      <w:pPr>
        <w:numPr>
          <w:ilvl w:val="0"/>
          <w:numId w:val="34"/>
        </w:numPr>
        <w:tabs>
          <w:tab w:val="clear" w:pos="567"/>
        </w:tabs>
        <w:spacing w:line="240" w:lineRule="auto"/>
        <w:ind w:right="-29"/>
        <w:rPr>
          <w:lang w:val="lt-LT"/>
        </w:rPr>
      </w:pPr>
      <w:r w:rsidRPr="007F075B">
        <w:rPr>
          <w:lang w:val="lt-LT"/>
        </w:rPr>
        <w:t>V</w:t>
      </w:r>
      <w:r w:rsidR="004A6CE0" w:rsidRPr="007F075B">
        <w:rPr>
          <w:lang w:val="lt-LT"/>
        </w:rPr>
        <w:t>enų uždegimas</w:t>
      </w:r>
      <w:r w:rsidRPr="007F075B">
        <w:rPr>
          <w:lang w:val="lt-LT"/>
        </w:rPr>
        <w:t>.</w:t>
      </w:r>
    </w:p>
    <w:p w14:paraId="4DFB0B82" w14:textId="6EE489D4" w:rsidR="004E52BF" w:rsidRPr="007F075B" w:rsidRDefault="00AE3503" w:rsidP="004A6CE0">
      <w:pPr>
        <w:numPr>
          <w:ilvl w:val="0"/>
          <w:numId w:val="34"/>
        </w:numPr>
        <w:tabs>
          <w:tab w:val="clear" w:pos="567"/>
        </w:tabs>
        <w:spacing w:line="240" w:lineRule="auto"/>
        <w:ind w:right="-29"/>
        <w:rPr>
          <w:lang w:val="lt-LT"/>
        </w:rPr>
      </w:pPr>
      <w:r w:rsidRPr="007F075B">
        <w:rPr>
          <w:lang w:val="lt-LT"/>
        </w:rPr>
        <w:t>S</w:t>
      </w:r>
      <w:r w:rsidR="004E52BF" w:rsidRPr="007F075B">
        <w:rPr>
          <w:lang w:val="lt-LT"/>
        </w:rPr>
        <w:t>unkios alerginės reakcijos</w:t>
      </w:r>
      <w:r w:rsidRPr="007F075B">
        <w:rPr>
          <w:lang w:val="lt-LT"/>
        </w:rPr>
        <w:t>.</w:t>
      </w:r>
    </w:p>
    <w:p w14:paraId="32F56992" w14:textId="77777777" w:rsidR="004E52BF" w:rsidRPr="007F075B" w:rsidRDefault="00AE3503" w:rsidP="004A6CE0">
      <w:pPr>
        <w:numPr>
          <w:ilvl w:val="0"/>
          <w:numId w:val="34"/>
        </w:numPr>
        <w:tabs>
          <w:tab w:val="clear" w:pos="567"/>
        </w:tabs>
        <w:spacing w:line="240" w:lineRule="auto"/>
        <w:ind w:right="-29"/>
        <w:rPr>
          <w:lang w:val="lt-LT"/>
        </w:rPr>
      </w:pPr>
      <w:r w:rsidRPr="007F075B">
        <w:rPr>
          <w:lang w:val="lt-LT"/>
        </w:rPr>
        <w:t>I</w:t>
      </w:r>
      <w:r w:rsidR="004E52BF" w:rsidRPr="007F075B">
        <w:rPr>
          <w:lang w:val="lt-LT"/>
        </w:rPr>
        <w:t>nfuzijos vietos reakcijos.</w:t>
      </w:r>
    </w:p>
    <w:p w14:paraId="0BDFDCBC" w14:textId="77777777" w:rsidR="004A6CE0" w:rsidRPr="007F075B" w:rsidRDefault="004A6CE0" w:rsidP="004A6CE0">
      <w:p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</w:p>
    <w:p w14:paraId="2623D1D8" w14:textId="1E4E58FF" w:rsidR="004A6CE0" w:rsidRPr="007F075B" w:rsidRDefault="004A6CE0" w:rsidP="00114045">
      <w:pPr>
        <w:keepNext/>
        <w:tabs>
          <w:tab w:val="clear" w:pos="567"/>
        </w:tabs>
        <w:spacing w:line="240" w:lineRule="auto"/>
        <w:ind w:right="-28"/>
        <w:rPr>
          <w:lang w:val="lt-LT"/>
        </w:rPr>
      </w:pPr>
      <w:r w:rsidRPr="007F075B">
        <w:rPr>
          <w:b/>
          <w:lang w:val="lt-LT"/>
        </w:rPr>
        <w:t xml:space="preserve">Nedažnas </w:t>
      </w:r>
      <w:r w:rsidRPr="007F075B">
        <w:rPr>
          <w:i/>
          <w:lang w:val="lt-LT"/>
        </w:rPr>
        <w:t xml:space="preserve">(gali pasireikšti </w:t>
      </w:r>
      <w:r w:rsidR="00AE3503" w:rsidRPr="007F075B">
        <w:rPr>
          <w:i/>
          <w:lang w:val="lt-LT"/>
        </w:rPr>
        <w:t>reč</w:t>
      </w:r>
      <w:r w:rsidR="004E52BF" w:rsidRPr="007F075B">
        <w:rPr>
          <w:i/>
          <w:lang w:val="lt-LT"/>
        </w:rPr>
        <w:t xml:space="preserve">iau </w:t>
      </w:r>
      <w:r w:rsidRPr="007F075B">
        <w:rPr>
          <w:i/>
          <w:lang w:val="lt-LT"/>
        </w:rPr>
        <w:t>kaip 1 iš 100</w:t>
      </w:r>
      <w:r w:rsidR="00AE3503" w:rsidRPr="007F075B">
        <w:rPr>
          <w:i/>
          <w:lang w:val="lt-LT"/>
        </w:rPr>
        <w:t> </w:t>
      </w:r>
      <w:r w:rsidRPr="007F075B">
        <w:rPr>
          <w:i/>
          <w:lang w:val="lt-LT"/>
        </w:rPr>
        <w:t>žmonių)</w:t>
      </w:r>
    </w:p>
    <w:p w14:paraId="47361220" w14:textId="672D8C9B" w:rsidR="004A6CE0" w:rsidRPr="007F075B" w:rsidRDefault="00AE3503" w:rsidP="004A6CE0">
      <w:pPr>
        <w:numPr>
          <w:ilvl w:val="0"/>
          <w:numId w:val="34"/>
        </w:numPr>
        <w:tabs>
          <w:tab w:val="clear" w:pos="567"/>
        </w:tabs>
        <w:spacing w:line="240" w:lineRule="auto"/>
        <w:ind w:right="-29"/>
        <w:rPr>
          <w:lang w:val="lt-LT"/>
        </w:rPr>
      </w:pPr>
      <w:r w:rsidRPr="007F075B">
        <w:rPr>
          <w:lang w:val="lt-LT"/>
        </w:rPr>
        <w:t>P</w:t>
      </w:r>
      <w:r w:rsidR="004E52BF" w:rsidRPr="007F075B">
        <w:rPr>
          <w:lang w:val="lt-LT"/>
        </w:rPr>
        <w:t xml:space="preserve">laštakų ir pėdų </w:t>
      </w:r>
      <w:r w:rsidR="008B3BE7" w:rsidRPr="007F075B">
        <w:rPr>
          <w:lang w:val="lt-LT"/>
        </w:rPr>
        <w:t>perš</w:t>
      </w:r>
      <w:r w:rsidR="004A6CE0" w:rsidRPr="007F075B">
        <w:rPr>
          <w:lang w:val="lt-LT"/>
        </w:rPr>
        <w:t>t</w:t>
      </w:r>
      <w:r w:rsidR="008B3BE7" w:rsidRPr="007F075B">
        <w:rPr>
          <w:lang w:val="lt-LT"/>
        </w:rPr>
        <w:t>ėj</w:t>
      </w:r>
      <w:r w:rsidR="004A6CE0" w:rsidRPr="007F075B">
        <w:rPr>
          <w:lang w:val="lt-LT"/>
        </w:rPr>
        <w:t xml:space="preserve">imas ar </w:t>
      </w:r>
      <w:r w:rsidR="008B3BE7" w:rsidRPr="007F075B">
        <w:rPr>
          <w:lang w:val="lt-LT"/>
        </w:rPr>
        <w:t>t</w:t>
      </w:r>
      <w:r w:rsidR="004A6CE0" w:rsidRPr="007F075B">
        <w:rPr>
          <w:lang w:val="lt-LT"/>
        </w:rPr>
        <w:t>i</w:t>
      </w:r>
      <w:r w:rsidR="008B3BE7" w:rsidRPr="007F075B">
        <w:rPr>
          <w:lang w:val="lt-LT"/>
        </w:rPr>
        <w:t>r</w:t>
      </w:r>
      <w:r w:rsidR="004A6CE0" w:rsidRPr="007F075B">
        <w:rPr>
          <w:lang w:val="lt-LT"/>
        </w:rPr>
        <w:t>p</w:t>
      </w:r>
      <w:r w:rsidR="008B3BE7" w:rsidRPr="007F075B">
        <w:rPr>
          <w:lang w:val="lt-LT"/>
        </w:rPr>
        <w:t>i</w:t>
      </w:r>
      <w:r w:rsidR="004A6CE0" w:rsidRPr="007F075B">
        <w:rPr>
          <w:lang w:val="lt-LT"/>
        </w:rPr>
        <w:t>mas</w:t>
      </w:r>
      <w:r w:rsidRPr="007F075B">
        <w:rPr>
          <w:lang w:val="lt-LT"/>
        </w:rPr>
        <w:t>.</w:t>
      </w:r>
    </w:p>
    <w:p w14:paraId="00623A7C" w14:textId="77777777" w:rsidR="004A6CE0" w:rsidRPr="007F075B" w:rsidRDefault="00AE3503" w:rsidP="004A6CE0">
      <w:pPr>
        <w:numPr>
          <w:ilvl w:val="0"/>
          <w:numId w:val="34"/>
        </w:numPr>
        <w:tabs>
          <w:tab w:val="clear" w:pos="567"/>
        </w:tabs>
        <w:spacing w:line="240" w:lineRule="auto"/>
        <w:ind w:right="-29"/>
        <w:rPr>
          <w:lang w:val="lt-LT"/>
        </w:rPr>
      </w:pPr>
      <w:r w:rsidRPr="007F075B">
        <w:rPr>
          <w:lang w:val="lt-LT"/>
        </w:rPr>
        <w:t>K</w:t>
      </w:r>
      <w:r w:rsidR="00B2023B" w:rsidRPr="007F075B">
        <w:rPr>
          <w:lang w:val="lt-LT"/>
        </w:rPr>
        <w:t>raujavimas</w:t>
      </w:r>
      <w:r w:rsidR="004A6CE0" w:rsidRPr="007F075B">
        <w:rPr>
          <w:lang w:val="lt-LT"/>
        </w:rPr>
        <w:t>.</w:t>
      </w:r>
    </w:p>
    <w:p w14:paraId="536A46E4" w14:textId="77777777" w:rsidR="004A6CE0" w:rsidRPr="007F075B" w:rsidRDefault="004A6CE0" w:rsidP="004A6CE0">
      <w:p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</w:p>
    <w:p w14:paraId="2F2E7A3D" w14:textId="6D5264CA" w:rsidR="004A6CE0" w:rsidRPr="007F075B" w:rsidRDefault="004A6CE0" w:rsidP="00114045">
      <w:pPr>
        <w:keepNext/>
        <w:tabs>
          <w:tab w:val="clear" w:pos="567"/>
        </w:tabs>
        <w:spacing w:line="240" w:lineRule="auto"/>
        <w:ind w:right="-28"/>
        <w:rPr>
          <w:i/>
          <w:szCs w:val="22"/>
          <w:lang w:val="lt-LT"/>
        </w:rPr>
      </w:pPr>
      <w:r w:rsidRPr="007F075B">
        <w:rPr>
          <w:b/>
          <w:lang w:val="lt-LT"/>
        </w:rPr>
        <w:t xml:space="preserve">Retas </w:t>
      </w:r>
      <w:r w:rsidRPr="007F075B">
        <w:rPr>
          <w:i/>
          <w:lang w:val="lt-LT"/>
        </w:rPr>
        <w:t xml:space="preserve">(gali pasireikšti </w:t>
      </w:r>
      <w:r w:rsidR="00AE3503" w:rsidRPr="007F075B">
        <w:rPr>
          <w:i/>
          <w:lang w:val="lt-LT"/>
        </w:rPr>
        <w:t>reč</w:t>
      </w:r>
      <w:r w:rsidR="004E52BF" w:rsidRPr="007F075B">
        <w:rPr>
          <w:i/>
          <w:lang w:val="lt-LT"/>
        </w:rPr>
        <w:t xml:space="preserve">iau </w:t>
      </w:r>
      <w:r w:rsidRPr="007F075B">
        <w:rPr>
          <w:i/>
          <w:lang w:val="lt-LT"/>
        </w:rPr>
        <w:t>kaip 1 iš 1</w:t>
      </w:r>
      <w:r w:rsidR="00AE3503" w:rsidRPr="007F075B">
        <w:rPr>
          <w:i/>
          <w:lang w:val="lt-LT"/>
        </w:rPr>
        <w:t> </w:t>
      </w:r>
      <w:r w:rsidRPr="007F075B">
        <w:rPr>
          <w:i/>
          <w:lang w:val="lt-LT"/>
        </w:rPr>
        <w:t>000</w:t>
      </w:r>
      <w:r w:rsidR="00AE3503" w:rsidRPr="007F075B">
        <w:rPr>
          <w:i/>
          <w:lang w:val="lt-LT"/>
        </w:rPr>
        <w:t> </w:t>
      </w:r>
      <w:r w:rsidRPr="007F075B">
        <w:rPr>
          <w:i/>
          <w:lang w:val="lt-LT"/>
        </w:rPr>
        <w:t>žmonių)</w:t>
      </w:r>
    </w:p>
    <w:p w14:paraId="25143D1F" w14:textId="0CF17B3E" w:rsidR="004A6CE0" w:rsidRPr="007F075B" w:rsidRDefault="00AE3503" w:rsidP="004A6CE0">
      <w:pPr>
        <w:numPr>
          <w:ilvl w:val="0"/>
          <w:numId w:val="34"/>
        </w:numPr>
        <w:tabs>
          <w:tab w:val="clear" w:pos="567"/>
        </w:tabs>
        <w:spacing w:line="240" w:lineRule="auto"/>
        <w:ind w:right="-29"/>
        <w:rPr>
          <w:lang w:val="lt-LT"/>
        </w:rPr>
      </w:pPr>
      <w:r w:rsidRPr="007F075B">
        <w:rPr>
          <w:lang w:val="lt-LT"/>
        </w:rPr>
        <w:t>K</w:t>
      </w:r>
      <w:r w:rsidR="004E52BF" w:rsidRPr="007F075B">
        <w:rPr>
          <w:lang w:val="lt-LT"/>
        </w:rPr>
        <w:t>onvulsijos (</w:t>
      </w:r>
      <w:r w:rsidR="004A6CE0" w:rsidRPr="007F075B">
        <w:rPr>
          <w:lang w:val="lt-LT"/>
        </w:rPr>
        <w:t>traukuliai</w:t>
      </w:r>
      <w:r w:rsidR="004E52BF" w:rsidRPr="007F075B">
        <w:rPr>
          <w:lang w:val="lt-LT"/>
        </w:rPr>
        <w:t>)</w:t>
      </w:r>
      <w:r w:rsidRPr="007F075B">
        <w:rPr>
          <w:lang w:val="lt-LT"/>
        </w:rPr>
        <w:t>.</w:t>
      </w:r>
    </w:p>
    <w:p w14:paraId="14798244" w14:textId="6D741BAB" w:rsidR="004A6CE0" w:rsidRPr="007F075B" w:rsidRDefault="00AE3503" w:rsidP="004A6CE0">
      <w:pPr>
        <w:numPr>
          <w:ilvl w:val="0"/>
          <w:numId w:val="34"/>
        </w:numPr>
        <w:tabs>
          <w:tab w:val="clear" w:pos="567"/>
        </w:tabs>
        <w:spacing w:line="240" w:lineRule="auto"/>
        <w:ind w:right="-29"/>
        <w:rPr>
          <w:lang w:val="lt-LT"/>
        </w:rPr>
      </w:pPr>
      <w:r w:rsidRPr="007F075B">
        <w:rPr>
          <w:lang w:val="lt-LT"/>
        </w:rPr>
        <w:t>M</w:t>
      </w:r>
      <w:r w:rsidR="004E52BF" w:rsidRPr="007F075B">
        <w:rPr>
          <w:lang w:val="lt-LT"/>
        </w:rPr>
        <w:t xml:space="preserve">ieguistumas ar </w:t>
      </w:r>
      <w:r w:rsidR="004A6CE0" w:rsidRPr="007F075B">
        <w:rPr>
          <w:lang w:val="lt-LT"/>
        </w:rPr>
        <w:t>nuovargis</w:t>
      </w:r>
      <w:r w:rsidRPr="007F075B">
        <w:rPr>
          <w:lang w:val="lt-LT"/>
        </w:rPr>
        <w:t>.</w:t>
      </w:r>
    </w:p>
    <w:p w14:paraId="1487206E" w14:textId="1A565D32" w:rsidR="004A6CE0" w:rsidRPr="007F075B" w:rsidRDefault="00AE3503" w:rsidP="004A6CE0">
      <w:pPr>
        <w:numPr>
          <w:ilvl w:val="0"/>
          <w:numId w:val="34"/>
        </w:numPr>
        <w:tabs>
          <w:tab w:val="clear" w:pos="567"/>
        </w:tabs>
        <w:spacing w:line="240" w:lineRule="auto"/>
        <w:ind w:right="-29"/>
        <w:rPr>
          <w:lang w:val="lt-LT"/>
        </w:rPr>
      </w:pPr>
      <w:r w:rsidRPr="007F075B">
        <w:rPr>
          <w:lang w:val="lt-LT"/>
        </w:rPr>
        <w:t>S</w:t>
      </w:r>
      <w:r w:rsidR="004A6CE0" w:rsidRPr="007F075B">
        <w:rPr>
          <w:lang w:val="lt-LT"/>
        </w:rPr>
        <w:t>konio pojūčio sutrikimas</w:t>
      </w:r>
      <w:r w:rsidRPr="007F075B">
        <w:rPr>
          <w:lang w:val="lt-LT"/>
        </w:rPr>
        <w:t>.</w:t>
      </w:r>
    </w:p>
    <w:p w14:paraId="1EF3D881" w14:textId="7E41F431" w:rsidR="004A6CE0" w:rsidRPr="007F075B" w:rsidRDefault="00AE3503" w:rsidP="004A6CE0">
      <w:pPr>
        <w:numPr>
          <w:ilvl w:val="0"/>
          <w:numId w:val="34"/>
        </w:numPr>
        <w:tabs>
          <w:tab w:val="clear" w:pos="567"/>
        </w:tabs>
        <w:spacing w:line="240" w:lineRule="auto"/>
        <w:ind w:right="-29"/>
        <w:rPr>
          <w:lang w:val="lt-LT"/>
        </w:rPr>
      </w:pPr>
      <w:r w:rsidRPr="007F075B">
        <w:rPr>
          <w:lang w:val="lt-LT"/>
        </w:rPr>
        <w:t>S</w:t>
      </w:r>
      <w:r w:rsidR="004A6CE0" w:rsidRPr="007F075B">
        <w:rPr>
          <w:lang w:val="lt-LT"/>
        </w:rPr>
        <w:t>unkumas ryti</w:t>
      </w:r>
      <w:r w:rsidRPr="007F075B">
        <w:rPr>
          <w:lang w:val="lt-LT"/>
        </w:rPr>
        <w:t>.</w:t>
      </w:r>
    </w:p>
    <w:p w14:paraId="0BC59DB7" w14:textId="119C0424" w:rsidR="004A6CE0" w:rsidRPr="007F075B" w:rsidRDefault="00AE3503" w:rsidP="004A6CE0">
      <w:pPr>
        <w:numPr>
          <w:ilvl w:val="0"/>
          <w:numId w:val="34"/>
        </w:numPr>
        <w:tabs>
          <w:tab w:val="clear" w:pos="567"/>
        </w:tabs>
        <w:spacing w:line="240" w:lineRule="auto"/>
        <w:ind w:right="-29"/>
        <w:rPr>
          <w:lang w:val="lt-LT"/>
        </w:rPr>
      </w:pPr>
      <w:r w:rsidRPr="007F075B">
        <w:rPr>
          <w:lang w:val="lt-LT"/>
        </w:rPr>
        <w:t>S</w:t>
      </w:r>
      <w:r w:rsidR="005623ED" w:rsidRPr="007F075B">
        <w:rPr>
          <w:lang w:val="lt-LT"/>
        </w:rPr>
        <w:t>unki od</w:t>
      </w:r>
      <w:r w:rsidR="00F808E5" w:rsidRPr="007F075B">
        <w:rPr>
          <w:lang w:val="lt-LT"/>
        </w:rPr>
        <w:t>os ir</w:t>
      </w:r>
      <w:r w:rsidRPr="007F075B">
        <w:rPr>
          <w:lang w:val="lt-LT"/>
        </w:rPr>
        <w:t> </w:t>
      </w:r>
      <w:r w:rsidR="004E52BF" w:rsidRPr="007F075B">
        <w:rPr>
          <w:lang w:val="lt-LT"/>
        </w:rPr>
        <w:t xml:space="preserve">(arba) </w:t>
      </w:r>
      <w:r w:rsidR="00F808E5" w:rsidRPr="007F075B">
        <w:rPr>
          <w:lang w:val="lt-LT"/>
        </w:rPr>
        <w:t xml:space="preserve">gleivinės reakcija, kurios metu gali </w:t>
      </w:r>
      <w:r w:rsidR="00675454" w:rsidRPr="007F075B">
        <w:rPr>
          <w:iCs/>
          <w:lang w:val="lt-LT"/>
        </w:rPr>
        <w:t>atsirasti skausmingų pūslių ir pasireikšti karščiavimas</w:t>
      </w:r>
      <w:r w:rsidR="00F808E5" w:rsidRPr="007F075B">
        <w:rPr>
          <w:lang w:val="lt-LT"/>
        </w:rPr>
        <w:t xml:space="preserve">, įskaitant didelių odos plotų </w:t>
      </w:r>
      <w:r w:rsidR="008B3BE7" w:rsidRPr="007F075B">
        <w:rPr>
          <w:lang w:val="lt-LT"/>
        </w:rPr>
        <w:t>nu</w:t>
      </w:r>
      <w:r w:rsidR="00F808E5" w:rsidRPr="007F075B">
        <w:rPr>
          <w:lang w:val="lt-LT"/>
        </w:rPr>
        <w:t>silupimą</w:t>
      </w:r>
      <w:r w:rsidR="004E52BF" w:rsidRPr="007F075B">
        <w:rPr>
          <w:lang w:val="lt-LT"/>
        </w:rPr>
        <w:t xml:space="preserve"> (Stivenso</w:t>
      </w:r>
      <w:r w:rsidRPr="007F075B">
        <w:rPr>
          <w:lang w:val="lt-LT"/>
        </w:rPr>
        <w:noBreakHyphen/>
      </w:r>
      <w:r w:rsidR="004E52BF" w:rsidRPr="007F075B">
        <w:rPr>
          <w:lang w:val="lt-LT"/>
        </w:rPr>
        <w:t>Džonsono sindromas ir toksinė epidermio nekrolizė</w:t>
      </w:r>
      <w:r w:rsidR="004A6CE0" w:rsidRPr="007F075B">
        <w:rPr>
          <w:lang w:val="lt-LT"/>
        </w:rPr>
        <w:t>)</w:t>
      </w:r>
      <w:r w:rsidRPr="007F075B">
        <w:rPr>
          <w:lang w:val="lt-LT"/>
        </w:rPr>
        <w:t>.</w:t>
      </w:r>
    </w:p>
    <w:p w14:paraId="37402895" w14:textId="77A6566B" w:rsidR="00F808E5" w:rsidRPr="007F075B" w:rsidRDefault="00AE3503" w:rsidP="004A6CE0">
      <w:pPr>
        <w:numPr>
          <w:ilvl w:val="0"/>
          <w:numId w:val="34"/>
        </w:numPr>
        <w:tabs>
          <w:tab w:val="clear" w:pos="567"/>
        </w:tabs>
        <w:spacing w:line="240" w:lineRule="auto"/>
        <w:ind w:right="-29"/>
        <w:rPr>
          <w:lang w:val="lt-LT"/>
        </w:rPr>
      </w:pPr>
      <w:r w:rsidRPr="007F075B">
        <w:rPr>
          <w:lang w:val="lt-LT"/>
        </w:rPr>
        <w:t>P</w:t>
      </w:r>
      <w:r w:rsidR="00F808E5" w:rsidRPr="007F075B">
        <w:rPr>
          <w:lang w:val="lt-LT"/>
        </w:rPr>
        <w:t xml:space="preserve">anašus į nudegus saulėje </w:t>
      </w:r>
      <w:r w:rsidRPr="007F075B">
        <w:rPr>
          <w:lang w:val="lt-LT"/>
        </w:rPr>
        <w:t>p</w:t>
      </w:r>
      <w:r w:rsidR="00F808E5" w:rsidRPr="007F075B">
        <w:rPr>
          <w:lang w:val="lt-LT"/>
        </w:rPr>
        <w:t>asir</w:t>
      </w:r>
      <w:r w:rsidRPr="007F075B">
        <w:rPr>
          <w:lang w:val="lt-LT"/>
        </w:rPr>
        <w:t>eišk</w:t>
      </w:r>
      <w:r w:rsidR="00F808E5" w:rsidRPr="007F075B">
        <w:rPr>
          <w:lang w:val="lt-LT"/>
        </w:rPr>
        <w:t>usį</w:t>
      </w:r>
      <w:r w:rsidR="00F808E5" w:rsidRPr="007F075B">
        <w:rPr>
          <w:szCs w:val="22"/>
          <w:lang w:val="lt-LT"/>
        </w:rPr>
        <w:t xml:space="preserve"> </w:t>
      </w:r>
      <w:r w:rsidR="004E52BF" w:rsidRPr="007F075B">
        <w:rPr>
          <w:lang w:val="lt-LT"/>
        </w:rPr>
        <w:t xml:space="preserve">spindulinės </w:t>
      </w:r>
      <w:r w:rsidR="00F808E5" w:rsidRPr="007F075B">
        <w:rPr>
          <w:lang w:val="lt-LT"/>
        </w:rPr>
        <w:t xml:space="preserve">terapijos paveiktos odos </w:t>
      </w:r>
      <w:r w:rsidRPr="007F075B">
        <w:rPr>
          <w:lang w:val="lt-LT"/>
        </w:rPr>
        <w:t>iš</w:t>
      </w:r>
      <w:r w:rsidR="00F808E5" w:rsidRPr="007F075B">
        <w:rPr>
          <w:lang w:val="lt-LT"/>
        </w:rPr>
        <w:t>bėrimą, kuris gali būti sunkus</w:t>
      </w:r>
      <w:r w:rsidR="004E52BF" w:rsidRPr="007F075B">
        <w:rPr>
          <w:lang w:val="lt-LT"/>
        </w:rPr>
        <w:t xml:space="preserve"> (radiacijos sukeltas dermatitas)</w:t>
      </w:r>
      <w:r w:rsidRPr="007F075B">
        <w:rPr>
          <w:lang w:val="lt-LT"/>
        </w:rPr>
        <w:t>.</w:t>
      </w:r>
    </w:p>
    <w:p w14:paraId="3361B153" w14:textId="434E3CF5" w:rsidR="00F808E5" w:rsidRPr="007F075B" w:rsidRDefault="00AE3503" w:rsidP="004A6CE0">
      <w:pPr>
        <w:numPr>
          <w:ilvl w:val="0"/>
          <w:numId w:val="34"/>
        </w:numPr>
        <w:tabs>
          <w:tab w:val="clear" w:pos="567"/>
        </w:tabs>
        <w:spacing w:line="240" w:lineRule="auto"/>
        <w:ind w:right="-29"/>
        <w:rPr>
          <w:lang w:val="lt-LT"/>
        </w:rPr>
      </w:pPr>
      <w:r w:rsidRPr="007F075B">
        <w:rPr>
          <w:lang w:val="lt-LT"/>
        </w:rPr>
        <w:t>K</w:t>
      </w:r>
      <w:r w:rsidR="004E52BF" w:rsidRPr="007F075B">
        <w:rPr>
          <w:lang w:val="lt-LT"/>
        </w:rPr>
        <w:t>arščiavimas</w:t>
      </w:r>
      <w:r w:rsidRPr="007F075B">
        <w:rPr>
          <w:lang w:val="lt-LT"/>
        </w:rPr>
        <w:t>.</w:t>
      </w:r>
    </w:p>
    <w:p w14:paraId="45DC84C9" w14:textId="2B856709" w:rsidR="004E52BF" w:rsidRPr="007F075B" w:rsidRDefault="00AE3503" w:rsidP="004A6CE0">
      <w:pPr>
        <w:numPr>
          <w:ilvl w:val="0"/>
          <w:numId w:val="34"/>
        </w:numPr>
        <w:tabs>
          <w:tab w:val="clear" w:pos="567"/>
        </w:tabs>
        <w:spacing w:line="240" w:lineRule="auto"/>
        <w:ind w:right="-29"/>
        <w:rPr>
          <w:lang w:val="lt-LT"/>
        </w:rPr>
      </w:pPr>
      <w:r w:rsidRPr="007F075B">
        <w:rPr>
          <w:lang w:val="lt-LT"/>
        </w:rPr>
        <w:t>L</w:t>
      </w:r>
      <w:r w:rsidR="004E52BF" w:rsidRPr="007F075B">
        <w:rPr>
          <w:lang w:val="lt-LT"/>
        </w:rPr>
        <w:t>aikinas apakimas</w:t>
      </w:r>
      <w:r w:rsidRPr="007F075B">
        <w:rPr>
          <w:lang w:val="lt-LT"/>
        </w:rPr>
        <w:t>.</w:t>
      </w:r>
    </w:p>
    <w:p w14:paraId="37DEDF5F" w14:textId="1D026D3A" w:rsidR="00F808E5" w:rsidRPr="007F075B" w:rsidRDefault="00AE3503" w:rsidP="004A6CE0">
      <w:pPr>
        <w:numPr>
          <w:ilvl w:val="0"/>
          <w:numId w:val="34"/>
        </w:numPr>
        <w:tabs>
          <w:tab w:val="clear" w:pos="567"/>
        </w:tabs>
        <w:spacing w:line="240" w:lineRule="auto"/>
        <w:ind w:right="-29"/>
        <w:rPr>
          <w:lang w:val="lt-LT"/>
        </w:rPr>
      </w:pPr>
      <w:r w:rsidRPr="007F075B">
        <w:rPr>
          <w:lang w:val="lt-LT"/>
        </w:rPr>
        <w:t>K</w:t>
      </w:r>
      <w:r w:rsidR="00F808E5" w:rsidRPr="007F075B">
        <w:rPr>
          <w:lang w:val="lt-LT"/>
        </w:rPr>
        <w:t xml:space="preserve">vėpavimo </w:t>
      </w:r>
      <w:r w:rsidRPr="007F075B">
        <w:rPr>
          <w:lang w:val="lt-LT"/>
        </w:rPr>
        <w:t>sut</w:t>
      </w:r>
      <w:r w:rsidR="00F808E5" w:rsidRPr="007F075B">
        <w:rPr>
          <w:lang w:val="lt-LT"/>
        </w:rPr>
        <w:t>r</w:t>
      </w:r>
      <w:r w:rsidRPr="007F075B">
        <w:rPr>
          <w:lang w:val="lt-LT"/>
        </w:rPr>
        <w:t>iki</w:t>
      </w:r>
      <w:r w:rsidR="00F808E5" w:rsidRPr="007F075B">
        <w:rPr>
          <w:lang w:val="lt-LT"/>
        </w:rPr>
        <w:t>m</w:t>
      </w:r>
      <w:r w:rsidRPr="007F075B">
        <w:rPr>
          <w:lang w:val="lt-LT"/>
        </w:rPr>
        <w:t>ai.</w:t>
      </w:r>
    </w:p>
    <w:p w14:paraId="7C2C1CDE" w14:textId="01251441" w:rsidR="00F808E5" w:rsidRPr="007F075B" w:rsidRDefault="00AE3503" w:rsidP="004A6CE0">
      <w:pPr>
        <w:numPr>
          <w:ilvl w:val="0"/>
          <w:numId w:val="34"/>
        </w:numPr>
        <w:tabs>
          <w:tab w:val="clear" w:pos="567"/>
        </w:tabs>
        <w:spacing w:line="240" w:lineRule="auto"/>
        <w:ind w:right="-29"/>
        <w:rPr>
          <w:lang w:val="lt-LT"/>
        </w:rPr>
      </w:pPr>
      <w:r w:rsidRPr="007F075B">
        <w:rPr>
          <w:lang w:val="lt-LT"/>
        </w:rPr>
        <w:t>R</w:t>
      </w:r>
      <w:r w:rsidR="00F808E5" w:rsidRPr="007F075B">
        <w:rPr>
          <w:lang w:val="lt-LT"/>
        </w:rPr>
        <w:t>ūgšties refliuksas</w:t>
      </w:r>
      <w:r w:rsidRPr="007F075B">
        <w:rPr>
          <w:lang w:val="lt-LT"/>
        </w:rPr>
        <w:t>.</w:t>
      </w:r>
    </w:p>
    <w:p w14:paraId="435C7D4A" w14:textId="6322990E" w:rsidR="004A6CE0" w:rsidRPr="007F075B" w:rsidRDefault="00F34B9E" w:rsidP="004A6CE0">
      <w:pPr>
        <w:numPr>
          <w:ilvl w:val="0"/>
          <w:numId w:val="34"/>
        </w:numPr>
        <w:tabs>
          <w:tab w:val="clear" w:pos="567"/>
        </w:tabs>
        <w:spacing w:line="240" w:lineRule="auto"/>
        <w:ind w:right="-29"/>
        <w:rPr>
          <w:lang w:val="lt-LT"/>
        </w:rPr>
      </w:pPr>
      <w:r w:rsidRPr="007F075B">
        <w:rPr>
          <w:lang w:val="lt-LT"/>
        </w:rPr>
        <w:t>Pa</w:t>
      </w:r>
      <w:r w:rsidR="00F808E5" w:rsidRPr="007F075B">
        <w:rPr>
          <w:lang w:val="lt-LT"/>
        </w:rPr>
        <w:t>r</w:t>
      </w:r>
      <w:r w:rsidRPr="007F075B">
        <w:rPr>
          <w:lang w:val="lt-LT"/>
        </w:rPr>
        <w:t>au</w:t>
      </w:r>
      <w:r w:rsidR="00F808E5" w:rsidRPr="007F075B">
        <w:rPr>
          <w:lang w:val="lt-LT"/>
        </w:rPr>
        <w:t>dimas</w:t>
      </w:r>
      <w:r w:rsidR="004E52BF" w:rsidRPr="007F075B">
        <w:rPr>
          <w:lang w:val="lt-LT"/>
        </w:rPr>
        <w:t>.</w:t>
      </w:r>
    </w:p>
    <w:p w14:paraId="4E3F5779" w14:textId="77777777" w:rsidR="004A6CE0" w:rsidRPr="007F075B" w:rsidRDefault="004A6CE0" w:rsidP="0088147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</w:p>
    <w:p w14:paraId="6F0BA3C2" w14:textId="3B20188A" w:rsidR="00F808E5" w:rsidRPr="007F075B" w:rsidRDefault="00F808E5" w:rsidP="00114045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8"/>
        <w:rPr>
          <w:szCs w:val="22"/>
          <w:lang w:val="lt-LT"/>
        </w:rPr>
      </w:pPr>
      <w:r w:rsidRPr="007F075B">
        <w:rPr>
          <w:b/>
          <w:szCs w:val="22"/>
          <w:lang w:val="lt-LT"/>
        </w:rPr>
        <w:t>Dažnis nežinomas</w:t>
      </w:r>
      <w:r w:rsidRPr="007F075B">
        <w:rPr>
          <w:szCs w:val="22"/>
          <w:lang w:val="lt-LT"/>
        </w:rPr>
        <w:t xml:space="preserve"> </w:t>
      </w:r>
      <w:r w:rsidRPr="007F075B">
        <w:rPr>
          <w:i/>
          <w:szCs w:val="22"/>
          <w:lang w:val="lt-LT"/>
        </w:rPr>
        <w:t xml:space="preserve">(negali būti </w:t>
      </w:r>
      <w:r w:rsidR="00AE3503" w:rsidRPr="007F075B">
        <w:rPr>
          <w:i/>
          <w:szCs w:val="22"/>
          <w:lang w:val="lt-LT"/>
        </w:rPr>
        <w:t>ap</w:t>
      </w:r>
      <w:r w:rsidRPr="007F075B">
        <w:rPr>
          <w:i/>
          <w:szCs w:val="22"/>
          <w:lang w:val="lt-LT"/>
        </w:rPr>
        <w:t>s</w:t>
      </w:r>
      <w:r w:rsidR="00AE3503" w:rsidRPr="007F075B">
        <w:rPr>
          <w:i/>
          <w:szCs w:val="22"/>
          <w:lang w:val="lt-LT"/>
        </w:rPr>
        <w:t>k</w:t>
      </w:r>
      <w:r w:rsidRPr="007F075B">
        <w:rPr>
          <w:i/>
          <w:szCs w:val="22"/>
          <w:lang w:val="lt-LT"/>
        </w:rPr>
        <w:t>a</w:t>
      </w:r>
      <w:r w:rsidR="00AE3503" w:rsidRPr="007F075B">
        <w:rPr>
          <w:i/>
          <w:szCs w:val="22"/>
          <w:lang w:val="lt-LT"/>
        </w:rPr>
        <w:t>ičiuo</w:t>
      </w:r>
      <w:r w:rsidRPr="007F075B">
        <w:rPr>
          <w:i/>
          <w:szCs w:val="22"/>
          <w:lang w:val="lt-LT"/>
        </w:rPr>
        <w:t>tas pagal turimus duomenis)</w:t>
      </w:r>
    </w:p>
    <w:p w14:paraId="2C962B69" w14:textId="595A2AD7" w:rsidR="00F808E5" w:rsidRPr="007F075B" w:rsidRDefault="00AE3503" w:rsidP="00F808E5">
      <w:pPr>
        <w:numPr>
          <w:ilvl w:val="0"/>
          <w:numId w:val="34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7F075B">
        <w:rPr>
          <w:szCs w:val="22"/>
          <w:lang w:val="lt-LT"/>
        </w:rPr>
        <w:t>N</w:t>
      </w:r>
      <w:r w:rsidR="00F808E5" w:rsidRPr="007F075B">
        <w:rPr>
          <w:szCs w:val="22"/>
          <w:lang w:val="lt-LT"/>
        </w:rPr>
        <w:t>aviko lizės sindromas (į kraujotaką patekusių gydytų vėžio ląstelių medžiagų sukeltos komplikacijos)</w:t>
      </w:r>
      <w:r w:rsidR="00292B55" w:rsidRPr="007F075B">
        <w:rPr>
          <w:szCs w:val="22"/>
          <w:lang w:val="lt-LT"/>
        </w:rPr>
        <w:t>.</w:t>
      </w:r>
    </w:p>
    <w:p w14:paraId="180C1E35" w14:textId="3D21F736" w:rsidR="00F808E5" w:rsidRPr="007F075B" w:rsidRDefault="00292B55" w:rsidP="00F808E5">
      <w:pPr>
        <w:numPr>
          <w:ilvl w:val="0"/>
          <w:numId w:val="34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7F075B">
        <w:rPr>
          <w:szCs w:val="22"/>
          <w:lang w:val="lt-LT"/>
        </w:rPr>
        <w:t>V</w:t>
      </w:r>
      <w:r w:rsidR="00F808E5" w:rsidRPr="007F075B">
        <w:rPr>
          <w:szCs w:val="22"/>
          <w:lang w:val="lt-LT"/>
        </w:rPr>
        <w:t xml:space="preserve">eido ir liežuvio </w:t>
      </w:r>
      <w:r w:rsidRPr="007F075B">
        <w:rPr>
          <w:szCs w:val="22"/>
          <w:lang w:val="lt-LT"/>
        </w:rPr>
        <w:t>pabr</w:t>
      </w:r>
      <w:r w:rsidR="00F808E5" w:rsidRPr="007F075B">
        <w:rPr>
          <w:szCs w:val="22"/>
          <w:lang w:val="lt-LT"/>
        </w:rPr>
        <w:t>in</w:t>
      </w:r>
      <w:r w:rsidRPr="007F075B">
        <w:rPr>
          <w:szCs w:val="22"/>
          <w:lang w:val="lt-LT"/>
        </w:rPr>
        <w:t>k</w:t>
      </w:r>
      <w:r w:rsidR="00F808E5" w:rsidRPr="007F075B">
        <w:rPr>
          <w:szCs w:val="22"/>
          <w:lang w:val="lt-LT"/>
        </w:rPr>
        <w:t>imas</w:t>
      </w:r>
      <w:r w:rsidRPr="007F075B">
        <w:rPr>
          <w:szCs w:val="22"/>
          <w:lang w:val="lt-LT"/>
        </w:rPr>
        <w:t>.</w:t>
      </w:r>
    </w:p>
    <w:p w14:paraId="23EFA089" w14:textId="5B15AA5B" w:rsidR="00F808E5" w:rsidRPr="007F075B" w:rsidRDefault="00292B55" w:rsidP="00F808E5">
      <w:pPr>
        <w:numPr>
          <w:ilvl w:val="0"/>
          <w:numId w:val="34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7F075B">
        <w:rPr>
          <w:szCs w:val="22"/>
          <w:lang w:val="lt-LT"/>
        </w:rPr>
        <w:t>N</w:t>
      </w:r>
      <w:r w:rsidR="00F808E5" w:rsidRPr="007F075B">
        <w:rPr>
          <w:szCs w:val="22"/>
          <w:lang w:val="lt-LT"/>
        </w:rPr>
        <w:t>evaisingumas</w:t>
      </w:r>
      <w:r w:rsidRPr="007F075B">
        <w:rPr>
          <w:szCs w:val="22"/>
          <w:lang w:val="lt-LT"/>
        </w:rPr>
        <w:t>.</w:t>
      </w:r>
    </w:p>
    <w:p w14:paraId="3AEE73F9" w14:textId="0BE078C5" w:rsidR="00F808E5" w:rsidRPr="007F075B" w:rsidRDefault="00292B55" w:rsidP="00F808E5">
      <w:pPr>
        <w:numPr>
          <w:ilvl w:val="0"/>
          <w:numId w:val="34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7F075B">
        <w:rPr>
          <w:szCs w:val="22"/>
          <w:lang w:val="lt-LT"/>
        </w:rPr>
        <w:t>P</w:t>
      </w:r>
      <w:r w:rsidR="00994677" w:rsidRPr="007F075B">
        <w:rPr>
          <w:szCs w:val="22"/>
          <w:lang w:val="lt-LT"/>
        </w:rPr>
        <w:t>asunkėjęs kvėpavimas.</w:t>
      </w:r>
    </w:p>
    <w:p w14:paraId="3D85DAEF" w14:textId="24768F3F" w:rsidR="00EB476E" w:rsidRPr="007F075B" w:rsidRDefault="00EB476E" w:rsidP="00F808E5">
      <w:pPr>
        <w:numPr>
          <w:ilvl w:val="0"/>
          <w:numId w:val="34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7F075B">
        <w:rPr>
          <w:szCs w:val="22"/>
          <w:lang w:val="lt-LT"/>
        </w:rPr>
        <w:t>Ūminis inkstų nepakankamumas.</w:t>
      </w:r>
    </w:p>
    <w:p w14:paraId="0A1D3443" w14:textId="77777777" w:rsidR="004A6CE0" w:rsidRPr="007F075B" w:rsidRDefault="004A6CE0" w:rsidP="004A6CE0">
      <w:pPr>
        <w:spacing w:line="240" w:lineRule="auto"/>
        <w:rPr>
          <w:b/>
          <w:szCs w:val="22"/>
          <w:lang w:val="lt-LT"/>
        </w:rPr>
      </w:pPr>
    </w:p>
    <w:p w14:paraId="1D6A9EBF" w14:textId="77777777" w:rsidR="004A6CE0" w:rsidRPr="007F075B" w:rsidRDefault="004A6CE0" w:rsidP="00114045">
      <w:pPr>
        <w:keepNext/>
        <w:spacing w:line="240" w:lineRule="auto"/>
        <w:rPr>
          <w:b/>
          <w:szCs w:val="22"/>
          <w:lang w:val="lt-LT"/>
        </w:rPr>
      </w:pPr>
      <w:r w:rsidRPr="007F075B">
        <w:rPr>
          <w:b/>
          <w:szCs w:val="22"/>
          <w:lang w:val="lt-LT"/>
        </w:rPr>
        <w:t>Pranešimas apie šalutinį poveikį</w:t>
      </w:r>
    </w:p>
    <w:p w14:paraId="1E58C5E7" w14:textId="638FBA9B" w:rsidR="001975C2" w:rsidRPr="007F075B" w:rsidRDefault="004A6CE0" w:rsidP="004A6CE0">
      <w:pPr>
        <w:ind w:right="-449"/>
        <w:rPr>
          <w:szCs w:val="22"/>
          <w:lang w:val="lt-LT"/>
        </w:rPr>
      </w:pPr>
      <w:r w:rsidRPr="007F075B">
        <w:rPr>
          <w:szCs w:val="22"/>
          <w:lang w:val="lt-LT"/>
        </w:rPr>
        <w:t>Jeigu pasireiškė šalutinis poveikis, įskaitant šiame lapelyje nenurodytą, pasakykite gydytojui</w:t>
      </w:r>
      <w:r w:rsidR="00994677" w:rsidRPr="007F075B">
        <w:rPr>
          <w:szCs w:val="22"/>
          <w:lang w:val="lt-LT"/>
        </w:rPr>
        <w:t xml:space="preserve"> arba</w:t>
      </w:r>
      <w:r w:rsidRPr="007F075B">
        <w:rPr>
          <w:szCs w:val="22"/>
          <w:lang w:val="lt-LT"/>
        </w:rPr>
        <w:t xml:space="preserve"> vaistininkui. </w:t>
      </w:r>
      <w:r w:rsidR="00EB476E" w:rsidRPr="007F075B">
        <w:rPr>
          <w:szCs w:val="22"/>
          <w:lang w:val="lt-LT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https://vapris.vvkt.lt/vvkt-web/public/nrv arba užpildant Paciento pranešimo apie įtariamą nepageidaujamą reakciją (ĮNR) formą, kuri skelbiama https://www.vvkt.lt/index.php?4004286486, ir atsiunčiant elektroniniu paštu (adresu NepageidaujamaR@vvkt.lt) arba nemokamu telefonu 8 800 73 568. </w:t>
      </w:r>
      <w:r w:rsidR="00C415AA" w:rsidRPr="007F075B">
        <w:rPr>
          <w:szCs w:val="22"/>
          <w:lang w:val="lt-LT"/>
        </w:rPr>
        <w:t>Pranešdami apie šalutinį poveikį galite mums padėti gauti daugiau informacijos apie šio vaisto saugumą.</w:t>
      </w:r>
    </w:p>
    <w:p w14:paraId="4EACF174" w14:textId="77777777" w:rsidR="001975C2" w:rsidRPr="007F075B" w:rsidRDefault="001975C2" w:rsidP="004A6CE0">
      <w:pPr>
        <w:ind w:right="-449"/>
        <w:rPr>
          <w:szCs w:val="22"/>
          <w:lang w:val="lt-LT"/>
        </w:rPr>
      </w:pPr>
    </w:p>
    <w:p w14:paraId="5BB7D45E" w14:textId="77777777" w:rsidR="004A6CE0" w:rsidRPr="007F075B" w:rsidRDefault="004A6CE0" w:rsidP="00C415AA">
      <w:pPr>
        <w:ind w:right="-449"/>
        <w:rPr>
          <w:szCs w:val="22"/>
          <w:lang w:val="lt-LT"/>
        </w:rPr>
      </w:pPr>
    </w:p>
    <w:p w14:paraId="365B0333" w14:textId="0A1459CE" w:rsidR="004A6CE0" w:rsidRPr="007F075B" w:rsidRDefault="004A6CE0" w:rsidP="004A6CE0">
      <w:pPr>
        <w:pStyle w:val="Antrat3"/>
        <w:spacing w:before="0" w:after="0" w:line="240" w:lineRule="auto"/>
        <w:rPr>
          <w:rFonts w:ascii="Times New Roman" w:hAnsi="Times New Roman"/>
          <w:bCs w:val="0"/>
          <w:sz w:val="22"/>
          <w:szCs w:val="22"/>
          <w:lang w:val="lt-LT"/>
        </w:rPr>
      </w:pPr>
      <w:r w:rsidRPr="007F075B">
        <w:rPr>
          <w:rFonts w:ascii="Times New Roman" w:hAnsi="Times New Roman"/>
          <w:bCs w:val="0"/>
          <w:sz w:val="22"/>
          <w:szCs w:val="22"/>
          <w:lang w:val="lt-LT"/>
        </w:rPr>
        <w:t>5.</w:t>
      </w:r>
      <w:r w:rsidRPr="007F075B">
        <w:rPr>
          <w:rFonts w:ascii="Times New Roman" w:hAnsi="Times New Roman"/>
          <w:bCs w:val="0"/>
          <w:sz w:val="22"/>
          <w:szCs w:val="22"/>
          <w:lang w:val="lt-LT"/>
        </w:rPr>
        <w:tab/>
        <w:t>Kaip laikyti Etoposide</w:t>
      </w:r>
      <w:r w:rsidR="00292B55" w:rsidRPr="007F075B">
        <w:rPr>
          <w:rFonts w:ascii="Times New Roman" w:hAnsi="Times New Roman"/>
          <w:bCs w:val="0"/>
          <w:sz w:val="22"/>
          <w:szCs w:val="22"/>
          <w:lang w:val="lt-LT"/>
        </w:rPr>
        <w:t> </w:t>
      </w:r>
      <w:r w:rsidRPr="007F075B">
        <w:rPr>
          <w:rFonts w:ascii="Times New Roman" w:hAnsi="Times New Roman"/>
          <w:bCs w:val="0"/>
          <w:sz w:val="22"/>
          <w:szCs w:val="22"/>
          <w:lang w:val="lt-LT"/>
        </w:rPr>
        <w:t>Accord</w:t>
      </w:r>
    </w:p>
    <w:p w14:paraId="5C968854" w14:textId="77777777" w:rsidR="004A6CE0" w:rsidRPr="007F075B" w:rsidRDefault="004A6CE0" w:rsidP="00114045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5F8DF53" w14:textId="77777777" w:rsidR="004A6CE0" w:rsidRPr="007F075B" w:rsidRDefault="004A6CE0" w:rsidP="004A6CE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7F075B">
        <w:rPr>
          <w:szCs w:val="22"/>
          <w:lang w:val="lt-LT"/>
        </w:rPr>
        <w:t>Šį vaistą laikykite vaikams nepastebimoje ir nepasiekiamoje vietoje.</w:t>
      </w:r>
    </w:p>
    <w:p w14:paraId="079C40B5" w14:textId="77777777" w:rsidR="004A6CE0" w:rsidRPr="007F075B" w:rsidRDefault="004A6CE0" w:rsidP="004A6CE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06B1328" w14:textId="1111B3E1" w:rsidR="004A6CE0" w:rsidRPr="007F075B" w:rsidRDefault="004A6CE0" w:rsidP="004A6CE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7F075B">
        <w:rPr>
          <w:szCs w:val="22"/>
          <w:lang w:val="lt-LT"/>
        </w:rPr>
        <w:t xml:space="preserve">Ant etiketės ir dėžutės po </w:t>
      </w:r>
      <w:r w:rsidR="002D0F52" w:rsidRPr="007F075B">
        <w:rPr>
          <w:szCs w:val="22"/>
          <w:lang w:val="lt-LT"/>
        </w:rPr>
        <w:t>„</w:t>
      </w:r>
      <w:r w:rsidRPr="007F075B">
        <w:rPr>
          <w:szCs w:val="22"/>
          <w:lang w:val="lt-LT"/>
        </w:rPr>
        <w:t>EXP</w:t>
      </w:r>
      <w:r w:rsidR="002D0F52" w:rsidRPr="007F075B">
        <w:rPr>
          <w:szCs w:val="22"/>
          <w:lang w:val="lt-LT"/>
        </w:rPr>
        <w:t>“</w:t>
      </w:r>
      <w:r w:rsidRPr="007F075B">
        <w:rPr>
          <w:szCs w:val="22"/>
          <w:lang w:val="lt-LT"/>
        </w:rPr>
        <w:t xml:space="preserve"> nurodytam tinkamumo laikui pasibaigus, šio vaisto vartoti negalima. Vaistas tinkamas vartoti iki paskutinės nurodyto mėnesio dienos.</w:t>
      </w:r>
    </w:p>
    <w:p w14:paraId="76CAB03B" w14:textId="77777777" w:rsidR="004A6CE0" w:rsidRPr="007F075B" w:rsidRDefault="004A6CE0" w:rsidP="004A6CE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58D7CB4E" w14:textId="77777777" w:rsidR="004A6CE0" w:rsidRPr="007F075B" w:rsidRDefault="004A6CE0" w:rsidP="004A6CE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7F075B">
        <w:rPr>
          <w:szCs w:val="22"/>
          <w:lang w:val="lt-LT"/>
        </w:rPr>
        <w:t xml:space="preserve">Flakoną laikyti išorinėje dėžutėje, kad </w:t>
      </w:r>
      <w:r w:rsidR="001975C2" w:rsidRPr="007F075B">
        <w:rPr>
          <w:szCs w:val="22"/>
          <w:lang w:val="lt-LT"/>
        </w:rPr>
        <w:t xml:space="preserve">vaistas </w:t>
      </w:r>
      <w:r w:rsidRPr="007F075B">
        <w:rPr>
          <w:szCs w:val="22"/>
          <w:lang w:val="lt-LT"/>
        </w:rPr>
        <w:t>būtų apsaugotas nuo šviesos.</w:t>
      </w:r>
    </w:p>
    <w:p w14:paraId="699F638C" w14:textId="77777777" w:rsidR="004A6CE0" w:rsidRPr="007F075B" w:rsidRDefault="004A6CE0" w:rsidP="004A6CE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7F075B">
        <w:rPr>
          <w:szCs w:val="22"/>
          <w:lang w:val="lt-LT"/>
        </w:rPr>
        <w:t>Negalima šaldyti ar užšaldyti.</w:t>
      </w:r>
    </w:p>
    <w:p w14:paraId="22BAE780" w14:textId="2E6E8B35" w:rsidR="004A6CE0" w:rsidRPr="007F075B" w:rsidRDefault="004A6CE0" w:rsidP="004A6CE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7F075B">
        <w:rPr>
          <w:szCs w:val="22"/>
          <w:lang w:val="lt-LT"/>
        </w:rPr>
        <w:t>Tirpalo cheminis ir fizinis stabilumas, kai praskiedimo koncentracija neviršija 0,2</w:t>
      </w:r>
      <w:r w:rsidR="008C548E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>mg/ml ir 0,4</w:t>
      </w:r>
      <w:r w:rsidR="008C548E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>mg/ml, buvo įrodyti su natrio chlorido injekciniu tirpalu (0,9</w:t>
      </w:r>
      <w:r w:rsidR="008C548E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>%</w:t>
      </w:r>
      <w:r w:rsidR="00292B55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>m/V) ir gliukozės injekciniu tirpalu (5</w:t>
      </w:r>
      <w:r w:rsidR="008C548E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>%</w:t>
      </w:r>
      <w:r w:rsidR="00292B55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>m/V) iki atitinkamai 96</w:t>
      </w:r>
      <w:r w:rsidR="008C548E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>valandų ir 48</w:t>
      </w:r>
      <w:r w:rsidR="008C548E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>valandų 20</w:t>
      </w:r>
      <w:r w:rsidR="00292B55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>°C</w:t>
      </w:r>
      <w:r w:rsidR="00292B55" w:rsidRPr="007F075B">
        <w:rPr>
          <w:szCs w:val="22"/>
          <w:lang w:val="lt-LT"/>
        </w:rPr>
        <w:t> </w:t>
      </w:r>
      <w:r w:rsidR="007A70BB" w:rsidRPr="007F075B">
        <w:rPr>
          <w:szCs w:val="22"/>
          <w:lang w:val="lt-LT"/>
        </w:rPr>
        <w:t>–</w:t>
      </w:r>
      <w:r w:rsidR="00292B55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>25</w:t>
      </w:r>
      <w:r w:rsidR="00292B55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 xml:space="preserve">°C temperatūroje. Mikrobiologiniu požiūriu, </w:t>
      </w:r>
      <w:r w:rsidR="001975C2" w:rsidRPr="007F075B">
        <w:rPr>
          <w:szCs w:val="22"/>
          <w:lang w:val="lt-LT"/>
        </w:rPr>
        <w:t>vaist</w:t>
      </w:r>
      <w:r w:rsidR="00292B55" w:rsidRPr="007F075B">
        <w:rPr>
          <w:szCs w:val="22"/>
          <w:lang w:val="lt-LT"/>
        </w:rPr>
        <w:t>o</w:t>
      </w:r>
      <w:r w:rsidR="001975C2" w:rsidRPr="007F075B">
        <w:rPr>
          <w:szCs w:val="22"/>
          <w:lang w:val="lt-LT"/>
        </w:rPr>
        <w:t xml:space="preserve"> </w:t>
      </w:r>
      <w:r w:rsidRPr="007F075B">
        <w:rPr>
          <w:szCs w:val="22"/>
          <w:lang w:val="lt-LT"/>
        </w:rPr>
        <w:t>reikia leisti nedelsiant. Jeigu vaist</w:t>
      </w:r>
      <w:r w:rsidR="00292B55" w:rsidRPr="007F075B">
        <w:rPr>
          <w:szCs w:val="22"/>
          <w:lang w:val="lt-LT"/>
        </w:rPr>
        <w:t>o</w:t>
      </w:r>
      <w:r w:rsidR="001975C2" w:rsidRPr="007F075B">
        <w:rPr>
          <w:szCs w:val="22"/>
          <w:lang w:val="lt-LT"/>
        </w:rPr>
        <w:t xml:space="preserve"> </w:t>
      </w:r>
      <w:r w:rsidRPr="007F075B">
        <w:rPr>
          <w:szCs w:val="22"/>
          <w:lang w:val="lt-LT"/>
        </w:rPr>
        <w:t xml:space="preserve">tuoj pat neleidžiama, už laikymo sąlygas ir trukmę atsako vartotojas. Praskiesto </w:t>
      </w:r>
      <w:r w:rsidR="001975C2" w:rsidRPr="007F075B">
        <w:rPr>
          <w:szCs w:val="22"/>
          <w:lang w:val="lt-LT"/>
        </w:rPr>
        <w:t xml:space="preserve">vaisto </w:t>
      </w:r>
      <w:r w:rsidRPr="007F075B">
        <w:rPr>
          <w:szCs w:val="22"/>
          <w:lang w:val="lt-LT"/>
        </w:rPr>
        <w:t>negalima laikyti šaldytuve (2</w:t>
      </w:r>
      <w:r w:rsidR="00292B55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>°C</w:t>
      </w:r>
      <w:r w:rsidR="00292B55" w:rsidRPr="007F075B">
        <w:rPr>
          <w:szCs w:val="22"/>
          <w:lang w:val="lt-LT"/>
        </w:rPr>
        <w:t> </w:t>
      </w:r>
      <w:r w:rsidR="007A70BB" w:rsidRPr="007F075B">
        <w:rPr>
          <w:szCs w:val="22"/>
          <w:lang w:val="lt-LT"/>
        </w:rPr>
        <w:t>–</w:t>
      </w:r>
      <w:r w:rsidR="00292B55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>8</w:t>
      </w:r>
      <w:r w:rsidR="00292B55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>°C), nes gali atsirasti nuosėdų.</w:t>
      </w:r>
    </w:p>
    <w:p w14:paraId="774FD3B7" w14:textId="77777777" w:rsidR="004A6CE0" w:rsidRPr="007F075B" w:rsidRDefault="004A6CE0" w:rsidP="004A6CE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C7A18DA" w14:textId="61DF4DEA" w:rsidR="004A6CE0" w:rsidRPr="007F075B" w:rsidRDefault="004A6CE0" w:rsidP="004A6CE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7F075B">
        <w:rPr>
          <w:szCs w:val="22"/>
          <w:lang w:val="lt-LT"/>
        </w:rPr>
        <w:t>Pastebėjus nuosėdų ar matomų dalelių, Etoposide</w:t>
      </w:r>
      <w:r w:rsidR="00292B55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>Accord vartoti negalima.</w:t>
      </w:r>
    </w:p>
    <w:p w14:paraId="03184954" w14:textId="77777777" w:rsidR="004A6CE0" w:rsidRPr="007F075B" w:rsidRDefault="004A6CE0" w:rsidP="004A6CE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szCs w:val="22"/>
          <w:lang w:val="lt-LT"/>
        </w:rPr>
      </w:pPr>
      <w:r w:rsidRPr="007F075B">
        <w:rPr>
          <w:szCs w:val="22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55C1BEBB" w14:textId="77777777" w:rsidR="004A6CE0" w:rsidRPr="007F075B" w:rsidRDefault="004A6CE0" w:rsidP="004A6CE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4BEF404" w14:textId="77777777" w:rsidR="004A6CE0" w:rsidRPr="007F075B" w:rsidRDefault="004A6CE0" w:rsidP="004A6CE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CA3ED09" w14:textId="77777777" w:rsidR="004A6CE0" w:rsidRPr="007F075B" w:rsidRDefault="004A6CE0" w:rsidP="004A6CE0">
      <w:pPr>
        <w:pStyle w:val="Antrat3"/>
        <w:spacing w:before="0" w:after="0" w:line="240" w:lineRule="auto"/>
        <w:rPr>
          <w:rFonts w:ascii="Times New Roman" w:hAnsi="Times New Roman"/>
          <w:bCs w:val="0"/>
          <w:sz w:val="22"/>
          <w:szCs w:val="22"/>
          <w:lang w:val="lt-LT"/>
        </w:rPr>
      </w:pPr>
      <w:r w:rsidRPr="007F075B">
        <w:rPr>
          <w:rFonts w:ascii="Times New Roman" w:hAnsi="Times New Roman"/>
          <w:sz w:val="22"/>
          <w:szCs w:val="22"/>
          <w:lang w:val="lt-LT"/>
        </w:rPr>
        <w:t>6.</w:t>
      </w:r>
      <w:r w:rsidRPr="007F075B">
        <w:rPr>
          <w:rFonts w:ascii="Times New Roman" w:hAnsi="Times New Roman"/>
          <w:b w:val="0"/>
          <w:sz w:val="22"/>
          <w:szCs w:val="22"/>
          <w:lang w:val="lt-LT"/>
        </w:rPr>
        <w:tab/>
      </w:r>
      <w:r w:rsidRPr="007F075B">
        <w:rPr>
          <w:rFonts w:ascii="Times New Roman" w:hAnsi="Times New Roman"/>
          <w:sz w:val="22"/>
          <w:szCs w:val="22"/>
          <w:lang w:val="lt-LT"/>
        </w:rPr>
        <w:t>Pakuotės turinys ir kita informacija</w:t>
      </w:r>
    </w:p>
    <w:p w14:paraId="27C932DC" w14:textId="77777777" w:rsidR="004A6CE0" w:rsidRPr="007F075B" w:rsidRDefault="004A6CE0" w:rsidP="00114045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CB0EB6D" w14:textId="3FC88A24" w:rsidR="004A6CE0" w:rsidRPr="007F075B" w:rsidRDefault="004A6CE0" w:rsidP="004A6CE0">
      <w:pPr>
        <w:pStyle w:val="Antrat4"/>
        <w:rPr>
          <w:rFonts w:ascii="Times New Roman" w:hAnsi="Times New Roman"/>
          <w:bCs w:val="0"/>
          <w:sz w:val="22"/>
          <w:szCs w:val="22"/>
          <w:lang w:val="lt-LT"/>
        </w:rPr>
      </w:pPr>
      <w:r w:rsidRPr="007F075B">
        <w:rPr>
          <w:rFonts w:ascii="Times New Roman" w:hAnsi="Times New Roman"/>
          <w:bCs w:val="0"/>
          <w:sz w:val="22"/>
          <w:szCs w:val="22"/>
          <w:lang w:val="lt-LT"/>
        </w:rPr>
        <w:t>Etoposide</w:t>
      </w:r>
      <w:r w:rsidR="00292B55" w:rsidRPr="007F075B">
        <w:rPr>
          <w:rFonts w:ascii="Times New Roman" w:hAnsi="Times New Roman"/>
          <w:bCs w:val="0"/>
          <w:sz w:val="22"/>
          <w:szCs w:val="22"/>
          <w:lang w:val="lt-LT"/>
        </w:rPr>
        <w:t> </w:t>
      </w:r>
      <w:r w:rsidRPr="007F075B">
        <w:rPr>
          <w:rFonts w:ascii="Times New Roman" w:hAnsi="Times New Roman"/>
          <w:bCs w:val="0"/>
          <w:sz w:val="22"/>
          <w:szCs w:val="22"/>
          <w:lang w:val="lt-LT"/>
        </w:rPr>
        <w:t>Accord sudėtis</w:t>
      </w:r>
    </w:p>
    <w:p w14:paraId="5A4495B4" w14:textId="3F7A5C1C" w:rsidR="004A6CE0" w:rsidRPr="007F075B" w:rsidRDefault="004A6CE0" w:rsidP="004A6CE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7F075B">
        <w:rPr>
          <w:szCs w:val="22"/>
          <w:lang w:val="lt-LT"/>
        </w:rPr>
        <w:t>Etoposide</w:t>
      </w:r>
      <w:r w:rsidR="00292B55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>Accord sudėtyje yra veikliosios medžiagos etopozido.</w:t>
      </w:r>
    </w:p>
    <w:p w14:paraId="143003D1" w14:textId="213E1C74" w:rsidR="004A6CE0" w:rsidRPr="007F075B" w:rsidRDefault="004A6CE0" w:rsidP="004A6CE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7F075B">
        <w:rPr>
          <w:szCs w:val="22"/>
          <w:lang w:val="lt-LT"/>
        </w:rPr>
        <w:t>1</w:t>
      </w:r>
      <w:r w:rsidR="007A70BB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>ml tirpalo yra 20</w:t>
      </w:r>
      <w:r w:rsidR="007A70BB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>mg etopozido.</w:t>
      </w:r>
    </w:p>
    <w:p w14:paraId="110F3235" w14:textId="77777777" w:rsidR="004A6CE0" w:rsidRPr="007F075B" w:rsidRDefault="004A6CE0" w:rsidP="004A6CE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F05E776" w14:textId="6A0831FE" w:rsidR="004A6CE0" w:rsidRPr="007F075B" w:rsidRDefault="004A6CE0" w:rsidP="004A6CE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7F075B">
        <w:rPr>
          <w:szCs w:val="22"/>
          <w:lang w:val="lt-LT"/>
        </w:rPr>
        <w:t>Kiekviename 5</w:t>
      </w:r>
      <w:r w:rsidR="007A70BB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>ml flakone yra 100</w:t>
      </w:r>
      <w:r w:rsidR="007A70BB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>mg etopozido.</w:t>
      </w:r>
    </w:p>
    <w:p w14:paraId="708D42ED" w14:textId="7708E0D6" w:rsidR="004A6CE0" w:rsidRPr="007F075B" w:rsidRDefault="004A6CE0" w:rsidP="004A6CE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7F075B">
        <w:rPr>
          <w:szCs w:val="22"/>
          <w:lang w:val="lt-LT"/>
        </w:rPr>
        <w:t>Kiekviename 10</w:t>
      </w:r>
      <w:r w:rsidR="007A70BB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>ml flakone yra 200</w:t>
      </w:r>
      <w:r w:rsidR="007A70BB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>mg etopozido.</w:t>
      </w:r>
    </w:p>
    <w:p w14:paraId="764D6C9D" w14:textId="0873BAC4" w:rsidR="004A6CE0" w:rsidRPr="007F075B" w:rsidRDefault="004A6CE0" w:rsidP="004A6CE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7F075B">
        <w:rPr>
          <w:szCs w:val="22"/>
          <w:lang w:val="lt-LT"/>
        </w:rPr>
        <w:t>Kiekviename 12,5</w:t>
      </w:r>
      <w:r w:rsidR="007A70BB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>ml flakone yra 250</w:t>
      </w:r>
      <w:r w:rsidR="007A70BB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>mg etopozido.</w:t>
      </w:r>
    </w:p>
    <w:p w14:paraId="134CC03E" w14:textId="422FCAE4" w:rsidR="004A6CE0" w:rsidRPr="007F075B" w:rsidRDefault="004A6CE0" w:rsidP="004A6CE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7F075B">
        <w:rPr>
          <w:szCs w:val="22"/>
          <w:lang w:val="lt-LT"/>
        </w:rPr>
        <w:t>Kiekviename 20</w:t>
      </w:r>
      <w:r w:rsidR="007A70BB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>ml flakone yra 400</w:t>
      </w:r>
      <w:r w:rsidR="007A70BB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>mg etopozido.</w:t>
      </w:r>
    </w:p>
    <w:p w14:paraId="0277D216" w14:textId="403C441D" w:rsidR="004A6CE0" w:rsidRPr="007F075B" w:rsidRDefault="004A6CE0" w:rsidP="004A6CE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7F075B">
        <w:rPr>
          <w:szCs w:val="22"/>
          <w:lang w:val="lt-LT"/>
        </w:rPr>
        <w:t>Kiekviename 25</w:t>
      </w:r>
      <w:r w:rsidR="007A70BB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>ml flakone yra 500</w:t>
      </w:r>
      <w:r w:rsidR="007A70BB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>mg etopozido.</w:t>
      </w:r>
    </w:p>
    <w:p w14:paraId="49C33503" w14:textId="0B0B0D1F" w:rsidR="004A6CE0" w:rsidRPr="007F075B" w:rsidRDefault="004A6CE0" w:rsidP="004A6CE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7F075B">
        <w:rPr>
          <w:szCs w:val="22"/>
          <w:lang w:val="lt-LT"/>
        </w:rPr>
        <w:t>Kiekviename 50</w:t>
      </w:r>
      <w:r w:rsidR="007A70BB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>ml flakone yra 1</w:t>
      </w:r>
      <w:r w:rsidR="00292B55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>000</w:t>
      </w:r>
      <w:r w:rsidR="007A70BB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>mg etopozido.</w:t>
      </w:r>
    </w:p>
    <w:p w14:paraId="60D59592" w14:textId="77777777" w:rsidR="004A6CE0" w:rsidRPr="007F075B" w:rsidDel="009E42D3" w:rsidRDefault="004A6CE0" w:rsidP="004A6CE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7CD7FEF1" w14:textId="0CEB98E5" w:rsidR="004A6CE0" w:rsidRPr="007F075B" w:rsidRDefault="004A6CE0" w:rsidP="004A6CE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7F075B">
        <w:rPr>
          <w:szCs w:val="22"/>
          <w:lang w:val="lt-LT"/>
        </w:rPr>
        <w:t>Pagalbinės medžiagos yra bevandenė citrinų rūgštis, benzilo alkoholis, polisorbatas</w:t>
      </w:r>
      <w:r w:rsidR="00292B55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>80, makrogolis</w:t>
      </w:r>
      <w:r w:rsidR="007A70BB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>300 ir bevandenis etanolis.</w:t>
      </w:r>
    </w:p>
    <w:p w14:paraId="055C5BE4" w14:textId="77777777" w:rsidR="004A6CE0" w:rsidRPr="007F075B" w:rsidRDefault="004A6CE0" w:rsidP="004A6CE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33DE284" w14:textId="4555309B" w:rsidR="004A6CE0" w:rsidRPr="007F075B" w:rsidRDefault="004A6CE0" w:rsidP="004A6CE0">
      <w:pPr>
        <w:pStyle w:val="Antrat4"/>
        <w:rPr>
          <w:rFonts w:ascii="Times New Roman" w:hAnsi="Times New Roman"/>
          <w:bCs w:val="0"/>
          <w:sz w:val="22"/>
          <w:szCs w:val="22"/>
          <w:lang w:val="lt-LT"/>
        </w:rPr>
      </w:pPr>
      <w:r w:rsidRPr="007F075B">
        <w:rPr>
          <w:rFonts w:ascii="Times New Roman" w:hAnsi="Times New Roman"/>
          <w:bCs w:val="0"/>
          <w:sz w:val="22"/>
          <w:szCs w:val="22"/>
          <w:lang w:val="lt-LT"/>
        </w:rPr>
        <w:t>Etoposide</w:t>
      </w:r>
      <w:r w:rsidR="00292B55" w:rsidRPr="007F075B">
        <w:rPr>
          <w:rFonts w:ascii="Times New Roman" w:hAnsi="Times New Roman"/>
          <w:bCs w:val="0"/>
          <w:sz w:val="22"/>
          <w:szCs w:val="22"/>
          <w:lang w:val="lt-LT"/>
        </w:rPr>
        <w:t> </w:t>
      </w:r>
      <w:r w:rsidRPr="007F075B">
        <w:rPr>
          <w:rFonts w:ascii="Times New Roman" w:hAnsi="Times New Roman"/>
          <w:bCs w:val="0"/>
          <w:sz w:val="22"/>
          <w:szCs w:val="22"/>
          <w:lang w:val="lt-LT"/>
        </w:rPr>
        <w:t>Accord išvaizda ir kiekis pakuotėje</w:t>
      </w:r>
    </w:p>
    <w:p w14:paraId="3827ADA2" w14:textId="73D7D5BC" w:rsidR="004A6CE0" w:rsidRPr="007F075B" w:rsidRDefault="004A6CE0" w:rsidP="004A6CE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7F075B">
        <w:rPr>
          <w:szCs w:val="22"/>
          <w:lang w:val="lt-LT"/>
        </w:rPr>
        <w:t>Etoposide</w:t>
      </w:r>
      <w:r w:rsidR="00292B55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>Accord yra skaidrus, bespalvis ar blyškiai gelsvas infuzinis tirpalas.</w:t>
      </w:r>
    </w:p>
    <w:p w14:paraId="653CE4DC" w14:textId="77777777" w:rsidR="004A6CE0" w:rsidRPr="007F075B" w:rsidRDefault="004A6CE0" w:rsidP="00114045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7F075B">
        <w:rPr>
          <w:szCs w:val="22"/>
          <w:lang w:val="lt-LT"/>
        </w:rPr>
        <w:t>Pakuočių dydžiai:</w:t>
      </w:r>
    </w:p>
    <w:p w14:paraId="6C24B0EC" w14:textId="77777777" w:rsidR="004A6CE0" w:rsidRPr="007F075B" w:rsidRDefault="004A6CE0" w:rsidP="004A6CE0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7F075B">
        <w:rPr>
          <w:szCs w:val="22"/>
          <w:lang w:val="lt-LT"/>
        </w:rPr>
        <w:t>1 x 5 ml flakonas</w:t>
      </w:r>
    </w:p>
    <w:p w14:paraId="56A4483E" w14:textId="018175F9" w:rsidR="004A6CE0" w:rsidRPr="007F075B" w:rsidRDefault="004A6CE0" w:rsidP="004A6CE0">
      <w:pPr>
        <w:ind w:right="297"/>
        <w:jc w:val="both"/>
        <w:rPr>
          <w:szCs w:val="22"/>
          <w:lang w:val="lt-LT"/>
        </w:rPr>
      </w:pPr>
      <w:r w:rsidRPr="007F075B">
        <w:rPr>
          <w:szCs w:val="22"/>
          <w:lang w:val="lt-LT"/>
        </w:rPr>
        <w:t>1</w:t>
      </w:r>
      <w:r w:rsidR="00292B55" w:rsidRPr="007F075B">
        <w:rPr>
          <w:szCs w:val="22"/>
          <w:lang w:val="lt-LT"/>
        </w:rPr>
        <w:t> x </w:t>
      </w:r>
      <w:r w:rsidRPr="007F075B">
        <w:rPr>
          <w:szCs w:val="22"/>
          <w:lang w:val="lt-LT"/>
        </w:rPr>
        <w:t>10</w:t>
      </w:r>
      <w:r w:rsidR="007A70BB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>ml flakonas</w:t>
      </w:r>
    </w:p>
    <w:p w14:paraId="77744BC3" w14:textId="0E863201" w:rsidR="004A6CE0" w:rsidRPr="007F075B" w:rsidRDefault="004A6CE0" w:rsidP="004A6CE0">
      <w:pPr>
        <w:ind w:right="297"/>
        <w:jc w:val="both"/>
        <w:rPr>
          <w:lang w:val="lt-LT"/>
        </w:rPr>
      </w:pPr>
      <w:r w:rsidRPr="007F075B">
        <w:rPr>
          <w:lang w:val="lt-LT"/>
        </w:rPr>
        <w:t>1</w:t>
      </w:r>
      <w:r w:rsidR="00292B55" w:rsidRPr="007F075B">
        <w:rPr>
          <w:lang w:val="lt-LT"/>
        </w:rPr>
        <w:t> x </w:t>
      </w:r>
      <w:r w:rsidRPr="007F075B">
        <w:rPr>
          <w:lang w:val="lt-LT"/>
        </w:rPr>
        <w:t>12,5</w:t>
      </w:r>
      <w:r w:rsidR="007A70BB" w:rsidRPr="007F075B">
        <w:rPr>
          <w:lang w:val="lt-LT"/>
        </w:rPr>
        <w:t> </w:t>
      </w:r>
      <w:r w:rsidRPr="007F075B">
        <w:rPr>
          <w:lang w:val="lt-LT"/>
        </w:rPr>
        <w:t xml:space="preserve">ml </w:t>
      </w:r>
      <w:r w:rsidRPr="007F075B">
        <w:rPr>
          <w:szCs w:val="22"/>
          <w:lang w:val="lt-LT"/>
        </w:rPr>
        <w:t>flakonas</w:t>
      </w:r>
    </w:p>
    <w:p w14:paraId="438B5E7E" w14:textId="4B93E8DD" w:rsidR="004A6CE0" w:rsidRPr="007F075B" w:rsidRDefault="004A6CE0" w:rsidP="004A6CE0">
      <w:pPr>
        <w:ind w:right="297"/>
        <w:jc w:val="both"/>
        <w:rPr>
          <w:lang w:val="lt-LT"/>
        </w:rPr>
      </w:pPr>
      <w:r w:rsidRPr="007F075B">
        <w:rPr>
          <w:lang w:val="lt-LT"/>
        </w:rPr>
        <w:t>1</w:t>
      </w:r>
      <w:r w:rsidR="00292B55" w:rsidRPr="007F075B">
        <w:rPr>
          <w:lang w:val="lt-LT"/>
        </w:rPr>
        <w:t> x </w:t>
      </w:r>
      <w:r w:rsidRPr="007F075B">
        <w:rPr>
          <w:lang w:val="lt-LT"/>
        </w:rPr>
        <w:t>20</w:t>
      </w:r>
      <w:r w:rsidR="007A70BB" w:rsidRPr="007F075B">
        <w:rPr>
          <w:lang w:val="lt-LT"/>
        </w:rPr>
        <w:t> </w:t>
      </w:r>
      <w:r w:rsidRPr="007F075B">
        <w:rPr>
          <w:lang w:val="lt-LT"/>
        </w:rPr>
        <w:t xml:space="preserve">ml </w:t>
      </w:r>
      <w:r w:rsidRPr="007F075B">
        <w:rPr>
          <w:szCs w:val="22"/>
          <w:lang w:val="lt-LT"/>
        </w:rPr>
        <w:t>flakonas</w:t>
      </w:r>
    </w:p>
    <w:p w14:paraId="54B4DBEB" w14:textId="64965232" w:rsidR="004A6CE0" w:rsidRPr="007F075B" w:rsidRDefault="004A6CE0" w:rsidP="004A6CE0">
      <w:pPr>
        <w:ind w:right="297"/>
        <w:jc w:val="both"/>
        <w:rPr>
          <w:lang w:val="lt-LT"/>
        </w:rPr>
      </w:pPr>
      <w:r w:rsidRPr="007F075B">
        <w:rPr>
          <w:lang w:val="lt-LT"/>
        </w:rPr>
        <w:t>1</w:t>
      </w:r>
      <w:r w:rsidR="00292B55" w:rsidRPr="007F075B">
        <w:rPr>
          <w:lang w:val="lt-LT"/>
        </w:rPr>
        <w:t> x </w:t>
      </w:r>
      <w:r w:rsidRPr="007F075B">
        <w:rPr>
          <w:lang w:val="lt-LT"/>
        </w:rPr>
        <w:t>25</w:t>
      </w:r>
      <w:r w:rsidR="007A70BB" w:rsidRPr="007F075B">
        <w:rPr>
          <w:lang w:val="lt-LT"/>
        </w:rPr>
        <w:t> </w:t>
      </w:r>
      <w:r w:rsidRPr="007F075B">
        <w:rPr>
          <w:lang w:val="lt-LT"/>
        </w:rPr>
        <w:t xml:space="preserve">ml </w:t>
      </w:r>
      <w:r w:rsidRPr="007F075B">
        <w:rPr>
          <w:szCs w:val="22"/>
          <w:lang w:val="lt-LT"/>
        </w:rPr>
        <w:t>flakonas</w:t>
      </w:r>
    </w:p>
    <w:p w14:paraId="39659F89" w14:textId="214CFAF8" w:rsidR="004A6CE0" w:rsidRPr="007F075B" w:rsidRDefault="004A6CE0" w:rsidP="004A6CE0">
      <w:pPr>
        <w:ind w:right="297"/>
        <w:jc w:val="both"/>
        <w:rPr>
          <w:lang w:val="lt-LT"/>
        </w:rPr>
      </w:pPr>
      <w:r w:rsidRPr="007F075B">
        <w:rPr>
          <w:lang w:val="lt-LT"/>
        </w:rPr>
        <w:t>1</w:t>
      </w:r>
      <w:r w:rsidR="00292B55" w:rsidRPr="007F075B">
        <w:rPr>
          <w:lang w:val="lt-LT"/>
        </w:rPr>
        <w:t> x </w:t>
      </w:r>
      <w:r w:rsidRPr="007F075B">
        <w:rPr>
          <w:lang w:val="lt-LT"/>
        </w:rPr>
        <w:t>50</w:t>
      </w:r>
      <w:r w:rsidR="007A70BB" w:rsidRPr="007F075B">
        <w:rPr>
          <w:lang w:val="lt-LT"/>
        </w:rPr>
        <w:t> </w:t>
      </w:r>
      <w:r w:rsidRPr="007F075B">
        <w:rPr>
          <w:lang w:val="lt-LT"/>
        </w:rPr>
        <w:t xml:space="preserve">ml </w:t>
      </w:r>
      <w:r w:rsidRPr="007F075B">
        <w:rPr>
          <w:szCs w:val="22"/>
          <w:lang w:val="lt-LT"/>
        </w:rPr>
        <w:t>flakonas</w:t>
      </w:r>
    </w:p>
    <w:p w14:paraId="0AA62A75" w14:textId="77777777" w:rsidR="004A6CE0" w:rsidRPr="007F075B" w:rsidRDefault="004A6CE0" w:rsidP="004A6CE0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3B77C42" w14:textId="77777777" w:rsidR="004A6CE0" w:rsidRPr="007F075B" w:rsidRDefault="004A6CE0" w:rsidP="004A6CE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7F075B">
        <w:rPr>
          <w:szCs w:val="22"/>
          <w:lang w:val="lt-LT"/>
        </w:rPr>
        <w:t>Gali būti tiekiamos ne visų dydžių pakuotės.</w:t>
      </w:r>
    </w:p>
    <w:p w14:paraId="5126BAD4" w14:textId="77777777" w:rsidR="004A6CE0" w:rsidRPr="007F075B" w:rsidRDefault="004A6CE0" w:rsidP="004A6CE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55DA4276" w14:textId="77777777" w:rsidR="004A6CE0" w:rsidRPr="007F075B" w:rsidRDefault="001975C2" w:rsidP="004A6CE0">
      <w:pPr>
        <w:pStyle w:val="Antrat4"/>
        <w:rPr>
          <w:rFonts w:ascii="Times New Roman" w:hAnsi="Times New Roman"/>
          <w:bCs w:val="0"/>
          <w:sz w:val="22"/>
          <w:szCs w:val="22"/>
          <w:lang w:val="lt-LT"/>
        </w:rPr>
      </w:pPr>
      <w:r w:rsidRPr="007F075B">
        <w:rPr>
          <w:rFonts w:ascii="Times New Roman" w:hAnsi="Times New Roman"/>
          <w:bCs w:val="0"/>
          <w:sz w:val="22"/>
          <w:szCs w:val="22"/>
          <w:lang w:val="lt-LT"/>
        </w:rPr>
        <w:t xml:space="preserve">Registruotojas </w:t>
      </w:r>
      <w:r w:rsidR="004A6CE0" w:rsidRPr="007F075B">
        <w:rPr>
          <w:rFonts w:ascii="Times New Roman" w:hAnsi="Times New Roman"/>
          <w:bCs w:val="0"/>
          <w:sz w:val="22"/>
          <w:szCs w:val="22"/>
          <w:lang w:val="lt-LT"/>
        </w:rPr>
        <w:t>ir gamintojas</w:t>
      </w:r>
    </w:p>
    <w:p w14:paraId="313494D7" w14:textId="77777777" w:rsidR="004A6CE0" w:rsidRPr="007F075B" w:rsidRDefault="004A6CE0" w:rsidP="00114045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93ECC21" w14:textId="77777777" w:rsidR="001975C2" w:rsidRPr="007F075B" w:rsidRDefault="001975C2" w:rsidP="00114045">
      <w:pPr>
        <w:keepNext/>
        <w:tabs>
          <w:tab w:val="clear" w:pos="567"/>
        </w:tabs>
        <w:spacing w:line="240" w:lineRule="auto"/>
        <w:rPr>
          <w:i/>
          <w:szCs w:val="22"/>
          <w:lang w:val="lt-LT"/>
        </w:rPr>
      </w:pPr>
      <w:r w:rsidRPr="007F075B">
        <w:rPr>
          <w:i/>
          <w:szCs w:val="22"/>
          <w:lang w:val="lt-LT"/>
        </w:rPr>
        <w:t>Registruotojas</w:t>
      </w:r>
    </w:p>
    <w:p w14:paraId="0929E788" w14:textId="2144B784" w:rsidR="00380FD8" w:rsidRPr="007F075B" w:rsidRDefault="00380FD8" w:rsidP="00114045">
      <w:pPr>
        <w:keepNext/>
        <w:tabs>
          <w:tab w:val="clear" w:pos="567"/>
        </w:tabs>
        <w:spacing w:line="240" w:lineRule="auto"/>
        <w:rPr>
          <w:szCs w:val="22"/>
          <w:lang w:val="lt-LT"/>
        </w:rPr>
      </w:pPr>
      <w:r w:rsidRPr="007F075B">
        <w:rPr>
          <w:szCs w:val="22"/>
          <w:lang w:val="lt-LT"/>
        </w:rPr>
        <w:t>Accord Healthcare B.V.</w:t>
      </w:r>
    </w:p>
    <w:p w14:paraId="27A40235" w14:textId="2B7708EB" w:rsidR="00380FD8" w:rsidRPr="007F075B" w:rsidRDefault="00380FD8" w:rsidP="00114045">
      <w:pPr>
        <w:keepNext/>
        <w:tabs>
          <w:tab w:val="clear" w:pos="567"/>
        </w:tabs>
        <w:spacing w:line="240" w:lineRule="auto"/>
        <w:rPr>
          <w:szCs w:val="22"/>
          <w:lang w:val="lt-LT"/>
        </w:rPr>
      </w:pPr>
      <w:r w:rsidRPr="007F075B">
        <w:rPr>
          <w:szCs w:val="22"/>
          <w:lang w:val="lt-LT"/>
        </w:rPr>
        <w:t>Winthontlaan</w:t>
      </w:r>
      <w:r w:rsidR="00292B55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>200</w:t>
      </w:r>
    </w:p>
    <w:p w14:paraId="59F56EC3" w14:textId="7C756B40" w:rsidR="00380FD8" w:rsidRPr="007F075B" w:rsidRDefault="00380FD8" w:rsidP="00114045">
      <w:pPr>
        <w:keepNext/>
        <w:tabs>
          <w:tab w:val="clear" w:pos="567"/>
        </w:tabs>
        <w:spacing w:line="240" w:lineRule="auto"/>
        <w:rPr>
          <w:szCs w:val="22"/>
          <w:lang w:val="lt-LT"/>
        </w:rPr>
      </w:pPr>
      <w:r w:rsidRPr="007F075B">
        <w:rPr>
          <w:szCs w:val="22"/>
          <w:lang w:val="lt-LT"/>
        </w:rPr>
        <w:t>3526</w:t>
      </w:r>
      <w:r w:rsidR="00292B55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>KV</w:t>
      </w:r>
      <w:r w:rsidR="00292B55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>Utrecht</w:t>
      </w:r>
    </w:p>
    <w:p w14:paraId="37A721EE" w14:textId="77777777" w:rsidR="004A6CE0" w:rsidRPr="007F075B" w:rsidRDefault="00380FD8" w:rsidP="000373A4">
      <w:pPr>
        <w:tabs>
          <w:tab w:val="clear" w:pos="567"/>
        </w:tabs>
        <w:spacing w:line="240" w:lineRule="auto"/>
        <w:rPr>
          <w:lang w:val="lt-LT"/>
        </w:rPr>
      </w:pPr>
      <w:r w:rsidRPr="007F075B">
        <w:rPr>
          <w:szCs w:val="22"/>
          <w:lang w:val="lt-LT"/>
        </w:rPr>
        <w:t>Nyderlandai</w:t>
      </w:r>
    </w:p>
    <w:p w14:paraId="21CD814D" w14:textId="77777777" w:rsidR="004A6CE0" w:rsidRPr="007F075B" w:rsidRDefault="004A6CE0" w:rsidP="004A6CE0">
      <w:pPr>
        <w:tabs>
          <w:tab w:val="clear" w:pos="567"/>
        </w:tabs>
        <w:spacing w:line="240" w:lineRule="auto"/>
        <w:rPr>
          <w:b/>
          <w:bCs/>
          <w:szCs w:val="22"/>
          <w:lang w:val="lt-LT"/>
        </w:rPr>
      </w:pPr>
    </w:p>
    <w:p w14:paraId="63E638A5" w14:textId="2F11A1AF" w:rsidR="004A6CE0" w:rsidRPr="007F075B" w:rsidRDefault="004A6CE0" w:rsidP="00114045">
      <w:pPr>
        <w:keepNext/>
        <w:tabs>
          <w:tab w:val="clear" w:pos="567"/>
        </w:tabs>
        <w:spacing w:line="240" w:lineRule="auto"/>
        <w:rPr>
          <w:bCs/>
          <w:i/>
          <w:szCs w:val="22"/>
          <w:lang w:val="lt-LT"/>
        </w:rPr>
      </w:pPr>
      <w:r w:rsidRPr="007F075B">
        <w:rPr>
          <w:bCs/>
          <w:i/>
          <w:szCs w:val="22"/>
          <w:lang w:val="lt-LT"/>
        </w:rPr>
        <w:t>Gamintojas</w:t>
      </w:r>
    </w:p>
    <w:p w14:paraId="3B8B4114" w14:textId="1E639BEB" w:rsidR="007D56A1" w:rsidRPr="007F075B" w:rsidRDefault="007D56A1" w:rsidP="007D56A1">
      <w:pPr>
        <w:rPr>
          <w:szCs w:val="22"/>
          <w:lang w:val="lt-LT"/>
        </w:rPr>
      </w:pPr>
      <w:r w:rsidRPr="007F075B">
        <w:rPr>
          <w:szCs w:val="22"/>
          <w:lang w:val="lt-LT"/>
        </w:rPr>
        <w:t>Accord Healthcare Polska Sp.z o.o.,</w:t>
      </w:r>
    </w:p>
    <w:p w14:paraId="684C7D72" w14:textId="42342579" w:rsidR="007D56A1" w:rsidRPr="007F075B" w:rsidRDefault="007D56A1" w:rsidP="007D56A1">
      <w:pPr>
        <w:rPr>
          <w:szCs w:val="22"/>
          <w:lang w:val="lt-LT"/>
        </w:rPr>
      </w:pPr>
      <w:r w:rsidRPr="007F075B">
        <w:rPr>
          <w:szCs w:val="22"/>
          <w:lang w:val="lt-LT"/>
        </w:rPr>
        <w:t>ul. Lutomierska 50,</w:t>
      </w:r>
      <w:r w:rsidR="003E1AFD">
        <w:rPr>
          <w:szCs w:val="22"/>
          <w:lang w:val="lt-LT"/>
        </w:rPr>
        <w:t xml:space="preserve"> </w:t>
      </w:r>
      <w:r w:rsidRPr="007F075B">
        <w:rPr>
          <w:szCs w:val="22"/>
          <w:lang w:val="lt-LT"/>
        </w:rPr>
        <w:t>95-200 Pabianice, Lenkija</w:t>
      </w:r>
    </w:p>
    <w:p w14:paraId="0FCF6BA3" w14:textId="77777777" w:rsidR="0085213E" w:rsidRDefault="0085213E" w:rsidP="0085213E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65CB8AB" w14:textId="279810F6" w:rsidR="0085213E" w:rsidRPr="0085213E" w:rsidRDefault="0085213E" w:rsidP="0085213E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85213E">
        <w:rPr>
          <w:szCs w:val="22"/>
          <w:lang w:val="lt-LT"/>
        </w:rPr>
        <w:t>Accord Healthcare Single Member S.A.</w:t>
      </w:r>
    </w:p>
    <w:p w14:paraId="2E253AF5" w14:textId="77777777" w:rsidR="0085213E" w:rsidRPr="0085213E" w:rsidRDefault="0085213E" w:rsidP="0085213E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85213E">
        <w:rPr>
          <w:szCs w:val="22"/>
          <w:lang w:val="lt-LT"/>
        </w:rPr>
        <w:t>64th Km National Road Athens</w:t>
      </w:r>
    </w:p>
    <w:p w14:paraId="6553A3BD" w14:textId="77777777" w:rsidR="0085213E" w:rsidRPr="0085213E" w:rsidRDefault="0085213E" w:rsidP="0085213E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85213E">
        <w:rPr>
          <w:szCs w:val="22"/>
          <w:lang w:val="lt-LT"/>
        </w:rPr>
        <w:t>Lamia, 32009</w:t>
      </w:r>
    </w:p>
    <w:p w14:paraId="65924D96" w14:textId="2F603705" w:rsidR="007D56A1" w:rsidRPr="007F075B" w:rsidRDefault="0085213E" w:rsidP="0085213E">
      <w:pPr>
        <w:tabs>
          <w:tab w:val="clear" w:pos="567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Graikija</w:t>
      </w:r>
    </w:p>
    <w:p w14:paraId="787D3FA8" w14:textId="77777777" w:rsidR="004A6CE0" w:rsidRPr="007F075B" w:rsidRDefault="004A6CE0" w:rsidP="004A6CE0">
      <w:pPr>
        <w:tabs>
          <w:tab w:val="clear" w:pos="567"/>
        </w:tabs>
        <w:spacing w:line="240" w:lineRule="auto"/>
        <w:rPr>
          <w:b/>
          <w:bCs/>
          <w:szCs w:val="22"/>
          <w:lang w:val="lt-LT"/>
        </w:rPr>
      </w:pPr>
    </w:p>
    <w:p w14:paraId="1B7FE548" w14:textId="0EFC0CB3" w:rsidR="004A6CE0" w:rsidRPr="007F075B" w:rsidRDefault="00380FD8" w:rsidP="0045755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 w:rsidRPr="007F075B">
        <w:rPr>
          <w:b/>
          <w:szCs w:val="22"/>
          <w:lang w:val="lt-LT"/>
        </w:rPr>
        <w:t>Šis pakuotės lapelis paskutinį kartą peržiūrėtas</w:t>
      </w:r>
      <w:r w:rsidR="003E1AFD">
        <w:rPr>
          <w:b/>
          <w:szCs w:val="22"/>
          <w:lang w:val="lt-LT"/>
        </w:rPr>
        <w:t xml:space="preserve"> </w:t>
      </w:r>
      <w:r w:rsidR="00ED713C">
        <w:rPr>
          <w:b/>
          <w:szCs w:val="22"/>
          <w:lang w:val="lt-LT"/>
        </w:rPr>
        <w:t>2024-10-16</w:t>
      </w:r>
      <w:r w:rsidR="00457551" w:rsidRPr="007F075B">
        <w:rPr>
          <w:b/>
          <w:szCs w:val="22"/>
          <w:lang w:val="lt-LT"/>
        </w:rPr>
        <w:t>.</w:t>
      </w:r>
    </w:p>
    <w:p w14:paraId="6747BA11" w14:textId="77777777" w:rsidR="001A3ABC" w:rsidRPr="007F075B" w:rsidRDefault="001A3ABC" w:rsidP="0045755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14:paraId="148BB1B5" w14:textId="77777777" w:rsidR="004A6CE0" w:rsidRPr="007F075B" w:rsidRDefault="004A6CE0" w:rsidP="004A6CE0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  <w:r w:rsidRPr="007F075B">
        <w:rPr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 w:rsidR="005623ED" w:rsidRPr="007F075B">
        <w:rPr>
          <w:szCs w:val="22"/>
          <w:lang w:val="lt-LT"/>
        </w:rPr>
        <w:t xml:space="preserve"> </w:t>
      </w:r>
      <w:hyperlink r:id="rId11" w:history="1">
        <w:r w:rsidRPr="007F075B">
          <w:rPr>
            <w:rStyle w:val="Hipersaitas"/>
            <w:rFonts w:eastAsia="SimSun"/>
            <w:szCs w:val="22"/>
            <w:lang w:val="lt-LT"/>
          </w:rPr>
          <w:t>http://www.vvkt.lt/</w:t>
        </w:r>
      </w:hyperlink>
      <w:r w:rsidRPr="007F075B">
        <w:rPr>
          <w:szCs w:val="22"/>
          <w:lang w:val="lt-LT"/>
        </w:rPr>
        <w:t>.</w:t>
      </w:r>
    </w:p>
    <w:p w14:paraId="4E2D2938" w14:textId="77777777" w:rsidR="004A6CE0" w:rsidRPr="007F075B" w:rsidRDefault="00292B55" w:rsidP="004A6CE0">
      <w:pPr>
        <w:numPr>
          <w:ilvl w:val="12"/>
          <w:numId w:val="0"/>
        </w:numPr>
        <w:tabs>
          <w:tab w:val="left" w:pos="2657"/>
        </w:tabs>
        <w:spacing w:line="240" w:lineRule="auto"/>
        <w:ind w:left="-37" w:right="-28"/>
        <w:rPr>
          <w:szCs w:val="22"/>
          <w:lang w:val="lt-LT"/>
        </w:rPr>
      </w:pPr>
      <w:r w:rsidRPr="007F075B">
        <w:rPr>
          <w:szCs w:val="24"/>
          <w:lang w:val="lt-LT"/>
        </w:rPr>
        <w:t>---------------------------------------------------------------------------------------------------------------------------</w:t>
      </w:r>
    </w:p>
    <w:p w14:paraId="35933996" w14:textId="77777777" w:rsidR="00292B55" w:rsidRPr="007F075B" w:rsidRDefault="00292B55" w:rsidP="00114045">
      <w:pPr>
        <w:numPr>
          <w:ilvl w:val="12"/>
          <w:numId w:val="0"/>
        </w:numPr>
        <w:tabs>
          <w:tab w:val="left" w:pos="2657"/>
        </w:tabs>
        <w:spacing w:line="240" w:lineRule="auto"/>
        <w:ind w:right="-28"/>
        <w:rPr>
          <w:szCs w:val="22"/>
          <w:lang w:val="lt-LT"/>
        </w:rPr>
      </w:pPr>
    </w:p>
    <w:p w14:paraId="6C150D13" w14:textId="33A6E24D" w:rsidR="004A6CE0" w:rsidRPr="007F075B" w:rsidRDefault="004A6CE0" w:rsidP="00114045">
      <w:pPr>
        <w:numPr>
          <w:ilvl w:val="12"/>
          <w:numId w:val="0"/>
        </w:numPr>
        <w:tabs>
          <w:tab w:val="left" w:pos="2657"/>
        </w:tabs>
        <w:spacing w:line="240" w:lineRule="auto"/>
        <w:ind w:right="-28"/>
        <w:rPr>
          <w:szCs w:val="22"/>
          <w:lang w:val="lt-LT"/>
        </w:rPr>
      </w:pPr>
      <w:r w:rsidRPr="007F075B">
        <w:rPr>
          <w:szCs w:val="22"/>
          <w:lang w:val="lt-LT"/>
        </w:rPr>
        <w:t>Toliau pateikta informacija skirta tik sveikatos priežiūros specialistams</w:t>
      </w:r>
      <w:r w:rsidR="00292B55" w:rsidRPr="007F075B">
        <w:rPr>
          <w:szCs w:val="22"/>
          <w:lang w:val="lt-LT"/>
        </w:rPr>
        <w:t>.</w:t>
      </w:r>
    </w:p>
    <w:p w14:paraId="7EA38D15" w14:textId="77777777" w:rsidR="004A6CE0" w:rsidRPr="007F075B" w:rsidRDefault="004A6CE0" w:rsidP="004A6CE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3D77C7A" w14:textId="2444629D" w:rsidR="00994677" w:rsidRPr="007F075B" w:rsidRDefault="00994677" w:rsidP="00114045">
      <w:pPr>
        <w:keepNext/>
        <w:rPr>
          <w:szCs w:val="22"/>
          <w:lang w:val="lt-LT"/>
        </w:rPr>
      </w:pPr>
      <w:r w:rsidRPr="007F075B">
        <w:rPr>
          <w:b/>
          <w:szCs w:val="22"/>
          <w:lang w:val="lt-LT"/>
        </w:rPr>
        <w:t>Vartojimas ir dozavimas</w:t>
      </w:r>
    </w:p>
    <w:p w14:paraId="6CCF1069" w14:textId="081815E2" w:rsidR="00994677" w:rsidRPr="007F075B" w:rsidRDefault="00994677" w:rsidP="00114045">
      <w:pPr>
        <w:rPr>
          <w:lang w:val="lt-LT"/>
        </w:rPr>
      </w:pPr>
      <w:r w:rsidRPr="007F075B">
        <w:rPr>
          <w:szCs w:val="22"/>
          <w:lang w:val="lt-LT"/>
        </w:rPr>
        <w:t>Etoposide</w:t>
      </w:r>
      <w:r w:rsidR="00292B55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 xml:space="preserve">Accord </w:t>
      </w:r>
      <w:r w:rsidR="001E4CA7" w:rsidRPr="007F075B">
        <w:rPr>
          <w:szCs w:val="22"/>
          <w:lang w:val="lt-LT"/>
        </w:rPr>
        <w:t>yra vartojamas lėtai infuzuojant į</w:t>
      </w:r>
      <w:r w:rsidR="00292B55" w:rsidRPr="007F075B">
        <w:rPr>
          <w:szCs w:val="22"/>
          <w:lang w:val="lt-LT"/>
        </w:rPr>
        <w:t> </w:t>
      </w:r>
      <w:r w:rsidR="001E4CA7" w:rsidRPr="007F075B">
        <w:rPr>
          <w:szCs w:val="22"/>
          <w:lang w:val="lt-LT"/>
        </w:rPr>
        <w:t xml:space="preserve">veną (paprastai laikotarpiu nuo </w:t>
      </w:r>
      <w:r w:rsidRPr="007F075B">
        <w:rPr>
          <w:szCs w:val="22"/>
          <w:lang w:val="lt-LT"/>
        </w:rPr>
        <w:t xml:space="preserve">30 </w:t>
      </w:r>
      <w:r w:rsidR="001E4CA7" w:rsidRPr="007F075B">
        <w:rPr>
          <w:szCs w:val="22"/>
          <w:lang w:val="lt-LT"/>
        </w:rPr>
        <w:t xml:space="preserve">iki </w:t>
      </w:r>
      <w:r w:rsidRPr="007F075B">
        <w:rPr>
          <w:szCs w:val="22"/>
          <w:lang w:val="lt-LT"/>
        </w:rPr>
        <w:t>60</w:t>
      </w:r>
      <w:r w:rsidR="00292B55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>minu</w:t>
      </w:r>
      <w:r w:rsidR="001E4CA7" w:rsidRPr="007F075B">
        <w:rPr>
          <w:szCs w:val="22"/>
          <w:lang w:val="lt-LT"/>
        </w:rPr>
        <w:t>čių</w:t>
      </w:r>
      <w:r w:rsidRPr="007F075B">
        <w:rPr>
          <w:szCs w:val="22"/>
          <w:lang w:val="lt-LT"/>
        </w:rPr>
        <w:t>)</w:t>
      </w:r>
      <w:r w:rsidR="001E4CA7" w:rsidRPr="007F075B">
        <w:rPr>
          <w:szCs w:val="22"/>
          <w:lang w:val="lt-LT"/>
        </w:rPr>
        <w:t>, nes atliekant greitą infuziją į</w:t>
      </w:r>
      <w:r w:rsidR="00292B55" w:rsidRPr="007F075B">
        <w:rPr>
          <w:szCs w:val="22"/>
          <w:lang w:val="lt-LT"/>
        </w:rPr>
        <w:t> </w:t>
      </w:r>
      <w:r w:rsidR="001E4CA7" w:rsidRPr="007F075B">
        <w:rPr>
          <w:szCs w:val="22"/>
          <w:lang w:val="lt-LT"/>
        </w:rPr>
        <w:t xml:space="preserve">veną buvo pranešta apie galimą </w:t>
      </w:r>
      <w:r w:rsidR="00F34B9E" w:rsidRPr="007F075B">
        <w:rPr>
          <w:szCs w:val="22"/>
          <w:lang w:val="lt-LT"/>
        </w:rPr>
        <w:t>nep</w:t>
      </w:r>
      <w:r w:rsidR="001E4CA7" w:rsidRPr="007F075B">
        <w:rPr>
          <w:szCs w:val="22"/>
          <w:lang w:val="lt-LT"/>
        </w:rPr>
        <w:t>a</w:t>
      </w:r>
      <w:r w:rsidR="00F34B9E" w:rsidRPr="007F075B">
        <w:rPr>
          <w:szCs w:val="22"/>
          <w:lang w:val="lt-LT"/>
        </w:rPr>
        <w:t>geida</w:t>
      </w:r>
      <w:r w:rsidR="001E4CA7" w:rsidRPr="007F075B">
        <w:rPr>
          <w:szCs w:val="22"/>
          <w:lang w:val="lt-LT"/>
        </w:rPr>
        <w:t>u</w:t>
      </w:r>
      <w:r w:rsidR="00F34B9E" w:rsidRPr="007F075B">
        <w:rPr>
          <w:szCs w:val="22"/>
          <w:lang w:val="lt-LT"/>
        </w:rPr>
        <w:t>jamą</w:t>
      </w:r>
      <w:r w:rsidR="001E4CA7" w:rsidRPr="007F075B">
        <w:rPr>
          <w:szCs w:val="22"/>
          <w:lang w:val="lt-LT"/>
        </w:rPr>
        <w:t xml:space="preserve"> poveikį hipotenziją</w:t>
      </w:r>
      <w:r w:rsidRPr="007F075B">
        <w:rPr>
          <w:szCs w:val="22"/>
          <w:lang w:val="lt-LT"/>
        </w:rPr>
        <w:t xml:space="preserve">. </w:t>
      </w:r>
      <w:r w:rsidRPr="007F075B">
        <w:rPr>
          <w:lang w:val="lt-LT"/>
        </w:rPr>
        <w:t>Etoposide</w:t>
      </w:r>
      <w:r w:rsidR="00292B55" w:rsidRPr="007F075B">
        <w:rPr>
          <w:lang w:val="lt-LT"/>
        </w:rPr>
        <w:t> </w:t>
      </w:r>
      <w:r w:rsidRPr="007F075B">
        <w:rPr>
          <w:lang w:val="lt-LT"/>
        </w:rPr>
        <w:t xml:space="preserve">Accord </w:t>
      </w:r>
      <w:r w:rsidR="00292B55" w:rsidRPr="007F075B">
        <w:rPr>
          <w:lang w:val="lt-LT"/>
        </w:rPr>
        <w:t>negalima greitai leisti į veną</w:t>
      </w:r>
      <w:r w:rsidRPr="007F075B">
        <w:rPr>
          <w:lang w:val="lt-LT"/>
        </w:rPr>
        <w:t>.</w:t>
      </w:r>
    </w:p>
    <w:p w14:paraId="5EB57FE8" w14:textId="77777777" w:rsidR="00994677" w:rsidRPr="007F075B" w:rsidRDefault="00994677" w:rsidP="004A6CE0">
      <w:pPr>
        <w:rPr>
          <w:lang w:val="lt-LT"/>
        </w:rPr>
      </w:pPr>
    </w:p>
    <w:p w14:paraId="73F8D98B" w14:textId="2E16F08F" w:rsidR="004A6CE0" w:rsidRPr="007F075B" w:rsidRDefault="004A6CE0" w:rsidP="00EB352E">
      <w:pPr>
        <w:rPr>
          <w:szCs w:val="22"/>
          <w:lang w:val="lt-LT"/>
        </w:rPr>
      </w:pPr>
      <w:r w:rsidRPr="007F075B">
        <w:rPr>
          <w:szCs w:val="22"/>
          <w:lang w:val="lt-LT"/>
        </w:rPr>
        <w:t xml:space="preserve">Rekomenduojama </w:t>
      </w:r>
      <w:r w:rsidR="00994677" w:rsidRPr="007F075B">
        <w:rPr>
          <w:szCs w:val="22"/>
          <w:lang w:val="lt-LT"/>
        </w:rPr>
        <w:t xml:space="preserve">etopozido </w:t>
      </w:r>
      <w:r w:rsidRPr="007F075B">
        <w:rPr>
          <w:szCs w:val="22"/>
          <w:lang w:val="lt-LT"/>
        </w:rPr>
        <w:t xml:space="preserve">paros dozė yra </w:t>
      </w:r>
      <w:r w:rsidR="00994677" w:rsidRPr="007F075B">
        <w:rPr>
          <w:szCs w:val="22"/>
          <w:lang w:val="lt-LT"/>
        </w:rPr>
        <w:t>5</w:t>
      </w:r>
      <w:r w:rsidRPr="007F075B">
        <w:rPr>
          <w:szCs w:val="22"/>
          <w:lang w:val="lt-LT"/>
        </w:rPr>
        <w:t>0</w:t>
      </w:r>
      <w:r w:rsidR="00292B55" w:rsidRPr="007F075B">
        <w:rPr>
          <w:szCs w:val="22"/>
          <w:lang w:val="lt-LT"/>
        </w:rPr>
        <w:noBreakHyphen/>
      </w:r>
      <w:r w:rsidRPr="007F075B">
        <w:rPr>
          <w:szCs w:val="22"/>
          <w:lang w:val="lt-LT"/>
        </w:rPr>
        <w:t>1</w:t>
      </w:r>
      <w:r w:rsidR="00994677" w:rsidRPr="007F075B">
        <w:rPr>
          <w:szCs w:val="22"/>
          <w:lang w:val="lt-LT"/>
        </w:rPr>
        <w:t>0</w:t>
      </w:r>
      <w:r w:rsidRPr="007F075B">
        <w:rPr>
          <w:szCs w:val="22"/>
          <w:lang w:val="lt-LT"/>
        </w:rPr>
        <w:t>0</w:t>
      </w:r>
      <w:r w:rsidR="00292B55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>mg/m</w:t>
      </w:r>
      <w:r w:rsidRPr="007F075B">
        <w:rPr>
          <w:szCs w:val="22"/>
          <w:vertAlign w:val="superscript"/>
          <w:lang w:val="lt-LT"/>
        </w:rPr>
        <w:t>2</w:t>
      </w:r>
      <w:r w:rsidR="00292B55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>kūno</w:t>
      </w:r>
      <w:r w:rsidR="00292B55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>paviršiaus</w:t>
      </w:r>
      <w:r w:rsidR="00292B55" w:rsidRPr="007F075B">
        <w:rPr>
          <w:szCs w:val="22"/>
          <w:lang w:val="lt-LT"/>
        </w:rPr>
        <w:t> ploto</w:t>
      </w:r>
      <w:r w:rsidRPr="007F075B">
        <w:rPr>
          <w:szCs w:val="22"/>
          <w:lang w:val="lt-LT"/>
        </w:rPr>
        <w:t xml:space="preserve"> </w:t>
      </w:r>
      <w:r w:rsidR="00366B2E" w:rsidRPr="007F075B">
        <w:rPr>
          <w:szCs w:val="22"/>
          <w:lang w:val="lt-LT"/>
        </w:rPr>
        <w:t xml:space="preserve">nuo </w:t>
      </w:r>
      <w:r w:rsidR="00807EB1" w:rsidRPr="007F075B">
        <w:rPr>
          <w:lang w:val="lt-LT"/>
        </w:rPr>
        <w:t>1</w:t>
      </w:r>
      <w:r w:rsidR="00F34B9E" w:rsidRPr="007F075B">
        <w:rPr>
          <w:lang w:val="lt-LT"/>
        </w:rPr>
        <w:noBreakHyphen/>
        <w:t>os</w:t>
      </w:r>
      <w:r w:rsidR="00366B2E" w:rsidRPr="007F075B">
        <w:rPr>
          <w:lang w:val="lt-LT"/>
        </w:rPr>
        <w:t xml:space="preserve"> iki </w:t>
      </w:r>
      <w:r w:rsidR="00807EB1" w:rsidRPr="007F075B">
        <w:rPr>
          <w:lang w:val="lt-LT"/>
        </w:rPr>
        <w:t>5</w:t>
      </w:r>
      <w:r w:rsidR="00F34B9E" w:rsidRPr="007F075B">
        <w:rPr>
          <w:lang w:val="lt-LT"/>
        </w:rPr>
        <w:noBreakHyphen/>
        <w:t>os</w:t>
      </w:r>
      <w:r w:rsidR="00292B55" w:rsidRPr="007F075B">
        <w:rPr>
          <w:lang w:val="lt-LT"/>
        </w:rPr>
        <w:t> </w:t>
      </w:r>
      <w:r w:rsidR="00366B2E" w:rsidRPr="007F075B">
        <w:rPr>
          <w:lang w:val="lt-LT"/>
        </w:rPr>
        <w:t>par</w:t>
      </w:r>
      <w:r w:rsidR="00F34B9E" w:rsidRPr="007F075B">
        <w:rPr>
          <w:lang w:val="lt-LT"/>
        </w:rPr>
        <w:t>os</w:t>
      </w:r>
      <w:r w:rsidR="00366B2E" w:rsidRPr="007F075B">
        <w:rPr>
          <w:lang w:val="lt-LT"/>
        </w:rPr>
        <w:t xml:space="preserve"> arba nuo </w:t>
      </w:r>
      <w:r w:rsidR="00807EB1" w:rsidRPr="007F075B">
        <w:rPr>
          <w:lang w:val="lt-LT"/>
        </w:rPr>
        <w:t xml:space="preserve">100 </w:t>
      </w:r>
      <w:r w:rsidR="00366B2E" w:rsidRPr="007F075B">
        <w:rPr>
          <w:lang w:val="lt-LT"/>
        </w:rPr>
        <w:t xml:space="preserve">iki </w:t>
      </w:r>
      <w:r w:rsidR="00807EB1" w:rsidRPr="007F075B">
        <w:rPr>
          <w:lang w:val="lt-LT"/>
        </w:rPr>
        <w:t>120</w:t>
      </w:r>
      <w:r w:rsidR="00292B55" w:rsidRPr="007F075B">
        <w:rPr>
          <w:lang w:val="lt-LT"/>
        </w:rPr>
        <w:t> </w:t>
      </w:r>
      <w:r w:rsidR="00807EB1" w:rsidRPr="007F075B">
        <w:rPr>
          <w:lang w:val="lt-LT"/>
        </w:rPr>
        <w:t>mg/m</w:t>
      </w:r>
      <w:r w:rsidR="00807EB1" w:rsidRPr="007F075B">
        <w:rPr>
          <w:vertAlign w:val="superscript"/>
          <w:lang w:val="lt-LT"/>
        </w:rPr>
        <w:t>2</w:t>
      </w:r>
      <w:r w:rsidR="00292B55" w:rsidRPr="007F075B">
        <w:rPr>
          <w:lang w:val="lt-LT"/>
        </w:rPr>
        <w:t> kūno paviršiaus ploto</w:t>
      </w:r>
      <w:r w:rsidR="00807EB1" w:rsidRPr="007F075B">
        <w:rPr>
          <w:lang w:val="lt-LT"/>
        </w:rPr>
        <w:t xml:space="preserve"> </w:t>
      </w:r>
      <w:r w:rsidR="00366B2E" w:rsidRPr="007F075B">
        <w:rPr>
          <w:lang w:val="lt-LT"/>
        </w:rPr>
        <w:t>1</w:t>
      </w:r>
      <w:r w:rsidR="00F34B9E" w:rsidRPr="007F075B">
        <w:rPr>
          <w:lang w:val="lt-LT"/>
        </w:rPr>
        <w:noBreakHyphen/>
        <w:t>ą</w:t>
      </w:r>
      <w:r w:rsidR="00366B2E" w:rsidRPr="007F075B">
        <w:rPr>
          <w:lang w:val="lt-LT"/>
        </w:rPr>
        <w:t>, 3</w:t>
      </w:r>
      <w:r w:rsidR="00F34B9E" w:rsidRPr="007F075B">
        <w:rPr>
          <w:lang w:val="lt-LT"/>
        </w:rPr>
        <w:noBreakHyphen/>
        <w:t>ią</w:t>
      </w:r>
      <w:r w:rsidR="00366B2E" w:rsidRPr="007F075B">
        <w:rPr>
          <w:lang w:val="lt-LT"/>
        </w:rPr>
        <w:t xml:space="preserve"> ir</w:t>
      </w:r>
      <w:r w:rsidR="00807EB1" w:rsidRPr="007F075B">
        <w:rPr>
          <w:lang w:val="lt-LT"/>
        </w:rPr>
        <w:t xml:space="preserve"> 5</w:t>
      </w:r>
      <w:r w:rsidR="00F34B9E" w:rsidRPr="007F075B">
        <w:rPr>
          <w:lang w:val="lt-LT"/>
        </w:rPr>
        <w:noBreakHyphen/>
        <w:t>ą</w:t>
      </w:r>
      <w:r w:rsidR="00292B55" w:rsidRPr="007F075B">
        <w:rPr>
          <w:lang w:val="lt-LT"/>
        </w:rPr>
        <w:t> </w:t>
      </w:r>
      <w:r w:rsidR="00366B2E" w:rsidRPr="007F075B">
        <w:rPr>
          <w:lang w:val="lt-LT"/>
        </w:rPr>
        <w:t xml:space="preserve">paromis kas </w:t>
      </w:r>
      <w:r w:rsidR="00807EB1" w:rsidRPr="007F075B">
        <w:rPr>
          <w:lang w:val="lt-LT"/>
        </w:rPr>
        <w:t>3</w:t>
      </w:r>
      <w:r w:rsidR="00292B55" w:rsidRPr="007F075B">
        <w:rPr>
          <w:lang w:val="lt-LT"/>
        </w:rPr>
        <w:noBreakHyphen/>
      </w:r>
      <w:r w:rsidR="00807EB1" w:rsidRPr="007F075B">
        <w:rPr>
          <w:lang w:val="lt-LT"/>
        </w:rPr>
        <w:t>4</w:t>
      </w:r>
      <w:r w:rsidR="00292B55" w:rsidRPr="007F075B">
        <w:rPr>
          <w:lang w:val="lt-LT"/>
        </w:rPr>
        <w:t> </w:t>
      </w:r>
      <w:r w:rsidR="00366B2E" w:rsidRPr="007F075B">
        <w:rPr>
          <w:lang w:val="lt-LT"/>
        </w:rPr>
        <w:t>savaites derinant su kitais vaist</w:t>
      </w:r>
      <w:r w:rsidR="00E126CF" w:rsidRPr="007F075B">
        <w:rPr>
          <w:lang w:val="lt-LT"/>
        </w:rPr>
        <w:t>ini</w:t>
      </w:r>
      <w:r w:rsidR="00366B2E" w:rsidRPr="007F075B">
        <w:rPr>
          <w:lang w:val="lt-LT"/>
        </w:rPr>
        <w:t>ais</w:t>
      </w:r>
      <w:r w:rsidR="00E126CF" w:rsidRPr="007F075B">
        <w:rPr>
          <w:lang w:val="lt-LT"/>
        </w:rPr>
        <w:t xml:space="preserve"> preparatais</w:t>
      </w:r>
      <w:r w:rsidR="00366B2E" w:rsidRPr="007F075B">
        <w:rPr>
          <w:lang w:val="lt-LT"/>
        </w:rPr>
        <w:t>, indikuotinais gydomai ligai</w:t>
      </w:r>
      <w:r w:rsidR="00807EB1" w:rsidRPr="007F075B">
        <w:rPr>
          <w:lang w:val="lt-LT"/>
        </w:rPr>
        <w:t xml:space="preserve">. </w:t>
      </w:r>
      <w:r w:rsidR="00366B2E" w:rsidRPr="007F075B">
        <w:rPr>
          <w:lang w:val="lt-LT"/>
        </w:rPr>
        <w:t>Doz</w:t>
      </w:r>
      <w:r w:rsidR="004615CB" w:rsidRPr="007F075B">
        <w:rPr>
          <w:lang w:val="lt-LT"/>
        </w:rPr>
        <w:t xml:space="preserve">ę reikia koreguoti, </w:t>
      </w:r>
      <w:r w:rsidR="00366B2E" w:rsidRPr="007F075B">
        <w:rPr>
          <w:lang w:val="lt-LT"/>
        </w:rPr>
        <w:t xml:space="preserve">atsižvelgiant į kitų </w:t>
      </w:r>
      <w:r w:rsidR="004615CB" w:rsidRPr="007F075B">
        <w:rPr>
          <w:lang w:val="lt-LT"/>
        </w:rPr>
        <w:t>kartu vartojamų vaistinių preparatų sukeliamą</w:t>
      </w:r>
      <w:r w:rsidR="00366B2E" w:rsidRPr="007F075B">
        <w:rPr>
          <w:lang w:val="lt-LT"/>
        </w:rPr>
        <w:t xml:space="preserve"> kaulų čiulpų slopin</w:t>
      </w:r>
      <w:r w:rsidR="004615CB" w:rsidRPr="007F075B">
        <w:rPr>
          <w:lang w:val="lt-LT"/>
        </w:rPr>
        <w:t>imą ar ankstesnį</w:t>
      </w:r>
      <w:r w:rsidR="00366B2E" w:rsidRPr="007F075B">
        <w:rPr>
          <w:lang w:val="lt-LT"/>
        </w:rPr>
        <w:t xml:space="preserve"> gydymą r</w:t>
      </w:r>
      <w:r w:rsidR="00F34B9E" w:rsidRPr="007F075B">
        <w:rPr>
          <w:lang w:val="lt-LT"/>
        </w:rPr>
        <w:t>adi</w:t>
      </w:r>
      <w:r w:rsidR="004615CB" w:rsidRPr="007F075B">
        <w:rPr>
          <w:lang w:val="lt-LT"/>
        </w:rPr>
        <w:t>o</w:t>
      </w:r>
      <w:r w:rsidR="00F34B9E" w:rsidRPr="007F075B">
        <w:rPr>
          <w:lang w:val="lt-LT"/>
        </w:rPr>
        <w:t>terap</w:t>
      </w:r>
      <w:r w:rsidR="004615CB" w:rsidRPr="007F075B">
        <w:rPr>
          <w:lang w:val="lt-LT"/>
        </w:rPr>
        <w:t>i</w:t>
      </w:r>
      <w:r w:rsidR="00F34B9E" w:rsidRPr="007F075B">
        <w:rPr>
          <w:lang w:val="lt-LT"/>
        </w:rPr>
        <w:t>ja</w:t>
      </w:r>
      <w:r w:rsidR="004615CB" w:rsidRPr="007F075B">
        <w:rPr>
          <w:lang w:val="lt-LT"/>
        </w:rPr>
        <w:t xml:space="preserve"> </w:t>
      </w:r>
      <w:r w:rsidR="00366B2E" w:rsidRPr="007F075B">
        <w:rPr>
          <w:lang w:val="lt-LT"/>
        </w:rPr>
        <w:t>ar chemoterapija, gal</w:t>
      </w:r>
      <w:r w:rsidR="004615CB" w:rsidRPr="007F075B">
        <w:rPr>
          <w:lang w:val="lt-LT"/>
        </w:rPr>
        <w:t>ėjusį pažeisti kaulų čiulp</w:t>
      </w:r>
      <w:r w:rsidR="00F34B9E" w:rsidRPr="007F075B">
        <w:rPr>
          <w:lang w:val="lt-LT"/>
        </w:rPr>
        <w:t>ų atsargas</w:t>
      </w:r>
      <w:r w:rsidR="00807EB1" w:rsidRPr="007F075B">
        <w:rPr>
          <w:lang w:val="lt-LT"/>
        </w:rPr>
        <w:t>.</w:t>
      </w:r>
    </w:p>
    <w:p w14:paraId="2CBEA9C6" w14:textId="77777777" w:rsidR="004A6CE0" w:rsidRPr="007F075B" w:rsidRDefault="004A6CE0" w:rsidP="004A6CE0">
      <w:pPr>
        <w:rPr>
          <w:szCs w:val="22"/>
          <w:lang w:val="lt-LT"/>
        </w:rPr>
      </w:pPr>
    </w:p>
    <w:p w14:paraId="2983E992" w14:textId="3173604B" w:rsidR="004A6CE0" w:rsidRPr="007F075B" w:rsidRDefault="004A6CE0" w:rsidP="00EB352E">
      <w:pPr>
        <w:rPr>
          <w:u w:val="single"/>
          <w:lang w:val="lt-LT"/>
        </w:rPr>
      </w:pPr>
      <w:r w:rsidRPr="007F075B">
        <w:rPr>
          <w:szCs w:val="22"/>
          <w:lang w:val="lt-LT"/>
        </w:rPr>
        <w:t xml:space="preserve">Reikalingą etopozido dozę būtina </w:t>
      </w:r>
      <w:r w:rsidR="00F95DC4" w:rsidRPr="007F075B">
        <w:rPr>
          <w:szCs w:val="22"/>
          <w:lang w:val="lt-LT"/>
        </w:rPr>
        <w:t>pra</w:t>
      </w:r>
      <w:r w:rsidRPr="007F075B">
        <w:rPr>
          <w:szCs w:val="22"/>
          <w:lang w:val="lt-LT"/>
        </w:rPr>
        <w:t>skiesti 5</w:t>
      </w:r>
      <w:r w:rsidR="003A1714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>%</w:t>
      </w:r>
      <w:r w:rsidR="00292B55" w:rsidRPr="007F075B">
        <w:rPr>
          <w:szCs w:val="22"/>
          <w:lang w:val="lt-LT"/>
        </w:rPr>
        <w:t> </w:t>
      </w:r>
      <w:r w:rsidR="00F95DC4" w:rsidRPr="007F075B">
        <w:rPr>
          <w:szCs w:val="22"/>
          <w:lang w:val="lt-LT"/>
        </w:rPr>
        <w:t>(m/V)</w:t>
      </w:r>
      <w:r w:rsidR="001C200D" w:rsidRPr="007F075B">
        <w:rPr>
          <w:szCs w:val="22"/>
          <w:lang w:val="lt-LT"/>
        </w:rPr>
        <w:t xml:space="preserve"> </w:t>
      </w:r>
      <w:r w:rsidRPr="007F075B">
        <w:rPr>
          <w:szCs w:val="22"/>
          <w:lang w:val="lt-LT"/>
        </w:rPr>
        <w:t>gliukozės tirpalu arba 0,9</w:t>
      </w:r>
      <w:r w:rsidR="003A1714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>%</w:t>
      </w:r>
      <w:r w:rsidR="00292B55" w:rsidRPr="007F075B">
        <w:rPr>
          <w:szCs w:val="22"/>
          <w:lang w:val="lt-LT"/>
        </w:rPr>
        <w:t> </w:t>
      </w:r>
      <w:r w:rsidR="00F95DC4" w:rsidRPr="007F075B">
        <w:rPr>
          <w:szCs w:val="22"/>
          <w:lang w:val="lt-LT"/>
        </w:rPr>
        <w:t xml:space="preserve">(m/V) </w:t>
      </w:r>
      <w:r w:rsidRPr="007F075B">
        <w:rPr>
          <w:szCs w:val="22"/>
          <w:lang w:val="lt-LT"/>
        </w:rPr>
        <w:t>natrio chlorido tirpalu tam, kad būtų pasiekta galutinė 0,2</w:t>
      </w:r>
      <w:r w:rsidR="00292B55" w:rsidRPr="007F075B">
        <w:rPr>
          <w:szCs w:val="22"/>
          <w:lang w:val="lt-LT"/>
        </w:rPr>
        <w:noBreakHyphen/>
      </w:r>
      <w:r w:rsidRPr="007F075B">
        <w:rPr>
          <w:szCs w:val="22"/>
          <w:lang w:val="lt-LT"/>
        </w:rPr>
        <w:t>0,4</w:t>
      </w:r>
      <w:r w:rsidR="00292B55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>mg/ml etopozido koncentracija (t.</w:t>
      </w:r>
      <w:r w:rsidR="00292B55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 xml:space="preserve">y. 1 ml arba 2 ml koncentrato 100 ml tirpiklio tam, kad atitinkamai būtų pasiektos 0,2 mg/ml ir 0,4 mg/ml koncentracijos). </w:t>
      </w:r>
      <w:r w:rsidR="001C200D" w:rsidRPr="007F075B">
        <w:rPr>
          <w:szCs w:val="22"/>
          <w:lang w:val="lt-LT"/>
        </w:rPr>
        <w:t xml:space="preserve">Praskiesto </w:t>
      </w:r>
      <w:r w:rsidR="00292B55" w:rsidRPr="007F075B">
        <w:rPr>
          <w:szCs w:val="22"/>
          <w:lang w:val="lt-LT"/>
        </w:rPr>
        <w:t xml:space="preserve">vaistinio </w:t>
      </w:r>
      <w:r w:rsidR="001C200D" w:rsidRPr="007F075B">
        <w:rPr>
          <w:szCs w:val="22"/>
          <w:lang w:val="lt-LT"/>
        </w:rPr>
        <w:t>preparato koncentracija neturi viršyti 0,4</w:t>
      </w:r>
      <w:r w:rsidR="00292B55" w:rsidRPr="007F075B">
        <w:rPr>
          <w:szCs w:val="22"/>
          <w:lang w:val="lt-LT"/>
        </w:rPr>
        <w:t> </w:t>
      </w:r>
      <w:r w:rsidR="001C200D" w:rsidRPr="007F075B">
        <w:rPr>
          <w:szCs w:val="22"/>
          <w:lang w:val="lt-LT"/>
        </w:rPr>
        <w:t xml:space="preserve">mg/ml dėl nusėdimo </w:t>
      </w:r>
      <w:r w:rsidR="00292B55" w:rsidRPr="007F075B">
        <w:rPr>
          <w:szCs w:val="22"/>
          <w:lang w:val="lt-LT"/>
        </w:rPr>
        <w:t>rizik</w:t>
      </w:r>
      <w:r w:rsidR="001C200D" w:rsidRPr="007F075B">
        <w:rPr>
          <w:szCs w:val="22"/>
          <w:lang w:val="lt-LT"/>
        </w:rPr>
        <w:t>os. Paruošimo ir t</w:t>
      </w:r>
      <w:r w:rsidR="00F34B9E" w:rsidRPr="007F075B">
        <w:rPr>
          <w:szCs w:val="22"/>
          <w:lang w:val="lt-LT"/>
        </w:rPr>
        <w:t>i</w:t>
      </w:r>
      <w:r w:rsidR="001C200D" w:rsidRPr="007F075B">
        <w:rPr>
          <w:szCs w:val="22"/>
          <w:lang w:val="lt-LT"/>
        </w:rPr>
        <w:t>r</w:t>
      </w:r>
      <w:r w:rsidR="00F34B9E" w:rsidRPr="007F075B">
        <w:rPr>
          <w:szCs w:val="22"/>
          <w:lang w:val="lt-LT"/>
        </w:rPr>
        <w:t>p</w:t>
      </w:r>
      <w:r w:rsidR="001C200D" w:rsidRPr="007F075B">
        <w:rPr>
          <w:szCs w:val="22"/>
          <w:lang w:val="lt-LT"/>
        </w:rPr>
        <w:t>i</w:t>
      </w:r>
      <w:r w:rsidR="00F34B9E" w:rsidRPr="007F075B">
        <w:rPr>
          <w:szCs w:val="22"/>
          <w:lang w:val="lt-LT"/>
        </w:rPr>
        <w:t>ni</w:t>
      </w:r>
      <w:r w:rsidR="001C200D" w:rsidRPr="007F075B">
        <w:rPr>
          <w:szCs w:val="22"/>
          <w:lang w:val="lt-LT"/>
        </w:rPr>
        <w:t xml:space="preserve">mo metu būtina griežtai laikytis aseptinės technikos. </w:t>
      </w:r>
      <w:r w:rsidR="004E52BF" w:rsidRPr="007F075B">
        <w:rPr>
          <w:szCs w:val="22"/>
          <w:lang w:val="lt-LT"/>
        </w:rPr>
        <w:t>Leidžiamas etopozidas neturi būti maišomas su kitais vaist</w:t>
      </w:r>
      <w:r w:rsidR="00E126CF" w:rsidRPr="007F075B">
        <w:rPr>
          <w:szCs w:val="22"/>
          <w:lang w:val="lt-LT"/>
        </w:rPr>
        <w:t>ini</w:t>
      </w:r>
      <w:r w:rsidR="004E52BF" w:rsidRPr="007F075B">
        <w:rPr>
          <w:szCs w:val="22"/>
          <w:lang w:val="lt-LT"/>
        </w:rPr>
        <w:t>ais</w:t>
      </w:r>
      <w:r w:rsidR="00E126CF" w:rsidRPr="007F075B">
        <w:rPr>
          <w:szCs w:val="22"/>
          <w:lang w:val="lt-LT"/>
        </w:rPr>
        <w:t xml:space="preserve"> preparatais</w:t>
      </w:r>
      <w:r w:rsidR="004E52BF" w:rsidRPr="007F075B">
        <w:rPr>
          <w:szCs w:val="22"/>
          <w:lang w:val="lt-LT"/>
        </w:rPr>
        <w:t>. Jį galima maišyti tik su išvardytaisiais a</w:t>
      </w:r>
      <w:r w:rsidR="00292B55" w:rsidRPr="007F075B">
        <w:rPr>
          <w:szCs w:val="22"/>
          <w:lang w:val="lt-LT"/>
        </w:rPr>
        <w:t>n</w:t>
      </w:r>
      <w:r w:rsidR="004E52BF" w:rsidRPr="007F075B">
        <w:rPr>
          <w:szCs w:val="22"/>
          <w:lang w:val="lt-LT"/>
        </w:rPr>
        <w:t>k</w:t>
      </w:r>
      <w:r w:rsidR="00292B55" w:rsidRPr="007F075B">
        <w:rPr>
          <w:szCs w:val="22"/>
          <w:lang w:val="lt-LT"/>
        </w:rPr>
        <w:t>s</w:t>
      </w:r>
      <w:r w:rsidR="004E52BF" w:rsidRPr="007F075B">
        <w:rPr>
          <w:szCs w:val="22"/>
          <w:lang w:val="lt-LT"/>
        </w:rPr>
        <w:t>čiau.</w:t>
      </w:r>
    </w:p>
    <w:p w14:paraId="44A45B4F" w14:textId="77777777" w:rsidR="004A6CE0" w:rsidRPr="007F075B" w:rsidRDefault="004A6CE0" w:rsidP="004A6CE0">
      <w:pPr>
        <w:rPr>
          <w:szCs w:val="22"/>
          <w:lang w:val="lt-LT"/>
        </w:rPr>
      </w:pPr>
    </w:p>
    <w:p w14:paraId="704FB44C" w14:textId="77777777" w:rsidR="00807EB1" w:rsidRPr="007F075B" w:rsidRDefault="004615CB" w:rsidP="00114045">
      <w:pPr>
        <w:keepNext/>
        <w:jc w:val="both"/>
        <w:rPr>
          <w:i/>
          <w:lang w:val="lt-LT"/>
        </w:rPr>
      </w:pPr>
      <w:r w:rsidRPr="007F075B">
        <w:rPr>
          <w:i/>
          <w:lang w:val="lt-LT"/>
        </w:rPr>
        <w:t>Senyviems pacientams</w:t>
      </w:r>
    </w:p>
    <w:p w14:paraId="3CC4B634" w14:textId="23050E77" w:rsidR="00807EB1" w:rsidRPr="007F075B" w:rsidRDefault="004615CB" w:rsidP="00114045">
      <w:pPr>
        <w:rPr>
          <w:lang w:val="lt-LT"/>
        </w:rPr>
      </w:pPr>
      <w:r w:rsidRPr="007F075B">
        <w:rPr>
          <w:lang w:val="lt-LT"/>
        </w:rPr>
        <w:t>Senyviems pacientams (vyresniems kaip 65</w:t>
      </w:r>
      <w:r w:rsidR="00292B55" w:rsidRPr="007F075B">
        <w:rPr>
          <w:lang w:val="lt-LT"/>
        </w:rPr>
        <w:t> </w:t>
      </w:r>
      <w:r w:rsidRPr="007F075B">
        <w:rPr>
          <w:lang w:val="lt-LT"/>
        </w:rPr>
        <w:t>metų) doz</w:t>
      </w:r>
      <w:r w:rsidR="00F34B9E" w:rsidRPr="007F075B">
        <w:rPr>
          <w:lang w:val="lt-LT"/>
        </w:rPr>
        <w:t>ė</w:t>
      </w:r>
      <w:r w:rsidRPr="007F075B">
        <w:rPr>
          <w:lang w:val="lt-LT"/>
        </w:rPr>
        <w:t>s keisti nereikia, ji koreguojama tik atsižvelgiant į inkstų funkcijos būklę</w:t>
      </w:r>
      <w:r w:rsidR="00807EB1" w:rsidRPr="007F075B">
        <w:rPr>
          <w:lang w:val="lt-LT"/>
        </w:rPr>
        <w:t>.</w:t>
      </w:r>
    </w:p>
    <w:p w14:paraId="618EC6A0" w14:textId="77777777" w:rsidR="00807EB1" w:rsidRPr="007F075B" w:rsidRDefault="00807EB1" w:rsidP="00807EB1">
      <w:pPr>
        <w:jc w:val="both"/>
        <w:rPr>
          <w:b/>
          <w:lang w:val="lt-LT"/>
        </w:rPr>
      </w:pPr>
    </w:p>
    <w:p w14:paraId="3D66CAE2" w14:textId="77777777" w:rsidR="00807EB1" w:rsidRPr="007F075B" w:rsidRDefault="004615CB" w:rsidP="00114045">
      <w:pPr>
        <w:keepNext/>
        <w:jc w:val="both"/>
        <w:rPr>
          <w:i/>
          <w:lang w:val="lt-LT"/>
        </w:rPr>
      </w:pPr>
      <w:r w:rsidRPr="007F075B">
        <w:rPr>
          <w:i/>
          <w:lang w:val="lt-LT"/>
        </w:rPr>
        <w:t>Vaikams</w:t>
      </w:r>
    </w:p>
    <w:p w14:paraId="2B820304" w14:textId="56264EB6" w:rsidR="00807EB1" w:rsidRPr="007F075B" w:rsidRDefault="00FC3274" w:rsidP="00114045">
      <w:pPr>
        <w:rPr>
          <w:sz w:val="24"/>
          <w:szCs w:val="24"/>
          <w:lang w:val="lt-LT"/>
        </w:rPr>
      </w:pPr>
      <w:r w:rsidRPr="007F075B">
        <w:rPr>
          <w:lang w:val="lt-LT"/>
        </w:rPr>
        <w:t>Etopozidu gyd</w:t>
      </w:r>
      <w:r w:rsidR="00292B55" w:rsidRPr="007F075B">
        <w:rPr>
          <w:lang w:val="lt-LT"/>
        </w:rPr>
        <w:t>yt</w:t>
      </w:r>
      <w:r w:rsidRPr="007F075B">
        <w:rPr>
          <w:lang w:val="lt-LT"/>
        </w:rPr>
        <w:t>iems vaikams buvo varto</w:t>
      </w:r>
      <w:r w:rsidR="00292B55" w:rsidRPr="007F075B">
        <w:rPr>
          <w:lang w:val="lt-LT"/>
        </w:rPr>
        <w:t>t</w:t>
      </w:r>
      <w:r w:rsidRPr="007F075B">
        <w:rPr>
          <w:lang w:val="lt-LT"/>
        </w:rPr>
        <w:t xml:space="preserve">a paros dozė nuo </w:t>
      </w:r>
      <w:r w:rsidR="00807EB1" w:rsidRPr="007F075B">
        <w:rPr>
          <w:lang w:val="lt-LT"/>
        </w:rPr>
        <w:t xml:space="preserve">75 </w:t>
      </w:r>
      <w:r w:rsidRPr="007F075B">
        <w:rPr>
          <w:lang w:val="lt-LT"/>
        </w:rPr>
        <w:t xml:space="preserve">iki </w:t>
      </w:r>
      <w:r w:rsidR="00807EB1" w:rsidRPr="007F075B">
        <w:rPr>
          <w:lang w:val="lt-LT"/>
        </w:rPr>
        <w:t>150</w:t>
      </w:r>
      <w:r w:rsidR="00292B55" w:rsidRPr="007F075B">
        <w:rPr>
          <w:lang w:val="lt-LT"/>
        </w:rPr>
        <w:t> </w:t>
      </w:r>
      <w:r w:rsidR="00807EB1" w:rsidRPr="007F075B">
        <w:rPr>
          <w:lang w:val="lt-LT"/>
        </w:rPr>
        <w:t>mg/m</w:t>
      </w:r>
      <w:r w:rsidR="00807EB1" w:rsidRPr="007F075B">
        <w:rPr>
          <w:vertAlign w:val="superscript"/>
          <w:lang w:val="lt-LT"/>
        </w:rPr>
        <w:t>2</w:t>
      </w:r>
      <w:r w:rsidR="00292B55" w:rsidRPr="007F075B">
        <w:rPr>
          <w:lang w:val="lt-LT"/>
        </w:rPr>
        <w:t> kūno paviršiaus ploto</w:t>
      </w:r>
      <w:r w:rsidR="00807EB1" w:rsidRPr="007F075B">
        <w:rPr>
          <w:lang w:val="lt-LT"/>
        </w:rPr>
        <w:t xml:space="preserve"> 2</w:t>
      </w:r>
      <w:r w:rsidR="00292B55" w:rsidRPr="007F075B">
        <w:rPr>
          <w:lang w:val="lt-LT"/>
        </w:rPr>
        <w:noBreakHyphen/>
      </w:r>
      <w:r w:rsidR="00807EB1" w:rsidRPr="007F075B">
        <w:rPr>
          <w:lang w:val="lt-LT"/>
        </w:rPr>
        <w:t>5</w:t>
      </w:r>
      <w:r w:rsidR="00292B55" w:rsidRPr="007F075B">
        <w:rPr>
          <w:lang w:val="lt-LT"/>
        </w:rPr>
        <w:t> </w:t>
      </w:r>
      <w:r w:rsidRPr="007F075B">
        <w:rPr>
          <w:lang w:val="lt-LT"/>
        </w:rPr>
        <w:t>paras, derinant su kit</w:t>
      </w:r>
      <w:r w:rsidR="00292B55" w:rsidRPr="007F075B">
        <w:rPr>
          <w:lang w:val="lt-LT"/>
        </w:rPr>
        <w:t>a</w:t>
      </w:r>
      <w:r w:rsidRPr="007F075B">
        <w:rPr>
          <w:lang w:val="lt-LT"/>
        </w:rPr>
        <w:t>is antineoplastini</w:t>
      </w:r>
      <w:r w:rsidR="00292B55" w:rsidRPr="007F075B">
        <w:rPr>
          <w:lang w:val="lt-LT"/>
        </w:rPr>
        <w:t>ai</w:t>
      </w:r>
      <w:r w:rsidRPr="007F075B">
        <w:rPr>
          <w:lang w:val="lt-LT"/>
        </w:rPr>
        <w:t xml:space="preserve">s </w:t>
      </w:r>
      <w:r w:rsidR="00292B55" w:rsidRPr="007F075B">
        <w:rPr>
          <w:lang w:val="lt-LT"/>
        </w:rPr>
        <w:t>vaistiniais pr</w:t>
      </w:r>
      <w:r w:rsidRPr="007F075B">
        <w:rPr>
          <w:lang w:val="lt-LT"/>
        </w:rPr>
        <w:t>e</w:t>
      </w:r>
      <w:r w:rsidR="00292B55" w:rsidRPr="007F075B">
        <w:rPr>
          <w:lang w:val="lt-LT"/>
        </w:rPr>
        <w:t>p</w:t>
      </w:r>
      <w:r w:rsidRPr="007F075B">
        <w:rPr>
          <w:lang w:val="lt-LT"/>
        </w:rPr>
        <w:t>a</w:t>
      </w:r>
      <w:r w:rsidR="00292B55" w:rsidRPr="007F075B">
        <w:rPr>
          <w:lang w:val="lt-LT"/>
        </w:rPr>
        <w:t>rata</w:t>
      </w:r>
      <w:r w:rsidRPr="007F075B">
        <w:rPr>
          <w:lang w:val="lt-LT"/>
        </w:rPr>
        <w:t>is</w:t>
      </w:r>
      <w:r w:rsidR="00807EB1" w:rsidRPr="007F075B">
        <w:rPr>
          <w:lang w:val="lt-LT"/>
        </w:rPr>
        <w:t xml:space="preserve">. </w:t>
      </w:r>
      <w:r w:rsidRPr="007F075B">
        <w:rPr>
          <w:lang w:val="lt-LT"/>
        </w:rPr>
        <w:t>Gydymo režimas turi būti parinktas atsižvelgiant į viet</w:t>
      </w:r>
      <w:r w:rsidR="00292B55" w:rsidRPr="007F075B">
        <w:rPr>
          <w:lang w:val="lt-LT"/>
        </w:rPr>
        <w:t>inį</w:t>
      </w:r>
      <w:r w:rsidRPr="007F075B">
        <w:rPr>
          <w:lang w:val="lt-LT"/>
        </w:rPr>
        <w:t xml:space="preserve"> galiojantį </w:t>
      </w:r>
      <w:r w:rsidR="00CF346C" w:rsidRPr="007F075B">
        <w:rPr>
          <w:lang w:val="lt-LT"/>
        </w:rPr>
        <w:t>gydymo</w:t>
      </w:r>
      <w:r w:rsidRPr="007F075B">
        <w:rPr>
          <w:lang w:val="lt-LT"/>
        </w:rPr>
        <w:t xml:space="preserve"> standartą</w:t>
      </w:r>
      <w:r w:rsidR="00807EB1" w:rsidRPr="007F075B">
        <w:rPr>
          <w:lang w:val="lt-LT"/>
        </w:rPr>
        <w:t>.</w:t>
      </w:r>
    </w:p>
    <w:p w14:paraId="35BA6BCC" w14:textId="77777777" w:rsidR="00265123" w:rsidRPr="007F075B" w:rsidRDefault="00265123" w:rsidP="00114045">
      <w:pPr>
        <w:rPr>
          <w:lang w:val="lt-LT"/>
        </w:rPr>
      </w:pPr>
    </w:p>
    <w:p w14:paraId="4BC6458E" w14:textId="77777777" w:rsidR="00265123" w:rsidRPr="007F075B" w:rsidRDefault="00265123" w:rsidP="00114045">
      <w:pPr>
        <w:keepNext/>
        <w:rPr>
          <w:i/>
          <w:lang w:val="lt-LT"/>
        </w:rPr>
      </w:pPr>
      <w:r w:rsidRPr="007F075B">
        <w:rPr>
          <w:i/>
          <w:lang w:val="lt-LT"/>
        </w:rPr>
        <w:t>Pacientams, kurių inkstų funkcija sutrikusi</w:t>
      </w:r>
    </w:p>
    <w:p w14:paraId="10672744" w14:textId="77777777" w:rsidR="00C813C6" w:rsidRPr="007F075B" w:rsidRDefault="00C813C6" w:rsidP="00114045">
      <w:pPr>
        <w:rPr>
          <w:szCs w:val="22"/>
          <w:lang w:val="lt-LT"/>
        </w:rPr>
      </w:pPr>
      <w:r w:rsidRPr="007F075B">
        <w:rPr>
          <w:lang w:val="lt-LT"/>
        </w:rPr>
        <w:t>Pacientams, kurių inkstų funkcija sutrikusi</w:t>
      </w:r>
      <w:r w:rsidRPr="007F075B">
        <w:rPr>
          <w:szCs w:val="22"/>
          <w:lang w:val="lt-LT"/>
        </w:rPr>
        <w:t>, pradinę dozę rekomenduojama keisti atsižvelgiant į išmatuotą kreatinino klirensą.</w:t>
      </w:r>
    </w:p>
    <w:p w14:paraId="605A048A" w14:textId="77777777" w:rsidR="00C813C6" w:rsidRPr="007F075B" w:rsidRDefault="00C813C6" w:rsidP="00881472">
      <w:pPr>
        <w:jc w:val="both"/>
        <w:rPr>
          <w:szCs w:val="22"/>
          <w:lang w:val="lt-LT"/>
        </w:rPr>
      </w:pPr>
    </w:p>
    <w:p w14:paraId="786CFBBE" w14:textId="2EC2A726" w:rsidR="00C813C6" w:rsidRPr="007F075B" w:rsidRDefault="00C813C6" w:rsidP="00114045">
      <w:pPr>
        <w:keepNext/>
        <w:jc w:val="both"/>
        <w:rPr>
          <w:b/>
          <w:bCs/>
          <w:szCs w:val="22"/>
          <w:lang w:val="lt-LT"/>
        </w:rPr>
      </w:pPr>
      <w:r w:rsidRPr="007F075B">
        <w:rPr>
          <w:b/>
          <w:bCs/>
          <w:szCs w:val="22"/>
          <w:lang w:val="lt-LT"/>
        </w:rPr>
        <w:t>Išmatuotas kreatinino klirensas</w:t>
      </w:r>
      <w:r w:rsidRPr="007F075B">
        <w:rPr>
          <w:b/>
          <w:bCs/>
          <w:szCs w:val="22"/>
          <w:lang w:val="lt-LT"/>
        </w:rPr>
        <w:tab/>
        <w:t>Etopozido dozė</w:t>
      </w:r>
    </w:p>
    <w:p w14:paraId="0802B185" w14:textId="3A370879" w:rsidR="00C813C6" w:rsidRPr="007F075B" w:rsidRDefault="00C813C6" w:rsidP="00114045">
      <w:pPr>
        <w:keepNext/>
        <w:jc w:val="both"/>
        <w:rPr>
          <w:szCs w:val="22"/>
          <w:lang w:val="lt-LT"/>
        </w:rPr>
      </w:pPr>
      <w:r w:rsidRPr="007F075B">
        <w:rPr>
          <w:szCs w:val="22"/>
          <w:lang w:val="lt-LT"/>
        </w:rPr>
        <w:t>&gt;</w:t>
      </w:r>
      <w:r w:rsidR="00265123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>50</w:t>
      </w:r>
      <w:r w:rsidR="00265123" w:rsidRPr="007F075B">
        <w:rPr>
          <w:szCs w:val="22"/>
          <w:lang w:val="lt-LT"/>
        </w:rPr>
        <w:t> </w:t>
      </w:r>
      <w:r w:rsidR="001975C2" w:rsidRPr="007F075B">
        <w:rPr>
          <w:szCs w:val="22"/>
          <w:lang w:val="lt-LT"/>
        </w:rPr>
        <w:t>ml</w:t>
      </w:r>
      <w:r w:rsidRPr="007F075B">
        <w:rPr>
          <w:szCs w:val="22"/>
          <w:lang w:val="lt-LT"/>
        </w:rPr>
        <w:t>/min.</w:t>
      </w:r>
      <w:r w:rsidRPr="007F075B">
        <w:rPr>
          <w:szCs w:val="22"/>
          <w:lang w:val="lt-LT"/>
        </w:rPr>
        <w:tab/>
      </w:r>
      <w:r w:rsidRPr="007F075B">
        <w:rPr>
          <w:szCs w:val="22"/>
          <w:lang w:val="lt-LT"/>
        </w:rPr>
        <w:tab/>
      </w:r>
      <w:r w:rsidRPr="007F075B">
        <w:rPr>
          <w:szCs w:val="22"/>
          <w:lang w:val="lt-LT"/>
        </w:rPr>
        <w:tab/>
      </w:r>
      <w:r w:rsidRPr="007F075B">
        <w:rPr>
          <w:szCs w:val="22"/>
          <w:lang w:val="lt-LT"/>
        </w:rPr>
        <w:tab/>
        <w:t>100</w:t>
      </w:r>
      <w:r w:rsidR="00265123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>% dozės</w:t>
      </w:r>
    </w:p>
    <w:p w14:paraId="6A60FAC7" w14:textId="0AF3542E" w:rsidR="00C813C6" w:rsidRPr="007F075B" w:rsidRDefault="00C813C6" w:rsidP="00C813C6">
      <w:pPr>
        <w:jc w:val="both"/>
        <w:rPr>
          <w:szCs w:val="22"/>
          <w:lang w:val="lt-LT"/>
        </w:rPr>
      </w:pPr>
      <w:r w:rsidRPr="007F075B">
        <w:rPr>
          <w:szCs w:val="22"/>
          <w:lang w:val="lt-LT"/>
        </w:rPr>
        <w:t>15</w:t>
      </w:r>
      <w:r w:rsidR="00265123" w:rsidRPr="007F075B">
        <w:rPr>
          <w:szCs w:val="22"/>
          <w:lang w:val="lt-LT"/>
        </w:rPr>
        <w:noBreakHyphen/>
      </w:r>
      <w:r w:rsidRPr="007F075B">
        <w:rPr>
          <w:szCs w:val="22"/>
          <w:lang w:val="lt-LT"/>
        </w:rPr>
        <w:t>50</w:t>
      </w:r>
      <w:r w:rsidR="00265123" w:rsidRPr="007F075B">
        <w:rPr>
          <w:szCs w:val="22"/>
          <w:lang w:val="lt-LT"/>
        </w:rPr>
        <w:t> </w:t>
      </w:r>
      <w:r w:rsidR="001975C2" w:rsidRPr="007F075B">
        <w:rPr>
          <w:szCs w:val="22"/>
          <w:lang w:val="lt-LT"/>
        </w:rPr>
        <w:t>ml</w:t>
      </w:r>
      <w:r w:rsidRPr="007F075B">
        <w:rPr>
          <w:szCs w:val="22"/>
          <w:lang w:val="lt-LT"/>
        </w:rPr>
        <w:t>/min.</w:t>
      </w:r>
      <w:r w:rsidRPr="007F075B">
        <w:rPr>
          <w:szCs w:val="22"/>
          <w:lang w:val="lt-LT"/>
        </w:rPr>
        <w:tab/>
      </w:r>
      <w:r w:rsidRPr="007F075B">
        <w:rPr>
          <w:szCs w:val="22"/>
          <w:lang w:val="lt-LT"/>
        </w:rPr>
        <w:tab/>
      </w:r>
      <w:r w:rsidRPr="007F075B">
        <w:rPr>
          <w:szCs w:val="22"/>
          <w:lang w:val="lt-LT"/>
        </w:rPr>
        <w:tab/>
      </w:r>
      <w:r w:rsidRPr="007F075B">
        <w:rPr>
          <w:szCs w:val="22"/>
          <w:lang w:val="lt-LT"/>
        </w:rPr>
        <w:tab/>
        <w:t>75</w:t>
      </w:r>
      <w:r w:rsidR="00265123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>% dozės</w:t>
      </w:r>
    </w:p>
    <w:p w14:paraId="25819EBA" w14:textId="77777777" w:rsidR="00C813C6" w:rsidRPr="007F075B" w:rsidRDefault="00C813C6" w:rsidP="00C813C6">
      <w:pPr>
        <w:jc w:val="both"/>
        <w:rPr>
          <w:szCs w:val="22"/>
          <w:lang w:val="lt-LT"/>
        </w:rPr>
      </w:pPr>
    </w:p>
    <w:p w14:paraId="78B317C3" w14:textId="41EA8518" w:rsidR="00C813C6" w:rsidRPr="007F075B" w:rsidRDefault="00C813C6" w:rsidP="00114045">
      <w:pPr>
        <w:rPr>
          <w:szCs w:val="22"/>
          <w:lang w:val="lt-LT"/>
        </w:rPr>
      </w:pPr>
      <w:r w:rsidRPr="007F075B">
        <w:rPr>
          <w:szCs w:val="22"/>
          <w:lang w:val="lt-LT"/>
        </w:rPr>
        <w:t>Pacientams, kurių kreatinino klirensas yra mažesnis kaip 15</w:t>
      </w:r>
      <w:r w:rsidR="00265123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>m</w:t>
      </w:r>
      <w:r w:rsidR="00265123" w:rsidRPr="007F075B">
        <w:rPr>
          <w:szCs w:val="22"/>
          <w:lang w:val="lt-LT"/>
        </w:rPr>
        <w:t>l</w:t>
      </w:r>
      <w:r w:rsidRPr="007F075B">
        <w:rPr>
          <w:szCs w:val="22"/>
          <w:lang w:val="lt-LT"/>
        </w:rPr>
        <w:t>/min. ir kuriems atliekama dializė, reikia apsvarstyti tolesnį dozės mažinimą, nes šių pacientų etopozido klirensas dar labiau sumažėja. Tolesnį dozavimą esant vidutini</w:t>
      </w:r>
      <w:r w:rsidR="00265123" w:rsidRPr="007F075B">
        <w:rPr>
          <w:szCs w:val="22"/>
          <w:lang w:val="lt-LT"/>
        </w:rPr>
        <w:t>o sunku</w:t>
      </w:r>
      <w:r w:rsidRPr="007F075B">
        <w:rPr>
          <w:szCs w:val="22"/>
          <w:lang w:val="lt-LT"/>
        </w:rPr>
        <w:t>m</w:t>
      </w:r>
      <w:r w:rsidR="00265123" w:rsidRPr="007F075B">
        <w:rPr>
          <w:szCs w:val="22"/>
          <w:lang w:val="lt-LT"/>
        </w:rPr>
        <w:t>o</w:t>
      </w:r>
      <w:r w:rsidRPr="007F075B">
        <w:rPr>
          <w:szCs w:val="22"/>
          <w:lang w:val="lt-LT"/>
        </w:rPr>
        <w:t xml:space="preserve"> ir sunkiam inkstų pažeidimui reikia nustatyti atsižvelgiant į tai, kaip pacientas toleruoja vaistinį preparatą ir kokį klinikinį poveikį sukelia vaistinis preparatas.</w:t>
      </w:r>
    </w:p>
    <w:p w14:paraId="09A39E03" w14:textId="77777777" w:rsidR="00C813C6" w:rsidRPr="007F075B" w:rsidRDefault="00C813C6" w:rsidP="00C813C6">
      <w:pPr>
        <w:jc w:val="both"/>
        <w:rPr>
          <w:szCs w:val="22"/>
          <w:lang w:val="lt-LT"/>
        </w:rPr>
      </w:pPr>
      <w:r w:rsidRPr="007F075B">
        <w:rPr>
          <w:szCs w:val="22"/>
          <w:lang w:val="lt-LT"/>
        </w:rPr>
        <w:t>Kadangi etopozido ir jo metabolitų dializė neveikia, jį galima leisti prieš hemodializę ir po jos.</w:t>
      </w:r>
    </w:p>
    <w:p w14:paraId="64F18A77" w14:textId="77777777" w:rsidR="006A3B29" w:rsidRPr="007F075B" w:rsidRDefault="006A3B29" w:rsidP="00881472">
      <w:pPr>
        <w:jc w:val="both"/>
        <w:rPr>
          <w:szCs w:val="22"/>
          <w:lang w:val="lt-LT"/>
        </w:rPr>
      </w:pPr>
    </w:p>
    <w:p w14:paraId="2159EBF9" w14:textId="77777777" w:rsidR="004A6CE0" w:rsidRPr="007F075B" w:rsidRDefault="004A6CE0" w:rsidP="00114045">
      <w:pPr>
        <w:keepNext/>
        <w:rPr>
          <w:b/>
          <w:szCs w:val="22"/>
          <w:lang w:val="lt-LT"/>
        </w:rPr>
      </w:pPr>
      <w:r w:rsidRPr="007F075B">
        <w:rPr>
          <w:b/>
          <w:szCs w:val="22"/>
          <w:lang w:val="lt-LT"/>
        </w:rPr>
        <w:t>Vartojimo instrukcija ir tvarkymas</w:t>
      </w:r>
    </w:p>
    <w:p w14:paraId="11BE62C9" w14:textId="02CB0612" w:rsidR="000A717C" w:rsidRPr="007F075B" w:rsidRDefault="000A717C" w:rsidP="000A717C">
      <w:pPr>
        <w:pStyle w:val="Pagrindinistekstas3"/>
        <w:tabs>
          <w:tab w:val="left" w:pos="840"/>
        </w:tabs>
        <w:rPr>
          <w:rFonts w:ascii="Times New Roman" w:hAnsi="Times New Roman" w:cs="Times New Roman"/>
          <w:sz w:val="22"/>
          <w:szCs w:val="22"/>
          <w:lang w:val="lt-LT"/>
        </w:rPr>
      </w:pPr>
      <w:r w:rsidRPr="007F075B">
        <w:rPr>
          <w:rFonts w:ascii="Times New Roman" w:hAnsi="Times New Roman" w:cs="Times New Roman"/>
          <w:sz w:val="22"/>
          <w:szCs w:val="22"/>
          <w:lang w:val="lt-LT"/>
        </w:rPr>
        <w:t>Būtina laikytis tinkamo vaist</w:t>
      </w:r>
      <w:r w:rsidR="00E126CF" w:rsidRPr="007F075B">
        <w:rPr>
          <w:rFonts w:ascii="Times New Roman" w:hAnsi="Times New Roman" w:cs="Times New Roman"/>
          <w:sz w:val="22"/>
          <w:szCs w:val="22"/>
          <w:lang w:val="lt-LT"/>
        </w:rPr>
        <w:t>ini</w:t>
      </w:r>
      <w:r w:rsidRPr="007F075B">
        <w:rPr>
          <w:rFonts w:ascii="Times New Roman" w:hAnsi="Times New Roman" w:cs="Times New Roman"/>
          <w:sz w:val="22"/>
          <w:szCs w:val="22"/>
          <w:lang w:val="lt-LT"/>
        </w:rPr>
        <w:t>ų</w:t>
      </w:r>
      <w:r w:rsidR="00E126CF" w:rsidRPr="007F075B">
        <w:rPr>
          <w:rFonts w:ascii="Times New Roman" w:hAnsi="Times New Roman" w:cs="Times New Roman"/>
          <w:sz w:val="22"/>
          <w:szCs w:val="22"/>
          <w:lang w:val="lt-LT"/>
        </w:rPr>
        <w:t xml:space="preserve"> preparatų</w:t>
      </w:r>
      <w:r w:rsidRPr="007F075B">
        <w:rPr>
          <w:rFonts w:ascii="Times New Roman" w:hAnsi="Times New Roman" w:cs="Times New Roman"/>
          <w:sz w:val="22"/>
          <w:szCs w:val="22"/>
          <w:lang w:val="lt-LT"/>
        </w:rPr>
        <w:t xml:space="preserve"> nuo vėžio </w:t>
      </w:r>
      <w:r w:rsidR="007A70BB" w:rsidRPr="007F075B">
        <w:rPr>
          <w:rFonts w:ascii="Times New Roman" w:hAnsi="Times New Roman" w:cs="Times New Roman"/>
          <w:sz w:val="22"/>
          <w:szCs w:val="22"/>
          <w:lang w:val="lt-LT"/>
        </w:rPr>
        <w:t xml:space="preserve">ruošimo </w:t>
      </w:r>
      <w:r w:rsidRPr="007F075B">
        <w:rPr>
          <w:rFonts w:ascii="Times New Roman" w:hAnsi="Times New Roman" w:cs="Times New Roman"/>
          <w:sz w:val="22"/>
          <w:szCs w:val="22"/>
          <w:lang w:val="lt-LT"/>
        </w:rPr>
        <w:t xml:space="preserve">ir </w:t>
      </w:r>
      <w:r w:rsidR="007A70BB" w:rsidRPr="007F075B">
        <w:rPr>
          <w:rFonts w:ascii="Times New Roman" w:hAnsi="Times New Roman" w:cs="Times New Roman"/>
          <w:sz w:val="22"/>
          <w:szCs w:val="22"/>
          <w:lang w:val="lt-LT"/>
        </w:rPr>
        <w:t xml:space="preserve">atliekų tvarkymo </w:t>
      </w:r>
      <w:r w:rsidRPr="007F075B">
        <w:rPr>
          <w:rFonts w:ascii="Times New Roman" w:hAnsi="Times New Roman" w:cs="Times New Roman"/>
          <w:sz w:val="22"/>
          <w:szCs w:val="22"/>
          <w:lang w:val="lt-LT"/>
        </w:rPr>
        <w:t>procedūrų.</w:t>
      </w:r>
    </w:p>
    <w:p w14:paraId="4FE07CC1" w14:textId="77777777" w:rsidR="000A717C" w:rsidRPr="007F075B" w:rsidRDefault="000A717C" w:rsidP="00114045">
      <w:pPr>
        <w:pStyle w:val="Pagrindinistekstas3"/>
        <w:tabs>
          <w:tab w:val="left" w:pos="840"/>
        </w:tabs>
        <w:jc w:val="left"/>
        <w:rPr>
          <w:rFonts w:ascii="Times New Roman" w:hAnsi="Times New Roman" w:cs="Times New Roman"/>
          <w:sz w:val="22"/>
          <w:szCs w:val="22"/>
          <w:lang w:val="lt-LT"/>
        </w:rPr>
      </w:pPr>
    </w:p>
    <w:p w14:paraId="721ED9BE" w14:textId="4ABA350D" w:rsidR="000A717C" w:rsidRPr="007F075B" w:rsidRDefault="003A1714" w:rsidP="00114045">
      <w:pPr>
        <w:pStyle w:val="Pagrindinistekstas3"/>
        <w:tabs>
          <w:tab w:val="left" w:pos="840"/>
        </w:tabs>
        <w:jc w:val="left"/>
        <w:rPr>
          <w:rFonts w:ascii="Times New Roman" w:hAnsi="Times New Roman" w:cs="Times New Roman"/>
          <w:sz w:val="22"/>
          <w:szCs w:val="22"/>
          <w:lang w:val="lt-LT"/>
        </w:rPr>
      </w:pPr>
      <w:r w:rsidRPr="007F075B">
        <w:rPr>
          <w:rFonts w:ascii="Times New Roman" w:hAnsi="Times New Roman" w:cs="Times New Roman"/>
          <w:sz w:val="22"/>
          <w:szCs w:val="22"/>
          <w:lang w:val="lt-LT"/>
        </w:rPr>
        <w:t xml:space="preserve">Ruošiant </w:t>
      </w:r>
      <w:r w:rsidR="000A717C" w:rsidRPr="007F075B">
        <w:rPr>
          <w:rFonts w:ascii="Times New Roman" w:hAnsi="Times New Roman" w:cs="Times New Roman"/>
          <w:sz w:val="22"/>
          <w:szCs w:val="22"/>
          <w:lang w:val="lt-LT"/>
        </w:rPr>
        <w:t xml:space="preserve">citostatinius </w:t>
      </w:r>
      <w:r w:rsidRPr="007F075B">
        <w:rPr>
          <w:rFonts w:ascii="Times New Roman" w:hAnsi="Times New Roman" w:cs="Times New Roman"/>
          <w:sz w:val="22"/>
          <w:szCs w:val="22"/>
          <w:lang w:val="lt-LT"/>
        </w:rPr>
        <w:t xml:space="preserve">vaistinius </w:t>
      </w:r>
      <w:r w:rsidR="000A717C" w:rsidRPr="007F075B">
        <w:rPr>
          <w:rFonts w:ascii="Times New Roman" w:hAnsi="Times New Roman" w:cs="Times New Roman"/>
          <w:sz w:val="22"/>
          <w:szCs w:val="22"/>
          <w:lang w:val="lt-LT"/>
        </w:rPr>
        <w:t xml:space="preserve">preparatus </w:t>
      </w:r>
      <w:r w:rsidRPr="007F075B">
        <w:rPr>
          <w:rFonts w:ascii="Times New Roman" w:hAnsi="Times New Roman" w:cs="Times New Roman"/>
          <w:sz w:val="22"/>
          <w:szCs w:val="22"/>
          <w:lang w:val="lt-LT"/>
        </w:rPr>
        <w:t>būtinas atsargumas</w:t>
      </w:r>
      <w:r w:rsidR="000A717C" w:rsidRPr="007F075B">
        <w:rPr>
          <w:rFonts w:ascii="Times New Roman" w:hAnsi="Times New Roman" w:cs="Times New Roman"/>
          <w:sz w:val="22"/>
          <w:szCs w:val="22"/>
          <w:lang w:val="lt-LT"/>
        </w:rPr>
        <w:t>. Visada im</w:t>
      </w:r>
      <w:r w:rsidRPr="007F075B">
        <w:rPr>
          <w:rFonts w:ascii="Times New Roman" w:hAnsi="Times New Roman" w:cs="Times New Roman"/>
          <w:sz w:val="22"/>
          <w:szCs w:val="22"/>
          <w:lang w:val="lt-LT"/>
        </w:rPr>
        <w:t>kitės priemonių apsisaugoti</w:t>
      </w:r>
      <w:r w:rsidR="000A717C" w:rsidRPr="007F075B">
        <w:rPr>
          <w:rFonts w:ascii="Times New Roman" w:hAnsi="Times New Roman" w:cs="Times New Roman"/>
          <w:sz w:val="22"/>
          <w:szCs w:val="22"/>
          <w:lang w:val="lt-LT"/>
        </w:rPr>
        <w:t xml:space="preserve"> nuo </w:t>
      </w:r>
      <w:r w:rsidRPr="007F075B">
        <w:rPr>
          <w:rFonts w:ascii="Times New Roman" w:hAnsi="Times New Roman" w:cs="Times New Roman"/>
          <w:sz w:val="22"/>
          <w:szCs w:val="22"/>
          <w:lang w:val="lt-LT"/>
        </w:rPr>
        <w:t>sąlyčio</w:t>
      </w:r>
      <w:r w:rsidR="000A717C" w:rsidRPr="007F075B">
        <w:rPr>
          <w:rFonts w:ascii="Times New Roman" w:hAnsi="Times New Roman" w:cs="Times New Roman"/>
          <w:sz w:val="22"/>
          <w:szCs w:val="22"/>
          <w:lang w:val="lt-LT"/>
        </w:rPr>
        <w:t>. Kaip ir su kitais potencialiai toksiškai</w:t>
      </w:r>
      <w:r w:rsidR="00F95DC4" w:rsidRPr="007F075B">
        <w:rPr>
          <w:rFonts w:ascii="Times New Roman" w:hAnsi="Times New Roman" w:cs="Times New Roman"/>
          <w:sz w:val="22"/>
          <w:szCs w:val="22"/>
          <w:lang w:val="lt-LT"/>
        </w:rPr>
        <w:t>s</w:t>
      </w:r>
      <w:r w:rsidR="000A717C" w:rsidRPr="007F075B">
        <w:rPr>
          <w:rFonts w:ascii="Times New Roman" w:hAnsi="Times New Roman" w:cs="Times New Roman"/>
          <w:sz w:val="22"/>
          <w:szCs w:val="22"/>
          <w:lang w:val="lt-LT"/>
        </w:rPr>
        <w:t xml:space="preserve"> junginiais, tvarkant ir ruošiant etopozido tirpalus būtina laikytis atsargumo. </w:t>
      </w:r>
      <w:r w:rsidRPr="007F075B">
        <w:rPr>
          <w:rFonts w:ascii="Times New Roman" w:hAnsi="Times New Roman" w:cs="Times New Roman"/>
          <w:sz w:val="22"/>
          <w:szCs w:val="22"/>
          <w:lang w:val="lt-LT"/>
        </w:rPr>
        <w:t>Atsitiktinio sąlyčio su</w:t>
      </w:r>
      <w:r w:rsidR="000A717C" w:rsidRPr="007F075B">
        <w:rPr>
          <w:rFonts w:ascii="Times New Roman" w:hAnsi="Times New Roman" w:cs="Times New Roman"/>
          <w:sz w:val="22"/>
          <w:szCs w:val="22"/>
          <w:lang w:val="lt-LT"/>
        </w:rPr>
        <w:t xml:space="preserve"> etopozidu </w:t>
      </w:r>
      <w:r w:rsidRPr="007F075B">
        <w:rPr>
          <w:rFonts w:ascii="Times New Roman" w:hAnsi="Times New Roman" w:cs="Times New Roman"/>
          <w:sz w:val="22"/>
          <w:szCs w:val="22"/>
          <w:lang w:val="lt-LT"/>
        </w:rPr>
        <w:t xml:space="preserve">atveju </w:t>
      </w:r>
      <w:r w:rsidR="000A717C" w:rsidRPr="007F075B">
        <w:rPr>
          <w:rFonts w:ascii="Times New Roman" w:hAnsi="Times New Roman" w:cs="Times New Roman"/>
          <w:sz w:val="22"/>
          <w:szCs w:val="22"/>
          <w:lang w:val="lt-LT"/>
        </w:rPr>
        <w:t>galimos odos reakcijos. Rekomenduojama mūvėti pirštines. Jei etopozido patenka ant odos ar gleivin</w:t>
      </w:r>
      <w:r w:rsidR="00DA3136" w:rsidRPr="007F075B">
        <w:rPr>
          <w:rFonts w:ascii="Times New Roman" w:hAnsi="Times New Roman" w:cs="Times New Roman"/>
          <w:sz w:val="22"/>
          <w:szCs w:val="22"/>
          <w:lang w:val="lt-LT"/>
        </w:rPr>
        <w:t>ių</w:t>
      </w:r>
      <w:r w:rsidR="000A717C" w:rsidRPr="007F075B">
        <w:rPr>
          <w:rFonts w:ascii="Times New Roman" w:hAnsi="Times New Roman" w:cs="Times New Roman"/>
          <w:sz w:val="22"/>
          <w:szCs w:val="22"/>
          <w:lang w:val="lt-LT"/>
        </w:rPr>
        <w:t>, nedels</w:t>
      </w:r>
      <w:r w:rsidR="00F95DC4" w:rsidRPr="007F075B">
        <w:rPr>
          <w:rFonts w:ascii="Times New Roman" w:hAnsi="Times New Roman" w:cs="Times New Roman"/>
          <w:sz w:val="22"/>
          <w:szCs w:val="22"/>
          <w:lang w:val="lt-LT"/>
        </w:rPr>
        <w:t>iant</w:t>
      </w:r>
      <w:r w:rsidR="000A717C" w:rsidRPr="007F075B">
        <w:rPr>
          <w:rFonts w:ascii="Times New Roman" w:hAnsi="Times New Roman" w:cs="Times New Roman"/>
          <w:sz w:val="22"/>
          <w:szCs w:val="22"/>
          <w:lang w:val="lt-LT"/>
        </w:rPr>
        <w:t xml:space="preserve"> nuplaukite odą muilu ir vandeniu ir praplaukite glei</w:t>
      </w:r>
      <w:r w:rsidR="006A3B29" w:rsidRPr="007F075B">
        <w:rPr>
          <w:rFonts w:ascii="Times New Roman" w:hAnsi="Times New Roman" w:cs="Times New Roman"/>
          <w:sz w:val="22"/>
          <w:szCs w:val="22"/>
          <w:lang w:val="lt-LT"/>
        </w:rPr>
        <w:t>v</w:t>
      </w:r>
      <w:r w:rsidR="000A717C" w:rsidRPr="007F075B">
        <w:rPr>
          <w:rFonts w:ascii="Times New Roman" w:hAnsi="Times New Roman" w:cs="Times New Roman"/>
          <w:sz w:val="22"/>
          <w:szCs w:val="22"/>
          <w:lang w:val="lt-LT"/>
        </w:rPr>
        <w:t>in</w:t>
      </w:r>
      <w:r w:rsidR="00DA3136" w:rsidRPr="007F075B">
        <w:rPr>
          <w:rFonts w:ascii="Times New Roman" w:hAnsi="Times New Roman" w:cs="Times New Roman"/>
          <w:sz w:val="22"/>
          <w:szCs w:val="22"/>
          <w:lang w:val="lt-LT"/>
        </w:rPr>
        <w:t>es</w:t>
      </w:r>
      <w:r w:rsidR="000A717C" w:rsidRPr="007F075B">
        <w:rPr>
          <w:rFonts w:ascii="Times New Roman" w:hAnsi="Times New Roman" w:cs="Times New Roman"/>
          <w:sz w:val="22"/>
          <w:szCs w:val="22"/>
          <w:lang w:val="lt-LT"/>
        </w:rPr>
        <w:t xml:space="preserve"> vandeniu.</w:t>
      </w:r>
    </w:p>
    <w:p w14:paraId="249441DD" w14:textId="77777777" w:rsidR="006A3B29" w:rsidRPr="007F075B" w:rsidRDefault="006A3B29" w:rsidP="00114045">
      <w:pPr>
        <w:pStyle w:val="Pagrindinistekstas3"/>
        <w:tabs>
          <w:tab w:val="left" w:pos="840"/>
        </w:tabs>
        <w:jc w:val="left"/>
        <w:rPr>
          <w:rFonts w:ascii="Times New Roman" w:hAnsi="Times New Roman"/>
          <w:sz w:val="22"/>
          <w:lang w:val="lt-LT"/>
        </w:rPr>
      </w:pPr>
    </w:p>
    <w:p w14:paraId="66AF8E3B" w14:textId="51B4C3C5" w:rsidR="006A3B29" w:rsidRPr="007F075B" w:rsidRDefault="00DA3136" w:rsidP="00114045">
      <w:pPr>
        <w:pStyle w:val="Pagrindinistekstas3"/>
        <w:tabs>
          <w:tab w:val="left" w:pos="840"/>
        </w:tabs>
        <w:jc w:val="left"/>
        <w:rPr>
          <w:rFonts w:ascii="Times New Roman" w:hAnsi="Times New Roman" w:cs="Times New Roman"/>
          <w:sz w:val="22"/>
          <w:szCs w:val="22"/>
          <w:lang w:val="lt-LT"/>
        </w:rPr>
      </w:pPr>
      <w:r w:rsidRPr="007F075B">
        <w:rPr>
          <w:rFonts w:ascii="Times New Roman" w:hAnsi="Times New Roman" w:cs="Times New Roman"/>
          <w:sz w:val="22"/>
          <w:szCs w:val="22"/>
          <w:lang w:val="lt-LT"/>
        </w:rPr>
        <w:t>Reikia imtis atsargumo priemonių ekstravazacijai išvengti</w:t>
      </w:r>
      <w:r w:rsidR="006A3B29" w:rsidRPr="007F075B">
        <w:rPr>
          <w:rFonts w:ascii="Times New Roman" w:hAnsi="Times New Roman" w:cs="Times New Roman"/>
          <w:sz w:val="22"/>
          <w:szCs w:val="22"/>
          <w:lang w:val="lt-LT"/>
        </w:rPr>
        <w:t>.</w:t>
      </w:r>
    </w:p>
    <w:p w14:paraId="77F04A31" w14:textId="77777777" w:rsidR="000A717C" w:rsidRPr="007F075B" w:rsidRDefault="000A717C" w:rsidP="00114045">
      <w:pPr>
        <w:pStyle w:val="Pagrindinistekstas3"/>
        <w:tabs>
          <w:tab w:val="left" w:pos="840"/>
        </w:tabs>
        <w:jc w:val="left"/>
        <w:rPr>
          <w:rFonts w:ascii="Times New Roman" w:hAnsi="Times New Roman" w:cs="Times New Roman"/>
          <w:sz w:val="22"/>
          <w:szCs w:val="22"/>
          <w:lang w:val="lt-LT"/>
        </w:rPr>
      </w:pPr>
    </w:p>
    <w:p w14:paraId="585B350F" w14:textId="77777777" w:rsidR="000A717C" w:rsidRPr="007F075B" w:rsidRDefault="000A717C" w:rsidP="00881472">
      <w:pPr>
        <w:pStyle w:val="Pagrindinistekstas3"/>
        <w:tabs>
          <w:tab w:val="left" w:pos="840"/>
        </w:tabs>
        <w:rPr>
          <w:rFonts w:ascii="Times New Roman" w:hAnsi="Times New Roman"/>
          <w:sz w:val="22"/>
          <w:lang w:val="lt-LT"/>
        </w:rPr>
      </w:pPr>
      <w:r w:rsidRPr="007F075B">
        <w:rPr>
          <w:rFonts w:ascii="Times New Roman" w:hAnsi="Times New Roman"/>
          <w:sz w:val="22"/>
          <w:lang w:val="lt-LT"/>
        </w:rPr>
        <w:t>Jei tirpale yra nuosėdų arba matomų dalelių, jis turi būti išmestas.</w:t>
      </w:r>
    </w:p>
    <w:p w14:paraId="6CE267BE" w14:textId="77777777" w:rsidR="004A6CE0" w:rsidRPr="007F075B" w:rsidRDefault="004A6CE0" w:rsidP="004A6CE0">
      <w:pPr>
        <w:tabs>
          <w:tab w:val="clear" w:pos="567"/>
        </w:tabs>
        <w:spacing w:line="240" w:lineRule="auto"/>
        <w:rPr>
          <w:lang w:val="lt-LT"/>
        </w:rPr>
      </w:pPr>
    </w:p>
    <w:p w14:paraId="55B4A4F2" w14:textId="77777777" w:rsidR="004A6CE0" w:rsidRPr="007F075B" w:rsidRDefault="004A6CE0" w:rsidP="004A6CE0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7F075B">
        <w:rPr>
          <w:szCs w:val="22"/>
          <w:lang w:val="lt-LT"/>
        </w:rPr>
        <w:t>Nesuvartotą vaistinį preparatą ar atliekas reikia tvarkyti laikantis vietinių reikalavimų.</w:t>
      </w:r>
    </w:p>
    <w:p w14:paraId="0E28B9EC" w14:textId="77777777" w:rsidR="00807EB1" w:rsidRPr="007F075B" w:rsidRDefault="00807EB1" w:rsidP="00881472">
      <w:pPr>
        <w:jc w:val="both"/>
        <w:rPr>
          <w:szCs w:val="22"/>
          <w:lang w:val="lt-LT"/>
        </w:rPr>
      </w:pPr>
    </w:p>
    <w:p w14:paraId="4B715CB0" w14:textId="5B4867E9" w:rsidR="004A6CE0" w:rsidRPr="007F075B" w:rsidRDefault="004A6CE0" w:rsidP="00114045">
      <w:pPr>
        <w:keepNext/>
        <w:tabs>
          <w:tab w:val="clear" w:pos="567"/>
          <w:tab w:val="left" w:pos="3335"/>
        </w:tabs>
        <w:spacing w:line="240" w:lineRule="auto"/>
        <w:rPr>
          <w:b/>
          <w:szCs w:val="22"/>
          <w:lang w:val="lt-LT"/>
        </w:rPr>
      </w:pPr>
      <w:r w:rsidRPr="007F075B">
        <w:rPr>
          <w:b/>
          <w:szCs w:val="22"/>
          <w:lang w:val="lt-LT"/>
        </w:rPr>
        <w:t>Tinkamumo laikas po praskiedimo</w:t>
      </w:r>
    </w:p>
    <w:p w14:paraId="56FDB07D" w14:textId="17FBA324" w:rsidR="004A6CE0" w:rsidRPr="007F075B" w:rsidRDefault="004A6CE0" w:rsidP="004A6CE0">
      <w:pPr>
        <w:tabs>
          <w:tab w:val="clear" w:pos="567"/>
          <w:tab w:val="left" w:pos="3335"/>
        </w:tabs>
        <w:spacing w:line="240" w:lineRule="auto"/>
        <w:rPr>
          <w:szCs w:val="22"/>
          <w:lang w:val="lt-LT"/>
        </w:rPr>
      </w:pPr>
      <w:r w:rsidRPr="007F075B">
        <w:rPr>
          <w:szCs w:val="22"/>
          <w:lang w:val="lt-LT"/>
        </w:rPr>
        <w:t>Tirpalo cheminis ir fizinis stabilumas, kai praskiedimo koncentracija neviršija 0,2</w:t>
      </w:r>
      <w:r w:rsidR="00275378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>mg/ml ir 0,4</w:t>
      </w:r>
      <w:r w:rsidR="00275378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>mg/ml, buvo įrodyti su natrio chlorido injekciniu tirpalu (0,9</w:t>
      </w:r>
      <w:r w:rsidR="00265123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>%</w:t>
      </w:r>
      <w:r w:rsidR="00265123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>m/V) ir gliukozės injekciniu tirpalu (5</w:t>
      </w:r>
      <w:r w:rsidR="00265123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>%</w:t>
      </w:r>
      <w:r w:rsidR="00265123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>m/V) iki atitinkamai 96</w:t>
      </w:r>
      <w:r w:rsidR="00265123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>valandų ir 48</w:t>
      </w:r>
      <w:r w:rsidR="00265123" w:rsidRPr="007F075B">
        <w:rPr>
          <w:szCs w:val="22"/>
          <w:lang w:val="lt-LT"/>
        </w:rPr>
        <w:t> </w:t>
      </w:r>
      <w:r w:rsidRPr="007F075B">
        <w:rPr>
          <w:szCs w:val="22"/>
          <w:lang w:val="lt-LT"/>
        </w:rPr>
        <w:t>valandų 20 °C</w:t>
      </w:r>
      <w:r w:rsidR="00265123" w:rsidRPr="007F075B">
        <w:rPr>
          <w:szCs w:val="22"/>
          <w:lang w:val="lt-LT"/>
        </w:rPr>
        <w:t> – </w:t>
      </w:r>
      <w:r w:rsidRPr="007F075B">
        <w:rPr>
          <w:szCs w:val="22"/>
          <w:lang w:val="lt-LT"/>
        </w:rPr>
        <w:t xml:space="preserve">25 °C temperatūroje. Mikrobiologiniu požiūriu, </w:t>
      </w:r>
      <w:r w:rsidR="007A70BB" w:rsidRPr="007F075B">
        <w:rPr>
          <w:szCs w:val="22"/>
          <w:lang w:val="lt-LT"/>
        </w:rPr>
        <w:t>vaistin</w:t>
      </w:r>
      <w:r w:rsidR="00265123" w:rsidRPr="007F075B">
        <w:rPr>
          <w:szCs w:val="22"/>
          <w:lang w:val="lt-LT"/>
        </w:rPr>
        <w:t>io</w:t>
      </w:r>
      <w:r w:rsidR="007A70BB" w:rsidRPr="007F075B">
        <w:rPr>
          <w:szCs w:val="22"/>
          <w:lang w:val="lt-LT"/>
        </w:rPr>
        <w:t xml:space="preserve"> </w:t>
      </w:r>
      <w:r w:rsidRPr="007F075B">
        <w:rPr>
          <w:szCs w:val="22"/>
          <w:lang w:val="lt-LT"/>
        </w:rPr>
        <w:t>preparat</w:t>
      </w:r>
      <w:r w:rsidR="00265123" w:rsidRPr="007F075B">
        <w:rPr>
          <w:szCs w:val="22"/>
          <w:lang w:val="lt-LT"/>
        </w:rPr>
        <w:t>o</w:t>
      </w:r>
      <w:r w:rsidRPr="007F075B">
        <w:rPr>
          <w:szCs w:val="22"/>
          <w:lang w:val="lt-LT"/>
        </w:rPr>
        <w:t xml:space="preserve"> reikia leisti nedelsiant. Jeigu vaistini</w:t>
      </w:r>
      <w:r w:rsidR="00265123" w:rsidRPr="007F075B">
        <w:rPr>
          <w:szCs w:val="22"/>
          <w:lang w:val="lt-LT"/>
        </w:rPr>
        <w:t>o</w:t>
      </w:r>
      <w:r w:rsidRPr="007F075B">
        <w:rPr>
          <w:szCs w:val="22"/>
          <w:lang w:val="lt-LT"/>
        </w:rPr>
        <w:t xml:space="preserve"> preparat</w:t>
      </w:r>
      <w:r w:rsidR="00265123" w:rsidRPr="007F075B">
        <w:rPr>
          <w:szCs w:val="22"/>
          <w:lang w:val="lt-LT"/>
        </w:rPr>
        <w:t>o</w:t>
      </w:r>
      <w:r w:rsidRPr="007F075B">
        <w:rPr>
          <w:szCs w:val="22"/>
          <w:lang w:val="lt-LT"/>
        </w:rPr>
        <w:t xml:space="preserve"> tuoj pat neleidžiama, už laikymo sąlygas ir trukmę atsako vartotojas. Praskiesto </w:t>
      </w:r>
      <w:r w:rsidR="007A70BB" w:rsidRPr="007F075B">
        <w:rPr>
          <w:szCs w:val="22"/>
          <w:lang w:val="lt-LT"/>
        </w:rPr>
        <w:t xml:space="preserve">vaistinio </w:t>
      </w:r>
      <w:r w:rsidRPr="007F075B">
        <w:rPr>
          <w:szCs w:val="22"/>
          <w:lang w:val="lt-LT"/>
        </w:rPr>
        <w:t>preparato negalima laikyti šaldytuve (2°C</w:t>
      </w:r>
      <w:r w:rsidR="00275378" w:rsidRPr="007F075B">
        <w:rPr>
          <w:szCs w:val="22"/>
          <w:lang w:val="lt-LT"/>
        </w:rPr>
        <w:t> – </w:t>
      </w:r>
      <w:r w:rsidRPr="007F075B">
        <w:rPr>
          <w:szCs w:val="22"/>
          <w:lang w:val="lt-LT"/>
        </w:rPr>
        <w:t>8 °C), nes gali atsirasti nuosėdų.</w:t>
      </w:r>
    </w:p>
    <w:p w14:paraId="5D68A278" w14:textId="77777777" w:rsidR="004A6CE0" w:rsidRPr="007F075B" w:rsidRDefault="004A6CE0" w:rsidP="004A6CE0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14ABD7D" w14:textId="2BAE540D" w:rsidR="004A6CE0" w:rsidRPr="007F075B" w:rsidRDefault="004A6CE0" w:rsidP="00114045">
      <w:pPr>
        <w:keepNext/>
        <w:tabs>
          <w:tab w:val="clear" w:pos="567"/>
        </w:tabs>
        <w:spacing w:line="240" w:lineRule="auto"/>
        <w:rPr>
          <w:szCs w:val="22"/>
          <w:lang w:val="lt-LT"/>
        </w:rPr>
      </w:pPr>
      <w:r w:rsidRPr="007F075B">
        <w:rPr>
          <w:b/>
          <w:szCs w:val="22"/>
          <w:lang w:val="lt-LT"/>
        </w:rPr>
        <w:t>Laikymo sąlygos</w:t>
      </w:r>
    </w:p>
    <w:p w14:paraId="2B5404EE" w14:textId="77777777" w:rsidR="004A6CE0" w:rsidRPr="007F075B" w:rsidRDefault="004A6CE0" w:rsidP="004A6CE0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7F075B">
        <w:rPr>
          <w:szCs w:val="22"/>
          <w:lang w:val="lt-LT"/>
        </w:rPr>
        <w:t xml:space="preserve">Flakoną laikyti išorinėje dėžutėje, kad </w:t>
      </w:r>
      <w:r w:rsidR="007A70BB" w:rsidRPr="007F075B">
        <w:rPr>
          <w:szCs w:val="22"/>
          <w:lang w:val="lt-LT"/>
        </w:rPr>
        <w:t xml:space="preserve">vaistinis </w:t>
      </w:r>
      <w:r w:rsidRPr="007F075B">
        <w:rPr>
          <w:szCs w:val="22"/>
          <w:lang w:val="lt-LT"/>
        </w:rPr>
        <w:t>preparatas būtų apsaugotas nuo šviesos.</w:t>
      </w:r>
    </w:p>
    <w:p w14:paraId="74E203D8" w14:textId="12AF061C" w:rsidR="005C4B7D" w:rsidRPr="007F075B" w:rsidRDefault="004A6CE0" w:rsidP="0055608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7F075B">
        <w:rPr>
          <w:szCs w:val="22"/>
          <w:lang w:val="lt-LT"/>
        </w:rPr>
        <w:t>Negalima šaldyti ar užšaldyti.</w:t>
      </w:r>
    </w:p>
    <w:p w14:paraId="5F8A0902" w14:textId="77777777" w:rsidR="00FD2F11" w:rsidRPr="001A3ABC" w:rsidRDefault="00FD2F11" w:rsidP="0055608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sectPr w:rsidR="00FD2F11" w:rsidRPr="001A3ABC" w:rsidSect="00C97CD6">
      <w:headerReference w:type="default" r:id="rId12"/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62E2AE" w14:textId="77777777" w:rsidR="004D350B" w:rsidRDefault="004D350B" w:rsidP="00155117">
      <w:pPr>
        <w:spacing w:line="240" w:lineRule="auto"/>
      </w:pPr>
      <w:r>
        <w:separator/>
      </w:r>
    </w:p>
  </w:endnote>
  <w:endnote w:type="continuationSeparator" w:id="0">
    <w:p w14:paraId="5D741FB0" w14:textId="77777777" w:rsidR="004D350B" w:rsidRDefault="004D350B" w:rsidP="00155117">
      <w:pPr>
        <w:spacing w:line="240" w:lineRule="auto"/>
      </w:pPr>
      <w:r>
        <w:continuationSeparator/>
      </w:r>
    </w:p>
  </w:endnote>
  <w:endnote w:type="continuationNotice" w:id="1">
    <w:p w14:paraId="09F20D4F" w14:textId="77777777" w:rsidR="004D350B" w:rsidRDefault="004D350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94CD4" w14:textId="24B484DD" w:rsidR="00C45D1A" w:rsidRDefault="00C45D1A">
    <w:pPr>
      <w:pStyle w:val="Porat"/>
      <w:tabs>
        <w:tab w:val="right" w:pos="8931"/>
      </w:tabs>
      <w:ind w:right="96"/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 EQ </w:instrText>
    </w:r>
    <w:r>
      <w:rPr>
        <w:szCs w:val="24"/>
      </w:rPr>
      <w:fldChar w:fldCharType="end"/>
    </w:r>
    <w:r>
      <w:rPr>
        <w:rStyle w:val="Puslapionumeris"/>
        <w:szCs w:val="24"/>
      </w:rPr>
      <w:fldChar w:fldCharType="begin"/>
    </w:r>
    <w:r>
      <w:rPr>
        <w:rStyle w:val="Puslapionumeris"/>
        <w:szCs w:val="24"/>
      </w:rPr>
      <w:instrText xml:space="preserve">PAGE  </w:instrText>
    </w:r>
    <w:r>
      <w:rPr>
        <w:rStyle w:val="Puslapionumeris"/>
        <w:szCs w:val="24"/>
      </w:rPr>
      <w:fldChar w:fldCharType="separate"/>
    </w:r>
    <w:r w:rsidR="00DB24BE">
      <w:rPr>
        <w:rStyle w:val="Puslapionumeris"/>
        <w:noProof/>
        <w:szCs w:val="24"/>
      </w:rPr>
      <w:t>21</w:t>
    </w:r>
    <w:r>
      <w:rPr>
        <w:rStyle w:val="Puslapionumeris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DAB834" w14:textId="34348305" w:rsidR="00C45D1A" w:rsidRDefault="00C45D1A">
    <w:pPr>
      <w:pStyle w:val="Porat"/>
      <w:tabs>
        <w:tab w:val="right" w:pos="8931"/>
      </w:tabs>
      <w:ind w:right="96"/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 EQ </w:instrText>
    </w:r>
    <w:r>
      <w:rPr>
        <w:szCs w:val="24"/>
      </w:rPr>
      <w:fldChar w:fldCharType="end"/>
    </w:r>
    <w:r>
      <w:rPr>
        <w:rStyle w:val="Puslapionumeris"/>
        <w:szCs w:val="24"/>
      </w:rPr>
      <w:fldChar w:fldCharType="begin"/>
    </w:r>
    <w:r>
      <w:rPr>
        <w:rStyle w:val="Puslapionumeris"/>
        <w:szCs w:val="24"/>
      </w:rPr>
      <w:instrText xml:space="preserve">PAGE  </w:instrText>
    </w:r>
    <w:r>
      <w:rPr>
        <w:rStyle w:val="Puslapionumeris"/>
        <w:szCs w:val="24"/>
      </w:rPr>
      <w:fldChar w:fldCharType="separate"/>
    </w:r>
    <w:r w:rsidR="00DB24BE">
      <w:rPr>
        <w:rStyle w:val="Puslapionumeris"/>
        <w:noProof/>
        <w:szCs w:val="24"/>
      </w:rPr>
      <w:t>1</w:t>
    </w:r>
    <w:r>
      <w:rPr>
        <w:rStyle w:val="Puslapionumeris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B62B9" w14:textId="77777777" w:rsidR="004D350B" w:rsidRDefault="004D350B" w:rsidP="00155117">
      <w:pPr>
        <w:spacing w:line="240" w:lineRule="auto"/>
      </w:pPr>
      <w:r>
        <w:separator/>
      </w:r>
    </w:p>
  </w:footnote>
  <w:footnote w:type="continuationSeparator" w:id="0">
    <w:p w14:paraId="632B9FE5" w14:textId="77777777" w:rsidR="004D350B" w:rsidRDefault="004D350B" w:rsidP="00155117">
      <w:pPr>
        <w:spacing w:line="240" w:lineRule="auto"/>
      </w:pPr>
      <w:r>
        <w:continuationSeparator/>
      </w:r>
    </w:p>
  </w:footnote>
  <w:footnote w:type="continuationNotice" w:id="1">
    <w:p w14:paraId="33937CC3" w14:textId="77777777" w:rsidR="004D350B" w:rsidRDefault="004D350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8A08A" w14:textId="77777777" w:rsidR="00667E28" w:rsidRDefault="00667E2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900ED"/>
    <w:multiLevelType w:val="hybridMultilevel"/>
    <w:tmpl w:val="3D08C9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9E4D29"/>
    <w:multiLevelType w:val="hybridMultilevel"/>
    <w:tmpl w:val="E72AD9A0"/>
    <w:lvl w:ilvl="0" w:tplc="D9FAF4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C21504"/>
    <w:multiLevelType w:val="hybridMultilevel"/>
    <w:tmpl w:val="97CE3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A3D1C"/>
    <w:multiLevelType w:val="hybridMultilevel"/>
    <w:tmpl w:val="4E206FEC"/>
    <w:lvl w:ilvl="0" w:tplc="1E66901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B3A5E"/>
    <w:multiLevelType w:val="multilevel"/>
    <w:tmpl w:val="76263460"/>
    <w:lvl w:ilvl="0">
      <w:start w:val="1"/>
      <w:numFmt w:val="upperRoman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425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cs="Times New Roman" w:hint="default"/>
        <w:b w:val="0"/>
        <w:i w:val="0"/>
        <w:sz w:val="22"/>
      </w:rPr>
    </w:lvl>
  </w:abstractNum>
  <w:abstractNum w:abstractNumId="8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9" w15:restartNumberingAfterBreak="0">
    <w:nsid w:val="21172855"/>
    <w:multiLevelType w:val="hybridMultilevel"/>
    <w:tmpl w:val="FAE0FDFA"/>
    <w:lvl w:ilvl="0" w:tplc="1E66901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135BD9"/>
    <w:multiLevelType w:val="hybridMultilevel"/>
    <w:tmpl w:val="DAD6C0E0"/>
    <w:lvl w:ilvl="0" w:tplc="4214709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3" w15:restartNumberingAfterBreak="0">
    <w:nsid w:val="3E7422D0"/>
    <w:multiLevelType w:val="singleLevel"/>
    <w:tmpl w:val="FFFFFFFF"/>
    <w:lvl w:ilvl="0">
      <w:start w:val="1"/>
      <w:numFmt w:val="bullet"/>
      <w:lvlText w:val=""/>
      <w:lvlJc w:val="left"/>
      <w:pPr>
        <w:ind w:left="283" w:hanging="283"/>
      </w:pPr>
      <w:rPr>
        <w:rFonts w:ascii="Symbol" w:hAnsi="Symbol" w:hint="default"/>
      </w:rPr>
    </w:lvl>
  </w:abstractNum>
  <w:abstractNum w:abstractNumId="14" w15:restartNumberingAfterBreak="0">
    <w:nsid w:val="447A4827"/>
    <w:multiLevelType w:val="hybridMultilevel"/>
    <w:tmpl w:val="20FA693C"/>
    <w:lvl w:ilvl="0" w:tplc="1E66901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919D3"/>
    <w:multiLevelType w:val="hybridMultilevel"/>
    <w:tmpl w:val="F93274A6"/>
    <w:lvl w:ilvl="0" w:tplc="D9FAF4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810019"/>
    <w:multiLevelType w:val="singleLevel"/>
    <w:tmpl w:val="FFFFFFFF"/>
    <w:lvl w:ilvl="0">
      <w:start w:val="1"/>
      <w:numFmt w:val="bullet"/>
      <w:lvlText w:val="-"/>
      <w:lvlJc w:val="left"/>
      <w:pPr>
        <w:ind w:left="1800" w:hanging="360"/>
      </w:pPr>
    </w:lvl>
  </w:abstractNum>
  <w:abstractNum w:abstractNumId="17" w15:restartNumberingAfterBreak="0">
    <w:nsid w:val="4DF321EA"/>
    <w:multiLevelType w:val="hybridMultilevel"/>
    <w:tmpl w:val="9EF231E2"/>
    <w:lvl w:ilvl="0" w:tplc="D9FAF4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0C4365"/>
    <w:multiLevelType w:val="singleLevel"/>
    <w:tmpl w:val="FFFFFFFF"/>
    <w:lvl w:ilvl="0">
      <w:start w:val="1"/>
      <w:numFmt w:val="bullet"/>
      <w:lvlText w:val="-"/>
      <w:lvlJc w:val="left"/>
      <w:pPr>
        <w:ind w:left="1800" w:hanging="360"/>
      </w:pPr>
    </w:lvl>
  </w:abstractNum>
  <w:abstractNum w:abstractNumId="19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E8C60D7"/>
    <w:multiLevelType w:val="hybridMultilevel"/>
    <w:tmpl w:val="D9CC0CDA"/>
    <w:lvl w:ilvl="0" w:tplc="1E66901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2D6557"/>
    <w:multiLevelType w:val="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</w:abstractNum>
  <w:abstractNum w:abstractNumId="23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24" w15:restartNumberingAfterBreak="0">
    <w:nsid w:val="69E95A54"/>
    <w:multiLevelType w:val="hybridMultilevel"/>
    <w:tmpl w:val="3C18EFB0"/>
    <w:lvl w:ilvl="0" w:tplc="4214709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6" w15:restartNumberingAfterBreak="0">
    <w:nsid w:val="6D856035"/>
    <w:multiLevelType w:val="hybridMultilevel"/>
    <w:tmpl w:val="4F7C9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28" w15:restartNumberingAfterBreak="0">
    <w:nsid w:val="6F9337D0"/>
    <w:multiLevelType w:val="hybridMultilevel"/>
    <w:tmpl w:val="2438F9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AB50F1"/>
    <w:multiLevelType w:val="hybridMultilevel"/>
    <w:tmpl w:val="64CEA6CC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8726D2E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1" w15:restartNumberingAfterBreak="0">
    <w:nsid w:val="78BE687C"/>
    <w:multiLevelType w:val="hybridMultilevel"/>
    <w:tmpl w:val="3B50F140"/>
    <w:lvl w:ilvl="0" w:tplc="1E669016">
      <w:numFmt w:val="bullet"/>
      <w:lvlText w:val="•"/>
      <w:lvlJc w:val="left"/>
      <w:pPr>
        <w:ind w:left="76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3"/>
  </w:num>
  <w:num w:numId="6">
    <w:abstractNumId w:val="19"/>
  </w:num>
  <w:num w:numId="7">
    <w:abstractNumId w:val="11"/>
  </w:num>
  <w:num w:numId="8">
    <w:abstractNumId w:val="13"/>
  </w:num>
  <w:num w:numId="9">
    <w:abstractNumId w:val="29"/>
  </w:num>
  <w:num w:numId="10">
    <w:abstractNumId w:val="1"/>
  </w:num>
  <w:num w:numId="11">
    <w:abstractNumId w:val="25"/>
  </w:num>
  <w:num w:numId="12">
    <w:abstractNumId w:val="12"/>
  </w:num>
  <w:num w:numId="13">
    <w:abstractNumId w:val="8"/>
  </w:num>
  <w:num w:numId="14">
    <w:abstractNumId w:val="5"/>
  </w:num>
  <w:num w:numId="1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16">
    <w:abstractNumId w:val="27"/>
  </w:num>
  <w:num w:numId="17">
    <w:abstractNumId w:val="16"/>
  </w:num>
  <w:num w:numId="18">
    <w:abstractNumId w:val="18"/>
  </w:num>
  <w:num w:numId="19">
    <w:abstractNumId w:val="30"/>
  </w:num>
  <w:num w:numId="20">
    <w:abstractNumId w:val="21"/>
  </w:num>
  <w:num w:numId="21">
    <w:abstractNumId w:val="28"/>
  </w:num>
  <w:num w:numId="22">
    <w:abstractNumId w:val="24"/>
  </w:num>
  <w:num w:numId="23">
    <w:abstractNumId w:val="10"/>
  </w:num>
  <w:num w:numId="24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5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6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7">
    <w:abstractNumId w:val="7"/>
  </w:num>
  <w:num w:numId="28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9">
    <w:abstractNumId w:val="3"/>
  </w:num>
  <w:num w:numId="30">
    <w:abstractNumId w:val="26"/>
  </w:num>
  <w:num w:numId="31">
    <w:abstractNumId w:val="14"/>
  </w:num>
  <w:num w:numId="32">
    <w:abstractNumId w:val="17"/>
  </w:num>
  <w:num w:numId="33">
    <w:abstractNumId w:val="15"/>
  </w:num>
  <w:num w:numId="34">
    <w:abstractNumId w:val="6"/>
  </w:num>
  <w:num w:numId="35">
    <w:abstractNumId w:val="31"/>
  </w:num>
  <w:num w:numId="36">
    <w:abstractNumId w:val="20"/>
  </w:num>
  <w:num w:numId="37">
    <w:abstractNumId w:val="9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savePreviewPicture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CE0"/>
    <w:rsid w:val="00000C2C"/>
    <w:rsid w:val="00000D62"/>
    <w:rsid w:val="00001587"/>
    <w:rsid w:val="0000362A"/>
    <w:rsid w:val="00005701"/>
    <w:rsid w:val="000060AC"/>
    <w:rsid w:val="00007528"/>
    <w:rsid w:val="0001164F"/>
    <w:rsid w:val="0001431C"/>
    <w:rsid w:val="00014869"/>
    <w:rsid w:val="000150D3"/>
    <w:rsid w:val="0001535F"/>
    <w:rsid w:val="000166C1"/>
    <w:rsid w:val="0002006B"/>
    <w:rsid w:val="00020AE8"/>
    <w:rsid w:val="00021BC0"/>
    <w:rsid w:val="00021F1E"/>
    <w:rsid w:val="00023D92"/>
    <w:rsid w:val="00025729"/>
    <w:rsid w:val="00025EBE"/>
    <w:rsid w:val="00025F2C"/>
    <w:rsid w:val="00026BF2"/>
    <w:rsid w:val="000271F6"/>
    <w:rsid w:val="00030445"/>
    <w:rsid w:val="00030772"/>
    <w:rsid w:val="000318C7"/>
    <w:rsid w:val="00033C08"/>
    <w:rsid w:val="00033FDB"/>
    <w:rsid w:val="000344F6"/>
    <w:rsid w:val="000373A4"/>
    <w:rsid w:val="00042263"/>
    <w:rsid w:val="00042D5E"/>
    <w:rsid w:val="00043505"/>
    <w:rsid w:val="00044042"/>
    <w:rsid w:val="000470A3"/>
    <w:rsid w:val="000474D2"/>
    <w:rsid w:val="000479C5"/>
    <w:rsid w:val="00050B3E"/>
    <w:rsid w:val="00050DFD"/>
    <w:rsid w:val="00053809"/>
    <w:rsid w:val="00053914"/>
    <w:rsid w:val="00054756"/>
    <w:rsid w:val="000560C5"/>
    <w:rsid w:val="00056C49"/>
    <w:rsid w:val="00056C98"/>
    <w:rsid w:val="00056CE5"/>
    <w:rsid w:val="00056FE0"/>
    <w:rsid w:val="000603C8"/>
    <w:rsid w:val="000608A4"/>
    <w:rsid w:val="00060AA1"/>
    <w:rsid w:val="00062FC5"/>
    <w:rsid w:val="000631FD"/>
    <w:rsid w:val="00071F8A"/>
    <w:rsid w:val="00072DF9"/>
    <w:rsid w:val="00073E04"/>
    <w:rsid w:val="00076039"/>
    <w:rsid w:val="0007628D"/>
    <w:rsid w:val="00076613"/>
    <w:rsid w:val="00081DAB"/>
    <w:rsid w:val="00086471"/>
    <w:rsid w:val="0009351E"/>
    <w:rsid w:val="000940AC"/>
    <w:rsid w:val="0009479A"/>
    <w:rsid w:val="00095E44"/>
    <w:rsid w:val="00096D8D"/>
    <w:rsid w:val="0009755A"/>
    <w:rsid w:val="000A1232"/>
    <w:rsid w:val="000A40D0"/>
    <w:rsid w:val="000A5213"/>
    <w:rsid w:val="000A54F8"/>
    <w:rsid w:val="000A58A4"/>
    <w:rsid w:val="000A6A1D"/>
    <w:rsid w:val="000A717C"/>
    <w:rsid w:val="000B0097"/>
    <w:rsid w:val="000B101F"/>
    <w:rsid w:val="000B1ABC"/>
    <w:rsid w:val="000B1F4B"/>
    <w:rsid w:val="000B2F27"/>
    <w:rsid w:val="000B2F58"/>
    <w:rsid w:val="000B37A8"/>
    <w:rsid w:val="000B51D9"/>
    <w:rsid w:val="000C03FB"/>
    <w:rsid w:val="000C308F"/>
    <w:rsid w:val="000C3100"/>
    <w:rsid w:val="000C46A3"/>
    <w:rsid w:val="000C5A4E"/>
    <w:rsid w:val="000C635D"/>
    <w:rsid w:val="000C751C"/>
    <w:rsid w:val="000C7F49"/>
    <w:rsid w:val="000D1AEE"/>
    <w:rsid w:val="000D1F4F"/>
    <w:rsid w:val="000D2672"/>
    <w:rsid w:val="000D3E69"/>
    <w:rsid w:val="000D4119"/>
    <w:rsid w:val="000D495D"/>
    <w:rsid w:val="000D4D07"/>
    <w:rsid w:val="000D7535"/>
    <w:rsid w:val="000E165D"/>
    <w:rsid w:val="000E1BAF"/>
    <w:rsid w:val="000E223E"/>
    <w:rsid w:val="000E242C"/>
    <w:rsid w:val="000E2491"/>
    <w:rsid w:val="000E2EA9"/>
    <w:rsid w:val="000E46A3"/>
    <w:rsid w:val="000E4E88"/>
    <w:rsid w:val="000E5726"/>
    <w:rsid w:val="000E61BB"/>
    <w:rsid w:val="000E6C94"/>
    <w:rsid w:val="000E7DBC"/>
    <w:rsid w:val="000F1BB2"/>
    <w:rsid w:val="000F3146"/>
    <w:rsid w:val="000F3F94"/>
    <w:rsid w:val="001021E7"/>
    <w:rsid w:val="00103501"/>
    <w:rsid w:val="00103B2D"/>
    <w:rsid w:val="00103CD2"/>
    <w:rsid w:val="00104061"/>
    <w:rsid w:val="00107236"/>
    <w:rsid w:val="001073A6"/>
    <w:rsid w:val="00107EF2"/>
    <w:rsid w:val="001101A2"/>
    <w:rsid w:val="00110556"/>
    <w:rsid w:val="001106F7"/>
    <w:rsid w:val="001108A9"/>
    <w:rsid w:val="001124C3"/>
    <w:rsid w:val="00112644"/>
    <w:rsid w:val="00112EDA"/>
    <w:rsid w:val="00114045"/>
    <w:rsid w:val="00114174"/>
    <w:rsid w:val="001163B1"/>
    <w:rsid w:val="00117C1D"/>
    <w:rsid w:val="00123688"/>
    <w:rsid w:val="0012462A"/>
    <w:rsid w:val="001257B0"/>
    <w:rsid w:val="00126C08"/>
    <w:rsid w:val="00127F47"/>
    <w:rsid w:val="001324B3"/>
    <w:rsid w:val="00133572"/>
    <w:rsid w:val="00134CDC"/>
    <w:rsid w:val="00134DD6"/>
    <w:rsid w:val="00135431"/>
    <w:rsid w:val="00136D7A"/>
    <w:rsid w:val="00141470"/>
    <w:rsid w:val="00141540"/>
    <w:rsid w:val="00141F48"/>
    <w:rsid w:val="001449DF"/>
    <w:rsid w:val="0014569B"/>
    <w:rsid w:val="001470E0"/>
    <w:rsid w:val="00150060"/>
    <w:rsid w:val="001515CC"/>
    <w:rsid w:val="00152A27"/>
    <w:rsid w:val="00154C69"/>
    <w:rsid w:val="00155117"/>
    <w:rsid w:val="0015704C"/>
    <w:rsid w:val="00160AA8"/>
    <w:rsid w:val="00161701"/>
    <w:rsid w:val="00161E87"/>
    <w:rsid w:val="0016383E"/>
    <w:rsid w:val="001650D8"/>
    <w:rsid w:val="0016566C"/>
    <w:rsid w:val="00170716"/>
    <w:rsid w:val="0017167B"/>
    <w:rsid w:val="001719A7"/>
    <w:rsid w:val="001727F0"/>
    <w:rsid w:val="00172890"/>
    <w:rsid w:val="00172B06"/>
    <w:rsid w:val="00172CD5"/>
    <w:rsid w:val="0017347E"/>
    <w:rsid w:val="001752D8"/>
    <w:rsid w:val="00175931"/>
    <w:rsid w:val="00176B25"/>
    <w:rsid w:val="00181131"/>
    <w:rsid w:val="0018238B"/>
    <w:rsid w:val="00183419"/>
    <w:rsid w:val="001835C7"/>
    <w:rsid w:val="0018372E"/>
    <w:rsid w:val="0018394A"/>
    <w:rsid w:val="00184DCC"/>
    <w:rsid w:val="001863EC"/>
    <w:rsid w:val="00186661"/>
    <w:rsid w:val="00186A9D"/>
    <w:rsid w:val="001874A6"/>
    <w:rsid w:val="0018765B"/>
    <w:rsid w:val="00190913"/>
    <w:rsid w:val="00192D65"/>
    <w:rsid w:val="001935F7"/>
    <w:rsid w:val="00193DD3"/>
    <w:rsid w:val="0019404F"/>
    <w:rsid w:val="00195F65"/>
    <w:rsid w:val="001961D5"/>
    <w:rsid w:val="001975C2"/>
    <w:rsid w:val="00197A52"/>
    <w:rsid w:val="001A07E2"/>
    <w:rsid w:val="001A17DB"/>
    <w:rsid w:val="001A2018"/>
    <w:rsid w:val="001A3ABC"/>
    <w:rsid w:val="001A433D"/>
    <w:rsid w:val="001A478D"/>
    <w:rsid w:val="001A56F1"/>
    <w:rsid w:val="001B01C8"/>
    <w:rsid w:val="001B0350"/>
    <w:rsid w:val="001B0B52"/>
    <w:rsid w:val="001B13F6"/>
    <w:rsid w:val="001B1747"/>
    <w:rsid w:val="001B2320"/>
    <w:rsid w:val="001B2D44"/>
    <w:rsid w:val="001B4A0B"/>
    <w:rsid w:val="001B5E71"/>
    <w:rsid w:val="001B752A"/>
    <w:rsid w:val="001C0F79"/>
    <w:rsid w:val="001C12B9"/>
    <w:rsid w:val="001C12FB"/>
    <w:rsid w:val="001C14EF"/>
    <w:rsid w:val="001C200D"/>
    <w:rsid w:val="001C2DB4"/>
    <w:rsid w:val="001C3228"/>
    <w:rsid w:val="001C35E8"/>
    <w:rsid w:val="001C35E9"/>
    <w:rsid w:val="001C36BD"/>
    <w:rsid w:val="001C3733"/>
    <w:rsid w:val="001C49B3"/>
    <w:rsid w:val="001C5B30"/>
    <w:rsid w:val="001C63C7"/>
    <w:rsid w:val="001C6EBD"/>
    <w:rsid w:val="001D3C05"/>
    <w:rsid w:val="001D6AF4"/>
    <w:rsid w:val="001E0CC1"/>
    <w:rsid w:val="001E1C10"/>
    <w:rsid w:val="001E3CC0"/>
    <w:rsid w:val="001E4CA7"/>
    <w:rsid w:val="001E6AE3"/>
    <w:rsid w:val="001E77C3"/>
    <w:rsid w:val="001F090B"/>
    <w:rsid w:val="001F0AA3"/>
    <w:rsid w:val="001F180A"/>
    <w:rsid w:val="001F1A28"/>
    <w:rsid w:val="001F1AD0"/>
    <w:rsid w:val="001F35E8"/>
    <w:rsid w:val="001F4014"/>
    <w:rsid w:val="001F445E"/>
    <w:rsid w:val="002006FD"/>
    <w:rsid w:val="00200859"/>
    <w:rsid w:val="00201213"/>
    <w:rsid w:val="0020165E"/>
    <w:rsid w:val="00202E50"/>
    <w:rsid w:val="00205180"/>
    <w:rsid w:val="0020537F"/>
    <w:rsid w:val="00207F81"/>
    <w:rsid w:val="002109F4"/>
    <w:rsid w:val="002113F0"/>
    <w:rsid w:val="00211FDA"/>
    <w:rsid w:val="00212208"/>
    <w:rsid w:val="00214A9A"/>
    <w:rsid w:val="00214E06"/>
    <w:rsid w:val="00215FDA"/>
    <w:rsid w:val="002160C2"/>
    <w:rsid w:val="00217AF4"/>
    <w:rsid w:val="002205AA"/>
    <w:rsid w:val="00222BB9"/>
    <w:rsid w:val="00222C86"/>
    <w:rsid w:val="002258D6"/>
    <w:rsid w:val="00226637"/>
    <w:rsid w:val="00226862"/>
    <w:rsid w:val="002274FB"/>
    <w:rsid w:val="002309D2"/>
    <w:rsid w:val="0023117A"/>
    <w:rsid w:val="00231B61"/>
    <w:rsid w:val="0023315B"/>
    <w:rsid w:val="00233CF0"/>
    <w:rsid w:val="002347FE"/>
    <w:rsid w:val="0024178D"/>
    <w:rsid w:val="0024392B"/>
    <w:rsid w:val="002450C6"/>
    <w:rsid w:val="00245DCF"/>
    <w:rsid w:val="00246B65"/>
    <w:rsid w:val="00246C65"/>
    <w:rsid w:val="00247545"/>
    <w:rsid w:val="002502B2"/>
    <w:rsid w:val="002542A8"/>
    <w:rsid w:val="00254D88"/>
    <w:rsid w:val="00260A11"/>
    <w:rsid w:val="0026169A"/>
    <w:rsid w:val="0026184E"/>
    <w:rsid w:val="00262763"/>
    <w:rsid w:val="00264BEA"/>
    <w:rsid w:val="00265123"/>
    <w:rsid w:val="002656C7"/>
    <w:rsid w:val="00266CD8"/>
    <w:rsid w:val="00266EB6"/>
    <w:rsid w:val="00267850"/>
    <w:rsid w:val="00271032"/>
    <w:rsid w:val="00273E3E"/>
    <w:rsid w:val="00274147"/>
    <w:rsid w:val="00274893"/>
    <w:rsid w:val="00274DEC"/>
    <w:rsid w:val="00275189"/>
    <w:rsid w:val="00275378"/>
    <w:rsid w:val="002756DC"/>
    <w:rsid w:val="00276412"/>
    <w:rsid w:val="00276437"/>
    <w:rsid w:val="0028063F"/>
    <w:rsid w:val="00280740"/>
    <w:rsid w:val="00281EBC"/>
    <w:rsid w:val="0028218E"/>
    <w:rsid w:val="002823EA"/>
    <w:rsid w:val="00282A20"/>
    <w:rsid w:val="00283B02"/>
    <w:rsid w:val="00283C5D"/>
    <w:rsid w:val="002844B0"/>
    <w:rsid w:val="00285D51"/>
    <w:rsid w:val="00286322"/>
    <w:rsid w:val="00292B55"/>
    <w:rsid w:val="00293609"/>
    <w:rsid w:val="00293C60"/>
    <w:rsid w:val="00296B03"/>
    <w:rsid w:val="00296C1F"/>
    <w:rsid w:val="002A23E4"/>
    <w:rsid w:val="002A38EE"/>
    <w:rsid w:val="002A3CB9"/>
    <w:rsid w:val="002A41E6"/>
    <w:rsid w:val="002A44C8"/>
    <w:rsid w:val="002A496B"/>
    <w:rsid w:val="002A5E48"/>
    <w:rsid w:val="002A704E"/>
    <w:rsid w:val="002A7CA4"/>
    <w:rsid w:val="002B0059"/>
    <w:rsid w:val="002B0455"/>
    <w:rsid w:val="002B1333"/>
    <w:rsid w:val="002B261C"/>
    <w:rsid w:val="002B2BEE"/>
    <w:rsid w:val="002B2EE0"/>
    <w:rsid w:val="002B35C5"/>
    <w:rsid w:val="002B3935"/>
    <w:rsid w:val="002B406A"/>
    <w:rsid w:val="002B41D4"/>
    <w:rsid w:val="002B543F"/>
    <w:rsid w:val="002B5E28"/>
    <w:rsid w:val="002B6408"/>
    <w:rsid w:val="002B72AE"/>
    <w:rsid w:val="002B7D73"/>
    <w:rsid w:val="002C06E3"/>
    <w:rsid w:val="002C0801"/>
    <w:rsid w:val="002C1187"/>
    <w:rsid w:val="002C1205"/>
    <w:rsid w:val="002C33B3"/>
    <w:rsid w:val="002C44B0"/>
    <w:rsid w:val="002C4E07"/>
    <w:rsid w:val="002D0586"/>
    <w:rsid w:val="002D0F52"/>
    <w:rsid w:val="002D1023"/>
    <w:rsid w:val="002D1459"/>
    <w:rsid w:val="002D1470"/>
    <w:rsid w:val="002D21CF"/>
    <w:rsid w:val="002D35AC"/>
    <w:rsid w:val="002D4705"/>
    <w:rsid w:val="002D55A5"/>
    <w:rsid w:val="002D5B65"/>
    <w:rsid w:val="002D6396"/>
    <w:rsid w:val="002D7E5E"/>
    <w:rsid w:val="002E07EF"/>
    <w:rsid w:val="002E0D06"/>
    <w:rsid w:val="002E0DD3"/>
    <w:rsid w:val="002E1810"/>
    <w:rsid w:val="002E2B0A"/>
    <w:rsid w:val="002E4E94"/>
    <w:rsid w:val="002E77CC"/>
    <w:rsid w:val="002F1B0B"/>
    <w:rsid w:val="002F1DD4"/>
    <w:rsid w:val="002F1F28"/>
    <w:rsid w:val="002F40FF"/>
    <w:rsid w:val="002F43CA"/>
    <w:rsid w:val="002F57AA"/>
    <w:rsid w:val="002F5B5E"/>
    <w:rsid w:val="002F714C"/>
    <w:rsid w:val="002F77BF"/>
    <w:rsid w:val="003004A2"/>
    <w:rsid w:val="0030080B"/>
    <w:rsid w:val="00301741"/>
    <w:rsid w:val="00302099"/>
    <w:rsid w:val="003037FA"/>
    <w:rsid w:val="00303DD5"/>
    <w:rsid w:val="00307B74"/>
    <w:rsid w:val="003102AD"/>
    <w:rsid w:val="00310764"/>
    <w:rsid w:val="00310B05"/>
    <w:rsid w:val="00310F38"/>
    <w:rsid w:val="00320203"/>
    <w:rsid w:val="00322002"/>
    <w:rsid w:val="003247B0"/>
    <w:rsid w:val="00325E81"/>
    <w:rsid w:val="00326948"/>
    <w:rsid w:val="00327052"/>
    <w:rsid w:val="00327113"/>
    <w:rsid w:val="0032733E"/>
    <w:rsid w:val="0032764B"/>
    <w:rsid w:val="00330846"/>
    <w:rsid w:val="00331E5E"/>
    <w:rsid w:val="0033486D"/>
    <w:rsid w:val="003353A7"/>
    <w:rsid w:val="003367C4"/>
    <w:rsid w:val="00336D8E"/>
    <w:rsid w:val="0033723B"/>
    <w:rsid w:val="003376B3"/>
    <w:rsid w:val="003414BB"/>
    <w:rsid w:val="00342B3B"/>
    <w:rsid w:val="0034309D"/>
    <w:rsid w:val="00345F9C"/>
    <w:rsid w:val="00346FD9"/>
    <w:rsid w:val="00347776"/>
    <w:rsid w:val="00351A34"/>
    <w:rsid w:val="00351A91"/>
    <w:rsid w:val="003520C4"/>
    <w:rsid w:val="003533AE"/>
    <w:rsid w:val="00355E14"/>
    <w:rsid w:val="00356D7D"/>
    <w:rsid w:val="00360B45"/>
    <w:rsid w:val="00361127"/>
    <w:rsid w:val="00361280"/>
    <w:rsid w:val="003615F1"/>
    <w:rsid w:val="00361A6E"/>
    <w:rsid w:val="00362713"/>
    <w:rsid w:val="00363D7F"/>
    <w:rsid w:val="00366B2E"/>
    <w:rsid w:val="003679B9"/>
    <w:rsid w:val="00367C66"/>
    <w:rsid w:val="003700B2"/>
    <w:rsid w:val="0037233D"/>
    <w:rsid w:val="003736EF"/>
    <w:rsid w:val="0037377E"/>
    <w:rsid w:val="003737E3"/>
    <w:rsid w:val="003761D2"/>
    <w:rsid w:val="00380A1A"/>
    <w:rsid w:val="00380D6E"/>
    <w:rsid w:val="00380D80"/>
    <w:rsid w:val="00380FD8"/>
    <w:rsid w:val="003825F3"/>
    <w:rsid w:val="00383389"/>
    <w:rsid w:val="00383F21"/>
    <w:rsid w:val="003844AE"/>
    <w:rsid w:val="0038500E"/>
    <w:rsid w:val="00385260"/>
    <w:rsid w:val="00385F15"/>
    <w:rsid w:val="0038738F"/>
    <w:rsid w:val="003874AA"/>
    <w:rsid w:val="0038761D"/>
    <w:rsid w:val="003903FE"/>
    <w:rsid w:val="003906F8"/>
    <w:rsid w:val="003935EE"/>
    <w:rsid w:val="00393AD2"/>
    <w:rsid w:val="00393EA3"/>
    <w:rsid w:val="0039408A"/>
    <w:rsid w:val="003945F5"/>
    <w:rsid w:val="0039673D"/>
    <w:rsid w:val="00396EE2"/>
    <w:rsid w:val="003975DA"/>
    <w:rsid w:val="00397893"/>
    <w:rsid w:val="003A0CEC"/>
    <w:rsid w:val="003A1714"/>
    <w:rsid w:val="003A2407"/>
    <w:rsid w:val="003A2444"/>
    <w:rsid w:val="003A2CF0"/>
    <w:rsid w:val="003A33D3"/>
    <w:rsid w:val="003A3880"/>
    <w:rsid w:val="003A5BC5"/>
    <w:rsid w:val="003A5D55"/>
    <w:rsid w:val="003A6C8E"/>
    <w:rsid w:val="003A75E6"/>
    <w:rsid w:val="003B0931"/>
    <w:rsid w:val="003B0AFB"/>
    <w:rsid w:val="003B255B"/>
    <w:rsid w:val="003B2800"/>
    <w:rsid w:val="003B3317"/>
    <w:rsid w:val="003B4B2F"/>
    <w:rsid w:val="003B52D4"/>
    <w:rsid w:val="003B5ADE"/>
    <w:rsid w:val="003C08A2"/>
    <w:rsid w:val="003C0B60"/>
    <w:rsid w:val="003C1CA5"/>
    <w:rsid w:val="003C1EC7"/>
    <w:rsid w:val="003C24E8"/>
    <w:rsid w:val="003C3D8E"/>
    <w:rsid w:val="003C6230"/>
    <w:rsid w:val="003C64A0"/>
    <w:rsid w:val="003C6A02"/>
    <w:rsid w:val="003C6F0B"/>
    <w:rsid w:val="003C7BA3"/>
    <w:rsid w:val="003D0ED7"/>
    <w:rsid w:val="003D4E9C"/>
    <w:rsid w:val="003D4FF4"/>
    <w:rsid w:val="003E0B65"/>
    <w:rsid w:val="003E0D78"/>
    <w:rsid w:val="003E16F7"/>
    <w:rsid w:val="003E1ACA"/>
    <w:rsid w:val="003E1AFD"/>
    <w:rsid w:val="003E1CB1"/>
    <w:rsid w:val="003E3A1D"/>
    <w:rsid w:val="003E5194"/>
    <w:rsid w:val="003E6CA0"/>
    <w:rsid w:val="003F0676"/>
    <w:rsid w:val="003F1F41"/>
    <w:rsid w:val="003F2FDE"/>
    <w:rsid w:val="003F330B"/>
    <w:rsid w:val="003F5418"/>
    <w:rsid w:val="003F6FDF"/>
    <w:rsid w:val="004016F5"/>
    <w:rsid w:val="00403C1E"/>
    <w:rsid w:val="0040442E"/>
    <w:rsid w:val="004045AA"/>
    <w:rsid w:val="0040549A"/>
    <w:rsid w:val="0040587D"/>
    <w:rsid w:val="00405CC9"/>
    <w:rsid w:val="00407D67"/>
    <w:rsid w:val="00411A51"/>
    <w:rsid w:val="004138DE"/>
    <w:rsid w:val="00414604"/>
    <w:rsid w:val="00414B2F"/>
    <w:rsid w:val="00415E58"/>
    <w:rsid w:val="00416006"/>
    <w:rsid w:val="00416231"/>
    <w:rsid w:val="00417823"/>
    <w:rsid w:val="004208AB"/>
    <w:rsid w:val="0042102D"/>
    <w:rsid w:val="0042122B"/>
    <w:rsid w:val="004219EF"/>
    <w:rsid w:val="00422150"/>
    <w:rsid w:val="0042293F"/>
    <w:rsid w:val="00422ED7"/>
    <w:rsid w:val="00426CD9"/>
    <w:rsid w:val="00430848"/>
    <w:rsid w:val="00430FEB"/>
    <w:rsid w:val="004310EE"/>
    <w:rsid w:val="00432449"/>
    <w:rsid w:val="004330E2"/>
    <w:rsid w:val="00433677"/>
    <w:rsid w:val="00433DD2"/>
    <w:rsid w:val="00433FDE"/>
    <w:rsid w:val="004340D5"/>
    <w:rsid w:val="00434880"/>
    <w:rsid w:val="00434F0E"/>
    <w:rsid w:val="0043526D"/>
    <w:rsid w:val="004410D2"/>
    <w:rsid w:val="004446E0"/>
    <w:rsid w:val="004460E9"/>
    <w:rsid w:val="004462EB"/>
    <w:rsid w:val="00447B6F"/>
    <w:rsid w:val="004534F1"/>
    <w:rsid w:val="00453623"/>
    <w:rsid w:val="0045368E"/>
    <w:rsid w:val="00453C11"/>
    <w:rsid w:val="00454071"/>
    <w:rsid w:val="00454A00"/>
    <w:rsid w:val="004557B0"/>
    <w:rsid w:val="00457551"/>
    <w:rsid w:val="00457946"/>
    <w:rsid w:val="00457B7F"/>
    <w:rsid w:val="00457C71"/>
    <w:rsid w:val="00457D4D"/>
    <w:rsid w:val="00457D8B"/>
    <w:rsid w:val="00460A17"/>
    <w:rsid w:val="004615CB"/>
    <w:rsid w:val="00463ECE"/>
    <w:rsid w:val="00467D6C"/>
    <w:rsid w:val="00470CB5"/>
    <w:rsid w:val="00471EAB"/>
    <w:rsid w:val="004723EE"/>
    <w:rsid w:val="00475A92"/>
    <w:rsid w:val="00477BB9"/>
    <w:rsid w:val="00487366"/>
    <w:rsid w:val="004873E4"/>
    <w:rsid w:val="0048779F"/>
    <w:rsid w:val="004904E1"/>
    <w:rsid w:val="0049072C"/>
    <w:rsid w:val="00490FD1"/>
    <w:rsid w:val="00491AD2"/>
    <w:rsid w:val="004927AE"/>
    <w:rsid w:val="004935C0"/>
    <w:rsid w:val="00493B43"/>
    <w:rsid w:val="00493D96"/>
    <w:rsid w:val="00494EB1"/>
    <w:rsid w:val="00496414"/>
    <w:rsid w:val="00497543"/>
    <w:rsid w:val="00497569"/>
    <w:rsid w:val="00497A38"/>
    <w:rsid w:val="004A1862"/>
    <w:rsid w:val="004A45BD"/>
    <w:rsid w:val="004A4656"/>
    <w:rsid w:val="004A5820"/>
    <w:rsid w:val="004A6005"/>
    <w:rsid w:val="004A6CE0"/>
    <w:rsid w:val="004A77B0"/>
    <w:rsid w:val="004A7E41"/>
    <w:rsid w:val="004B0828"/>
    <w:rsid w:val="004B08A9"/>
    <w:rsid w:val="004B12A0"/>
    <w:rsid w:val="004B1CED"/>
    <w:rsid w:val="004B34A7"/>
    <w:rsid w:val="004B3B06"/>
    <w:rsid w:val="004B4643"/>
    <w:rsid w:val="004B7F67"/>
    <w:rsid w:val="004C1994"/>
    <w:rsid w:val="004C3A14"/>
    <w:rsid w:val="004C4A3D"/>
    <w:rsid w:val="004D1F4C"/>
    <w:rsid w:val="004D350B"/>
    <w:rsid w:val="004D37D0"/>
    <w:rsid w:val="004D4080"/>
    <w:rsid w:val="004D4370"/>
    <w:rsid w:val="004D74C1"/>
    <w:rsid w:val="004E05FD"/>
    <w:rsid w:val="004E1A0D"/>
    <w:rsid w:val="004E2126"/>
    <w:rsid w:val="004E23F5"/>
    <w:rsid w:val="004E293C"/>
    <w:rsid w:val="004E52BF"/>
    <w:rsid w:val="004E5418"/>
    <w:rsid w:val="004E63E5"/>
    <w:rsid w:val="004E6B76"/>
    <w:rsid w:val="004E71AD"/>
    <w:rsid w:val="004E7F35"/>
    <w:rsid w:val="004F0B3B"/>
    <w:rsid w:val="004F3540"/>
    <w:rsid w:val="004F52DB"/>
    <w:rsid w:val="004F5624"/>
    <w:rsid w:val="004F5DA4"/>
    <w:rsid w:val="004F62B2"/>
    <w:rsid w:val="004F6424"/>
    <w:rsid w:val="004F7F8A"/>
    <w:rsid w:val="00500042"/>
    <w:rsid w:val="0050259A"/>
    <w:rsid w:val="005036B3"/>
    <w:rsid w:val="005040CD"/>
    <w:rsid w:val="00504DAA"/>
    <w:rsid w:val="00505229"/>
    <w:rsid w:val="005075EA"/>
    <w:rsid w:val="00507F98"/>
    <w:rsid w:val="005108A3"/>
    <w:rsid w:val="00510F6E"/>
    <w:rsid w:val="005118AE"/>
    <w:rsid w:val="0051587A"/>
    <w:rsid w:val="005158FA"/>
    <w:rsid w:val="00516320"/>
    <w:rsid w:val="005169AD"/>
    <w:rsid w:val="005208B9"/>
    <w:rsid w:val="005221F0"/>
    <w:rsid w:val="00524807"/>
    <w:rsid w:val="00525FF9"/>
    <w:rsid w:val="00530BE5"/>
    <w:rsid w:val="0053167B"/>
    <w:rsid w:val="00532863"/>
    <w:rsid w:val="00532C41"/>
    <w:rsid w:val="00532D3F"/>
    <w:rsid w:val="0053386D"/>
    <w:rsid w:val="005343D7"/>
    <w:rsid w:val="00534700"/>
    <w:rsid w:val="00535275"/>
    <w:rsid w:val="00535A7D"/>
    <w:rsid w:val="005361A8"/>
    <w:rsid w:val="0053791F"/>
    <w:rsid w:val="00540C89"/>
    <w:rsid w:val="00541B09"/>
    <w:rsid w:val="00547538"/>
    <w:rsid w:val="00547A5D"/>
    <w:rsid w:val="00547F9D"/>
    <w:rsid w:val="0055265F"/>
    <w:rsid w:val="00553BFA"/>
    <w:rsid w:val="00554D05"/>
    <w:rsid w:val="00556088"/>
    <w:rsid w:val="005576FA"/>
    <w:rsid w:val="0056054C"/>
    <w:rsid w:val="0056077E"/>
    <w:rsid w:val="00560EDA"/>
    <w:rsid w:val="00561A6E"/>
    <w:rsid w:val="005623ED"/>
    <w:rsid w:val="005629EE"/>
    <w:rsid w:val="005648A9"/>
    <w:rsid w:val="005648FA"/>
    <w:rsid w:val="00564D50"/>
    <w:rsid w:val="00566C03"/>
    <w:rsid w:val="00567346"/>
    <w:rsid w:val="00571183"/>
    <w:rsid w:val="0057371B"/>
    <w:rsid w:val="00575871"/>
    <w:rsid w:val="00575EB8"/>
    <w:rsid w:val="00576FFE"/>
    <w:rsid w:val="005816CF"/>
    <w:rsid w:val="00582A9B"/>
    <w:rsid w:val="005832AB"/>
    <w:rsid w:val="0058437C"/>
    <w:rsid w:val="00585B1B"/>
    <w:rsid w:val="00586F57"/>
    <w:rsid w:val="005875F2"/>
    <w:rsid w:val="0059031D"/>
    <w:rsid w:val="005935F4"/>
    <w:rsid w:val="00593E0A"/>
    <w:rsid w:val="005961F4"/>
    <w:rsid w:val="005A167F"/>
    <w:rsid w:val="005A346E"/>
    <w:rsid w:val="005A70A8"/>
    <w:rsid w:val="005A73CF"/>
    <w:rsid w:val="005A78A2"/>
    <w:rsid w:val="005B2880"/>
    <w:rsid w:val="005B2D0B"/>
    <w:rsid w:val="005B3F6F"/>
    <w:rsid w:val="005B5210"/>
    <w:rsid w:val="005B5884"/>
    <w:rsid w:val="005B7017"/>
    <w:rsid w:val="005B71E0"/>
    <w:rsid w:val="005B798B"/>
    <w:rsid w:val="005C1FAE"/>
    <w:rsid w:val="005C39E8"/>
    <w:rsid w:val="005C4B7D"/>
    <w:rsid w:val="005C4BDC"/>
    <w:rsid w:val="005C54EE"/>
    <w:rsid w:val="005C5660"/>
    <w:rsid w:val="005D4B68"/>
    <w:rsid w:val="005D5041"/>
    <w:rsid w:val="005D5548"/>
    <w:rsid w:val="005E09C9"/>
    <w:rsid w:val="005E0B75"/>
    <w:rsid w:val="005E11C1"/>
    <w:rsid w:val="005E2563"/>
    <w:rsid w:val="005E378C"/>
    <w:rsid w:val="005E394C"/>
    <w:rsid w:val="005E42BF"/>
    <w:rsid w:val="005E4E70"/>
    <w:rsid w:val="005E65BB"/>
    <w:rsid w:val="005E6BF1"/>
    <w:rsid w:val="005E7F8A"/>
    <w:rsid w:val="005F063C"/>
    <w:rsid w:val="005F0DA0"/>
    <w:rsid w:val="005F1357"/>
    <w:rsid w:val="005F4914"/>
    <w:rsid w:val="005F62B7"/>
    <w:rsid w:val="005F6869"/>
    <w:rsid w:val="005F6BB9"/>
    <w:rsid w:val="00600DFA"/>
    <w:rsid w:val="00603148"/>
    <w:rsid w:val="006042D4"/>
    <w:rsid w:val="0060551E"/>
    <w:rsid w:val="00606415"/>
    <w:rsid w:val="00606FC7"/>
    <w:rsid w:val="00607120"/>
    <w:rsid w:val="00610456"/>
    <w:rsid w:val="00611473"/>
    <w:rsid w:val="00611B36"/>
    <w:rsid w:val="00613A34"/>
    <w:rsid w:val="00614AB5"/>
    <w:rsid w:val="00615A29"/>
    <w:rsid w:val="00615ADA"/>
    <w:rsid w:val="006221CD"/>
    <w:rsid w:val="00622319"/>
    <w:rsid w:val="006226FA"/>
    <w:rsid w:val="00623A74"/>
    <w:rsid w:val="006266A9"/>
    <w:rsid w:val="00630068"/>
    <w:rsid w:val="00630426"/>
    <w:rsid w:val="006316C1"/>
    <w:rsid w:val="00631ED4"/>
    <w:rsid w:val="0063265A"/>
    <w:rsid w:val="00633BC7"/>
    <w:rsid w:val="0063408C"/>
    <w:rsid w:val="00635E9C"/>
    <w:rsid w:val="00637B41"/>
    <w:rsid w:val="006414EE"/>
    <w:rsid w:val="006415E4"/>
    <w:rsid w:val="00642524"/>
    <w:rsid w:val="00642C5F"/>
    <w:rsid w:val="00642D0A"/>
    <w:rsid w:val="00644546"/>
    <w:rsid w:val="00645D57"/>
    <w:rsid w:val="006467C1"/>
    <w:rsid w:val="00646FE1"/>
    <w:rsid w:val="00651BBD"/>
    <w:rsid w:val="0065581D"/>
    <w:rsid w:val="00655C2F"/>
    <w:rsid w:val="00660403"/>
    <w:rsid w:val="006610BB"/>
    <w:rsid w:val="00661140"/>
    <w:rsid w:val="00661287"/>
    <w:rsid w:val="00661948"/>
    <w:rsid w:val="00664250"/>
    <w:rsid w:val="00665517"/>
    <w:rsid w:val="00667E28"/>
    <w:rsid w:val="006710DD"/>
    <w:rsid w:val="006727E7"/>
    <w:rsid w:val="00673200"/>
    <w:rsid w:val="0067501E"/>
    <w:rsid w:val="006750F8"/>
    <w:rsid w:val="00675454"/>
    <w:rsid w:val="006773D2"/>
    <w:rsid w:val="00680581"/>
    <w:rsid w:val="00680774"/>
    <w:rsid w:val="00681A41"/>
    <w:rsid w:val="006821B2"/>
    <w:rsid w:val="006838C0"/>
    <w:rsid w:val="00683F0E"/>
    <w:rsid w:val="00684C68"/>
    <w:rsid w:val="00685901"/>
    <w:rsid w:val="00685BB9"/>
    <w:rsid w:val="00690127"/>
    <w:rsid w:val="00691BFF"/>
    <w:rsid w:val="00692B94"/>
    <w:rsid w:val="00692DB1"/>
    <w:rsid w:val="006953C1"/>
    <w:rsid w:val="00696EB2"/>
    <w:rsid w:val="006A16E9"/>
    <w:rsid w:val="006A36BF"/>
    <w:rsid w:val="006A3B29"/>
    <w:rsid w:val="006A3E8C"/>
    <w:rsid w:val="006A49C4"/>
    <w:rsid w:val="006A5450"/>
    <w:rsid w:val="006B0199"/>
    <w:rsid w:val="006B04B7"/>
    <w:rsid w:val="006B0A32"/>
    <w:rsid w:val="006B0BD8"/>
    <w:rsid w:val="006B0F73"/>
    <w:rsid w:val="006B131E"/>
    <w:rsid w:val="006B3A81"/>
    <w:rsid w:val="006B3C7F"/>
    <w:rsid w:val="006B5808"/>
    <w:rsid w:val="006C0251"/>
    <w:rsid w:val="006C2B9A"/>
    <w:rsid w:val="006C34F8"/>
    <w:rsid w:val="006C39BB"/>
    <w:rsid w:val="006C4502"/>
    <w:rsid w:val="006C5A75"/>
    <w:rsid w:val="006C5EA3"/>
    <w:rsid w:val="006D5E91"/>
    <w:rsid w:val="006E0EAD"/>
    <w:rsid w:val="006E0FA4"/>
    <w:rsid w:val="006E1399"/>
    <w:rsid w:val="006E14E6"/>
    <w:rsid w:val="006E1AEE"/>
    <w:rsid w:val="006E1B7A"/>
    <w:rsid w:val="006E2F52"/>
    <w:rsid w:val="006E3B9C"/>
    <w:rsid w:val="006E51A2"/>
    <w:rsid w:val="006E58C0"/>
    <w:rsid w:val="006F0DE2"/>
    <w:rsid w:val="006F2C5A"/>
    <w:rsid w:val="006F3495"/>
    <w:rsid w:val="006F417D"/>
    <w:rsid w:val="006F5C83"/>
    <w:rsid w:val="006F67CC"/>
    <w:rsid w:val="006F6E60"/>
    <w:rsid w:val="007012BF"/>
    <w:rsid w:val="00701C2D"/>
    <w:rsid w:val="00702162"/>
    <w:rsid w:val="007034C8"/>
    <w:rsid w:val="00703930"/>
    <w:rsid w:val="00705353"/>
    <w:rsid w:val="00705D52"/>
    <w:rsid w:val="0070610E"/>
    <w:rsid w:val="00707759"/>
    <w:rsid w:val="00710081"/>
    <w:rsid w:val="00710B0D"/>
    <w:rsid w:val="00713CB5"/>
    <w:rsid w:val="0071558B"/>
    <w:rsid w:val="00716D9D"/>
    <w:rsid w:val="00717A3C"/>
    <w:rsid w:val="00717A63"/>
    <w:rsid w:val="00721189"/>
    <w:rsid w:val="00721C57"/>
    <w:rsid w:val="00721E86"/>
    <w:rsid w:val="007221C3"/>
    <w:rsid w:val="00722F2C"/>
    <w:rsid w:val="007254D1"/>
    <w:rsid w:val="00725B32"/>
    <w:rsid w:val="00725B3C"/>
    <w:rsid w:val="007262D3"/>
    <w:rsid w:val="00733D54"/>
    <w:rsid w:val="00736A4F"/>
    <w:rsid w:val="00737753"/>
    <w:rsid w:val="00740CE9"/>
    <w:rsid w:val="007428E3"/>
    <w:rsid w:val="0074394E"/>
    <w:rsid w:val="00744E25"/>
    <w:rsid w:val="007452C8"/>
    <w:rsid w:val="007463E5"/>
    <w:rsid w:val="00750D0A"/>
    <w:rsid w:val="00751A89"/>
    <w:rsid w:val="00751D93"/>
    <w:rsid w:val="00752300"/>
    <w:rsid w:val="00754386"/>
    <w:rsid w:val="007546F8"/>
    <w:rsid w:val="00755BAB"/>
    <w:rsid w:val="007570C2"/>
    <w:rsid w:val="0076080E"/>
    <w:rsid w:val="00762E4F"/>
    <w:rsid w:val="0076411D"/>
    <w:rsid w:val="0076544D"/>
    <w:rsid w:val="00766545"/>
    <w:rsid w:val="00767015"/>
    <w:rsid w:val="007670F8"/>
    <w:rsid w:val="007671D4"/>
    <w:rsid w:val="00770A85"/>
    <w:rsid w:val="00773DC9"/>
    <w:rsid w:val="00774A67"/>
    <w:rsid w:val="0077572E"/>
    <w:rsid w:val="007757D4"/>
    <w:rsid w:val="007772BC"/>
    <w:rsid w:val="0078031B"/>
    <w:rsid w:val="0078164E"/>
    <w:rsid w:val="00784F44"/>
    <w:rsid w:val="00785166"/>
    <w:rsid w:val="00786672"/>
    <w:rsid w:val="007872CF"/>
    <w:rsid w:val="00787424"/>
    <w:rsid w:val="00790B5F"/>
    <w:rsid w:val="0079201C"/>
    <w:rsid w:val="00792876"/>
    <w:rsid w:val="0079307F"/>
    <w:rsid w:val="007940C5"/>
    <w:rsid w:val="007947C4"/>
    <w:rsid w:val="00795CE1"/>
    <w:rsid w:val="007A06AC"/>
    <w:rsid w:val="007A70BB"/>
    <w:rsid w:val="007B1014"/>
    <w:rsid w:val="007B103F"/>
    <w:rsid w:val="007B1484"/>
    <w:rsid w:val="007B1A10"/>
    <w:rsid w:val="007B6659"/>
    <w:rsid w:val="007B6B83"/>
    <w:rsid w:val="007B76AB"/>
    <w:rsid w:val="007B7DBD"/>
    <w:rsid w:val="007B7FC1"/>
    <w:rsid w:val="007C45D3"/>
    <w:rsid w:val="007C597B"/>
    <w:rsid w:val="007C6B26"/>
    <w:rsid w:val="007C760C"/>
    <w:rsid w:val="007D08FD"/>
    <w:rsid w:val="007D1584"/>
    <w:rsid w:val="007D2044"/>
    <w:rsid w:val="007D4F33"/>
    <w:rsid w:val="007D56A1"/>
    <w:rsid w:val="007D65C7"/>
    <w:rsid w:val="007D74D2"/>
    <w:rsid w:val="007D79B5"/>
    <w:rsid w:val="007D7B0C"/>
    <w:rsid w:val="007E1B0F"/>
    <w:rsid w:val="007E2334"/>
    <w:rsid w:val="007E23CE"/>
    <w:rsid w:val="007E2CE7"/>
    <w:rsid w:val="007E2E70"/>
    <w:rsid w:val="007E43D0"/>
    <w:rsid w:val="007E4B33"/>
    <w:rsid w:val="007E4F00"/>
    <w:rsid w:val="007E54F8"/>
    <w:rsid w:val="007E5987"/>
    <w:rsid w:val="007E5BD8"/>
    <w:rsid w:val="007E7BF9"/>
    <w:rsid w:val="007F02BC"/>
    <w:rsid w:val="007F075B"/>
    <w:rsid w:val="007F11A1"/>
    <w:rsid w:val="007F1D17"/>
    <w:rsid w:val="007F2E65"/>
    <w:rsid w:val="007F43BA"/>
    <w:rsid w:val="007F45D1"/>
    <w:rsid w:val="007F64BE"/>
    <w:rsid w:val="007F6DC3"/>
    <w:rsid w:val="007F7F5E"/>
    <w:rsid w:val="00800482"/>
    <w:rsid w:val="008006B4"/>
    <w:rsid w:val="00801543"/>
    <w:rsid w:val="008015B6"/>
    <w:rsid w:val="00803FD4"/>
    <w:rsid w:val="0080481C"/>
    <w:rsid w:val="00804C54"/>
    <w:rsid w:val="008056DD"/>
    <w:rsid w:val="00807EB1"/>
    <w:rsid w:val="0081104C"/>
    <w:rsid w:val="00812D16"/>
    <w:rsid w:val="00812FF2"/>
    <w:rsid w:val="00816334"/>
    <w:rsid w:val="00816C51"/>
    <w:rsid w:val="00821865"/>
    <w:rsid w:val="0082327D"/>
    <w:rsid w:val="0082433D"/>
    <w:rsid w:val="00826509"/>
    <w:rsid w:val="0082745F"/>
    <w:rsid w:val="0083317B"/>
    <w:rsid w:val="0083354D"/>
    <w:rsid w:val="0083561B"/>
    <w:rsid w:val="00837D78"/>
    <w:rsid w:val="00840D79"/>
    <w:rsid w:val="0084162F"/>
    <w:rsid w:val="00841CCE"/>
    <w:rsid w:val="00842A21"/>
    <w:rsid w:val="00845DAD"/>
    <w:rsid w:val="00845F93"/>
    <w:rsid w:val="00847A20"/>
    <w:rsid w:val="00850669"/>
    <w:rsid w:val="00851377"/>
    <w:rsid w:val="0085213E"/>
    <w:rsid w:val="00854B2F"/>
    <w:rsid w:val="00855481"/>
    <w:rsid w:val="00856354"/>
    <w:rsid w:val="008568E1"/>
    <w:rsid w:val="00856BE9"/>
    <w:rsid w:val="0085786A"/>
    <w:rsid w:val="008578F8"/>
    <w:rsid w:val="00860566"/>
    <w:rsid w:val="0086165C"/>
    <w:rsid w:val="00861B26"/>
    <w:rsid w:val="008624E4"/>
    <w:rsid w:val="00862D20"/>
    <w:rsid w:val="00862EED"/>
    <w:rsid w:val="008632F8"/>
    <w:rsid w:val="00863811"/>
    <w:rsid w:val="008643FC"/>
    <w:rsid w:val="008649B9"/>
    <w:rsid w:val="00865673"/>
    <w:rsid w:val="0086784F"/>
    <w:rsid w:val="00870394"/>
    <w:rsid w:val="0087073B"/>
    <w:rsid w:val="00873967"/>
    <w:rsid w:val="008770D4"/>
    <w:rsid w:val="0088127F"/>
    <w:rsid w:val="00881472"/>
    <w:rsid w:val="008815EF"/>
    <w:rsid w:val="00883F9B"/>
    <w:rsid w:val="00885273"/>
    <w:rsid w:val="00885F2C"/>
    <w:rsid w:val="00886386"/>
    <w:rsid w:val="0088701C"/>
    <w:rsid w:val="008907E9"/>
    <w:rsid w:val="00892AA5"/>
    <w:rsid w:val="0089499B"/>
    <w:rsid w:val="00894A44"/>
    <w:rsid w:val="00894ACA"/>
    <w:rsid w:val="00894EC5"/>
    <w:rsid w:val="00896658"/>
    <w:rsid w:val="008967B5"/>
    <w:rsid w:val="008A03AC"/>
    <w:rsid w:val="008A235A"/>
    <w:rsid w:val="008A345A"/>
    <w:rsid w:val="008A3DB9"/>
    <w:rsid w:val="008A524D"/>
    <w:rsid w:val="008A6A5C"/>
    <w:rsid w:val="008A7316"/>
    <w:rsid w:val="008A738C"/>
    <w:rsid w:val="008B3BE7"/>
    <w:rsid w:val="008B500A"/>
    <w:rsid w:val="008B74C7"/>
    <w:rsid w:val="008B7869"/>
    <w:rsid w:val="008B79CC"/>
    <w:rsid w:val="008C0BEC"/>
    <w:rsid w:val="008C1610"/>
    <w:rsid w:val="008C2F1E"/>
    <w:rsid w:val="008C30E5"/>
    <w:rsid w:val="008C344B"/>
    <w:rsid w:val="008C3B5B"/>
    <w:rsid w:val="008C409F"/>
    <w:rsid w:val="008C548E"/>
    <w:rsid w:val="008C5DAE"/>
    <w:rsid w:val="008C602D"/>
    <w:rsid w:val="008C6BCC"/>
    <w:rsid w:val="008C7B40"/>
    <w:rsid w:val="008C7F86"/>
    <w:rsid w:val="008D098D"/>
    <w:rsid w:val="008D135A"/>
    <w:rsid w:val="008D2205"/>
    <w:rsid w:val="008D2331"/>
    <w:rsid w:val="008D36CD"/>
    <w:rsid w:val="008D4380"/>
    <w:rsid w:val="008D48D1"/>
    <w:rsid w:val="008D6BE8"/>
    <w:rsid w:val="008E23A4"/>
    <w:rsid w:val="008E2727"/>
    <w:rsid w:val="008E27E9"/>
    <w:rsid w:val="008F03AA"/>
    <w:rsid w:val="008F0691"/>
    <w:rsid w:val="008F0B5B"/>
    <w:rsid w:val="008F0EF2"/>
    <w:rsid w:val="008F2C1B"/>
    <w:rsid w:val="008F2C49"/>
    <w:rsid w:val="008F36F0"/>
    <w:rsid w:val="008F4259"/>
    <w:rsid w:val="008F4D73"/>
    <w:rsid w:val="008F5CA4"/>
    <w:rsid w:val="008F5F0D"/>
    <w:rsid w:val="008F7CFF"/>
    <w:rsid w:val="008F7ED1"/>
    <w:rsid w:val="009012C9"/>
    <w:rsid w:val="00901C8D"/>
    <w:rsid w:val="00901FB3"/>
    <w:rsid w:val="00904A4D"/>
    <w:rsid w:val="00904E3A"/>
    <w:rsid w:val="00905EE9"/>
    <w:rsid w:val="009065F4"/>
    <w:rsid w:val="009075A7"/>
    <w:rsid w:val="00907DFB"/>
    <w:rsid w:val="00910624"/>
    <w:rsid w:val="00910FBA"/>
    <w:rsid w:val="00911D39"/>
    <w:rsid w:val="00912B9F"/>
    <w:rsid w:val="00913E16"/>
    <w:rsid w:val="00915B68"/>
    <w:rsid w:val="009179EE"/>
    <w:rsid w:val="00917C0F"/>
    <w:rsid w:val="0092040E"/>
    <w:rsid w:val="00920C6C"/>
    <w:rsid w:val="00921C6D"/>
    <w:rsid w:val="009227D9"/>
    <w:rsid w:val="009230CB"/>
    <w:rsid w:val="009234E7"/>
    <w:rsid w:val="009234F2"/>
    <w:rsid w:val="00923C44"/>
    <w:rsid w:val="00924812"/>
    <w:rsid w:val="009262B1"/>
    <w:rsid w:val="00927791"/>
    <w:rsid w:val="009278D2"/>
    <w:rsid w:val="00930607"/>
    <w:rsid w:val="00930D0A"/>
    <w:rsid w:val="009329BA"/>
    <w:rsid w:val="0093304D"/>
    <w:rsid w:val="00933602"/>
    <w:rsid w:val="00933603"/>
    <w:rsid w:val="009365A3"/>
    <w:rsid w:val="00936939"/>
    <w:rsid w:val="00937184"/>
    <w:rsid w:val="00937805"/>
    <w:rsid w:val="0094053B"/>
    <w:rsid w:val="0094091E"/>
    <w:rsid w:val="00942040"/>
    <w:rsid w:val="00942C9F"/>
    <w:rsid w:val="00944BD8"/>
    <w:rsid w:val="00945631"/>
    <w:rsid w:val="00947549"/>
    <w:rsid w:val="009517E6"/>
    <w:rsid w:val="00952A81"/>
    <w:rsid w:val="009547F6"/>
    <w:rsid w:val="0095793C"/>
    <w:rsid w:val="0096045D"/>
    <w:rsid w:val="0096111E"/>
    <w:rsid w:val="00961125"/>
    <w:rsid w:val="00963362"/>
    <w:rsid w:val="00963BD1"/>
    <w:rsid w:val="009665A0"/>
    <w:rsid w:val="00966696"/>
    <w:rsid w:val="00966B1F"/>
    <w:rsid w:val="009677AB"/>
    <w:rsid w:val="00967ECD"/>
    <w:rsid w:val="009705C7"/>
    <w:rsid w:val="0097116E"/>
    <w:rsid w:val="0097196F"/>
    <w:rsid w:val="00972E58"/>
    <w:rsid w:val="00974518"/>
    <w:rsid w:val="00975617"/>
    <w:rsid w:val="00976D94"/>
    <w:rsid w:val="00980FE0"/>
    <w:rsid w:val="009829D8"/>
    <w:rsid w:val="00987E50"/>
    <w:rsid w:val="00990C3B"/>
    <w:rsid w:val="00991CBD"/>
    <w:rsid w:val="009928B7"/>
    <w:rsid w:val="0099321A"/>
    <w:rsid w:val="00994677"/>
    <w:rsid w:val="009947E8"/>
    <w:rsid w:val="009960B7"/>
    <w:rsid w:val="00996359"/>
    <w:rsid w:val="009966FF"/>
    <w:rsid w:val="00997124"/>
    <w:rsid w:val="009972FE"/>
    <w:rsid w:val="009A3C57"/>
    <w:rsid w:val="009A5AFA"/>
    <w:rsid w:val="009B09C6"/>
    <w:rsid w:val="009B536C"/>
    <w:rsid w:val="009B5C19"/>
    <w:rsid w:val="009B6496"/>
    <w:rsid w:val="009B69BA"/>
    <w:rsid w:val="009B6E56"/>
    <w:rsid w:val="009C01DA"/>
    <w:rsid w:val="009C0411"/>
    <w:rsid w:val="009C1528"/>
    <w:rsid w:val="009C20CC"/>
    <w:rsid w:val="009C3558"/>
    <w:rsid w:val="009C562E"/>
    <w:rsid w:val="009C5A83"/>
    <w:rsid w:val="009C7531"/>
    <w:rsid w:val="009D0DBD"/>
    <w:rsid w:val="009D220C"/>
    <w:rsid w:val="009D221F"/>
    <w:rsid w:val="009D457C"/>
    <w:rsid w:val="009D6FB7"/>
    <w:rsid w:val="009E0172"/>
    <w:rsid w:val="009E09F0"/>
    <w:rsid w:val="009E19E8"/>
    <w:rsid w:val="009E377C"/>
    <w:rsid w:val="009E411C"/>
    <w:rsid w:val="009E42D3"/>
    <w:rsid w:val="009E458A"/>
    <w:rsid w:val="009E5316"/>
    <w:rsid w:val="009E5D7C"/>
    <w:rsid w:val="009E5DFC"/>
    <w:rsid w:val="009E7287"/>
    <w:rsid w:val="009F0258"/>
    <w:rsid w:val="009F0379"/>
    <w:rsid w:val="009F1487"/>
    <w:rsid w:val="009F1789"/>
    <w:rsid w:val="009F2E3B"/>
    <w:rsid w:val="009F36D2"/>
    <w:rsid w:val="009F3B6B"/>
    <w:rsid w:val="009F4504"/>
    <w:rsid w:val="009F502C"/>
    <w:rsid w:val="009F603B"/>
    <w:rsid w:val="009F6987"/>
    <w:rsid w:val="009F720F"/>
    <w:rsid w:val="00A010E7"/>
    <w:rsid w:val="00A01501"/>
    <w:rsid w:val="00A01A17"/>
    <w:rsid w:val="00A01A60"/>
    <w:rsid w:val="00A05602"/>
    <w:rsid w:val="00A05A76"/>
    <w:rsid w:val="00A076F9"/>
    <w:rsid w:val="00A07997"/>
    <w:rsid w:val="00A07F87"/>
    <w:rsid w:val="00A15018"/>
    <w:rsid w:val="00A206ED"/>
    <w:rsid w:val="00A20806"/>
    <w:rsid w:val="00A20C7F"/>
    <w:rsid w:val="00A21D41"/>
    <w:rsid w:val="00A22CEC"/>
    <w:rsid w:val="00A22DBA"/>
    <w:rsid w:val="00A2329D"/>
    <w:rsid w:val="00A25BFF"/>
    <w:rsid w:val="00A27522"/>
    <w:rsid w:val="00A3246E"/>
    <w:rsid w:val="00A3428A"/>
    <w:rsid w:val="00A34402"/>
    <w:rsid w:val="00A34D0C"/>
    <w:rsid w:val="00A34D76"/>
    <w:rsid w:val="00A365D0"/>
    <w:rsid w:val="00A3791D"/>
    <w:rsid w:val="00A402B8"/>
    <w:rsid w:val="00A403C0"/>
    <w:rsid w:val="00A4043E"/>
    <w:rsid w:val="00A41B3E"/>
    <w:rsid w:val="00A43F28"/>
    <w:rsid w:val="00A443A6"/>
    <w:rsid w:val="00A45A1A"/>
    <w:rsid w:val="00A45E61"/>
    <w:rsid w:val="00A46044"/>
    <w:rsid w:val="00A4627B"/>
    <w:rsid w:val="00A46651"/>
    <w:rsid w:val="00A46CFD"/>
    <w:rsid w:val="00A47F32"/>
    <w:rsid w:val="00A5025B"/>
    <w:rsid w:val="00A502FC"/>
    <w:rsid w:val="00A51BA1"/>
    <w:rsid w:val="00A53220"/>
    <w:rsid w:val="00A536DF"/>
    <w:rsid w:val="00A538E6"/>
    <w:rsid w:val="00A54317"/>
    <w:rsid w:val="00A553C5"/>
    <w:rsid w:val="00A55FF1"/>
    <w:rsid w:val="00A56102"/>
    <w:rsid w:val="00A56800"/>
    <w:rsid w:val="00A56D7E"/>
    <w:rsid w:val="00A57404"/>
    <w:rsid w:val="00A575BD"/>
    <w:rsid w:val="00A60EEC"/>
    <w:rsid w:val="00A613A5"/>
    <w:rsid w:val="00A65888"/>
    <w:rsid w:val="00A65BD9"/>
    <w:rsid w:val="00A66210"/>
    <w:rsid w:val="00A66718"/>
    <w:rsid w:val="00A67ED8"/>
    <w:rsid w:val="00A706F2"/>
    <w:rsid w:val="00A70B31"/>
    <w:rsid w:val="00A7157F"/>
    <w:rsid w:val="00A71BDE"/>
    <w:rsid w:val="00A73A74"/>
    <w:rsid w:val="00A759FE"/>
    <w:rsid w:val="00A76D67"/>
    <w:rsid w:val="00A776B8"/>
    <w:rsid w:val="00A8030B"/>
    <w:rsid w:val="00A81EB6"/>
    <w:rsid w:val="00A83014"/>
    <w:rsid w:val="00A837FE"/>
    <w:rsid w:val="00A85357"/>
    <w:rsid w:val="00A902DD"/>
    <w:rsid w:val="00A91617"/>
    <w:rsid w:val="00A92BF2"/>
    <w:rsid w:val="00A93077"/>
    <w:rsid w:val="00A944D5"/>
    <w:rsid w:val="00A9518D"/>
    <w:rsid w:val="00A95A95"/>
    <w:rsid w:val="00A96336"/>
    <w:rsid w:val="00A96FA8"/>
    <w:rsid w:val="00A9770A"/>
    <w:rsid w:val="00A9782E"/>
    <w:rsid w:val="00AA0A43"/>
    <w:rsid w:val="00AA0C8C"/>
    <w:rsid w:val="00AA0DD3"/>
    <w:rsid w:val="00AA1C07"/>
    <w:rsid w:val="00AA3688"/>
    <w:rsid w:val="00AA36D3"/>
    <w:rsid w:val="00AA3970"/>
    <w:rsid w:val="00AA5887"/>
    <w:rsid w:val="00AA7824"/>
    <w:rsid w:val="00AA7B1D"/>
    <w:rsid w:val="00AB19F8"/>
    <w:rsid w:val="00AB2A61"/>
    <w:rsid w:val="00AB3A12"/>
    <w:rsid w:val="00AB5A8D"/>
    <w:rsid w:val="00AB6642"/>
    <w:rsid w:val="00AC2EC2"/>
    <w:rsid w:val="00AC2EFE"/>
    <w:rsid w:val="00AC3930"/>
    <w:rsid w:val="00AC3AB1"/>
    <w:rsid w:val="00AC3BFF"/>
    <w:rsid w:val="00AC68C6"/>
    <w:rsid w:val="00AC79C1"/>
    <w:rsid w:val="00AC7CA4"/>
    <w:rsid w:val="00AD03E5"/>
    <w:rsid w:val="00AD4A64"/>
    <w:rsid w:val="00AD598F"/>
    <w:rsid w:val="00AD6D09"/>
    <w:rsid w:val="00AE07DA"/>
    <w:rsid w:val="00AE098E"/>
    <w:rsid w:val="00AE0BBA"/>
    <w:rsid w:val="00AE165A"/>
    <w:rsid w:val="00AE2291"/>
    <w:rsid w:val="00AE25C8"/>
    <w:rsid w:val="00AE3503"/>
    <w:rsid w:val="00AE3519"/>
    <w:rsid w:val="00AE3A17"/>
    <w:rsid w:val="00AE4113"/>
    <w:rsid w:val="00AE4380"/>
    <w:rsid w:val="00AE4FAC"/>
    <w:rsid w:val="00AE5525"/>
    <w:rsid w:val="00AE6381"/>
    <w:rsid w:val="00AE656F"/>
    <w:rsid w:val="00AE7D78"/>
    <w:rsid w:val="00AF27CB"/>
    <w:rsid w:val="00AF41F6"/>
    <w:rsid w:val="00AF438E"/>
    <w:rsid w:val="00AF45CA"/>
    <w:rsid w:val="00AF5CEE"/>
    <w:rsid w:val="00AF7506"/>
    <w:rsid w:val="00B007DD"/>
    <w:rsid w:val="00B0098A"/>
    <w:rsid w:val="00B01016"/>
    <w:rsid w:val="00B0146E"/>
    <w:rsid w:val="00B02160"/>
    <w:rsid w:val="00B027CB"/>
    <w:rsid w:val="00B0352B"/>
    <w:rsid w:val="00B05B1C"/>
    <w:rsid w:val="00B073E6"/>
    <w:rsid w:val="00B074F8"/>
    <w:rsid w:val="00B121B0"/>
    <w:rsid w:val="00B17FAB"/>
    <w:rsid w:val="00B2023B"/>
    <w:rsid w:val="00B22C5F"/>
    <w:rsid w:val="00B23687"/>
    <w:rsid w:val="00B25710"/>
    <w:rsid w:val="00B26623"/>
    <w:rsid w:val="00B27B03"/>
    <w:rsid w:val="00B3170B"/>
    <w:rsid w:val="00B31B62"/>
    <w:rsid w:val="00B32068"/>
    <w:rsid w:val="00B32AC8"/>
    <w:rsid w:val="00B33711"/>
    <w:rsid w:val="00B34889"/>
    <w:rsid w:val="00B34AB6"/>
    <w:rsid w:val="00B37550"/>
    <w:rsid w:val="00B402C6"/>
    <w:rsid w:val="00B41DC1"/>
    <w:rsid w:val="00B4257E"/>
    <w:rsid w:val="00B42844"/>
    <w:rsid w:val="00B452FC"/>
    <w:rsid w:val="00B4530B"/>
    <w:rsid w:val="00B4550F"/>
    <w:rsid w:val="00B45E40"/>
    <w:rsid w:val="00B46EC7"/>
    <w:rsid w:val="00B47C5D"/>
    <w:rsid w:val="00B50128"/>
    <w:rsid w:val="00B50A91"/>
    <w:rsid w:val="00B51761"/>
    <w:rsid w:val="00B52022"/>
    <w:rsid w:val="00B52187"/>
    <w:rsid w:val="00B53784"/>
    <w:rsid w:val="00B54691"/>
    <w:rsid w:val="00B54DBE"/>
    <w:rsid w:val="00B5741D"/>
    <w:rsid w:val="00B60CCD"/>
    <w:rsid w:val="00B62854"/>
    <w:rsid w:val="00B62EF1"/>
    <w:rsid w:val="00B640CC"/>
    <w:rsid w:val="00B645B6"/>
    <w:rsid w:val="00B6470E"/>
    <w:rsid w:val="00B64B2F"/>
    <w:rsid w:val="00B64EF8"/>
    <w:rsid w:val="00B667BF"/>
    <w:rsid w:val="00B667C2"/>
    <w:rsid w:val="00B6797D"/>
    <w:rsid w:val="00B735B8"/>
    <w:rsid w:val="00B74858"/>
    <w:rsid w:val="00B752EB"/>
    <w:rsid w:val="00B75BF9"/>
    <w:rsid w:val="00B77BE4"/>
    <w:rsid w:val="00B812BE"/>
    <w:rsid w:val="00B813D5"/>
    <w:rsid w:val="00B81FA7"/>
    <w:rsid w:val="00B82276"/>
    <w:rsid w:val="00B83B35"/>
    <w:rsid w:val="00B86608"/>
    <w:rsid w:val="00B87847"/>
    <w:rsid w:val="00B90477"/>
    <w:rsid w:val="00B92AA5"/>
    <w:rsid w:val="00B938AE"/>
    <w:rsid w:val="00B93FAF"/>
    <w:rsid w:val="00B955FE"/>
    <w:rsid w:val="00B96744"/>
    <w:rsid w:val="00BA0B9F"/>
    <w:rsid w:val="00BA19D0"/>
    <w:rsid w:val="00BA4B4E"/>
    <w:rsid w:val="00BA4CA0"/>
    <w:rsid w:val="00BA6419"/>
    <w:rsid w:val="00BA6550"/>
    <w:rsid w:val="00BB116F"/>
    <w:rsid w:val="00BB2B15"/>
    <w:rsid w:val="00BB3642"/>
    <w:rsid w:val="00BB5059"/>
    <w:rsid w:val="00BB541C"/>
    <w:rsid w:val="00BB59F6"/>
    <w:rsid w:val="00BB5CB0"/>
    <w:rsid w:val="00BB66AB"/>
    <w:rsid w:val="00BB674A"/>
    <w:rsid w:val="00BB6A48"/>
    <w:rsid w:val="00BC0AD6"/>
    <w:rsid w:val="00BC122E"/>
    <w:rsid w:val="00BC3584"/>
    <w:rsid w:val="00BC4E6A"/>
    <w:rsid w:val="00BC5967"/>
    <w:rsid w:val="00BD3BC7"/>
    <w:rsid w:val="00BD5385"/>
    <w:rsid w:val="00BD5AF8"/>
    <w:rsid w:val="00BE2A17"/>
    <w:rsid w:val="00BE49A4"/>
    <w:rsid w:val="00BE4ED6"/>
    <w:rsid w:val="00BE54F3"/>
    <w:rsid w:val="00BE5F67"/>
    <w:rsid w:val="00BE7920"/>
    <w:rsid w:val="00BF1E46"/>
    <w:rsid w:val="00BF2CD1"/>
    <w:rsid w:val="00BF32C1"/>
    <w:rsid w:val="00BF4B6A"/>
    <w:rsid w:val="00BF5135"/>
    <w:rsid w:val="00C00312"/>
    <w:rsid w:val="00C00659"/>
    <w:rsid w:val="00C009F5"/>
    <w:rsid w:val="00C01129"/>
    <w:rsid w:val="00C02239"/>
    <w:rsid w:val="00C022E1"/>
    <w:rsid w:val="00C0398D"/>
    <w:rsid w:val="00C071AC"/>
    <w:rsid w:val="00C1160D"/>
    <w:rsid w:val="00C11E4C"/>
    <w:rsid w:val="00C14954"/>
    <w:rsid w:val="00C1534D"/>
    <w:rsid w:val="00C177A6"/>
    <w:rsid w:val="00C179B0"/>
    <w:rsid w:val="00C20C77"/>
    <w:rsid w:val="00C20CA6"/>
    <w:rsid w:val="00C226F9"/>
    <w:rsid w:val="00C23398"/>
    <w:rsid w:val="00C23B23"/>
    <w:rsid w:val="00C24AF3"/>
    <w:rsid w:val="00C26C22"/>
    <w:rsid w:val="00C2767C"/>
    <w:rsid w:val="00C27B03"/>
    <w:rsid w:val="00C305D1"/>
    <w:rsid w:val="00C3089B"/>
    <w:rsid w:val="00C324F7"/>
    <w:rsid w:val="00C328C5"/>
    <w:rsid w:val="00C34B40"/>
    <w:rsid w:val="00C35836"/>
    <w:rsid w:val="00C35BAA"/>
    <w:rsid w:val="00C415AA"/>
    <w:rsid w:val="00C41CD3"/>
    <w:rsid w:val="00C4300B"/>
    <w:rsid w:val="00C43438"/>
    <w:rsid w:val="00C44264"/>
    <w:rsid w:val="00C442BE"/>
    <w:rsid w:val="00C4441E"/>
    <w:rsid w:val="00C452E3"/>
    <w:rsid w:val="00C45D1A"/>
    <w:rsid w:val="00C46251"/>
    <w:rsid w:val="00C47602"/>
    <w:rsid w:val="00C4790F"/>
    <w:rsid w:val="00C47CC0"/>
    <w:rsid w:val="00C47FC0"/>
    <w:rsid w:val="00C5256F"/>
    <w:rsid w:val="00C528CC"/>
    <w:rsid w:val="00C53ABD"/>
    <w:rsid w:val="00C53AD3"/>
    <w:rsid w:val="00C53C94"/>
    <w:rsid w:val="00C55B5B"/>
    <w:rsid w:val="00C57741"/>
    <w:rsid w:val="00C6045C"/>
    <w:rsid w:val="00C6074F"/>
    <w:rsid w:val="00C608DC"/>
    <w:rsid w:val="00C62568"/>
    <w:rsid w:val="00C64143"/>
    <w:rsid w:val="00C6434D"/>
    <w:rsid w:val="00C652E5"/>
    <w:rsid w:val="00C67446"/>
    <w:rsid w:val="00C76413"/>
    <w:rsid w:val="00C7697F"/>
    <w:rsid w:val="00C8136C"/>
    <w:rsid w:val="00C813C6"/>
    <w:rsid w:val="00C82FFA"/>
    <w:rsid w:val="00C83BD8"/>
    <w:rsid w:val="00C83E29"/>
    <w:rsid w:val="00C84CC1"/>
    <w:rsid w:val="00C85521"/>
    <w:rsid w:val="00C85AD5"/>
    <w:rsid w:val="00C863EE"/>
    <w:rsid w:val="00C90A47"/>
    <w:rsid w:val="00C92646"/>
    <w:rsid w:val="00C9316A"/>
    <w:rsid w:val="00C93637"/>
    <w:rsid w:val="00C93B5E"/>
    <w:rsid w:val="00C93F6E"/>
    <w:rsid w:val="00C95D8D"/>
    <w:rsid w:val="00C97062"/>
    <w:rsid w:val="00C97C7F"/>
    <w:rsid w:val="00C97CD6"/>
    <w:rsid w:val="00CA2283"/>
    <w:rsid w:val="00CA2AEF"/>
    <w:rsid w:val="00CA325F"/>
    <w:rsid w:val="00CA33B8"/>
    <w:rsid w:val="00CA5016"/>
    <w:rsid w:val="00CA6D68"/>
    <w:rsid w:val="00CB057B"/>
    <w:rsid w:val="00CB06EF"/>
    <w:rsid w:val="00CB1582"/>
    <w:rsid w:val="00CB172E"/>
    <w:rsid w:val="00CB22B7"/>
    <w:rsid w:val="00CB31DA"/>
    <w:rsid w:val="00CB4662"/>
    <w:rsid w:val="00CB5032"/>
    <w:rsid w:val="00CB6A9A"/>
    <w:rsid w:val="00CB7DF6"/>
    <w:rsid w:val="00CC0215"/>
    <w:rsid w:val="00CC0D14"/>
    <w:rsid w:val="00CC303F"/>
    <w:rsid w:val="00CC3C96"/>
    <w:rsid w:val="00CD077C"/>
    <w:rsid w:val="00CD342A"/>
    <w:rsid w:val="00CD3689"/>
    <w:rsid w:val="00CD3783"/>
    <w:rsid w:val="00CD3940"/>
    <w:rsid w:val="00CD4B56"/>
    <w:rsid w:val="00CD53EA"/>
    <w:rsid w:val="00CD5B39"/>
    <w:rsid w:val="00CE3532"/>
    <w:rsid w:val="00CE44AF"/>
    <w:rsid w:val="00CE5ADE"/>
    <w:rsid w:val="00CE6A0B"/>
    <w:rsid w:val="00CF0167"/>
    <w:rsid w:val="00CF0950"/>
    <w:rsid w:val="00CF09A2"/>
    <w:rsid w:val="00CF1D54"/>
    <w:rsid w:val="00CF346C"/>
    <w:rsid w:val="00CF3B07"/>
    <w:rsid w:val="00CF4C13"/>
    <w:rsid w:val="00CF6384"/>
    <w:rsid w:val="00CF6902"/>
    <w:rsid w:val="00D025ED"/>
    <w:rsid w:val="00D04270"/>
    <w:rsid w:val="00D04F0B"/>
    <w:rsid w:val="00D06E88"/>
    <w:rsid w:val="00D06FEF"/>
    <w:rsid w:val="00D1066F"/>
    <w:rsid w:val="00D1123E"/>
    <w:rsid w:val="00D11F90"/>
    <w:rsid w:val="00D13527"/>
    <w:rsid w:val="00D15E4E"/>
    <w:rsid w:val="00D17249"/>
    <w:rsid w:val="00D17601"/>
    <w:rsid w:val="00D20D6E"/>
    <w:rsid w:val="00D21300"/>
    <w:rsid w:val="00D22F7B"/>
    <w:rsid w:val="00D230DC"/>
    <w:rsid w:val="00D24B85"/>
    <w:rsid w:val="00D259D3"/>
    <w:rsid w:val="00D25FB9"/>
    <w:rsid w:val="00D26C9A"/>
    <w:rsid w:val="00D27F86"/>
    <w:rsid w:val="00D303E8"/>
    <w:rsid w:val="00D31BA6"/>
    <w:rsid w:val="00D335E1"/>
    <w:rsid w:val="00D346AB"/>
    <w:rsid w:val="00D3545E"/>
    <w:rsid w:val="00D35FEA"/>
    <w:rsid w:val="00D366E4"/>
    <w:rsid w:val="00D41F9A"/>
    <w:rsid w:val="00D423AC"/>
    <w:rsid w:val="00D44DC6"/>
    <w:rsid w:val="00D514E5"/>
    <w:rsid w:val="00D53589"/>
    <w:rsid w:val="00D539D5"/>
    <w:rsid w:val="00D544D5"/>
    <w:rsid w:val="00D602DE"/>
    <w:rsid w:val="00D6096A"/>
    <w:rsid w:val="00D60ABE"/>
    <w:rsid w:val="00D60CE5"/>
    <w:rsid w:val="00D61811"/>
    <w:rsid w:val="00D61CB6"/>
    <w:rsid w:val="00D63F9F"/>
    <w:rsid w:val="00D646D3"/>
    <w:rsid w:val="00D65672"/>
    <w:rsid w:val="00D662F2"/>
    <w:rsid w:val="00D665F1"/>
    <w:rsid w:val="00D6711E"/>
    <w:rsid w:val="00D676EF"/>
    <w:rsid w:val="00D67925"/>
    <w:rsid w:val="00D73B08"/>
    <w:rsid w:val="00D76C8A"/>
    <w:rsid w:val="00D7703E"/>
    <w:rsid w:val="00D80127"/>
    <w:rsid w:val="00D804E2"/>
    <w:rsid w:val="00D805D1"/>
    <w:rsid w:val="00D82AEA"/>
    <w:rsid w:val="00D82FD7"/>
    <w:rsid w:val="00D84FA6"/>
    <w:rsid w:val="00D8541C"/>
    <w:rsid w:val="00D85C5F"/>
    <w:rsid w:val="00D85ECC"/>
    <w:rsid w:val="00D864C7"/>
    <w:rsid w:val="00D86EB7"/>
    <w:rsid w:val="00D90485"/>
    <w:rsid w:val="00D92B5E"/>
    <w:rsid w:val="00D93388"/>
    <w:rsid w:val="00D93BA1"/>
    <w:rsid w:val="00D941F0"/>
    <w:rsid w:val="00D95457"/>
    <w:rsid w:val="00D97A7B"/>
    <w:rsid w:val="00DA072E"/>
    <w:rsid w:val="00DA1259"/>
    <w:rsid w:val="00DA1AAD"/>
    <w:rsid w:val="00DA1E08"/>
    <w:rsid w:val="00DA20CF"/>
    <w:rsid w:val="00DA3136"/>
    <w:rsid w:val="00DA4A52"/>
    <w:rsid w:val="00DA4FBC"/>
    <w:rsid w:val="00DA7457"/>
    <w:rsid w:val="00DB1083"/>
    <w:rsid w:val="00DB24BE"/>
    <w:rsid w:val="00DB2995"/>
    <w:rsid w:val="00DB2ACE"/>
    <w:rsid w:val="00DB2ED0"/>
    <w:rsid w:val="00DB38F0"/>
    <w:rsid w:val="00DB3EE8"/>
    <w:rsid w:val="00DB4701"/>
    <w:rsid w:val="00DB59C0"/>
    <w:rsid w:val="00DB67FC"/>
    <w:rsid w:val="00DB6BA9"/>
    <w:rsid w:val="00DC0146"/>
    <w:rsid w:val="00DC03EE"/>
    <w:rsid w:val="00DC2A99"/>
    <w:rsid w:val="00DC36B8"/>
    <w:rsid w:val="00DC53F2"/>
    <w:rsid w:val="00DC6B01"/>
    <w:rsid w:val="00DC7797"/>
    <w:rsid w:val="00DD078A"/>
    <w:rsid w:val="00DD1737"/>
    <w:rsid w:val="00DD34E1"/>
    <w:rsid w:val="00DD7327"/>
    <w:rsid w:val="00DD7667"/>
    <w:rsid w:val="00DD777C"/>
    <w:rsid w:val="00DE098C"/>
    <w:rsid w:val="00DE09FE"/>
    <w:rsid w:val="00DE0D2F"/>
    <w:rsid w:val="00DE0D75"/>
    <w:rsid w:val="00DE19EB"/>
    <w:rsid w:val="00DE4773"/>
    <w:rsid w:val="00DE5B0F"/>
    <w:rsid w:val="00DE659D"/>
    <w:rsid w:val="00DE77A7"/>
    <w:rsid w:val="00DF0FE3"/>
    <w:rsid w:val="00DF2A37"/>
    <w:rsid w:val="00DF2CB1"/>
    <w:rsid w:val="00DF4132"/>
    <w:rsid w:val="00DF69F9"/>
    <w:rsid w:val="00E0164B"/>
    <w:rsid w:val="00E0170F"/>
    <w:rsid w:val="00E02008"/>
    <w:rsid w:val="00E02579"/>
    <w:rsid w:val="00E0274F"/>
    <w:rsid w:val="00E0287A"/>
    <w:rsid w:val="00E02B50"/>
    <w:rsid w:val="00E04B3F"/>
    <w:rsid w:val="00E060C1"/>
    <w:rsid w:val="00E06B1E"/>
    <w:rsid w:val="00E07787"/>
    <w:rsid w:val="00E07F11"/>
    <w:rsid w:val="00E10AAF"/>
    <w:rsid w:val="00E126CF"/>
    <w:rsid w:val="00E147D5"/>
    <w:rsid w:val="00E14C0E"/>
    <w:rsid w:val="00E14C85"/>
    <w:rsid w:val="00E15E34"/>
    <w:rsid w:val="00E15EA9"/>
    <w:rsid w:val="00E16642"/>
    <w:rsid w:val="00E1787C"/>
    <w:rsid w:val="00E20900"/>
    <w:rsid w:val="00E2127C"/>
    <w:rsid w:val="00E2249E"/>
    <w:rsid w:val="00E22B76"/>
    <w:rsid w:val="00E234F1"/>
    <w:rsid w:val="00E24E3A"/>
    <w:rsid w:val="00E2555B"/>
    <w:rsid w:val="00E25AF8"/>
    <w:rsid w:val="00E26C55"/>
    <w:rsid w:val="00E26F6C"/>
    <w:rsid w:val="00E3112F"/>
    <w:rsid w:val="00E31BD0"/>
    <w:rsid w:val="00E33E90"/>
    <w:rsid w:val="00E34CA3"/>
    <w:rsid w:val="00E357A4"/>
    <w:rsid w:val="00E35C4A"/>
    <w:rsid w:val="00E37DA6"/>
    <w:rsid w:val="00E37FE3"/>
    <w:rsid w:val="00E403CC"/>
    <w:rsid w:val="00E40516"/>
    <w:rsid w:val="00E41174"/>
    <w:rsid w:val="00E411D1"/>
    <w:rsid w:val="00E41619"/>
    <w:rsid w:val="00E43AAA"/>
    <w:rsid w:val="00E44C62"/>
    <w:rsid w:val="00E453D2"/>
    <w:rsid w:val="00E54EF2"/>
    <w:rsid w:val="00E55DC5"/>
    <w:rsid w:val="00E60DC5"/>
    <w:rsid w:val="00E63559"/>
    <w:rsid w:val="00E6438E"/>
    <w:rsid w:val="00E6685C"/>
    <w:rsid w:val="00E67180"/>
    <w:rsid w:val="00E676E2"/>
    <w:rsid w:val="00E70ADF"/>
    <w:rsid w:val="00E74FA5"/>
    <w:rsid w:val="00E756A8"/>
    <w:rsid w:val="00E76032"/>
    <w:rsid w:val="00E768F2"/>
    <w:rsid w:val="00E77E9E"/>
    <w:rsid w:val="00E80B41"/>
    <w:rsid w:val="00E81DED"/>
    <w:rsid w:val="00E82316"/>
    <w:rsid w:val="00E825B3"/>
    <w:rsid w:val="00E8383E"/>
    <w:rsid w:val="00E849DE"/>
    <w:rsid w:val="00E85948"/>
    <w:rsid w:val="00E85F24"/>
    <w:rsid w:val="00E86536"/>
    <w:rsid w:val="00E9144D"/>
    <w:rsid w:val="00E9167E"/>
    <w:rsid w:val="00E922A4"/>
    <w:rsid w:val="00E925CE"/>
    <w:rsid w:val="00E93F3F"/>
    <w:rsid w:val="00E95845"/>
    <w:rsid w:val="00EA0327"/>
    <w:rsid w:val="00EA05D9"/>
    <w:rsid w:val="00EA09C3"/>
    <w:rsid w:val="00EA1104"/>
    <w:rsid w:val="00EA17D3"/>
    <w:rsid w:val="00EA4812"/>
    <w:rsid w:val="00EA5257"/>
    <w:rsid w:val="00EA59B6"/>
    <w:rsid w:val="00EB0433"/>
    <w:rsid w:val="00EB06E6"/>
    <w:rsid w:val="00EB1B8B"/>
    <w:rsid w:val="00EB352E"/>
    <w:rsid w:val="00EB3C54"/>
    <w:rsid w:val="00EB476E"/>
    <w:rsid w:val="00EB4951"/>
    <w:rsid w:val="00EC098E"/>
    <w:rsid w:val="00EC0BCB"/>
    <w:rsid w:val="00EC0E71"/>
    <w:rsid w:val="00EC31F5"/>
    <w:rsid w:val="00EC3A25"/>
    <w:rsid w:val="00EC4CC4"/>
    <w:rsid w:val="00ED5759"/>
    <w:rsid w:val="00ED5F5C"/>
    <w:rsid w:val="00ED613A"/>
    <w:rsid w:val="00ED6CFA"/>
    <w:rsid w:val="00ED6D53"/>
    <w:rsid w:val="00ED713C"/>
    <w:rsid w:val="00ED74B8"/>
    <w:rsid w:val="00EE1855"/>
    <w:rsid w:val="00EE2B68"/>
    <w:rsid w:val="00EE3733"/>
    <w:rsid w:val="00EE527A"/>
    <w:rsid w:val="00EE6494"/>
    <w:rsid w:val="00EE6D70"/>
    <w:rsid w:val="00EF1386"/>
    <w:rsid w:val="00EF2491"/>
    <w:rsid w:val="00EF256B"/>
    <w:rsid w:val="00EF35B1"/>
    <w:rsid w:val="00EF482F"/>
    <w:rsid w:val="00EF5277"/>
    <w:rsid w:val="00EF54AA"/>
    <w:rsid w:val="00EF5CAD"/>
    <w:rsid w:val="00EF611F"/>
    <w:rsid w:val="00EF6DF3"/>
    <w:rsid w:val="00EF76E1"/>
    <w:rsid w:val="00F03B09"/>
    <w:rsid w:val="00F04405"/>
    <w:rsid w:val="00F0727D"/>
    <w:rsid w:val="00F1030E"/>
    <w:rsid w:val="00F10818"/>
    <w:rsid w:val="00F10925"/>
    <w:rsid w:val="00F12F6C"/>
    <w:rsid w:val="00F13DAE"/>
    <w:rsid w:val="00F157D8"/>
    <w:rsid w:val="00F159AF"/>
    <w:rsid w:val="00F15E32"/>
    <w:rsid w:val="00F17392"/>
    <w:rsid w:val="00F201AD"/>
    <w:rsid w:val="00F21481"/>
    <w:rsid w:val="00F21B21"/>
    <w:rsid w:val="00F222BB"/>
    <w:rsid w:val="00F2491A"/>
    <w:rsid w:val="00F24BAA"/>
    <w:rsid w:val="00F24EF6"/>
    <w:rsid w:val="00F254E4"/>
    <w:rsid w:val="00F26F5D"/>
    <w:rsid w:val="00F3041B"/>
    <w:rsid w:val="00F33729"/>
    <w:rsid w:val="00F34B9E"/>
    <w:rsid w:val="00F35D19"/>
    <w:rsid w:val="00F3771F"/>
    <w:rsid w:val="00F377AC"/>
    <w:rsid w:val="00F41269"/>
    <w:rsid w:val="00F41319"/>
    <w:rsid w:val="00F417BD"/>
    <w:rsid w:val="00F43817"/>
    <w:rsid w:val="00F44B13"/>
    <w:rsid w:val="00F45BE7"/>
    <w:rsid w:val="00F463D7"/>
    <w:rsid w:val="00F50163"/>
    <w:rsid w:val="00F510E2"/>
    <w:rsid w:val="00F515F1"/>
    <w:rsid w:val="00F517C7"/>
    <w:rsid w:val="00F5273A"/>
    <w:rsid w:val="00F527C2"/>
    <w:rsid w:val="00F52D6B"/>
    <w:rsid w:val="00F52E18"/>
    <w:rsid w:val="00F546FB"/>
    <w:rsid w:val="00F55335"/>
    <w:rsid w:val="00F55C88"/>
    <w:rsid w:val="00F55CF7"/>
    <w:rsid w:val="00F57D1C"/>
    <w:rsid w:val="00F6086A"/>
    <w:rsid w:val="00F6169B"/>
    <w:rsid w:val="00F627D9"/>
    <w:rsid w:val="00F62824"/>
    <w:rsid w:val="00F62D7C"/>
    <w:rsid w:val="00F634C8"/>
    <w:rsid w:val="00F64CE6"/>
    <w:rsid w:val="00F66C49"/>
    <w:rsid w:val="00F67155"/>
    <w:rsid w:val="00F7058F"/>
    <w:rsid w:val="00F70D21"/>
    <w:rsid w:val="00F70FEF"/>
    <w:rsid w:val="00F742FD"/>
    <w:rsid w:val="00F74F3A"/>
    <w:rsid w:val="00F75672"/>
    <w:rsid w:val="00F75C02"/>
    <w:rsid w:val="00F767A9"/>
    <w:rsid w:val="00F77ECB"/>
    <w:rsid w:val="00F808E5"/>
    <w:rsid w:val="00F80E3E"/>
    <w:rsid w:val="00F81E47"/>
    <w:rsid w:val="00F824EF"/>
    <w:rsid w:val="00F84408"/>
    <w:rsid w:val="00F86474"/>
    <w:rsid w:val="00F868B4"/>
    <w:rsid w:val="00F86D62"/>
    <w:rsid w:val="00F8717C"/>
    <w:rsid w:val="00F8730A"/>
    <w:rsid w:val="00F9016F"/>
    <w:rsid w:val="00F90601"/>
    <w:rsid w:val="00F90D94"/>
    <w:rsid w:val="00F95ACA"/>
    <w:rsid w:val="00F95DC4"/>
    <w:rsid w:val="00F96386"/>
    <w:rsid w:val="00FA16F7"/>
    <w:rsid w:val="00FA21BB"/>
    <w:rsid w:val="00FA42F0"/>
    <w:rsid w:val="00FA5C1F"/>
    <w:rsid w:val="00FA62A0"/>
    <w:rsid w:val="00FA6BF1"/>
    <w:rsid w:val="00FA78FD"/>
    <w:rsid w:val="00FB08D2"/>
    <w:rsid w:val="00FB0E80"/>
    <w:rsid w:val="00FB11BE"/>
    <w:rsid w:val="00FB1357"/>
    <w:rsid w:val="00FB1B56"/>
    <w:rsid w:val="00FB27F1"/>
    <w:rsid w:val="00FB297F"/>
    <w:rsid w:val="00FB3047"/>
    <w:rsid w:val="00FB37F0"/>
    <w:rsid w:val="00FB3FE5"/>
    <w:rsid w:val="00FB4424"/>
    <w:rsid w:val="00FB4C6F"/>
    <w:rsid w:val="00FC3274"/>
    <w:rsid w:val="00FC5E76"/>
    <w:rsid w:val="00FC69CF"/>
    <w:rsid w:val="00FC7214"/>
    <w:rsid w:val="00FD0B70"/>
    <w:rsid w:val="00FD0EAE"/>
    <w:rsid w:val="00FD1053"/>
    <w:rsid w:val="00FD11B8"/>
    <w:rsid w:val="00FD1440"/>
    <w:rsid w:val="00FD1489"/>
    <w:rsid w:val="00FD17D7"/>
    <w:rsid w:val="00FD1E7C"/>
    <w:rsid w:val="00FD2DA9"/>
    <w:rsid w:val="00FD2F11"/>
    <w:rsid w:val="00FD35FA"/>
    <w:rsid w:val="00FD42F1"/>
    <w:rsid w:val="00FD5792"/>
    <w:rsid w:val="00FD59F1"/>
    <w:rsid w:val="00FD6C67"/>
    <w:rsid w:val="00FD6FE2"/>
    <w:rsid w:val="00FD74CB"/>
    <w:rsid w:val="00FD7543"/>
    <w:rsid w:val="00FD7BF5"/>
    <w:rsid w:val="00FE185C"/>
    <w:rsid w:val="00FE308A"/>
    <w:rsid w:val="00FE331E"/>
    <w:rsid w:val="00FE37DD"/>
    <w:rsid w:val="00FE3C5F"/>
    <w:rsid w:val="00FE401B"/>
    <w:rsid w:val="00FE4705"/>
    <w:rsid w:val="00FE557C"/>
    <w:rsid w:val="00FE65A0"/>
    <w:rsid w:val="00FF0690"/>
    <w:rsid w:val="00FF3CB3"/>
    <w:rsid w:val="00FF3DC5"/>
    <w:rsid w:val="00FF4C3A"/>
    <w:rsid w:val="00FF62F4"/>
    <w:rsid w:val="00FF6519"/>
    <w:rsid w:val="00FF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71836"/>
  <w15:docId w15:val="{95B38EDE-D34F-4F50-974F-DBEE034FF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C35E8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4A6CE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lt-LT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A6CE0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lt-LT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A6CE0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rsid w:val="004A6CE0"/>
    <w:rPr>
      <w:rFonts w:ascii="Cambria" w:eastAsia="Times New Roman" w:hAnsi="Cambria" w:cs="Times New Roman"/>
      <w:b/>
      <w:bCs/>
      <w:i/>
      <w:iCs/>
      <w:sz w:val="28"/>
      <w:szCs w:val="28"/>
      <w:lang w:val="en-GB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4A6CE0"/>
    <w:rPr>
      <w:rFonts w:ascii="Cambria" w:eastAsia="Times New Roman" w:hAnsi="Cambria" w:cs="Times New Roman"/>
      <w:b/>
      <w:bCs/>
      <w:sz w:val="26"/>
      <w:szCs w:val="26"/>
      <w:lang w:val="en-GB" w:eastAsia="lt-LT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4A6CE0"/>
    <w:rPr>
      <w:rFonts w:ascii="Calibri" w:eastAsia="Times New Roman" w:hAnsi="Calibri" w:cs="Times New Roman"/>
      <w:b/>
      <w:bCs/>
      <w:sz w:val="28"/>
      <w:szCs w:val="28"/>
      <w:lang w:val="en-GB" w:eastAsia="lt-LT"/>
    </w:rPr>
  </w:style>
  <w:style w:type="paragraph" w:styleId="Porat">
    <w:name w:val="footer"/>
    <w:basedOn w:val="prastasis"/>
    <w:link w:val="PoratDiagrama"/>
    <w:uiPriority w:val="99"/>
    <w:rsid w:val="004A6CE0"/>
    <w:pPr>
      <w:tabs>
        <w:tab w:val="center" w:pos="4536"/>
        <w:tab w:val="right" w:pos="8306"/>
      </w:tabs>
    </w:pPr>
    <w:rPr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4A6CE0"/>
    <w:rPr>
      <w:rFonts w:ascii="Times New Roman" w:eastAsia="Times New Roman" w:hAnsi="Times New Roman" w:cs="Times New Roman"/>
      <w:szCs w:val="20"/>
      <w:lang w:val="en-GB" w:eastAsia="lt-LT"/>
    </w:rPr>
  </w:style>
  <w:style w:type="character" w:customStyle="1" w:styleId="HeaderChar">
    <w:name w:val="Header Char"/>
    <w:uiPriority w:val="99"/>
    <w:rsid w:val="004A6CE0"/>
    <w:rPr>
      <w:snapToGrid w:val="0"/>
      <w:sz w:val="22"/>
      <w:lang w:val="en-GB" w:eastAsia="en-US"/>
    </w:rPr>
  </w:style>
  <w:style w:type="character" w:styleId="Puslapionumeris">
    <w:name w:val="page number"/>
    <w:basedOn w:val="Numatytasispastraiposriftas"/>
    <w:uiPriority w:val="99"/>
    <w:rsid w:val="004A6CE0"/>
    <w:rPr>
      <w:rFonts w:cs="Times New Roman"/>
    </w:rPr>
  </w:style>
  <w:style w:type="character" w:styleId="Hipersaitas">
    <w:name w:val="Hyperlink"/>
    <w:basedOn w:val="Numatytasispastraiposriftas"/>
    <w:uiPriority w:val="99"/>
    <w:rsid w:val="004A6CE0"/>
    <w:rPr>
      <w:rFonts w:cs="Times New Roman"/>
      <w:color w:val="0000FF"/>
      <w:u w:val="single"/>
    </w:rPr>
  </w:style>
  <w:style w:type="paragraph" w:customStyle="1" w:styleId="BodytextAgency">
    <w:name w:val="Body text (Agency)"/>
    <w:basedOn w:val="prastasis"/>
    <w:uiPriority w:val="99"/>
    <w:rsid w:val="004A6CE0"/>
    <w:pPr>
      <w:tabs>
        <w:tab w:val="clear" w:pos="567"/>
      </w:tabs>
      <w:spacing w:after="140" w:line="280" w:lineRule="atLeast"/>
    </w:pPr>
    <w:rPr>
      <w:rFonts w:ascii="Verdana" w:hAnsi="Verdana"/>
      <w:sz w:val="18"/>
    </w:rPr>
  </w:style>
  <w:style w:type="paragraph" w:customStyle="1" w:styleId="NormalAgency">
    <w:name w:val="Normal (Agency)"/>
    <w:uiPriority w:val="99"/>
    <w:rsid w:val="001C35E8"/>
    <w:pPr>
      <w:spacing w:after="0" w:line="240" w:lineRule="auto"/>
    </w:pPr>
    <w:rPr>
      <w:rFonts w:ascii="Verdana" w:eastAsia="Times New Roman" w:hAnsi="Verdana" w:cs="Times New Roman"/>
      <w:sz w:val="18"/>
      <w:szCs w:val="20"/>
      <w:lang w:val="en-GB"/>
    </w:rPr>
  </w:style>
  <w:style w:type="paragraph" w:customStyle="1" w:styleId="TabletextrowsAgency">
    <w:name w:val="Table text rows (Agency)"/>
    <w:basedOn w:val="prastasis"/>
    <w:uiPriority w:val="99"/>
    <w:rsid w:val="004A6CE0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Error">
    <w:name w:val="tw4winError"/>
    <w:uiPriority w:val="99"/>
    <w:rsid w:val="004A6CE0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4A6CE0"/>
    <w:rPr>
      <w:color w:val="0000FF"/>
    </w:rPr>
  </w:style>
  <w:style w:type="character" w:customStyle="1" w:styleId="tw4winPopup">
    <w:name w:val="tw4winPopup"/>
    <w:uiPriority w:val="99"/>
    <w:rsid w:val="004A6CE0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4A6CE0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4A6CE0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4A6CE0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4A6CE0"/>
    <w:rPr>
      <w:rFonts w:ascii="Courier New" w:hAnsi="Courier New"/>
      <w:noProof/>
      <w:color w:val="800000"/>
    </w:rPr>
  </w:style>
  <w:style w:type="paragraph" w:styleId="Debesliotekstas">
    <w:name w:val="Balloon Text"/>
    <w:basedOn w:val="prastasis"/>
    <w:link w:val="DebesliotekstasDiagrama"/>
    <w:uiPriority w:val="99"/>
    <w:rsid w:val="004A6CE0"/>
    <w:pPr>
      <w:spacing w:line="240" w:lineRule="auto"/>
    </w:pPr>
    <w:rPr>
      <w:rFonts w:ascii="Tahoma" w:hAnsi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4A6CE0"/>
    <w:rPr>
      <w:rFonts w:ascii="Tahoma" w:eastAsia="Times New Roman" w:hAnsi="Tahoma" w:cs="Times New Roman"/>
      <w:sz w:val="16"/>
      <w:szCs w:val="16"/>
      <w:lang w:val="en-GB" w:eastAsia="lt-LT"/>
    </w:rPr>
  </w:style>
  <w:style w:type="character" w:styleId="Komentaronuoroda">
    <w:name w:val="annotation reference"/>
    <w:basedOn w:val="Numatytasispastraiposriftas"/>
    <w:uiPriority w:val="99"/>
    <w:rsid w:val="004A6CE0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rsid w:val="004A6CE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A6CE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4A6CE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4A6CE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1C35E8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paragraph" w:styleId="Dokumentoinaostekstas">
    <w:name w:val="endnote text"/>
    <w:basedOn w:val="prastasis"/>
    <w:link w:val="DokumentoinaostekstasDiagrama"/>
    <w:uiPriority w:val="99"/>
    <w:rsid w:val="004A6CE0"/>
    <w:pPr>
      <w:spacing w:line="240" w:lineRule="auto"/>
    </w:p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4A6CE0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4A6CE0"/>
    <w:pPr>
      <w:tabs>
        <w:tab w:val="clear" w:pos="567"/>
      </w:tabs>
      <w:spacing w:line="240" w:lineRule="auto"/>
    </w:pPr>
    <w:rPr>
      <w:rFonts w:eastAsia="SimSun"/>
      <w:noProof/>
      <w:lang w:val="lt-LT"/>
    </w:rPr>
  </w:style>
  <w:style w:type="character" w:customStyle="1" w:styleId="BTEMEASMCAChar">
    <w:name w:val="BT EMEA_SMCA Char"/>
    <w:link w:val="BTEMEASMCA"/>
    <w:uiPriority w:val="99"/>
    <w:locked/>
    <w:rsid w:val="004A6CE0"/>
    <w:rPr>
      <w:rFonts w:ascii="Times New Roman" w:eastAsia="SimSun" w:hAnsi="Times New Roman" w:cs="Times New Roman"/>
      <w:noProof/>
      <w:szCs w:val="20"/>
      <w:lang w:val="lt-LT"/>
    </w:rPr>
  </w:style>
  <w:style w:type="table" w:styleId="Lentelstinklelis">
    <w:name w:val="Table Grid"/>
    <w:basedOn w:val="prastojilentel"/>
    <w:uiPriority w:val="99"/>
    <w:rsid w:val="004A6C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oohl1">
    <w:name w:val="goohl1"/>
    <w:basedOn w:val="Numatytasispastraiposriftas"/>
    <w:rsid w:val="004A6CE0"/>
  </w:style>
  <w:style w:type="paragraph" w:styleId="Betarp">
    <w:name w:val="No Spacing"/>
    <w:uiPriority w:val="1"/>
    <w:qFormat/>
    <w:rsid w:val="001C35E8"/>
    <w:pPr>
      <w:spacing w:after="0" w:line="240" w:lineRule="auto"/>
    </w:pPr>
    <w:rPr>
      <w:rFonts w:ascii="Calibri" w:eastAsia="Calibri" w:hAnsi="Calibri" w:cs="Times New Roman"/>
      <w:lang w:val="lt-LT"/>
    </w:rPr>
  </w:style>
  <w:style w:type="paragraph" w:styleId="Pagrindinistekstas3">
    <w:name w:val="Body Text 3"/>
    <w:basedOn w:val="prastasis"/>
    <w:link w:val="Pagrindinistekstas3Diagrama"/>
    <w:rsid w:val="00CA5016"/>
    <w:pPr>
      <w:tabs>
        <w:tab w:val="clear" w:pos="567"/>
      </w:tabs>
      <w:spacing w:line="240" w:lineRule="auto"/>
      <w:jc w:val="both"/>
    </w:pPr>
    <w:rPr>
      <w:rFonts w:ascii="Arial" w:hAnsi="Arial" w:cs="Arial"/>
      <w:sz w:val="24"/>
      <w:lang w:val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CA5016"/>
    <w:rPr>
      <w:rFonts w:ascii="Arial" w:eastAsia="Times New Roman" w:hAnsi="Arial" w:cs="Arial"/>
      <w:sz w:val="24"/>
      <w:szCs w:val="20"/>
      <w:lang w:val="en-US"/>
    </w:rPr>
  </w:style>
  <w:style w:type="paragraph" w:styleId="prastasiniatinklio">
    <w:name w:val="Normal (Web)"/>
    <w:basedOn w:val="prastasis"/>
    <w:rsid w:val="002C1187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5961F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5961F4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ableParagraph">
    <w:name w:val="Table Paragraph"/>
    <w:basedOn w:val="prastasis"/>
    <w:uiPriority w:val="1"/>
    <w:qFormat/>
    <w:rsid w:val="00F24BAA"/>
    <w:pPr>
      <w:widowControl w:val="0"/>
      <w:tabs>
        <w:tab w:val="clear" w:pos="567"/>
      </w:tabs>
      <w:spacing w:line="240" w:lineRule="auto"/>
    </w:pPr>
    <w:rPr>
      <w:rFonts w:ascii="Calibri" w:eastAsia="Calibri" w:hAnsi="Calibri"/>
      <w:szCs w:val="22"/>
      <w:lang w:val="en-US"/>
    </w:rPr>
  </w:style>
  <w:style w:type="paragraph" w:styleId="Sraopastraipa">
    <w:name w:val="List Paragraph"/>
    <w:basedOn w:val="prastasis"/>
    <w:qFormat/>
    <w:rsid w:val="004E2126"/>
    <w:pPr>
      <w:ind w:left="720"/>
      <w:contextualSpacing/>
    </w:p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327113"/>
    <w:rPr>
      <w:color w:val="605E5C"/>
      <w:shd w:val="clear" w:color="auto" w:fill="E1DFDD"/>
    </w:rPr>
  </w:style>
  <w:style w:type="character" w:styleId="Emfaz">
    <w:name w:val="Emphasis"/>
    <w:basedOn w:val="Numatytasispastraiposriftas"/>
    <w:uiPriority w:val="20"/>
    <w:qFormat/>
    <w:rsid w:val="009C5A83"/>
    <w:rPr>
      <w:i/>
      <w:iCs/>
    </w:rPr>
  </w:style>
  <w:style w:type="paragraph" w:styleId="Antrats">
    <w:name w:val="header"/>
    <w:basedOn w:val="prastasis"/>
    <w:link w:val="AntratsDiagrama"/>
    <w:uiPriority w:val="99"/>
    <w:unhideWhenUsed/>
    <w:rsid w:val="00667E28"/>
    <w:pPr>
      <w:tabs>
        <w:tab w:val="clear" w:pos="567"/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67E28"/>
    <w:rPr>
      <w:rFonts w:ascii="Times New Roman" w:eastAsia="Times New Roman" w:hAnsi="Times New Roman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2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8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ma.europa.e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vvkt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448ADDA094B941BF150AA70B0E97EF" ma:contentTypeVersion="16" ma:contentTypeDescription="Create a new document." ma:contentTypeScope="" ma:versionID="41b31dcf2bc2fa797960af5d84e47395">
  <xsd:schema xmlns:xsd="http://www.w3.org/2001/XMLSchema" xmlns:xs="http://www.w3.org/2001/XMLSchema" xmlns:p="http://schemas.microsoft.com/office/2006/metadata/properties" xmlns:ns2="525029b5-868e-4932-a2f1-2267ab1d00cd" xmlns:ns3="dbf2eccc-375d-4251-95f3-c31d8c476153" targetNamespace="http://schemas.microsoft.com/office/2006/metadata/properties" ma:root="true" ma:fieldsID="5ac4ed0fab30bafcaad3d732722e0ad7" ns2:_="" ns3:_="">
    <xsd:import namespace="525029b5-868e-4932-a2f1-2267ab1d00cd"/>
    <xsd:import namespace="dbf2eccc-375d-4251-95f3-c31d8c47615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029b5-868e-4932-a2f1-2267ab1d00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c199ded-01e6-456d-b2e6-382b5009bd82}" ma:internalName="TaxCatchAll" ma:showField="CatchAllData" ma:web="525029b5-868e-4932-a2f1-2267ab1d0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2eccc-375d-4251-95f3-c31d8c4761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e9522f1-744d-41f1-80ec-ba00924b94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B2E8A-3329-420A-AC55-AE2040A0C5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8CA551-CFE3-4A45-9F2A-F0C17E87B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5029b5-868e-4932-a2f1-2267ab1d00cd"/>
    <ds:schemaRef ds:uri="dbf2eccc-375d-4251-95f3-c31d8c4761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FFE4A8-2110-450D-8C0E-2CAB30CE8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37785</Words>
  <Characters>21538</Characters>
  <Application>Microsoft Office Word</Application>
  <DocSecurity>4</DocSecurity>
  <Lines>179</Lines>
  <Paragraphs>118</Paragraphs>
  <ScaleCrop>false</ScaleCrop>
  <HeadingPairs>
    <vt:vector size="8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78</vt:i4>
      </vt:variant>
      <vt:variant>
        <vt:lpstr>Title</vt:lpstr>
      </vt:variant>
      <vt:variant>
        <vt:i4>1</vt:i4>
      </vt:variant>
      <vt:variant>
        <vt:lpstr>Headings</vt:lpstr>
      </vt:variant>
      <vt:variant>
        <vt:i4>78</vt:i4>
      </vt:variant>
    </vt:vector>
  </HeadingPairs>
  <TitlesOfParts>
    <vt:vector size="158" baseType="lpstr">
      <vt:lpstr/>
      <vt:lpstr/>
      <vt:lpstr/>
      <vt:lpstr/>
      <vt:lpstr/>
      <vt:lpstr>    I PRIEDAS</vt:lpstr>
      <vt:lpstr>        1.	VAISTINIO PREPARATO PAVADINIMAS</vt:lpstr>
      <vt:lpstr>        2.	KOKYBINĖ IR KIEKYBINĖ SUDĖTIS</vt:lpstr>
      <vt:lpstr>        3.	FARMACINĖ FORMA</vt:lpstr>
      <vt:lpstr>        4.	KLINIKINĖ INFORMACIJA</vt:lpstr>
      <vt:lpstr>4.8	Nepageidaujamas poveikis</vt:lpstr>
      <vt:lpstr>        5.	FARMAKOLOGINĖS SAVYBĖS</vt:lpstr>
      <vt:lpstr>        6.	FARMACINĖ INFORMACIJA</vt:lpstr>
      <vt:lpstr>        7.	REGISTRUOTOJAS</vt:lpstr>
      <vt:lpstr>        8.	REGISTRACIJOS PAŽYMĖJIMO NUMERIS (-IAI)</vt:lpstr>
      <vt:lpstr>        9.	REGISTRAVIMO / PERREGISTRAVIMO DATA</vt:lpstr>
      <vt:lpstr>        10.	TEKSTO PERŽIŪROS DATA</vt:lpstr>
      <vt:lpstr/>
      <vt:lpstr/>
      <vt:lpstr/>
      <vt:lpstr/>
      <vt:lpstr/>
      <vt:lpstr/>
      <vt:lpstr>    </vt:lpstr>
      <vt:lpstr>    III PRIEDAS</vt:lpstr>
      <vt:lpstr>    ŽENKLINIMAS IR PAKUOTĖS LAPELIS</vt:lpstr>
      <vt:lpstr>    </vt:lpstr>
      <vt:lpstr>    A. ŽENKLINIMAS</vt:lpstr>
      <vt:lpstr>1.	VAISTINIO PREPARATO PAVADINIMAS</vt:lpstr>
      <vt:lpstr>2.	VEIKLIOJI (-IOS) MEDŽIAGA (-OS) IR JOS (-Ų) KIEKIS (-IAI)</vt:lpstr>
      <vt:lpstr>3.	PAGALBINIŲ MEDŽIAGŲ SĄRAŠAS</vt:lpstr>
      <vt:lpstr>4.	FARMACINĖ FORMA IR KIEKIS PAKUOTĖJE</vt:lpstr>
      <vt:lpstr>5.	VARTOJIMO METODAS IR BŪDAS (-AI)</vt:lpstr>
      <vt:lpstr>6.	SPECIALUS ĮSPĖJIMAS, KAD VAISTINĮ PREPARATĄ BŪTINA LAIKYTI VAIKAMS NEPASTEBIM</vt:lpstr>
      <vt:lpstr>7.	KITAS (-I) SPECIALUS (-ŪS) ĮSPĖJIMAS (-AI) (JEI REIKIA)</vt:lpstr>
      <vt:lpstr>8.	TINKAMUMO LAIKAS</vt:lpstr>
      <vt:lpstr>9.	SPECIALIOS LAIKYMO SĄLYGOS</vt:lpstr>
      <vt:lpstr>10.	SPECIALIOS ATSARGUMO PRIEMONĖS DĖL NESUVARTOTO VAISTINIO PREPARATO AR JO ATL</vt:lpstr>
      <vt:lpstr>11.	REGISTRUOTOJO PAVADINIMAS IR ADRESAS</vt:lpstr>
      <vt:lpstr>12.	REGISTRACIJOS PAŽYMĖJIMO NUMERIS (-IAI)</vt:lpstr>
      <vt:lpstr>13.	SERIJOS NUMERIS</vt:lpstr>
      <vt:lpstr>14.	PARDAVIMO (IŠDAVIMO) TVARKA</vt:lpstr>
      <vt:lpstr>15.	VARTOJIMO INSTRUKCIJA</vt:lpstr>
      <vt:lpstr>1.	Vaistinio preparato pavadinimas ir vartojimo būdas (-ai)</vt:lpstr>
      <vt:lpstr>2.	VARTOJIMO METODAS</vt:lpstr>
      <vt:lpstr>3.	TINKAMUMO LAIKAS</vt:lpstr>
      <vt:lpstr>4.	SERIJOS NUMERIS</vt:lpstr>
      <vt:lpstr>5.	KIEKIS (MASĖ, TŪRIS ARBA VIENETAI)</vt:lpstr>
      <vt:lpstr>6.	KITA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B. PAKUOTĖS LAPELIS</vt:lpstr>
      <vt:lpstr>    Pakuotės lapelis: informacija vartotojui</vt:lpstr>
      <vt:lpstr>        3.	Kaip vartoti Etoposide Accord</vt:lpstr>
      <vt:lpstr>        4.	Galimas šalutinis poveikis</vt:lpstr>
      <vt:lpstr>        5.	Kaip laikyti Etoposide Accord</vt:lpstr>
      <vt:lpstr>        6.	Pakuotės turinys ir kita informacija</vt:lpstr>
      <vt:lpstr/>
      <vt:lpstr/>
      <vt:lpstr/>
      <vt:lpstr/>
      <vt:lpstr/>
      <vt:lpstr>    I PRIEDAS</vt:lpstr>
      <vt:lpstr>        1.	VAISTINIO PREPARATO PAVADINIMAS</vt:lpstr>
      <vt:lpstr>        2.	KOKYBINĖ IR KIEKYBINĖ SUDĖTIS</vt:lpstr>
      <vt:lpstr>        3.	FARMACINĖ FORMA</vt:lpstr>
      <vt:lpstr>        4.	KLINIKINĖ INFORMACIJA</vt:lpstr>
      <vt:lpstr>4.8	Nepageidaujamas poveikis</vt:lpstr>
      <vt:lpstr>        5.	FARMAKOLOGINĖS SAVYBĖS</vt:lpstr>
      <vt:lpstr>        6.	FARMACINĖ INFORMACIJA</vt:lpstr>
      <vt:lpstr>        7.	REGISTRUOTOJAS</vt:lpstr>
      <vt:lpstr>        8.	REGISTRACIJOS PAŽYMĖJIMO NUMERIS (-IAI)</vt:lpstr>
      <vt:lpstr>        9.	REGISTRAVIMO / PERREGISTRAVIMO DATA</vt:lpstr>
      <vt:lpstr>        10.	TEKSTO PERŽIŪROS DATA</vt:lpstr>
      <vt:lpstr/>
      <vt:lpstr/>
      <vt:lpstr/>
      <vt:lpstr/>
      <vt:lpstr/>
      <vt:lpstr/>
      <vt:lpstr>    </vt:lpstr>
      <vt:lpstr>    III PRIEDAS</vt:lpstr>
      <vt:lpstr>    ŽENKLINIMAS IR PAKUOTĖS LAPELIS</vt:lpstr>
      <vt:lpstr>    </vt:lpstr>
      <vt:lpstr>    A. ŽENKLINIMAS</vt:lpstr>
      <vt:lpstr>1.	VAISTINIO PREPARATO PAVADINIMAS</vt:lpstr>
      <vt:lpstr>2.	VEIKLIOJI (-IOS) MEDŽIAGA (-OS) IR JOS (-Ų) KIEKIS (-IAI)</vt:lpstr>
      <vt:lpstr>3.	PAGALBINIŲ MEDŽIAGŲ SĄRAŠAS</vt:lpstr>
      <vt:lpstr>4.	FARMACINĖ FORMA IR KIEKIS PAKUOTĖJE</vt:lpstr>
      <vt:lpstr>5.	VARTOJIMO METODAS IR BŪDAS (-AI)</vt:lpstr>
      <vt:lpstr>6.	SPECIALUS ĮSPĖJIMAS, KAD VAISTINĮ PREPARATĄ BŪTINA LAIKYTI VAIKAMS NEPASTEBIM</vt:lpstr>
      <vt:lpstr>7.	KITAS (-I) SPECIALUS (-ŪS) ĮSPĖJIMAS (-AI) (JEI REIKIA)</vt:lpstr>
      <vt:lpstr>8.	TINKAMUMO LAIKAS</vt:lpstr>
      <vt:lpstr>9.	SPECIALIOS LAIKYMO SĄLYGOS</vt:lpstr>
      <vt:lpstr>10.	SPECIALIOS ATSARGUMO PRIEMONĖS DĖL NESUVARTOTO VAISTINIO PREPARATO AR JO ATL</vt:lpstr>
      <vt:lpstr>11.	REGISTRUOTOJO PAVADINIMAS IR ADRESAS</vt:lpstr>
      <vt:lpstr>12.	REGISTRACIJOS PAŽYMĖJIMO NUMERIS (-IAI)</vt:lpstr>
      <vt:lpstr>13.	SERIJOS NUMERIS</vt:lpstr>
      <vt:lpstr>14.	PARDAVIMO (IŠDAVIMO) TVARKA</vt:lpstr>
      <vt:lpstr>15.	VARTOJIMO INSTRUKCIJA</vt:lpstr>
      <vt:lpstr>1.	Vaistinio preparato pavadinimas ir vartojimo būdas (-ai)</vt:lpstr>
      <vt:lpstr>2.	VARTOJIMO METODAS</vt:lpstr>
      <vt:lpstr>3.	TINKAMUMO LAIKAS</vt:lpstr>
      <vt:lpstr>4.	SERIJOS NUMERIS</vt:lpstr>
      <vt:lpstr>5.	KIEKIS (MASĖ, TŪRIS ARBA VIENETAI)</vt:lpstr>
      <vt:lpstr>6.	KITA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B. PAKUOTĖS LAPELIS</vt:lpstr>
      <vt:lpstr>    Pakuotės lapelis: informacija vartotojui</vt:lpstr>
      <vt:lpstr>        3.	Kaip vartoti Etoposide Accord</vt:lpstr>
      <vt:lpstr>        4.	Galimas šalutinis poveikis</vt:lpstr>
      <vt:lpstr>        5.	Kaip laikyti Etoposide Accord</vt:lpstr>
      <vt:lpstr>        6.	Pakuotės turinys ir kita informacija</vt:lpstr>
    </vt:vector>
  </TitlesOfParts>
  <Company>Hewlett-Packard Company</Company>
  <LinksUpToDate>false</LinksUpToDate>
  <CharactersWithSpaces>59205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 Burkauskaitė</dc:creator>
  <cp:lastModifiedBy>Albina Burkauskaitė</cp:lastModifiedBy>
  <cp:revision>2</cp:revision>
  <dcterms:created xsi:type="dcterms:W3CDTF">2024-10-23T12:05:00Z</dcterms:created>
  <dcterms:modified xsi:type="dcterms:W3CDTF">2024-10-23T12:05:00Z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General-EMA/423415/2010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Owner">
    <vt:lpwstr>Espinasse Claire</vt:lpwstr>
  </property>
  <property fmtid="{D5CDD505-2E9C-101B-9397-08002B2CF9AE}" pid="9" name="DM_emea_cc">
    <vt:lpwstr/>
  </property>
  <property fmtid="{D5CDD505-2E9C-101B-9397-08002B2CF9AE}" pid="10" name="DM_emea_message_subject">
    <vt:lpwstr/>
  </property>
  <property fmtid="{D5CDD505-2E9C-101B-9397-08002B2CF9AE}" pid="11" name="DM_emea_doc_number">
    <vt:lpwstr>423415</vt:lpwstr>
  </property>
  <property fmtid="{D5CDD505-2E9C-101B-9397-08002B2CF9AE}" pid="12" name="DM_emea_received_date">
    <vt:lpwstr>nulldate</vt:lpwstr>
  </property>
  <property fmtid="{D5CDD505-2E9C-101B-9397-08002B2CF9AE}" pid="13" name="DM_emea_resp_body">
    <vt:lpwstr/>
  </property>
  <property fmtid="{D5CDD505-2E9C-101B-9397-08002B2CF9AE}" pid="14" name="DM_emea_revision_label">
    <vt:lpwstr/>
  </property>
  <property fmtid="{D5CDD505-2E9C-101B-9397-08002B2CF9AE}" pid="15" name="DM_emea_to">
    <vt:lpwstr/>
  </property>
  <property fmtid="{D5CDD505-2E9C-101B-9397-08002B2CF9AE}" pid="16" name="DM_emea_bcc">
    <vt:lpwstr/>
  </property>
  <property fmtid="{D5CDD505-2E9C-101B-9397-08002B2CF9AE}" pid="17" name="DM_emea_doc_category">
    <vt:lpwstr>General</vt:lpwstr>
  </property>
  <property fmtid="{D5CDD505-2E9C-101B-9397-08002B2CF9AE}" pid="18" name="DM_emea_from">
    <vt:lpwstr/>
  </property>
  <property fmtid="{D5CDD505-2E9C-101B-9397-08002B2CF9AE}" pid="19" name="DM_emea_internal_label">
    <vt:lpwstr>EMA</vt:lpwstr>
  </property>
  <property fmtid="{D5CDD505-2E9C-101B-9397-08002B2CF9AE}" pid="20" name="DM_emea_legal_date">
    <vt:lpwstr>nulldate</vt:lpwstr>
  </property>
  <property fmtid="{D5CDD505-2E9C-101B-9397-08002B2CF9AE}" pid="21" name="DM_emea_year">
    <vt:lpwstr>2010</vt:lpwstr>
  </property>
  <property fmtid="{D5CDD505-2E9C-101B-9397-08002B2CF9AE}" pid="22" name="DM_emea_sent_date">
    <vt:lpwstr>nulldate</vt:lpwstr>
  </property>
  <property fmtid="{D5CDD505-2E9C-101B-9397-08002B2CF9AE}" pid="23" name="DM_emea_doc_lang">
    <vt:lpwstr/>
  </property>
  <property fmtid="{D5CDD505-2E9C-101B-9397-08002B2CF9AE}" pid="24" name="DM_emea_meeting_status">
    <vt:lpwstr/>
  </property>
  <property fmtid="{D5CDD505-2E9C-101B-9397-08002B2CF9AE}" pid="25" name="DM_emea_meeting_action">
    <vt:lpwstr/>
  </property>
  <property fmtid="{D5CDD505-2E9C-101B-9397-08002B2CF9AE}" pid="26" name="DM_emea_meeting_hyperlink">
    <vt:lpwstr/>
  </property>
  <property fmtid="{D5CDD505-2E9C-101B-9397-08002B2CF9AE}" pid="27" name="DM_emea_meeting_title">
    <vt:lpwstr/>
  </property>
  <property fmtid="{D5CDD505-2E9C-101B-9397-08002B2CF9AE}" pid="28" name="DM_emea_meeting_ref">
    <vt:lpwstr/>
  </property>
  <property fmtid="{D5CDD505-2E9C-101B-9397-08002B2CF9AE}" pid="29" name="DM_emea_meeting_flags">
    <vt:lpwstr/>
  </property>
  <property fmtid="{D5CDD505-2E9C-101B-9397-08002B2CF9AE}" pid="30" name="DM_Version">
    <vt:lpwstr>CURRENT,1.0</vt:lpwstr>
  </property>
  <property fmtid="{D5CDD505-2E9C-101B-9397-08002B2CF9AE}" pid="31" name="DM_Name">
    <vt:lpwstr>EMA_2012_04790000_LT_COR</vt:lpwstr>
  </property>
  <property fmtid="{D5CDD505-2E9C-101B-9397-08002B2CF9AE}" pid="32" name="DM_Creation_Date">
    <vt:lpwstr>23/01/2013 16:31:15</vt:lpwstr>
  </property>
  <property fmtid="{D5CDD505-2E9C-101B-9397-08002B2CF9AE}" pid="33" name="DM_Modify_Date">
    <vt:lpwstr>23/01/2013 16:31:15</vt:lpwstr>
  </property>
  <property fmtid="{D5CDD505-2E9C-101B-9397-08002B2CF9AE}" pid="34" name="DM_Creator_Name">
    <vt:lpwstr>Espinasse Claire</vt:lpwstr>
  </property>
  <property fmtid="{D5CDD505-2E9C-101B-9397-08002B2CF9AE}" pid="35" name="DM_Modifier_Name">
    <vt:lpwstr>Espinasse Claire</vt:lpwstr>
  </property>
  <property fmtid="{D5CDD505-2E9C-101B-9397-08002B2CF9AE}" pid="36" name="DM_Type">
    <vt:lpwstr>emea_document</vt:lpwstr>
  </property>
  <property fmtid="{D5CDD505-2E9C-101B-9397-08002B2CF9AE}" pid="37" name="DM_DocRefId">
    <vt:lpwstr>EMA/49710/2013</vt:lpwstr>
  </property>
  <property fmtid="{D5CDD505-2E9C-101B-9397-08002B2CF9AE}" pid="38" name="DM_Category">
    <vt:lpwstr>Comments</vt:lpwstr>
  </property>
  <property fmtid="{D5CDD505-2E9C-101B-9397-08002B2CF9AE}" pid="39" name="DM_Path">
    <vt:lpwstr>/02b. Administration of Scientific Meeting/WPs SAGs DGs and other WGs/CxMP - QRD/3. Other activities/02. Procedures/01. QRD PI templates/01 QRD Human Templates/04 H-qrd template v9/PhVig impact on PI/05- Translations received from CdT</vt:lpwstr>
  </property>
  <property fmtid="{D5CDD505-2E9C-101B-9397-08002B2CF9AE}" pid="40" name="DM_emea_doc_ref_id">
    <vt:lpwstr>EMA/49710/2013</vt:lpwstr>
  </property>
  <property fmtid="{D5CDD505-2E9C-101B-9397-08002B2CF9AE}" pid="41" name="DM_Modifer_Name">
    <vt:lpwstr>Espinasse Claire</vt:lpwstr>
  </property>
  <property fmtid="{D5CDD505-2E9C-101B-9397-08002B2CF9AE}" pid="42" name="DM_Modified_Date">
    <vt:lpwstr>23/01/2013 16:31:15</vt:lpwstr>
  </property>
</Properties>
</file>