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53" w:rsidRPr="00153901" w:rsidRDefault="009C4153" w:rsidP="009C4153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  <w:t>Pakuotės lapelis: informacija vartotojui</w:t>
      </w:r>
    </w:p>
    <w:p w:rsidR="009C4153" w:rsidRPr="00153901" w:rsidRDefault="009C4153" w:rsidP="009C415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lt-LT"/>
        </w:rPr>
      </w:pPr>
    </w:p>
    <w:p w:rsidR="009C4153" w:rsidRPr="006375A8" w:rsidRDefault="009C4153" w:rsidP="009C4153">
      <w:pPr>
        <w:jc w:val="center"/>
        <w:rPr>
          <w:b/>
          <w:bCs/>
          <w:lang w:val="lt-LT"/>
        </w:rPr>
      </w:pP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300 mg kietosios kapsulės</w:t>
      </w: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lt-LT"/>
        </w:rPr>
      </w:pPr>
      <w:proofErr w:type="spellStart"/>
      <w:r>
        <w:rPr>
          <w:lang w:val="lt-LT"/>
        </w:rPr>
        <w:t>Trokserutinas</w:t>
      </w:r>
      <w:proofErr w:type="spellEnd"/>
    </w:p>
    <w:p w:rsidR="009C4153" w:rsidRPr="00D0771C" w:rsidRDefault="009C4153" w:rsidP="009C4153">
      <w:pPr>
        <w:tabs>
          <w:tab w:val="clear" w:pos="567"/>
        </w:tabs>
        <w:spacing w:line="240" w:lineRule="auto"/>
        <w:rPr>
          <w:color w:val="000000"/>
          <w:lang w:val="lt-LT"/>
        </w:rPr>
      </w:pPr>
    </w:p>
    <w:p w:rsidR="009C4153" w:rsidRPr="00D0771C" w:rsidRDefault="009C4153" w:rsidP="009C4153">
      <w:pPr>
        <w:tabs>
          <w:tab w:val="clear" w:pos="567"/>
        </w:tabs>
        <w:spacing w:line="240" w:lineRule="auto"/>
        <w:rPr>
          <w:color w:val="000000"/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r w:rsidRPr="00D0771C">
        <w:rPr>
          <w:b/>
          <w:bCs/>
          <w:color w:val="000000"/>
          <w:lang w:val="lt-LT"/>
        </w:rPr>
        <w:t>A</w:t>
      </w:r>
      <w:r w:rsidRPr="00153901">
        <w:rPr>
          <w:b/>
          <w:bCs/>
          <w:lang w:val="lt-LT"/>
        </w:rPr>
        <w:t>tidžiai perskaitykite visą šį lapelį, prieš pradėdami vartoti šį vaistą, nes jame pateikiama Jums svarbi informacija.</w:t>
      </w:r>
    </w:p>
    <w:p w:rsidR="009C4153" w:rsidRPr="00627F75" w:rsidRDefault="009C4153" w:rsidP="009C4153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627F75">
        <w:rPr>
          <w:lang w:val="lt-LT"/>
        </w:rPr>
        <w:t>Visada vartokite šį vaistą tiksliai kaip aprašyta šiame lapelyje arba kaip nurodė gydytojas arba vaistininkas.</w:t>
      </w:r>
    </w:p>
    <w:p w:rsidR="009C4153" w:rsidRPr="00153901" w:rsidRDefault="009C4153" w:rsidP="009C4153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 w:rsidRPr="00153901">
        <w:rPr>
          <w:lang w:val="lt-LT"/>
        </w:rPr>
        <w:t xml:space="preserve">Neišmeskite šio lapelio, nes vėl gali prireikti jį perskaityti. </w:t>
      </w:r>
    </w:p>
    <w:p w:rsidR="009C4153" w:rsidRPr="00153901" w:rsidRDefault="009C4153" w:rsidP="009C4153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 w:rsidRPr="00153901">
        <w:rPr>
          <w:lang w:val="lt-LT"/>
        </w:rPr>
        <w:t>Jeigu norite sužinoti daugiau arba pasitarti, kreipkitės į vaistininką.</w:t>
      </w:r>
    </w:p>
    <w:p w:rsidR="009C4153" w:rsidRPr="00A87502" w:rsidRDefault="009C4153" w:rsidP="009C4153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 w:rsidRPr="00A87502">
        <w:rPr>
          <w:lang w:val="lt-LT"/>
        </w:rPr>
        <w:t>Jeigu pasireiškė šalutinis poveikis (net jeigu jis šiame lapelyje nenurod</w:t>
      </w:r>
      <w:r>
        <w:rPr>
          <w:lang w:val="lt-LT"/>
        </w:rPr>
        <w:t>ytas), kreipkitės į gydytoją arba vaistininką</w:t>
      </w:r>
      <w:r w:rsidRPr="00A87502">
        <w:rPr>
          <w:lang w:val="lt-LT"/>
        </w:rPr>
        <w:t xml:space="preserve">. </w:t>
      </w:r>
      <w:r>
        <w:rPr>
          <w:lang w:val="lt-LT"/>
        </w:rPr>
        <w:t>Žr. 4 skyrių.</w:t>
      </w:r>
    </w:p>
    <w:p w:rsidR="009C4153" w:rsidRPr="00153901" w:rsidRDefault="009C4153" w:rsidP="009C4153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>
        <w:rPr>
          <w:lang w:val="lt-LT"/>
        </w:rPr>
        <w:t xml:space="preserve">Jeigu </w:t>
      </w:r>
      <w:r w:rsidRPr="00153901">
        <w:rPr>
          <w:lang w:val="lt-LT"/>
        </w:rPr>
        <w:t xml:space="preserve">per </w:t>
      </w:r>
      <w:r>
        <w:rPr>
          <w:lang w:val="lt-LT"/>
        </w:rPr>
        <w:t>6-7 dienas</w:t>
      </w:r>
      <w:r w:rsidRPr="00153901">
        <w:rPr>
          <w:lang w:val="lt-LT"/>
        </w:rPr>
        <w:t xml:space="preserve"> Jūsų savijauta nepagerėjo arba net pablogėjo, kreipkitės į gydytoją.</w:t>
      </w:r>
    </w:p>
    <w:p w:rsidR="009C4153" w:rsidRPr="00153901" w:rsidRDefault="009C4153" w:rsidP="009C4153">
      <w:pPr>
        <w:rPr>
          <w:lang w:val="lt-LT"/>
        </w:rPr>
      </w:pPr>
    </w:p>
    <w:p w:rsidR="009C4153" w:rsidRDefault="009C4153" w:rsidP="009C4153">
      <w:pPr>
        <w:rPr>
          <w:b/>
          <w:bCs/>
          <w:lang w:val="lt-LT"/>
        </w:rPr>
      </w:pPr>
      <w:r w:rsidRPr="009D7D67">
        <w:rPr>
          <w:b/>
          <w:bCs/>
          <w:lang w:val="lt-LT"/>
        </w:rPr>
        <w:t>Apie ką rašoma šiame lapelyje?</w:t>
      </w:r>
    </w:p>
    <w:p w:rsidR="009C4153" w:rsidRPr="00153901" w:rsidRDefault="009C4153" w:rsidP="009C4153">
      <w:pPr>
        <w:rPr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1.</w:t>
      </w:r>
      <w:r w:rsidRPr="00153901">
        <w:rPr>
          <w:lang w:val="lt-LT"/>
        </w:rPr>
        <w:tab/>
        <w:t xml:space="preserve">Kas yra </w:t>
      </w:r>
      <w:r w:rsidRPr="006375A8">
        <w:rPr>
          <w:lang w:val="lt-LT"/>
        </w:rPr>
        <w:t>TROXEVASIN</w:t>
      </w:r>
      <w:r>
        <w:rPr>
          <w:lang w:val="lt-LT"/>
        </w:rPr>
        <w:t xml:space="preserve"> </w:t>
      </w:r>
      <w:r w:rsidRPr="00153901">
        <w:rPr>
          <w:lang w:val="lt-LT"/>
        </w:rPr>
        <w:t xml:space="preserve">ir kam jis vartojamas </w:t>
      </w: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2.</w:t>
      </w:r>
      <w:r w:rsidRPr="00153901">
        <w:rPr>
          <w:lang w:val="lt-LT"/>
        </w:rPr>
        <w:tab/>
        <w:t xml:space="preserve">Kas žinotina prieš vartojant </w:t>
      </w:r>
      <w:r w:rsidRPr="006375A8">
        <w:rPr>
          <w:lang w:val="lt-LT"/>
        </w:rPr>
        <w:t>TROXEVASIN</w:t>
      </w: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3.</w:t>
      </w:r>
      <w:r w:rsidRPr="00153901">
        <w:rPr>
          <w:lang w:val="lt-LT"/>
        </w:rPr>
        <w:tab/>
        <w:t xml:space="preserve">Kaip vartoti </w:t>
      </w:r>
      <w:r w:rsidRPr="006375A8">
        <w:rPr>
          <w:lang w:val="lt-LT"/>
        </w:rPr>
        <w:t>TROXEVASIN</w:t>
      </w: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4.</w:t>
      </w:r>
      <w:r w:rsidRPr="00153901">
        <w:rPr>
          <w:lang w:val="lt-LT"/>
        </w:rPr>
        <w:tab/>
        <w:t xml:space="preserve">Galimas šalutinis poveikis </w:t>
      </w: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5.</w:t>
      </w:r>
      <w:r w:rsidRPr="00153901">
        <w:rPr>
          <w:lang w:val="lt-LT"/>
        </w:rPr>
        <w:tab/>
        <w:t xml:space="preserve">Kaip laikyti </w:t>
      </w:r>
      <w:r w:rsidRPr="006375A8">
        <w:rPr>
          <w:lang w:val="lt-LT"/>
        </w:rPr>
        <w:t>TROXEVASIN</w:t>
      </w:r>
    </w:p>
    <w:p w:rsidR="009C4153" w:rsidRPr="00153901" w:rsidRDefault="009C4153" w:rsidP="009C415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153901">
        <w:rPr>
          <w:lang w:val="lt-LT"/>
        </w:rPr>
        <w:t>6.</w:t>
      </w:r>
      <w:r w:rsidRPr="00153901">
        <w:rPr>
          <w:lang w:val="lt-LT"/>
        </w:rPr>
        <w:tab/>
        <w:t>Pakuotės turinys ir kita informacija</w:t>
      </w: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9C4153" w:rsidRPr="00153901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bCs/>
          <w:lang w:val="lt-LT"/>
        </w:rPr>
      </w:pPr>
      <w:r w:rsidRPr="006375A8">
        <w:rPr>
          <w:b/>
          <w:bCs/>
          <w:lang w:val="lt-LT"/>
        </w:rPr>
        <w:t>1.</w:t>
      </w:r>
      <w:r w:rsidRPr="006375A8">
        <w:rPr>
          <w:b/>
          <w:bCs/>
          <w:lang w:val="lt-LT"/>
        </w:rPr>
        <w:tab/>
        <w:t xml:space="preserve">Kas yra </w:t>
      </w: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ir kam jis vartojamas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 xml:space="preserve">Veiklioji </w:t>
      </w:r>
      <w:r w:rsidRPr="006375A8">
        <w:rPr>
          <w:lang w:val="lt-LT"/>
        </w:rPr>
        <w:t>TROXEVASIN</w:t>
      </w:r>
      <w:r>
        <w:rPr>
          <w:lang w:val="lt-LT"/>
        </w:rPr>
        <w:t xml:space="preserve"> kapsulių medžiaga yra </w:t>
      </w:r>
      <w:proofErr w:type="spellStart"/>
      <w:r>
        <w:rPr>
          <w:lang w:val="lt-LT"/>
        </w:rPr>
        <w:t>trokserutinas</w:t>
      </w:r>
      <w:proofErr w:type="spellEnd"/>
      <w:r>
        <w:rPr>
          <w:lang w:val="lt-LT"/>
        </w:rPr>
        <w:t xml:space="preserve">. </w:t>
      </w:r>
      <w:proofErr w:type="spellStart"/>
      <w:r>
        <w:rPr>
          <w:lang w:val="lt-LT"/>
        </w:rPr>
        <w:t>Trokserutinas</w:t>
      </w:r>
      <w:proofErr w:type="spellEnd"/>
      <w:r>
        <w:rPr>
          <w:lang w:val="lt-LT"/>
        </w:rPr>
        <w:t xml:space="preserve"> stiprina kraujagyslių sieneles ir mažina padidėjusį jų pralaidumą. Taip pat </w:t>
      </w:r>
      <w:proofErr w:type="spellStart"/>
      <w:r>
        <w:rPr>
          <w:lang w:val="lt-LT"/>
        </w:rPr>
        <w:t>trokserutinas</w:t>
      </w:r>
      <w:proofErr w:type="spellEnd"/>
      <w:r>
        <w:rPr>
          <w:lang w:val="lt-LT"/>
        </w:rPr>
        <w:t xml:space="preserve"> turi priešuždegiminį poveikį aplinkiniams audiniams. Tokiu būdu šis vaistas mažina patinimą ir gerina venų būklę įvairių patologinių pokyčių, susijusių su venų nepakankamumu, metu.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FA528A" w:rsidRDefault="009C4153" w:rsidP="009C4153">
      <w:pPr>
        <w:spacing w:line="240" w:lineRule="auto"/>
        <w:rPr>
          <w:lang w:val="lt-LT"/>
        </w:rPr>
      </w:pPr>
      <w:r w:rsidRPr="006375A8">
        <w:rPr>
          <w:lang w:val="lt-LT"/>
        </w:rPr>
        <w:t>TROXEVASIN</w:t>
      </w:r>
      <w:r>
        <w:rPr>
          <w:lang w:val="lt-LT"/>
        </w:rPr>
        <w:t xml:space="preserve"> </w:t>
      </w:r>
      <w:r w:rsidRPr="00C510E2">
        <w:rPr>
          <w:lang w:val="lt-LT"/>
        </w:rPr>
        <w:t>kapsulės vartojamos su lėtiniu venų nepakankamumu susijusiems simptomams (kojų sunkumui, patinimui ir skausmui) lengvinti.</w:t>
      </w:r>
    </w:p>
    <w:p w:rsidR="009C4153" w:rsidRPr="00153901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>Jeigu per 6-7 dienas</w:t>
      </w:r>
      <w:r w:rsidRPr="00153901">
        <w:rPr>
          <w:lang w:val="lt-LT"/>
        </w:rPr>
        <w:t xml:space="preserve"> Jūsų savijauta nepagerėjo arba net pablogėjo, kreipkitės į gydytoją.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lang w:val="lt-LT"/>
        </w:rPr>
      </w:pPr>
    </w:p>
    <w:p w:rsidR="009C4153" w:rsidRPr="006375A8" w:rsidRDefault="009C4153" w:rsidP="009C4153">
      <w:pPr>
        <w:pStyle w:val="Antrat4"/>
        <w:spacing w:before="0"/>
        <w:rPr>
          <w:rFonts w:ascii="Times New Roman" w:hAnsi="Times New Roman"/>
          <w:i w:val="0"/>
          <w:color w:val="auto"/>
          <w:lang w:val="lt-LT"/>
        </w:rPr>
      </w:pPr>
      <w:r w:rsidRPr="006375A8">
        <w:rPr>
          <w:rFonts w:ascii="Times New Roman" w:hAnsi="Times New Roman"/>
          <w:i w:val="0"/>
          <w:color w:val="auto"/>
          <w:lang w:val="lt-LT"/>
        </w:rPr>
        <w:t>2.</w:t>
      </w:r>
      <w:r w:rsidRPr="006375A8">
        <w:rPr>
          <w:rFonts w:ascii="Times New Roman" w:hAnsi="Times New Roman"/>
          <w:i w:val="0"/>
          <w:color w:val="auto"/>
          <w:lang w:val="lt-LT"/>
        </w:rPr>
        <w:tab/>
        <w:t xml:space="preserve">Kas žinotina prieš vartojant </w:t>
      </w:r>
      <w:r w:rsidRPr="006375A8">
        <w:rPr>
          <w:rFonts w:ascii="Times New Roman" w:hAnsi="Times New Roman" w:cs="Times New Roman"/>
          <w:i w:val="0"/>
          <w:color w:val="auto"/>
          <w:lang w:val="lt-LT"/>
        </w:rPr>
        <w:t>TROXEVASIN</w:t>
      </w:r>
    </w:p>
    <w:p w:rsidR="009C4153" w:rsidRPr="00153901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lang w:val="lt-LT"/>
        </w:rPr>
      </w:pPr>
      <w:r w:rsidRPr="006375A8">
        <w:rPr>
          <w:b/>
          <w:lang w:val="lt-LT"/>
        </w:rPr>
        <w:t>TROXEVASIN vartoti negalima:</w:t>
      </w:r>
    </w:p>
    <w:p w:rsidR="009C4153" w:rsidRPr="00153901" w:rsidRDefault="009C4153" w:rsidP="009C4153">
      <w:pPr>
        <w:pStyle w:val="Betarp"/>
        <w:ind w:left="567" w:hanging="567"/>
        <w:rPr>
          <w:lang w:val="lt-LT"/>
        </w:rPr>
      </w:pPr>
      <w:r w:rsidRPr="00153901">
        <w:rPr>
          <w:lang w:val="lt-LT"/>
        </w:rPr>
        <w:t>-</w:t>
      </w:r>
      <w:r w:rsidRPr="00153901">
        <w:rPr>
          <w:lang w:val="lt-LT"/>
        </w:rPr>
        <w:tab/>
        <w:t xml:space="preserve">jeigu yra alergija </w:t>
      </w:r>
      <w:proofErr w:type="spellStart"/>
      <w:r>
        <w:rPr>
          <w:lang w:val="lt-LT"/>
        </w:rPr>
        <w:t>trokserutinui</w:t>
      </w:r>
      <w:proofErr w:type="spellEnd"/>
      <w:r w:rsidRPr="00153901">
        <w:rPr>
          <w:lang w:val="lt-LT"/>
        </w:rPr>
        <w:t xml:space="preserve"> arba bet kuriai pagalbinei šio vaisto medžiag</w:t>
      </w:r>
      <w:r>
        <w:rPr>
          <w:lang w:val="lt-LT"/>
        </w:rPr>
        <w:t>ai (jos išvardytos 6 skyriuje).</w:t>
      </w:r>
    </w:p>
    <w:p w:rsidR="009C4153" w:rsidRPr="00153901" w:rsidRDefault="009C4153" w:rsidP="009C4153">
      <w:pPr>
        <w:pStyle w:val="Betarp"/>
        <w:rPr>
          <w:lang w:val="lt-LT"/>
        </w:rPr>
      </w:pPr>
    </w:p>
    <w:p w:rsidR="009C4153" w:rsidRPr="00A1398D" w:rsidRDefault="009C4153" w:rsidP="009C4153">
      <w:pPr>
        <w:pStyle w:val="Betarp"/>
        <w:rPr>
          <w:b/>
          <w:bCs/>
          <w:lang w:val="lt-LT"/>
        </w:rPr>
      </w:pPr>
      <w:r w:rsidRPr="00A1398D">
        <w:rPr>
          <w:b/>
          <w:bCs/>
          <w:lang w:val="lt-LT"/>
        </w:rPr>
        <w:t xml:space="preserve">Įspėjimai ir atsargumo priemonės </w:t>
      </w:r>
    </w:p>
    <w:p w:rsidR="009C4153" w:rsidRPr="00153901" w:rsidRDefault="009C4153" w:rsidP="009C4153">
      <w:pPr>
        <w:pStyle w:val="Betarp"/>
        <w:rPr>
          <w:lang w:val="lt-LT"/>
        </w:rPr>
      </w:pPr>
      <w:r>
        <w:rPr>
          <w:lang w:val="lt-LT"/>
        </w:rPr>
        <w:t>Pasitarkite su gydytoju arba vaistininku</w:t>
      </w:r>
      <w:r w:rsidRPr="00153901">
        <w:rPr>
          <w:lang w:val="lt-LT"/>
        </w:rPr>
        <w:t xml:space="preserve">, prieš pradėdami vartoti </w:t>
      </w:r>
      <w:r w:rsidRPr="006375A8">
        <w:rPr>
          <w:lang w:val="lt-LT"/>
        </w:rPr>
        <w:t>TROXEVASIN</w:t>
      </w:r>
      <w:r w:rsidRPr="00153901">
        <w:rPr>
          <w:lang w:val="lt-LT"/>
        </w:rPr>
        <w:t>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 xml:space="preserve">Pacientams, sergantiems kepenų ar tulžies pūslės veiklos sutrikimu, </w:t>
      </w:r>
      <w:r w:rsidRPr="006375A8">
        <w:rPr>
          <w:lang w:val="lt-LT"/>
        </w:rPr>
        <w:t>TROXEVASIN</w:t>
      </w:r>
      <w:r>
        <w:rPr>
          <w:lang w:val="lt-LT"/>
        </w:rPr>
        <w:t xml:space="preserve"> galima vartoti tik paskyrus gydytojui. 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>Šis vaistas neveiksmingas, jei tinimą sukelia kepenų, inkstų ar širdies-kraujagyslių sistemos ligos.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224E4F" w:rsidRDefault="009C4153" w:rsidP="009C4153">
      <w:pPr>
        <w:pStyle w:val="Betarp"/>
        <w:rPr>
          <w:b/>
          <w:lang w:val="lt-LT"/>
        </w:rPr>
      </w:pPr>
      <w:r>
        <w:rPr>
          <w:b/>
          <w:lang w:val="lt-LT"/>
        </w:rPr>
        <w:lastRenderedPageBreak/>
        <w:t>Vaikams ir paaugliams</w:t>
      </w:r>
    </w:p>
    <w:p w:rsidR="009C4153" w:rsidRDefault="009C4153" w:rsidP="009C4153">
      <w:pPr>
        <w:pStyle w:val="Betarp"/>
        <w:rPr>
          <w:lang w:val="lt-LT"/>
        </w:rPr>
      </w:pPr>
      <w:r w:rsidRPr="005824D2">
        <w:rPr>
          <w:lang w:val="lt-LT"/>
        </w:rPr>
        <w:t>Vaikams iki 18</w:t>
      </w:r>
      <w:r>
        <w:rPr>
          <w:lang w:val="lt-LT"/>
        </w:rPr>
        <w:t> </w:t>
      </w:r>
      <w:r w:rsidRPr="005824D2">
        <w:rPr>
          <w:lang w:val="lt-LT"/>
        </w:rPr>
        <w:t xml:space="preserve">metų </w:t>
      </w:r>
      <w:r w:rsidRPr="006375A8">
        <w:rPr>
          <w:lang w:val="lt-LT"/>
        </w:rPr>
        <w:t>TROXEVASIN</w:t>
      </w:r>
      <w:r>
        <w:rPr>
          <w:lang w:val="lt-LT"/>
        </w:rPr>
        <w:t xml:space="preserve"> </w:t>
      </w:r>
      <w:r w:rsidRPr="005824D2">
        <w:rPr>
          <w:lang w:val="lt-LT"/>
        </w:rPr>
        <w:t>vartoti nerekomenduojama, kadangi duomenų apie saugumą ir veiksmingumą nėra.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keepNext/>
        <w:rPr>
          <w:b/>
          <w:bCs/>
          <w:lang w:val="lt-LT"/>
        </w:rPr>
      </w:pPr>
      <w:r w:rsidRPr="006375A8">
        <w:rPr>
          <w:b/>
          <w:bCs/>
          <w:lang w:val="lt-LT"/>
        </w:rPr>
        <w:t xml:space="preserve">Kiti vaistai ir </w:t>
      </w:r>
      <w:r w:rsidRPr="006375A8">
        <w:rPr>
          <w:b/>
          <w:lang w:val="lt-LT"/>
        </w:rPr>
        <w:t>TROXEVASIN</w:t>
      </w:r>
    </w:p>
    <w:p w:rsidR="009C4153" w:rsidRDefault="009C4153" w:rsidP="009C4153">
      <w:pPr>
        <w:pStyle w:val="Betarp"/>
        <w:rPr>
          <w:lang w:val="lt-LT"/>
        </w:rPr>
      </w:pPr>
      <w:r w:rsidRPr="00153901">
        <w:rPr>
          <w:lang w:val="lt-LT"/>
        </w:rPr>
        <w:t>Jeigu vartojate ar neseniai vartojote kitų vaistų arba dėl to nesate tikri, apie tai</w:t>
      </w:r>
      <w:r>
        <w:rPr>
          <w:lang w:val="lt-LT"/>
        </w:rPr>
        <w:t xml:space="preserve"> pasakykite gydytojui arba </w:t>
      </w:r>
      <w:r w:rsidRPr="00153901">
        <w:rPr>
          <w:lang w:val="lt-LT"/>
        </w:rPr>
        <w:t>vaistininkui</w:t>
      </w:r>
      <w:r>
        <w:rPr>
          <w:lang w:val="lt-LT"/>
        </w:rPr>
        <w:t>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 xml:space="preserve">Duomenų apie sąveiką su </w:t>
      </w:r>
      <w:proofErr w:type="spellStart"/>
      <w:r>
        <w:rPr>
          <w:lang w:val="lt-LT"/>
        </w:rPr>
        <w:t>trokserutinu</w:t>
      </w:r>
      <w:proofErr w:type="spellEnd"/>
      <w:r>
        <w:rPr>
          <w:lang w:val="lt-LT"/>
        </w:rPr>
        <w:t xml:space="preserve"> nėra.</w:t>
      </w:r>
    </w:p>
    <w:p w:rsidR="009C4153" w:rsidRDefault="009C4153" w:rsidP="009C4153">
      <w:pPr>
        <w:pStyle w:val="Betarp"/>
        <w:rPr>
          <w:b/>
          <w:bCs/>
          <w:lang w:val="lt-LT"/>
        </w:rPr>
      </w:pPr>
    </w:p>
    <w:p w:rsidR="009C4153" w:rsidRPr="006375A8" w:rsidRDefault="009C4153" w:rsidP="009C4153">
      <w:pPr>
        <w:pStyle w:val="Betarp"/>
        <w:keepNext/>
        <w:rPr>
          <w:b/>
          <w:bCs/>
          <w:lang w:val="lt-LT"/>
        </w:rPr>
      </w:pP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vartojimas su maistu ir gėrimais</w:t>
      </w:r>
    </w:p>
    <w:p w:rsidR="009C4153" w:rsidRDefault="009C4153" w:rsidP="009C4153">
      <w:pPr>
        <w:pStyle w:val="Betarp"/>
        <w:keepNext/>
        <w:rPr>
          <w:lang w:val="lt-LT"/>
        </w:rPr>
      </w:pPr>
      <w:r>
        <w:rPr>
          <w:lang w:val="lt-LT"/>
        </w:rPr>
        <w:t xml:space="preserve">Kad sumažėtų poveikis virškinimo traktui, </w:t>
      </w:r>
      <w:r w:rsidRPr="006375A8">
        <w:rPr>
          <w:lang w:val="lt-LT"/>
        </w:rPr>
        <w:t>TROXEVASIN</w:t>
      </w:r>
      <w:r>
        <w:rPr>
          <w:lang w:val="lt-LT"/>
        </w:rPr>
        <w:t xml:space="preserve"> reikia vartoti valgio metu.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keepNext/>
        <w:rPr>
          <w:b/>
          <w:bCs/>
          <w:lang w:val="lt-LT"/>
        </w:rPr>
      </w:pPr>
      <w:r>
        <w:rPr>
          <w:b/>
          <w:bCs/>
          <w:lang w:val="lt-LT"/>
        </w:rPr>
        <w:t>Nėštumas ir žindymo laikotarpis</w:t>
      </w:r>
    </w:p>
    <w:p w:rsidR="009C4153" w:rsidRDefault="009C4153" w:rsidP="009C4153">
      <w:pPr>
        <w:pStyle w:val="Betarp"/>
        <w:rPr>
          <w:lang w:val="lt-LT"/>
        </w:rPr>
      </w:pPr>
      <w:r w:rsidRPr="00153901">
        <w:rPr>
          <w:lang w:val="lt-LT"/>
        </w:rPr>
        <w:t>Jeigu esate nėščia, žindote kūdikį, manote, kad galbūt esate nėščia arba planuojate pastoti, tai prieš vart</w:t>
      </w:r>
      <w:r>
        <w:rPr>
          <w:lang w:val="lt-LT"/>
        </w:rPr>
        <w:t>odama šį vaistą pasitarkite su gydytoju arba vaistininku</w:t>
      </w:r>
      <w:r w:rsidRPr="00153901">
        <w:rPr>
          <w:lang w:val="lt-LT"/>
        </w:rPr>
        <w:t>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 w:rsidRPr="00A7797C">
        <w:rPr>
          <w:lang w:val="lt-LT"/>
        </w:rPr>
        <w:t xml:space="preserve">Nėštumo ir žindymo laikotarpiu </w:t>
      </w:r>
      <w:r w:rsidRPr="006375A8">
        <w:rPr>
          <w:lang w:val="lt-LT"/>
        </w:rPr>
        <w:t>TROXEVASIN</w:t>
      </w:r>
      <w:r>
        <w:rPr>
          <w:lang w:val="lt-LT"/>
        </w:rPr>
        <w:t xml:space="preserve"> </w:t>
      </w:r>
      <w:r w:rsidRPr="00A7797C">
        <w:rPr>
          <w:lang w:val="lt-LT"/>
        </w:rPr>
        <w:t>galima vartoti tik gydytojui prižiūrint.</w:t>
      </w:r>
      <w:r>
        <w:rPr>
          <w:lang w:val="lt-LT"/>
        </w:rPr>
        <w:t xml:space="preserve"> 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keepNext/>
        <w:rPr>
          <w:b/>
          <w:bCs/>
          <w:lang w:val="lt-LT"/>
        </w:rPr>
      </w:pPr>
      <w:r>
        <w:rPr>
          <w:b/>
          <w:bCs/>
          <w:lang w:val="lt-LT"/>
        </w:rPr>
        <w:t>Vairavimas ir mechanizmų valdymas</w:t>
      </w:r>
    </w:p>
    <w:p w:rsidR="009C4153" w:rsidRDefault="009C4153" w:rsidP="009C4153">
      <w:pPr>
        <w:pStyle w:val="Betarp"/>
        <w:rPr>
          <w:lang w:val="lt-LT"/>
        </w:rPr>
      </w:pPr>
      <w:r w:rsidRPr="006375A8">
        <w:rPr>
          <w:lang w:val="lt-LT"/>
        </w:rPr>
        <w:t>TROXEVASIN</w:t>
      </w:r>
      <w:r>
        <w:rPr>
          <w:lang w:val="lt-LT"/>
        </w:rPr>
        <w:t xml:space="preserve"> neveikia gebėjimo vairuoti ar valdyti mechanizmus.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keepNext/>
        <w:rPr>
          <w:b/>
          <w:bCs/>
          <w:lang w:val="lt-LT"/>
        </w:rPr>
      </w:pP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sudėtyje yra laktozės</w:t>
      </w:r>
    </w:p>
    <w:p w:rsidR="009C4153" w:rsidRDefault="009C4153" w:rsidP="009C4153">
      <w:pPr>
        <w:pStyle w:val="Betarp"/>
        <w:rPr>
          <w:lang w:val="lt-LT"/>
        </w:rPr>
      </w:pPr>
      <w:r w:rsidRPr="00605AD6">
        <w:rPr>
          <w:rFonts w:eastAsia="Times New Roman"/>
          <w:lang w:val="lt-LT" w:eastAsia="en-US"/>
        </w:rPr>
        <w:t>Jeigu gydytojas Jums yra sakęs, kad netoleruojate kokių nors angliavandenių, kreipkitės į jį prieš pradėdami vartoti šį vaistą</w:t>
      </w:r>
      <w:r w:rsidRPr="00605AD6">
        <w:rPr>
          <w:lang w:val="lt-LT"/>
        </w:rPr>
        <w:t>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lang w:val="lt-LT"/>
        </w:rPr>
      </w:pPr>
      <w:r w:rsidRPr="006375A8">
        <w:rPr>
          <w:b/>
          <w:lang w:val="lt-LT"/>
        </w:rPr>
        <w:t>TROXEVASIN sudėtyje yra saulėlydžio geltonojo FCF (E110)</w:t>
      </w: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>Gali sukelti alerginių reakcijų.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</w:p>
    <w:p w:rsidR="009C4153" w:rsidRPr="00EF7F11" w:rsidRDefault="009C4153" w:rsidP="009C4153">
      <w:pPr>
        <w:pStyle w:val="Antrat3"/>
        <w:spacing w:before="0" w:line="240" w:lineRule="auto"/>
        <w:rPr>
          <w:rFonts w:ascii="Times New Roman" w:hAnsi="Times New Roman"/>
          <w:color w:val="auto"/>
          <w:lang w:val="lt-LT"/>
        </w:rPr>
      </w:pPr>
      <w:r w:rsidRPr="00EF7F11">
        <w:rPr>
          <w:rFonts w:ascii="Times New Roman" w:hAnsi="Times New Roman"/>
          <w:color w:val="auto"/>
          <w:lang w:val="lt-LT"/>
        </w:rPr>
        <w:t>3.</w:t>
      </w:r>
      <w:r w:rsidRPr="00EF7F11">
        <w:rPr>
          <w:rFonts w:ascii="Times New Roman" w:hAnsi="Times New Roman"/>
          <w:color w:val="auto"/>
          <w:lang w:val="lt-LT"/>
        </w:rPr>
        <w:tab/>
        <w:t xml:space="preserve">Kaip vartoti </w:t>
      </w:r>
      <w:r w:rsidRPr="006375A8">
        <w:rPr>
          <w:rFonts w:ascii="Times New Roman" w:hAnsi="Times New Roman" w:cs="Times New Roman"/>
          <w:color w:val="auto"/>
          <w:lang w:val="lt-LT"/>
        </w:rPr>
        <w:t>TROXEVASIN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 w:rsidRPr="00153901">
        <w:rPr>
          <w:lang w:val="lt-LT"/>
        </w:rPr>
        <w:t xml:space="preserve">Visada vartokite šį vaistą </w:t>
      </w:r>
      <w:r>
        <w:rPr>
          <w:lang w:val="lt-LT"/>
        </w:rPr>
        <w:t>tiksliai kaip aprašyta šiame lapelyje arba kaip nurodė gydytojas arba vaistininkas.</w:t>
      </w:r>
      <w:r w:rsidRPr="00153901">
        <w:rPr>
          <w:lang w:val="lt-LT"/>
        </w:rPr>
        <w:t xml:space="preserve"> Jeigu abejojate, kreipkitė</w:t>
      </w:r>
      <w:r>
        <w:rPr>
          <w:lang w:val="lt-LT"/>
        </w:rPr>
        <w:t xml:space="preserve">s į gydytoją arba </w:t>
      </w:r>
      <w:r w:rsidRPr="00153901">
        <w:rPr>
          <w:lang w:val="lt-LT"/>
        </w:rPr>
        <w:t>vaistininką</w:t>
      </w:r>
      <w:r>
        <w:rPr>
          <w:lang w:val="lt-LT"/>
        </w:rPr>
        <w:t>.</w:t>
      </w:r>
    </w:p>
    <w:p w:rsidR="009C4153" w:rsidRPr="00AE33F1" w:rsidRDefault="009C4153" w:rsidP="009C4153">
      <w:pPr>
        <w:pStyle w:val="Betarp"/>
        <w:rPr>
          <w:lang w:val="lt-LT"/>
        </w:rPr>
      </w:pPr>
    </w:p>
    <w:p w:rsidR="009C4153" w:rsidRDefault="009C4153" w:rsidP="009C4153">
      <w:pPr>
        <w:keepNext/>
        <w:suppressLineNumbers/>
        <w:spacing w:line="240" w:lineRule="auto"/>
        <w:rPr>
          <w:lang w:val="lt-LT"/>
        </w:rPr>
      </w:pPr>
      <w:r w:rsidRPr="001C5EC2">
        <w:rPr>
          <w:i/>
          <w:lang w:val="lt-LT"/>
        </w:rPr>
        <w:t>Suaugusieji</w:t>
      </w:r>
    </w:p>
    <w:p w:rsidR="009C4153" w:rsidRDefault="009C4153" w:rsidP="009C4153">
      <w:pPr>
        <w:keepNext/>
        <w:suppressLineNumbers/>
        <w:spacing w:line="240" w:lineRule="auto"/>
        <w:rPr>
          <w:lang w:val="lt-LT"/>
        </w:rPr>
      </w:pPr>
      <w:r>
        <w:rPr>
          <w:lang w:val="lt-LT"/>
        </w:rPr>
        <w:t>Rekomenduojama pradinė dozė yra 1 kapsulė 2 kartus per parą (600 mg) tolygiais intervalais. Šia doze gydoma tol, kol išnyksta simptomai ir patinimas, paprastai 2 savaites.</w:t>
      </w:r>
    </w:p>
    <w:p w:rsidR="009C4153" w:rsidRDefault="009C4153" w:rsidP="009C4153">
      <w:pPr>
        <w:keepNext/>
        <w:suppressLineNumbers/>
        <w:spacing w:line="240" w:lineRule="auto"/>
        <w:rPr>
          <w:lang w:val="lt-LT"/>
        </w:rPr>
      </w:pPr>
      <w:r>
        <w:rPr>
          <w:lang w:val="lt-LT"/>
        </w:rPr>
        <w:t xml:space="preserve">Palaikomoji dozė – 1 kapsulė (300 mg) parai. Gydytojui nurodžius, vaisto galima vartoti 2-4 savaites. </w:t>
      </w:r>
    </w:p>
    <w:p w:rsidR="009C4153" w:rsidRDefault="009C4153" w:rsidP="009C4153">
      <w:pPr>
        <w:suppressLineNumbers/>
        <w:spacing w:line="240" w:lineRule="auto"/>
        <w:rPr>
          <w:lang w:val="lt-LT"/>
        </w:rPr>
      </w:pPr>
    </w:p>
    <w:p w:rsidR="009C4153" w:rsidRDefault="009C4153" w:rsidP="009C4153">
      <w:pPr>
        <w:suppressLineNumbers/>
        <w:spacing w:line="240" w:lineRule="auto"/>
        <w:rPr>
          <w:lang w:val="lt-LT"/>
        </w:rPr>
      </w:pPr>
      <w:r>
        <w:rPr>
          <w:lang w:val="lt-LT"/>
        </w:rPr>
        <w:t>Didžiausia leistina paros dozė yra 1500 mg.</w:t>
      </w:r>
    </w:p>
    <w:p w:rsidR="009C4153" w:rsidRDefault="009C4153" w:rsidP="009C4153">
      <w:pPr>
        <w:suppressLineNumbers/>
        <w:spacing w:line="240" w:lineRule="auto"/>
        <w:rPr>
          <w:lang w:val="lt-LT"/>
        </w:rPr>
      </w:pPr>
    </w:p>
    <w:p w:rsidR="009C4153" w:rsidRDefault="009C4153" w:rsidP="009C4153">
      <w:pPr>
        <w:pStyle w:val="Betarp"/>
        <w:rPr>
          <w:lang w:val="lt-LT"/>
        </w:rPr>
      </w:pPr>
      <w:r>
        <w:rPr>
          <w:lang w:val="lt-LT"/>
        </w:rPr>
        <w:t>Kapsules reikia gerti su maistu, nes jos gali sukelti dispepsijos simptomus (nemalonų jausmą skrandyje, pykinimą, vėmimą ir viduriavimą).</w:t>
      </w:r>
      <w:r w:rsidRPr="00C85DEA">
        <w:rPr>
          <w:lang w:val="lt-LT"/>
        </w:rPr>
        <w:t xml:space="preserve"> </w:t>
      </w:r>
    </w:p>
    <w:p w:rsidR="009C4153" w:rsidRDefault="009C4153" w:rsidP="009C4153">
      <w:pPr>
        <w:suppressLineNumbers/>
        <w:spacing w:line="240" w:lineRule="auto"/>
        <w:rPr>
          <w:lang w:val="lt-LT"/>
        </w:rPr>
      </w:pPr>
    </w:p>
    <w:p w:rsidR="009C4153" w:rsidRPr="006375A8" w:rsidRDefault="009C4153" w:rsidP="009C4153">
      <w:pPr>
        <w:keepNext/>
        <w:suppressLineNumbers/>
        <w:spacing w:line="240" w:lineRule="auto"/>
        <w:rPr>
          <w:b/>
          <w:bCs/>
          <w:lang w:val="lt-LT"/>
        </w:rPr>
      </w:pPr>
      <w:r w:rsidRPr="006375A8">
        <w:rPr>
          <w:b/>
          <w:bCs/>
          <w:lang w:val="lt-LT"/>
        </w:rPr>
        <w:t xml:space="preserve">Ką daryti pavartojus per didelę </w:t>
      </w: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dozę?</w:t>
      </w:r>
    </w:p>
    <w:p w:rsidR="009C4153" w:rsidRPr="001F7453" w:rsidRDefault="009C4153" w:rsidP="009C4153">
      <w:pPr>
        <w:pStyle w:val="Betarp"/>
        <w:rPr>
          <w:lang w:val="lt-LT"/>
        </w:rPr>
      </w:pPr>
      <w:r w:rsidRPr="001F7453">
        <w:rPr>
          <w:lang w:val="lt-LT"/>
        </w:rPr>
        <w:t>Pranešimų apie per didelės vaisto dozės panaudojimą nebuvo.</w:t>
      </w:r>
      <w:r>
        <w:rPr>
          <w:lang w:val="lt-LT"/>
        </w:rPr>
        <w:t xml:space="preserve"> Atsitiktinai pavartojus didelę vaisto dozę reikia kreiptis į gydytoją ar artimiausią greitosios medicinos pagalbos skyrių.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bCs/>
          <w:lang w:val="lt-LT"/>
        </w:rPr>
      </w:pPr>
      <w:r w:rsidRPr="006375A8">
        <w:rPr>
          <w:b/>
          <w:bCs/>
          <w:lang w:val="lt-LT"/>
        </w:rPr>
        <w:t xml:space="preserve">Pamiršus pavartoti </w:t>
      </w:r>
      <w:r w:rsidRPr="006375A8">
        <w:rPr>
          <w:b/>
          <w:lang w:val="lt-LT"/>
        </w:rPr>
        <w:t>TROXEVASIN</w:t>
      </w:r>
    </w:p>
    <w:p w:rsidR="009C4153" w:rsidRPr="00153901" w:rsidRDefault="009C4153" w:rsidP="009C4153">
      <w:pPr>
        <w:pStyle w:val="Betarp"/>
        <w:rPr>
          <w:lang w:val="lt-LT"/>
        </w:rPr>
      </w:pPr>
      <w:r>
        <w:rPr>
          <w:lang w:val="lt-LT"/>
        </w:rPr>
        <w:t xml:space="preserve">Jei įprastu laiku pamiršote išgerti </w:t>
      </w:r>
      <w:r w:rsidRPr="006375A8">
        <w:rPr>
          <w:lang w:val="lt-LT"/>
        </w:rPr>
        <w:t>TROXEVASIN</w:t>
      </w:r>
      <w:r>
        <w:rPr>
          <w:lang w:val="lt-LT"/>
        </w:rPr>
        <w:t xml:space="preserve">, praleistą dozę išgerkite atėjus kitos dozės vartojimo laikui. </w:t>
      </w:r>
      <w:r w:rsidRPr="00153901">
        <w:rPr>
          <w:lang w:val="lt-LT"/>
        </w:rPr>
        <w:t xml:space="preserve">Negalima vartoti dvigubos dozės norint kompensuoti praleistą </w:t>
      </w:r>
      <w:r>
        <w:rPr>
          <w:lang w:val="lt-LT"/>
        </w:rPr>
        <w:t>dozę.</w:t>
      </w:r>
    </w:p>
    <w:p w:rsidR="009C4153" w:rsidRPr="00153901" w:rsidRDefault="009C4153" w:rsidP="009C4153">
      <w:pPr>
        <w:pStyle w:val="Betarp"/>
        <w:rPr>
          <w:lang w:val="lt-LT"/>
        </w:rPr>
      </w:pPr>
    </w:p>
    <w:p w:rsidR="009C4153" w:rsidRPr="006375A8" w:rsidRDefault="009C4153" w:rsidP="009C4153">
      <w:pPr>
        <w:pStyle w:val="Betarp"/>
        <w:rPr>
          <w:b/>
          <w:bCs/>
          <w:lang w:val="lt-LT"/>
        </w:rPr>
      </w:pPr>
      <w:r w:rsidRPr="006375A8">
        <w:rPr>
          <w:b/>
          <w:bCs/>
          <w:lang w:val="lt-LT"/>
        </w:rPr>
        <w:t xml:space="preserve">Nustojus vartoti </w:t>
      </w:r>
      <w:r w:rsidRPr="006375A8">
        <w:rPr>
          <w:b/>
          <w:lang w:val="lt-LT"/>
        </w:rPr>
        <w:t>TROXEVASIN</w:t>
      </w:r>
    </w:p>
    <w:p w:rsidR="009C4153" w:rsidRDefault="009C4153" w:rsidP="009C4153">
      <w:pPr>
        <w:pStyle w:val="Betarp"/>
        <w:rPr>
          <w:lang w:val="lt-LT"/>
        </w:rPr>
      </w:pPr>
      <w:r w:rsidRPr="00153901">
        <w:rPr>
          <w:lang w:val="lt-LT"/>
        </w:rPr>
        <w:t xml:space="preserve">Jeigu kiltų daugiau klausimų dėl šio </w:t>
      </w:r>
      <w:r>
        <w:rPr>
          <w:lang w:val="lt-LT"/>
        </w:rPr>
        <w:t xml:space="preserve">vaisto vartojimo, kreipkitės į gydytoją arba </w:t>
      </w:r>
      <w:r w:rsidRPr="00153901">
        <w:rPr>
          <w:lang w:val="lt-LT"/>
        </w:rPr>
        <w:t>vaistininką</w:t>
      </w:r>
      <w:r>
        <w:rPr>
          <w:lang w:val="lt-LT"/>
        </w:rPr>
        <w:t xml:space="preserve">. </w:t>
      </w:r>
    </w:p>
    <w:p w:rsidR="009C4153" w:rsidRDefault="009C4153" w:rsidP="009C4153">
      <w:pPr>
        <w:pStyle w:val="Betarp"/>
        <w:rPr>
          <w:lang w:val="lt-LT"/>
        </w:rPr>
      </w:pPr>
    </w:p>
    <w:p w:rsidR="009C4153" w:rsidRPr="001F7453" w:rsidRDefault="009C4153" w:rsidP="009C4153">
      <w:pPr>
        <w:pStyle w:val="Betarp"/>
        <w:rPr>
          <w:lang w:val="lt-LT"/>
        </w:rPr>
      </w:pPr>
    </w:p>
    <w:p w:rsidR="009C4153" w:rsidRPr="00EF7F11" w:rsidRDefault="009C4153" w:rsidP="009C4153">
      <w:pPr>
        <w:pStyle w:val="Antrat3"/>
        <w:spacing w:before="0" w:line="240" w:lineRule="auto"/>
        <w:rPr>
          <w:rFonts w:ascii="Times New Roman" w:hAnsi="Times New Roman"/>
          <w:color w:val="auto"/>
          <w:lang w:val="lt-LT"/>
        </w:rPr>
      </w:pPr>
      <w:r w:rsidRPr="00EF7F11">
        <w:rPr>
          <w:rFonts w:ascii="Times New Roman" w:hAnsi="Times New Roman"/>
          <w:color w:val="auto"/>
          <w:lang w:val="lt-LT"/>
        </w:rPr>
        <w:t>4.</w:t>
      </w:r>
      <w:r w:rsidRPr="00EF7F11">
        <w:rPr>
          <w:rFonts w:ascii="Times New Roman" w:hAnsi="Times New Roman"/>
          <w:color w:val="auto"/>
          <w:lang w:val="lt-LT"/>
        </w:rPr>
        <w:tab/>
        <w:t>Galimas šalutinis poveikis</w:t>
      </w:r>
    </w:p>
    <w:p w:rsidR="009C4153" w:rsidRPr="00381C2E" w:rsidRDefault="009C4153" w:rsidP="009C4153">
      <w:pPr>
        <w:ind w:left="360" w:hanging="360"/>
        <w:rPr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153901">
        <w:rPr>
          <w:lang w:val="lt-LT"/>
        </w:rPr>
        <w:t>Šis vaistas, kaip ir visi kiti, gali sukelti šalutinį poveikį, nors jis pasireiškia ne visiems žmonėms.</w:t>
      </w:r>
    </w:p>
    <w:p w:rsidR="009C4153" w:rsidRPr="001F7453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9C4153" w:rsidRDefault="009C4153" w:rsidP="009C4153">
      <w:pPr>
        <w:rPr>
          <w:i/>
          <w:lang w:val="lt-LT"/>
        </w:rPr>
      </w:pPr>
      <w:r w:rsidRPr="001C36C9">
        <w:rPr>
          <w:i/>
          <w:lang w:val="lt-LT"/>
        </w:rPr>
        <w:t xml:space="preserve">Nedažnas šalutinis poveikis </w:t>
      </w:r>
      <w:r>
        <w:rPr>
          <w:i/>
          <w:lang w:val="lt-LT"/>
        </w:rPr>
        <w:t>(pasireiškia 1-10 pacientų iš 1000)</w:t>
      </w:r>
    </w:p>
    <w:p w:rsidR="009C4153" w:rsidRPr="001C36C9" w:rsidRDefault="009C4153" w:rsidP="009C4153">
      <w:pPr>
        <w:rPr>
          <w:b/>
          <w:i/>
          <w:lang w:val="lt-LT"/>
        </w:rPr>
      </w:pPr>
      <w:r>
        <w:rPr>
          <w:lang w:val="lt-LT"/>
        </w:rPr>
        <w:t>Galvos skausmas ir miego sutrikimai.</w:t>
      </w:r>
    </w:p>
    <w:p w:rsidR="009C4153" w:rsidRDefault="009C4153" w:rsidP="009C4153">
      <w:pPr>
        <w:rPr>
          <w:i/>
          <w:lang w:val="lt-LT"/>
        </w:rPr>
      </w:pPr>
    </w:p>
    <w:p w:rsidR="009C4153" w:rsidRPr="003B00D1" w:rsidRDefault="009C4153" w:rsidP="009C4153">
      <w:pPr>
        <w:rPr>
          <w:rFonts w:eastAsia="Times New Roman"/>
          <w:i/>
          <w:lang w:val="lt-LT" w:eastAsia="sl-SI"/>
        </w:rPr>
      </w:pPr>
      <w:r w:rsidRPr="00CB4D48">
        <w:rPr>
          <w:i/>
          <w:lang w:val="lt-LT"/>
        </w:rPr>
        <w:t>Retas šalutinis poveikis</w:t>
      </w:r>
      <w:r w:rsidRPr="00CB4D48">
        <w:rPr>
          <w:lang w:val="lt-LT"/>
        </w:rPr>
        <w:t xml:space="preserve"> </w:t>
      </w:r>
      <w:r w:rsidRPr="003B00D1">
        <w:rPr>
          <w:rFonts w:eastAsia="Times New Roman"/>
          <w:i/>
          <w:lang w:val="lt-LT" w:eastAsia="sl-SI"/>
        </w:rPr>
        <w:t>(pasireiškia 1-10</w:t>
      </w:r>
      <w:r>
        <w:rPr>
          <w:rFonts w:eastAsia="Times New Roman"/>
          <w:i/>
          <w:lang w:val="lt-LT" w:eastAsia="sl-SI"/>
        </w:rPr>
        <w:t> </w:t>
      </w:r>
      <w:r w:rsidRPr="003B00D1">
        <w:rPr>
          <w:rFonts w:eastAsia="Times New Roman"/>
          <w:i/>
          <w:lang w:val="lt-LT" w:eastAsia="sl-SI"/>
        </w:rPr>
        <w:t>pacientų iš 10000)</w:t>
      </w:r>
    </w:p>
    <w:p w:rsidR="009C4153" w:rsidRPr="003B00D1" w:rsidRDefault="009C4153" w:rsidP="009C4153">
      <w:pPr>
        <w:rPr>
          <w:rFonts w:eastAsia="Times New Roman"/>
          <w:b/>
          <w:i/>
          <w:lang w:val="lt-LT" w:eastAsia="sl-SI"/>
        </w:rPr>
      </w:pPr>
      <w:r w:rsidRPr="00CB4D48">
        <w:rPr>
          <w:lang w:val="lt-LT"/>
        </w:rPr>
        <w:t>Odos alerginės reakcijos</w:t>
      </w:r>
      <w:r>
        <w:rPr>
          <w:lang w:val="lt-LT"/>
        </w:rPr>
        <w:t xml:space="preserve"> </w:t>
      </w:r>
      <w:r w:rsidRPr="00CB4D48">
        <w:rPr>
          <w:lang w:val="lt-LT"/>
        </w:rPr>
        <w:t>- dilgėlinė ir niež</w:t>
      </w:r>
      <w:r>
        <w:rPr>
          <w:lang w:val="lt-LT"/>
        </w:rPr>
        <w:t>ėjimas</w:t>
      </w:r>
      <w:r w:rsidRPr="00CB4D48">
        <w:rPr>
          <w:lang w:val="lt-LT"/>
        </w:rPr>
        <w:t>; pykinimas, vėmimas, virškinimo</w:t>
      </w:r>
      <w:r>
        <w:rPr>
          <w:lang w:val="lt-LT"/>
        </w:rPr>
        <w:t xml:space="preserve"> sutrikimas</w:t>
      </w:r>
      <w:r w:rsidRPr="00381C2E">
        <w:rPr>
          <w:lang w:val="lt-LT"/>
        </w:rPr>
        <w:t xml:space="preserve">, </w:t>
      </w:r>
      <w:r>
        <w:rPr>
          <w:lang w:val="lt-LT"/>
        </w:rPr>
        <w:t>vidurių pūtimas</w:t>
      </w:r>
      <w:r w:rsidRPr="00381C2E">
        <w:rPr>
          <w:lang w:val="lt-LT"/>
        </w:rPr>
        <w:t>, viduriavimas</w:t>
      </w:r>
      <w:r>
        <w:rPr>
          <w:lang w:val="lt-LT"/>
        </w:rPr>
        <w:t>.</w:t>
      </w:r>
    </w:p>
    <w:p w:rsidR="009C4153" w:rsidRDefault="009C4153" w:rsidP="009C4153">
      <w:pPr>
        <w:rPr>
          <w:lang w:val="lt-LT"/>
        </w:rPr>
      </w:pPr>
      <w:r>
        <w:rPr>
          <w:lang w:val="lt-LT"/>
        </w:rPr>
        <w:t>Dažniausiai šalutinis poveikis yra laikinas ir praeina nutraukus vaisto vartojimą.</w:t>
      </w:r>
    </w:p>
    <w:p w:rsidR="009C4153" w:rsidRDefault="009C4153" w:rsidP="009C4153">
      <w:pPr>
        <w:rPr>
          <w:lang w:val="lt-LT"/>
        </w:rPr>
      </w:pPr>
    </w:p>
    <w:p w:rsidR="009C4153" w:rsidRPr="00B34FA1" w:rsidRDefault="009C4153" w:rsidP="009C4153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:rsidR="009C4153" w:rsidRPr="00153901" w:rsidRDefault="009C4153" w:rsidP="009C4153">
      <w:pPr>
        <w:rPr>
          <w:lang w:val="lt-LT"/>
        </w:rPr>
      </w:pPr>
      <w:r w:rsidRPr="004E4F50">
        <w:rPr>
          <w:noProof/>
          <w:szCs w:val="24"/>
          <w:lang w:val="lt-LT"/>
        </w:rPr>
        <w:t>Jeigu pasireiškė šalutinis poveikis, įskaitant šiame l</w:t>
      </w:r>
      <w:r>
        <w:rPr>
          <w:noProof/>
          <w:szCs w:val="24"/>
          <w:lang w:val="lt-LT"/>
        </w:rPr>
        <w:t>apelyje nenurodytą, pasakykite gydytojui arba vaistininkui</w:t>
      </w:r>
      <w:r w:rsidRPr="004E4F50">
        <w:rPr>
          <w:noProof/>
          <w:szCs w:val="24"/>
          <w:lang w:val="lt-LT"/>
        </w:rPr>
        <w:t>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9C4153" w:rsidRDefault="009C4153" w:rsidP="009C4153">
      <w:pPr>
        <w:rPr>
          <w:lang w:val="lt-LT"/>
        </w:rPr>
      </w:pPr>
    </w:p>
    <w:p w:rsidR="009C4153" w:rsidRPr="00153901" w:rsidRDefault="009C4153" w:rsidP="009C4153">
      <w:pPr>
        <w:rPr>
          <w:lang w:val="lt-LT"/>
        </w:rPr>
      </w:pPr>
    </w:p>
    <w:p w:rsidR="009C4153" w:rsidRPr="00EF7F11" w:rsidRDefault="009C4153" w:rsidP="009C4153">
      <w:pPr>
        <w:pStyle w:val="Antrat3"/>
        <w:spacing w:before="0" w:line="240" w:lineRule="auto"/>
        <w:rPr>
          <w:rFonts w:ascii="Times New Roman" w:hAnsi="Times New Roman"/>
          <w:color w:val="auto"/>
          <w:lang w:val="lt-LT"/>
        </w:rPr>
      </w:pPr>
      <w:r w:rsidRPr="00EF7F11">
        <w:rPr>
          <w:rFonts w:ascii="Times New Roman" w:hAnsi="Times New Roman"/>
          <w:color w:val="auto"/>
          <w:lang w:val="lt-LT"/>
        </w:rPr>
        <w:t>5.</w:t>
      </w:r>
      <w:r w:rsidRPr="00EF7F11">
        <w:rPr>
          <w:rFonts w:ascii="Times New Roman" w:hAnsi="Times New Roman"/>
          <w:color w:val="auto"/>
          <w:lang w:val="lt-LT"/>
        </w:rPr>
        <w:tab/>
        <w:t xml:space="preserve">Kaip laikyti </w:t>
      </w:r>
      <w:r w:rsidRPr="006375A8">
        <w:rPr>
          <w:rFonts w:ascii="Times New Roman" w:hAnsi="Times New Roman" w:cs="Times New Roman"/>
          <w:color w:val="auto"/>
          <w:lang w:val="lt-LT"/>
        </w:rPr>
        <w:t>TROXEVASIN</w:t>
      </w:r>
    </w:p>
    <w:p w:rsidR="009C4153" w:rsidRPr="00153901" w:rsidRDefault="009C4153" w:rsidP="009C4153">
      <w:pPr>
        <w:rPr>
          <w:lang w:val="lt-LT"/>
        </w:rPr>
      </w:pPr>
    </w:p>
    <w:p w:rsidR="009C4153" w:rsidRPr="00153901" w:rsidRDefault="009C4153" w:rsidP="009C4153">
      <w:pPr>
        <w:rPr>
          <w:lang w:val="lt-LT"/>
        </w:rPr>
      </w:pPr>
      <w:r w:rsidRPr="00153901">
        <w:rPr>
          <w:lang w:val="lt-LT"/>
        </w:rPr>
        <w:t xml:space="preserve">Šį vaistą </w:t>
      </w:r>
      <w:r w:rsidRPr="005C52FE">
        <w:rPr>
          <w:lang w:val="lt-LT"/>
        </w:rPr>
        <w:t>laikykite vaikams nepastebimoje ir nepasiekiamoje vietoje.</w:t>
      </w:r>
    </w:p>
    <w:p w:rsidR="009C4153" w:rsidRPr="00153901" w:rsidRDefault="009C4153" w:rsidP="009C4153">
      <w:pPr>
        <w:rPr>
          <w:lang w:val="lt-LT"/>
        </w:rPr>
      </w:pPr>
    </w:p>
    <w:p w:rsidR="009C4153" w:rsidRDefault="009C4153" w:rsidP="009C4153">
      <w:pPr>
        <w:rPr>
          <w:lang w:val="lt-LT"/>
        </w:rPr>
      </w:pPr>
      <w:r>
        <w:rPr>
          <w:lang w:val="lt-LT"/>
        </w:rPr>
        <w:t>Laikyti ne aukštesnėje kaip 25 </w:t>
      </w:r>
      <w:r w:rsidRPr="00153901">
        <w:rPr>
          <w:lang w:val="lt-LT"/>
        </w:rPr>
        <w:sym w:font="Symbol" w:char="F0B0"/>
      </w:r>
      <w:r w:rsidRPr="00153901">
        <w:rPr>
          <w:lang w:val="lt-LT"/>
        </w:rPr>
        <w:t>C</w:t>
      </w:r>
      <w:r>
        <w:rPr>
          <w:lang w:val="lt-LT"/>
        </w:rPr>
        <w:t xml:space="preserve"> temperatūroje.</w:t>
      </w:r>
    </w:p>
    <w:p w:rsidR="009C4153" w:rsidRPr="00153901" w:rsidRDefault="009C4153" w:rsidP="009C4153">
      <w:pPr>
        <w:rPr>
          <w:lang w:val="lt-LT"/>
        </w:rPr>
      </w:pPr>
      <w:r>
        <w:rPr>
          <w:lang w:val="lt-LT"/>
        </w:rPr>
        <w:t>Laikyti gamintojo pakuotėje, kad vaistas būtų apsaugotas nuo šviesos ir drėgmės.</w:t>
      </w:r>
    </w:p>
    <w:p w:rsidR="009C4153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153901">
        <w:rPr>
          <w:lang w:val="lt-LT"/>
        </w:rPr>
        <w:t>Ant dėžutės</w:t>
      </w:r>
      <w:r>
        <w:rPr>
          <w:lang w:val="lt-LT"/>
        </w:rPr>
        <w:t xml:space="preserve"> po „EXP/</w:t>
      </w:r>
      <w:r w:rsidRPr="003B00D1">
        <w:rPr>
          <w:highlight w:val="lightGray"/>
          <w:lang w:val="lt-LT"/>
        </w:rPr>
        <w:t>Tinka iki</w:t>
      </w:r>
      <w:r>
        <w:rPr>
          <w:lang w:val="lt-LT"/>
        </w:rPr>
        <w:t>“ ir lizdinės plokštelės</w:t>
      </w:r>
      <w:r w:rsidRPr="00153901">
        <w:rPr>
          <w:lang w:val="lt-LT"/>
        </w:rPr>
        <w:t xml:space="preserve"> nurodytam tinkamumo laikui pasibaigus</w:t>
      </w:r>
      <w:r>
        <w:rPr>
          <w:lang w:val="lt-LT"/>
        </w:rPr>
        <w:t xml:space="preserve">, šio vaisto vartoti negalima. </w:t>
      </w:r>
      <w:r w:rsidRPr="00153901">
        <w:rPr>
          <w:lang w:val="lt-LT"/>
        </w:rPr>
        <w:t>Vaistas tinkamas vartoti iki pask</w:t>
      </w:r>
      <w:r>
        <w:rPr>
          <w:lang w:val="lt-LT"/>
        </w:rPr>
        <w:t>utinės nurodyto mėnesio dienos.</w:t>
      </w:r>
    </w:p>
    <w:p w:rsidR="009C4153" w:rsidRDefault="009C4153" w:rsidP="009C4153">
      <w:pPr>
        <w:rPr>
          <w:lang w:val="lt-LT"/>
        </w:rPr>
      </w:pPr>
    </w:p>
    <w:p w:rsidR="009C4153" w:rsidRDefault="009C4153" w:rsidP="009C4153">
      <w:pPr>
        <w:rPr>
          <w:lang w:val="lt-LT"/>
        </w:rPr>
      </w:pPr>
      <w:r w:rsidRPr="00153901">
        <w:rPr>
          <w:lang w:val="lt-LT"/>
        </w:rPr>
        <w:t>Vaistų n</w:t>
      </w:r>
      <w:r>
        <w:rPr>
          <w:lang w:val="lt-LT"/>
        </w:rPr>
        <w:t>egalima išmesti į kanalizaciją arba su buitinėmis atliekomis</w:t>
      </w:r>
      <w:r w:rsidRPr="00153901">
        <w:rPr>
          <w:lang w:val="lt-LT"/>
        </w:rPr>
        <w:t>. Kaip išmesti nereikalingus vaistus, klauskite vaistininko. Šios pri</w:t>
      </w:r>
      <w:r>
        <w:rPr>
          <w:lang w:val="lt-LT"/>
        </w:rPr>
        <w:t>emonės padės apsaugoti aplinką.</w:t>
      </w:r>
    </w:p>
    <w:p w:rsidR="009C4153" w:rsidRDefault="009C4153" w:rsidP="009C4153">
      <w:pPr>
        <w:rPr>
          <w:lang w:val="lt-LT"/>
        </w:rPr>
      </w:pPr>
    </w:p>
    <w:p w:rsidR="009C4153" w:rsidRDefault="009C4153" w:rsidP="009C4153">
      <w:pPr>
        <w:rPr>
          <w:lang w:val="lt-LT"/>
        </w:rPr>
      </w:pPr>
    </w:p>
    <w:p w:rsidR="009C4153" w:rsidRPr="00EF7F11" w:rsidRDefault="009C4153" w:rsidP="009C4153">
      <w:pPr>
        <w:pStyle w:val="Antrat3"/>
        <w:spacing w:before="0" w:line="240" w:lineRule="auto"/>
        <w:rPr>
          <w:rFonts w:ascii="Times New Roman" w:hAnsi="Times New Roman"/>
          <w:color w:val="auto"/>
          <w:lang w:val="lt-LT"/>
        </w:rPr>
      </w:pPr>
      <w:r w:rsidRPr="00EF7F11">
        <w:rPr>
          <w:rFonts w:ascii="Times New Roman" w:hAnsi="Times New Roman"/>
          <w:color w:val="auto"/>
          <w:lang w:val="lt-LT"/>
        </w:rPr>
        <w:t>6.</w:t>
      </w:r>
      <w:r w:rsidRPr="00EF7F11">
        <w:rPr>
          <w:rFonts w:ascii="Times New Roman" w:hAnsi="Times New Roman"/>
          <w:b w:val="0"/>
          <w:color w:val="auto"/>
          <w:lang w:val="lt-LT"/>
        </w:rPr>
        <w:tab/>
      </w:r>
      <w:r w:rsidRPr="00EF7F11">
        <w:rPr>
          <w:rFonts w:ascii="Times New Roman" w:hAnsi="Times New Roman"/>
          <w:color w:val="auto"/>
          <w:lang w:val="lt-LT"/>
        </w:rPr>
        <w:t>Pakuotės turinys ir kita informacija</w:t>
      </w:r>
    </w:p>
    <w:p w:rsidR="009C4153" w:rsidRPr="00EE387C" w:rsidRDefault="009C4153" w:rsidP="009C4153">
      <w:pPr>
        <w:ind w:left="567" w:hanging="567"/>
        <w:rPr>
          <w:b/>
          <w:bCs/>
          <w:lang w:val="lt-LT"/>
        </w:rPr>
      </w:pPr>
    </w:p>
    <w:p w:rsidR="009C4153" w:rsidRPr="006375A8" w:rsidRDefault="009C4153" w:rsidP="009C4153">
      <w:pPr>
        <w:keepNext/>
        <w:rPr>
          <w:b/>
          <w:bCs/>
          <w:lang w:val="lt-LT"/>
        </w:rPr>
      </w:pP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sudėtis</w:t>
      </w:r>
    </w:p>
    <w:p w:rsidR="009C4153" w:rsidRPr="001B2989" w:rsidRDefault="009C4153" w:rsidP="009C4153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Veiklioji medžiaga</w:t>
      </w:r>
      <w:r w:rsidRPr="001B2989">
        <w:rPr>
          <w:lang w:val="lt-LT"/>
        </w:rPr>
        <w:t xml:space="preserve"> yra </w:t>
      </w:r>
      <w:proofErr w:type="spellStart"/>
      <w:r w:rsidRPr="001B2989">
        <w:rPr>
          <w:lang w:val="lt-LT"/>
        </w:rPr>
        <w:t>trokserutinas</w:t>
      </w:r>
      <w:proofErr w:type="spellEnd"/>
      <w:r w:rsidRPr="001B2989">
        <w:rPr>
          <w:lang w:val="lt-LT"/>
        </w:rPr>
        <w:t xml:space="preserve">. Kiekvienoje </w:t>
      </w:r>
      <w:r>
        <w:rPr>
          <w:lang w:val="lt-LT"/>
        </w:rPr>
        <w:t xml:space="preserve">kietojoje </w:t>
      </w:r>
      <w:r w:rsidRPr="001B2989">
        <w:rPr>
          <w:lang w:val="lt-LT"/>
        </w:rPr>
        <w:t xml:space="preserve">kapsulėje yra 300 mg </w:t>
      </w:r>
      <w:proofErr w:type="spellStart"/>
      <w:r w:rsidRPr="001B2989">
        <w:rPr>
          <w:lang w:val="lt-LT"/>
        </w:rPr>
        <w:t>trokserutino</w:t>
      </w:r>
      <w:proofErr w:type="spellEnd"/>
      <w:r w:rsidRPr="001B2989">
        <w:rPr>
          <w:lang w:val="lt-LT"/>
        </w:rPr>
        <w:t>.</w:t>
      </w:r>
    </w:p>
    <w:p w:rsidR="009C4153" w:rsidRDefault="009C4153" w:rsidP="009C4153">
      <w:pPr>
        <w:pStyle w:val="Sraopastraipa"/>
        <w:numPr>
          <w:ilvl w:val="0"/>
          <w:numId w:val="1"/>
        </w:numPr>
        <w:ind w:left="567" w:hanging="567"/>
        <w:rPr>
          <w:lang w:val="lt-LT"/>
        </w:rPr>
      </w:pPr>
      <w:r w:rsidRPr="006E158C">
        <w:rPr>
          <w:lang w:val="lt-LT"/>
        </w:rPr>
        <w:t xml:space="preserve">Pagalbinės medžiagos. </w:t>
      </w:r>
      <w:r w:rsidRPr="00580AEE">
        <w:rPr>
          <w:lang w:val="lt-LT"/>
        </w:rPr>
        <w:t>Kapsulės turinys</w:t>
      </w:r>
      <w:r w:rsidRPr="006E158C">
        <w:rPr>
          <w:lang w:val="lt-LT"/>
        </w:rPr>
        <w:t xml:space="preserve">: magnio </w:t>
      </w:r>
      <w:proofErr w:type="spellStart"/>
      <w:r w:rsidRPr="006E158C">
        <w:rPr>
          <w:lang w:val="lt-LT"/>
        </w:rPr>
        <w:t>stearatas</w:t>
      </w:r>
      <w:proofErr w:type="spellEnd"/>
      <w:r w:rsidRPr="006E158C">
        <w:rPr>
          <w:lang w:val="lt-LT"/>
        </w:rPr>
        <w:t xml:space="preserve"> ir laktozė </w:t>
      </w:r>
      <w:proofErr w:type="spellStart"/>
      <w:r w:rsidRPr="006E158C">
        <w:rPr>
          <w:lang w:val="lt-LT"/>
        </w:rPr>
        <w:t>monohidratas</w:t>
      </w:r>
      <w:proofErr w:type="spellEnd"/>
      <w:r w:rsidRPr="006E158C">
        <w:rPr>
          <w:lang w:val="lt-LT"/>
        </w:rPr>
        <w:t xml:space="preserve">. </w:t>
      </w:r>
      <w:r w:rsidRPr="00580AEE">
        <w:rPr>
          <w:lang w:val="lt-LT"/>
        </w:rPr>
        <w:t>Kapsulės apvalkalas</w:t>
      </w:r>
      <w:r w:rsidRPr="003B00D1">
        <w:rPr>
          <w:lang w:val="lt-LT"/>
        </w:rPr>
        <w:t>:</w:t>
      </w:r>
      <w:r w:rsidRPr="006E158C">
        <w:rPr>
          <w:lang w:val="lt-LT"/>
        </w:rPr>
        <w:t xml:space="preserve"> </w:t>
      </w:r>
      <w:r>
        <w:rPr>
          <w:lang w:val="lt-LT"/>
        </w:rPr>
        <w:t xml:space="preserve">saulėlydžio geltonasis FCF (E110), </w:t>
      </w:r>
      <w:proofErr w:type="spellStart"/>
      <w:r>
        <w:rPr>
          <w:lang w:val="lt-LT"/>
        </w:rPr>
        <w:t>chinolino</w:t>
      </w:r>
      <w:proofErr w:type="spellEnd"/>
      <w:r>
        <w:rPr>
          <w:lang w:val="lt-LT"/>
        </w:rPr>
        <w:t xml:space="preserve"> geltonasis (E104), titano dioksidas (E171) ir želatina.</w:t>
      </w:r>
    </w:p>
    <w:p w:rsidR="009C4153" w:rsidRPr="006E158C" w:rsidRDefault="009C4153" w:rsidP="009C4153">
      <w:pPr>
        <w:pStyle w:val="Sraopastraipa"/>
        <w:ind w:left="567"/>
        <w:rPr>
          <w:lang w:val="lt-LT"/>
        </w:rPr>
      </w:pPr>
    </w:p>
    <w:p w:rsidR="009C4153" w:rsidRPr="006375A8" w:rsidRDefault="009C4153" w:rsidP="009C4153">
      <w:pPr>
        <w:keepNext/>
        <w:rPr>
          <w:b/>
          <w:bCs/>
          <w:lang w:val="lt-LT"/>
        </w:rPr>
      </w:pPr>
      <w:r w:rsidRPr="006375A8">
        <w:rPr>
          <w:b/>
          <w:lang w:val="lt-LT"/>
        </w:rPr>
        <w:t xml:space="preserve">TROXEVASIN </w:t>
      </w:r>
      <w:r w:rsidRPr="006375A8">
        <w:rPr>
          <w:b/>
          <w:bCs/>
          <w:lang w:val="lt-LT"/>
        </w:rPr>
        <w:t>išvaizda ir kiekis pakuotėje</w:t>
      </w:r>
    </w:p>
    <w:p w:rsidR="009C4153" w:rsidRDefault="009C4153" w:rsidP="009C4153">
      <w:pPr>
        <w:rPr>
          <w:lang w:val="lt-LT"/>
        </w:rPr>
      </w:pPr>
    </w:p>
    <w:p w:rsidR="009C4153" w:rsidRDefault="009C4153" w:rsidP="009C4153">
      <w:pPr>
        <w:rPr>
          <w:lang w:val="lt-LT"/>
        </w:rPr>
      </w:pPr>
      <w:r>
        <w:rPr>
          <w:lang w:val="lt-LT"/>
        </w:rPr>
        <w:t>Geltonos spalvos kietosios kapsulės, kurių viduje yra geltoni arba gelsvai žali milteliai.</w:t>
      </w:r>
    </w:p>
    <w:p w:rsidR="009C4153" w:rsidRDefault="009C4153" w:rsidP="009C4153">
      <w:pPr>
        <w:rPr>
          <w:lang w:val="lt-LT"/>
        </w:rPr>
      </w:pPr>
    </w:p>
    <w:p w:rsidR="009C4153" w:rsidRPr="009768FE" w:rsidRDefault="009C4153" w:rsidP="009C4153">
      <w:pPr>
        <w:tabs>
          <w:tab w:val="clear" w:pos="567"/>
        </w:tabs>
        <w:spacing w:line="240" w:lineRule="auto"/>
        <w:rPr>
          <w:lang w:val="lt-LT"/>
        </w:rPr>
      </w:pPr>
      <w:r w:rsidRPr="006375A8">
        <w:rPr>
          <w:lang w:val="lt-LT"/>
        </w:rPr>
        <w:t>TROXEVASIN</w:t>
      </w:r>
      <w:r>
        <w:rPr>
          <w:lang w:val="lt-LT"/>
        </w:rPr>
        <w:t xml:space="preserve"> 300 mg kietosios kapsulės tiekiamos PVC/Al arba PVC/</w:t>
      </w:r>
      <w:proofErr w:type="spellStart"/>
      <w:r>
        <w:rPr>
          <w:lang w:val="lt-LT"/>
        </w:rPr>
        <w:t>PVdC</w:t>
      </w:r>
      <w:proofErr w:type="spellEnd"/>
      <w:r>
        <w:rPr>
          <w:lang w:val="lt-LT"/>
        </w:rPr>
        <w:t>/Al lizdinėmis plokštelėmis po 50 arba 100 kapsulių pakuotėje.</w:t>
      </w:r>
    </w:p>
    <w:p w:rsidR="009C4153" w:rsidRDefault="009C4153" w:rsidP="009C4153">
      <w:pPr>
        <w:rPr>
          <w:lang w:val="lt-LT"/>
        </w:rPr>
      </w:pPr>
      <w:r>
        <w:rPr>
          <w:lang w:val="lt-LT"/>
        </w:rPr>
        <w:t>Gali būti tiekiamos ne visų dydžių pakuotės.</w:t>
      </w:r>
    </w:p>
    <w:p w:rsidR="009C4153" w:rsidRPr="001B2989" w:rsidRDefault="009C4153" w:rsidP="009C4153">
      <w:pPr>
        <w:rPr>
          <w:lang w:val="lt-LT"/>
        </w:rPr>
      </w:pPr>
    </w:p>
    <w:p w:rsidR="009C4153" w:rsidRPr="001B2989" w:rsidRDefault="009C4153" w:rsidP="009C4153">
      <w:pPr>
        <w:keepNext/>
        <w:rPr>
          <w:b/>
          <w:bCs/>
          <w:lang w:val="lt-LT"/>
        </w:rPr>
      </w:pPr>
      <w:r w:rsidRPr="00ED6AAD">
        <w:rPr>
          <w:b/>
          <w:bCs/>
          <w:lang w:val="lt-LT"/>
        </w:rPr>
        <w:t>Registruotojas</w:t>
      </w:r>
      <w:r w:rsidRPr="001B2989">
        <w:rPr>
          <w:b/>
          <w:bCs/>
          <w:lang w:val="lt-LT"/>
        </w:rPr>
        <w:t xml:space="preserve"> ir gamintojas</w:t>
      </w:r>
    </w:p>
    <w:p w:rsidR="009C4153" w:rsidRPr="00153901" w:rsidRDefault="009C4153" w:rsidP="009C4153">
      <w:pPr>
        <w:rPr>
          <w:lang w:val="lt-LT"/>
        </w:rPr>
      </w:pPr>
    </w:p>
    <w:p w:rsidR="009C4153" w:rsidRPr="00805994" w:rsidRDefault="009C4153" w:rsidP="009C4153">
      <w:pPr>
        <w:rPr>
          <w:i/>
          <w:iCs/>
          <w:lang w:val="lt-LT"/>
        </w:rPr>
      </w:pPr>
      <w:r w:rsidRPr="00ED6AAD">
        <w:rPr>
          <w:i/>
          <w:iCs/>
          <w:lang w:val="lt-LT"/>
        </w:rPr>
        <w:t>Registruotojas</w:t>
      </w:r>
    </w:p>
    <w:p w:rsidR="009C4153" w:rsidRPr="004F0162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4F0162">
        <w:rPr>
          <w:lang w:val="lt-LT"/>
        </w:rPr>
        <w:t>Teva</w:t>
      </w:r>
      <w:proofErr w:type="spellEnd"/>
      <w:r w:rsidRPr="004F0162">
        <w:rPr>
          <w:lang w:val="lt-LT"/>
        </w:rPr>
        <w:t xml:space="preserve"> B.V.</w:t>
      </w:r>
    </w:p>
    <w:p w:rsidR="009C4153" w:rsidRPr="004F0162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4F0162">
        <w:rPr>
          <w:lang w:val="lt-LT"/>
        </w:rPr>
        <w:t>Swensweg</w:t>
      </w:r>
      <w:proofErr w:type="spellEnd"/>
      <w:r w:rsidRPr="004F0162">
        <w:rPr>
          <w:lang w:val="lt-LT"/>
        </w:rPr>
        <w:t xml:space="preserve"> 5</w:t>
      </w:r>
    </w:p>
    <w:p w:rsidR="009C4153" w:rsidRPr="004F0162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4F0162">
        <w:rPr>
          <w:lang w:val="lt-LT"/>
        </w:rPr>
        <w:t xml:space="preserve">2031 GA </w:t>
      </w:r>
      <w:proofErr w:type="spellStart"/>
      <w:r w:rsidRPr="004F0162">
        <w:rPr>
          <w:lang w:val="lt-LT"/>
        </w:rPr>
        <w:t>Haarlem</w:t>
      </w:r>
      <w:proofErr w:type="spellEnd"/>
    </w:p>
    <w:p w:rsidR="009C4153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4F0162">
        <w:rPr>
          <w:lang w:val="lt-LT"/>
        </w:rPr>
        <w:t>Nyderlandai</w:t>
      </w: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9C4153" w:rsidRPr="00805994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lang w:val="lt-LT"/>
        </w:rPr>
      </w:pPr>
      <w:r w:rsidRPr="00805994">
        <w:rPr>
          <w:i/>
          <w:iCs/>
          <w:lang w:val="lt-LT"/>
        </w:rPr>
        <w:t>Gamintojas</w:t>
      </w:r>
    </w:p>
    <w:p w:rsidR="009C4153" w:rsidRDefault="009C4153" w:rsidP="009C4153">
      <w:pPr>
        <w:rPr>
          <w:lang w:val="lt-LT"/>
        </w:rPr>
      </w:pPr>
      <w:proofErr w:type="spellStart"/>
      <w:r>
        <w:rPr>
          <w:lang w:val="lt-LT"/>
        </w:rPr>
        <w:t>Balkanpharma-Razgrad</w:t>
      </w:r>
      <w:proofErr w:type="spellEnd"/>
      <w:r>
        <w:rPr>
          <w:lang w:val="lt-LT"/>
        </w:rPr>
        <w:t xml:space="preserve"> AD</w:t>
      </w:r>
    </w:p>
    <w:p w:rsidR="009C4153" w:rsidRDefault="009C4153" w:rsidP="009C4153">
      <w:pPr>
        <w:rPr>
          <w:lang w:val="lt-LT"/>
        </w:rPr>
      </w:pPr>
      <w:r>
        <w:rPr>
          <w:lang w:val="lt-LT"/>
        </w:rPr>
        <w:t>68 </w:t>
      </w:r>
      <w:proofErr w:type="spellStart"/>
      <w:r>
        <w:rPr>
          <w:lang w:val="lt-LT"/>
        </w:rPr>
        <w:t>Aprilsko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vastanie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Blvd</w:t>
      </w:r>
      <w:proofErr w:type="spellEnd"/>
      <w:r>
        <w:rPr>
          <w:lang w:val="lt-LT"/>
        </w:rPr>
        <w:t>.</w:t>
      </w:r>
    </w:p>
    <w:p w:rsidR="009C4153" w:rsidRDefault="009C4153" w:rsidP="009C4153">
      <w:pPr>
        <w:rPr>
          <w:lang w:val="lt-LT"/>
        </w:rPr>
      </w:pPr>
      <w:r>
        <w:rPr>
          <w:lang w:val="lt-LT"/>
        </w:rPr>
        <w:t>7200 </w:t>
      </w:r>
      <w:proofErr w:type="spellStart"/>
      <w:r>
        <w:rPr>
          <w:lang w:val="lt-LT"/>
        </w:rPr>
        <w:t>Razgrad</w:t>
      </w:r>
      <w:proofErr w:type="spellEnd"/>
    </w:p>
    <w:p w:rsidR="009C4153" w:rsidRPr="00153901" w:rsidRDefault="009C4153" w:rsidP="009C4153">
      <w:pPr>
        <w:rPr>
          <w:lang w:val="lt-LT"/>
        </w:rPr>
      </w:pPr>
      <w:r>
        <w:rPr>
          <w:lang w:val="lt-LT"/>
        </w:rPr>
        <w:t>Bulgarija</w:t>
      </w:r>
    </w:p>
    <w:p w:rsidR="009C4153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153901">
        <w:rPr>
          <w:lang w:val="lt-LT"/>
        </w:rPr>
        <w:t xml:space="preserve">Jeigu apie šį vaistą norite sužinoti daugiau, kreipkitės į vietinį </w:t>
      </w:r>
      <w:r w:rsidRPr="00ED6AAD">
        <w:rPr>
          <w:lang w:val="lt-LT"/>
        </w:rPr>
        <w:t>registruotojo</w:t>
      </w:r>
      <w:r w:rsidRPr="00153901">
        <w:rPr>
          <w:lang w:val="lt-LT"/>
        </w:rPr>
        <w:t xml:space="preserve"> atstovą.</w:t>
      </w:r>
    </w:p>
    <w:p w:rsidR="009C4153" w:rsidRPr="00ED6AAD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ED6AAD">
        <w:rPr>
          <w:lang w:val="lt-LT"/>
        </w:rPr>
        <w:t xml:space="preserve">UAB </w:t>
      </w:r>
      <w:proofErr w:type="spellStart"/>
      <w:r>
        <w:rPr>
          <w:lang w:val="lt-LT"/>
        </w:rPr>
        <w:t>Teva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Baltics</w:t>
      </w:r>
      <w:proofErr w:type="spellEnd"/>
    </w:p>
    <w:p w:rsidR="009C4153" w:rsidRPr="00ED6AAD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 xml:space="preserve">Molėtų pl. 5 </w:t>
      </w:r>
    </w:p>
    <w:p w:rsidR="009C4153" w:rsidRPr="00ED6AAD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LT-08409 </w:t>
      </w:r>
      <w:r w:rsidRPr="00ED6AAD">
        <w:rPr>
          <w:lang w:val="lt-LT"/>
        </w:rPr>
        <w:t xml:space="preserve">Vilnius </w:t>
      </w:r>
    </w:p>
    <w:p w:rsidR="009C4153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ED6AAD">
        <w:rPr>
          <w:lang w:val="lt-LT"/>
        </w:rPr>
        <w:t>Tel.</w:t>
      </w:r>
      <w:r>
        <w:rPr>
          <w:lang w:val="lt-LT"/>
        </w:rPr>
        <w:t>: +370 5 266 02 </w:t>
      </w:r>
      <w:r w:rsidRPr="00ED6AAD">
        <w:rPr>
          <w:lang w:val="lt-LT"/>
        </w:rPr>
        <w:t>03</w:t>
      </w:r>
      <w:r>
        <w:rPr>
          <w:lang w:val="lt-LT"/>
        </w:rPr>
        <w:t xml:space="preserve"> </w:t>
      </w:r>
    </w:p>
    <w:p w:rsidR="009C4153" w:rsidRPr="00153901" w:rsidRDefault="009C4153" w:rsidP="009C41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9C4153" w:rsidRPr="00153901" w:rsidRDefault="009C4153" w:rsidP="009C4153">
      <w:pPr>
        <w:numPr>
          <w:ilvl w:val="12"/>
          <w:numId w:val="0"/>
        </w:numPr>
        <w:ind w:right="-2"/>
        <w:outlineLvl w:val="0"/>
        <w:rPr>
          <w:lang w:val="lt-LT"/>
        </w:rPr>
      </w:pPr>
      <w:r w:rsidRPr="00153901">
        <w:rPr>
          <w:b/>
          <w:bCs/>
          <w:lang w:val="lt-LT"/>
        </w:rPr>
        <w:t>Šis pakuotės lape</w:t>
      </w:r>
      <w:r>
        <w:rPr>
          <w:b/>
          <w:bCs/>
          <w:lang w:val="lt-LT"/>
        </w:rPr>
        <w:t>lis paskutinį kartą peržiūrėtas 2024-11-13.</w:t>
      </w:r>
    </w:p>
    <w:p w:rsidR="009C4153" w:rsidRDefault="009C4153" w:rsidP="009C4153">
      <w:pPr>
        <w:rPr>
          <w:lang w:val="lt-LT"/>
        </w:rPr>
      </w:pPr>
    </w:p>
    <w:p w:rsidR="009C4153" w:rsidRDefault="009C4153" w:rsidP="009C4153">
      <w:pPr>
        <w:rPr>
          <w:lang w:val="lt-LT"/>
        </w:rPr>
      </w:pPr>
    </w:p>
    <w:p w:rsidR="009C4153" w:rsidRPr="00F70E65" w:rsidRDefault="009C4153" w:rsidP="009C415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5" w:history="1">
        <w:r w:rsidRPr="00506E50">
          <w:rPr>
            <w:rStyle w:val="Hipersaitas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53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9C4153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5206-125E-4451-B875-9305434C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4153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lang w:val="en-GB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C415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C4153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C4153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9C4153"/>
    <w:rPr>
      <w:rFonts w:ascii="Helvetica" w:eastAsia="SimSun" w:hAnsi="Helvetica" w:cs="Helvetica"/>
      <w:b/>
      <w:bCs/>
      <w:i/>
      <w:iCs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9C4153"/>
    <w:rPr>
      <w:rFonts w:ascii="Cambria" w:eastAsia="Times New Roman" w:hAnsi="Cambria" w:cs="Cambria"/>
      <w:b/>
      <w:bCs/>
      <w:color w:val="4F81BD"/>
      <w:lang w:val="en-GB" w:eastAsia="zh-CN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9C4153"/>
    <w:rPr>
      <w:rFonts w:ascii="Cambria" w:eastAsia="Times New Roman" w:hAnsi="Cambria" w:cs="Cambria"/>
      <w:b/>
      <w:bCs/>
      <w:i/>
      <w:iCs/>
      <w:color w:val="4F81BD"/>
      <w:lang w:val="en-GB" w:eastAsia="zh-CN"/>
    </w:rPr>
  </w:style>
  <w:style w:type="paragraph" w:styleId="Sraopastraipa">
    <w:name w:val="List Paragraph"/>
    <w:basedOn w:val="prastasis"/>
    <w:uiPriority w:val="99"/>
    <w:qFormat/>
    <w:rsid w:val="009C4153"/>
    <w:pPr>
      <w:ind w:left="720"/>
    </w:pPr>
  </w:style>
  <w:style w:type="paragraph" w:styleId="Betarp">
    <w:name w:val="No Spacing"/>
    <w:uiPriority w:val="99"/>
    <w:qFormat/>
    <w:rsid w:val="009C4153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lang w:val="en-GB" w:eastAsia="zh-CN"/>
    </w:rPr>
  </w:style>
  <w:style w:type="character" w:styleId="Hipersaitas">
    <w:name w:val="Hyperlink"/>
    <w:uiPriority w:val="99"/>
    <w:rsid w:val="009C4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4894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vartotojui</vt:lpstr>
      <vt:lpstr>        3.	Kaip vartoti TROXEVASIN</vt:lpstr>
      <vt:lpstr>        4.	Galimas šalutinis poveikis</vt:lpstr>
      <vt:lpstr>        5.	Kaip laikyti TROXEVASIN</vt:lpstr>
      <vt:lpstr>        6.	Pakuotės turinys ir kita informacija</vt:lpstr>
      <vt:lpstr>Šis pakuotės lapelis paskutinį kartą peržiūrėtas 2024-11-13.</vt:lpstr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2024-12-09T13:43:00Z</dcterms:created>
  <dcterms:modified xsi:type="dcterms:W3CDTF">2024-12-09T13:43:00Z</dcterms:modified>
</cp:coreProperties>
</file>