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C2A" w:rsidRPr="00E827B8" w:rsidRDefault="00505C2A" w:rsidP="00505C2A">
      <w:pPr>
        <w:widowControl w:val="0"/>
        <w:tabs>
          <w:tab w:val="left" w:pos="567"/>
        </w:tabs>
        <w:outlineLvl w:val="1"/>
        <w:rPr>
          <w:b/>
          <w:bCs/>
          <w:iCs/>
          <w:noProof/>
          <w:sz w:val="22"/>
          <w:szCs w:val="22"/>
          <w:lang w:val="lt-LT" w:eastAsia="en-US"/>
        </w:rPr>
      </w:pPr>
      <w:bookmarkStart w:id="0" w:name="Tab"/>
      <w:bookmarkEnd w:id="0"/>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1440"/>
          <w:tab w:val="left" w:pos="-720"/>
          <w:tab w:val="left" w:pos="567"/>
        </w:tabs>
        <w:jc w:val="center"/>
        <w:rPr>
          <w:noProof/>
          <w:sz w:val="22"/>
          <w:szCs w:val="22"/>
          <w:lang w:val="lt-LT" w:eastAsia="en-US"/>
        </w:rPr>
      </w:pPr>
    </w:p>
    <w:p w:rsidR="00505C2A" w:rsidRPr="00E827B8" w:rsidRDefault="00505C2A" w:rsidP="00505C2A">
      <w:pPr>
        <w:widowControl w:val="0"/>
        <w:tabs>
          <w:tab w:val="left" w:pos="-1440"/>
          <w:tab w:val="left" w:pos="-720"/>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r w:rsidRPr="00E827B8">
        <w:rPr>
          <w:b/>
          <w:noProof/>
          <w:sz w:val="22"/>
          <w:szCs w:val="22"/>
          <w:lang w:val="lt-LT" w:eastAsia="en-US"/>
        </w:rPr>
        <w:t>I PRIEDAS</w:t>
      </w:r>
    </w:p>
    <w:p w:rsidR="00505C2A" w:rsidRPr="00E827B8" w:rsidRDefault="00505C2A" w:rsidP="00505C2A">
      <w:pPr>
        <w:widowControl w:val="0"/>
        <w:tabs>
          <w:tab w:val="left" w:pos="567"/>
        </w:tabs>
        <w:jc w:val="center"/>
        <w:rPr>
          <w:b/>
          <w:noProof/>
          <w:sz w:val="22"/>
          <w:szCs w:val="22"/>
          <w:lang w:val="lt-LT" w:eastAsia="en-US"/>
        </w:rPr>
      </w:pPr>
    </w:p>
    <w:p w:rsidR="00505C2A" w:rsidRPr="00E827B8" w:rsidRDefault="00505C2A" w:rsidP="00505C2A">
      <w:pPr>
        <w:widowControl w:val="0"/>
        <w:tabs>
          <w:tab w:val="left" w:pos="567"/>
        </w:tabs>
        <w:jc w:val="center"/>
        <w:outlineLvl w:val="0"/>
        <w:rPr>
          <w:b/>
          <w:bCs/>
          <w:noProof/>
          <w:kern w:val="32"/>
          <w:sz w:val="22"/>
          <w:szCs w:val="22"/>
          <w:lang w:val="lt-LT" w:eastAsia="en-US"/>
        </w:rPr>
      </w:pPr>
      <w:r w:rsidRPr="00E827B8">
        <w:rPr>
          <w:b/>
          <w:bCs/>
          <w:noProof/>
          <w:kern w:val="32"/>
          <w:sz w:val="22"/>
          <w:szCs w:val="22"/>
          <w:lang w:val="lt-LT" w:eastAsia="en-US"/>
        </w:rPr>
        <w:t>PREPARATO CHARAKTERISTIKŲ SANTRAUKA</w:t>
      </w:r>
    </w:p>
    <w:p w:rsidR="00505C2A" w:rsidRPr="00E827B8" w:rsidRDefault="00505C2A" w:rsidP="00505C2A">
      <w:pPr>
        <w:widowControl w:val="0"/>
        <w:tabs>
          <w:tab w:val="left" w:pos="-1440"/>
          <w:tab w:val="left" w:pos="-720"/>
          <w:tab w:val="left" w:pos="567"/>
        </w:tabs>
        <w:jc w:val="center"/>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bCs/>
          <w:iCs/>
          <w:noProof/>
          <w:sz w:val="22"/>
          <w:szCs w:val="22"/>
          <w:lang w:val="lt-LT" w:eastAsia="en-US"/>
        </w:rPr>
        <w:br w:type="page"/>
      </w:r>
      <w:r w:rsidRPr="00E827B8">
        <w:rPr>
          <w:b/>
          <w:noProof/>
          <w:sz w:val="22"/>
          <w:szCs w:val="22"/>
          <w:lang w:val="lt-LT" w:eastAsia="en-US"/>
        </w:rPr>
        <w:lastRenderedPageBreak/>
        <w:t>1.</w:t>
      </w:r>
      <w:r w:rsidRPr="00E827B8">
        <w:rPr>
          <w:b/>
          <w:noProof/>
          <w:sz w:val="22"/>
          <w:szCs w:val="22"/>
          <w:lang w:val="lt-LT" w:eastAsia="en-US"/>
        </w:rPr>
        <w:tab/>
      </w:r>
      <w:r w:rsidRPr="00E827B8">
        <w:rPr>
          <w:b/>
          <w:caps/>
          <w:noProof/>
          <w:sz w:val="22"/>
          <w:szCs w:val="22"/>
          <w:lang w:val="lt-LT" w:eastAsia="en-US"/>
        </w:rPr>
        <w:t>VAISTINIO</w:t>
      </w:r>
      <w:r w:rsidRPr="00E827B8">
        <w:rPr>
          <w:b/>
          <w:noProof/>
          <w:sz w:val="22"/>
          <w:szCs w:val="22"/>
          <w:lang w:val="lt-LT" w:eastAsia="en-US"/>
        </w:rPr>
        <w:t xml:space="preserve"> PREPARATO PAVADINIMAS</w:t>
      </w:r>
    </w:p>
    <w:p w:rsidR="00505C2A" w:rsidRPr="00E827B8" w:rsidRDefault="00505C2A" w:rsidP="00505C2A">
      <w:pPr>
        <w:widowControl w:val="0"/>
        <w:tabs>
          <w:tab w:val="left" w:pos="567"/>
        </w:tabs>
        <w:rPr>
          <w:iCs/>
          <w:noProof/>
          <w:sz w:val="22"/>
          <w:szCs w:val="22"/>
          <w:lang w:val="lt-LT" w:eastAsia="en-US"/>
        </w:rPr>
      </w:pPr>
    </w:p>
    <w:p w:rsidR="00505C2A" w:rsidRPr="00E827B8" w:rsidRDefault="00505C2A" w:rsidP="00505C2A">
      <w:pPr>
        <w:widowControl w:val="0"/>
        <w:tabs>
          <w:tab w:val="left" w:pos="567"/>
        </w:tabs>
        <w:autoSpaceDE w:val="0"/>
        <w:autoSpaceDN w:val="0"/>
        <w:adjustRightInd w:val="0"/>
        <w:jc w:val="both"/>
        <w:rPr>
          <w:noProof/>
          <w:sz w:val="22"/>
          <w:szCs w:val="22"/>
          <w:lang w:val="lt-LT" w:eastAsia="en-US"/>
        </w:rPr>
      </w:pPr>
      <w:r w:rsidRPr="00E827B8">
        <w:rPr>
          <w:noProof/>
          <w:sz w:val="22"/>
          <w:szCs w:val="22"/>
          <w:lang w:val="lt-LT" w:eastAsia="en-US"/>
        </w:rPr>
        <w:t>Telmisartan VVB 20 mg tabletės</w:t>
      </w:r>
    </w:p>
    <w:p w:rsidR="00505C2A" w:rsidRPr="00E827B8" w:rsidRDefault="00505C2A" w:rsidP="00505C2A">
      <w:pPr>
        <w:widowControl w:val="0"/>
        <w:tabs>
          <w:tab w:val="left" w:pos="567"/>
        </w:tabs>
        <w:autoSpaceDE w:val="0"/>
        <w:autoSpaceDN w:val="0"/>
        <w:adjustRightInd w:val="0"/>
        <w:jc w:val="both"/>
        <w:rPr>
          <w:noProof/>
          <w:sz w:val="22"/>
          <w:szCs w:val="22"/>
          <w:highlight w:val="lightGray"/>
          <w:lang w:val="lt-LT" w:eastAsia="en-US"/>
        </w:rPr>
      </w:pPr>
      <w:r w:rsidRPr="00E827B8">
        <w:rPr>
          <w:noProof/>
          <w:sz w:val="22"/>
          <w:szCs w:val="22"/>
          <w:highlight w:val="lightGray"/>
          <w:lang w:val="lt-LT" w:eastAsia="en-US"/>
        </w:rPr>
        <w:t>Telmisartan VVB 40 mg tabletės</w:t>
      </w:r>
    </w:p>
    <w:p w:rsidR="00505C2A" w:rsidRPr="00E827B8" w:rsidRDefault="00505C2A" w:rsidP="00505C2A">
      <w:pPr>
        <w:widowControl w:val="0"/>
        <w:tabs>
          <w:tab w:val="left" w:pos="567"/>
        </w:tabs>
        <w:autoSpaceDE w:val="0"/>
        <w:autoSpaceDN w:val="0"/>
        <w:adjustRightInd w:val="0"/>
        <w:jc w:val="both"/>
        <w:rPr>
          <w:noProof/>
          <w:sz w:val="22"/>
          <w:szCs w:val="22"/>
          <w:highlight w:val="darkGray"/>
          <w:lang w:val="lt-LT" w:eastAsia="en-US"/>
        </w:rPr>
      </w:pPr>
      <w:r w:rsidRPr="00E827B8">
        <w:rPr>
          <w:noProof/>
          <w:sz w:val="22"/>
          <w:szCs w:val="22"/>
          <w:highlight w:val="darkGray"/>
          <w:lang w:val="lt-LT" w:eastAsia="en-US"/>
        </w:rPr>
        <w:t>Telmisartan VVB 80 mg tabletės</w:t>
      </w:r>
    </w:p>
    <w:p w:rsidR="00505C2A" w:rsidRPr="00E827B8" w:rsidRDefault="00505C2A" w:rsidP="00505C2A">
      <w:pPr>
        <w:widowControl w:val="0"/>
        <w:tabs>
          <w:tab w:val="left" w:pos="567"/>
        </w:tabs>
        <w:autoSpaceDE w:val="0"/>
        <w:autoSpaceDN w:val="0"/>
        <w:adjustRightInd w:val="0"/>
        <w:jc w:val="both"/>
        <w:rPr>
          <w:noProof/>
          <w:sz w:val="22"/>
          <w:szCs w:val="22"/>
          <w:lang w:val="lt-LT" w:eastAsia="en-US"/>
        </w:rPr>
      </w:pPr>
    </w:p>
    <w:p w:rsidR="00505C2A" w:rsidRPr="00E827B8" w:rsidRDefault="00505C2A" w:rsidP="00505C2A">
      <w:pPr>
        <w:widowControl w:val="0"/>
        <w:tabs>
          <w:tab w:val="left" w:pos="567"/>
        </w:tabs>
        <w:rPr>
          <w:bCs/>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b/>
          <w:noProof/>
          <w:sz w:val="22"/>
          <w:szCs w:val="22"/>
          <w:lang w:val="lt-LT" w:eastAsia="en-US"/>
        </w:rPr>
        <w:t>2.</w:t>
      </w:r>
      <w:r w:rsidRPr="00E827B8">
        <w:rPr>
          <w:b/>
          <w:noProof/>
          <w:sz w:val="22"/>
          <w:szCs w:val="22"/>
          <w:lang w:val="lt-LT" w:eastAsia="en-US"/>
        </w:rPr>
        <w:tab/>
      </w:r>
      <w:r w:rsidRPr="00E827B8">
        <w:rPr>
          <w:b/>
          <w:caps/>
          <w:noProof/>
          <w:sz w:val="22"/>
          <w:szCs w:val="22"/>
          <w:lang w:val="lt-LT" w:eastAsia="en-US"/>
        </w:rPr>
        <w:t>kokybinė ir kiekybinė sudėtis</w:t>
      </w:r>
    </w:p>
    <w:p w:rsidR="00505C2A" w:rsidRPr="00E827B8" w:rsidRDefault="00505C2A" w:rsidP="00505C2A">
      <w:pPr>
        <w:widowControl w:val="0"/>
        <w:tabs>
          <w:tab w:val="left" w:pos="567"/>
        </w:tabs>
        <w:rPr>
          <w:bCs/>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Kiekvienoje tabletėje yra 20 mg telmisartano.</w:t>
      </w:r>
    </w:p>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Kiekvienoje tabletėje yra 40 mg telmisartano.</w:t>
      </w:r>
    </w:p>
    <w:p w:rsidR="00505C2A" w:rsidRPr="00E827B8" w:rsidRDefault="00505C2A" w:rsidP="00505C2A">
      <w:pPr>
        <w:widowControl w:val="0"/>
        <w:tabs>
          <w:tab w:val="left" w:pos="567"/>
        </w:tabs>
        <w:rPr>
          <w:sz w:val="22"/>
          <w:szCs w:val="22"/>
          <w:highlight w:val="darkGray"/>
          <w:lang w:val="lt-LT" w:eastAsia="lt-LT"/>
        </w:rPr>
      </w:pPr>
      <w:r w:rsidRPr="00E827B8">
        <w:rPr>
          <w:sz w:val="22"/>
          <w:szCs w:val="22"/>
          <w:highlight w:val="darkGray"/>
          <w:lang w:val="lt-LT" w:eastAsia="lt-LT"/>
        </w:rPr>
        <w:t>Kiekvienoje tabletėje yra 80 mg telmisartano.</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en-US"/>
        </w:rPr>
      </w:pPr>
      <w:r w:rsidRPr="00E827B8">
        <w:rPr>
          <w:sz w:val="22"/>
          <w:szCs w:val="22"/>
          <w:u w:val="single"/>
          <w:lang w:val="lt-LT" w:eastAsia="en-US"/>
        </w:rPr>
        <w:t>Pagalbinės medžiagos, kurių poveikis žinomas</w:t>
      </w:r>
      <w:r w:rsidRPr="00E827B8">
        <w:rPr>
          <w:sz w:val="22"/>
          <w:szCs w:val="22"/>
          <w:lang w:val="lt-LT" w:eastAsia="lt-L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2262"/>
        <w:gridCol w:w="2266"/>
        <w:gridCol w:w="2266"/>
      </w:tblGrid>
      <w:tr w:rsidR="00505C2A" w:rsidRPr="00E827B8" w:rsidTr="00675744">
        <w:tc>
          <w:tcPr>
            <w:tcW w:w="2321" w:type="dxa"/>
          </w:tcPr>
          <w:p w:rsidR="00505C2A" w:rsidRPr="00E827B8" w:rsidRDefault="00505C2A" w:rsidP="00505C2A">
            <w:pPr>
              <w:widowControl w:val="0"/>
              <w:tabs>
                <w:tab w:val="left" w:pos="567"/>
              </w:tabs>
              <w:rPr>
                <w:sz w:val="22"/>
                <w:szCs w:val="22"/>
                <w:lang w:val="lt-LT" w:eastAsia="lt-LT"/>
              </w:rPr>
            </w:pPr>
          </w:p>
        </w:tc>
        <w:tc>
          <w:tcPr>
            <w:tcW w:w="232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20 mg</w:t>
            </w:r>
          </w:p>
        </w:tc>
        <w:tc>
          <w:tcPr>
            <w:tcW w:w="2322" w:type="dxa"/>
          </w:tcPr>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40 mg</w:t>
            </w:r>
          </w:p>
        </w:tc>
        <w:tc>
          <w:tcPr>
            <w:tcW w:w="2322" w:type="dxa"/>
          </w:tcPr>
          <w:p w:rsidR="00505C2A" w:rsidRPr="00E827B8" w:rsidRDefault="00505C2A" w:rsidP="00505C2A">
            <w:pPr>
              <w:widowControl w:val="0"/>
              <w:tabs>
                <w:tab w:val="left" w:pos="567"/>
              </w:tabs>
              <w:rPr>
                <w:sz w:val="22"/>
                <w:szCs w:val="22"/>
                <w:highlight w:val="darkGray"/>
                <w:lang w:val="lt-LT" w:eastAsia="lt-LT"/>
              </w:rPr>
            </w:pPr>
            <w:r w:rsidRPr="00E827B8">
              <w:rPr>
                <w:sz w:val="22"/>
                <w:szCs w:val="22"/>
                <w:highlight w:val="darkGray"/>
                <w:lang w:val="lt-LT" w:eastAsia="lt-LT"/>
              </w:rPr>
              <w:t>80 mg</w:t>
            </w:r>
          </w:p>
        </w:tc>
      </w:tr>
      <w:tr w:rsidR="00505C2A" w:rsidRPr="00E827B8" w:rsidTr="00675744">
        <w:tc>
          <w:tcPr>
            <w:tcW w:w="2321"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Sorbitolis (E420)</w:t>
            </w:r>
          </w:p>
        </w:tc>
        <w:tc>
          <w:tcPr>
            <w:tcW w:w="232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74,9 mg</w:t>
            </w:r>
          </w:p>
        </w:tc>
        <w:tc>
          <w:tcPr>
            <w:tcW w:w="2322" w:type="dxa"/>
          </w:tcPr>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149,8 mg</w:t>
            </w:r>
          </w:p>
        </w:tc>
        <w:tc>
          <w:tcPr>
            <w:tcW w:w="2322" w:type="dxa"/>
          </w:tcPr>
          <w:p w:rsidR="00505C2A" w:rsidRPr="00E827B8" w:rsidRDefault="00505C2A" w:rsidP="00505C2A">
            <w:pPr>
              <w:widowControl w:val="0"/>
              <w:tabs>
                <w:tab w:val="left" w:pos="567"/>
              </w:tabs>
              <w:rPr>
                <w:sz w:val="22"/>
                <w:szCs w:val="22"/>
                <w:highlight w:val="darkGray"/>
                <w:lang w:val="lt-LT" w:eastAsia="lt-LT"/>
              </w:rPr>
            </w:pPr>
            <w:r w:rsidRPr="00E827B8">
              <w:rPr>
                <w:sz w:val="22"/>
                <w:szCs w:val="22"/>
                <w:highlight w:val="darkGray"/>
                <w:lang w:val="lt-LT" w:eastAsia="lt-LT"/>
              </w:rPr>
              <w:t>299,7 mg</w:t>
            </w:r>
          </w:p>
        </w:tc>
      </w:tr>
      <w:tr w:rsidR="00505C2A" w:rsidRPr="00E827B8" w:rsidTr="00675744">
        <w:tc>
          <w:tcPr>
            <w:tcW w:w="2321"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Laktozė</w:t>
            </w:r>
          </w:p>
        </w:tc>
        <w:tc>
          <w:tcPr>
            <w:tcW w:w="232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28,5 mg</w:t>
            </w:r>
          </w:p>
        </w:tc>
        <w:tc>
          <w:tcPr>
            <w:tcW w:w="2322" w:type="dxa"/>
          </w:tcPr>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57 mg</w:t>
            </w:r>
          </w:p>
        </w:tc>
        <w:tc>
          <w:tcPr>
            <w:tcW w:w="2322" w:type="dxa"/>
          </w:tcPr>
          <w:p w:rsidR="00505C2A" w:rsidRPr="00E827B8" w:rsidRDefault="00505C2A" w:rsidP="00505C2A">
            <w:pPr>
              <w:widowControl w:val="0"/>
              <w:tabs>
                <w:tab w:val="left" w:pos="567"/>
              </w:tabs>
              <w:rPr>
                <w:sz w:val="22"/>
                <w:szCs w:val="22"/>
                <w:highlight w:val="darkGray"/>
                <w:lang w:val="lt-LT" w:eastAsia="lt-LT"/>
              </w:rPr>
            </w:pPr>
            <w:r w:rsidRPr="00E827B8">
              <w:rPr>
                <w:sz w:val="22"/>
                <w:szCs w:val="22"/>
                <w:highlight w:val="darkGray"/>
                <w:lang w:val="lt-LT" w:eastAsia="lt-LT"/>
              </w:rPr>
              <w:t>114 mg</w:t>
            </w:r>
          </w:p>
        </w:tc>
      </w:tr>
    </w:tbl>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autoSpaceDE w:val="0"/>
        <w:autoSpaceDN w:val="0"/>
        <w:adjustRightInd w:val="0"/>
        <w:jc w:val="both"/>
        <w:rPr>
          <w:noProof/>
          <w:sz w:val="22"/>
          <w:szCs w:val="22"/>
          <w:lang w:val="lt-LT" w:eastAsia="en-US"/>
        </w:rPr>
      </w:pPr>
      <w:r w:rsidRPr="00E827B8">
        <w:rPr>
          <w:noProof/>
          <w:sz w:val="22"/>
          <w:szCs w:val="22"/>
          <w:lang w:val="lt-LT" w:eastAsia="en-US"/>
        </w:rPr>
        <w:t>Visos pagalbinės medžiagos išvardytos 6.1 skyriuje.</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caps/>
          <w:noProof/>
          <w:sz w:val="22"/>
          <w:szCs w:val="22"/>
          <w:lang w:val="lt-LT" w:eastAsia="en-US"/>
        </w:rPr>
      </w:pPr>
      <w:r w:rsidRPr="00E827B8">
        <w:rPr>
          <w:b/>
          <w:noProof/>
          <w:sz w:val="22"/>
          <w:szCs w:val="22"/>
          <w:lang w:val="lt-LT" w:eastAsia="en-US"/>
        </w:rPr>
        <w:t>3.</w:t>
      </w:r>
      <w:r w:rsidRPr="00E827B8">
        <w:rPr>
          <w:b/>
          <w:noProof/>
          <w:sz w:val="22"/>
          <w:szCs w:val="22"/>
          <w:lang w:val="lt-LT" w:eastAsia="en-US"/>
        </w:rPr>
        <w:tab/>
      </w:r>
      <w:r w:rsidRPr="00E827B8">
        <w:rPr>
          <w:b/>
          <w:caps/>
          <w:noProof/>
          <w:sz w:val="22"/>
          <w:szCs w:val="22"/>
          <w:lang w:val="lt-LT" w:eastAsia="en-US"/>
        </w:rPr>
        <w:t>FARMACINĖ forma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Tabletė.</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 xml:space="preserve">20 mg: </w:t>
      </w:r>
      <w:r w:rsidRPr="00E827B8">
        <w:rPr>
          <w:bCs/>
          <w:sz w:val="22"/>
          <w:szCs w:val="22"/>
          <w:lang w:val="lt-LT" w:eastAsia="en-US"/>
        </w:rPr>
        <w:t>baltos arba beveik baltos, apvalios</w:t>
      </w:r>
      <w:r w:rsidRPr="00E827B8">
        <w:rPr>
          <w:sz w:val="22"/>
          <w:szCs w:val="22"/>
          <w:lang w:val="lt-LT" w:eastAsia="lt-LT"/>
        </w:rPr>
        <w:t xml:space="preserve"> tabletės, 7 mm skersmens.</w:t>
      </w:r>
    </w:p>
    <w:p w:rsidR="00505C2A" w:rsidRPr="00E827B8" w:rsidRDefault="00505C2A" w:rsidP="00505C2A">
      <w:pPr>
        <w:widowControl w:val="0"/>
        <w:tabs>
          <w:tab w:val="left" w:pos="567"/>
        </w:tabs>
        <w:rPr>
          <w:sz w:val="22"/>
          <w:szCs w:val="22"/>
          <w:lang w:val="lt-LT" w:eastAsia="lt-LT"/>
        </w:rPr>
      </w:pPr>
      <w:r w:rsidRPr="00E827B8">
        <w:rPr>
          <w:sz w:val="22"/>
          <w:szCs w:val="22"/>
          <w:highlight w:val="lightGray"/>
          <w:lang w:val="lt-LT" w:eastAsia="lt-LT"/>
        </w:rPr>
        <w:t xml:space="preserve">40 mg: baltos arba beveik baltos, abipus išgaubtos, ovalios tabletės, </w:t>
      </w:r>
      <w:r w:rsidRPr="00E827B8">
        <w:rPr>
          <w:sz w:val="22"/>
          <w:szCs w:val="22"/>
          <w:lang w:val="lt-LT" w:eastAsia="lt-LT"/>
        </w:rPr>
        <w:t>12 mm ilgio ir 6 mm pločio.</w:t>
      </w:r>
    </w:p>
    <w:p w:rsidR="00505C2A" w:rsidRPr="00E827B8" w:rsidRDefault="00505C2A" w:rsidP="00505C2A">
      <w:pPr>
        <w:widowControl w:val="0"/>
        <w:tabs>
          <w:tab w:val="left" w:pos="567"/>
        </w:tabs>
        <w:rPr>
          <w:sz w:val="22"/>
          <w:szCs w:val="22"/>
          <w:lang w:val="lt-LT" w:eastAsia="lt-LT"/>
        </w:rPr>
      </w:pPr>
      <w:r w:rsidRPr="00E827B8">
        <w:rPr>
          <w:sz w:val="22"/>
          <w:szCs w:val="22"/>
          <w:highlight w:val="darkGray"/>
          <w:lang w:val="lt-LT" w:eastAsia="lt-LT"/>
        </w:rPr>
        <w:t xml:space="preserve">80 mg: baltos arba beveik baltos, abipus išgaubtos, </w:t>
      </w:r>
      <w:r w:rsidRPr="00E827B8">
        <w:rPr>
          <w:bCs/>
          <w:sz w:val="22"/>
          <w:szCs w:val="22"/>
          <w:highlight w:val="darkGray"/>
          <w:lang w:val="lt-LT" w:eastAsia="en-US"/>
        </w:rPr>
        <w:t>kapsulės formos</w:t>
      </w:r>
      <w:r w:rsidRPr="00E827B8">
        <w:rPr>
          <w:sz w:val="22"/>
          <w:szCs w:val="22"/>
          <w:highlight w:val="darkGray"/>
          <w:lang w:val="lt-LT" w:eastAsia="lt-LT"/>
        </w:rPr>
        <w:t xml:space="preserve"> tabletės, </w:t>
      </w:r>
      <w:r w:rsidRPr="00E827B8">
        <w:rPr>
          <w:sz w:val="22"/>
          <w:szCs w:val="22"/>
          <w:lang w:val="lt-LT" w:eastAsia="lt-LT"/>
        </w:rPr>
        <w:t>16 mm ilgio ir 7 mm pločio.</w:t>
      </w:r>
    </w:p>
    <w:p w:rsidR="00505C2A" w:rsidRPr="00E827B8" w:rsidRDefault="00505C2A" w:rsidP="00505C2A">
      <w:pPr>
        <w:widowControl w:val="0"/>
        <w:tabs>
          <w:tab w:val="left" w:pos="567"/>
        </w:tabs>
        <w:rPr>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caps/>
          <w:noProof/>
          <w:sz w:val="22"/>
          <w:szCs w:val="22"/>
          <w:lang w:val="lt-LT" w:eastAsia="en-US"/>
        </w:rPr>
      </w:pPr>
      <w:r w:rsidRPr="00E827B8">
        <w:rPr>
          <w:b/>
          <w:caps/>
          <w:noProof/>
          <w:sz w:val="22"/>
          <w:szCs w:val="22"/>
          <w:lang w:val="lt-LT" w:eastAsia="en-US"/>
        </w:rPr>
        <w:t>4.</w:t>
      </w:r>
      <w:r w:rsidRPr="00E827B8">
        <w:rPr>
          <w:b/>
          <w:caps/>
          <w:noProof/>
          <w:sz w:val="22"/>
          <w:szCs w:val="22"/>
          <w:lang w:val="lt-LT" w:eastAsia="en-US"/>
        </w:rPr>
        <w:tab/>
        <w:t>klinikinĖ informacija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outlineLvl w:val="0"/>
        <w:rPr>
          <w:noProof/>
          <w:sz w:val="22"/>
          <w:szCs w:val="22"/>
          <w:lang w:val="lt-LT" w:eastAsia="en-US"/>
        </w:rPr>
      </w:pPr>
      <w:r w:rsidRPr="00E827B8">
        <w:rPr>
          <w:b/>
          <w:noProof/>
          <w:sz w:val="22"/>
          <w:szCs w:val="22"/>
          <w:lang w:val="lt-LT" w:eastAsia="en-US"/>
        </w:rPr>
        <w:t>4.1</w:t>
      </w:r>
      <w:r w:rsidRPr="00E827B8">
        <w:rPr>
          <w:b/>
          <w:noProof/>
          <w:sz w:val="22"/>
          <w:szCs w:val="22"/>
          <w:lang w:val="lt-LT" w:eastAsia="en-US"/>
        </w:rPr>
        <w:tab/>
        <w:t>Terapinės indikacijos</w:t>
      </w:r>
    </w:p>
    <w:p w:rsidR="00505C2A" w:rsidRPr="00E827B8" w:rsidRDefault="00505C2A" w:rsidP="00505C2A">
      <w:pPr>
        <w:widowControl w:val="0"/>
        <w:tabs>
          <w:tab w:val="left" w:pos="567"/>
        </w:tabs>
        <w:autoSpaceDE w:val="0"/>
        <w:autoSpaceDN w:val="0"/>
        <w:adjustRightInd w:val="0"/>
        <w:rPr>
          <w:sz w:val="22"/>
          <w:szCs w:val="22"/>
          <w:lang w:val="lt-LT" w:eastAsia="lt-LT"/>
        </w:rPr>
      </w:pPr>
    </w:p>
    <w:p w:rsidR="00505C2A" w:rsidRPr="00E827B8" w:rsidRDefault="00505C2A" w:rsidP="00505C2A">
      <w:pPr>
        <w:widowControl w:val="0"/>
        <w:tabs>
          <w:tab w:val="left" w:pos="567"/>
        </w:tabs>
        <w:rPr>
          <w:sz w:val="22"/>
          <w:szCs w:val="22"/>
          <w:u w:val="single"/>
          <w:lang w:val="lt-LT" w:eastAsia="en-US"/>
        </w:rPr>
      </w:pPr>
      <w:r w:rsidRPr="00E827B8">
        <w:rPr>
          <w:sz w:val="22"/>
          <w:szCs w:val="22"/>
          <w:u w:val="single"/>
          <w:lang w:val="lt-LT" w:eastAsia="en-US"/>
        </w:rPr>
        <w:t>Arterinė hipertenzija</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Suaugusių žmonių pirminės arterinės hipertenzijos gydymas.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u w:val="single"/>
          <w:lang w:val="lt-LT" w:eastAsia="en-US"/>
        </w:rPr>
      </w:pPr>
      <w:r w:rsidRPr="00E827B8">
        <w:rPr>
          <w:noProof/>
          <w:sz w:val="22"/>
          <w:szCs w:val="22"/>
          <w:u w:val="single"/>
          <w:lang w:val="lt-LT" w:eastAsia="en-US"/>
        </w:rPr>
        <w:t>Širdies ir kraujagyslių sutrikimų profilaktika</w:t>
      </w: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Sergamumo dėl širdies ir kraujagyslių sutrikimų mažinimas suaugusiems</w:t>
      </w:r>
      <w:r w:rsidRPr="00E827B8">
        <w:rPr>
          <w:sz w:val="22"/>
          <w:szCs w:val="22"/>
          <w:lang w:val="lt-LT" w:eastAsia="en-US"/>
        </w:rPr>
        <w:t xml:space="preserve"> žmonėms</w:t>
      </w:r>
      <w:r w:rsidRPr="00E827B8">
        <w:rPr>
          <w:noProof/>
          <w:sz w:val="22"/>
          <w:szCs w:val="22"/>
          <w:lang w:val="lt-LT" w:eastAsia="en-US"/>
        </w:rPr>
        <w:t>, kuriems yra:</w:t>
      </w:r>
    </w:p>
    <w:p w:rsidR="00505C2A" w:rsidRPr="00E827B8" w:rsidRDefault="00505C2A" w:rsidP="00505C2A">
      <w:pPr>
        <w:widowControl w:val="0"/>
        <w:numPr>
          <w:ilvl w:val="0"/>
          <w:numId w:val="30"/>
        </w:numPr>
        <w:ind w:left="567" w:hanging="567"/>
        <w:rPr>
          <w:noProof/>
          <w:sz w:val="22"/>
          <w:szCs w:val="22"/>
          <w:lang w:val="lt-LT" w:eastAsia="en-US"/>
        </w:rPr>
      </w:pPr>
      <w:r w:rsidRPr="00E827B8">
        <w:rPr>
          <w:noProof/>
          <w:sz w:val="22"/>
          <w:szCs w:val="22"/>
          <w:lang w:val="lt-LT" w:eastAsia="en-US"/>
        </w:rPr>
        <w:t xml:space="preserve">akivaizdi trombinė aterosklerozinė kardiovaskulinė liga (anamnezėje yra išeminė širdies liga, </w:t>
      </w:r>
      <w:r w:rsidRPr="00E827B8">
        <w:rPr>
          <w:sz w:val="22"/>
          <w:szCs w:val="22"/>
          <w:lang w:val="lt-LT" w:eastAsia="en-US"/>
        </w:rPr>
        <w:t>insultas</w:t>
      </w:r>
      <w:r w:rsidRPr="00E827B8">
        <w:rPr>
          <w:noProof/>
          <w:sz w:val="22"/>
          <w:szCs w:val="22"/>
          <w:lang w:val="lt-LT" w:eastAsia="en-US"/>
        </w:rPr>
        <w:t xml:space="preserve"> arba periferinių kraujagyslių liga) arba</w:t>
      </w:r>
    </w:p>
    <w:p w:rsidR="00505C2A" w:rsidRPr="00E827B8" w:rsidRDefault="00505C2A" w:rsidP="00505C2A">
      <w:pPr>
        <w:widowControl w:val="0"/>
        <w:numPr>
          <w:ilvl w:val="0"/>
          <w:numId w:val="30"/>
        </w:numPr>
        <w:ind w:left="567" w:hanging="567"/>
        <w:rPr>
          <w:noProof/>
          <w:sz w:val="22"/>
          <w:szCs w:val="22"/>
          <w:lang w:val="lt-LT" w:eastAsia="en-US"/>
        </w:rPr>
      </w:pPr>
      <w:r w:rsidRPr="00E827B8">
        <w:rPr>
          <w:noProof/>
          <w:sz w:val="22"/>
          <w:szCs w:val="22"/>
          <w:lang w:val="lt-LT" w:eastAsia="en-US"/>
        </w:rPr>
        <w:t>2 tipo cukrinis diabetas su patvirtinta organų-taikinių pažaida.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outlineLvl w:val="0"/>
        <w:rPr>
          <w:b/>
          <w:noProof/>
          <w:sz w:val="22"/>
          <w:szCs w:val="22"/>
          <w:lang w:val="lt-LT" w:eastAsia="en-US"/>
        </w:rPr>
      </w:pPr>
      <w:r w:rsidRPr="00E827B8">
        <w:rPr>
          <w:b/>
          <w:noProof/>
          <w:sz w:val="22"/>
          <w:szCs w:val="22"/>
          <w:lang w:val="lt-LT" w:eastAsia="en-US"/>
        </w:rPr>
        <w:t>4.2</w:t>
      </w:r>
      <w:r w:rsidRPr="00E827B8">
        <w:rPr>
          <w:b/>
          <w:noProof/>
          <w:sz w:val="22"/>
          <w:szCs w:val="22"/>
          <w:lang w:val="lt-LT" w:eastAsia="en-US"/>
        </w:rPr>
        <w:tab/>
        <w:t>Dozavimas ir vartojimo metodas</w:t>
      </w:r>
    </w:p>
    <w:p w:rsidR="00505C2A" w:rsidRPr="00E827B8" w:rsidRDefault="00505C2A" w:rsidP="00505C2A">
      <w:pPr>
        <w:widowControl w:val="0"/>
        <w:tabs>
          <w:tab w:val="left" w:pos="567"/>
        </w:tabs>
        <w:rPr>
          <w:bCs/>
          <w:iCs/>
          <w:sz w:val="22"/>
          <w:szCs w:val="22"/>
          <w:u w:val="single"/>
          <w:lang w:val="lt-LT" w:eastAsia="en-US"/>
        </w:rPr>
      </w:pPr>
    </w:p>
    <w:p w:rsidR="00505C2A" w:rsidRPr="00E827B8" w:rsidRDefault="00505C2A" w:rsidP="00505C2A">
      <w:pPr>
        <w:widowControl w:val="0"/>
        <w:tabs>
          <w:tab w:val="left" w:pos="567"/>
        </w:tabs>
        <w:rPr>
          <w:bCs/>
          <w:iCs/>
          <w:sz w:val="22"/>
          <w:szCs w:val="22"/>
          <w:u w:val="single"/>
          <w:lang w:val="lt-LT" w:eastAsia="en-US"/>
        </w:rPr>
      </w:pPr>
      <w:r w:rsidRPr="00E827B8">
        <w:rPr>
          <w:bCs/>
          <w:iCs/>
          <w:sz w:val="22"/>
          <w:szCs w:val="22"/>
          <w:u w:val="single"/>
          <w:lang w:val="lt-LT" w:eastAsia="en-US"/>
        </w:rPr>
        <w:t>Dozavimas</w:t>
      </w:r>
    </w:p>
    <w:p w:rsidR="00505C2A" w:rsidRPr="00E827B8" w:rsidRDefault="00505C2A" w:rsidP="00505C2A">
      <w:pPr>
        <w:widowControl w:val="0"/>
        <w:tabs>
          <w:tab w:val="left" w:pos="567"/>
        </w:tabs>
        <w:rPr>
          <w:bCs/>
          <w:iCs/>
          <w:sz w:val="22"/>
          <w:szCs w:val="22"/>
          <w:u w:val="single"/>
          <w:lang w:val="lt-LT" w:eastAsia="en-US"/>
        </w:rPr>
      </w:pPr>
    </w:p>
    <w:p w:rsidR="00505C2A" w:rsidRPr="00E827B8" w:rsidRDefault="00505C2A" w:rsidP="00505C2A">
      <w:pPr>
        <w:widowControl w:val="0"/>
        <w:tabs>
          <w:tab w:val="left" w:pos="567"/>
        </w:tabs>
        <w:rPr>
          <w:i/>
          <w:sz w:val="22"/>
          <w:szCs w:val="22"/>
          <w:u w:val="single"/>
          <w:lang w:val="lt-LT" w:eastAsia="lt-LT"/>
        </w:rPr>
      </w:pPr>
      <w:r w:rsidRPr="00E827B8">
        <w:rPr>
          <w:i/>
          <w:sz w:val="22"/>
          <w:szCs w:val="22"/>
          <w:u w:val="single"/>
          <w:lang w:val="lt-LT" w:eastAsia="lt-LT"/>
        </w:rPr>
        <w:t>Pirminės arterinės hipertenzijos gydymas</w:t>
      </w:r>
    </w:p>
    <w:p w:rsidR="00505C2A" w:rsidRPr="00E827B8" w:rsidRDefault="00505C2A" w:rsidP="00505C2A">
      <w:pPr>
        <w:widowControl w:val="0"/>
        <w:tabs>
          <w:tab w:val="left" w:pos="567"/>
        </w:tabs>
        <w:rPr>
          <w:i/>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Įprastinė veiksminga dozė, geriama kartą per parą, yra 40 mg. Kai kuriems ligoniams gali užtekti vartoti po 20 mg kartą per parą. Jeigu kraujospūdis mažėja nepakankamai, paros dozę galima padidinti iki didžiausios, t. y. 80 mg kartą per parą, arba skirti kartu vartoti tiazidinių diuretikų, pvz., hidrochlorotiazido, kadangi įrodyta, jog jo ir telmisartano poveikis kraujospūdžiui yra adityvus. Didinant telmisartano dozę, būtina prisiminti, kad stipriausias antihipertenzinis jo poveikis paprastai pasireiškia praėjus 4 - 8 savaitėms nuo gydymo pradžios (žr. 5.1 skyrių).</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autoSpaceDE w:val="0"/>
        <w:autoSpaceDN w:val="0"/>
        <w:adjustRightInd w:val="0"/>
        <w:rPr>
          <w:i/>
          <w:sz w:val="22"/>
          <w:szCs w:val="22"/>
          <w:u w:val="single"/>
          <w:lang w:val="lt-LT" w:eastAsia="en-US"/>
        </w:rPr>
      </w:pPr>
      <w:r w:rsidRPr="00E827B8">
        <w:rPr>
          <w:i/>
          <w:sz w:val="22"/>
          <w:szCs w:val="22"/>
          <w:u w:val="single"/>
          <w:lang w:val="lt-LT" w:eastAsia="en-US"/>
        </w:rPr>
        <w:t>Širdies ir kraujagyslių sutrikimų profilaktika</w:t>
      </w:r>
    </w:p>
    <w:p w:rsidR="00505C2A" w:rsidRPr="00E827B8" w:rsidRDefault="00505C2A" w:rsidP="00505C2A">
      <w:pPr>
        <w:widowControl w:val="0"/>
        <w:tabs>
          <w:tab w:val="left" w:pos="567"/>
        </w:tabs>
        <w:autoSpaceDE w:val="0"/>
        <w:autoSpaceDN w:val="0"/>
        <w:adjustRightInd w:val="0"/>
        <w:rPr>
          <w:i/>
          <w:sz w:val="22"/>
          <w:szCs w:val="22"/>
          <w:u w:val="single"/>
          <w:lang w:val="lt-LT" w:eastAsia="en-US"/>
        </w:rPr>
      </w:pPr>
    </w:p>
    <w:p w:rsidR="00505C2A" w:rsidRPr="00E827B8" w:rsidRDefault="00505C2A" w:rsidP="00505C2A">
      <w:pPr>
        <w:widowControl w:val="0"/>
        <w:tabs>
          <w:tab w:val="left" w:pos="567"/>
        </w:tabs>
        <w:autoSpaceDE w:val="0"/>
        <w:autoSpaceDN w:val="0"/>
        <w:adjustRightInd w:val="0"/>
        <w:rPr>
          <w:sz w:val="22"/>
          <w:szCs w:val="22"/>
          <w:lang w:val="lt-LT" w:eastAsia="en-US"/>
        </w:rPr>
      </w:pPr>
      <w:r w:rsidRPr="00E827B8">
        <w:rPr>
          <w:sz w:val="22"/>
          <w:szCs w:val="22"/>
          <w:lang w:val="lt-LT" w:eastAsia="en-US"/>
        </w:rPr>
        <w:t>Rekomenduojama dozė yra 80 mg kartą per parą. Nežinoma, ar mažesnės negu 80 mg telmisartano dozės yra veiksmingos sergamumo dėl širdies ir kraujagyslių sutrikimų mažinimui. Pradėjus sergamumo dėl širdies ir kraujagyslių sutrikimų mažinimo gydymą telmisartanu, rekomenduojama atidžiai stebėti kraujospūdį ir gali reikėti atitinkamai keisti kraujospūdį mažinančius vaistinius preparatus.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i/>
          <w:sz w:val="22"/>
          <w:szCs w:val="22"/>
          <w:lang w:val="lt-LT" w:eastAsia="lt-LT"/>
        </w:rPr>
      </w:pPr>
      <w:r w:rsidRPr="00E827B8">
        <w:rPr>
          <w:i/>
          <w:sz w:val="22"/>
          <w:szCs w:val="22"/>
          <w:lang w:val="lt-LT" w:eastAsia="en-US"/>
        </w:rPr>
        <w:t>Ypatingos populiacijos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en-US"/>
        </w:rPr>
      </w:pPr>
      <w:r w:rsidRPr="00E827B8">
        <w:rPr>
          <w:sz w:val="22"/>
          <w:szCs w:val="22"/>
          <w:u w:val="single"/>
          <w:lang w:val="lt-LT" w:eastAsia="en-US"/>
        </w:rPr>
        <w:t>Pacientams, kurių inkstų funkcija sutrikusi</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lt-LT"/>
        </w:rPr>
        <w:t>Pacientų, kuriems yra sunkus inkstų funkcijos sutrikimas arba kurie hemodializuojami, gydymo patirtis yra ribota. Tokiems pacientams rekomenduojama skirti mažesnę, t. y. 20 mg, pradinę dozę (žr. 4.4 skyrių). Pacientams, kuriems yra lengvas arba vidutinio sunkumo inkstų funkcijos sutrikimas, doz</w:t>
      </w:r>
      <w:r w:rsidRPr="00E827B8">
        <w:rPr>
          <w:sz w:val="22"/>
          <w:szCs w:val="22"/>
          <w:lang w:val="lt-LT" w:eastAsia="en-US"/>
        </w:rPr>
        <w:t>avimą keisti nėra būtina.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b/>
          <w:bCs/>
          <w:iCs/>
          <w:sz w:val="22"/>
          <w:szCs w:val="22"/>
          <w:lang w:val="lt-LT" w:eastAsia="en-US"/>
        </w:rPr>
      </w:pPr>
      <w:r w:rsidRPr="00E827B8">
        <w:rPr>
          <w:bCs/>
          <w:iCs/>
          <w:sz w:val="22"/>
          <w:szCs w:val="22"/>
          <w:u w:val="single"/>
          <w:lang w:val="lt-LT" w:eastAsia="en-US"/>
        </w:rPr>
        <w:t>Pacientams, kurių kepenų funkcija sutrikusi</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iCs/>
          <w:sz w:val="22"/>
          <w:szCs w:val="22"/>
          <w:lang w:val="lt-LT" w:eastAsia="lt-LT"/>
        </w:rPr>
        <w:t xml:space="preserve">Pacientus, kuriems yra sunkus kepenų funkcijos sutrikimas, Telmisartan VVB gydyti draudžiama (žr. 4.3 skyrių). </w:t>
      </w:r>
      <w:r w:rsidRPr="00E827B8">
        <w:rPr>
          <w:sz w:val="22"/>
          <w:szCs w:val="22"/>
          <w:lang w:val="lt-LT" w:eastAsia="lt-LT"/>
        </w:rPr>
        <w:t>Pacientams, sergantiems lengvu arba vidutinio sunkumo kepenų funkcijos sutrikimu, didesnės negu 40 mg dozės kartą per parą gerti negalima (žr. 4.4 skyrių).</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bCs/>
          <w:iCs/>
          <w:sz w:val="22"/>
          <w:szCs w:val="22"/>
          <w:u w:val="single"/>
          <w:lang w:val="lt-LT" w:eastAsia="en-US"/>
        </w:rPr>
        <w:t>Senyviems pacientams</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Senyviems pacientams dozės keisti nereikia.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bCs/>
          <w:i/>
          <w:iCs/>
          <w:sz w:val="22"/>
          <w:szCs w:val="22"/>
          <w:lang w:val="lt-LT" w:eastAsia="en-US"/>
        </w:rPr>
      </w:pPr>
      <w:r w:rsidRPr="00E827B8">
        <w:rPr>
          <w:bCs/>
          <w:i/>
          <w:iCs/>
          <w:sz w:val="22"/>
          <w:szCs w:val="22"/>
          <w:lang w:val="lt-LT" w:eastAsia="en-US"/>
        </w:rPr>
        <w:t>Vaikų populiacija</w:t>
      </w:r>
    </w:p>
    <w:p w:rsidR="00505C2A" w:rsidRPr="00E827B8" w:rsidRDefault="00505C2A" w:rsidP="00505C2A">
      <w:pPr>
        <w:widowControl w:val="0"/>
        <w:tabs>
          <w:tab w:val="left" w:pos="567"/>
        </w:tabs>
        <w:rPr>
          <w:bCs/>
          <w:i/>
          <w:iCs/>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Telmisartan VVB saugumas ir veiksmingumas vaikams ir jaunesniems negu 18 metų paaugliams neištirtas.</w:t>
      </w:r>
    </w:p>
    <w:p w:rsidR="00505C2A" w:rsidRPr="00E827B8" w:rsidRDefault="00505C2A" w:rsidP="00505C2A">
      <w:pPr>
        <w:widowControl w:val="0"/>
        <w:tabs>
          <w:tab w:val="left" w:pos="567"/>
        </w:tabs>
        <w:rPr>
          <w:noProof/>
          <w:sz w:val="22"/>
          <w:szCs w:val="22"/>
          <w:lang w:val="lt-LT"/>
        </w:rPr>
      </w:pPr>
      <w:r w:rsidRPr="00E827B8">
        <w:rPr>
          <w:sz w:val="22"/>
          <w:szCs w:val="22"/>
          <w:lang w:val="lt-LT" w:eastAsia="lt-LT"/>
        </w:rPr>
        <w:t xml:space="preserve">Turimi duomenys pateikiami 5.1 ir 5.2 skyriuose, tačiau </w:t>
      </w:r>
      <w:r w:rsidRPr="00E827B8">
        <w:rPr>
          <w:noProof/>
          <w:sz w:val="22"/>
          <w:szCs w:val="22"/>
          <w:lang w:val="lt-LT"/>
        </w:rPr>
        <w:t>dozavimo rekomendacijų pateikti negalima.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en-US"/>
        </w:rPr>
      </w:pPr>
      <w:r w:rsidRPr="00E827B8">
        <w:rPr>
          <w:sz w:val="22"/>
          <w:szCs w:val="22"/>
          <w:u w:val="single"/>
          <w:lang w:val="lt-LT" w:eastAsia="en-US"/>
        </w:rPr>
        <w:t>Vartojimo metodas</w:t>
      </w:r>
    </w:p>
    <w:p w:rsidR="00505C2A" w:rsidRPr="00E827B8" w:rsidRDefault="00505C2A" w:rsidP="00505C2A">
      <w:pPr>
        <w:widowControl w:val="0"/>
        <w:tabs>
          <w:tab w:val="left" w:pos="567"/>
        </w:tabs>
        <w:rPr>
          <w:sz w:val="22"/>
          <w:szCs w:val="22"/>
          <w:u w:val="single"/>
          <w:lang w:val="lt-LT" w:eastAsia="en-US"/>
        </w:rPr>
      </w:pPr>
    </w:p>
    <w:p w:rsidR="00505C2A" w:rsidRPr="00E827B8" w:rsidRDefault="00505C2A" w:rsidP="00505C2A">
      <w:pPr>
        <w:widowControl w:val="0"/>
        <w:tabs>
          <w:tab w:val="left" w:pos="567"/>
        </w:tabs>
        <w:rPr>
          <w:b/>
          <w:bCs/>
          <w:iCs/>
          <w:sz w:val="22"/>
          <w:szCs w:val="22"/>
          <w:lang w:val="lt-LT" w:eastAsia="en-US"/>
        </w:rPr>
      </w:pPr>
      <w:r w:rsidRPr="00E827B8">
        <w:rPr>
          <w:sz w:val="22"/>
          <w:szCs w:val="22"/>
          <w:lang w:val="lt-LT" w:eastAsia="en-US"/>
        </w:rPr>
        <w:t>Telmisartano tabletės skirtos vartoti per burną kartą per parą. Tabletę reikia nuryti valgio metu arba nevalgius, užgeriant skysčiu</w:t>
      </w:r>
      <w:r w:rsidRPr="00E827B8">
        <w:rPr>
          <w:b/>
          <w:bCs/>
          <w:iCs/>
          <w:sz w:val="22"/>
          <w:szCs w:val="22"/>
          <w:lang w:val="lt-LT" w:eastAsia="en-US"/>
        </w:rPr>
        <w:t>.</w:t>
      </w:r>
    </w:p>
    <w:p w:rsidR="00505C2A" w:rsidRPr="00E827B8" w:rsidRDefault="00505C2A" w:rsidP="00505C2A">
      <w:pPr>
        <w:widowControl w:val="0"/>
        <w:tabs>
          <w:tab w:val="left" w:pos="567"/>
        </w:tabs>
        <w:rPr>
          <w:b/>
          <w:bCs/>
          <w:iCs/>
          <w:sz w:val="22"/>
          <w:szCs w:val="22"/>
          <w:lang w:val="lt-LT" w:eastAsia="en-US"/>
        </w:rPr>
      </w:pPr>
    </w:p>
    <w:p w:rsidR="00505C2A" w:rsidRPr="00E827B8" w:rsidRDefault="00505C2A" w:rsidP="00505C2A">
      <w:pPr>
        <w:widowControl w:val="0"/>
        <w:tabs>
          <w:tab w:val="left" w:pos="0"/>
          <w:tab w:val="left" w:pos="567"/>
        </w:tabs>
        <w:rPr>
          <w:bCs/>
          <w:i/>
          <w:iCs/>
          <w:sz w:val="22"/>
          <w:szCs w:val="22"/>
          <w:lang w:val="lt-LT" w:eastAsia="en-US"/>
        </w:rPr>
      </w:pPr>
      <w:r w:rsidRPr="00E827B8">
        <w:rPr>
          <w:bCs/>
          <w:i/>
          <w:iCs/>
          <w:sz w:val="22"/>
          <w:szCs w:val="22"/>
          <w:lang w:val="lt-LT" w:eastAsia="en-US"/>
        </w:rPr>
        <w:t>Atsargumo priemonės prieš ruošiant ar vartojant šį vaistinį preparatą</w:t>
      </w:r>
    </w:p>
    <w:p w:rsidR="00505C2A" w:rsidRPr="00E827B8" w:rsidRDefault="00505C2A" w:rsidP="00505C2A">
      <w:pPr>
        <w:widowControl w:val="0"/>
        <w:tabs>
          <w:tab w:val="left" w:pos="567"/>
        </w:tabs>
        <w:rPr>
          <w:bCs/>
          <w:i/>
          <w:iCs/>
          <w:sz w:val="22"/>
          <w:szCs w:val="22"/>
          <w:lang w:val="lt-LT" w:eastAsia="en-US"/>
        </w:rPr>
      </w:pPr>
    </w:p>
    <w:p w:rsidR="00505C2A" w:rsidRPr="00E827B8" w:rsidRDefault="00505C2A" w:rsidP="00505C2A">
      <w:pPr>
        <w:widowControl w:val="0"/>
        <w:tabs>
          <w:tab w:val="left" w:pos="567"/>
        </w:tabs>
        <w:rPr>
          <w:bCs/>
          <w:iCs/>
          <w:sz w:val="22"/>
          <w:szCs w:val="22"/>
          <w:lang w:val="lt-LT" w:eastAsia="en-US"/>
        </w:rPr>
      </w:pPr>
      <w:r w:rsidRPr="00E827B8">
        <w:rPr>
          <w:bCs/>
          <w:iCs/>
          <w:sz w:val="22"/>
          <w:szCs w:val="22"/>
          <w:lang w:val="lt-LT" w:eastAsia="en-US"/>
        </w:rPr>
        <w:t>Kadangi telmisartano tabletės higroskopiškos, jas reikia laikyti sandarioje lizdinėje plokštelėje. Iš lizdinės plokštelės tabletę reikia imti prieš pat vartojimą (žr. 6.6 skyrių).</w:t>
      </w:r>
    </w:p>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b/>
          <w:noProof/>
          <w:sz w:val="22"/>
          <w:szCs w:val="22"/>
          <w:lang w:val="lt-LT" w:eastAsia="en-US"/>
        </w:rPr>
        <w:t>4.3</w:t>
      </w:r>
      <w:r w:rsidRPr="00E827B8">
        <w:rPr>
          <w:b/>
          <w:noProof/>
          <w:sz w:val="22"/>
          <w:szCs w:val="22"/>
          <w:lang w:val="lt-LT" w:eastAsia="en-US"/>
        </w:rPr>
        <w:tab/>
        <w:t>Kontraindikacijos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numPr>
          <w:ilvl w:val="0"/>
          <w:numId w:val="32"/>
        </w:numPr>
        <w:ind w:left="567" w:hanging="567"/>
        <w:rPr>
          <w:sz w:val="22"/>
          <w:szCs w:val="22"/>
          <w:lang w:val="lt-LT" w:eastAsia="lt-LT"/>
        </w:rPr>
      </w:pPr>
      <w:r w:rsidRPr="00E827B8">
        <w:rPr>
          <w:sz w:val="22"/>
          <w:szCs w:val="22"/>
          <w:lang w:val="lt-LT" w:eastAsia="lt-LT"/>
        </w:rPr>
        <w:t xml:space="preserve">Padidėjęs jautrumas veikliajai arba bet kuriai </w:t>
      </w:r>
      <w:r w:rsidRPr="00E827B8">
        <w:rPr>
          <w:sz w:val="22"/>
          <w:szCs w:val="22"/>
          <w:lang w:val="lt-LT" w:eastAsia="en-US"/>
        </w:rPr>
        <w:t xml:space="preserve">6.1 skyriuje nurodytai </w:t>
      </w:r>
      <w:r w:rsidRPr="00E827B8">
        <w:rPr>
          <w:sz w:val="22"/>
          <w:szCs w:val="22"/>
          <w:lang w:val="lt-LT" w:eastAsia="lt-LT"/>
        </w:rPr>
        <w:t xml:space="preserve">pagalbinei </w:t>
      </w:r>
      <w:r w:rsidRPr="00E827B8">
        <w:rPr>
          <w:sz w:val="22"/>
          <w:szCs w:val="22"/>
          <w:lang w:val="lt-LT" w:eastAsia="en-US"/>
        </w:rPr>
        <w:t>medžiagai</w:t>
      </w:r>
    </w:p>
    <w:p w:rsidR="00505C2A" w:rsidRPr="00E827B8" w:rsidRDefault="00505C2A" w:rsidP="00505C2A">
      <w:pPr>
        <w:widowControl w:val="0"/>
        <w:numPr>
          <w:ilvl w:val="0"/>
          <w:numId w:val="32"/>
        </w:numPr>
        <w:ind w:left="567" w:hanging="567"/>
        <w:rPr>
          <w:sz w:val="22"/>
          <w:szCs w:val="22"/>
          <w:lang w:val="lt-LT" w:eastAsia="lt-LT"/>
        </w:rPr>
      </w:pPr>
      <w:r w:rsidRPr="00E827B8">
        <w:rPr>
          <w:sz w:val="22"/>
          <w:szCs w:val="22"/>
          <w:lang w:val="lt-LT" w:eastAsia="lt-LT"/>
        </w:rPr>
        <w:t>Antras ir trečias nėštumo trimestrai (žr. 4.4 ir 4.6 skyrius).</w:t>
      </w:r>
    </w:p>
    <w:p w:rsidR="00505C2A" w:rsidRPr="00E827B8" w:rsidRDefault="00505C2A" w:rsidP="00505C2A">
      <w:pPr>
        <w:widowControl w:val="0"/>
        <w:numPr>
          <w:ilvl w:val="0"/>
          <w:numId w:val="32"/>
        </w:numPr>
        <w:ind w:left="567" w:hanging="567"/>
        <w:rPr>
          <w:sz w:val="22"/>
          <w:szCs w:val="22"/>
          <w:lang w:val="lt-LT" w:eastAsia="lt-LT"/>
        </w:rPr>
      </w:pPr>
      <w:r w:rsidRPr="00E827B8">
        <w:rPr>
          <w:sz w:val="22"/>
          <w:szCs w:val="22"/>
          <w:lang w:val="lt-LT" w:eastAsia="lt-LT"/>
        </w:rPr>
        <w:t>Tulžies nutekėjimo obstrukcija.</w:t>
      </w:r>
    </w:p>
    <w:p w:rsidR="00505C2A" w:rsidRPr="00E827B8" w:rsidRDefault="00505C2A" w:rsidP="00505C2A">
      <w:pPr>
        <w:widowControl w:val="0"/>
        <w:numPr>
          <w:ilvl w:val="0"/>
          <w:numId w:val="32"/>
        </w:numPr>
        <w:ind w:left="567" w:hanging="567"/>
        <w:rPr>
          <w:sz w:val="22"/>
          <w:szCs w:val="22"/>
          <w:lang w:val="lt-LT" w:eastAsia="lt-LT"/>
        </w:rPr>
      </w:pPr>
      <w:r w:rsidRPr="00E827B8">
        <w:rPr>
          <w:sz w:val="22"/>
          <w:szCs w:val="22"/>
          <w:lang w:val="lt-LT" w:eastAsia="lt-LT"/>
        </w:rPr>
        <w:t>Sunkus kepenų funkcijos sutrikimas.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bCs/>
          <w:iCs/>
          <w:sz w:val="22"/>
          <w:szCs w:val="22"/>
        </w:rPr>
        <w:t>Pacientams, kurie serga cukriniu diabetu</w:t>
      </w:r>
      <w:r w:rsidRPr="00E827B8">
        <w:rPr>
          <w:b/>
          <w:bCs/>
          <w:iCs/>
          <w:sz w:val="22"/>
          <w:szCs w:val="22"/>
        </w:rPr>
        <w:t xml:space="preserve"> </w:t>
      </w:r>
      <w:r w:rsidRPr="00E827B8">
        <w:rPr>
          <w:bCs/>
          <w:iCs/>
          <w:sz w:val="22"/>
          <w:szCs w:val="22"/>
        </w:rPr>
        <w:t xml:space="preserve">arba kurių inkstų funkcija sutrikusi </w:t>
      </w:r>
      <w:r w:rsidRPr="00E827B8">
        <w:rPr>
          <w:sz w:val="22"/>
          <w:szCs w:val="22"/>
        </w:rPr>
        <w:t xml:space="preserve">(GFG </w:t>
      </w:r>
      <w:r w:rsidRPr="00E827B8">
        <w:rPr>
          <w:sz w:val="22"/>
          <w:szCs w:val="22"/>
        </w:rPr>
        <w:sym w:font="Symbol" w:char="F03C"/>
      </w:r>
      <w:r w:rsidRPr="00E827B8">
        <w:rPr>
          <w:sz w:val="22"/>
          <w:szCs w:val="22"/>
        </w:rPr>
        <w:t> 60 ml/min./1,73 m</w:t>
      </w:r>
      <w:r w:rsidRPr="00E827B8">
        <w:rPr>
          <w:sz w:val="22"/>
          <w:szCs w:val="22"/>
          <w:vertAlign w:val="superscript"/>
        </w:rPr>
        <w:t>2</w:t>
      </w:r>
      <w:r w:rsidRPr="00E827B8">
        <w:rPr>
          <w:sz w:val="22"/>
          <w:szCs w:val="22"/>
        </w:rPr>
        <w:t>), Telmisartan VVB vartoti kartu su preparatais, kurių sudėtyje yra aliskireno draudžiama</w:t>
      </w:r>
      <w:r w:rsidRPr="00E827B8">
        <w:rPr>
          <w:noProof/>
          <w:sz w:val="22"/>
          <w:szCs w:val="22"/>
          <w:lang w:val="lt-LT" w:eastAsia="en-US"/>
        </w:rPr>
        <w:t xml:space="preserve"> (žr. 4.5 ir 5.1 skyrius).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outlineLvl w:val="0"/>
        <w:rPr>
          <w:noProof/>
          <w:sz w:val="22"/>
          <w:szCs w:val="22"/>
          <w:lang w:val="lt-LT" w:eastAsia="en-US"/>
        </w:rPr>
      </w:pPr>
      <w:r w:rsidRPr="00E827B8">
        <w:rPr>
          <w:b/>
          <w:noProof/>
          <w:sz w:val="22"/>
          <w:szCs w:val="22"/>
          <w:lang w:val="lt-LT" w:eastAsia="en-US"/>
        </w:rPr>
        <w:lastRenderedPageBreak/>
        <w:t>4.4</w:t>
      </w:r>
      <w:r w:rsidRPr="00E827B8">
        <w:rPr>
          <w:b/>
          <w:noProof/>
          <w:sz w:val="22"/>
          <w:szCs w:val="22"/>
          <w:lang w:val="lt-LT" w:eastAsia="en-US"/>
        </w:rPr>
        <w:tab/>
        <w:t>Specialūs įspėjimai ir atsargumo priemonės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Nėštumas</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Nėščių moterų pradėti gydyti angiotenzinui II jautrių receptorių blokatoriais negalima. Išskyrus atvejus, kai tolesnis gydymas angiotenzinui II jautrių receptorių blokatoriais yra būtinas, pastoti planuojančioms moterims juos reikia keisti kitokiais antihipertenziniais vaistiniais preparatais, kurių vartojimo saugumas nėštumo metu ištirtas. Nustačius nėštumą, angiotenzinui II jautrių receptorių blokatorių vartojimą būtina nedelsiant nutraukti ir, jei reikia, skirti kitokį tinkamą gydymą (žr. 4.3 ir 4.6 skyrius).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Kepenų funkcijos sutrikimas</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Ligoniams, kuriems yra tulžies stazė ar nutekėjimo obstrukcija arba sunkus kepenų funkcijos sutrikimas (žr. 4.3 skyrių), Telmisartan VVB vartoti negalima, kadangi telmisartanas iš organizmo eliminuojamas daugiausiai su tulžimi. Manoma, jog tokių ligonių organizme telmisartano kepenų klirensas gali būti mažesnis. Žmones, kuriems yra lengvas arba vidutinio sunkumo kepenų funkcijos sutrikimas, Telmisartan VVB galima gydyti tik atsargiai.</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Renovaskulinė hipertenzija</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 xml:space="preserve">Renino, angiotenzino ir </w:t>
      </w:r>
      <w:proofErr w:type="spellStart"/>
      <w:r w:rsidRPr="00E827B8">
        <w:rPr>
          <w:sz w:val="22"/>
          <w:szCs w:val="22"/>
          <w:lang w:val="lt-LT" w:eastAsia="lt-LT"/>
        </w:rPr>
        <w:t>aldosterono</w:t>
      </w:r>
      <w:proofErr w:type="spellEnd"/>
      <w:r w:rsidRPr="00E827B8">
        <w:rPr>
          <w:sz w:val="22"/>
          <w:szCs w:val="22"/>
          <w:lang w:val="lt-LT" w:eastAsia="lt-LT"/>
        </w:rPr>
        <w:t xml:space="preserve"> sistemą veikiančių </w:t>
      </w:r>
      <w:r w:rsidR="00920533" w:rsidRPr="00E827B8">
        <w:rPr>
          <w:sz w:val="22"/>
          <w:szCs w:val="22"/>
          <w:lang w:val="lt-LT" w:eastAsia="lt-LT"/>
        </w:rPr>
        <w:t xml:space="preserve">vaistinių </w:t>
      </w:r>
      <w:r w:rsidRPr="00E827B8">
        <w:rPr>
          <w:sz w:val="22"/>
          <w:szCs w:val="22"/>
          <w:lang w:val="lt-LT" w:eastAsia="lt-LT"/>
        </w:rPr>
        <w:t>preparatų vartojantiems ligoniams, kurių abiejų inkstų (arba vieno, jei kitas inkstas nefunkcionuoja) arterijos susiaurėjusios, yra didesnė sunkios hipotenzijos ir inkstų nepakankamumo pasireiškimo rizika.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Inkstų funkcijos sutrikimas, persodintas inkstas</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Jeigu inkstų funkcija sutrikusi, rekomenduojama periodiškai tirti kalio ir kreatinino kiekį kraujo serume. Pacientų, kuriems neseniai persodintas inkstas, gydymo Telmisartan VVB patirties nėra.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Intravaskulinė hipovolemija.</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Išgėrus Telmisartan VVB, ypač pirmą dozę, pacientams, kurių organizme dėl gydymo didele diuretiko doze ar dieta, kurioje yra mažai druskos, arba dėl vėmimo ar viduriavimo trūksta skysčių ir (arba) natrio, gali pasireikšti simptominė hipotenzija. Prieš pradedant gydyti Telmisartan VVB, šias būkles reikia koreguoti. Prieš gydymą Telmisartan VVB reikia normalizuoti natrio ir skysčių kiekį organizme.</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 xml:space="preserve">Dvigubas renino, angiotenzino ir </w:t>
      </w:r>
      <w:proofErr w:type="spellStart"/>
      <w:r w:rsidRPr="00E827B8">
        <w:rPr>
          <w:sz w:val="22"/>
          <w:szCs w:val="22"/>
          <w:u w:val="single"/>
          <w:lang w:val="lt-LT" w:eastAsia="lt-LT"/>
        </w:rPr>
        <w:t>aldosterono</w:t>
      </w:r>
      <w:proofErr w:type="spellEnd"/>
      <w:r w:rsidRPr="00E827B8">
        <w:rPr>
          <w:sz w:val="22"/>
          <w:szCs w:val="22"/>
          <w:u w:val="single"/>
          <w:lang w:val="lt-LT" w:eastAsia="lt-LT"/>
        </w:rPr>
        <w:t xml:space="preserve"> sistemos (RAAS) slopinimas.</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en-US"/>
        </w:rPr>
      </w:pPr>
      <w:r w:rsidRPr="00E827B8">
        <w:rPr>
          <w:sz w:val="22"/>
          <w:szCs w:val="22"/>
        </w:rPr>
        <w:t xml:space="preserve"> </w:t>
      </w:r>
      <w:r w:rsidRPr="00E827B8">
        <w:rPr>
          <w:bCs/>
          <w:iCs/>
          <w:sz w:val="22"/>
          <w:szCs w:val="22"/>
        </w:rPr>
        <w:t>Turima įrodymų, kad kartu vartojant AKF inhibitorių, angiotenzino II receptorių blokatorių ar aliskireną</w:t>
      </w:r>
      <w:r w:rsidRPr="00E827B8">
        <w:rPr>
          <w:sz w:val="22"/>
          <w:szCs w:val="22"/>
          <w:lang w:val="lt-LT" w:eastAsia="en-US"/>
        </w:rPr>
        <w:t xml:space="preserve"> padidėja </w:t>
      </w:r>
      <w:proofErr w:type="spellStart"/>
      <w:r w:rsidRPr="00E827B8">
        <w:rPr>
          <w:sz w:val="22"/>
          <w:szCs w:val="22"/>
          <w:lang w:val="lt-LT" w:eastAsia="en-US"/>
        </w:rPr>
        <w:t>hipotenzijos</w:t>
      </w:r>
      <w:proofErr w:type="spellEnd"/>
      <w:r w:rsidRPr="00E827B8">
        <w:rPr>
          <w:sz w:val="22"/>
          <w:szCs w:val="22"/>
          <w:lang w:val="lt-LT" w:eastAsia="en-US"/>
        </w:rPr>
        <w:t xml:space="preserve">, </w:t>
      </w:r>
      <w:proofErr w:type="spellStart"/>
      <w:r w:rsidRPr="00E827B8">
        <w:rPr>
          <w:sz w:val="22"/>
          <w:szCs w:val="22"/>
          <w:lang w:val="lt-LT" w:eastAsia="en-US"/>
        </w:rPr>
        <w:t>hiperkalemijos</w:t>
      </w:r>
      <w:proofErr w:type="spellEnd"/>
      <w:r w:rsidRPr="00E827B8">
        <w:rPr>
          <w:sz w:val="22"/>
          <w:szCs w:val="22"/>
          <w:lang w:val="lt-LT" w:eastAsia="en-US"/>
        </w:rPr>
        <w:t xml:space="preserve"> ir inkstų funkcijos susilpnėjimo (įskaitant ūminį inkstų nepakankamumą) rizika. Todėl nerekomenduojama dvigubai nuslopinti RAAS, vartojant AKF inhibitorių, angiotenzino II receptorių blokatorių ar aliskireno derinį (žr. 4.5 ir 5.1 skyrius).</w:t>
      </w: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Vis dėlto, jei dvigubas nuslopinimas laikomas absoliučiai būtinu, šis gydymas turi būti atliekamas tik prižiūrint specialistams ir dažnai bei atidžiai tiriant inkstų funkciją, elektrolitų koncentracijas bei kraujospūdį.</w:t>
      </w:r>
    </w:p>
    <w:p w:rsidR="00505C2A" w:rsidRPr="00E827B8" w:rsidRDefault="00505C2A" w:rsidP="00505C2A">
      <w:pPr>
        <w:widowControl w:val="0"/>
        <w:rPr>
          <w:sz w:val="22"/>
          <w:szCs w:val="22"/>
          <w:lang w:val="lt-LT" w:eastAsia="en-US"/>
        </w:rPr>
      </w:pPr>
      <w:r w:rsidRPr="00E827B8">
        <w:rPr>
          <w:sz w:val="22"/>
          <w:szCs w:val="22"/>
          <w:lang w:val="lt-LT" w:eastAsia="en-US"/>
        </w:rPr>
        <w:t>Pacientams, sergantiems diabetine nefropatija, negalima kartu vartoti AKF inhibitorių ir angiotenzino II receptorių blokatorių.</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Kitokios būklės, kurių metu stimuliuojama renino, angiotenzino ir aldosterono sistema</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 xml:space="preserve">Pacientų, kurių kraujagyslių lygiųjų raumenų tonusas ir inkstų funkcija daugiausiai priklauso nuo renino, angiotenzino ir aldosterono sistemos tonuso, pvz., sergančius sunkiu staziniu širdies nepakankamumu arba inkstų liga, įskaitant arterijų susiaurėjimą, gydymas renino, angiotenzino ir </w:t>
      </w:r>
      <w:r w:rsidRPr="00E827B8">
        <w:rPr>
          <w:sz w:val="22"/>
          <w:szCs w:val="22"/>
          <w:lang w:val="lt-LT" w:eastAsia="lt-LT"/>
        </w:rPr>
        <w:lastRenderedPageBreak/>
        <w:t>aldosterono sistemą veikiančiais vaistiniais preparatais, pvz., telmisartanu, buvo susijęs su ūmine hipotenzija, hiperazotemija, oligurija, retais atvejais -ūminiu inkstų nepakankamumu (žr. 4.8 skyrių).</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Pirminis aldosteronizmas</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 xml:space="preserve">Ligoniams, kuriems yra pirminis aldosteronizmas, renino, angiotenzino ir </w:t>
      </w:r>
      <w:proofErr w:type="spellStart"/>
      <w:r w:rsidRPr="00E827B8">
        <w:rPr>
          <w:sz w:val="22"/>
          <w:szCs w:val="22"/>
          <w:lang w:val="lt-LT" w:eastAsia="lt-LT"/>
        </w:rPr>
        <w:t>aldosterono</w:t>
      </w:r>
      <w:proofErr w:type="spellEnd"/>
      <w:r w:rsidRPr="00E827B8">
        <w:rPr>
          <w:sz w:val="22"/>
          <w:szCs w:val="22"/>
          <w:lang w:val="lt-LT" w:eastAsia="lt-LT"/>
        </w:rPr>
        <w:t xml:space="preserve"> sistemą veikiantys </w:t>
      </w:r>
      <w:r w:rsidR="00920533" w:rsidRPr="00E827B8">
        <w:rPr>
          <w:sz w:val="22"/>
          <w:szCs w:val="22"/>
          <w:lang w:val="lt-LT" w:eastAsia="lt-LT"/>
        </w:rPr>
        <w:t>vaistiniai preparatai</w:t>
      </w:r>
      <w:r w:rsidRPr="00E827B8">
        <w:rPr>
          <w:sz w:val="22"/>
          <w:szCs w:val="22"/>
          <w:lang w:val="lt-LT" w:eastAsia="lt-LT"/>
        </w:rPr>
        <w:t xml:space="preserve"> </w:t>
      </w:r>
      <w:proofErr w:type="spellStart"/>
      <w:r w:rsidRPr="00E827B8">
        <w:rPr>
          <w:sz w:val="22"/>
          <w:szCs w:val="22"/>
          <w:lang w:val="lt-LT" w:eastAsia="lt-LT"/>
        </w:rPr>
        <w:t>antihipertenzinio</w:t>
      </w:r>
      <w:proofErr w:type="spellEnd"/>
      <w:r w:rsidRPr="00E827B8">
        <w:rPr>
          <w:sz w:val="22"/>
          <w:szCs w:val="22"/>
          <w:lang w:val="lt-LT" w:eastAsia="lt-LT"/>
        </w:rPr>
        <w:t xml:space="preserve"> poveikio paprastai nesukelia, todėl telmisartanu jų gydyti nerekomenduojama.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Aortos arba dviburės angos stenozė, obstrukcinė hipertrofinė kardiomiopatija</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 xml:space="preserve">Ligonius, kuriems yra aortos ar dviburės angos stenozė arba obstrukcinė hipertrofinė kardiomiopatija, Telmisartan VVB, kaip ir kitokiais kraujagysles plečiančiais </w:t>
      </w:r>
      <w:r w:rsidR="00920533" w:rsidRPr="00E827B8">
        <w:rPr>
          <w:sz w:val="22"/>
          <w:szCs w:val="22"/>
          <w:lang w:val="lt-LT" w:eastAsia="lt-LT"/>
        </w:rPr>
        <w:t xml:space="preserve">vaistiniais </w:t>
      </w:r>
      <w:r w:rsidRPr="00E827B8">
        <w:rPr>
          <w:sz w:val="22"/>
          <w:szCs w:val="22"/>
          <w:lang w:val="lt-LT" w:eastAsia="lt-LT"/>
        </w:rPr>
        <w:t>preparatais, reikia gydyti labai atsargiai.</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Cukriniu diabetu sergantys pacientai, gydomi insulinu arba kitokiais antidiabetiniais vaistiniais preparatais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Tokiems pacientams gydymo telmisartanu metu gali pasireikšti hipoglikemija. Taigi tokiems pacientams reikia matuoti gliukozės kiekį kraujyje. Gali reikėti keisti insulino arba kitokių antidiabetinių vaistinių preparatų dozę, jeigu būtina.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Hiperkalemija</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Vaistiniai preparatai, veikiantys renino, angiotenzino ir aldosterono sistemą, gali sukelti hiperkalemiją.</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Senyviems žmonėms ir pacientams, sergantiems inkstų nepakankamumu ar diabetu, kartu vartojantiems vaistinių preparatų, galinčių didinti kalio kiekį, ir (ar) turinčių interkurentinių reiškinių, hiperkalemija gali būti mirtina.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 xml:space="preserve">Apsisprendus renino, angiotenzino ir </w:t>
      </w:r>
      <w:proofErr w:type="spellStart"/>
      <w:r w:rsidRPr="00E827B8">
        <w:rPr>
          <w:sz w:val="22"/>
          <w:szCs w:val="22"/>
          <w:lang w:val="lt-LT" w:eastAsia="lt-LT"/>
        </w:rPr>
        <w:t>aldosterono</w:t>
      </w:r>
      <w:proofErr w:type="spellEnd"/>
      <w:r w:rsidRPr="00E827B8">
        <w:rPr>
          <w:sz w:val="22"/>
          <w:szCs w:val="22"/>
          <w:lang w:val="lt-LT" w:eastAsia="lt-LT"/>
        </w:rPr>
        <w:t xml:space="preserve"> sistemą veikiančiais </w:t>
      </w:r>
      <w:r w:rsidR="00920533" w:rsidRPr="00E827B8">
        <w:rPr>
          <w:sz w:val="22"/>
          <w:szCs w:val="22"/>
          <w:lang w:val="lt-LT" w:eastAsia="lt-LT"/>
        </w:rPr>
        <w:t xml:space="preserve">vaistiniais </w:t>
      </w:r>
      <w:r w:rsidRPr="00E827B8">
        <w:rPr>
          <w:sz w:val="22"/>
          <w:szCs w:val="22"/>
          <w:lang w:val="lt-LT" w:eastAsia="lt-LT"/>
        </w:rPr>
        <w:t>preparatais gydyti kartu, reikia nustatyti naudos ir rizikos santykį.</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Svarbiausi hiperkalemijos rizikos veiksniai, į kuriuos reikia atsižvelgti yra:</w:t>
      </w:r>
    </w:p>
    <w:p w:rsidR="00505C2A" w:rsidRPr="00E827B8" w:rsidRDefault="00505C2A" w:rsidP="00505C2A">
      <w:pPr>
        <w:widowControl w:val="0"/>
        <w:numPr>
          <w:ilvl w:val="0"/>
          <w:numId w:val="18"/>
        </w:numPr>
        <w:ind w:left="567" w:hanging="567"/>
        <w:rPr>
          <w:sz w:val="22"/>
          <w:szCs w:val="22"/>
          <w:lang w:val="lt-LT" w:eastAsia="lt-LT"/>
        </w:rPr>
      </w:pPr>
      <w:r w:rsidRPr="00E827B8">
        <w:rPr>
          <w:sz w:val="22"/>
          <w:szCs w:val="22"/>
          <w:lang w:val="lt-LT" w:eastAsia="lt-LT"/>
        </w:rPr>
        <w:t>cukrinis diabetas, inkstų funkcijos sutrikimas, amžius (&gt;70 metų);</w:t>
      </w:r>
    </w:p>
    <w:p w:rsidR="00505C2A" w:rsidRPr="00E827B8" w:rsidRDefault="00505C2A" w:rsidP="00505C2A">
      <w:pPr>
        <w:widowControl w:val="0"/>
        <w:numPr>
          <w:ilvl w:val="0"/>
          <w:numId w:val="18"/>
        </w:numPr>
        <w:ind w:left="567" w:hanging="567"/>
        <w:rPr>
          <w:sz w:val="22"/>
          <w:szCs w:val="22"/>
          <w:lang w:val="lt-LT" w:eastAsia="lt-LT"/>
        </w:rPr>
      </w:pPr>
      <w:r w:rsidRPr="00E827B8">
        <w:rPr>
          <w:sz w:val="22"/>
          <w:szCs w:val="22"/>
          <w:lang w:val="lt-LT" w:eastAsia="lt-LT"/>
        </w:rPr>
        <w:t>derinimas su vienu arba daugiau kitų renino, angiotenzino ir aldosterono sistemą veikiančių vaistinių preparatų arba kalio papildais. Vaistiniai preparatai arba farmakoterapinės jų grupės, galinčios skatinti hiperkalemiją, yra druskų pakaitalai, kuriuose yra kalio, kalį organizme sulaikantys diuretikai, AKF inhibitoriai, angiotenzinui II jautrių receptorių blokatoriai, nesteroidiniai vaistiniai preparatai nuo uždegimo (įskaitant selektyvaus poveikio COX-2 inhibitorius), heparinas, imunosupresantai (ciklosporinas ar takrolimuzas) ir trimetoprimas;</w:t>
      </w:r>
    </w:p>
    <w:p w:rsidR="00505C2A" w:rsidRPr="00E827B8" w:rsidRDefault="00505C2A" w:rsidP="00505C2A">
      <w:pPr>
        <w:widowControl w:val="0"/>
        <w:numPr>
          <w:ilvl w:val="0"/>
          <w:numId w:val="19"/>
        </w:numPr>
        <w:ind w:left="567" w:hanging="567"/>
        <w:rPr>
          <w:sz w:val="22"/>
          <w:szCs w:val="22"/>
          <w:lang w:val="lt-LT" w:eastAsia="lt-LT"/>
        </w:rPr>
      </w:pPr>
      <w:r w:rsidRPr="00E827B8">
        <w:rPr>
          <w:sz w:val="22"/>
          <w:szCs w:val="22"/>
          <w:lang w:val="lt-LT" w:eastAsia="lt-LT"/>
        </w:rPr>
        <w:t>interkurentiniai reiškiniai, ypač dehidracija, ūminė širdies dekompensacija, metabolinė acidozė, inkstų funkcijos pablogėjimas, staigus inkstų sutrikimo (pvz., infekcinės ligos) pasunkėjimas, ląstelių irimas (pvz., ūminė galūnių išemija, rabdomiolizė, didelė trauma).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Rizikos grupių pacientams rekomenduojama atidžiai sekti kalio kiekį kraujo serume (žr. 4.5 skyrių).</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Sorbitolis</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proofErr w:type="spellStart"/>
      <w:r w:rsidRPr="00E827B8">
        <w:rPr>
          <w:sz w:val="22"/>
          <w:szCs w:val="22"/>
          <w:lang w:val="lt-LT" w:eastAsia="lt-LT"/>
        </w:rPr>
        <w:t>Telmisartan</w:t>
      </w:r>
      <w:proofErr w:type="spellEnd"/>
      <w:r w:rsidRPr="00E827B8">
        <w:rPr>
          <w:sz w:val="22"/>
          <w:szCs w:val="22"/>
          <w:lang w:val="lt-LT" w:eastAsia="lt-LT"/>
        </w:rPr>
        <w:t xml:space="preserve"> VVB sudėtyje yra </w:t>
      </w:r>
      <w:proofErr w:type="spellStart"/>
      <w:r w:rsidRPr="00E827B8">
        <w:rPr>
          <w:sz w:val="22"/>
          <w:szCs w:val="22"/>
          <w:lang w:val="lt-LT" w:eastAsia="lt-LT"/>
        </w:rPr>
        <w:t>sorbitolio</w:t>
      </w:r>
      <w:proofErr w:type="spellEnd"/>
      <w:r w:rsidRPr="00E827B8">
        <w:rPr>
          <w:sz w:val="22"/>
          <w:szCs w:val="22"/>
          <w:lang w:val="lt-LT" w:eastAsia="lt-LT"/>
        </w:rPr>
        <w:t xml:space="preserve"> (E 420). Telmisartan VVB negalima vartoti pacientams, kuriems nustatytas retas paveldimas sutrikimas – fruktozės netoleravimas.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Laktozė</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proofErr w:type="spellStart"/>
      <w:r w:rsidRPr="00E827B8">
        <w:rPr>
          <w:sz w:val="22"/>
          <w:szCs w:val="22"/>
          <w:lang w:val="lt-LT" w:eastAsia="lt-LT"/>
        </w:rPr>
        <w:t>Telmisartan</w:t>
      </w:r>
      <w:proofErr w:type="spellEnd"/>
      <w:r w:rsidRPr="00E827B8">
        <w:rPr>
          <w:sz w:val="22"/>
          <w:szCs w:val="22"/>
          <w:lang w:val="lt-LT" w:eastAsia="lt-LT"/>
        </w:rPr>
        <w:t xml:space="preserve"> VVB  sudėtyje yra laktozės. Telmisartan VVB negalima vartoti pacientams, kuriems </w:t>
      </w:r>
      <w:r w:rsidRPr="00E827B8">
        <w:rPr>
          <w:sz w:val="22"/>
          <w:szCs w:val="22"/>
          <w:lang w:val="lt-LT" w:eastAsia="lt-LT"/>
        </w:rPr>
        <w:lastRenderedPageBreak/>
        <w:t>nustatytas retas paveldimas sutrikimas –Lapp laktazės stygius arba gliukozės ir galaktozės malabsorbcija.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Etniniai skirtumai</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Remiantis angiotenziną konvertuojančių fermentų inhibitorių tyrimų rezultatais, galima daryti išvadą, kad telmisartanas, kaip ir kitokie angiotenzinui II jautrių receptorių blokatoriai, juodaodžiams kraujospūdį mažina silpniau negu nejuodaodžiams galbūt todėl, kad hipertenzija sergančių juodaodžių kraujyje renino koncentracija dažniau būna maža.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Kiti veiksniai</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 xml:space="preserve">Jeigu Telmisartan VVB, kaip ir kitokiais </w:t>
      </w:r>
      <w:proofErr w:type="spellStart"/>
      <w:r w:rsidRPr="00E827B8">
        <w:rPr>
          <w:sz w:val="22"/>
          <w:szCs w:val="22"/>
          <w:lang w:val="lt-LT" w:eastAsia="lt-LT"/>
        </w:rPr>
        <w:t>antihipertenziniais</w:t>
      </w:r>
      <w:proofErr w:type="spellEnd"/>
      <w:r w:rsidR="00920533" w:rsidRPr="00E827B8">
        <w:rPr>
          <w:sz w:val="22"/>
          <w:szCs w:val="22"/>
          <w:lang w:val="lt-LT" w:eastAsia="lt-LT"/>
        </w:rPr>
        <w:t xml:space="preserve"> vaistiniais</w:t>
      </w:r>
      <w:r w:rsidRPr="00E827B8">
        <w:rPr>
          <w:sz w:val="22"/>
          <w:szCs w:val="22"/>
          <w:lang w:val="lt-LT" w:eastAsia="lt-LT"/>
        </w:rPr>
        <w:t xml:space="preserve"> preparatais, gydomiems ligoniams, sergantiems išemine kardiopatija arba išemine širdies liga, labai sumažėja kraujospūdis, juos gali ištikti miokardo infarktas arba smegenų insultas.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outlineLvl w:val="0"/>
        <w:rPr>
          <w:b/>
          <w:sz w:val="22"/>
          <w:szCs w:val="22"/>
          <w:lang w:val="lt-LT"/>
        </w:rPr>
      </w:pPr>
      <w:r w:rsidRPr="00E827B8">
        <w:rPr>
          <w:b/>
          <w:noProof/>
          <w:sz w:val="22"/>
          <w:szCs w:val="22"/>
          <w:lang w:val="lt-LT" w:eastAsia="en-US"/>
        </w:rPr>
        <w:t>4.5</w:t>
      </w:r>
      <w:r w:rsidRPr="00E827B8">
        <w:rPr>
          <w:b/>
          <w:noProof/>
          <w:sz w:val="22"/>
          <w:szCs w:val="22"/>
          <w:lang w:val="lt-LT" w:eastAsia="en-US"/>
        </w:rPr>
        <w:tab/>
        <w:t>Sąveika su kitais vaistiniais preparatais ir kitokia sąveika</w:t>
      </w:r>
    </w:p>
    <w:p w:rsidR="00505C2A" w:rsidRPr="00E827B8" w:rsidRDefault="00505C2A" w:rsidP="00505C2A">
      <w:pPr>
        <w:widowControl w:val="0"/>
        <w:tabs>
          <w:tab w:val="left" w:pos="567"/>
        </w:tabs>
        <w:outlineLvl w:val="0"/>
        <w:rPr>
          <w:b/>
          <w:sz w:val="22"/>
          <w:szCs w:val="22"/>
          <w:lang w:val="lt-LT"/>
        </w:rPr>
      </w:pPr>
    </w:p>
    <w:p w:rsidR="00505C2A" w:rsidRPr="00E827B8" w:rsidRDefault="00505C2A" w:rsidP="00505C2A">
      <w:pPr>
        <w:widowControl w:val="0"/>
        <w:tabs>
          <w:tab w:val="left" w:pos="567"/>
        </w:tabs>
        <w:outlineLvl w:val="0"/>
        <w:rPr>
          <w:noProof/>
          <w:sz w:val="22"/>
          <w:szCs w:val="22"/>
          <w:u w:val="single"/>
          <w:lang w:val="lt-LT" w:eastAsia="en-US"/>
        </w:rPr>
      </w:pPr>
      <w:r w:rsidRPr="00E827B8">
        <w:rPr>
          <w:noProof/>
          <w:sz w:val="22"/>
          <w:szCs w:val="22"/>
          <w:u w:val="single"/>
          <w:lang w:val="lt-LT" w:eastAsia="en-US"/>
        </w:rPr>
        <w:t>Digoksinas</w:t>
      </w:r>
    </w:p>
    <w:p w:rsidR="0004143A" w:rsidRPr="00E827B8" w:rsidRDefault="0004143A" w:rsidP="00505C2A">
      <w:pPr>
        <w:widowControl w:val="0"/>
        <w:tabs>
          <w:tab w:val="left" w:pos="567"/>
        </w:tabs>
        <w:outlineLvl w:val="0"/>
        <w:rPr>
          <w:noProof/>
          <w:sz w:val="22"/>
          <w:szCs w:val="22"/>
          <w:u w:val="single"/>
          <w:lang w:val="lt-LT" w:eastAsia="en-US"/>
        </w:rPr>
      </w:pPr>
    </w:p>
    <w:p w:rsidR="00505C2A" w:rsidRPr="00E827B8" w:rsidRDefault="00505C2A" w:rsidP="00505C2A">
      <w:pPr>
        <w:widowControl w:val="0"/>
        <w:tabs>
          <w:tab w:val="left" w:pos="567"/>
        </w:tabs>
        <w:outlineLvl w:val="0"/>
        <w:rPr>
          <w:bCs/>
          <w:iCs/>
          <w:sz w:val="22"/>
          <w:szCs w:val="22"/>
        </w:rPr>
      </w:pPr>
      <w:r w:rsidRPr="00E827B8">
        <w:rPr>
          <w:noProof/>
          <w:sz w:val="22"/>
          <w:szCs w:val="22"/>
          <w:lang w:val="lt-LT" w:eastAsia="en-US"/>
        </w:rPr>
        <w:t>Kai telmisartanas buvo vartojamas kartu su digoksinu, buvo patebėta,</w:t>
      </w:r>
      <w:r w:rsidRPr="00E827B8">
        <w:rPr>
          <w:bCs/>
          <w:iCs/>
          <w:sz w:val="22"/>
          <w:szCs w:val="22"/>
        </w:rPr>
        <w:t xml:space="preserve"> kad padidėjo digoksino didžiausios (49%) ir mažiausios (20%) koncentracijos kraujo plazmoje mediana. </w:t>
      </w:r>
      <w:r w:rsidRPr="00E827B8">
        <w:rPr>
          <w:noProof/>
          <w:sz w:val="22"/>
          <w:szCs w:val="22"/>
          <w:lang w:val="lt-LT" w:eastAsia="en-US"/>
        </w:rPr>
        <w:t xml:space="preserve">Pradedant vartoti, koreguojant ir nutraukiant telmisartano vartojimą, reikia stebėti digoksino koncentraciją, siekiant ją </w:t>
      </w:r>
      <w:r w:rsidRPr="00E827B8">
        <w:rPr>
          <w:bCs/>
          <w:iCs/>
          <w:sz w:val="22"/>
          <w:szCs w:val="22"/>
        </w:rPr>
        <w:t>palaikyti terapinės koncentracijos ribose.</w:t>
      </w:r>
    </w:p>
    <w:p w:rsidR="00505C2A" w:rsidRPr="00E827B8" w:rsidRDefault="00505C2A" w:rsidP="00505C2A">
      <w:pPr>
        <w:widowControl w:val="0"/>
        <w:tabs>
          <w:tab w:val="left" w:pos="567"/>
        </w:tabs>
        <w:outlineLvl w:val="0"/>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Telmisartanas, kaip ir kiti renino, angiotenzino ir aldosterono sistemą veikiantys vaistiniai preparatai, gali skatinti hiperkalemijos pasireiškimą (žr. 4.4 skyrių). Jos rizika gali didėti, kartu vartojant kitų hiperkalemijos pasireiškimą skatinančių vaistinių preparatų (druskų pakaitalų, kuriuose yra kalio, kalį organizme sulaikančių diuretikų, AKF inhibitorių, angiotenzinui II jautrių receptorių blokatorių, nesteroidinių vaistų nuo uždegimo (įskaitant selektyvaus poveikio COX-2 inhibitorius), heparino, imunosupresantų (ciklosporino ar takrolimuzo) ir trimetoprimo).</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Hiperkalemijos pasireiškimas priklauso nuo esančių rizikos veiksnių. Pasireiškimo riziką didina gydymas anksčiau minėtais vaistiniais preparatais kartu. Ji ypač didelė tuo atveju, jeigu kartu vartojama kalį organizme sulaikančių diuretikų arba druskų pakaitalų, kuriuose yra kalio, ir mažesnė, pavyzdžiui, tuo atveju, jeigu griežtai laikantis atsargumo priemonių, kartu vartojama AKF inhibitorių arba nesteroidinių vaist</w:t>
      </w:r>
      <w:r w:rsidR="00920533" w:rsidRPr="00E827B8">
        <w:rPr>
          <w:sz w:val="22"/>
          <w:szCs w:val="22"/>
          <w:lang w:val="lt-LT" w:eastAsia="lt-LT"/>
        </w:rPr>
        <w:t>inių preparatų</w:t>
      </w:r>
      <w:r w:rsidRPr="00E827B8">
        <w:rPr>
          <w:sz w:val="22"/>
          <w:szCs w:val="22"/>
          <w:lang w:val="lt-LT" w:eastAsia="lt-LT"/>
        </w:rPr>
        <w:t xml:space="preserve"> nuo uždegimo.</w:t>
      </w:r>
    </w:p>
    <w:p w:rsidR="00505C2A" w:rsidRPr="00E827B8" w:rsidRDefault="00505C2A" w:rsidP="00505C2A">
      <w:pPr>
        <w:widowControl w:val="0"/>
        <w:tabs>
          <w:tab w:val="left" w:pos="567"/>
        </w:tabs>
        <w:rPr>
          <w:i/>
          <w:iCs/>
          <w:sz w:val="22"/>
          <w:szCs w:val="22"/>
          <w:lang w:val="lt-LT" w:eastAsia="lt-LT"/>
        </w:rPr>
      </w:pPr>
    </w:p>
    <w:p w:rsidR="00505C2A" w:rsidRPr="00E827B8" w:rsidRDefault="00920533" w:rsidP="00505C2A">
      <w:pPr>
        <w:widowControl w:val="0"/>
        <w:tabs>
          <w:tab w:val="left" w:pos="567"/>
        </w:tabs>
        <w:rPr>
          <w:i/>
          <w:iCs/>
          <w:sz w:val="22"/>
          <w:szCs w:val="22"/>
          <w:lang w:val="lt-LT" w:eastAsia="lt-LT"/>
        </w:rPr>
      </w:pPr>
      <w:r w:rsidRPr="00E827B8">
        <w:rPr>
          <w:i/>
          <w:iCs/>
          <w:sz w:val="22"/>
          <w:szCs w:val="22"/>
          <w:lang w:val="lt-LT" w:eastAsia="lt-LT"/>
        </w:rPr>
        <w:t>Vaistiniai p</w:t>
      </w:r>
      <w:r w:rsidR="00505C2A" w:rsidRPr="00E827B8">
        <w:rPr>
          <w:i/>
          <w:iCs/>
          <w:sz w:val="22"/>
          <w:szCs w:val="22"/>
          <w:lang w:val="lt-LT" w:eastAsia="lt-LT"/>
        </w:rPr>
        <w:t>reparatai, kurių kartu vartoti nerekomenduojama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Kalį organizme sulaikantys diuretikai arba kalio papildai</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Angiotenzinui II jautrių receptorių blokatoriai, pvz., telmisartanas, mažina diuretikų sukeliamą kalio išsiskyrimą. Kalį organizme sulaikantys diuretikai, pvz., spironolaktonas, eplerenonas, triamterenas ar amiloridas, kalio papildai ar druskų pakaitalai, kuriuose yra kalio, gali reikšmingai padidinti kalio kiekį kraujo serume. Jeigu minėtų preparatų kartu vartoti būtina dėl dokumentuotos hipokalemijos, jais reikia gydyti atsargiai ir dažnai matuoti kalio kiekį kraujo serume.</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Litis</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Pranešta apie laikiną ličio koncentracijos kraujo serume padidėjimą ir toksinio poveikio sustiprėjimą tuo atveju, kai kartu su juo buvo vartota AKF inhibitorių, retais atvejais −angiotenzinui II jautrių receptorių blokatorių, įskaitant telmisartaną. Jeigu šiais vaistiniais preparatais kartu gydyti būtina, rekomenduojama atidžiai sekti ličio kiekį kraujo serume.</w:t>
      </w:r>
    </w:p>
    <w:p w:rsidR="00505C2A" w:rsidRPr="00E827B8" w:rsidRDefault="00505C2A" w:rsidP="00505C2A">
      <w:pPr>
        <w:widowControl w:val="0"/>
        <w:tabs>
          <w:tab w:val="left" w:pos="567"/>
        </w:tabs>
        <w:rPr>
          <w:i/>
          <w:iCs/>
          <w:sz w:val="22"/>
          <w:szCs w:val="22"/>
          <w:lang w:val="lt-LT" w:eastAsia="lt-LT"/>
        </w:rPr>
      </w:pPr>
    </w:p>
    <w:p w:rsidR="00505C2A" w:rsidRPr="00E827B8" w:rsidRDefault="00920533" w:rsidP="00505C2A">
      <w:pPr>
        <w:widowControl w:val="0"/>
        <w:tabs>
          <w:tab w:val="left" w:pos="567"/>
        </w:tabs>
        <w:rPr>
          <w:i/>
          <w:iCs/>
          <w:sz w:val="22"/>
          <w:szCs w:val="22"/>
          <w:lang w:val="lt-LT" w:eastAsia="lt-LT"/>
        </w:rPr>
      </w:pPr>
      <w:r w:rsidRPr="00E827B8">
        <w:rPr>
          <w:i/>
          <w:iCs/>
          <w:sz w:val="22"/>
          <w:szCs w:val="22"/>
          <w:lang w:val="lt-LT" w:eastAsia="lt-LT"/>
        </w:rPr>
        <w:t>Vaistiniai p</w:t>
      </w:r>
      <w:r w:rsidR="00505C2A" w:rsidRPr="00E827B8">
        <w:rPr>
          <w:i/>
          <w:iCs/>
          <w:sz w:val="22"/>
          <w:szCs w:val="22"/>
          <w:lang w:val="lt-LT" w:eastAsia="lt-LT"/>
        </w:rPr>
        <w:t>reparatai, kurių kartu vartoti reikia atsargiai</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Nesteroidiniai vaist</w:t>
      </w:r>
      <w:r w:rsidR="00920533" w:rsidRPr="00E827B8">
        <w:rPr>
          <w:sz w:val="22"/>
          <w:szCs w:val="22"/>
          <w:u w:val="single"/>
          <w:lang w:val="lt-LT" w:eastAsia="lt-LT"/>
        </w:rPr>
        <w:t>iniai preparatai</w:t>
      </w:r>
      <w:r w:rsidRPr="00E827B8">
        <w:rPr>
          <w:sz w:val="22"/>
          <w:szCs w:val="22"/>
          <w:u w:val="single"/>
          <w:lang w:val="lt-LT" w:eastAsia="lt-LT"/>
        </w:rPr>
        <w:t xml:space="preserve"> nuo uždegimo</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Nesteroidiniai vaist</w:t>
      </w:r>
      <w:r w:rsidR="00920533" w:rsidRPr="00E827B8">
        <w:rPr>
          <w:sz w:val="22"/>
          <w:szCs w:val="22"/>
          <w:lang w:val="lt-LT" w:eastAsia="lt-LT"/>
        </w:rPr>
        <w:t>iniai preparatai</w:t>
      </w:r>
      <w:r w:rsidRPr="00E827B8">
        <w:rPr>
          <w:sz w:val="22"/>
          <w:szCs w:val="22"/>
          <w:lang w:val="lt-LT" w:eastAsia="lt-LT"/>
        </w:rPr>
        <w:t xml:space="preserve"> nuo uždegimo (pvz., uždegimą slopinančios acetilsalicilo rūgšties dozės, COX-2 inhibitoriai, neselektyvaus poveikio nesteroidiniai vaist</w:t>
      </w:r>
      <w:r w:rsidR="00920533" w:rsidRPr="00E827B8">
        <w:rPr>
          <w:sz w:val="22"/>
          <w:szCs w:val="22"/>
          <w:lang w:val="lt-LT" w:eastAsia="lt-LT"/>
        </w:rPr>
        <w:t>iniai preparatai</w:t>
      </w:r>
      <w:r w:rsidRPr="00E827B8">
        <w:rPr>
          <w:sz w:val="22"/>
          <w:szCs w:val="22"/>
          <w:lang w:val="lt-LT" w:eastAsia="lt-LT"/>
        </w:rPr>
        <w:t xml:space="preserve"> nuo uždegimo) gali silpninti angiotenzinui II jautrių receptorių blokatorių sukeliamą antihipertenzinį poveikį. Kai kuriems pacientams, kurių inkstų funkcijai gresia pavojus (pvz., dehidruotiems ligoniams, senyviems žmonėms, kurių inkstų funkcija sutrikusi), angiotenzinui II jautrių receptorių blokatorių vartojimas kartu su ciklooksigenazės inhibitoriais gali lemti tolesnį inkstų funkcijos blogėjimą, įskaitant ūminio inkstų nepakankamumo, kuris paprastai būna laikinas, pasireiškimą. Vadinasi, šiais vaistiniais preparatais kartu reikia gydyti atsargiai, ypač senyvus žmones. Tokiems ligoniams būtina tinkama hidracija, o kompleksinio gydymo pradžioje ir periodiškai tolesnio gydymo metu reikia sekti jų inkstų funkciją.</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Vieno tyrimo metu telmisartano vartojimas kartu su ramipriliu lėmė ramiprilio ir ramiprilato AUC</w:t>
      </w:r>
      <w:r w:rsidRPr="00E827B8">
        <w:rPr>
          <w:sz w:val="22"/>
          <w:szCs w:val="22"/>
          <w:vertAlign w:val="subscript"/>
          <w:lang w:val="lt-LT" w:eastAsia="lt-LT"/>
        </w:rPr>
        <w:t xml:space="preserve">0-24 </w:t>
      </w:r>
      <w:r w:rsidRPr="00E827B8">
        <w:rPr>
          <w:sz w:val="22"/>
          <w:szCs w:val="22"/>
          <w:lang w:val="lt-LT" w:eastAsia="lt-LT"/>
        </w:rPr>
        <w:t>ir C</w:t>
      </w:r>
      <w:r w:rsidRPr="00E827B8">
        <w:rPr>
          <w:sz w:val="22"/>
          <w:szCs w:val="22"/>
          <w:vertAlign w:val="subscript"/>
          <w:lang w:val="lt-LT" w:eastAsia="lt-LT"/>
        </w:rPr>
        <w:t>max</w:t>
      </w:r>
      <w:r w:rsidRPr="00E827B8">
        <w:rPr>
          <w:sz w:val="22"/>
          <w:szCs w:val="22"/>
          <w:lang w:val="lt-LT" w:eastAsia="lt-LT"/>
        </w:rPr>
        <w:t xml:space="preserve"> padidėjimą 2,5 karto. Klinikinė šio pokyčio reikšmė nežinoma.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Diuretikai (tiazidai arba kilpiniai diuretikai)</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Ankstesnis gydymas didele diuretikų, pvz., furozemido (kilpinio diuretiko) ir hidrochlorotiazido (tiazidinio diuretiko) doze gali lemti skysčių trūkumą, o pradėjus vartoti telmisartano -hipotenzijos riziką.</w:t>
      </w:r>
    </w:p>
    <w:p w:rsidR="00505C2A" w:rsidRPr="00E827B8" w:rsidRDefault="00505C2A" w:rsidP="00505C2A">
      <w:pPr>
        <w:widowControl w:val="0"/>
        <w:tabs>
          <w:tab w:val="left" w:pos="567"/>
        </w:tabs>
        <w:rPr>
          <w:sz w:val="22"/>
          <w:szCs w:val="22"/>
          <w:lang w:val="lt-LT" w:eastAsia="lt-LT"/>
        </w:rPr>
      </w:pPr>
    </w:p>
    <w:p w:rsidR="00505C2A" w:rsidRPr="00E827B8" w:rsidRDefault="00920533" w:rsidP="00505C2A">
      <w:pPr>
        <w:widowControl w:val="0"/>
        <w:tabs>
          <w:tab w:val="left" w:pos="567"/>
        </w:tabs>
        <w:rPr>
          <w:i/>
          <w:iCs/>
          <w:sz w:val="22"/>
          <w:szCs w:val="22"/>
          <w:lang w:val="lt-LT" w:eastAsia="lt-LT"/>
        </w:rPr>
      </w:pPr>
      <w:r w:rsidRPr="00E827B8">
        <w:rPr>
          <w:i/>
          <w:iCs/>
          <w:sz w:val="22"/>
          <w:szCs w:val="22"/>
          <w:lang w:val="lt-LT" w:eastAsia="lt-LT"/>
        </w:rPr>
        <w:t>Vaistiniai p</w:t>
      </w:r>
      <w:r w:rsidR="00505C2A" w:rsidRPr="00E827B8">
        <w:rPr>
          <w:i/>
          <w:iCs/>
          <w:sz w:val="22"/>
          <w:szCs w:val="22"/>
          <w:lang w:val="lt-LT" w:eastAsia="lt-LT"/>
        </w:rPr>
        <w:t>reparatai, kurių kartu vartoti reikia apdairiai</w:t>
      </w:r>
    </w:p>
    <w:p w:rsidR="00505C2A" w:rsidRPr="00E827B8" w:rsidRDefault="00505C2A" w:rsidP="00505C2A">
      <w:pPr>
        <w:widowControl w:val="0"/>
        <w:tabs>
          <w:tab w:val="left" w:pos="567"/>
        </w:tabs>
        <w:rPr>
          <w:i/>
          <w:iCs/>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Kiti antihipertenziniai vaistiniai preparatai</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Telmisartano sukeliamą kraujospūdžio mažėjimą gali didinti kartu vartojami kiti antihipertenziniai vaistiniai preparatai.</w:t>
      </w:r>
    </w:p>
    <w:p w:rsidR="00505C2A" w:rsidRPr="00E827B8" w:rsidRDefault="00505C2A" w:rsidP="00505C2A">
      <w:pPr>
        <w:widowControl w:val="0"/>
        <w:rPr>
          <w:sz w:val="22"/>
          <w:szCs w:val="22"/>
          <w:lang w:val="lt-LT" w:eastAsia="en-US"/>
        </w:rPr>
      </w:pPr>
    </w:p>
    <w:p w:rsidR="00505C2A" w:rsidRPr="00E827B8" w:rsidRDefault="00505C2A" w:rsidP="00505C2A">
      <w:pPr>
        <w:widowControl w:val="0"/>
        <w:rPr>
          <w:sz w:val="22"/>
          <w:szCs w:val="22"/>
          <w:lang w:val="lt-LT" w:eastAsia="en-US"/>
        </w:rPr>
      </w:pPr>
      <w:r w:rsidRPr="00E827B8">
        <w:rPr>
          <w:sz w:val="22"/>
          <w:szCs w:val="22"/>
          <w:lang w:val="lt-LT" w:eastAsia="en-US"/>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 xml:space="preserve">Remiantis farmakokinetinėmis savybėmis, tikėtina, kad hipotenzinį visų antihipertenzinių vaistinių preparatų, įskaitant telmisartaną, poveikį gali stiprinti baklofenas ir amifostinas. Alkoholis, barbitūratai, narkozę sukeliantys </w:t>
      </w:r>
      <w:r w:rsidR="00920533" w:rsidRPr="00E827B8">
        <w:rPr>
          <w:sz w:val="22"/>
          <w:szCs w:val="22"/>
          <w:lang w:val="lt-LT" w:eastAsia="lt-LT"/>
        </w:rPr>
        <w:t xml:space="preserve">vaistiniai </w:t>
      </w:r>
      <w:r w:rsidRPr="00E827B8">
        <w:rPr>
          <w:sz w:val="22"/>
          <w:szCs w:val="22"/>
          <w:lang w:val="lt-LT" w:eastAsia="lt-LT"/>
        </w:rPr>
        <w:t>preparatai bei antidepresantai gali sunkinti ortostatinę hipotenziją.</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Sisteminio poveikio kortikosteroidai</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Silpnėja antihipertenzinis poveikis.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outlineLvl w:val="0"/>
        <w:rPr>
          <w:noProof/>
          <w:sz w:val="22"/>
          <w:szCs w:val="22"/>
          <w:lang w:val="lt-LT" w:eastAsia="en-US"/>
        </w:rPr>
      </w:pPr>
      <w:r w:rsidRPr="00E827B8">
        <w:rPr>
          <w:b/>
          <w:noProof/>
          <w:sz w:val="22"/>
          <w:szCs w:val="22"/>
          <w:lang w:val="lt-LT" w:eastAsia="en-US"/>
        </w:rPr>
        <w:t>4.6</w:t>
      </w:r>
      <w:r w:rsidRPr="00E827B8">
        <w:rPr>
          <w:b/>
          <w:noProof/>
          <w:sz w:val="22"/>
          <w:szCs w:val="22"/>
          <w:lang w:val="lt-LT" w:eastAsia="en-US"/>
        </w:rPr>
        <w:tab/>
      </w:r>
      <w:r w:rsidRPr="00E827B8">
        <w:rPr>
          <w:b/>
          <w:bCs/>
          <w:sz w:val="22"/>
          <w:szCs w:val="22"/>
          <w:lang w:val="lt-LT" w:eastAsia="en-US"/>
        </w:rPr>
        <w:t>Vaisingumas, n</w:t>
      </w:r>
      <w:r w:rsidRPr="00E827B8">
        <w:rPr>
          <w:b/>
          <w:bCs/>
          <w:noProof/>
          <w:sz w:val="22"/>
          <w:szCs w:val="22"/>
          <w:lang w:val="lt-LT" w:eastAsia="en-US"/>
        </w:rPr>
        <w:t>ėštumo ir žindymo laikotarpis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Nėštumas</w:t>
      </w:r>
    </w:p>
    <w:p w:rsidR="00505C2A" w:rsidRPr="00E827B8" w:rsidRDefault="00505C2A" w:rsidP="00505C2A">
      <w:pPr>
        <w:widowControl w:val="0"/>
        <w:tabs>
          <w:tab w:val="left" w:pos="567"/>
        </w:tabs>
        <w:rPr>
          <w:sz w:val="22"/>
          <w:szCs w:val="22"/>
          <w:u w:val="single"/>
          <w:lang w:val="lt-LT"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505C2A" w:rsidRPr="00E827B8" w:rsidTr="00675744">
        <w:tc>
          <w:tcPr>
            <w:tcW w:w="9179"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Pirmuoju nėštumo trimestru angiotenzinui II jautrių receptorių blokatorių vartoti nerekomenduojama (žr. 4.4 skyrių). Antruoju ir trečiuoju nėštumo trimestrais angiotenzinui II jautrių receptorių blokatorių vartoti draudžiama (žr. 4.3 ir 4.4 skyrius).</w:t>
            </w:r>
          </w:p>
        </w:tc>
      </w:tr>
    </w:tbl>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Reikiamų duomenų apie Telmisartan VVB vartojimą nėštumo metu nėra. Su gyvūnais atlikti tyrimai parodė toksinį poveikį reprodukcijai (žr. 5.3 skyrių).</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Epidemiologinių tyrimų duomenys dėl pirmuoju nėštumo trimestru vartojamų AKF inhibitorių teratogeninio poveikio nėra galutiniai, tačiau nedidelio rizikos padidėjimo atmesti negalima. Nors kontrolinių epidemiologinių tyrimų duomenų apie angiotenzinui II jautrių receptorių blokatorių keliamą riziką nėra, tačiau ji gali būti tokia pati, kaip ir gydymo kitais šios klasės preparatais metu. Išskyrus atvejus, kai tolesnis gydymas angiotenzinui II jautrių receptorių blokatoriais yra būtinas, pastoti planuojančioms moterims juos reikia keisti kitokiais antihipertenziniais vaistiniais preparatais, kurių vartojimo saugumas nėštumo metu ištirtas. Nustačius nėštumą, angiotenzinui II jautrių receptorių blokatorių vartojimą būtina nedelsiant nutraukti ir, jei reikia, skirti kitokį tinkamą gydymą.</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Žinoma, kad antruoju arba trečiuoju nėštumo trimestrais vartojami angiotenzinui II jautrių receptorių blokatoriai sukelia toksinį poveikį žmogaus vaisiui (inkstų funkcijos susilpnėjimą, oligohidramnioną, kaukolės kaulėjimo sulėtėjimą) ir naujagimiui (inkstų nepakankamumą, hipotenziją, hiperkalemiją) (žr. 5.3 skyrių).</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Jeigu moteris antruoju arba trečiuoju nėštumo trimestru vartojo angiotenzinui II jautrių receptorių blokatorių, reikia ultragarsu sekti jos vaisiaus inkstų funkciją ir kaukolę.</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Reikia atidžiai sekti, ar naujagimiams, kurių motinos nėštumo metu vartojo angiotenzinui II jautrių receptorių blokatorių, nepasireiškia hipotenzija (žr. 4.3 ir 4.4 skyrius).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Žindymo laikotarpis</w:t>
      </w:r>
    </w:p>
    <w:p w:rsidR="0004143A" w:rsidRPr="00E827B8" w:rsidRDefault="0004143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Kadangi informacijos apie Telmisartan VVB vartojimą žindymo laikotarpiu nėra, žindyvių Telmisartan VVB gydyti nerekomenduojama. Žindymo laikotarpiu verčiau gydyti kitokiu būdu, kurio saugumas geriau ištirtas, ypač moteris, krūtimi maitinančias naujagimius arba prieš laiką gimusius kūdikius.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en-US"/>
        </w:rPr>
      </w:pPr>
      <w:r w:rsidRPr="00E827B8">
        <w:rPr>
          <w:sz w:val="22"/>
          <w:szCs w:val="22"/>
          <w:u w:val="single"/>
          <w:lang w:val="lt-LT" w:eastAsia="en-US"/>
        </w:rPr>
        <w:t>Vaisingumas</w:t>
      </w:r>
    </w:p>
    <w:p w:rsidR="0004143A" w:rsidRPr="00E827B8" w:rsidRDefault="0004143A" w:rsidP="00505C2A">
      <w:pPr>
        <w:widowControl w:val="0"/>
        <w:tabs>
          <w:tab w:val="left" w:pos="567"/>
        </w:tabs>
        <w:rPr>
          <w:sz w:val="22"/>
          <w:szCs w:val="22"/>
          <w:u w:val="single"/>
          <w:lang w:val="lt-LT" w:eastAsia="en-US"/>
        </w:rPr>
      </w:pPr>
    </w:p>
    <w:p w:rsidR="00505C2A" w:rsidRPr="00E827B8" w:rsidRDefault="00505C2A" w:rsidP="00505C2A">
      <w:pPr>
        <w:widowControl w:val="0"/>
        <w:tabs>
          <w:tab w:val="left" w:pos="567"/>
        </w:tabs>
        <w:rPr>
          <w:noProof/>
          <w:sz w:val="22"/>
          <w:szCs w:val="22"/>
          <w:lang w:val="lt-LT" w:eastAsia="en-US"/>
        </w:rPr>
      </w:pPr>
      <w:r w:rsidRPr="00E827B8">
        <w:rPr>
          <w:sz w:val="22"/>
          <w:szCs w:val="22"/>
          <w:lang w:val="lt-LT" w:eastAsia="en-US"/>
        </w:rPr>
        <w:t>Ikiklinikinių tyrimų metu Telmisartan VVB poveikio vyriškos ar moteriškos lyties gyvūnų vaisingumui nepastebėta.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outlineLvl w:val="0"/>
        <w:rPr>
          <w:noProof/>
          <w:sz w:val="22"/>
          <w:szCs w:val="22"/>
          <w:lang w:val="lt-LT" w:eastAsia="en-US"/>
        </w:rPr>
      </w:pPr>
      <w:r w:rsidRPr="00E827B8">
        <w:rPr>
          <w:b/>
          <w:noProof/>
          <w:sz w:val="22"/>
          <w:szCs w:val="22"/>
          <w:lang w:val="lt-LT" w:eastAsia="en-US"/>
        </w:rPr>
        <w:t>4.7</w:t>
      </w:r>
      <w:r w:rsidRPr="00E827B8">
        <w:rPr>
          <w:b/>
          <w:noProof/>
          <w:sz w:val="22"/>
          <w:szCs w:val="22"/>
          <w:lang w:val="lt-LT" w:eastAsia="en-US"/>
        </w:rPr>
        <w:tab/>
        <w:t>Poveikis gebėjimui vairuoti ir valdyti mechanizmus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 xml:space="preserve">Vairuojant transporto priemones ar valdant mechanizmus </w:t>
      </w:r>
      <w:r w:rsidRPr="00E827B8">
        <w:rPr>
          <w:sz w:val="22"/>
          <w:szCs w:val="22"/>
          <w:lang w:val="lt-LT" w:eastAsia="lt-LT"/>
        </w:rPr>
        <w:t>reikia turėti omenyje, kad antihipertenziniai preparatai</w:t>
      </w:r>
      <w:r w:rsidRPr="00E827B8">
        <w:rPr>
          <w:sz w:val="22"/>
          <w:szCs w:val="22"/>
          <w:lang w:val="lt-LT" w:eastAsia="en-US"/>
        </w:rPr>
        <w:t>, pavyzdžiui, Telmisartan VVB, retkarčiais</w:t>
      </w:r>
      <w:r w:rsidRPr="00E827B8">
        <w:rPr>
          <w:sz w:val="22"/>
          <w:szCs w:val="22"/>
          <w:lang w:val="lt-LT" w:eastAsia="lt-LT"/>
        </w:rPr>
        <w:t xml:space="preserve"> gali sukelti svaigulį arba mieguistumą.</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outlineLvl w:val="0"/>
        <w:rPr>
          <w:b/>
          <w:noProof/>
          <w:sz w:val="22"/>
          <w:szCs w:val="22"/>
          <w:lang w:val="lt-LT" w:eastAsia="en-US"/>
        </w:rPr>
      </w:pPr>
      <w:r w:rsidRPr="00E827B8">
        <w:rPr>
          <w:b/>
          <w:noProof/>
          <w:sz w:val="22"/>
          <w:szCs w:val="22"/>
          <w:lang w:val="lt-LT" w:eastAsia="en-US"/>
        </w:rPr>
        <w:t>4.8</w:t>
      </w:r>
      <w:r w:rsidRPr="00E827B8">
        <w:rPr>
          <w:b/>
          <w:noProof/>
          <w:sz w:val="22"/>
          <w:szCs w:val="22"/>
          <w:lang w:val="lt-LT" w:eastAsia="en-US"/>
        </w:rPr>
        <w:tab/>
        <w:t>Nepageidaujamas poveikis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en-US"/>
        </w:rPr>
        <w:t xml:space="preserve">Saugumo </w:t>
      </w:r>
      <w:r w:rsidRPr="00E827B8">
        <w:rPr>
          <w:iCs/>
          <w:sz w:val="22"/>
          <w:szCs w:val="22"/>
          <w:u w:val="single"/>
          <w:lang w:val="lt-LT" w:eastAsia="lt-LT"/>
        </w:rPr>
        <w:t xml:space="preserve">duomenų </w:t>
      </w:r>
      <w:r w:rsidRPr="00E827B8">
        <w:rPr>
          <w:sz w:val="22"/>
          <w:szCs w:val="22"/>
          <w:u w:val="single"/>
          <w:lang w:val="lt-LT" w:eastAsia="en-US"/>
        </w:rPr>
        <w:t>santrauka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 xml:space="preserve">Sunkios nepageidaujamos reakcijos yra anafilaksinė reakcija ir angioneurozinė edema, kurios gali pasireikšti retai (nuo </w:t>
      </w:r>
      <w:r w:rsidRPr="00E827B8">
        <w:rPr>
          <w:sz w:val="22"/>
          <w:szCs w:val="22"/>
          <w:lang w:val="lt-LT" w:eastAsia="en-US"/>
        </w:rPr>
        <w:sym w:font="Symbol" w:char="F0B3"/>
      </w:r>
      <w:r w:rsidRPr="00E827B8">
        <w:rPr>
          <w:sz w:val="22"/>
          <w:szCs w:val="22"/>
          <w:lang w:val="lt-LT" w:eastAsia="en-US"/>
        </w:rPr>
        <w:t xml:space="preserve">1/10 000 iki </w:t>
      </w:r>
      <w:r w:rsidRPr="00E827B8">
        <w:rPr>
          <w:sz w:val="22"/>
          <w:szCs w:val="22"/>
          <w:lang w:val="lt-LT" w:eastAsia="en-US"/>
        </w:rPr>
        <w:sym w:font="Symbol" w:char="F03C"/>
      </w:r>
      <w:r w:rsidRPr="00E827B8">
        <w:rPr>
          <w:sz w:val="22"/>
          <w:szCs w:val="22"/>
          <w:lang w:val="lt-LT" w:eastAsia="en-US"/>
        </w:rPr>
        <w:t>1/1 000), bei ūminis inkstų nepakankamumas.</w:t>
      </w:r>
    </w:p>
    <w:p w:rsidR="00505C2A" w:rsidRPr="00E827B8" w:rsidRDefault="00505C2A" w:rsidP="00505C2A">
      <w:pPr>
        <w:widowControl w:val="0"/>
        <w:tabs>
          <w:tab w:val="left" w:pos="567"/>
        </w:tabs>
        <w:rPr>
          <w:sz w:val="22"/>
          <w:szCs w:val="22"/>
          <w:lang w:val="lt-LT" w:eastAsia="en-US"/>
        </w:rPr>
      </w:pPr>
    </w:p>
    <w:p w:rsidR="00505C2A" w:rsidRPr="00E827B8" w:rsidRDefault="00505C2A" w:rsidP="00505C2A">
      <w:pPr>
        <w:widowControl w:val="0"/>
        <w:tabs>
          <w:tab w:val="left" w:pos="567"/>
        </w:tabs>
        <w:rPr>
          <w:b/>
          <w:noProof/>
          <w:sz w:val="22"/>
          <w:szCs w:val="22"/>
          <w:lang w:val="lt-LT" w:eastAsia="en-US"/>
        </w:rPr>
      </w:pPr>
      <w:r w:rsidRPr="00E827B8">
        <w:rPr>
          <w:sz w:val="22"/>
          <w:szCs w:val="22"/>
          <w:lang w:val="lt-LT" w:eastAsia="lt-LT"/>
        </w:rPr>
        <w:t xml:space="preserve">Kontroliuojamų tyrimų metu hipertenzija sergantiems pacientams bendras telmisartano sukeliamų nepageidaujamų </w:t>
      </w:r>
      <w:r w:rsidRPr="00E827B8">
        <w:rPr>
          <w:sz w:val="22"/>
          <w:szCs w:val="22"/>
          <w:lang w:val="lt-LT" w:eastAsia="en-US"/>
        </w:rPr>
        <w:t>reakcijų</w:t>
      </w:r>
      <w:r w:rsidRPr="00E827B8">
        <w:rPr>
          <w:sz w:val="22"/>
          <w:szCs w:val="22"/>
          <w:lang w:val="lt-LT" w:eastAsia="lt-LT"/>
        </w:rPr>
        <w:t xml:space="preserve"> dažnis (41,4 %) paprastai buvo panašus į placebo sukeliamą (43,9 %). Nuo dozės, lyties, amžiaus ir rasės jis nepriklausė. </w:t>
      </w:r>
      <w:r w:rsidRPr="00E827B8">
        <w:rPr>
          <w:sz w:val="22"/>
          <w:szCs w:val="22"/>
          <w:lang w:val="lt-LT" w:eastAsia="en-US"/>
        </w:rPr>
        <w:t>Telmisartano saugumas pacientams, šio vaistinio preparato vartojusiems sergamumui dėl širdies ir kraujagyslių sutrikimų mažinti, atitiko saugumą, nustatytą hipertenzija sergantiems pacientams.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0"/>
          <w:tab w:val="left" w:pos="567"/>
        </w:tabs>
        <w:rPr>
          <w:sz w:val="22"/>
          <w:szCs w:val="22"/>
          <w:lang w:val="lt-LT" w:eastAsia="en-US"/>
        </w:rPr>
      </w:pPr>
      <w:r w:rsidRPr="00E827B8">
        <w:rPr>
          <w:sz w:val="22"/>
          <w:szCs w:val="22"/>
          <w:lang w:val="lt-LT" w:eastAsia="en-US"/>
        </w:rPr>
        <w:t>Toliau išvardytos nepageidaujamos reakcijos, kurios kontroliuojamų klinikinių tyrimų metu pasireiškė telmisartanu gydomiems hipertenzija sergantiems pacientams bei apie kurias buvo pranešta vaistiniu preparatu gydant po to, kai jis pateko į rinką. Į sąrašą yra įtrauktos ir sunkios nepageidaujamos reakcijos bei nepageidaujamos reakcijos, lėmusios gydymo nutraukimą, pasireiškusios trijų ilgalaikių klinikinių tyrimų metu 21 642 pacientams, kuriems net 6 metus buvo taikytas sergamumo dėl širdies ir kraujagyslių sutrikimų mažinimo gydymas telmisartanu.</w:t>
      </w:r>
    </w:p>
    <w:p w:rsidR="00505C2A" w:rsidRPr="00E827B8" w:rsidRDefault="00505C2A" w:rsidP="00505C2A">
      <w:pPr>
        <w:widowControl w:val="0"/>
        <w:tabs>
          <w:tab w:val="left" w:pos="567"/>
        </w:tabs>
        <w:autoSpaceDE w:val="0"/>
        <w:autoSpaceDN w:val="0"/>
        <w:adjustRightInd w:val="0"/>
        <w:rPr>
          <w:sz w:val="22"/>
          <w:szCs w:val="22"/>
          <w:lang w:val="lt-LT" w:eastAsia="en-US"/>
        </w:rPr>
      </w:pPr>
    </w:p>
    <w:p w:rsidR="00505C2A" w:rsidRPr="00E827B8" w:rsidRDefault="00505C2A" w:rsidP="00505C2A">
      <w:pPr>
        <w:widowControl w:val="0"/>
        <w:tabs>
          <w:tab w:val="left" w:pos="567"/>
        </w:tabs>
        <w:rPr>
          <w:sz w:val="22"/>
          <w:szCs w:val="22"/>
          <w:u w:val="single"/>
          <w:lang w:val="lt-LT" w:eastAsia="en-US"/>
        </w:rPr>
      </w:pPr>
      <w:r w:rsidRPr="00E827B8">
        <w:rPr>
          <w:iCs/>
          <w:sz w:val="22"/>
          <w:szCs w:val="22"/>
          <w:lang w:val="lt-LT" w:eastAsia="lt-LT"/>
        </w:rPr>
        <w:t>Nepageidaujamų reakcijų santrauka lentelėje</w:t>
      </w:r>
    </w:p>
    <w:p w:rsidR="00B822AD" w:rsidRPr="00E827B8" w:rsidRDefault="00B822AD" w:rsidP="00B822AD">
      <w:pPr>
        <w:widowControl w:val="0"/>
        <w:tabs>
          <w:tab w:val="left" w:pos="567"/>
        </w:tabs>
        <w:autoSpaceDE w:val="0"/>
        <w:autoSpaceDN w:val="0"/>
        <w:adjustRightInd w:val="0"/>
        <w:rPr>
          <w:sz w:val="22"/>
          <w:szCs w:val="22"/>
          <w:lang w:val="lt-LT" w:eastAsia="en-US"/>
        </w:rPr>
      </w:pPr>
    </w:p>
    <w:p w:rsidR="00B822AD" w:rsidRPr="00E827B8" w:rsidRDefault="00B822AD" w:rsidP="00B822AD">
      <w:pPr>
        <w:widowControl w:val="0"/>
        <w:tabs>
          <w:tab w:val="left" w:pos="567"/>
        </w:tabs>
        <w:rPr>
          <w:sz w:val="22"/>
          <w:szCs w:val="22"/>
          <w:lang w:val="lt-LT" w:eastAsia="lt-LT"/>
        </w:rPr>
      </w:pPr>
      <w:r w:rsidRPr="00E827B8">
        <w:rPr>
          <w:sz w:val="22"/>
          <w:szCs w:val="22"/>
          <w:lang w:val="lt-LT" w:eastAsia="lt-LT"/>
        </w:rPr>
        <w:t>Nepageidaujamų reakcijų dažnis vertinamas taip: labai dažni (≥1/10), dažni (nuo ≥1/100 iki 1/10),</w:t>
      </w:r>
    </w:p>
    <w:p w:rsidR="00B822AD" w:rsidRPr="00E827B8" w:rsidRDefault="00B822AD" w:rsidP="00B822AD">
      <w:pPr>
        <w:widowControl w:val="0"/>
        <w:tabs>
          <w:tab w:val="left" w:pos="567"/>
        </w:tabs>
        <w:rPr>
          <w:sz w:val="22"/>
          <w:szCs w:val="22"/>
          <w:lang w:val="lt-LT" w:eastAsia="lt-LT"/>
        </w:rPr>
      </w:pPr>
      <w:r w:rsidRPr="00E827B8">
        <w:rPr>
          <w:sz w:val="22"/>
          <w:szCs w:val="22"/>
          <w:lang w:val="lt-LT" w:eastAsia="lt-LT"/>
        </w:rPr>
        <w:t>nedažni (nuo ≥1/1000 iki 1/100), reti (nuo ≥1/10000 iki 1/1 000), labai reti (1/10000).</w:t>
      </w:r>
    </w:p>
    <w:p w:rsidR="00B822AD" w:rsidRPr="00E827B8" w:rsidRDefault="00B822AD" w:rsidP="00B822AD">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Kiekvienoje dažnio grupėje nepageidaujamos reakcijos pateikiamos mažėjančio sunkumo tvarka.</w:t>
      </w:r>
    </w:p>
    <w:p w:rsidR="00505C2A" w:rsidRPr="00E827B8" w:rsidRDefault="00505C2A" w:rsidP="00505C2A">
      <w:pPr>
        <w:widowControl w:val="0"/>
        <w:tabs>
          <w:tab w:val="left" w:pos="567"/>
        </w:tabs>
        <w:rPr>
          <w:sz w:val="22"/>
          <w:szCs w:val="22"/>
          <w:lang w:val="lt-LT" w:eastAsia="lt-LT"/>
        </w:rPr>
      </w:pPr>
    </w:p>
    <w:tbl>
      <w:tblPr>
        <w:tblW w:w="0" w:type="auto"/>
        <w:tblInd w:w="250" w:type="dxa"/>
        <w:tblLook w:val="04A0" w:firstRow="1" w:lastRow="0" w:firstColumn="1" w:lastColumn="0" w:noHBand="0" w:noVBand="1"/>
      </w:tblPr>
      <w:tblGrid>
        <w:gridCol w:w="2802"/>
        <w:gridCol w:w="5987"/>
      </w:tblGrid>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Infekcijos ir infestacijos</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Nedažni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Šlapimo takų infekcinė liga, įskaitant cistitą, viršutinių kvėpavimo takų infekcinė liga, įskaitant faringitą ir sinusitą</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Reti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Sepsis, įskaitant mirtiną</w:t>
            </w:r>
            <w:r w:rsidRPr="00E827B8">
              <w:rPr>
                <w:sz w:val="22"/>
                <w:szCs w:val="22"/>
                <w:vertAlign w:val="superscript"/>
                <w:lang w:val="lt-LT" w:eastAsia="en-US"/>
              </w:rPr>
              <w:t>1</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p>
        </w:tc>
        <w:tc>
          <w:tcPr>
            <w:tcW w:w="5987" w:type="dxa"/>
          </w:tcPr>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Kraujo ir limfinės sistemos sutrikimai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Nedažni</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Reti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Anemija</w:t>
            </w: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Eozinofilija, trombocitopenija</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p>
        </w:tc>
        <w:tc>
          <w:tcPr>
            <w:tcW w:w="5987" w:type="dxa"/>
          </w:tcPr>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Imuninės sistemos sutrikimai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Reti</w:t>
            </w:r>
          </w:p>
        </w:tc>
        <w:tc>
          <w:tcPr>
            <w:tcW w:w="5987" w:type="dxa"/>
          </w:tcPr>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Anafilaksinė reakcija, jautrumo padidėjimas</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p>
        </w:tc>
        <w:tc>
          <w:tcPr>
            <w:tcW w:w="5987" w:type="dxa"/>
          </w:tcPr>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Metabolizmo ir mitybos sutrikimai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Nedažni.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Hiperkalemija</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Reti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Hipoglikemija (cukriniu diabetu sergantiems pacientams)</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p>
        </w:tc>
        <w:tc>
          <w:tcPr>
            <w:tcW w:w="5987" w:type="dxa"/>
          </w:tcPr>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Psichikos sutrikimai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Nedažni</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Reti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Nemiga, depresija</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Nerimas.</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p>
        </w:tc>
        <w:tc>
          <w:tcPr>
            <w:tcW w:w="5987" w:type="dxa"/>
          </w:tcPr>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Nervų sistemos sutrikimai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Nedažni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 xml:space="preserve">Apalpimas </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Reti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Somnolencija</w:t>
            </w: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Akių sutrikimai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Reti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Regos sutrikimas</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p>
        </w:tc>
        <w:tc>
          <w:tcPr>
            <w:tcW w:w="5987" w:type="dxa"/>
          </w:tcPr>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Ausų ir labirintų sutrikimai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Nedažni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Galvos sukimasis (</w:t>
            </w:r>
            <w:r w:rsidRPr="00E827B8">
              <w:rPr>
                <w:i/>
                <w:iCs/>
                <w:sz w:val="22"/>
                <w:szCs w:val="22"/>
                <w:lang w:val="lt-LT" w:eastAsia="lt-LT"/>
              </w:rPr>
              <w:t>vertigo</w:t>
            </w:r>
            <w:r w:rsidRPr="00E827B8">
              <w:rPr>
                <w:sz w:val="22"/>
                <w:szCs w:val="22"/>
                <w:lang w:val="lt-LT" w:eastAsia="lt-LT"/>
              </w:rPr>
              <w:t>).</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p>
        </w:tc>
        <w:tc>
          <w:tcPr>
            <w:tcW w:w="5987" w:type="dxa"/>
          </w:tcPr>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Širdies sutrikimai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Nedažni</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Reti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Bradikardija</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Tachikardija</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p>
        </w:tc>
        <w:tc>
          <w:tcPr>
            <w:tcW w:w="5987" w:type="dxa"/>
          </w:tcPr>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Kraujagyslių sutrikimai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Nedažni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Hipotenzija</w:t>
            </w:r>
            <w:r w:rsidRPr="00E827B8">
              <w:rPr>
                <w:sz w:val="22"/>
                <w:szCs w:val="22"/>
                <w:vertAlign w:val="superscript"/>
                <w:lang w:val="lt-LT" w:eastAsia="en-US"/>
              </w:rPr>
              <w:t>2</w:t>
            </w:r>
            <w:r w:rsidRPr="00E827B8">
              <w:rPr>
                <w:sz w:val="22"/>
                <w:szCs w:val="22"/>
                <w:lang w:val="lt-LT" w:eastAsia="en-US"/>
              </w:rPr>
              <w:t>,</w:t>
            </w:r>
            <w:r w:rsidRPr="00E827B8">
              <w:rPr>
                <w:sz w:val="22"/>
                <w:szCs w:val="22"/>
                <w:lang w:val="lt-LT" w:eastAsia="lt-LT"/>
              </w:rPr>
              <w:t xml:space="preserve"> ortostatinė hipotenzija</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p>
        </w:tc>
        <w:tc>
          <w:tcPr>
            <w:tcW w:w="5987" w:type="dxa"/>
          </w:tcPr>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Kvėpavimo sistemos, krūtinės ląstos ir tarpuplaučio sutrikimai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Nedažni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Dispnėja</w:t>
            </w:r>
            <w:r w:rsidRPr="00E827B8">
              <w:rPr>
                <w:sz w:val="22"/>
                <w:szCs w:val="22"/>
                <w:lang w:val="lt-LT" w:eastAsia="en-US"/>
              </w:rPr>
              <w:t>, kosulys</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Labai reti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Intersticinė plaučių liga</w:t>
            </w:r>
            <w:r w:rsidRPr="00E827B8">
              <w:rPr>
                <w:sz w:val="22"/>
                <w:szCs w:val="22"/>
                <w:vertAlign w:val="superscript"/>
                <w:lang w:val="lt-LT" w:eastAsia="en-US"/>
              </w:rPr>
              <w:t>4</w:t>
            </w: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Virškinimo trakto sutrikimai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Nedažni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Pilvo skausmas, viduriavimas, dispepsija, vidurių pūtimas, vėmimas</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Reti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 xml:space="preserve">Burnos džiūvimas, nemalonus pojūtis skrandyje, </w:t>
            </w:r>
            <w:proofErr w:type="spellStart"/>
            <w:r w:rsidRPr="00E827B8">
              <w:rPr>
                <w:sz w:val="22"/>
                <w:szCs w:val="22"/>
                <w:lang w:val="lt-LT" w:eastAsia="en-US"/>
              </w:rPr>
              <w:t>disgeuzija</w:t>
            </w:r>
            <w:proofErr w:type="spellEnd"/>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p>
        </w:tc>
        <w:tc>
          <w:tcPr>
            <w:tcW w:w="5987" w:type="dxa"/>
          </w:tcPr>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Kepenų, tulžies pūslės ir latakų sutrikimai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Reti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Nenormali kepenų funkcija (kepenų sutrikimas)</w:t>
            </w:r>
            <w:r w:rsidRPr="00E827B8">
              <w:rPr>
                <w:sz w:val="22"/>
                <w:szCs w:val="22"/>
                <w:vertAlign w:val="superscript"/>
                <w:lang w:val="lt-LT" w:eastAsia="lt-LT"/>
              </w:rPr>
              <w:t>3</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p>
        </w:tc>
        <w:tc>
          <w:tcPr>
            <w:tcW w:w="5987" w:type="dxa"/>
          </w:tcPr>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Odos ir poodinio audinio sutrikimai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Nedažni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Niežėjimas, hiperhidrozė, išbėrimas</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Reti</w:t>
            </w:r>
          </w:p>
        </w:tc>
        <w:tc>
          <w:tcPr>
            <w:tcW w:w="5987" w:type="dxa"/>
          </w:tcPr>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Angioneurozinė edema (taip pat ir mirtina), egzema, eritema, dilgėlinė, medikamentų sukeltas bėrimas, toksinis odos bėrimas</w:t>
            </w:r>
          </w:p>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p>
        </w:tc>
        <w:tc>
          <w:tcPr>
            <w:tcW w:w="5987" w:type="dxa"/>
          </w:tcPr>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Skeleto, raumenų ir jungiamojo audinio sutrikimai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Nedažni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Nugaros skausmas (pvz., išialgija), raumenų spazmai, mialgija</w:t>
            </w:r>
            <w:r w:rsidRPr="00E827B8">
              <w:rPr>
                <w:sz w:val="22"/>
                <w:szCs w:val="22"/>
                <w:lang w:val="lt-LT" w:eastAsia="lt-LT"/>
              </w:rPr>
              <w:t xml:space="preserve"> </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Reti</w:t>
            </w:r>
          </w:p>
        </w:tc>
        <w:tc>
          <w:tcPr>
            <w:tcW w:w="5987" w:type="dxa"/>
          </w:tcPr>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Artralgija, galūnių skausmas, sausgyslių skausmas (simptomai, panašūs į tendinito)</w:t>
            </w:r>
          </w:p>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p>
        </w:tc>
        <w:tc>
          <w:tcPr>
            <w:tcW w:w="5987" w:type="dxa"/>
          </w:tcPr>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Inkstų ir šlapimo takų sutrikimai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Nedažni.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Inkstų funkcijos sutrikimas, įskaitant ūminį inkstų nepakankamumą</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p>
        </w:tc>
        <w:tc>
          <w:tcPr>
            <w:tcW w:w="5987" w:type="dxa"/>
          </w:tcPr>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Bendrieji sutrikimai ir vartojimo vietos pažeidimai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Nedažni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 xml:space="preserve">Krūtinės skausmas, </w:t>
            </w:r>
            <w:r w:rsidRPr="00E827B8">
              <w:rPr>
                <w:sz w:val="22"/>
                <w:szCs w:val="22"/>
                <w:lang w:val="lt-LT" w:eastAsia="en-US"/>
              </w:rPr>
              <w:t>astenija (silpnumas)</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Reti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Į gripą panaši liga</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p>
        </w:tc>
        <w:tc>
          <w:tcPr>
            <w:tcW w:w="5987" w:type="dxa"/>
          </w:tcPr>
          <w:p w:rsidR="00505C2A" w:rsidRPr="00E827B8" w:rsidRDefault="00505C2A" w:rsidP="00505C2A">
            <w:pPr>
              <w:widowControl w:val="0"/>
              <w:tabs>
                <w:tab w:val="left" w:pos="567"/>
              </w:tabs>
              <w:rPr>
                <w:sz w:val="22"/>
                <w:szCs w:val="22"/>
                <w:lang w:val="lt-LT" w:eastAsia="lt-LT"/>
              </w:rPr>
            </w:pPr>
          </w:p>
        </w:tc>
      </w:tr>
      <w:tr w:rsidR="00505C2A" w:rsidRPr="00E827B8" w:rsidTr="00675744">
        <w:tc>
          <w:tcPr>
            <w:tcW w:w="8789" w:type="dxa"/>
            <w:gridSpan w:val="2"/>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Tyrimai</w:t>
            </w:r>
          </w:p>
        </w:tc>
      </w:tr>
      <w:tr w:rsidR="00505C2A" w:rsidRPr="00E827B8" w:rsidTr="00675744">
        <w:tc>
          <w:tcPr>
            <w:tcW w:w="2802"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Nedažni</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Reti</w:t>
            </w:r>
          </w:p>
        </w:tc>
        <w:tc>
          <w:tcPr>
            <w:tcW w:w="5987" w:type="dxa"/>
          </w:tcPr>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Kreatinino kiekio padidėjimas kraujyje,</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Hemoglobino kiekio sumažėjimas, šlapimo rūgšties kiekio padidėjimas kraujyje, kepenų fermentų kiekio padidėjimas, kreatinfosfokinazės kiekio padidėjimas kraujuje.</w:t>
            </w:r>
          </w:p>
        </w:tc>
      </w:tr>
    </w:tbl>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0"/>
          <w:tab w:val="left" w:pos="567"/>
        </w:tabs>
        <w:rPr>
          <w:sz w:val="22"/>
          <w:szCs w:val="22"/>
          <w:lang w:val="lt-LT" w:eastAsia="en-US"/>
        </w:rPr>
      </w:pPr>
      <w:r w:rsidRPr="00E827B8">
        <w:rPr>
          <w:sz w:val="22"/>
          <w:szCs w:val="22"/>
          <w:vertAlign w:val="superscript"/>
          <w:lang w:val="lt-LT" w:eastAsia="en-US"/>
        </w:rPr>
        <w:t>1, 2, 3, 4</w:t>
      </w:r>
      <w:r w:rsidRPr="00E827B8">
        <w:rPr>
          <w:sz w:val="22"/>
          <w:szCs w:val="22"/>
          <w:lang w:val="lt-LT" w:eastAsia="en-US"/>
        </w:rPr>
        <w:t xml:space="preserve"> Papildomą apibūdinimą žr. poskyrį „</w:t>
      </w:r>
      <w:r w:rsidRPr="00E827B8">
        <w:rPr>
          <w:i/>
          <w:sz w:val="22"/>
          <w:szCs w:val="22"/>
          <w:lang w:val="lt-LT" w:eastAsia="en-US"/>
        </w:rPr>
        <w:t>Atrinktų nepageidaujamų reakcijų apibūdinimas“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en-US"/>
        </w:rPr>
      </w:pPr>
      <w:r w:rsidRPr="00E827B8">
        <w:rPr>
          <w:sz w:val="22"/>
          <w:szCs w:val="22"/>
          <w:u w:val="single"/>
          <w:lang w:val="lt-LT" w:eastAsia="en-US"/>
        </w:rPr>
        <w:t>Atrinktų nepageidaujamų reakcijų apibūdinimas</w:t>
      </w:r>
    </w:p>
    <w:p w:rsidR="00505C2A" w:rsidRPr="00E827B8" w:rsidRDefault="00505C2A" w:rsidP="00505C2A">
      <w:pPr>
        <w:widowControl w:val="0"/>
        <w:tabs>
          <w:tab w:val="left" w:pos="567"/>
        </w:tabs>
        <w:rPr>
          <w:sz w:val="22"/>
          <w:szCs w:val="22"/>
          <w:lang w:val="lt-LT" w:eastAsia="en-US"/>
        </w:rPr>
      </w:pPr>
    </w:p>
    <w:p w:rsidR="00505C2A" w:rsidRPr="00E827B8" w:rsidRDefault="00505C2A" w:rsidP="00505C2A">
      <w:pPr>
        <w:widowControl w:val="0"/>
        <w:tabs>
          <w:tab w:val="left" w:pos="567"/>
        </w:tabs>
        <w:rPr>
          <w:sz w:val="22"/>
          <w:szCs w:val="22"/>
          <w:u w:val="single"/>
          <w:lang w:val="lt-LT" w:eastAsia="en-US"/>
        </w:rPr>
      </w:pPr>
      <w:r w:rsidRPr="00E827B8">
        <w:rPr>
          <w:sz w:val="22"/>
          <w:szCs w:val="22"/>
          <w:u w:val="single"/>
          <w:lang w:val="lt-LT" w:eastAsia="en-US"/>
        </w:rPr>
        <w:t>Sepsis</w:t>
      </w:r>
    </w:p>
    <w:p w:rsidR="0004143A" w:rsidRPr="00E827B8" w:rsidRDefault="0004143A" w:rsidP="00505C2A">
      <w:pPr>
        <w:widowControl w:val="0"/>
        <w:tabs>
          <w:tab w:val="left" w:pos="567"/>
        </w:tabs>
        <w:rPr>
          <w:sz w:val="22"/>
          <w:szCs w:val="22"/>
          <w:u w:val="single"/>
          <w:lang w:val="lt-LT" w:eastAsia="en-US"/>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PRoFESS tyrimo metu telmisartanu, palyginti su placebu, gydytiems pacientams sepsio dažnis buvo didesnis. Reiškinys gali būti atsitiktinis arba priklausomas nuo šiuo metu nežinomo mechanizmo (žr. ir 5.1 skyrių).</w:t>
      </w:r>
    </w:p>
    <w:p w:rsidR="00505C2A" w:rsidRPr="00E827B8" w:rsidRDefault="00505C2A" w:rsidP="00505C2A">
      <w:pPr>
        <w:widowControl w:val="0"/>
        <w:tabs>
          <w:tab w:val="left" w:pos="567"/>
        </w:tabs>
        <w:rPr>
          <w:sz w:val="22"/>
          <w:szCs w:val="22"/>
          <w:lang w:val="lt-LT" w:eastAsia="en-US"/>
        </w:rPr>
      </w:pPr>
    </w:p>
    <w:p w:rsidR="00505C2A" w:rsidRPr="00E827B8" w:rsidRDefault="00505C2A" w:rsidP="00505C2A">
      <w:pPr>
        <w:widowControl w:val="0"/>
        <w:tabs>
          <w:tab w:val="left" w:pos="567"/>
        </w:tabs>
        <w:rPr>
          <w:sz w:val="22"/>
          <w:szCs w:val="22"/>
          <w:u w:val="single"/>
          <w:lang w:val="lt-LT" w:eastAsia="en-US"/>
        </w:rPr>
      </w:pPr>
      <w:proofErr w:type="spellStart"/>
      <w:r w:rsidRPr="00E827B8">
        <w:rPr>
          <w:sz w:val="22"/>
          <w:szCs w:val="22"/>
          <w:u w:val="single"/>
          <w:lang w:val="lt-LT" w:eastAsia="en-US"/>
        </w:rPr>
        <w:t>Hipotenzija</w:t>
      </w:r>
      <w:proofErr w:type="spellEnd"/>
    </w:p>
    <w:p w:rsidR="0004143A" w:rsidRPr="00E827B8" w:rsidRDefault="0004143A" w:rsidP="00505C2A">
      <w:pPr>
        <w:widowControl w:val="0"/>
        <w:tabs>
          <w:tab w:val="left" w:pos="567"/>
        </w:tabs>
        <w:rPr>
          <w:sz w:val="22"/>
          <w:szCs w:val="22"/>
          <w:u w:val="single"/>
          <w:lang w:val="lt-LT" w:eastAsia="en-US"/>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Ši nepageidaujama reakcija buvo dažna pacientams, kurių kraujospūdis kontroliuojamas ir kuriems įprastinio gydymo metu kardiovaskulinis sergamumas buvo mažinamas telmisartanu.</w:t>
      </w:r>
    </w:p>
    <w:p w:rsidR="00505C2A" w:rsidRPr="00E827B8" w:rsidRDefault="00505C2A" w:rsidP="00505C2A">
      <w:pPr>
        <w:widowControl w:val="0"/>
        <w:tabs>
          <w:tab w:val="left" w:pos="567"/>
        </w:tabs>
        <w:rPr>
          <w:sz w:val="22"/>
          <w:szCs w:val="22"/>
          <w:lang w:val="lt-LT" w:eastAsia="en-US"/>
        </w:rPr>
      </w:pPr>
    </w:p>
    <w:p w:rsidR="00505C2A" w:rsidRPr="00E827B8" w:rsidRDefault="00505C2A" w:rsidP="00505C2A">
      <w:pPr>
        <w:widowControl w:val="0"/>
        <w:tabs>
          <w:tab w:val="left" w:pos="567"/>
        </w:tabs>
        <w:rPr>
          <w:sz w:val="22"/>
          <w:szCs w:val="22"/>
          <w:u w:val="single"/>
          <w:lang w:val="lt-LT" w:eastAsia="en-US"/>
        </w:rPr>
      </w:pPr>
      <w:r w:rsidRPr="00E827B8">
        <w:rPr>
          <w:sz w:val="22"/>
          <w:szCs w:val="22"/>
          <w:u w:val="single"/>
          <w:lang w:val="lt-LT" w:eastAsia="en-US"/>
        </w:rPr>
        <w:t>Nenormali kepenų funkcija (kepenų sutrikimas)</w:t>
      </w:r>
    </w:p>
    <w:p w:rsidR="0004143A" w:rsidRPr="00E827B8" w:rsidRDefault="0004143A" w:rsidP="00505C2A">
      <w:pPr>
        <w:widowControl w:val="0"/>
        <w:tabs>
          <w:tab w:val="left" w:pos="567"/>
        </w:tabs>
        <w:rPr>
          <w:sz w:val="22"/>
          <w:szCs w:val="22"/>
          <w:u w:val="single"/>
          <w:lang w:val="lt-LT" w:eastAsia="en-US"/>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Vaistiniu preparatu gydant po to, kai jis pateko į rinką, daugumas nenormalios kepenų funkcijos (kepenų sutrikimo) atvejų pasitaikė pacientams japonams. Pacientams japonams šios nepageidaujamos reakcijos yra labiau tikėtinos.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0"/>
          <w:tab w:val="left" w:pos="567"/>
        </w:tabs>
        <w:rPr>
          <w:sz w:val="22"/>
          <w:szCs w:val="22"/>
          <w:u w:val="single"/>
          <w:lang w:val="lt-LT" w:eastAsia="en-US"/>
        </w:rPr>
      </w:pPr>
      <w:proofErr w:type="spellStart"/>
      <w:r w:rsidRPr="00E827B8">
        <w:rPr>
          <w:sz w:val="22"/>
          <w:szCs w:val="22"/>
          <w:u w:val="single"/>
          <w:lang w:val="lt-LT" w:eastAsia="en-US"/>
        </w:rPr>
        <w:t>Intersticinė</w:t>
      </w:r>
      <w:proofErr w:type="spellEnd"/>
      <w:r w:rsidRPr="00E827B8">
        <w:rPr>
          <w:sz w:val="22"/>
          <w:szCs w:val="22"/>
          <w:u w:val="single"/>
          <w:lang w:val="lt-LT" w:eastAsia="en-US"/>
        </w:rPr>
        <w:t xml:space="preserve"> plaučių liga</w:t>
      </w:r>
    </w:p>
    <w:p w:rsidR="0004143A" w:rsidRPr="00E827B8" w:rsidRDefault="0004143A" w:rsidP="00505C2A">
      <w:pPr>
        <w:widowControl w:val="0"/>
        <w:tabs>
          <w:tab w:val="left" w:pos="0"/>
          <w:tab w:val="left" w:pos="567"/>
        </w:tabs>
        <w:rPr>
          <w:sz w:val="22"/>
          <w:szCs w:val="22"/>
          <w:u w:val="single"/>
          <w:lang w:val="lt-LT" w:eastAsia="en-US"/>
        </w:rPr>
      </w:pPr>
    </w:p>
    <w:p w:rsidR="00505C2A" w:rsidRPr="00E827B8" w:rsidRDefault="00505C2A" w:rsidP="00505C2A">
      <w:pPr>
        <w:widowControl w:val="0"/>
        <w:tabs>
          <w:tab w:val="left" w:pos="0"/>
          <w:tab w:val="left" w:pos="567"/>
        </w:tabs>
        <w:rPr>
          <w:sz w:val="22"/>
          <w:szCs w:val="22"/>
          <w:lang w:val="lt-LT" w:eastAsia="en-US"/>
        </w:rPr>
      </w:pPr>
      <w:r w:rsidRPr="00E827B8">
        <w:rPr>
          <w:sz w:val="22"/>
          <w:szCs w:val="22"/>
          <w:lang w:val="lt-LT" w:eastAsia="en-US"/>
        </w:rPr>
        <w:t>Vaistiniu preparatu gydant po to, kai jis pateko į rinką, buvo intersticinės plaučių ligos, laikinai susijusios su telmisartano vartojimu, atvejų, tačiau priežastinis ryšys nebuvo ištirtas.</w:t>
      </w:r>
    </w:p>
    <w:p w:rsidR="00B822AD" w:rsidRPr="00E827B8" w:rsidRDefault="00B822AD" w:rsidP="00B822AD">
      <w:pPr>
        <w:widowControl w:val="0"/>
        <w:tabs>
          <w:tab w:val="left" w:pos="0"/>
          <w:tab w:val="left" w:pos="567"/>
        </w:tabs>
        <w:rPr>
          <w:sz w:val="22"/>
          <w:szCs w:val="22"/>
          <w:lang w:val="lt-LT" w:eastAsia="en-US"/>
        </w:rPr>
      </w:pPr>
    </w:p>
    <w:p w:rsidR="00B822AD" w:rsidRPr="00E827B8" w:rsidRDefault="00B822AD" w:rsidP="00B822AD">
      <w:pPr>
        <w:widowControl w:val="0"/>
        <w:autoSpaceDE w:val="0"/>
        <w:autoSpaceDN w:val="0"/>
        <w:adjustRightInd w:val="0"/>
        <w:jc w:val="both"/>
        <w:rPr>
          <w:noProof/>
          <w:sz w:val="22"/>
          <w:szCs w:val="22"/>
          <w:u w:val="single"/>
          <w:lang w:val="lt-LT"/>
        </w:rPr>
      </w:pPr>
      <w:r w:rsidRPr="00E827B8">
        <w:rPr>
          <w:noProof/>
          <w:sz w:val="22"/>
          <w:szCs w:val="22"/>
          <w:u w:val="single"/>
          <w:lang w:val="lt-LT"/>
        </w:rPr>
        <w:t>Pranešimas apie įtariamas nepageidaujamas reakcijas</w:t>
      </w:r>
    </w:p>
    <w:p w:rsidR="0004143A" w:rsidRPr="00E827B8" w:rsidRDefault="0004143A" w:rsidP="00B822AD">
      <w:pPr>
        <w:widowControl w:val="0"/>
        <w:autoSpaceDE w:val="0"/>
        <w:autoSpaceDN w:val="0"/>
        <w:adjustRightInd w:val="0"/>
        <w:jc w:val="both"/>
        <w:rPr>
          <w:sz w:val="22"/>
          <w:szCs w:val="22"/>
          <w:u w:val="single"/>
          <w:lang w:val="lt-LT"/>
        </w:rPr>
      </w:pPr>
    </w:p>
    <w:p w:rsidR="00B822AD" w:rsidRPr="00E827B8" w:rsidRDefault="00B822AD" w:rsidP="00B822AD">
      <w:pPr>
        <w:widowControl w:val="0"/>
        <w:tabs>
          <w:tab w:val="left" w:pos="0"/>
          <w:tab w:val="left" w:pos="567"/>
        </w:tabs>
        <w:rPr>
          <w:sz w:val="22"/>
          <w:szCs w:val="22"/>
          <w:lang w:val="lt-LT" w:eastAsia="en-US"/>
        </w:rPr>
      </w:pPr>
      <w:r w:rsidRPr="00E827B8">
        <w:rPr>
          <w:noProof/>
          <w:sz w:val="22"/>
          <w:szCs w:val="22"/>
          <w:lang w:val="lt-LT"/>
        </w:rPr>
        <w:t>Svarbu pranešti apie įtariamas nepageidaujamas reakcijas, pastebėtas po vaistinio preparato registracijos, nes tai leidžia nuolat stebėti vaistinio preparato naudos ir rizikos santykį.</w:t>
      </w:r>
      <w:r w:rsidRPr="00E827B8">
        <w:rPr>
          <w:sz w:val="22"/>
          <w:szCs w:val="22"/>
          <w:lang w:val="lt-LT"/>
        </w:rPr>
        <w:t xml:space="preserve"> </w:t>
      </w:r>
      <w:r w:rsidRPr="00E827B8">
        <w:rPr>
          <w:noProof/>
          <w:sz w:val="22"/>
          <w:szCs w:val="22"/>
          <w:lang w:val="lt-LT"/>
        </w:rPr>
        <w:t xml:space="preserve">Sveikatos priežiūros specialistai turi pranešti apie bet kokias įtariamas nepageidaujamas reakcijas, užpildę interneto svetainėje </w:t>
      </w:r>
      <w:r w:rsidRPr="00E827B8">
        <w:rPr>
          <w:noProof/>
          <w:color w:val="0000FF"/>
          <w:sz w:val="22"/>
          <w:szCs w:val="22"/>
          <w:lang w:val="lt-LT"/>
        </w:rPr>
        <w:t>http://</w:t>
      </w:r>
      <w:hyperlink r:id="rId7" w:history="1">
        <w:r w:rsidRPr="00E827B8">
          <w:rPr>
            <w:rFonts w:eastAsia="SimSun"/>
            <w:noProof/>
            <w:color w:val="0000FF"/>
            <w:sz w:val="22"/>
            <w:szCs w:val="22"/>
            <w:u w:val="single"/>
            <w:lang w:val="lt-LT"/>
          </w:rPr>
          <w:t>www.vvkt.lt</w:t>
        </w:r>
      </w:hyperlink>
      <w:r w:rsidR="0004143A" w:rsidRPr="00E827B8">
        <w:rPr>
          <w:rFonts w:eastAsia="SimSun"/>
          <w:noProof/>
          <w:sz w:val="22"/>
          <w:szCs w:val="22"/>
          <w:u w:val="single"/>
          <w:lang w:val="lt-LT"/>
        </w:rPr>
        <w:t xml:space="preserve"> </w:t>
      </w:r>
      <w:r w:rsidRPr="00E827B8">
        <w:rPr>
          <w:noProof/>
          <w:sz w:val="22"/>
          <w:szCs w:val="22"/>
          <w:lang w:val="lt-LT"/>
        </w:rPr>
        <w:t xml:space="preserve">/ esančią formą, ir </w:t>
      </w:r>
      <w:r w:rsidRPr="00E827B8">
        <w:rPr>
          <w:noProof/>
          <w:snapToGrid w:val="0"/>
          <w:sz w:val="22"/>
          <w:szCs w:val="22"/>
          <w:lang w:val="lt-LT" w:eastAsia="en-US"/>
        </w:rPr>
        <w:t>pateikti</w:t>
      </w:r>
      <w:r w:rsidRPr="00E827B8">
        <w:rPr>
          <w:noProof/>
          <w:sz w:val="22"/>
          <w:szCs w:val="22"/>
          <w:lang w:val="lt-LT"/>
        </w:rPr>
        <w:t xml:space="preserve"> ją Valstybinei vaistų kontrolės tarnybai prie Lietuvos Respublikos sveikatos apsaugos ministerijos</w:t>
      </w:r>
      <w:r w:rsidRPr="00E827B8">
        <w:rPr>
          <w:noProof/>
          <w:snapToGrid w:val="0"/>
          <w:sz w:val="22"/>
          <w:szCs w:val="22"/>
          <w:lang w:val="lt-LT" w:eastAsia="en-US"/>
        </w:rPr>
        <w:t xml:space="preserve"> vienu iš šių būdų: raštu (adresu</w:t>
      </w:r>
      <w:r w:rsidRPr="00E827B8">
        <w:rPr>
          <w:noProof/>
          <w:sz w:val="22"/>
          <w:szCs w:val="22"/>
          <w:lang w:val="lt-LT"/>
        </w:rPr>
        <w:t xml:space="preserve"> Žirmūnų g. 139A, LT 09120 Vilnius</w:t>
      </w:r>
      <w:r w:rsidRPr="00E827B8">
        <w:rPr>
          <w:noProof/>
          <w:snapToGrid w:val="0"/>
          <w:sz w:val="22"/>
          <w:szCs w:val="22"/>
          <w:lang w:val="lt-LT" w:eastAsia="en-US"/>
        </w:rPr>
        <w:t>),</w:t>
      </w:r>
      <w:r w:rsidRPr="00E827B8">
        <w:rPr>
          <w:noProof/>
          <w:sz w:val="22"/>
          <w:szCs w:val="22"/>
          <w:lang w:val="lt-LT"/>
        </w:rPr>
        <w:t xml:space="preserve"> faksu </w:t>
      </w:r>
      <w:r w:rsidRPr="00E827B8">
        <w:rPr>
          <w:noProof/>
          <w:snapToGrid w:val="0"/>
          <w:sz w:val="22"/>
          <w:szCs w:val="22"/>
          <w:lang w:val="lt-LT" w:eastAsia="en-US"/>
        </w:rPr>
        <w:t>(nemokamu fakso numeriu (</w:t>
      </w:r>
      <w:r w:rsidRPr="00E827B8">
        <w:rPr>
          <w:noProof/>
          <w:sz w:val="22"/>
          <w:szCs w:val="22"/>
          <w:lang w:val="lt-LT"/>
        </w:rPr>
        <w:t>8 800</w:t>
      </w:r>
      <w:r w:rsidRPr="00E827B8">
        <w:rPr>
          <w:noProof/>
          <w:snapToGrid w:val="0"/>
          <w:sz w:val="22"/>
          <w:szCs w:val="22"/>
          <w:lang w:val="lt-LT" w:eastAsia="en-US"/>
        </w:rPr>
        <w:t>) 20 131), elektroniniu</w:t>
      </w:r>
      <w:r w:rsidRPr="00E827B8">
        <w:rPr>
          <w:noProof/>
          <w:sz w:val="22"/>
          <w:szCs w:val="22"/>
          <w:lang w:val="lt-LT"/>
        </w:rPr>
        <w:t xml:space="preserve"> paštu</w:t>
      </w:r>
      <w:r w:rsidRPr="00E827B8">
        <w:rPr>
          <w:noProof/>
          <w:snapToGrid w:val="0"/>
          <w:sz w:val="22"/>
          <w:szCs w:val="22"/>
          <w:lang w:val="lt-LT" w:eastAsia="en-US"/>
        </w:rPr>
        <w:t xml:space="preserve"> (adresu</w:t>
      </w:r>
      <w:r w:rsidRPr="00E827B8">
        <w:rPr>
          <w:noProof/>
          <w:sz w:val="22"/>
          <w:szCs w:val="22"/>
          <w:lang w:val="lt-LT"/>
        </w:rPr>
        <w:t xml:space="preserve"> </w:t>
      </w:r>
      <w:hyperlink r:id="rId8" w:history="1">
        <w:r w:rsidRPr="00E827B8">
          <w:rPr>
            <w:rFonts w:eastAsia="SimSun"/>
            <w:noProof/>
            <w:snapToGrid w:val="0"/>
            <w:color w:val="0000FF"/>
            <w:sz w:val="22"/>
            <w:szCs w:val="22"/>
            <w:u w:val="single"/>
            <w:lang w:val="lt-LT" w:eastAsia="en-US"/>
          </w:rPr>
          <w:t>NepageidaujamaR@vvkt.lt</w:t>
        </w:r>
      </w:hyperlink>
      <w:r w:rsidRPr="00E827B8">
        <w:rPr>
          <w:noProof/>
          <w:snapToGrid w:val="0"/>
          <w:sz w:val="22"/>
          <w:szCs w:val="22"/>
          <w:lang w:val="lt-LT" w:eastAsia="en-US"/>
        </w:rPr>
        <w:t xml:space="preserve">), per interneto svetainę (adresu </w:t>
      </w:r>
      <w:hyperlink r:id="rId9" w:history="1">
        <w:r w:rsidR="000F70BF" w:rsidRPr="00E827B8">
          <w:rPr>
            <w:rStyle w:val="Hipersaitas"/>
            <w:noProof/>
            <w:snapToGrid w:val="0"/>
            <w:color w:val="0000FF"/>
            <w:sz w:val="22"/>
            <w:szCs w:val="22"/>
            <w:lang w:val="lt-LT" w:eastAsia="en-US"/>
          </w:rPr>
          <w:t>http://www.vvkt.lt</w:t>
        </w:r>
      </w:hyperlink>
      <w:r w:rsidRPr="00E827B8">
        <w:rPr>
          <w:noProof/>
          <w:snapToGrid w:val="0"/>
          <w:color w:val="0000FF"/>
          <w:sz w:val="22"/>
          <w:szCs w:val="22"/>
          <w:lang w:val="lt-LT" w:eastAsia="en-US"/>
        </w:rPr>
        <w:t>)</w:t>
      </w:r>
      <w:r w:rsidRPr="00E827B8">
        <w:rPr>
          <w:noProof/>
          <w:snapToGrid w:val="0"/>
          <w:sz w:val="22"/>
          <w:szCs w:val="22"/>
          <w:lang w:val="lt-LT" w:eastAsia="en-US"/>
        </w:rPr>
        <w:t>.</w:t>
      </w:r>
    </w:p>
    <w:p w:rsidR="00B822AD" w:rsidRPr="00E827B8" w:rsidRDefault="00B822AD" w:rsidP="00B822AD">
      <w:pPr>
        <w:tabs>
          <w:tab w:val="left" w:pos="567"/>
        </w:tabs>
        <w:spacing w:line="260" w:lineRule="exact"/>
        <w:rPr>
          <w:snapToGrid w:val="0"/>
          <w:sz w:val="22"/>
          <w:szCs w:val="22"/>
          <w:lang w:val="lt-LT" w:eastAsia="en-US"/>
        </w:rPr>
      </w:pPr>
    </w:p>
    <w:p w:rsidR="00505C2A" w:rsidRPr="00E827B8" w:rsidRDefault="00505C2A" w:rsidP="00505C2A">
      <w:pPr>
        <w:widowControl w:val="0"/>
        <w:tabs>
          <w:tab w:val="left" w:pos="567"/>
        </w:tabs>
        <w:outlineLvl w:val="0"/>
        <w:rPr>
          <w:noProof/>
          <w:sz w:val="22"/>
          <w:szCs w:val="22"/>
          <w:lang w:val="lt-LT" w:eastAsia="en-US"/>
        </w:rPr>
      </w:pPr>
      <w:r w:rsidRPr="00E827B8">
        <w:rPr>
          <w:b/>
          <w:noProof/>
          <w:sz w:val="22"/>
          <w:szCs w:val="22"/>
          <w:lang w:val="lt-LT" w:eastAsia="en-US"/>
        </w:rPr>
        <w:t>4.9</w:t>
      </w:r>
      <w:r w:rsidRPr="00E827B8">
        <w:rPr>
          <w:b/>
          <w:noProof/>
          <w:sz w:val="22"/>
          <w:szCs w:val="22"/>
          <w:lang w:val="lt-LT" w:eastAsia="en-US"/>
        </w:rPr>
        <w:tab/>
        <w:t>Perdozavimas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Informacijos apie perdozavimą žmogui yra mažai.</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Simptomai.</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Svarbiausi telmisartano perdozavimo simptomai buvo hipotenzija ir tachikardija. Buvo ir tokių simptomų: bradikardijos, svaigulio, kreatinino kiekio padidėjimo kraujo serume bei ūminio inkstų nepakankamumo, atvejų.</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Gydymas.</w:t>
      </w:r>
    </w:p>
    <w:p w:rsidR="00505C2A" w:rsidRPr="00E827B8" w:rsidRDefault="00505C2A" w:rsidP="00505C2A">
      <w:pPr>
        <w:widowControl w:val="0"/>
        <w:tabs>
          <w:tab w:val="left" w:pos="567"/>
        </w:tabs>
        <w:rPr>
          <w:noProof/>
          <w:sz w:val="22"/>
          <w:szCs w:val="22"/>
          <w:lang w:val="lt-LT" w:eastAsia="en-US"/>
        </w:rPr>
      </w:pPr>
      <w:r w:rsidRPr="00E827B8">
        <w:rPr>
          <w:sz w:val="22"/>
          <w:szCs w:val="22"/>
          <w:lang w:val="lt-LT" w:eastAsia="lt-LT"/>
        </w:rPr>
        <w:t>Hemodialize telmisartano iš organizmo pašalinti neįmanoma. Apsinuodijusį pacientą būtina atidžiai prižiūrėti. Reikalingas simptominis ir palaikomasis gydymas. Jis priklauso nuo apsinuodijimo laiko ir pasireiškusių simptomų sunkumo. Pradžioje patariama išplauti skrandį arba (ir) sukelti vėmimą. Gali būti naudinga duoti gerti aktyvintosios anglies. Būtina dažnai nustatinėti elektrolitų ir kreatinino kiekį kraujo serume. Jeigu pasireiškia hipotenzija, pacientą reikia paguldyti ant nugaros ir nedelsiant skirti druskų bei kraujo tūrį didinančių skysčių.</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b/>
          <w:noProof/>
          <w:sz w:val="22"/>
          <w:szCs w:val="22"/>
          <w:lang w:val="lt-LT" w:eastAsia="en-US"/>
        </w:rPr>
        <w:t>5.</w:t>
      </w:r>
      <w:r w:rsidRPr="00E827B8">
        <w:rPr>
          <w:b/>
          <w:noProof/>
          <w:sz w:val="22"/>
          <w:szCs w:val="22"/>
          <w:lang w:val="lt-LT" w:eastAsia="en-US"/>
        </w:rPr>
        <w:tab/>
        <w:t xml:space="preserve">FARMAKOLOGINĖS </w:t>
      </w:r>
      <w:r w:rsidRPr="00E827B8">
        <w:rPr>
          <w:b/>
          <w:caps/>
          <w:noProof/>
          <w:sz w:val="22"/>
          <w:szCs w:val="22"/>
          <w:lang w:val="lt-LT" w:eastAsia="en-US"/>
        </w:rPr>
        <w:t>savybės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outlineLvl w:val="0"/>
        <w:rPr>
          <w:noProof/>
          <w:sz w:val="22"/>
          <w:szCs w:val="22"/>
          <w:lang w:val="lt-LT" w:eastAsia="en-US"/>
        </w:rPr>
      </w:pPr>
      <w:r w:rsidRPr="00E827B8">
        <w:rPr>
          <w:b/>
          <w:noProof/>
          <w:sz w:val="22"/>
          <w:szCs w:val="22"/>
          <w:lang w:val="lt-LT" w:eastAsia="en-US"/>
        </w:rPr>
        <w:t>5.1</w:t>
      </w:r>
      <w:r w:rsidRPr="00E827B8">
        <w:rPr>
          <w:b/>
          <w:noProof/>
          <w:sz w:val="22"/>
          <w:szCs w:val="22"/>
          <w:lang w:val="lt-LT" w:eastAsia="en-US"/>
        </w:rPr>
        <w:tab/>
        <w:t>Farmakodinaminės savybės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Farmakoterapinė grupė – angiotenzino II receptorių blokatoriai, gryni, ATC kodas -C09CA07.</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Veikimo būdas</w:t>
      </w:r>
    </w:p>
    <w:p w:rsidR="00505C2A" w:rsidRPr="00E827B8" w:rsidRDefault="00505C2A" w:rsidP="00505C2A">
      <w:pPr>
        <w:widowControl w:val="0"/>
        <w:tabs>
          <w:tab w:val="left" w:pos="567"/>
        </w:tabs>
        <w:rPr>
          <w:sz w:val="22"/>
          <w:szCs w:val="22"/>
          <w:u w:val="single"/>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Telmisartanas yra specifinio poveikio angiotenzinui II jautrių AT</w:t>
      </w:r>
      <w:r w:rsidRPr="00E827B8">
        <w:rPr>
          <w:sz w:val="22"/>
          <w:szCs w:val="22"/>
          <w:vertAlign w:val="subscript"/>
          <w:lang w:val="lt-LT" w:eastAsia="lt-LT"/>
        </w:rPr>
        <w:t>1</w:t>
      </w:r>
      <w:r w:rsidRPr="00E827B8">
        <w:rPr>
          <w:sz w:val="22"/>
          <w:szCs w:val="22"/>
          <w:lang w:val="lt-LT" w:eastAsia="lt-LT"/>
        </w:rPr>
        <w:t xml:space="preserve"> receptorių blokatorius, veiklus išgertas. Jis neleidžia angiotenzinui II jungtis prie AT</w:t>
      </w:r>
      <w:r w:rsidRPr="00E827B8">
        <w:rPr>
          <w:sz w:val="22"/>
          <w:szCs w:val="22"/>
          <w:vertAlign w:val="subscript"/>
          <w:lang w:val="lt-LT" w:eastAsia="lt-LT"/>
        </w:rPr>
        <w:t>1</w:t>
      </w:r>
      <w:r w:rsidRPr="00E827B8">
        <w:rPr>
          <w:sz w:val="22"/>
          <w:szCs w:val="22"/>
          <w:lang w:val="lt-LT" w:eastAsia="lt-LT"/>
        </w:rPr>
        <w:t xml:space="preserve"> receptorių. Nuo jų dirginimo priklauso angiotenzino II sukeliamas poveikis. Dalinis agonistinis poveikis AT</w:t>
      </w:r>
      <w:r w:rsidRPr="00E827B8">
        <w:rPr>
          <w:sz w:val="22"/>
          <w:szCs w:val="22"/>
          <w:vertAlign w:val="subscript"/>
          <w:lang w:val="lt-LT" w:eastAsia="lt-LT"/>
        </w:rPr>
        <w:t>1</w:t>
      </w:r>
      <w:r w:rsidRPr="00E827B8">
        <w:rPr>
          <w:sz w:val="22"/>
          <w:szCs w:val="22"/>
          <w:lang w:val="lt-LT" w:eastAsia="lt-LT"/>
        </w:rPr>
        <w:t xml:space="preserve"> receptoriams telmisartanui nebūdingas. Prie AT</w:t>
      </w:r>
      <w:r w:rsidRPr="00E827B8">
        <w:rPr>
          <w:sz w:val="22"/>
          <w:szCs w:val="22"/>
          <w:vertAlign w:val="subscript"/>
          <w:lang w:val="lt-LT" w:eastAsia="lt-LT"/>
        </w:rPr>
        <w:t>1</w:t>
      </w:r>
      <w:r w:rsidRPr="00E827B8">
        <w:rPr>
          <w:sz w:val="22"/>
          <w:szCs w:val="22"/>
          <w:lang w:val="lt-LT" w:eastAsia="lt-LT"/>
        </w:rPr>
        <w:t xml:space="preserve"> receptorių medikamentas jungiasi selektyviai ir ilgam. Kitos rūšies receptorių, įskaitant ir AT</w:t>
      </w:r>
      <w:r w:rsidRPr="00E827B8">
        <w:rPr>
          <w:sz w:val="22"/>
          <w:szCs w:val="22"/>
          <w:vertAlign w:val="subscript"/>
          <w:lang w:val="lt-LT" w:eastAsia="lt-LT"/>
        </w:rPr>
        <w:t>2</w:t>
      </w:r>
      <w:r w:rsidRPr="00E827B8">
        <w:rPr>
          <w:sz w:val="22"/>
          <w:szCs w:val="22"/>
          <w:lang w:val="lt-LT" w:eastAsia="lt-LT"/>
        </w:rPr>
        <w:t xml:space="preserve"> bei kitokius mažiau identifikuotus angiotenzininius receptorius, preparatas neveikia. Kokia minėtų receptorių funkcija ir koks galimas poveikis, jeigu juos per daug stimuliuoja angiotenzinas II (jo kiekis veikiant telmisartanui padidėja), nežinoma. Telmisartanas mažina aldosterono koncentraciją kraujo plazmoje. Kraujyje esančio renino aktyvumo jis neslopina, jonų srovės kanalų neblokuoja. Kadangi angiotenziną konvertuojančių fermentų (kininazės II), ardančių bradikininą, telmisartanas neslopina, todėl bradikinino sukeliamo nepageidaujamo poveikio neturėtų stiprinti.</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Žmogui 80 mg telmisartano dozė beveik visiškai blokuoja angiotenzino II sukeliamą kraujospūdžio didėjimą. Šis poveikis išsilaiko ilgiau negu 24 val., o išmatuojamas būna net 48 val.</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Klinikinis veiksmingumas ir saugumas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en-US"/>
        </w:rPr>
        <w:t>Pirminės arterinės hipertenzijos gydymas</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Išgėrus pirmą dozę, antihipertenzinis poveikis palaipsniui tampa pastebimas per 3 val. Daugiausiai kraujospūdis sumažėja paprastai po 4 - 8 gydymo savaičių. Preparato vartojant ilgai, jo poveikis išlieka.</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Matuojant kraujospūdį ambulatorijoje gydomiems pacientams, nustatyta, jog vienkartinės dozės antihipertenzinis poveikis visuomet išlieka ilgiau negu 24 val., įskaitant ir paskutines 4 val. prieš kitos dozės vartojimą. Tai patvirtina ir kontrolinių tyrimų (poveikis lygintas su placebo sukeliamu poveikiu) rezultatai: išgėrus tiek 40 mg, tiek 80 mg telmisartano dozę, mažiausia koncentracija kraujo plazmoje pastoviai buvo didesnė negu 80% didžiausios. Laikas, per kurį sistolinis kraujospūdis padidėja iki tokio, koks buvo prieš preparato vartojimą, turi akivaizdžią tendenciją priklausyti nuo dozės. Apie diastolinio kraujospūdžio didėjimo priklausomumą duomenys yra prieštaringi.</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Hipertenzija sergantiems ligoniams telmisartanas mažina ir sistolinį, ir diastolinį kraujospūdį, tačiau pulso dažnio nekeičia. Ar vaistinio preparato sukeliamas diurezinis ir natrį iš organizmo išskiriantis poveikis daro įtaką jo sukeliamam hipotenziniam poveikiui, iki šiol nenustatyta. Klinikiniais tyrimais, kurių metu vaistinio preparato poveikis lygintas su amlodipino, atenololio, enalaprilio, hidrochlorotiazido bei lizinoprilio, nustatyta, jog telmisartano veiksmingumas prilygsta kitų grupių antihipertenzinių vaistinių preparatų veiksmingumui.</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Telmisartano vartojimą nutraukus staigiai, kraujospūdis palaipsniui per kelias paras tampa toks, koks buvo prieš gydymą, atoveiksmio hipertenzija nepasireiškia.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Klinikinių tyrimų metu telmisartano vartojusiems pacientams sausas kosulys pasireikšdavo daug</w:t>
      </w:r>
      <w:r w:rsidR="00B822AD" w:rsidRPr="00E827B8">
        <w:rPr>
          <w:sz w:val="22"/>
          <w:szCs w:val="22"/>
          <w:lang w:val="lt-LT" w:eastAsia="lt-LT"/>
        </w:rPr>
        <w:t xml:space="preserve"> </w:t>
      </w:r>
      <w:r w:rsidRPr="00E827B8">
        <w:rPr>
          <w:sz w:val="22"/>
          <w:szCs w:val="22"/>
          <w:lang w:val="lt-LT" w:eastAsia="lt-LT"/>
        </w:rPr>
        <w:t>rečiau, negu žmonėms, vartojusiems angiotenziną konvertuojančių fermentų inhibitorių (minėtų</w:t>
      </w:r>
      <w:r w:rsidR="00B822AD" w:rsidRPr="00E827B8">
        <w:rPr>
          <w:sz w:val="22"/>
          <w:szCs w:val="22"/>
          <w:lang w:val="lt-LT" w:eastAsia="lt-LT"/>
        </w:rPr>
        <w:t xml:space="preserve"> </w:t>
      </w:r>
      <w:r w:rsidRPr="00E827B8">
        <w:rPr>
          <w:sz w:val="22"/>
          <w:szCs w:val="22"/>
          <w:lang w:val="lt-LT" w:eastAsia="lt-LT"/>
        </w:rPr>
        <w:t>vaistinių preparatų poveikis lygintas tiesiogiai).</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Sergamumo dėl širdies ir kraujagyslių sutrikimų profilaktika</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Tyrimo ONTARGET (</w:t>
      </w:r>
      <w:r w:rsidRPr="00E827B8">
        <w:rPr>
          <w:i/>
          <w:sz w:val="22"/>
          <w:szCs w:val="22"/>
          <w:lang w:val="lt-LT" w:eastAsia="lt-LT"/>
        </w:rPr>
        <w:t>ONgoing Telmisartan Alone and in Combination with Ramipril Global Endpoint Trial)</w:t>
      </w:r>
      <w:r w:rsidRPr="00E827B8">
        <w:rPr>
          <w:sz w:val="22"/>
          <w:szCs w:val="22"/>
          <w:lang w:val="lt-LT" w:eastAsia="lt-LT"/>
        </w:rPr>
        <w:t xml:space="preserve"> metu buvo lygintas telmisartano, ramiprilio ir telmisartano derinio bei ramiprilio poveikis širdies ir kraujagyslių pasekmėms 25620 pacientų (55 metų arba vyresnių), kurių anamnezėje buvo išeminė širdies liga, insultas, praeinantysis smegenų išemijos priepuolis, periferinių arterijų liga arba II tipo cukrinis diabetas, susijęs su organų-taikinių pažaidos įrodymu (pvz., retinopatija, kairiojo širdies skilvelio hipertrofija, makroalbuminurija arba mikroalbuminurija) ir kurie priklauso populiacijai, kuriai gresia širdies ir kraujagyslių sutrikimų reiškinių rizika.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Pacientai atsitiktinių imčių būdu buvo suskirstyti į 3 grupes, kurios buvo gydytos 80 mg telmisartano paros doze (n = 8542), 10 mg ramiprilio paros doze (n = 8576) arba 80 mg telmisartano ir 10 mg ramiprilio paros dozių deriniu (n = 8502). Vidutinis tiriamųjų stebėjimo laikas buvo 4,5 metų.</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Telmisartano poveikis sudėtinės pirmaeilės vertinamosios baigties − mirties nuo širdies ir kraujagyslių sutrikimų, nemirtino miokardo infarkto, nemirtino smegenų insulto ar guldymo į ligoninę dėl širdies nepakankamumo − dažnio mažinimui buvo panašus į ramiprilio. Pirmaeilės vertinamosios baigties dažnis pacientams, gydytiems telmisartanu (16,7%) ir ramipriliu (16,5%) buvo panašus. Telmisartano, palyginti su ramipriliu, rizikos santykis buvo 1,01 (97,5% PI: 0,93-1,1; p (</w:t>
      </w:r>
      <w:r w:rsidRPr="00E827B8">
        <w:rPr>
          <w:i/>
          <w:sz w:val="22"/>
          <w:szCs w:val="22"/>
          <w:lang w:val="lt-LT" w:eastAsia="lt-LT"/>
        </w:rPr>
        <w:t>non-inferiority</w:t>
      </w:r>
      <w:r w:rsidRPr="00E827B8">
        <w:rPr>
          <w:sz w:val="22"/>
          <w:szCs w:val="22"/>
          <w:lang w:val="lt-LT" w:eastAsia="lt-LT"/>
        </w:rPr>
        <w:t>) = 0,0019, kai riba 1,13). Telmisartanu ir ramipriliu gydytų pacientų mirtingumo nuo visų priežasčių dažnis buvo atitinkamai 11,6% ir 11,8%.</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Nustatyta, kad telmisartano veiksmingumas buvo panašus į ramiprilio, atsižvelgiant į iš anksto tiksliai apibrėžtą antraeilę vertinamąją baigtį, t. y. mirties dėl širdies ir kraujagyslių sutrikimų, nemirtino miokardo infarkto ir nemirtino smegenų insulto dažnį [0,99 (97,5% PI: 0,9-1,08; p (</w:t>
      </w:r>
      <w:r w:rsidRPr="00E827B8">
        <w:rPr>
          <w:i/>
          <w:sz w:val="22"/>
          <w:szCs w:val="22"/>
          <w:lang w:val="lt-LT" w:eastAsia="lt-LT"/>
        </w:rPr>
        <w:t>non-inferiority</w:t>
      </w:r>
      <w:r w:rsidRPr="00E827B8">
        <w:rPr>
          <w:sz w:val="22"/>
          <w:szCs w:val="22"/>
          <w:lang w:val="lt-LT" w:eastAsia="lt-LT"/>
        </w:rPr>
        <w:t>) = 0,0004), kuri lyginamojo tyrimo HOPE (</w:t>
      </w:r>
      <w:r w:rsidRPr="00E827B8">
        <w:rPr>
          <w:i/>
          <w:sz w:val="22"/>
          <w:szCs w:val="22"/>
          <w:lang w:val="lt-LT" w:eastAsia="lt-LT"/>
        </w:rPr>
        <w:t>The Heart Outcomes Prevention Evaluation Study</w:t>
      </w:r>
      <w:r w:rsidRPr="00E827B8">
        <w:rPr>
          <w:sz w:val="22"/>
          <w:szCs w:val="22"/>
          <w:lang w:val="lt-LT" w:eastAsia="lt-LT"/>
        </w:rPr>
        <w:t>), kuriuo buvo lygintas ramiprilio ir placebo poveikis, metu buvo pirmaeilė vertinamoji baigtis.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Atsitiktinių imčių tyrimo TRANSCEND, kuriame dalyvavo AKF inhibitorių netoleruojantys pacientai, kurių įtraukimo į tyrimą kriterijai apskritai imant buvo panašūs į įtraukimo į tyrimą ONTARGET kriterijus, metu buvo lygintas 80 mg telmisartano paros dozės (n = 2954) poveikis su placebo poveikiu (n = 2972). Tiek vienu, tiek kitu preparatu buvo papildytas jau taikomas gydymas įprastiniais preparatais. Vidutinė tiriamųjų stebėjimo trukmė buvo 4 metai ir 8 mėnesiai. Sudėtinės pirmaeilės vertinamosios baigties (mirties dėl širdies ir kraujagyslių sutrikimų, nemirtino miokardo infarkto, nemirtino smegenų insulto ar guldymo į ligoninę dėl širdies nepakankamumo) dažnis statistiškai reikšmingai nesiskyrė (telmisartanu gydytiems pacientams jis buvo 15,7%, vartojusiems placebo − 17%; RS: 0,92; 95% PI: 0,81 – 1,05; p = 0,22). Buvo telmisartano, palyginti su placebu, gydymo naudos akivaizdumas, atsižvelgiant į iš anksto tiksliai apibrėžtą sudėtinę antraeilę vertinamąją baigtį, t. y. mirties dėl širdies ir kraujagyslių sutrikimų, nemirtino miokardo infarkto ir nemirtino smegenų insulto dažnį [0,87 (95% PI: 0,76 – 1; p = 0,048). Naudos mirštamumui dėl širdies ir kraujagyslių sutrikimų įrodymų negauta (RS: 1,03; 95% PI: 0,85 – 1,24).</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Telmisartanu, palyginti ramipriliu, gydytiems pacientams kosulys ir angioneurozinė edema pasireiškė rečiau, o hipotenzija dažniau.</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Gydymas telmisartano ir ramiprilio deriniu nebuvo naudingesnis už gydymą vien telmisartanu arba vien ramipriliu. Gydant deriniu, mirštamumas dėl širdies ir kraujagyslių sutrikimų bei mirtingumas nuo visų priežasčių kiekio atžvilgiu buvo didesni, be to, reikšmingai didesnis buvo hiperkalemijos, inkstų nepakankamumo, hipotenzijos ir sinkopės dažnis. Vadinasi, minėtos populiacijos pacientus gydyti telmisartano ir ramiprilio deriniu nerekomenduojama.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 xml:space="preserve">Tyrimo </w:t>
      </w:r>
      <w:r w:rsidRPr="00E827B8">
        <w:rPr>
          <w:i/>
          <w:iCs/>
          <w:sz w:val="22"/>
          <w:szCs w:val="22"/>
          <w:lang w:val="lt-LT" w:eastAsia="lt-LT"/>
        </w:rPr>
        <w:t>„Prevention Regimen For Effectively avoiding Second Strokes</w:t>
      </w:r>
      <w:r w:rsidRPr="00E827B8">
        <w:rPr>
          <w:sz w:val="22"/>
          <w:szCs w:val="22"/>
          <w:lang w:val="lt-LT" w:eastAsia="lt-LT"/>
        </w:rPr>
        <w:t>“ (PRoFESS), kuriame dalyvavo 50 metų ir vyresni pacientai, neseniai patyrę smegenų insultą, metu telmisartanu gydomiems tiriamiesiems sepsis pasireiškė dažniau, negu vartojusiems placebo, atitinkamai 0,7% ir 0,49% [RS: 1,43 (95% PI: 1 – 2,06)]. Mirtino sepsio dažnis telmisartanu gydomiems pacientams buvo didesnis, negu vartojantiems placebo, atitinkamai 0,33% ir 0,16% [RS:2,07 (95% PI: 1,14 – 3,76)]. Pastebėtas sepsio pasireiškimo dažnio padidėjimas, susijęs su telmisartano vartojimu, galėjo būti arba atsitiktinis, arba priklausomas nuo kol kas nežinomų mechanizmų.</w:t>
      </w:r>
    </w:p>
    <w:p w:rsidR="00505C2A" w:rsidRPr="00E827B8" w:rsidRDefault="00505C2A" w:rsidP="00505C2A">
      <w:pPr>
        <w:widowControl w:val="0"/>
        <w:rPr>
          <w:sz w:val="22"/>
          <w:szCs w:val="22"/>
          <w:lang w:val="lt-LT" w:eastAsia="en-US"/>
        </w:rPr>
      </w:pPr>
    </w:p>
    <w:p w:rsidR="00505C2A" w:rsidRPr="00E827B8" w:rsidRDefault="00505C2A" w:rsidP="00505C2A">
      <w:pPr>
        <w:widowControl w:val="0"/>
        <w:rPr>
          <w:sz w:val="22"/>
          <w:szCs w:val="22"/>
          <w:lang w:val="lt-LT" w:eastAsia="en-US"/>
        </w:rPr>
      </w:pPr>
      <w:r w:rsidRPr="00E827B8">
        <w:rPr>
          <w:sz w:val="22"/>
          <w:szCs w:val="22"/>
          <w:lang w:val="lt-LT" w:eastAsia="en-US"/>
        </w:rPr>
        <w:t>Dviem dideliais atsitiktinės atrankos, kontroliuojamais tyrimais (ONTARGET (angl. „ONgoing Telmisartan Alone and in combination with Ramipril Global Endpoint Trial“) ir VA NEPHRON-D (angl.</w:t>
      </w:r>
    </w:p>
    <w:p w:rsidR="00505C2A" w:rsidRPr="00E827B8" w:rsidRDefault="00505C2A" w:rsidP="00505C2A">
      <w:pPr>
        <w:widowControl w:val="0"/>
        <w:rPr>
          <w:sz w:val="22"/>
          <w:szCs w:val="22"/>
          <w:lang w:val="lt-LT" w:eastAsia="en-US"/>
        </w:rPr>
      </w:pPr>
      <w:r w:rsidRPr="00E827B8">
        <w:rPr>
          <w:sz w:val="22"/>
          <w:szCs w:val="22"/>
          <w:lang w:val="lt-LT" w:eastAsia="en-US"/>
        </w:rPr>
        <w:t>„The Veterans Affairs Nephropathy in Diabetes“)) buvo ištirtas AKF inhibitoriaus ir angiotenzino II receptorių blokatoriaus derinio vartojimas.</w:t>
      </w:r>
    </w:p>
    <w:p w:rsidR="00505C2A" w:rsidRPr="00E827B8" w:rsidRDefault="00505C2A" w:rsidP="00505C2A">
      <w:pPr>
        <w:widowControl w:val="0"/>
        <w:rPr>
          <w:sz w:val="22"/>
          <w:szCs w:val="22"/>
          <w:lang w:val="lt-LT" w:eastAsia="en-US"/>
        </w:rPr>
      </w:pPr>
      <w:r w:rsidRPr="00E827B8">
        <w:rPr>
          <w:sz w:val="22"/>
          <w:szCs w:val="22"/>
          <w:lang w:val="lt-LT" w:eastAsia="en-US"/>
        </w:rPr>
        <w:t>ONTARGET tyrime dalyvavo pacientai, kurių anamnezėje buvo širdies ir kraujagyslių ar smegenų kraujagyslių liga arba 2 tipo cukrinis diabetas ir susijusi akivaizdi organų-taikinių pažaida. Daugiau informacijos žr. aukščiau poskyryje „Sergamumo dėl širdies ir kraujagyslių sutrikimų profilaktika“. VA NEPHRON - D tyrimas buvo atliekamas su pacientais, sergančiais 2 tipo cukriniu diabetu ir diabetine nefropatija.</w:t>
      </w:r>
    </w:p>
    <w:p w:rsidR="00505C2A" w:rsidRPr="00E827B8" w:rsidRDefault="00505C2A" w:rsidP="00505C2A">
      <w:pPr>
        <w:widowControl w:val="0"/>
        <w:rPr>
          <w:sz w:val="22"/>
          <w:szCs w:val="22"/>
          <w:lang w:val="lt-LT" w:eastAsia="en-US"/>
        </w:rPr>
      </w:pPr>
      <w:r w:rsidRPr="00E827B8">
        <w:rPr>
          <w:sz w:val="22"/>
          <w:szCs w:val="22"/>
          <w:lang w:val="lt-LT" w:eastAsia="en-US"/>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505C2A" w:rsidRPr="00E827B8" w:rsidRDefault="00505C2A" w:rsidP="00505C2A">
      <w:pPr>
        <w:widowControl w:val="0"/>
        <w:rPr>
          <w:sz w:val="22"/>
          <w:szCs w:val="22"/>
          <w:lang w:val="lt-LT" w:eastAsia="en-US"/>
        </w:rPr>
      </w:pPr>
      <w:r w:rsidRPr="00E827B8">
        <w:rPr>
          <w:sz w:val="22"/>
          <w:szCs w:val="22"/>
          <w:lang w:val="lt-LT" w:eastAsia="en-US"/>
        </w:rPr>
        <w:t>Todėl pacientams, sergantiems diabetine nefropatija, negalima kartu vartoti AKF inhibitorių ir angiotenzino II receptorių blokatorių.</w:t>
      </w:r>
    </w:p>
    <w:p w:rsidR="00505C2A" w:rsidRPr="00E827B8" w:rsidRDefault="00505C2A" w:rsidP="00505C2A">
      <w:pPr>
        <w:widowControl w:val="0"/>
        <w:rPr>
          <w:sz w:val="22"/>
          <w:szCs w:val="22"/>
          <w:lang w:val="lt-LT" w:eastAsia="en-US"/>
        </w:rPr>
      </w:pPr>
    </w:p>
    <w:p w:rsidR="00505C2A" w:rsidRPr="00E827B8" w:rsidRDefault="00505C2A" w:rsidP="00505C2A">
      <w:pPr>
        <w:widowControl w:val="0"/>
        <w:rPr>
          <w:sz w:val="22"/>
          <w:szCs w:val="22"/>
          <w:lang w:val="lt-LT" w:eastAsia="en-US"/>
        </w:rPr>
      </w:pPr>
      <w:r w:rsidRPr="00E827B8">
        <w:rPr>
          <w:sz w:val="22"/>
          <w:szCs w:val="22"/>
          <w:lang w:val="lt-LT" w:eastAsia="en-US"/>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505C2A" w:rsidRPr="00E827B8" w:rsidRDefault="00505C2A" w:rsidP="00505C2A">
      <w:pPr>
        <w:widowControl w:val="0"/>
        <w:numPr>
          <w:ilvl w:val="12"/>
          <w:numId w:val="0"/>
        </w:numPr>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Vaikų populiacija</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Telmisartano saugumas ir veiksmingumas vaikams ir jaunesniems kaip 18 metų paaugliams neištirti.</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autoSpaceDE w:val="0"/>
        <w:autoSpaceDN w:val="0"/>
        <w:adjustRightInd w:val="0"/>
        <w:rPr>
          <w:sz w:val="22"/>
          <w:szCs w:val="22"/>
          <w:lang w:val="lt-LT" w:eastAsia="lt-LT"/>
        </w:rPr>
      </w:pPr>
      <w:r w:rsidRPr="00E827B8">
        <w:rPr>
          <w:sz w:val="22"/>
          <w:szCs w:val="22"/>
          <w:lang w:val="lt-LT" w:eastAsia="lt-LT"/>
        </w:rPr>
        <w:t xml:space="preserve">Dviejų telmisartano dozių kraujospūdį mažinantis poveikis buvo tirtas 76 hipertenzija sergantiems 6 - &lt;18 metų pacientams, daugiausia turintiems antsvorį (kūno svoris ≥20 kg ir ≤120 kg, vidurkis - 74,6 kg), kurie keturias savaites buvo gydomi 1 mg/kg kūno svorio (n =29) arba 2 mg/kg kūno svorio (n=31) telmisartano doze. Įtraukimo į tyrimą metu nebuvo tirta, ar sergama antrine hipertenzija. Kai kurių tiriamųjų pacientų vartojama dozė buvo didesnė už rekomenduojamą dozę suaugusių žmonių hipertenzijai gydyti ir pasiekė 160 mg paros dozę, kuri buvo tirta suaugusiems žmonėms. Pritaikius pagal poveikį tam tikro amžiaus grupėms, sistolinio kraujospūdžio (SK), palyginti su pradiniu, pokyčio vidurkis (pagrindinė vertinamoji baigtis) tiriamųjų grupei, vartojusiai 2 mg/kg kūno svorio telmisartano dozę, buvo -14,5 (1,7) mm Hg, vartojusiai 1 mg/kg kūno svorio telmisartano dozę - </w:t>
      </w:r>
      <w:r w:rsidRPr="00E827B8">
        <w:rPr>
          <w:sz w:val="22"/>
          <w:szCs w:val="22"/>
          <w:lang w:val="lt-LT" w:eastAsia="lt-LT"/>
        </w:rPr>
        <w:noBreakHyphen/>
        <w:t xml:space="preserve">9,7 (1,7) mm Hg, vartojusiai placebo --6 (2,4) mm Hg. Pritaikyti diastolinio kraujospūdžio (DK), palyginti su pradiniu, pokyčiai buvo atitinkamai -8,4 (1,5) mm Hg, -4,5 (1,6) mm Hg ir </w:t>
      </w:r>
      <w:r w:rsidRPr="00E827B8">
        <w:rPr>
          <w:sz w:val="22"/>
          <w:szCs w:val="22"/>
          <w:lang w:val="lt-LT" w:eastAsia="lt-LT"/>
        </w:rPr>
        <w:noBreakHyphen/>
        <w:t>3,5 (2,1) mm Hg. Pokyčiai priklausė nuo dozės dydžio. Šio tyrimo metu 6 - 18 metų pacientams saugumo duomenys apskritai buvo panašūs į nustatytus suaugusiems žmonėms. Ilgalaikio gydymo telmisartanu saugumas vaikams ir paaugliams nebuvo tirtas.</w:t>
      </w:r>
    </w:p>
    <w:p w:rsidR="00505C2A" w:rsidRPr="00E827B8" w:rsidRDefault="00505C2A" w:rsidP="00505C2A">
      <w:pPr>
        <w:widowControl w:val="0"/>
        <w:autoSpaceDE w:val="0"/>
        <w:autoSpaceDN w:val="0"/>
        <w:adjustRightInd w:val="0"/>
        <w:rPr>
          <w:sz w:val="22"/>
          <w:szCs w:val="22"/>
          <w:lang w:val="lt-LT" w:eastAsia="lt-LT"/>
        </w:rPr>
      </w:pPr>
      <w:r w:rsidRPr="00E827B8">
        <w:rPr>
          <w:sz w:val="22"/>
          <w:szCs w:val="22"/>
          <w:lang w:val="lt-LT" w:eastAsia="lt-LT"/>
        </w:rPr>
        <w:t>Šiai pacientų populiacijai nustatytas eozinofilų padaugėjimas suaugusiems žmonėms nebuvo pastebėtas. Klinikinis jo reikšmingumas ir tiesioginis ryšys nežinomi.</w:t>
      </w:r>
    </w:p>
    <w:p w:rsidR="00505C2A" w:rsidRPr="00E827B8" w:rsidRDefault="00505C2A" w:rsidP="00505C2A">
      <w:pPr>
        <w:widowControl w:val="0"/>
        <w:autoSpaceDE w:val="0"/>
        <w:autoSpaceDN w:val="0"/>
        <w:adjustRightInd w:val="0"/>
        <w:rPr>
          <w:sz w:val="22"/>
          <w:szCs w:val="22"/>
          <w:lang w:val="lt-LT" w:eastAsia="lt-LT"/>
        </w:rPr>
      </w:pPr>
      <w:r w:rsidRPr="00E827B8">
        <w:rPr>
          <w:sz w:val="22"/>
          <w:szCs w:val="22"/>
          <w:lang w:val="lt-LT" w:eastAsia="lt-LT"/>
        </w:rPr>
        <w:t>Remiantis šiais klinikiniais duomenimis negalima daryti išvadų apie telmisartano veiksmingumą ir saugumą gydant vaikų ir paauglių hipertenziją.</w:t>
      </w:r>
    </w:p>
    <w:p w:rsidR="00505C2A" w:rsidRPr="00E827B8" w:rsidRDefault="00505C2A" w:rsidP="00505C2A">
      <w:pPr>
        <w:widowControl w:val="0"/>
        <w:numPr>
          <w:ilvl w:val="12"/>
          <w:numId w:val="0"/>
        </w:numPr>
        <w:tabs>
          <w:tab w:val="left" w:pos="567"/>
        </w:tabs>
        <w:rPr>
          <w:iCs/>
          <w:noProof/>
          <w:sz w:val="22"/>
          <w:szCs w:val="22"/>
          <w:lang w:val="lt-LT" w:eastAsia="en-US"/>
        </w:rPr>
      </w:pPr>
    </w:p>
    <w:p w:rsidR="00505C2A" w:rsidRPr="00E827B8" w:rsidRDefault="00505C2A" w:rsidP="00505C2A">
      <w:pPr>
        <w:widowControl w:val="0"/>
        <w:tabs>
          <w:tab w:val="left" w:pos="567"/>
        </w:tabs>
        <w:outlineLvl w:val="0"/>
        <w:rPr>
          <w:noProof/>
          <w:sz w:val="22"/>
          <w:szCs w:val="22"/>
          <w:lang w:val="lt-LT" w:eastAsia="en-US"/>
        </w:rPr>
      </w:pPr>
      <w:r w:rsidRPr="00E827B8">
        <w:rPr>
          <w:b/>
          <w:noProof/>
          <w:sz w:val="22"/>
          <w:szCs w:val="22"/>
          <w:lang w:val="lt-LT" w:eastAsia="en-US"/>
        </w:rPr>
        <w:t>5.2</w:t>
      </w:r>
      <w:r w:rsidRPr="00E827B8">
        <w:rPr>
          <w:b/>
          <w:noProof/>
          <w:sz w:val="22"/>
          <w:szCs w:val="22"/>
          <w:lang w:val="lt-LT" w:eastAsia="en-US"/>
        </w:rPr>
        <w:tab/>
        <w:t>Farmakokinetinės savybės</w:t>
      </w:r>
    </w:p>
    <w:p w:rsidR="00505C2A" w:rsidRPr="00E827B8" w:rsidRDefault="00505C2A" w:rsidP="00505C2A">
      <w:pPr>
        <w:widowControl w:val="0"/>
        <w:tabs>
          <w:tab w:val="left" w:pos="567"/>
        </w:tabs>
        <w:outlineLvl w:val="0"/>
        <w:rPr>
          <w:b/>
          <w:noProof/>
          <w:sz w:val="22"/>
          <w:szCs w:val="22"/>
          <w:lang w:val="lt-LT" w:eastAsia="en-US"/>
        </w:rPr>
      </w:pPr>
    </w:p>
    <w:p w:rsidR="00505C2A" w:rsidRPr="00E827B8" w:rsidRDefault="00505C2A" w:rsidP="00505C2A">
      <w:pPr>
        <w:widowControl w:val="0"/>
        <w:tabs>
          <w:tab w:val="left" w:pos="0"/>
          <w:tab w:val="left" w:pos="567"/>
        </w:tabs>
        <w:rPr>
          <w:iCs/>
          <w:sz w:val="22"/>
          <w:szCs w:val="22"/>
          <w:u w:val="single"/>
          <w:lang w:val="lt-LT" w:eastAsia="en-US"/>
        </w:rPr>
      </w:pPr>
      <w:r w:rsidRPr="00E827B8">
        <w:rPr>
          <w:iCs/>
          <w:sz w:val="22"/>
          <w:szCs w:val="22"/>
          <w:u w:val="single"/>
          <w:lang w:val="lt-LT" w:eastAsia="en-US"/>
        </w:rPr>
        <w:t>Absorbcija</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Telmisartanas rezorbuojamas greitai, tačiau rezorbuojamas kiekis skiriasi. Vidutinis absoliutus medikamento biologinis prieinamumas yra maždaug 50%. Išgėrus 40 mg telmisartano dozę valgio metu, plotas po koncentracijos kreive (AUC</w:t>
      </w:r>
      <w:r w:rsidRPr="00E827B8">
        <w:rPr>
          <w:sz w:val="22"/>
          <w:szCs w:val="22"/>
          <w:vertAlign w:val="subscript"/>
          <w:lang w:val="lt-LT" w:eastAsia="lt-LT"/>
        </w:rPr>
        <w:t>0-∞)</w:t>
      </w:r>
      <w:r w:rsidRPr="00E827B8">
        <w:rPr>
          <w:sz w:val="22"/>
          <w:szCs w:val="22"/>
          <w:lang w:val="lt-LT" w:eastAsia="lt-LT"/>
        </w:rPr>
        <w:t xml:space="preserve"> sumažėja maždaug 6%, išgėrus 160 mg dozę −19%. Praėjus 3 val. po telmisartano pavartojimo, koncentracija kraujo plazmoje būna vienoda ir tuo atveju, kai jo geriama valgio metu, ir tuo atveju, kai geriama nevalgius.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0"/>
          <w:tab w:val="left" w:pos="567"/>
        </w:tabs>
        <w:rPr>
          <w:sz w:val="22"/>
          <w:szCs w:val="22"/>
          <w:u w:val="single"/>
          <w:lang w:val="lt-LT" w:eastAsia="en-US"/>
        </w:rPr>
      </w:pPr>
      <w:r w:rsidRPr="00E827B8">
        <w:rPr>
          <w:sz w:val="22"/>
          <w:szCs w:val="22"/>
          <w:u w:val="single"/>
          <w:lang w:val="lt-LT" w:eastAsia="en-US"/>
        </w:rPr>
        <w:t>Tiesinis/netiesinis pobūdis</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Manoma, jog dėl nedidelio AUC sumažėjimo preparato veiksmingumas neturėtų mažėti. Telmisartano koncentracijos kraujo plazmoje priklausomumas nuo dozės nėra tiesinis. Vartojant didesnes nei 40 mg dozes, C</w:t>
      </w:r>
      <w:r w:rsidRPr="00E827B8">
        <w:rPr>
          <w:sz w:val="22"/>
          <w:szCs w:val="22"/>
          <w:vertAlign w:val="subscript"/>
          <w:lang w:val="lt-LT" w:eastAsia="lt-LT"/>
        </w:rPr>
        <w:t>max</w:t>
      </w:r>
      <w:r w:rsidRPr="00E827B8">
        <w:rPr>
          <w:sz w:val="22"/>
          <w:szCs w:val="22"/>
          <w:lang w:val="lt-LT" w:eastAsia="lt-LT"/>
        </w:rPr>
        <w:t xml:space="preserve"> ir kiek mažiau AUC didėja neproporcingai dozės dydžiui.</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Pasiskirstymas</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Daug (99,5%) telmisartano jungiasi prie kraujo plazmos baltymų, daugiausia alfa-1 rūgščiųjų glikoproteinų. Vidutinis tariamasis pasiskirstymo tūris tuo metu, kai koncentracija pusiausvyrinė (</w:t>
      </w:r>
      <w:r w:rsidRPr="00E827B8">
        <w:rPr>
          <w:i/>
          <w:iCs/>
          <w:sz w:val="22"/>
          <w:szCs w:val="22"/>
          <w:lang w:val="lt-LT" w:eastAsia="lt-LT"/>
        </w:rPr>
        <w:t>V</w:t>
      </w:r>
      <w:r w:rsidRPr="00E827B8">
        <w:rPr>
          <w:i/>
          <w:iCs/>
          <w:sz w:val="22"/>
          <w:szCs w:val="22"/>
          <w:vertAlign w:val="subscript"/>
          <w:lang w:val="lt-LT" w:eastAsia="lt-LT"/>
        </w:rPr>
        <w:t>dss</w:t>
      </w:r>
      <w:r w:rsidRPr="00E827B8">
        <w:rPr>
          <w:sz w:val="22"/>
          <w:szCs w:val="22"/>
          <w:lang w:val="lt-LT" w:eastAsia="lt-LT"/>
        </w:rPr>
        <w:t>), yra maždaug 500 l.</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0"/>
          <w:tab w:val="left" w:pos="567"/>
        </w:tabs>
        <w:rPr>
          <w:iCs/>
          <w:sz w:val="22"/>
          <w:szCs w:val="22"/>
          <w:u w:val="single"/>
          <w:lang w:val="lt-LT" w:eastAsia="en-US"/>
        </w:rPr>
      </w:pPr>
      <w:r w:rsidRPr="00E827B8">
        <w:rPr>
          <w:iCs/>
          <w:sz w:val="22"/>
          <w:szCs w:val="22"/>
          <w:u w:val="single"/>
          <w:lang w:val="lt-LT" w:eastAsia="en-US"/>
        </w:rPr>
        <w:t>Biotransformacija</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Telmisartanas metabolizuojamas konjugacijos būdu į nepakitusio preparato gliukuronidus. Konjugatai farmakologinio aktyvumo neturi.</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Eliminacija</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Organizme telmisartano koncentracijos mažėjimas yra bieksponentinis, galutinės pusinės eliminacijos laikas yra &gt; 20 val. C</w:t>
      </w:r>
      <w:r w:rsidRPr="00E827B8">
        <w:rPr>
          <w:sz w:val="22"/>
          <w:szCs w:val="22"/>
          <w:vertAlign w:val="subscript"/>
          <w:lang w:val="lt-LT" w:eastAsia="lt-LT"/>
        </w:rPr>
        <w:t>max</w:t>
      </w:r>
      <w:r w:rsidRPr="00E827B8">
        <w:rPr>
          <w:sz w:val="22"/>
          <w:szCs w:val="22"/>
          <w:lang w:val="lt-LT" w:eastAsia="lt-LT"/>
        </w:rPr>
        <w:t xml:space="preserve"> ir šiek tiek mažiau AUC didėja neproporcingai dozės dydžiui. Vartojant rekomenduojamą dozę, klinikai reikšmingo telmisartano kaupimosi organizme nepastebėta. Preparato koncentracija moterų kraujo plazmoje būna didesnė negu vyrų, tačiau dėl to jo veiksmingumas reikšmingai nekinta.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Tiek išgertas, tiek injekuotas telmisartanas iš organizmo eliminuojamas beveik tik su išmatomis, daugiausiai nepakitusio preparato pavidalu. Pro inkstus išsiskiria &lt; 1% dozės. Palyginti su kepenų kraujotaka (apie 1500 ml/min.), bendras telmisartano klirensas kraujo plazmoje (Cl</w:t>
      </w:r>
      <w:r w:rsidRPr="00E827B8">
        <w:rPr>
          <w:sz w:val="22"/>
          <w:szCs w:val="22"/>
          <w:vertAlign w:val="subscript"/>
          <w:lang w:val="lt-LT" w:eastAsia="lt-LT"/>
        </w:rPr>
        <w:t>tot</w:t>
      </w:r>
      <w:r w:rsidRPr="00E827B8">
        <w:rPr>
          <w:sz w:val="22"/>
          <w:szCs w:val="22"/>
          <w:lang w:val="lt-LT" w:eastAsia="lt-LT"/>
        </w:rPr>
        <w:t>) yra didelis (maždaug 1000 ml/min.).</w:t>
      </w:r>
    </w:p>
    <w:p w:rsidR="00505C2A" w:rsidRPr="00E827B8" w:rsidRDefault="00505C2A" w:rsidP="00505C2A">
      <w:pPr>
        <w:widowControl w:val="0"/>
        <w:tabs>
          <w:tab w:val="left" w:pos="567"/>
        </w:tabs>
        <w:rPr>
          <w:i/>
          <w:iCs/>
          <w:sz w:val="22"/>
          <w:szCs w:val="22"/>
          <w:lang w:val="lt-LT" w:eastAsia="lt-LT"/>
        </w:rPr>
      </w:pPr>
    </w:p>
    <w:p w:rsidR="00505C2A" w:rsidRPr="00E827B8" w:rsidRDefault="00505C2A" w:rsidP="00505C2A">
      <w:pPr>
        <w:widowControl w:val="0"/>
        <w:tabs>
          <w:tab w:val="left" w:pos="567"/>
        </w:tabs>
        <w:rPr>
          <w:i/>
          <w:iCs/>
          <w:sz w:val="22"/>
          <w:szCs w:val="22"/>
          <w:lang w:val="lt-LT" w:eastAsia="lt-LT"/>
        </w:rPr>
      </w:pPr>
      <w:r w:rsidRPr="00E827B8">
        <w:rPr>
          <w:i/>
          <w:iCs/>
          <w:sz w:val="22"/>
          <w:szCs w:val="22"/>
          <w:lang w:val="lt-LT" w:eastAsia="lt-LT"/>
        </w:rPr>
        <w:t>Ypatingos populiacijos</w:t>
      </w:r>
    </w:p>
    <w:p w:rsidR="00505C2A" w:rsidRPr="00E827B8" w:rsidRDefault="00505C2A" w:rsidP="00505C2A">
      <w:pPr>
        <w:widowControl w:val="0"/>
        <w:tabs>
          <w:tab w:val="left" w:pos="567"/>
        </w:tabs>
        <w:rPr>
          <w:i/>
          <w:iCs/>
          <w:sz w:val="22"/>
          <w:szCs w:val="22"/>
          <w:lang w:val="lt-LT" w:eastAsia="lt-LT"/>
        </w:rPr>
      </w:pPr>
    </w:p>
    <w:p w:rsidR="00505C2A" w:rsidRPr="00E827B8" w:rsidRDefault="00505C2A" w:rsidP="00505C2A">
      <w:pPr>
        <w:widowControl w:val="0"/>
        <w:tabs>
          <w:tab w:val="left" w:pos="567"/>
        </w:tabs>
        <w:rPr>
          <w:iCs/>
          <w:sz w:val="22"/>
          <w:szCs w:val="22"/>
          <w:u w:val="single"/>
          <w:lang w:val="lt-LT" w:eastAsia="lt-LT"/>
        </w:rPr>
      </w:pPr>
      <w:r w:rsidRPr="00E827B8">
        <w:rPr>
          <w:iCs/>
          <w:sz w:val="22"/>
          <w:szCs w:val="22"/>
          <w:u w:val="single"/>
          <w:lang w:val="lt-LT" w:eastAsia="lt-LT"/>
        </w:rPr>
        <w:t>Vaikų populiacija</w:t>
      </w:r>
    </w:p>
    <w:p w:rsidR="00505C2A" w:rsidRPr="00E827B8" w:rsidRDefault="00505C2A" w:rsidP="00505C2A">
      <w:pPr>
        <w:widowControl w:val="0"/>
        <w:autoSpaceDE w:val="0"/>
        <w:autoSpaceDN w:val="0"/>
        <w:adjustRightInd w:val="0"/>
        <w:rPr>
          <w:iCs/>
          <w:sz w:val="22"/>
          <w:szCs w:val="22"/>
          <w:lang w:val="lt-LT" w:eastAsia="lt-LT"/>
        </w:rPr>
      </w:pPr>
      <w:r w:rsidRPr="00E827B8">
        <w:rPr>
          <w:sz w:val="22"/>
          <w:szCs w:val="22"/>
          <w:lang w:val="lt-LT" w:eastAsia="lt-LT"/>
        </w:rPr>
        <w:t>Dviejų telmisartano dozių farmakokinetika, kaip antrinė vertinamoji baigtis, buvo nustatinėta hipertenzija sergančių 6 - 18 metų pacientų (n =57), kurie keturias savaites vartojo 1 mg/kg kūno svorio arba 2 mg/kg kūno svorio telmisartano dozę, organizme. Farmakokinetikos tyrimo tikslas - nustatyti telmisartano pusiausvyrinę koncentraciją vaikų ir paauglių organizme ir ištirti nuo amžiaus priklausomus skirtumus. Nors tyrimas buvo per mažas, kad būtų galima gerai ištirti farmakokinetiką jaunesnių negu 12 metų vaikų organizme, gauti duomenys apskritai atitinka nustatytus suaugusiems žmonėms ir patvirtina netiesinį telmisartano farmakokinetikos pobūdį, ypač vertinant C</w:t>
      </w:r>
      <w:r w:rsidRPr="00E827B8">
        <w:rPr>
          <w:sz w:val="22"/>
          <w:szCs w:val="22"/>
          <w:vertAlign w:val="subscript"/>
          <w:lang w:val="lt-LT" w:eastAsia="lt-LT"/>
        </w:rPr>
        <w:t>max</w:t>
      </w:r>
      <w:r w:rsidRPr="00E827B8">
        <w:rPr>
          <w:sz w:val="22"/>
          <w:szCs w:val="22"/>
          <w:lang w:val="lt-LT" w:eastAsia="lt-LT"/>
        </w:rPr>
        <w:t>.</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Lytis</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Nustatyta, jog moterų kraujo plazmoje C</w:t>
      </w:r>
      <w:r w:rsidRPr="00E827B8">
        <w:rPr>
          <w:sz w:val="22"/>
          <w:szCs w:val="22"/>
          <w:vertAlign w:val="subscript"/>
          <w:lang w:val="lt-LT" w:eastAsia="lt-LT"/>
        </w:rPr>
        <w:t>max</w:t>
      </w:r>
      <w:r w:rsidRPr="00E827B8">
        <w:rPr>
          <w:sz w:val="22"/>
          <w:szCs w:val="22"/>
          <w:lang w:val="lt-LT" w:eastAsia="lt-LT"/>
        </w:rPr>
        <w:t xml:space="preserve"> ir AUC yra atitinkamai maždaug 3 ir 2 kartus didesni negu vyrų.</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Senyvi žmonės</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Senyvų ir jaunesnių negu 65 metų žmonių organizme telmisartano farmakokinetika nesiskiria.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0"/>
          <w:tab w:val="left" w:pos="567"/>
        </w:tabs>
        <w:rPr>
          <w:iCs/>
          <w:sz w:val="22"/>
          <w:szCs w:val="22"/>
          <w:u w:val="single"/>
          <w:lang w:val="lt-LT" w:eastAsia="en-US"/>
        </w:rPr>
      </w:pPr>
      <w:r w:rsidRPr="00E827B8">
        <w:rPr>
          <w:iCs/>
          <w:sz w:val="22"/>
          <w:szCs w:val="22"/>
          <w:u w:val="single"/>
          <w:lang w:val="lt-LT" w:eastAsia="en-US"/>
        </w:rPr>
        <w:t>Inkstų funkcijos sutrikimas</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Pastebėta, jog pacientų, kuriems yra lengvas, vidutinio sunkumo ar sunkus inkstų funkcijos sutrikimas, kraujo plazmoje preparato koncentracija gali būti du kartus didesnė, o dializuojamų inkstų nepakankamumu sergančių ligonių kraujo plazmoje mažesnė. Dialize preparato iš inkstų nepakankamumu sergančių ligonių organizmo pašalinti neįmanoma, kadangi daug jo prisijungia prie kraujo plazmos baltymų. Pacientų, kurių inkstų funkcija sutrikusi, organizme telmisartano pusinės eliminacijos laikas nekinta.</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0"/>
          <w:tab w:val="left" w:pos="567"/>
        </w:tabs>
        <w:rPr>
          <w:sz w:val="22"/>
          <w:szCs w:val="22"/>
          <w:u w:val="single"/>
          <w:lang w:val="lt-LT" w:eastAsia="en-US"/>
        </w:rPr>
      </w:pPr>
      <w:r w:rsidRPr="00E827B8">
        <w:rPr>
          <w:sz w:val="22"/>
          <w:szCs w:val="22"/>
          <w:u w:val="single"/>
          <w:lang w:val="lt-LT" w:eastAsia="en-US"/>
        </w:rPr>
        <w:t>Kepenų funkcijos sutrikimas</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Tyrimais nustatyta, jog ligonių, kurių kepenų funkcija sutrikusi, organizme absoliutus biologinis telmisartano prieinamumas yra didesnis, t. y. beveik 100%, tačiau pusinės eliminacijos laikas nekinta.</w:t>
      </w:r>
    </w:p>
    <w:p w:rsidR="00505C2A" w:rsidRPr="00E827B8" w:rsidRDefault="00505C2A" w:rsidP="00505C2A">
      <w:pPr>
        <w:widowControl w:val="0"/>
        <w:tabs>
          <w:tab w:val="left" w:pos="567"/>
        </w:tabs>
        <w:outlineLvl w:val="0"/>
        <w:rPr>
          <w:b/>
          <w:noProof/>
          <w:sz w:val="22"/>
          <w:szCs w:val="22"/>
          <w:lang w:val="lt-LT" w:eastAsia="en-US"/>
        </w:rPr>
      </w:pPr>
    </w:p>
    <w:p w:rsidR="00505C2A" w:rsidRPr="00E827B8" w:rsidRDefault="00505C2A" w:rsidP="00505C2A">
      <w:pPr>
        <w:widowControl w:val="0"/>
        <w:tabs>
          <w:tab w:val="left" w:pos="567"/>
        </w:tabs>
        <w:outlineLvl w:val="0"/>
        <w:rPr>
          <w:noProof/>
          <w:sz w:val="22"/>
          <w:szCs w:val="22"/>
          <w:lang w:val="lt-LT" w:eastAsia="en-US"/>
        </w:rPr>
      </w:pPr>
      <w:r w:rsidRPr="00E827B8">
        <w:rPr>
          <w:b/>
          <w:noProof/>
          <w:sz w:val="22"/>
          <w:szCs w:val="22"/>
          <w:lang w:val="lt-LT" w:eastAsia="en-US"/>
        </w:rPr>
        <w:t>5.3</w:t>
      </w:r>
      <w:r w:rsidRPr="00E827B8">
        <w:rPr>
          <w:b/>
          <w:noProof/>
          <w:sz w:val="22"/>
          <w:szCs w:val="22"/>
          <w:lang w:val="lt-LT" w:eastAsia="en-US"/>
        </w:rPr>
        <w:tab/>
        <w:t>Ikiklinikinių saugumo tyrimų duomenys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Ikiklinikinių tyrimų metu gyvūnams, kurių kraujospūdis buvo normalus, telmisartano dozė, nuo kurios preparato ekspozicija gyvūnų organizme buvo tokia pat, kaip gydomų žmonių organizme, atsirado eritrocitų parametrų (kiekio, hemoglobino koncentracijos, hematokrito) pokyčių, pakito inkstų kraujotaka (kraujyje padidėjo karbamido azoto ir kreatinino kiekis), padidėjo kalio kiekis kraujo serume. Šunims preparatas sukėlė inkstų kanalėlių išsiplėtimą ir atrofiją. Be to, žiurkėms ir šunims atsirado skrandžio gleivinės pažeidimų: erozija, opų arba uždegimas. Žinoma, jog ikiklinikinių tyrimų metu minėtą nepageidaujamą poveikį dėl farmakologinio veikimo sukėlė tiek angiotenziną konvertuojančių fermentų inhibitoriai, tiek kitokie angiotenzinui II jautrių receptorių blokatoriai ir kad nuo jo buvo galima apsaugoti duodant gerti fiziologinio tirpalo.</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Abiejų rūšių gyvūnų kraujo plazmoje padidėjo renino kiekis, atsirado ląstelių, esančių arti inkstų glomerulų, hipertrofija (hiperplazija). Manoma, jog šis poveikis (jį sukelia ir angiotenziną konvertuojančių fermentų inhibitoriai, ir kiti angiotenzinui II jautrių receptorių blokatoriai klinikai nėra reikšmingas.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Nėra aiškių teratogeninio poveikio įrodymų, tačiau toksinės telmisartano dozės darė poveikį postnataliniam jauniklių vystymuisi, pavyzdžiui, mažino jų kūno svorį ir uždelsė atsimerkimą.</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 xml:space="preserve">Tyrimų </w:t>
      </w:r>
      <w:r w:rsidRPr="00E827B8">
        <w:rPr>
          <w:i/>
          <w:iCs/>
          <w:sz w:val="22"/>
          <w:szCs w:val="22"/>
          <w:lang w:val="lt-LT" w:eastAsia="lt-LT"/>
        </w:rPr>
        <w:t xml:space="preserve">in vitro </w:t>
      </w:r>
      <w:r w:rsidRPr="00E827B8">
        <w:rPr>
          <w:sz w:val="22"/>
          <w:szCs w:val="22"/>
          <w:lang w:val="lt-LT" w:eastAsia="lt-LT"/>
        </w:rPr>
        <w:t>metu mutageninio ar reikšmingo klastogeninio telmisartano poveikio nepastebėta.</w:t>
      </w:r>
    </w:p>
    <w:p w:rsidR="00505C2A" w:rsidRPr="00E827B8" w:rsidRDefault="00505C2A" w:rsidP="00505C2A">
      <w:pPr>
        <w:widowControl w:val="0"/>
        <w:tabs>
          <w:tab w:val="left" w:pos="567"/>
        </w:tabs>
        <w:rPr>
          <w:noProof/>
          <w:sz w:val="22"/>
          <w:szCs w:val="22"/>
          <w:lang w:val="lt-LT" w:eastAsia="en-US"/>
        </w:rPr>
      </w:pPr>
      <w:r w:rsidRPr="00E827B8">
        <w:rPr>
          <w:sz w:val="22"/>
          <w:szCs w:val="22"/>
          <w:lang w:val="lt-LT" w:eastAsia="lt-LT"/>
        </w:rPr>
        <w:t>Žiurkėms ir pelėms kancerogeninio poveikio preparatas nesukėlė.</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r w:rsidRPr="00E827B8">
        <w:rPr>
          <w:b/>
          <w:noProof/>
          <w:sz w:val="22"/>
          <w:szCs w:val="22"/>
          <w:lang w:val="lt-LT" w:eastAsia="en-US"/>
        </w:rPr>
        <w:t>6.</w:t>
      </w:r>
      <w:r w:rsidRPr="00E827B8">
        <w:rPr>
          <w:b/>
          <w:noProof/>
          <w:sz w:val="22"/>
          <w:szCs w:val="22"/>
          <w:lang w:val="lt-LT" w:eastAsia="en-US"/>
        </w:rPr>
        <w:tab/>
      </w:r>
      <w:r w:rsidRPr="00E827B8">
        <w:rPr>
          <w:b/>
          <w:caps/>
          <w:noProof/>
          <w:sz w:val="22"/>
          <w:szCs w:val="22"/>
          <w:lang w:val="lt-LT" w:eastAsia="en-US"/>
        </w:rPr>
        <w:t>farmacinė informacija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outlineLvl w:val="0"/>
        <w:rPr>
          <w:noProof/>
          <w:sz w:val="22"/>
          <w:szCs w:val="22"/>
          <w:lang w:val="lt-LT" w:eastAsia="en-US"/>
        </w:rPr>
      </w:pPr>
      <w:r w:rsidRPr="00E827B8">
        <w:rPr>
          <w:b/>
          <w:noProof/>
          <w:sz w:val="22"/>
          <w:szCs w:val="22"/>
          <w:lang w:val="lt-LT" w:eastAsia="en-US"/>
        </w:rPr>
        <w:t>6.1</w:t>
      </w:r>
      <w:r w:rsidRPr="00E827B8">
        <w:rPr>
          <w:b/>
          <w:noProof/>
          <w:sz w:val="22"/>
          <w:szCs w:val="22"/>
          <w:lang w:val="lt-LT" w:eastAsia="en-US"/>
        </w:rPr>
        <w:tab/>
        <w:t>Pagalbinių medžiagų sąrašas</w:t>
      </w:r>
    </w:p>
    <w:p w:rsidR="00505C2A" w:rsidRPr="00E827B8" w:rsidRDefault="00505C2A" w:rsidP="00505C2A">
      <w:pPr>
        <w:widowControl w:val="0"/>
        <w:tabs>
          <w:tab w:val="left" w:pos="567"/>
        </w:tabs>
        <w:rPr>
          <w:iCs/>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Povidonas (K30)</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Megluminas</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Natrio hidroksidas</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Laktozė monohidratas</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Sorbitolis (E420)</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Magnio stearatas</w:t>
      </w:r>
    </w:p>
    <w:p w:rsidR="00505C2A" w:rsidRPr="00E827B8" w:rsidRDefault="00505C2A" w:rsidP="00505C2A">
      <w:pPr>
        <w:widowControl w:val="0"/>
        <w:tabs>
          <w:tab w:val="left" w:pos="567"/>
        </w:tabs>
        <w:rPr>
          <w:iCs/>
          <w:noProof/>
          <w:sz w:val="22"/>
          <w:szCs w:val="22"/>
          <w:lang w:val="lt-LT" w:eastAsia="en-US"/>
        </w:rPr>
      </w:pPr>
    </w:p>
    <w:p w:rsidR="00505C2A" w:rsidRPr="00E827B8" w:rsidRDefault="00505C2A" w:rsidP="00505C2A">
      <w:pPr>
        <w:widowControl w:val="0"/>
        <w:tabs>
          <w:tab w:val="left" w:pos="567"/>
        </w:tabs>
        <w:outlineLvl w:val="0"/>
        <w:rPr>
          <w:noProof/>
          <w:sz w:val="22"/>
          <w:szCs w:val="22"/>
          <w:lang w:val="lt-LT" w:eastAsia="en-US"/>
        </w:rPr>
      </w:pPr>
      <w:r w:rsidRPr="00E827B8">
        <w:rPr>
          <w:b/>
          <w:noProof/>
          <w:sz w:val="22"/>
          <w:szCs w:val="22"/>
          <w:lang w:val="lt-LT" w:eastAsia="en-US"/>
        </w:rPr>
        <w:t>6.2</w:t>
      </w:r>
      <w:r w:rsidRPr="00E827B8">
        <w:rPr>
          <w:b/>
          <w:noProof/>
          <w:sz w:val="22"/>
          <w:szCs w:val="22"/>
          <w:lang w:val="lt-LT" w:eastAsia="en-US"/>
        </w:rPr>
        <w:tab/>
        <w:t>Nesuderinamumas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0"/>
          <w:tab w:val="left" w:pos="567"/>
        </w:tabs>
        <w:rPr>
          <w:noProof/>
          <w:sz w:val="22"/>
          <w:szCs w:val="22"/>
          <w:lang w:val="lt-LT" w:eastAsia="en-US"/>
        </w:rPr>
      </w:pPr>
      <w:r w:rsidRPr="00E827B8">
        <w:rPr>
          <w:noProof/>
          <w:sz w:val="22"/>
          <w:szCs w:val="22"/>
          <w:lang w:val="lt-LT" w:eastAsia="en-US"/>
        </w:rPr>
        <w:t>Duomenys nebūtini.</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outlineLvl w:val="0"/>
        <w:rPr>
          <w:noProof/>
          <w:sz w:val="22"/>
          <w:szCs w:val="22"/>
          <w:lang w:val="lt-LT" w:eastAsia="en-US"/>
        </w:rPr>
      </w:pPr>
      <w:r w:rsidRPr="00E827B8">
        <w:rPr>
          <w:b/>
          <w:noProof/>
          <w:sz w:val="22"/>
          <w:szCs w:val="22"/>
          <w:lang w:val="lt-LT" w:eastAsia="en-US"/>
        </w:rPr>
        <w:t>6.3</w:t>
      </w:r>
      <w:r w:rsidRPr="00E827B8">
        <w:rPr>
          <w:b/>
          <w:noProof/>
          <w:sz w:val="22"/>
          <w:szCs w:val="22"/>
          <w:lang w:val="lt-LT" w:eastAsia="en-US"/>
        </w:rPr>
        <w:tab/>
        <w:t>Tinkamumo laikas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2 metai</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outlineLvl w:val="0"/>
        <w:rPr>
          <w:noProof/>
          <w:sz w:val="22"/>
          <w:szCs w:val="22"/>
          <w:lang w:val="lt-LT" w:eastAsia="en-US"/>
        </w:rPr>
      </w:pPr>
      <w:r w:rsidRPr="00E827B8">
        <w:rPr>
          <w:b/>
          <w:noProof/>
          <w:sz w:val="22"/>
          <w:szCs w:val="22"/>
          <w:lang w:val="lt-LT" w:eastAsia="en-US"/>
        </w:rPr>
        <w:t>6.4</w:t>
      </w:r>
      <w:r w:rsidRPr="00E827B8">
        <w:rPr>
          <w:b/>
          <w:noProof/>
          <w:sz w:val="22"/>
          <w:szCs w:val="22"/>
          <w:lang w:val="lt-LT" w:eastAsia="en-US"/>
        </w:rPr>
        <w:tab/>
        <w:t>Specialios laikymo sąlygos</w:t>
      </w:r>
    </w:p>
    <w:p w:rsidR="00505C2A" w:rsidRPr="00E827B8" w:rsidRDefault="00505C2A" w:rsidP="00505C2A">
      <w:pPr>
        <w:widowControl w:val="0"/>
        <w:tabs>
          <w:tab w:val="left" w:pos="567"/>
        </w:tabs>
        <w:rPr>
          <w:noProof/>
          <w:sz w:val="22"/>
          <w:szCs w:val="22"/>
          <w:lang w:val="lt-LT" w:eastAsia="en-US"/>
        </w:rPr>
      </w:pPr>
    </w:p>
    <w:p w:rsidR="000E6325" w:rsidRPr="00E827B8" w:rsidRDefault="000E6325" w:rsidP="000E6325">
      <w:pPr>
        <w:widowControl w:val="0"/>
        <w:tabs>
          <w:tab w:val="left" w:pos="567"/>
        </w:tabs>
        <w:rPr>
          <w:sz w:val="22"/>
          <w:szCs w:val="22"/>
        </w:rPr>
      </w:pPr>
      <w:r w:rsidRPr="00E827B8">
        <w:rPr>
          <w:sz w:val="22"/>
          <w:szCs w:val="22"/>
          <w:lang w:val="lt-LT"/>
        </w:rPr>
        <w:t xml:space="preserve">Laikyti ne aukštesnėje kaip </w:t>
      </w:r>
      <w:r w:rsidRPr="00E827B8">
        <w:rPr>
          <w:sz w:val="22"/>
          <w:szCs w:val="22"/>
        </w:rPr>
        <w:t>30</w:t>
      </w:r>
      <w:r w:rsidRPr="00E827B8">
        <w:rPr>
          <w:sz w:val="22"/>
          <w:szCs w:val="22"/>
        </w:rPr>
        <w:sym w:font="Symbol" w:char="F0B0"/>
      </w:r>
      <w:r w:rsidRPr="00E827B8">
        <w:rPr>
          <w:sz w:val="22"/>
          <w:szCs w:val="22"/>
        </w:rPr>
        <w:t>C temperatūroje.</w:t>
      </w:r>
    </w:p>
    <w:p w:rsidR="000E6325" w:rsidRPr="00E827B8" w:rsidRDefault="000E6325" w:rsidP="000E6325">
      <w:pPr>
        <w:widowControl w:val="0"/>
        <w:tabs>
          <w:tab w:val="left" w:pos="567"/>
        </w:tabs>
        <w:rPr>
          <w:sz w:val="22"/>
          <w:szCs w:val="22"/>
          <w:lang w:val="lt-LT"/>
        </w:rPr>
      </w:pPr>
      <w:r w:rsidRPr="00E827B8">
        <w:rPr>
          <w:sz w:val="22"/>
          <w:szCs w:val="22"/>
          <w:lang w:val="lt-LT"/>
        </w:rPr>
        <w:t>Lizdines plokšteles laikyti kartono dėžutėje, kad preparatas būtų apsaugotas nuo šviesos.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outlineLvl w:val="0"/>
        <w:rPr>
          <w:b/>
          <w:noProof/>
          <w:sz w:val="22"/>
          <w:szCs w:val="22"/>
          <w:lang w:val="lt-LT" w:eastAsia="en-US"/>
        </w:rPr>
      </w:pPr>
      <w:r w:rsidRPr="00E827B8">
        <w:rPr>
          <w:b/>
          <w:noProof/>
          <w:sz w:val="22"/>
          <w:szCs w:val="22"/>
          <w:lang w:val="lt-LT" w:eastAsia="en-US"/>
        </w:rPr>
        <w:t>6.5</w:t>
      </w:r>
      <w:r w:rsidRPr="00E827B8">
        <w:rPr>
          <w:b/>
          <w:noProof/>
          <w:sz w:val="22"/>
          <w:szCs w:val="22"/>
          <w:lang w:val="lt-LT" w:eastAsia="en-US"/>
        </w:rPr>
        <w:tab/>
      </w:r>
      <w:r w:rsidRPr="00E827B8">
        <w:rPr>
          <w:b/>
          <w:bCs/>
          <w:noProof/>
          <w:sz w:val="22"/>
          <w:szCs w:val="22"/>
          <w:lang w:val="lt-LT" w:eastAsia="en-US"/>
        </w:rPr>
        <w:t>Talpyklės pobūdis ir jos</w:t>
      </w:r>
      <w:r w:rsidRPr="00E827B8">
        <w:rPr>
          <w:noProof/>
          <w:sz w:val="22"/>
          <w:szCs w:val="22"/>
          <w:lang w:val="lt-LT" w:eastAsia="en-US"/>
        </w:rPr>
        <w:t xml:space="preserve"> </w:t>
      </w:r>
      <w:r w:rsidRPr="00E827B8">
        <w:rPr>
          <w:b/>
          <w:noProof/>
          <w:sz w:val="22"/>
          <w:szCs w:val="22"/>
          <w:lang w:val="lt-LT" w:eastAsia="en-US"/>
        </w:rPr>
        <w:t>turinys</w:t>
      </w:r>
    </w:p>
    <w:p w:rsidR="00505C2A" w:rsidRPr="00E827B8" w:rsidRDefault="00505C2A" w:rsidP="00505C2A">
      <w:pPr>
        <w:widowControl w:val="0"/>
        <w:tabs>
          <w:tab w:val="left" w:pos="567"/>
        </w:tabs>
        <w:rPr>
          <w:iCs/>
          <w:noProof/>
          <w:sz w:val="22"/>
          <w:szCs w:val="22"/>
          <w:lang w:val="lt-LT" w:eastAsia="en-US"/>
        </w:rPr>
      </w:pPr>
    </w:p>
    <w:p w:rsidR="00505C2A" w:rsidRPr="00E827B8" w:rsidRDefault="00505C2A" w:rsidP="00505C2A">
      <w:pPr>
        <w:widowControl w:val="0"/>
        <w:tabs>
          <w:tab w:val="left" w:pos="567"/>
        </w:tabs>
        <w:rPr>
          <w:sz w:val="22"/>
          <w:szCs w:val="22"/>
          <w:lang w:val="lt-LT" w:eastAsia="en-US"/>
        </w:rPr>
      </w:pPr>
      <w:r w:rsidRPr="00E827B8">
        <w:rPr>
          <w:bCs/>
          <w:sz w:val="22"/>
          <w:szCs w:val="22"/>
          <w:lang w:val="lt-LT" w:eastAsia="en-US"/>
        </w:rPr>
        <w:t>OPA/Al/PVC-Al lizdinė plokštelė. Kiekvienoje lizdinėje plokštelėje yra 7 arba 10 tablečių.</w:t>
      </w:r>
    </w:p>
    <w:p w:rsidR="00505C2A" w:rsidRPr="00E827B8" w:rsidRDefault="00505C2A" w:rsidP="00505C2A">
      <w:pPr>
        <w:widowControl w:val="0"/>
        <w:tabs>
          <w:tab w:val="left" w:pos="567"/>
        </w:tabs>
        <w:rPr>
          <w:bCs/>
          <w:sz w:val="22"/>
          <w:szCs w:val="22"/>
          <w:lang w:val="lt-LT" w:eastAsia="en-US"/>
        </w:rPr>
      </w:pPr>
    </w:p>
    <w:p w:rsidR="00505C2A" w:rsidRPr="00E827B8" w:rsidRDefault="00505C2A" w:rsidP="00505C2A">
      <w:pPr>
        <w:widowControl w:val="0"/>
        <w:tabs>
          <w:tab w:val="left" w:pos="567"/>
        </w:tabs>
        <w:rPr>
          <w:sz w:val="22"/>
          <w:szCs w:val="22"/>
          <w:lang w:val="lt-LT" w:eastAsia="en-US"/>
        </w:rPr>
      </w:pPr>
      <w:r w:rsidRPr="00E827B8">
        <w:rPr>
          <w:bCs/>
          <w:sz w:val="22"/>
          <w:szCs w:val="22"/>
          <w:lang w:val="lt-LT" w:eastAsia="en-US"/>
        </w:rPr>
        <w:t>Pakuotės dydžiai: dėžutėje yra 14, 28, 30, 56, 84, 90 arba 98 tabletės.</w:t>
      </w: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Gali būti tiekiamos ne visų dydžių pakuotės.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outlineLvl w:val="0"/>
        <w:rPr>
          <w:noProof/>
          <w:sz w:val="22"/>
          <w:szCs w:val="22"/>
          <w:lang w:val="lt-LT" w:eastAsia="en-US"/>
        </w:rPr>
      </w:pPr>
      <w:r w:rsidRPr="00E827B8">
        <w:rPr>
          <w:b/>
          <w:noProof/>
          <w:sz w:val="22"/>
          <w:szCs w:val="22"/>
          <w:lang w:val="lt-LT" w:eastAsia="en-US"/>
        </w:rPr>
        <w:t>6.6</w:t>
      </w:r>
      <w:r w:rsidRPr="00E827B8">
        <w:rPr>
          <w:b/>
          <w:noProof/>
          <w:sz w:val="22"/>
          <w:szCs w:val="22"/>
          <w:lang w:val="lt-LT" w:eastAsia="en-US"/>
        </w:rPr>
        <w:tab/>
      </w:r>
      <w:r w:rsidRPr="00E827B8">
        <w:rPr>
          <w:b/>
          <w:bCs/>
          <w:sz w:val="22"/>
          <w:szCs w:val="22"/>
          <w:lang w:val="lt-LT" w:eastAsia="en-US"/>
        </w:rPr>
        <w:t>Specialūs reikalavimai atliekoms tvarkyti</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0"/>
          <w:tab w:val="left" w:pos="567"/>
        </w:tabs>
        <w:rPr>
          <w:noProof/>
          <w:sz w:val="22"/>
          <w:szCs w:val="22"/>
          <w:lang w:val="lt-LT" w:eastAsia="en-US"/>
        </w:rPr>
      </w:pPr>
      <w:r w:rsidRPr="00E827B8">
        <w:rPr>
          <w:noProof/>
          <w:sz w:val="22"/>
          <w:szCs w:val="22"/>
          <w:lang w:val="lt-LT" w:eastAsia="en-US"/>
        </w:rPr>
        <w:t>Specialių reikalavimų nėra.</w:t>
      </w:r>
    </w:p>
    <w:p w:rsidR="00505C2A" w:rsidRPr="00E827B8" w:rsidRDefault="00505C2A" w:rsidP="00505C2A">
      <w:pPr>
        <w:widowControl w:val="0"/>
        <w:tabs>
          <w:tab w:val="left" w:pos="567"/>
        </w:tabs>
        <w:rPr>
          <w:noProof/>
          <w:sz w:val="22"/>
          <w:szCs w:val="22"/>
          <w:lang w:val="lt-LT" w:eastAsia="en-US"/>
        </w:rPr>
      </w:pP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tabs>
          <w:tab w:val="left" w:pos="567"/>
        </w:tabs>
        <w:rPr>
          <w:noProof/>
          <w:sz w:val="22"/>
          <w:szCs w:val="22"/>
          <w:lang w:val="lt-LT" w:eastAsia="en-US"/>
        </w:rPr>
      </w:pPr>
      <w:r w:rsidRPr="00E827B8">
        <w:rPr>
          <w:b/>
          <w:noProof/>
          <w:sz w:val="22"/>
          <w:szCs w:val="22"/>
          <w:lang w:val="lt-LT" w:eastAsia="en-US"/>
        </w:rPr>
        <w:t>7.</w:t>
      </w:r>
      <w:r w:rsidRPr="00E827B8">
        <w:rPr>
          <w:b/>
          <w:noProof/>
          <w:sz w:val="22"/>
          <w:szCs w:val="22"/>
          <w:lang w:val="lt-LT" w:eastAsia="en-US"/>
        </w:rPr>
        <w:tab/>
      </w:r>
      <w:r w:rsidRPr="00E827B8">
        <w:rPr>
          <w:b/>
          <w:caps/>
          <w:noProof/>
          <w:sz w:val="22"/>
          <w:szCs w:val="22"/>
          <w:lang w:val="lt-LT" w:eastAsia="en-US"/>
        </w:rPr>
        <w:t>Registruotojas</w:t>
      </w:r>
    </w:p>
    <w:p w:rsidR="00B822AD" w:rsidRPr="00E827B8" w:rsidRDefault="00B822AD" w:rsidP="00B822AD">
      <w:pPr>
        <w:widowControl w:val="0"/>
        <w:tabs>
          <w:tab w:val="left" w:pos="567"/>
        </w:tabs>
        <w:rPr>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r w:rsidRPr="00E827B8">
        <w:rPr>
          <w:noProof/>
          <w:sz w:val="22"/>
          <w:szCs w:val="22"/>
          <w:lang w:val="lt-LT" w:eastAsia="en-US"/>
        </w:rPr>
        <w:t>UAB VVB, 9-ojo Forto g-vė 70, LT-48179, Kaunas, Lietuva</w:t>
      </w:r>
    </w:p>
    <w:p w:rsidR="00505C2A" w:rsidRPr="00E827B8" w:rsidRDefault="00505C2A" w:rsidP="00505C2A">
      <w:pPr>
        <w:widowControl w:val="0"/>
        <w:tabs>
          <w:tab w:val="left" w:pos="567"/>
        </w:tabs>
        <w:rPr>
          <w:noProof/>
          <w:sz w:val="22"/>
          <w:szCs w:val="22"/>
          <w:lang w:val="lt-LT" w:eastAsia="en-US"/>
        </w:rPr>
      </w:pP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tabs>
          <w:tab w:val="left" w:pos="567"/>
        </w:tabs>
        <w:rPr>
          <w:b/>
          <w:noProof/>
          <w:sz w:val="22"/>
          <w:szCs w:val="22"/>
          <w:lang w:val="lt-LT" w:eastAsia="en-US"/>
        </w:rPr>
      </w:pPr>
      <w:r w:rsidRPr="00E827B8">
        <w:rPr>
          <w:b/>
          <w:noProof/>
          <w:sz w:val="22"/>
          <w:szCs w:val="22"/>
          <w:lang w:val="lt-LT" w:eastAsia="en-US"/>
        </w:rPr>
        <w:t>8.</w:t>
      </w:r>
      <w:r w:rsidRPr="00E827B8">
        <w:rPr>
          <w:b/>
          <w:noProof/>
          <w:sz w:val="22"/>
          <w:szCs w:val="22"/>
          <w:lang w:val="lt-LT" w:eastAsia="en-US"/>
        </w:rPr>
        <w:tab/>
      </w:r>
      <w:r w:rsidRPr="00E827B8">
        <w:rPr>
          <w:b/>
          <w:caps/>
          <w:noProof/>
          <w:sz w:val="22"/>
          <w:szCs w:val="22"/>
          <w:lang w:val="lt-LT" w:eastAsia="en-US"/>
        </w:rPr>
        <w:t>REGISTRACIJOS PAŽYMĖJIMO NUMERIS</w:t>
      </w:r>
      <w:r w:rsidRPr="00E827B8">
        <w:rPr>
          <w:b/>
          <w:noProof/>
          <w:sz w:val="22"/>
          <w:szCs w:val="22"/>
          <w:lang w:val="lt-LT" w:eastAsia="en-US"/>
        </w:rPr>
        <w:t xml:space="preserve"> </w:t>
      </w:r>
      <w:r w:rsidRPr="00E827B8">
        <w:rPr>
          <w:b/>
          <w:caps/>
          <w:noProof/>
          <w:sz w:val="22"/>
          <w:szCs w:val="22"/>
          <w:lang w:val="lt-LT" w:eastAsia="en-US"/>
        </w:rPr>
        <w:t>(-IAI)</w:t>
      </w:r>
    </w:p>
    <w:p w:rsidR="00B822AD" w:rsidRPr="00E827B8" w:rsidRDefault="00B822AD" w:rsidP="00B822AD">
      <w:pPr>
        <w:widowControl w:val="0"/>
        <w:tabs>
          <w:tab w:val="left" w:pos="567"/>
          <w:tab w:val="left" w:pos="708"/>
        </w:tabs>
        <w:rPr>
          <w:sz w:val="22"/>
          <w:szCs w:val="22"/>
          <w:lang w:val="lt-LT" w:eastAsia="en-US"/>
        </w:rPr>
      </w:pPr>
    </w:p>
    <w:p w:rsidR="00505C2A" w:rsidRPr="00E827B8" w:rsidRDefault="00505C2A" w:rsidP="00505C2A">
      <w:pPr>
        <w:widowControl w:val="0"/>
        <w:tabs>
          <w:tab w:val="left" w:pos="567"/>
        </w:tabs>
        <w:autoSpaceDE w:val="0"/>
        <w:autoSpaceDN w:val="0"/>
        <w:adjustRightInd w:val="0"/>
        <w:jc w:val="both"/>
        <w:rPr>
          <w:noProof/>
          <w:sz w:val="22"/>
          <w:szCs w:val="22"/>
          <w:lang w:val="lt-LT" w:eastAsia="en-US"/>
        </w:rPr>
      </w:pPr>
      <w:r w:rsidRPr="00E827B8">
        <w:rPr>
          <w:noProof/>
          <w:sz w:val="22"/>
          <w:szCs w:val="22"/>
          <w:lang w:val="lt-LT" w:eastAsia="en-US"/>
        </w:rPr>
        <w:t>Telmisartan VVB 20 mg</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N14 – LT/1/13/3389/001</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N28 – LT/1/13/3389/002</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N30 – LT/1/13/3389/003</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N56 – LT/1/13/3389/004</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N84 – LT/1/13/3389/005</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N90 – LT/1/13/3389/006</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N98 – LT/1/13/3389/007</w:t>
      </w:r>
    </w:p>
    <w:p w:rsidR="00505C2A" w:rsidRPr="00E827B8" w:rsidRDefault="00505C2A" w:rsidP="00505C2A">
      <w:pPr>
        <w:widowControl w:val="0"/>
        <w:tabs>
          <w:tab w:val="left" w:pos="567"/>
          <w:tab w:val="left" w:pos="708"/>
        </w:tabs>
        <w:rPr>
          <w:sz w:val="22"/>
          <w:szCs w:val="22"/>
          <w:lang w:val="lt-LT" w:eastAsia="en-US"/>
        </w:rPr>
      </w:pPr>
    </w:p>
    <w:p w:rsidR="00505C2A" w:rsidRPr="00E827B8" w:rsidRDefault="00505C2A" w:rsidP="00505C2A">
      <w:pPr>
        <w:widowControl w:val="0"/>
        <w:tabs>
          <w:tab w:val="left" w:pos="567"/>
        </w:tabs>
        <w:autoSpaceDE w:val="0"/>
        <w:autoSpaceDN w:val="0"/>
        <w:adjustRightInd w:val="0"/>
        <w:jc w:val="both"/>
        <w:rPr>
          <w:noProof/>
          <w:sz w:val="22"/>
          <w:szCs w:val="22"/>
          <w:lang w:val="lt-LT" w:eastAsia="en-US"/>
        </w:rPr>
      </w:pPr>
      <w:r w:rsidRPr="00E827B8">
        <w:rPr>
          <w:noProof/>
          <w:sz w:val="22"/>
          <w:szCs w:val="22"/>
          <w:lang w:val="lt-LT" w:eastAsia="en-US"/>
        </w:rPr>
        <w:t>Telmisartan VVB 40 mg</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N14 – LT/1/13/3389/008</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N28 – LT/1/13/3389/009</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N30 – LT/1/13/3389/010</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N56 – LT/1/13/3389/011</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N84 – LT/1/13/3389/012</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N90 – LT/1/13/3389/013</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N98 – LT/1/13/3389/014</w:t>
      </w:r>
    </w:p>
    <w:p w:rsidR="00505C2A" w:rsidRPr="00E827B8" w:rsidRDefault="00505C2A" w:rsidP="00505C2A">
      <w:pPr>
        <w:widowControl w:val="0"/>
        <w:tabs>
          <w:tab w:val="left" w:pos="567"/>
          <w:tab w:val="left" w:pos="708"/>
        </w:tabs>
        <w:rPr>
          <w:sz w:val="22"/>
          <w:szCs w:val="22"/>
          <w:lang w:val="lt-LT" w:eastAsia="en-US"/>
        </w:rPr>
      </w:pPr>
    </w:p>
    <w:p w:rsidR="00505C2A" w:rsidRPr="00E827B8" w:rsidRDefault="00505C2A" w:rsidP="00505C2A">
      <w:pPr>
        <w:widowControl w:val="0"/>
        <w:tabs>
          <w:tab w:val="left" w:pos="567"/>
        </w:tabs>
        <w:autoSpaceDE w:val="0"/>
        <w:autoSpaceDN w:val="0"/>
        <w:adjustRightInd w:val="0"/>
        <w:jc w:val="both"/>
        <w:rPr>
          <w:noProof/>
          <w:sz w:val="22"/>
          <w:szCs w:val="22"/>
          <w:lang w:val="lt-LT" w:eastAsia="en-US"/>
        </w:rPr>
      </w:pPr>
      <w:r w:rsidRPr="00E827B8">
        <w:rPr>
          <w:noProof/>
          <w:sz w:val="22"/>
          <w:szCs w:val="22"/>
          <w:lang w:val="lt-LT" w:eastAsia="en-US"/>
        </w:rPr>
        <w:t>Telmisartan VVB 80 mg</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N14 – LT/1/13/3389/015</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N28 – LT/1/13/3389/016</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N30 – LT/1/13/3389/017</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N56 – LT/1/13/3389/018</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N84 – LT/1/13/3389/019</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N90 – LT/1/13/3389/020</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N98 – LT/1/13/3389/021</w:t>
      </w:r>
    </w:p>
    <w:p w:rsidR="00505C2A" w:rsidRPr="00E827B8" w:rsidRDefault="00505C2A" w:rsidP="00505C2A">
      <w:pPr>
        <w:widowControl w:val="0"/>
        <w:tabs>
          <w:tab w:val="left" w:pos="567"/>
          <w:tab w:val="left" w:pos="708"/>
        </w:tabs>
        <w:rPr>
          <w:sz w:val="22"/>
          <w:szCs w:val="22"/>
          <w:lang w:val="lt-LT" w:eastAsia="en-US"/>
        </w:rPr>
      </w:pPr>
    </w:p>
    <w:p w:rsidR="00B822AD" w:rsidRPr="00E827B8" w:rsidRDefault="00B822AD" w:rsidP="00B822AD">
      <w:pPr>
        <w:widowControl w:val="0"/>
        <w:tabs>
          <w:tab w:val="left" w:pos="567"/>
          <w:tab w:val="left" w:pos="708"/>
        </w:tabs>
        <w:rPr>
          <w:sz w:val="22"/>
          <w:szCs w:val="22"/>
          <w:lang w:val="lt-LT" w:eastAsia="en-US"/>
        </w:rPr>
      </w:pPr>
    </w:p>
    <w:p w:rsidR="00B822AD" w:rsidRPr="00E827B8" w:rsidRDefault="00B822AD" w:rsidP="00B822AD">
      <w:pPr>
        <w:widowControl w:val="0"/>
        <w:tabs>
          <w:tab w:val="left" w:pos="567"/>
        </w:tabs>
        <w:rPr>
          <w:noProof/>
          <w:sz w:val="22"/>
          <w:szCs w:val="22"/>
          <w:lang w:val="lt-LT" w:eastAsia="en-US"/>
        </w:rPr>
      </w:pPr>
      <w:r w:rsidRPr="00E827B8">
        <w:rPr>
          <w:b/>
          <w:noProof/>
          <w:sz w:val="22"/>
          <w:szCs w:val="22"/>
          <w:lang w:val="lt-LT" w:eastAsia="en-US"/>
        </w:rPr>
        <w:t>9.</w:t>
      </w:r>
      <w:r w:rsidRPr="00E827B8">
        <w:rPr>
          <w:b/>
          <w:noProof/>
          <w:sz w:val="22"/>
          <w:szCs w:val="22"/>
          <w:lang w:val="lt-LT" w:eastAsia="en-US"/>
        </w:rPr>
        <w:tab/>
        <w:t>REGISTRAVIMO / PERREGISTRAVIMO</w:t>
      </w:r>
      <w:r w:rsidRPr="00E827B8">
        <w:rPr>
          <w:b/>
          <w:caps/>
          <w:noProof/>
          <w:sz w:val="22"/>
          <w:szCs w:val="22"/>
          <w:lang w:val="lt-LT" w:eastAsia="en-US"/>
        </w:rPr>
        <w:t xml:space="preserve"> data</w:t>
      </w: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tabs>
          <w:tab w:val="left" w:pos="567"/>
        </w:tabs>
        <w:rPr>
          <w:bCs/>
          <w:sz w:val="22"/>
          <w:szCs w:val="22"/>
          <w:lang w:val="lt-LT" w:eastAsia="en-US"/>
        </w:rPr>
      </w:pPr>
      <w:r w:rsidRPr="00E827B8">
        <w:rPr>
          <w:sz w:val="22"/>
          <w:szCs w:val="22"/>
          <w:lang w:val="lt-LT" w:eastAsia="en-US"/>
        </w:rPr>
        <w:t>Registravimo data 2013 m. spalio mėn. 18 d.</w:t>
      </w: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tabs>
          <w:tab w:val="left" w:pos="567"/>
        </w:tabs>
        <w:rPr>
          <w:b/>
          <w:noProof/>
          <w:sz w:val="22"/>
          <w:szCs w:val="22"/>
          <w:lang w:val="lt-LT" w:eastAsia="en-US"/>
        </w:rPr>
      </w:pPr>
      <w:r w:rsidRPr="00E827B8">
        <w:rPr>
          <w:b/>
          <w:noProof/>
          <w:sz w:val="22"/>
          <w:szCs w:val="22"/>
          <w:lang w:val="lt-LT" w:eastAsia="en-US"/>
        </w:rPr>
        <w:t>10.</w:t>
      </w:r>
      <w:r w:rsidRPr="00E827B8">
        <w:rPr>
          <w:b/>
          <w:noProof/>
          <w:sz w:val="22"/>
          <w:szCs w:val="22"/>
          <w:lang w:val="lt-LT" w:eastAsia="en-US"/>
        </w:rPr>
        <w:tab/>
      </w:r>
      <w:r w:rsidRPr="00E827B8">
        <w:rPr>
          <w:b/>
          <w:caps/>
          <w:noProof/>
          <w:sz w:val="22"/>
          <w:szCs w:val="22"/>
          <w:lang w:val="lt-LT" w:eastAsia="en-US"/>
        </w:rPr>
        <w:t>teksto peržiūros data</w:t>
      </w:r>
    </w:p>
    <w:p w:rsidR="00B822AD" w:rsidRPr="00E827B8" w:rsidRDefault="00B822AD" w:rsidP="00B822AD">
      <w:pPr>
        <w:widowControl w:val="0"/>
        <w:tabs>
          <w:tab w:val="left" w:pos="567"/>
        </w:tabs>
        <w:rPr>
          <w:noProof/>
          <w:sz w:val="22"/>
          <w:szCs w:val="22"/>
          <w:lang w:val="lt-LT" w:eastAsia="en-US"/>
        </w:rPr>
      </w:pPr>
    </w:p>
    <w:p w:rsidR="00E827B8" w:rsidRDefault="00E827B8" w:rsidP="00505C2A">
      <w:pPr>
        <w:pStyle w:val="Paprastasistekstas"/>
        <w:widowControl w:val="0"/>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2016-05-05</w:t>
      </w:r>
    </w:p>
    <w:p w:rsidR="00E827B8" w:rsidRDefault="00E827B8" w:rsidP="00505C2A">
      <w:pPr>
        <w:pStyle w:val="Paprastasistekstas"/>
        <w:widowControl w:val="0"/>
        <w:tabs>
          <w:tab w:val="left" w:pos="5954"/>
          <w:tab w:val="left" w:pos="6237"/>
          <w:tab w:val="left" w:pos="6663"/>
          <w:tab w:val="left" w:pos="6946"/>
        </w:tabs>
        <w:rPr>
          <w:rFonts w:ascii="Times New Roman" w:hAnsi="Times New Roman"/>
          <w:noProof/>
          <w:sz w:val="22"/>
          <w:szCs w:val="22"/>
          <w:lang w:val="lt-LT"/>
        </w:rPr>
      </w:pPr>
    </w:p>
    <w:p w:rsidR="00505C2A" w:rsidRPr="00E827B8" w:rsidRDefault="00505C2A" w:rsidP="00505C2A">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E827B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E827B8">
        <w:rPr>
          <w:rFonts w:ascii="Times New Roman" w:hAnsi="Times New Roman"/>
          <w:i/>
          <w:noProof/>
          <w:sz w:val="22"/>
          <w:szCs w:val="22"/>
          <w:lang w:val="lt-LT"/>
        </w:rPr>
        <w:t xml:space="preserve"> </w:t>
      </w:r>
      <w:hyperlink r:id="rId10" w:history="1">
        <w:r w:rsidRPr="00E827B8">
          <w:rPr>
            <w:rStyle w:val="Hipersaitas"/>
            <w:noProof/>
            <w:color w:val="0000FF"/>
            <w:sz w:val="22"/>
            <w:szCs w:val="22"/>
            <w:lang w:val="lt-LT"/>
          </w:rPr>
          <w:t>http://www.</w:t>
        </w:r>
        <w:proofErr w:type="spellStart"/>
        <w:r w:rsidRPr="00E827B8">
          <w:rPr>
            <w:rStyle w:val="Hipersaitas"/>
            <w:color w:val="0000FF"/>
            <w:sz w:val="22"/>
            <w:szCs w:val="22"/>
            <w:lang w:val="lt-LT"/>
          </w:rPr>
          <w:t>vvkt.lt</w:t>
        </w:r>
        <w:proofErr w:type="spellEnd"/>
      </w:hyperlink>
    </w:p>
    <w:p w:rsidR="00505C2A" w:rsidRPr="00E827B8" w:rsidRDefault="00505C2A" w:rsidP="00505C2A">
      <w:pPr>
        <w:widowControl w:val="0"/>
        <w:tabs>
          <w:tab w:val="left" w:pos="567"/>
        </w:tabs>
        <w:rPr>
          <w:noProof/>
          <w:sz w:val="22"/>
          <w:szCs w:val="22"/>
          <w:lang w:val="lt-LT" w:eastAsia="en-US"/>
        </w:rPr>
      </w:pPr>
      <w:r w:rsidRPr="00E827B8">
        <w:rPr>
          <w:b/>
          <w:noProof/>
          <w:sz w:val="22"/>
          <w:szCs w:val="22"/>
          <w:lang w:val="lt-LT" w:eastAsia="en-US"/>
        </w:rPr>
        <w:br w:type="page"/>
      </w: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B822AD" w:rsidRPr="00E827B8" w:rsidRDefault="00B822AD" w:rsidP="00B822AD">
      <w:pPr>
        <w:widowControl w:val="0"/>
        <w:tabs>
          <w:tab w:val="left" w:pos="567"/>
        </w:tabs>
        <w:jc w:val="center"/>
        <w:outlineLvl w:val="1"/>
        <w:rPr>
          <w:b/>
          <w:bCs/>
          <w:i/>
          <w:sz w:val="22"/>
          <w:szCs w:val="22"/>
          <w:lang w:val="lt-LT" w:eastAsia="en-US"/>
        </w:rPr>
      </w:pPr>
      <w:r w:rsidRPr="00E827B8">
        <w:rPr>
          <w:b/>
          <w:bCs/>
          <w:iCs/>
          <w:sz w:val="22"/>
          <w:szCs w:val="22"/>
          <w:lang w:val="lt-LT" w:eastAsia="en-US"/>
        </w:rPr>
        <w:t>II PRIEDAS</w:t>
      </w:r>
    </w:p>
    <w:p w:rsidR="00B822AD" w:rsidRPr="00E827B8" w:rsidRDefault="00B822AD" w:rsidP="00B822AD">
      <w:pPr>
        <w:widowControl w:val="0"/>
        <w:tabs>
          <w:tab w:val="left" w:pos="567"/>
        </w:tabs>
        <w:rPr>
          <w:b/>
          <w:i/>
          <w:sz w:val="22"/>
          <w:szCs w:val="22"/>
          <w:lang w:val="lt-LT" w:eastAsia="en-US"/>
        </w:rPr>
      </w:pPr>
    </w:p>
    <w:p w:rsidR="00B822AD" w:rsidRPr="00E827B8" w:rsidRDefault="00B822AD" w:rsidP="00B822AD">
      <w:pPr>
        <w:widowControl w:val="0"/>
        <w:tabs>
          <w:tab w:val="left" w:pos="567"/>
        </w:tabs>
        <w:jc w:val="center"/>
        <w:rPr>
          <w:i/>
          <w:sz w:val="22"/>
          <w:szCs w:val="22"/>
          <w:lang w:val="lt-LT" w:eastAsia="en-US"/>
        </w:rPr>
      </w:pPr>
      <w:r w:rsidRPr="00E827B8">
        <w:rPr>
          <w:b/>
          <w:sz w:val="22"/>
          <w:szCs w:val="22"/>
          <w:lang w:val="lt-LT" w:eastAsia="en-US"/>
        </w:rPr>
        <w:t>REGISTRACIJOS SĄLYGOS</w:t>
      </w:r>
    </w:p>
    <w:p w:rsidR="00B822AD" w:rsidRPr="00E827B8" w:rsidRDefault="00B822AD" w:rsidP="00B822AD">
      <w:pPr>
        <w:widowControl w:val="0"/>
        <w:tabs>
          <w:tab w:val="left" w:pos="567"/>
        </w:tabs>
        <w:rPr>
          <w:sz w:val="22"/>
          <w:szCs w:val="22"/>
          <w:lang w:val="lt-LT" w:eastAsia="en-US"/>
        </w:rPr>
      </w:pPr>
    </w:p>
    <w:p w:rsidR="00B822AD" w:rsidRPr="00E827B8" w:rsidRDefault="00B822AD" w:rsidP="000F70BF">
      <w:pPr>
        <w:widowControl w:val="0"/>
        <w:tabs>
          <w:tab w:val="left" w:pos="567"/>
        </w:tabs>
        <w:jc w:val="center"/>
        <w:rPr>
          <w:b/>
          <w:sz w:val="22"/>
          <w:szCs w:val="22"/>
          <w:lang w:val="lt-LT" w:eastAsia="en-US"/>
        </w:rPr>
      </w:pPr>
      <w:r w:rsidRPr="00E827B8">
        <w:rPr>
          <w:b/>
          <w:sz w:val="22"/>
          <w:szCs w:val="22"/>
          <w:lang w:val="lt-LT" w:eastAsia="en-US"/>
        </w:rPr>
        <w:t>A.</w:t>
      </w:r>
      <w:r w:rsidRPr="00E827B8">
        <w:rPr>
          <w:b/>
          <w:sz w:val="22"/>
          <w:szCs w:val="22"/>
          <w:lang w:val="lt-LT" w:eastAsia="en-US"/>
        </w:rPr>
        <w:tab/>
        <w:t>GAMINTOJAS (-AI), ATSAKINGAS (-I) UŽ SERIJŲ IŠLEIDIMĄ</w:t>
      </w:r>
    </w:p>
    <w:p w:rsidR="00B822AD" w:rsidRPr="00E827B8" w:rsidRDefault="00B822AD" w:rsidP="000F70BF">
      <w:pPr>
        <w:widowControl w:val="0"/>
        <w:tabs>
          <w:tab w:val="left" w:pos="567"/>
        </w:tabs>
        <w:jc w:val="center"/>
        <w:rPr>
          <w:sz w:val="22"/>
          <w:szCs w:val="22"/>
          <w:lang w:val="lt-LT" w:eastAsia="en-US"/>
        </w:rPr>
      </w:pPr>
    </w:p>
    <w:p w:rsidR="00B822AD" w:rsidRPr="00E827B8" w:rsidRDefault="000F70BF" w:rsidP="000F70BF">
      <w:pPr>
        <w:widowControl w:val="0"/>
        <w:tabs>
          <w:tab w:val="left" w:pos="567"/>
        </w:tabs>
        <w:rPr>
          <w:sz w:val="22"/>
          <w:szCs w:val="22"/>
          <w:lang w:val="lt-LT" w:eastAsia="en-US"/>
        </w:rPr>
      </w:pPr>
      <w:r w:rsidRPr="00E827B8">
        <w:rPr>
          <w:b/>
          <w:sz w:val="22"/>
          <w:szCs w:val="22"/>
          <w:lang w:val="lt-LT" w:eastAsia="en-US"/>
        </w:rPr>
        <w:t xml:space="preserve">                   </w:t>
      </w:r>
      <w:r w:rsidR="00B822AD" w:rsidRPr="00E827B8">
        <w:rPr>
          <w:b/>
          <w:sz w:val="22"/>
          <w:szCs w:val="22"/>
          <w:lang w:val="lt-LT" w:eastAsia="en-US"/>
        </w:rPr>
        <w:t>B.</w:t>
      </w:r>
      <w:r w:rsidR="00B822AD" w:rsidRPr="00E827B8">
        <w:rPr>
          <w:b/>
          <w:sz w:val="22"/>
          <w:szCs w:val="22"/>
          <w:lang w:val="lt-LT" w:eastAsia="en-US"/>
        </w:rPr>
        <w:tab/>
        <w:t>TIEKIMO IR VARTOJIMO SĄLYGOS AR APRIBOJIMAI</w:t>
      </w:r>
    </w:p>
    <w:p w:rsidR="00B822AD" w:rsidRPr="00E827B8" w:rsidRDefault="00B822AD" w:rsidP="000F70BF">
      <w:pPr>
        <w:widowControl w:val="0"/>
        <w:tabs>
          <w:tab w:val="left" w:pos="567"/>
        </w:tabs>
        <w:jc w:val="center"/>
        <w:rPr>
          <w:sz w:val="22"/>
          <w:szCs w:val="22"/>
          <w:lang w:val="lt-LT" w:eastAsia="en-US"/>
        </w:rPr>
      </w:pPr>
    </w:p>
    <w:p w:rsidR="00505C2A" w:rsidRPr="00E827B8" w:rsidRDefault="00505C2A" w:rsidP="00505C2A">
      <w:pPr>
        <w:widowControl w:val="0"/>
        <w:tabs>
          <w:tab w:val="left" w:pos="567"/>
        </w:tabs>
        <w:rPr>
          <w:noProof/>
          <w:sz w:val="22"/>
          <w:szCs w:val="22"/>
          <w:highlight w:val="yellow"/>
          <w:lang w:val="lt-LT" w:eastAsia="en-US"/>
        </w:rPr>
      </w:pPr>
    </w:p>
    <w:p w:rsidR="00505C2A" w:rsidRPr="00E827B8" w:rsidRDefault="00505C2A" w:rsidP="00505C2A">
      <w:pPr>
        <w:widowControl w:val="0"/>
        <w:numPr>
          <w:ilvl w:val="0"/>
          <w:numId w:val="43"/>
        </w:numPr>
        <w:tabs>
          <w:tab w:val="left" w:pos="567"/>
        </w:tabs>
        <w:ind w:hanging="720"/>
        <w:outlineLvl w:val="1"/>
        <w:rPr>
          <w:b/>
          <w:bCs/>
          <w:iCs/>
          <w:sz w:val="22"/>
          <w:szCs w:val="22"/>
          <w:lang w:val="lt-LT" w:eastAsia="en-US"/>
        </w:rPr>
      </w:pPr>
      <w:r w:rsidRPr="00E827B8">
        <w:rPr>
          <w:b/>
          <w:bCs/>
          <w:iCs/>
          <w:noProof/>
          <w:sz w:val="22"/>
          <w:szCs w:val="22"/>
          <w:lang w:val="lt-LT" w:eastAsia="en-US"/>
        </w:rPr>
        <w:br w:type="page"/>
      </w:r>
      <w:r w:rsidRPr="00E827B8">
        <w:rPr>
          <w:b/>
          <w:bCs/>
          <w:iCs/>
          <w:sz w:val="22"/>
          <w:szCs w:val="22"/>
          <w:lang w:val="lt-LT" w:eastAsia="en-US"/>
        </w:rPr>
        <w:t>GAMINTOJAS (-AI), ATSAKINGAS (-I) UŽ SERIJŲ IŠLEIDIMĄ</w:t>
      </w:r>
    </w:p>
    <w:p w:rsidR="00505C2A" w:rsidRPr="00E827B8" w:rsidRDefault="00505C2A" w:rsidP="00505C2A">
      <w:pPr>
        <w:widowControl w:val="0"/>
        <w:tabs>
          <w:tab w:val="left" w:pos="567"/>
        </w:tabs>
        <w:rPr>
          <w:noProof/>
          <w:sz w:val="22"/>
          <w:szCs w:val="22"/>
          <w:highlight w:val="yellow"/>
          <w:lang w:val="lt-LT" w:eastAsia="en-US"/>
        </w:rPr>
      </w:pPr>
    </w:p>
    <w:p w:rsidR="00505C2A" w:rsidRPr="00E827B8" w:rsidRDefault="00505C2A" w:rsidP="00505C2A">
      <w:pPr>
        <w:widowControl w:val="0"/>
        <w:tabs>
          <w:tab w:val="left" w:pos="567"/>
        </w:tabs>
        <w:jc w:val="both"/>
        <w:rPr>
          <w:sz w:val="22"/>
          <w:szCs w:val="22"/>
          <w:lang w:val="lt-LT" w:eastAsia="en-US"/>
        </w:rPr>
      </w:pPr>
      <w:r w:rsidRPr="00E827B8">
        <w:rPr>
          <w:sz w:val="22"/>
          <w:szCs w:val="22"/>
          <w:u w:val="single"/>
          <w:lang w:val="lt-LT" w:eastAsia="en-US"/>
        </w:rPr>
        <w:t>Gamintojų, atsakingų už serijų išleidimą, pavadinimai ir adresai</w:t>
      </w:r>
    </w:p>
    <w:p w:rsidR="00505C2A" w:rsidRPr="00E827B8" w:rsidRDefault="00505C2A" w:rsidP="00505C2A">
      <w:pPr>
        <w:widowControl w:val="0"/>
        <w:tabs>
          <w:tab w:val="left" w:pos="567"/>
        </w:tabs>
        <w:jc w:val="both"/>
        <w:rPr>
          <w:sz w:val="22"/>
          <w:szCs w:val="22"/>
          <w:lang w:val="lt-LT" w:eastAsia="en-US"/>
        </w:rPr>
      </w:pPr>
    </w:p>
    <w:p w:rsidR="00505C2A" w:rsidRPr="00E827B8" w:rsidRDefault="00505C2A" w:rsidP="00505C2A">
      <w:pPr>
        <w:widowControl w:val="0"/>
        <w:tabs>
          <w:tab w:val="left" w:pos="567"/>
        </w:tabs>
        <w:jc w:val="both"/>
        <w:rPr>
          <w:sz w:val="22"/>
          <w:szCs w:val="22"/>
          <w:lang w:val="lt-LT" w:eastAsia="en-US"/>
        </w:rPr>
      </w:pPr>
      <w:r w:rsidRPr="00E827B8">
        <w:rPr>
          <w:sz w:val="22"/>
          <w:szCs w:val="22"/>
          <w:lang w:val="lt-LT" w:eastAsia="en-US"/>
        </w:rPr>
        <w:t>Krka, d.d., Novo mesto</w:t>
      </w:r>
    </w:p>
    <w:p w:rsidR="00505C2A" w:rsidRPr="00E827B8" w:rsidRDefault="00505C2A" w:rsidP="00505C2A">
      <w:pPr>
        <w:widowControl w:val="0"/>
        <w:tabs>
          <w:tab w:val="left" w:pos="567"/>
        </w:tabs>
        <w:jc w:val="both"/>
        <w:rPr>
          <w:sz w:val="22"/>
          <w:szCs w:val="22"/>
          <w:lang w:val="lt-LT" w:eastAsia="en-US"/>
        </w:rPr>
      </w:pPr>
      <w:r w:rsidRPr="00E827B8">
        <w:rPr>
          <w:sz w:val="22"/>
          <w:szCs w:val="22"/>
          <w:lang w:val="lt-LT" w:eastAsia="en-US"/>
        </w:rPr>
        <w:t>Šmarješka cesta 6</w:t>
      </w:r>
    </w:p>
    <w:p w:rsidR="00505C2A" w:rsidRPr="00E827B8" w:rsidRDefault="00505C2A" w:rsidP="00505C2A">
      <w:pPr>
        <w:widowControl w:val="0"/>
        <w:tabs>
          <w:tab w:val="left" w:pos="567"/>
        </w:tabs>
        <w:jc w:val="both"/>
        <w:rPr>
          <w:sz w:val="22"/>
          <w:szCs w:val="22"/>
          <w:lang w:val="lt-LT" w:eastAsia="en-US"/>
        </w:rPr>
      </w:pPr>
      <w:r w:rsidRPr="00E827B8">
        <w:rPr>
          <w:sz w:val="22"/>
          <w:szCs w:val="22"/>
          <w:lang w:val="lt-LT" w:eastAsia="en-US"/>
        </w:rPr>
        <w:t>8501 Novo mesto</w:t>
      </w:r>
    </w:p>
    <w:p w:rsidR="00505C2A" w:rsidRPr="00E827B8" w:rsidRDefault="00505C2A" w:rsidP="00505C2A">
      <w:pPr>
        <w:widowControl w:val="0"/>
        <w:tabs>
          <w:tab w:val="left" w:pos="567"/>
        </w:tabs>
        <w:jc w:val="both"/>
        <w:rPr>
          <w:sz w:val="22"/>
          <w:szCs w:val="22"/>
          <w:lang w:val="lt-LT" w:eastAsia="en-US"/>
        </w:rPr>
      </w:pPr>
      <w:r w:rsidRPr="00E827B8">
        <w:rPr>
          <w:sz w:val="22"/>
          <w:szCs w:val="22"/>
          <w:lang w:val="lt-LT" w:eastAsia="en-US"/>
        </w:rPr>
        <w:t>Slovėnija</w:t>
      </w:r>
    </w:p>
    <w:p w:rsidR="00505C2A" w:rsidRPr="00E827B8" w:rsidRDefault="00505C2A" w:rsidP="00505C2A">
      <w:pPr>
        <w:widowControl w:val="0"/>
        <w:tabs>
          <w:tab w:val="left" w:pos="567"/>
        </w:tabs>
        <w:jc w:val="both"/>
        <w:rPr>
          <w:sz w:val="22"/>
          <w:szCs w:val="22"/>
          <w:lang w:val="lt-LT" w:eastAsia="en-US"/>
        </w:rPr>
      </w:pPr>
    </w:p>
    <w:p w:rsidR="00505C2A" w:rsidRPr="00E827B8" w:rsidRDefault="00505C2A" w:rsidP="00505C2A">
      <w:pPr>
        <w:widowControl w:val="0"/>
        <w:tabs>
          <w:tab w:val="left" w:pos="567"/>
        </w:tabs>
        <w:jc w:val="both"/>
        <w:rPr>
          <w:sz w:val="22"/>
          <w:szCs w:val="22"/>
          <w:lang w:val="lt-LT" w:eastAsia="en-US"/>
        </w:rPr>
      </w:pPr>
      <w:r w:rsidRPr="00E827B8">
        <w:rPr>
          <w:sz w:val="22"/>
          <w:szCs w:val="22"/>
          <w:lang w:val="lt-LT" w:eastAsia="en-US"/>
        </w:rPr>
        <w:t>Krka Polska Sp. z o.o.</w:t>
      </w:r>
    </w:p>
    <w:p w:rsidR="00505C2A" w:rsidRPr="00E827B8" w:rsidRDefault="00505C2A" w:rsidP="00505C2A">
      <w:pPr>
        <w:widowControl w:val="0"/>
        <w:tabs>
          <w:tab w:val="left" w:pos="567"/>
        </w:tabs>
        <w:jc w:val="both"/>
        <w:rPr>
          <w:sz w:val="22"/>
          <w:szCs w:val="22"/>
          <w:lang w:val="lt-LT" w:eastAsia="en-US"/>
        </w:rPr>
      </w:pPr>
      <w:r w:rsidRPr="00E827B8">
        <w:rPr>
          <w:sz w:val="22"/>
          <w:szCs w:val="22"/>
          <w:lang w:val="lt-LT" w:eastAsia="en-US"/>
        </w:rPr>
        <w:t>Ul. Równoległa 5</w:t>
      </w:r>
    </w:p>
    <w:p w:rsidR="00505C2A" w:rsidRPr="00E827B8" w:rsidRDefault="00505C2A" w:rsidP="00505C2A">
      <w:pPr>
        <w:widowControl w:val="0"/>
        <w:tabs>
          <w:tab w:val="left" w:pos="567"/>
        </w:tabs>
        <w:jc w:val="both"/>
        <w:rPr>
          <w:sz w:val="22"/>
          <w:szCs w:val="22"/>
          <w:lang w:val="lt-LT" w:eastAsia="en-US"/>
        </w:rPr>
      </w:pPr>
      <w:r w:rsidRPr="00E827B8">
        <w:rPr>
          <w:sz w:val="22"/>
          <w:szCs w:val="22"/>
          <w:lang w:val="lt-LT" w:eastAsia="en-US"/>
        </w:rPr>
        <w:t>Warszawa</w:t>
      </w:r>
    </w:p>
    <w:p w:rsidR="00505C2A" w:rsidRPr="00E827B8" w:rsidRDefault="00505C2A" w:rsidP="00505C2A">
      <w:pPr>
        <w:widowControl w:val="0"/>
        <w:tabs>
          <w:tab w:val="left" w:pos="567"/>
        </w:tabs>
        <w:jc w:val="both"/>
        <w:rPr>
          <w:sz w:val="22"/>
          <w:szCs w:val="22"/>
          <w:lang w:val="lt-LT" w:eastAsia="en-US"/>
        </w:rPr>
      </w:pPr>
      <w:r w:rsidRPr="00E827B8">
        <w:rPr>
          <w:sz w:val="22"/>
          <w:szCs w:val="22"/>
          <w:lang w:val="lt-LT" w:eastAsia="en-US"/>
        </w:rPr>
        <w:t>Lenkija</w:t>
      </w:r>
    </w:p>
    <w:p w:rsidR="00505C2A" w:rsidRPr="00E827B8" w:rsidRDefault="00505C2A" w:rsidP="00505C2A">
      <w:pPr>
        <w:widowControl w:val="0"/>
        <w:tabs>
          <w:tab w:val="left" w:pos="567"/>
        </w:tabs>
        <w:jc w:val="both"/>
        <w:rPr>
          <w:sz w:val="22"/>
          <w:szCs w:val="22"/>
          <w:lang w:val="lt-LT" w:eastAsia="en-US"/>
        </w:rPr>
      </w:pPr>
    </w:p>
    <w:p w:rsidR="00505C2A" w:rsidRPr="00E827B8" w:rsidRDefault="00505C2A" w:rsidP="00505C2A">
      <w:pPr>
        <w:widowControl w:val="0"/>
        <w:tabs>
          <w:tab w:val="left" w:pos="567"/>
        </w:tabs>
        <w:rPr>
          <w:sz w:val="22"/>
          <w:szCs w:val="22"/>
          <w:highlight w:val="yellow"/>
          <w:lang w:val="lt-LT" w:eastAsia="en-US"/>
        </w:rPr>
      </w:pPr>
    </w:p>
    <w:p w:rsidR="00505C2A" w:rsidRPr="00E827B8" w:rsidRDefault="00505C2A" w:rsidP="00505C2A">
      <w:pPr>
        <w:widowControl w:val="0"/>
        <w:tabs>
          <w:tab w:val="left" w:pos="567"/>
        </w:tabs>
        <w:outlineLvl w:val="1"/>
        <w:rPr>
          <w:b/>
          <w:bCs/>
          <w:iCs/>
          <w:sz w:val="22"/>
          <w:szCs w:val="22"/>
          <w:lang w:val="lt-LT" w:eastAsia="en-US"/>
        </w:rPr>
      </w:pPr>
      <w:r w:rsidRPr="00E827B8">
        <w:rPr>
          <w:b/>
          <w:bCs/>
          <w:iCs/>
          <w:sz w:val="22"/>
          <w:szCs w:val="22"/>
          <w:lang w:val="lt-LT" w:eastAsia="en-US"/>
        </w:rPr>
        <w:t>B.</w:t>
      </w:r>
      <w:r w:rsidRPr="00E827B8">
        <w:rPr>
          <w:b/>
          <w:bCs/>
          <w:iCs/>
          <w:sz w:val="22"/>
          <w:szCs w:val="22"/>
          <w:lang w:val="lt-LT" w:eastAsia="en-US"/>
        </w:rPr>
        <w:tab/>
        <w:t>TIEKIMO IR VARTOJIMO SĄLYGOS AR APRIBOJIMAI</w:t>
      </w:r>
    </w:p>
    <w:p w:rsidR="00505C2A" w:rsidRPr="00E827B8" w:rsidRDefault="00505C2A" w:rsidP="00505C2A">
      <w:pPr>
        <w:widowControl w:val="0"/>
        <w:tabs>
          <w:tab w:val="left" w:pos="567"/>
        </w:tabs>
        <w:rPr>
          <w:sz w:val="22"/>
          <w:szCs w:val="22"/>
          <w:lang w:val="lt-LT" w:eastAsia="en-US"/>
        </w:rPr>
      </w:pPr>
    </w:p>
    <w:p w:rsidR="00505C2A" w:rsidRPr="00E827B8" w:rsidRDefault="00505C2A" w:rsidP="00505C2A">
      <w:pPr>
        <w:widowControl w:val="0"/>
        <w:numPr>
          <w:ilvl w:val="12"/>
          <w:numId w:val="0"/>
        </w:numPr>
        <w:tabs>
          <w:tab w:val="left" w:pos="567"/>
        </w:tabs>
        <w:rPr>
          <w:sz w:val="22"/>
          <w:szCs w:val="22"/>
          <w:lang w:val="lt-LT" w:eastAsia="en-US"/>
        </w:rPr>
      </w:pPr>
      <w:r w:rsidRPr="00E827B8">
        <w:rPr>
          <w:sz w:val="22"/>
          <w:szCs w:val="22"/>
          <w:lang w:val="lt-LT" w:eastAsia="en-US"/>
        </w:rPr>
        <w:t>Receptinis vaistinis preparatas.</w:t>
      </w:r>
    </w:p>
    <w:p w:rsidR="00505C2A" w:rsidRPr="00E827B8" w:rsidRDefault="00505C2A" w:rsidP="00505C2A">
      <w:pPr>
        <w:widowControl w:val="0"/>
        <w:numPr>
          <w:ilvl w:val="12"/>
          <w:numId w:val="0"/>
        </w:numPr>
        <w:tabs>
          <w:tab w:val="left" w:pos="567"/>
        </w:tabs>
        <w:rPr>
          <w:sz w:val="22"/>
          <w:szCs w:val="22"/>
          <w:lang w:val="lt-LT" w:eastAsia="en-US"/>
        </w:rPr>
      </w:pPr>
    </w:p>
    <w:p w:rsidR="00B822AD" w:rsidRPr="00E827B8" w:rsidRDefault="00B822AD" w:rsidP="00B822AD">
      <w:pPr>
        <w:widowControl w:val="0"/>
        <w:numPr>
          <w:ilvl w:val="12"/>
          <w:numId w:val="0"/>
        </w:numPr>
        <w:tabs>
          <w:tab w:val="left" w:pos="567"/>
        </w:tabs>
        <w:rPr>
          <w:sz w:val="22"/>
          <w:szCs w:val="22"/>
          <w:lang w:val="lt-LT" w:eastAsia="en-US"/>
        </w:rPr>
      </w:pPr>
    </w:p>
    <w:p w:rsidR="00505C2A" w:rsidRPr="00E827B8" w:rsidRDefault="00505C2A" w:rsidP="00505C2A">
      <w:pPr>
        <w:widowControl w:val="0"/>
        <w:tabs>
          <w:tab w:val="left" w:pos="357"/>
          <w:tab w:val="left" w:pos="567"/>
        </w:tabs>
        <w:rPr>
          <w:sz w:val="22"/>
          <w:szCs w:val="22"/>
          <w:lang w:val="lt-LT" w:eastAsia="en-US"/>
        </w:rPr>
      </w:pPr>
    </w:p>
    <w:p w:rsidR="00505C2A" w:rsidRPr="00E827B8" w:rsidRDefault="00505C2A" w:rsidP="00505C2A">
      <w:pPr>
        <w:widowControl w:val="0"/>
        <w:tabs>
          <w:tab w:val="left" w:pos="567"/>
        </w:tabs>
        <w:autoSpaceDE w:val="0"/>
        <w:autoSpaceDN w:val="0"/>
        <w:adjustRightInd w:val="0"/>
        <w:rPr>
          <w:sz w:val="22"/>
          <w:szCs w:val="22"/>
          <w:highlight w:val="yellow"/>
          <w:lang w:val="lt-LT" w:eastAsia="en-US"/>
        </w:rPr>
      </w:pPr>
    </w:p>
    <w:p w:rsidR="00505C2A" w:rsidRPr="00E827B8" w:rsidRDefault="00505C2A" w:rsidP="00505C2A">
      <w:pPr>
        <w:widowControl w:val="0"/>
        <w:tabs>
          <w:tab w:val="left" w:pos="567"/>
        </w:tabs>
        <w:rPr>
          <w:noProof/>
          <w:sz w:val="22"/>
          <w:szCs w:val="22"/>
          <w:lang w:val="lt-LT" w:eastAsia="en-US"/>
        </w:rPr>
      </w:pPr>
      <w:r w:rsidRPr="00E827B8">
        <w:rPr>
          <w:b/>
          <w:noProof/>
          <w:sz w:val="22"/>
          <w:szCs w:val="22"/>
          <w:lang w:val="lt-LT" w:eastAsia="en-US"/>
        </w:rPr>
        <w:br w:type="page"/>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jc w:val="center"/>
        <w:outlineLvl w:val="0"/>
        <w:rPr>
          <w:b/>
          <w:noProof/>
          <w:sz w:val="22"/>
          <w:szCs w:val="22"/>
          <w:lang w:val="lt-LT" w:eastAsia="en-US"/>
        </w:rPr>
      </w:pPr>
      <w:r w:rsidRPr="00E827B8">
        <w:rPr>
          <w:b/>
          <w:noProof/>
          <w:sz w:val="22"/>
          <w:szCs w:val="22"/>
          <w:lang w:val="lt-LT" w:eastAsia="en-US"/>
        </w:rPr>
        <w:t>III PRIEDAS</w:t>
      </w:r>
    </w:p>
    <w:p w:rsidR="00505C2A" w:rsidRPr="00E827B8" w:rsidRDefault="00505C2A" w:rsidP="00505C2A">
      <w:pPr>
        <w:widowControl w:val="0"/>
        <w:tabs>
          <w:tab w:val="left" w:pos="567"/>
        </w:tabs>
        <w:jc w:val="center"/>
        <w:rPr>
          <w:b/>
          <w:noProof/>
          <w:sz w:val="22"/>
          <w:szCs w:val="22"/>
          <w:lang w:val="lt-LT" w:eastAsia="en-US"/>
        </w:rPr>
      </w:pPr>
    </w:p>
    <w:p w:rsidR="00505C2A" w:rsidRPr="00E827B8" w:rsidRDefault="00505C2A" w:rsidP="00505C2A">
      <w:pPr>
        <w:widowControl w:val="0"/>
        <w:tabs>
          <w:tab w:val="left" w:pos="567"/>
        </w:tabs>
        <w:jc w:val="center"/>
        <w:outlineLvl w:val="0"/>
        <w:rPr>
          <w:b/>
          <w:noProof/>
          <w:sz w:val="22"/>
          <w:szCs w:val="22"/>
          <w:lang w:val="lt-LT" w:eastAsia="en-US"/>
        </w:rPr>
      </w:pPr>
      <w:r w:rsidRPr="00E827B8">
        <w:rPr>
          <w:b/>
          <w:noProof/>
          <w:sz w:val="22"/>
          <w:szCs w:val="22"/>
          <w:lang w:val="lt-LT" w:eastAsia="en-US"/>
        </w:rPr>
        <w:t>ŽENKLINIMAS IR PAKUOTĖS LAPELIS</w:t>
      </w: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br w:type="page"/>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jc w:val="center"/>
        <w:outlineLvl w:val="0"/>
        <w:rPr>
          <w:b/>
          <w:bCs/>
          <w:noProof/>
          <w:kern w:val="32"/>
          <w:sz w:val="22"/>
          <w:szCs w:val="22"/>
          <w:lang w:val="lt-LT" w:eastAsia="en-US"/>
        </w:rPr>
      </w:pPr>
      <w:r w:rsidRPr="00E827B8">
        <w:rPr>
          <w:b/>
          <w:bCs/>
          <w:noProof/>
          <w:kern w:val="32"/>
          <w:sz w:val="22"/>
          <w:szCs w:val="22"/>
          <w:lang w:val="lt-LT" w:eastAsia="en-US"/>
        </w:rPr>
        <w:t>A. ŽENKLINIMAS</w:t>
      </w: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rPr>
          <w:b/>
          <w:noProof/>
          <w:sz w:val="22"/>
          <w:szCs w:val="22"/>
          <w:lang w:val="lt-LT" w:eastAsia="en-US"/>
        </w:rPr>
      </w:pPr>
      <w:r w:rsidRPr="00E827B8">
        <w:rPr>
          <w:noProof/>
          <w:sz w:val="22"/>
          <w:szCs w:val="22"/>
          <w:lang w:val="lt-LT" w:eastAsia="en-US"/>
        </w:rPr>
        <w:br w:type="page"/>
      </w:r>
      <w:r w:rsidRPr="00E827B8">
        <w:rPr>
          <w:b/>
          <w:noProof/>
          <w:sz w:val="22"/>
          <w:szCs w:val="22"/>
          <w:lang w:val="lt-LT" w:eastAsia="en-US"/>
        </w:rPr>
        <w:t>INFORMACIJA ANT IŠORINĖS PAKUOTĖS</w:t>
      </w: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rPr>
          <w:bCs/>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rPr>
          <w:b/>
          <w:bCs/>
          <w:sz w:val="22"/>
          <w:szCs w:val="22"/>
          <w:lang w:val="lt-LT" w:eastAsia="lt-LT"/>
        </w:rPr>
      </w:pPr>
      <w:r w:rsidRPr="00E827B8">
        <w:rPr>
          <w:b/>
          <w:bCs/>
          <w:sz w:val="22"/>
          <w:szCs w:val="22"/>
          <w:lang w:val="lt-LT" w:eastAsia="lt-LT"/>
        </w:rPr>
        <w:t>KARTONO DĖŽUTĖ</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1.</w:t>
      </w:r>
      <w:r w:rsidRPr="00E827B8">
        <w:rPr>
          <w:b/>
          <w:noProof/>
          <w:sz w:val="22"/>
          <w:szCs w:val="22"/>
          <w:lang w:val="lt-LT" w:eastAsia="en-US"/>
        </w:rPr>
        <w:tab/>
        <w:t>VAISTINIO PREPARATO PAVADINIMAS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Telmisartan VVB 20 mg tabletės</w:t>
      </w:r>
    </w:p>
    <w:p w:rsidR="00505C2A" w:rsidRPr="00E827B8" w:rsidRDefault="00505C2A" w:rsidP="00505C2A">
      <w:pPr>
        <w:widowControl w:val="0"/>
        <w:tabs>
          <w:tab w:val="left" w:pos="567"/>
        </w:tabs>
        <w:rPr>
          <w:sz w:val="22"/>
          <w:szCs w:val="22"/>
          <w:lang w:val="lt-LT" w:eastAsia="en-US"/>
        </w:rPr>
      </w:pP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Telmisartanas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b/>
          <w:noProof/>
          <w:sz w:val="22"/>
          <w:szCs w:val="22"/>
          <w:lang w:val="lt-LT" w:eastAsia="en-US"/>
        </w:rPr>
      </w:pPr>
      <w:r w:rsidRPr="00E827B8">
        <w:rPr>
          <w:b/>
          <w:noProof/>
          <w:sz w:val="22"/>
          <w:szCs w:val="22"/>
          <w:lang w:val="lt-LT" w:eastAsia="en-US"/>
        </w:rPr>
        <w:t>2.</w:t>
      </w:r>
      <w:r w:rsidRPr="00E827B8">
        <w:rPr>
          <w:b/>
          <w:noProof/>
          <w:sz w:val="22"/>
          <w:szCs w:val="22"/>
          <w:lang w:val="lt-LT" w:eastAsia="en-US"/>
        </w:rPr>
        <w:tab/>
        <w:t>VEIKLIOJI (-IOS) MEDŽIAGA (-OS) IR JOS (-Ų) KIEKIS (-IAI)</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Kiekvienoje tabletėje yra 20 mg telmisartano.</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lang w:val="lt-LT" w:eastAsia="en-US"/>
        </w:rPr>
      </w:pPr>
      <w:r w:rsidRPr="00E827B8">
        <w:rPr>
          <w:b/>
          <w:noProof/>
          <w:sz w:val="22"/>
          <w:szCs w:val="22"/>
          <w:lang w:val="lt-LT" w:eastAsia="en-US"/>
        </w:rPr>
        <w:t>3.</w:t>
      </w:r>
      <w:r w:rsidRPr="00E827B8">
        <w:rPr>
          <w:b/>
          <w:noProof/>
          <w:sz w:val="22"/>
          <w:szCs w:val="22"/>
          <w:lang w:val="lt-LT" w:eastAsia="en-US"/>
        </w:rPr>
        <w:tab/>
        <w:t>PAGALBINIŲ MEDŽIAGŲ SĄRAŠAS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Tabletėse yra laktozė monohidrato ir sorbitolio (E420).</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Daugiau informacijos pateikta pakuotės lapelyje.</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4.</w:t>
      </w:r>
      <w:r w:rsidRPr="00E827B8">
        <w:rPr>
          <w:b/>
          <w:noProof/>
          <w:sz w:val="22"/>
          <w:szCs w:val="22"/>
          <w:lang w:val="lt-LT" w:eastAsia="en-US"/>
        </w:rPr>
        <w:tab/>
        <w:t>FARMACINĖ FORMA IR KIEKIS PAKUOTĖJE</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highlight w:val="lightGray"/>
          <w:lang w:val="lt-LT" w:eastAsia="en-US"/>
        </w:rPr>
        <w:t>Tabletės.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14 tablečių</w:t>
      </w:r>
    </w:p>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28 tabletės</w:t>
      </w:r>
    </w:p>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30 tablečių</w:t>
      </w:r>
    </w:p>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56 tabletės</w:t>
      </w:r>
    </w:p>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84 tabletės</w:t>
      </w:r>
    </w:p>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90 tablečių</w:t>
      </w:r>
    </w:p>
    <w:p w:rsidR="00505C2A" w:rsidRPr="00E827B8" w:rsidRDefault="00505C2A" w:rsidP="00505C2A">
      <w:pPr>
        <w:widowControl w:val="0"/>
        <w:tabs>
          <w:tab w:val="left" w:pos="567"/>
        </w:tabs>
        <w:rPr>
          <w:sz w:val="22"/>
          <w:szCs w:val="22"/>
          <w:lang w:val="lt-LT" w:eastAsia="lt-LT"/>
        </w:rPr>
      </w:pPr>
      <w:r w:rsidRPr="00E827B8">
        <w:rPr>
          <w:sz w:val="22"/>
          <w:szCs w:val="22"/>
          <w:highlight w:val="lightGray"/>
          <w:lang w:val="lt-LT" w:eastAsia="lt-LT"/>
        </w:rPr>
        <w:t>98 tabletės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lang w:val="lt-LT" w:eastAsia="en-US"/>
        </w:rPr>
      </w:pPr>
      <w:r w:rsidRPr="00E827B8">
        <w:rPr>
          <w:b/>
          <w:noProof/>
          <w:sz w:val="22"/>
          <w:szCs w:val="22"/>
          <w:lang w:val="lt-LT" w:eastAsia="en-US"/>
        </w:rPr>
        <w:t>5.</w:t>
      </w:r>
      <w:r w:rsidRPr="00E827B8">
        <w:rPr>
          <w:b/>
          <w:noProof/>
          <w:sz w:val="22"/>
          <w:szCs w:val="22"/>
          <w:lang w:val="lt-LT" w:eastAsia="en-US"/>
        </w:rPr>
        <w:tab/>
        <w:t>VARTOJIMO METODAS IR BŪDAS (-AI)</w:t>
      </w:r>
    </w:p>
    <w:p w:rsidR="00505C2A" w:rsidRPr="00E827B8" w:rsidRDefault="00505C2A" w:rsidP="00505C2A">
      <w:pPr>
        <w:widowControl w:val="0"/>
        <w:tabs>
          <w:tab w:val="left" w:pos="567"/>
        </w:tabs>
        <w:rPr>
          <w:i/>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Vartoti per burną.</w:t>
      </w: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Prieš vartojimą perskaitykite pakuotės lapelį.</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0"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6.</w:t>
      </w:r>
      <w:r w:rsidRPr="00E827B8">
        <w:rPr>
          <w:b/>
          <w:noProof/>
          <w:sz w:val="22"/>
          <w:szCs w:val="22"/>
          <w:lang w:val="lt-LT" w:eastAsia="en-US"/>
        </w:rPr>
        <w:tab/>
      </w:r>
      <w:r w:rsidRPr="00E827B8">
        <w:rPr>
          <w:b/>
          <w:bCs/>
          <w:noProof/>
          <w:sz w:val="22"/>
          <w:szCs w:val="22"/>
          <w:lang w:val="lt-LT" w:eastAsia="en-US"/>
        </w:rPr>
        <w:t>SPECIALUS ĮSPĖJIMAS, KAD VAISTINĮ PREPARATĄ BŪTINA LAIKYTI VAIKAMS NEPASTEBIMOJE IR NEPASIEKIAMOJE VIETOJE</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iCs/>
          <w:noProof/>
          <w:sz w:val="22"/>
          <w:szCs w:val="22"/>
          <w:lang w:val="lt-LT" w:eastAsia="en-US"/>
        </w:rPr>
      </w:pPr>
      <w:r w:rsidRPr="00E827B8">
        <w:rPr>
          <w:iCs/>
          <w:noProof/>
          <w:sz w:val="22"/>
          <w:szCs w:val="22"/>
          <w:lang w:val="lt-LT" w:eastAsia="en-US"/>
        </w:rPr>
        <w:t>Laikyti vaikams nepastebimoje ir nepasiekiamoje vietoje.</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lang w:val="lt-LT" w:eastAsia="en-US"/>
        </w:rPr>
      </w:pPr>
      <w:r w:rsidRPr="00E827B8">
        <w:rPr>
          <w:b/>
          <w:noProof/>
          <w:sz w:val="22"/>
          <w:szCs w:val="22"/>
          <w:lang w:val="lt-LT" w:eastAsia="en-US"/>
        </w:rPr>
        <w:t>7.</w:t>
      </w:r>
      <w:r w:rsidRPr="00E827B8">
        <w:rPr>
          <w:b/>
          <w:noProof/>
          <w:sz w:val="22"/>
          <w:szCs w:val="22"/>
          <w:lang w:val="lt-LT" w:eastAsia="en-US"/>
        </w:rPr>
        <w:tab/>
      </w:r>
      <w:r w:rsidRPr="00E827B8">
        <w:rPr>
          <w:b/>
          <w:bCs/>
          <w:noProof/>
          <w:sz w:val="22"/>
          <w:szCs w:val="22"/>
          <w:lang w:val="lt-LT" w:eastAsia="en-US"/>
        </w:rPr>
        <w:t>KITAS (-I) SPECIALUS (-ŪS) ĮSPĖJIMAS (-AI) (JEI REIKIA)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lang w:val="lt-LT" w:eastAsia="en-US"/>
        </w:rPr>
      </w:pPr>
      <w:r w:rsidRPr="00E827B8">
        <w:rPr>
          <w:b/>
          <w:noProof/>
          <w:sz w:val="22"/>
          <w:szCs w:val="22"/>
          <w:lang w:val="lt-LT" w:eastAsia="en-US"/>
        </w:rPr>
        <w:t>8.</w:t>
      </w:r>
      <w:r w:rsidRPr="00E827B8">
        <w:rPr>
          <w:b/>
          <w:noProof/>
          <w:sz w:val="22"/>
          <w:szCs w:val="22"/>
          <w:lang w:val="lt-LT" w:eastAsia="en-US"/>
        </w:rPr>
        <w:tab/>
      </w:r>
      <w:r w:rsidRPr="00E827B8">
        <w:rPr>
          <w:b/>
          <w:bCs/>
          <w:noProof/>
          <w:sz w:val="22"/>
          <w:szCs w:val="22"/>
          <w:lang w:val="lt-LT" w:eastAsia="en-US"/>
        </w:rPr>
        <w:t>TINKAMUMO LAIKAS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sz w:val="22"/>
          <w:szCs w:val="22"/>
          <w:lang w:val="lt-LT" w:eastAsia="lt-LT"/>
        </w:rPr>
        <w:t xml:space="preserve">Tinka iki </w:t>
      </w:r>
      <w:r w:rsidRPr="00E827B8">
        <w:rPr>
          <w:sz w:val="22"/>
          <w:szCs w:val="22"/>
          <w:lang w:eastAsia="en-US"/>
        </w:rPr>
        <w:t>(mm/MMMM)</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9.</w:t>
      </w:r>
      <w:r w:rsidRPr="00E827B8">
        <w:rPr>
          <w:b/>
          <w:noProof/>
          <w:sz w:val="22"/>
          <w:szCs w:val="22"/>
          <w:lang w:val="lt-LT" w:eastAsia="en-US"/>
        </w:rPr>
        <w:tab/>
      </w:r>
      <w:r w:rsidRPr="00E827B8">
        <w:rPr>
          <w:b/>
          <w:caps/>
          <w:noProof/>
          <w:sz w:val="22"/>
          <w:szCs w:val="22"/>
          <w:lang w:val="lt-LT" w:eastAsia="en-US"/>
        </w:rPr>
        <w:t>SPECIALIOS laikymo sąlygos</w:t>
      </w:r>
    </w:p>
    <w:p w:rsidR="00505C2A" w:rsidRPr="00E827B8" w:rsidRDefault="00505C2A" w:rsidP="00505C2A">
      <w:pPr>
        <w:widowControl w:val="0"/>
        <w:tabs>
          <w:tab w:val="left" w:pos="567"/>
        </w:tabs>
        <w:rPr>
          <w:noProof/>
          <w:sz w:val="22"/>
          <w:szCs w:val="22"/>
          <w:lang w:val="lt-LT" w:eastAsia="en-US"/>
        </w:rPr>
      </w:pPr>
    </w:p>
    <w:p w:rsidR="000E6325" w:rsidRPr="00E827B8" w:rsidRDefault="000E6325" w:rsidP="000E6325">
      <w:pPr>
        <w:widowControl w:val="0"/>
        <w:tabs>
          <w:tab w:val="left" w:pos="567"/>
        </w:tabs>
        <w:rPr>
          <w:sz w:val="22"/>
          <w:szCs w:val="22"/>
        </w:rPr>
      </w:pPr>
      <w:r w:rsidRPr="00E827B8">
        <w:rPr>
          <w:sz w:val="22"/>
          <w:szCs w:val="22"/>
          <w:lang w:val="lt-LT"/>
        </w:rPr>
        <w:t xml:space="preserve">Laikyti ne aukštesnėje kaip </w:t>
      </w:r>
      <w:r w:rsidRPr="00E827B8">
        <w:rPr>
          <w:sz w:val="22"/>
          <w:szCs w:val="22"/>
        </w:rPr>
        <w:t>30</w:t>
      </w:r>
      <w:r w:rsidRPr="00E827B8">
        <w:rPr>
          <w:sz w:val="22"/>
          <w:szCs w:val="22"/>
        </w:rPr>
        <w:sym w:font="Symbol" w:char="F0B0"/>
      </w:r>
      <w:r w:rsidRPr="00E827B8">
        <w:rPr>
          <w:sz w:val="22"/>
          <w:szCs w:val="22"/>
        </w:rPr>
        <w:t>C temperatūroje.</w:t>
      </w:r>
    </w:p>
    <w:p w:rsidR="000E6325" w:rsidRPr="00E827B8" w:rsidRDefault="000E6325" w:rsidP="000E6325">
      <w:pPr>
        <w:widowControl w:val="0"/>
        <w:tabs>
          <w:tab w:val="left" w:pos="567"/>
        </w:tabs>
        <w:rPr>
          <w:sz w:val="22"/>
          <w:szCs w:val="22"/>
          <w:lang w:val="lt-LT"/>
        </w:rPr>
      </w:pPr>
      <w:r w:rsidRPr="00E827B8">
        <w:rPr>
          <w:sz w:val="22"/>
          <w:szCs w:val="22"/>
          <w:lang w:val="lt-LT"/>
        </w:rPr>
        <w:t>Lizdines plokšteles laikyti kartono dėžutėje, kad preparatas būtų apsaugotas nuo šviesos.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b/>
          <w:noProof/>
          <w:sz w:val="22"/>
          <w:szCs w:val="22"/>
          <w:lang w:val="lt-LT" w:eastAsia="en-US"/>
        </w:rPr>
      </w:pPr>
      <w:r w:rsidRPr="00E827B8">
        <w:rPr>
          <w:b/>
          <w:noProof/>
          <w:sz w:val="22"/>
          <w:szCs w:val="22"/>
          <w:lang w:val="lt-LT" w:eastAsia="en-US"/>
        </w:rPr>
        <w:t>10.</w:t>
      </w:r>
      <w:r w:rsidRPr="00E827B8">
        <w:rPr>
          <w:b/>
          <w:noProof/>
          <w:sz w:val="22"/>
          <w:szCs w:val="22"/>
          <w:lang w:val="lt-LT" w:eastAsia="en-US"/>
        </w:rPr>
        <w:tab/>
      </w:r>
      <w:r w:rsidRPr="00E827B8">
        <w:rPr>
          <w:b/>
          <w:caps/>
          <w:noProof/>
          <w:sz w:val="22"/>
          <w:szCs w:val="22"/>
          <w:lang w:val="lt-LT" w:eastAsia="en-US"/>
        </w:rPr>
        <w:t xml:space="preserve">specialios atsargumo priemonės DĖL NESUVARTOTO </w:t>
      </w:r>
      <w:r w:rsidRPr="00E827B8">
        <w:rPr>
          <w:b/>
          <w:bCs/>
          <w:caps/>
          <w:noProof/>
          <w:sz w:val="22"/>
          <w:szCs w:val="22"/>
          <w:lang w:val="lt-LT" w:eastAsia="en-US"/>
        </w:rPr>
        <w:t>VAISTINIO PREPARATO AR JO ATLIEK</w:t>
      </w:r>
      <w:r w:rsidRPr="00E827B8">
        <w:rPr>
          <w:b/>
          <w:noProof/>
          <w:sz w:val="22"/>
          <w:szCs w:val="22"/>
          <w:lang w:val="lt-LT" w:eastAsia="en-US"/>
        </w:rPr>
        <w:t>Ų</w:t>
      </w:r>
      <w:r w:rsidRPr="00E827B8">
        <w:rPr>
          <w:caps/>
          <w:noProof/>
          <w:sz w:val="22"/>
          <w:szCs w:val="22"/>
          <w:lang w:val="lt-LT" w:eastAsia="en-US"/>
        </w:rPr>
        <w:t xml:space="preserve"> </w:t>
      </w:r>
      <w:r w:rsidRPr="00E827B8">
        <w:rPr>
          <w:b/>
          <w:bCs/>
          <w:caps/>
          <w:noProof/>
          <w:sz w:val="22"/>
          <w:szCs w:val="22"/>
          <w:lang w:val="lt-LT" w:eastAsia="en-US"/>
        </w:rPr>
        <w:t>TVARKYMO</w:t>
      </w:r>
      <w:r w:rsidRPr="00E827B8">
        <w:rPr>
          <w:b/>
          <w:caps/>
          <w:noProof/>
          <w:sz w:val="22"/>
          <w:szCs w:val="22"/>
          <w:lang w:val="lt-LT" w:eastAsia="en-US"/>
        </w:rPr>
        <w:t xml:space="preserve"> (jei reikia)</w:t>
      </w:r>
    </w:p>
    <w:p w:rsidR="00505C2A" w:rsidRPr="00E827B8" w:rsidRDefault="00505C2A" w:rsidP="00505C2A">
      <w:pPr>
        <w:widowControl w:val="0"/>
        <w:tabs>
          <w:tab w:val="left" w:pos="567"/>
        </w:tabs>
        <w:rPr>
          <w:noProof/>
          <w:sz w:val="22"/>
          <w:szCs w:val="22"/>
          <w:lang w:val="lt-LT" w:eastAsia="en-US"/>
        </w:rPr>
      </w:pP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pBdr>
          <w:top w:val="single" w:sz="4" w:space="1" w:color="auto"/>
          <w:left w:val="single" w:sz="4" w:space="4" w:color="auto"/>
          <w:bottom w:val="single" w:sz="4" w:space="1" w:color="auto"/>
          <w:right w:val="single" w:sz="4" w:space="4" w:color="auto"/>
        </w:pBdr>
        <w:tabs>
          <w:tab w:val="left" w:pos="567"/>
        </w:tabs>
        <w:outlineLvl w:val="0"/>
        <w:rPr>
          <w:b/>
          <w:noProof/>
          <w:sz w:val="22"/>
          <w:szCs w:val="22"/>
          <w:lang w:val="lt-LT" w:eastAsia="en-US"/>
        </w:rPr>
      </w:pPr>
      <w:r w:rsidRPr="00E827B8">
        <w:rPr>
          <w:b/>
          <w:noProof/>
          <w:sz w:val="22"/>
          <w:szCs w:val="22"/>
          <w:lang w:val="lt-LT" w:eastAsia="en-US"/>
        </w:rPr>
        <w:t>11.</w:t>
      </w:r>
      <w:r w:rsidRPr="00E827B8">
        <w:rPr>
          <w:b/>
          <w:noProof/>
          <w:sz w:val="22"/>
          <w:szCs w:val="22"/>
          <w:lang w:val="lt-LT" w:eastAsia="en-US"/>
        </w:rPr>
        <w:tab/>
        <w:t>REGISTRUOTOJO</w:t>
      </w:r>
      <w:r w:rsidRPr="00E827B8">
        <w:rPr>
          <w:b/>
          <w:caps/>
          <w:noProof/>
          <w:sz w:val="22"/>
          <w:szCs w:val="22"/>
          <w:lang w:val="lt-LT" w:eastAsia="en-US"/>
        </w:rPr>
        <w:t xml:space="preserve"> pavadinimas ir adresas</w:t>
      </w: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tabs>
          <w:tab w:val="left" w:pos="567"/>
        </w:tabs>
        <w:rPr>
          <w:b/>
          <w:noProof/>
          <w:sz w:val="22"/>
          <w:szCs w:val="22"/>
          <w:lang w:val="lt-LT" w:eastAsia="en-US"/>
        </w:rPr>
      </w:pPr>
      <w:r w:rsidRPr="00E827B8">
        <w:rPr>
          <w:noProof/>
          <w:sz w:val="22"/>
          <w:szCs w:val="22"/>
          <w:lang w:val="lt-LT" w:eastAsia="en-US"/>
        </w:rPr>
        <w:t>UAB VVB, 9-ojo Forto g-vė 70, LT-48179, Kaunas, Lietuva</w:t>
      </w: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pBdr>
          <w:top w:val="single" w:sz="4" w:space="1" w:color="auto"/>
          <w:left w:val="single" w:sz="4" w:space="4" w:color="auto"/>
          <w:bottom w:val="single" w:sz="4" w:space="1" w:color="auto"/>
          <w:right w:val="single" w:sz="4" w:space="4" w:color="auto"/>
        </w:pBdr>
        <w:tabs>
          <w:tab w:val="left" w:pos="567"/>
        </w:tabs>
        <w:outlineLvl w:val="0"/>
        <w:rPr>
          <w:b/>
          <w:noProof/>
          <w:sz w:val="22"/>
          <w:szCs w:val="22"/>
          <w:lang w:val="lt-LT" w:eastAsia="en-US"/>
        </w:rPr>
      </w:pPr>
      <w:r w:rsidRPr="00E827B8">
        <w:rPr>
          <w:b/>
          <w:noProof/>
          <w:sz w:val="22"/>
          <w:szCs w:val="22"/>
          <w:lang w:val="lt-LT" w:eastAsia="en-US"/>
        </w:rPr>
        <w:t>12.</w:t>
      </w:r>
      <w:r w:rsidRPr="00E827B8">
        <w:rPr>
          <w:b/>
          <w:noProof/>
          <w:sz w:val="22"/>
          <w:szCs w:val="22"/>
          <w:lang w:val="lt-LT" w:eastAsia="en-US"/>
        </w:rPr>
        <w:tab/>
        <w:t>REGISTRACIJOS</w:t>
      </w:r>
      <w:r w:rsidRPr="00E827B8">
        <w:rPr>
          <w:b/>
          <w:caps/>
          <w:noProof/>
          <w:sz w:val="22"/>
          <w:szCs w:val="22"/>
          <w:lang w:val="lt-LT" w:eastAsia="en-US"/>
        </w:rPr>
        <w:t xml:space="preserve"> pažymėjimo numeris</w:t>
      </w:r>
    </w:p>
    <w:p w:rsidR="00B822AD" w:rsidRPr="00E827B8" w:rsidRDefault="00B822AD" w:rsidP="00B822AD">
      <w:pPr>
        <w:widowControl w:val="0"/>
        <w:tabs>
          <w:tab w:val="left" w:pos="567"/>
        </w:tabs>
        <w:rPr>
          <w:noProof/>
          <w:sz w:val="22"/>
          <w:szCs w:val="22"/>
          <w:lang w:val="lt-LT" w:eastAsia="en-US"/>
        </w:rPr>
      </w:pP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N14 – LT/1/13/3389/001</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N28 – LT/1/13/3389/002</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N30 – LT/1/13/3389/003</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N56 – LT/1/13/3389/004</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N84 – LT/1/13/3389/005</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N90 – LT/1/13/3389/006</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N98 – LT/1/13/3389/007</w:t>
      </w:r>
    </w:p>
    <w:p w:rsidR="00505C2A" w:rsidRPr="00E827B8" w:rsidRDefault="00505C2A" w:rsidP="00505C2A">
      <w:pPr>
        <w:widowControl w:val="0"/>
        <w:tabs>
          <w:tab w:val="left" w:pos="567"/>
          <w:tab w:val="left" w:pos="708"/>
        </w:tabs>
        <w:rPr>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13.</w:t>
      </w:r>
      <w:r w:rsidRPr="00E827B8">
        <w:rPr>
          <w:b/>
          <w:noProof/>
          <w:sz w:val="22"/>
          <w:szCs w:val="22"/>
          <w:lang w:val="lt-LT" w:eastAsia="en-US"/>
        </w:rPr>
        <w:tab/>
        <w:t>SERIJOS NUMERIS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Serija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14.</w:t>
      </w:r>
      <w:r w:rsidRPr="00E827B8">
        <w:rPr>
          <w:b/>
          <w:noProof/>
          <w:sz w:val="22"/>
          <w:szCs w:val="22"/>
          <w:lang w:val="lt-LT" w:eastAsia="en-US"/>
        </w:rPr>
        <w:tab/>
        <w:t>PARDAVIMO (IŠDAVIMO)</w:t>
      </w:r>
      <w:r w:rsidRPr="00E827B8">
        <w:rPr>
          <w:b/>
          <w:caps/>
          <w:noProof/>
          <w:sz w:val="22"/>
          <w:szCs w:val="22"/>
          <w:lang w:val="lt-LT" w:eastAsia="en-US"/>
        </w:rPr>
        <w:t xml:space="preserve"> tvarka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Receptinis vaistinis preparatas.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15.</w:t>
      </w:r>
      <w:r w:rsidRPr="00E827B8">
        <w:rPr>
          <w:b/>
          <w:noProof/>
          <w:sz w:val="22"/>
          <w:szCs w:val="22"/>
          <w:lang w:val="lt-LT" w:eastAsia="en-US"/>
        </w:rPr>
        <w:tab/>
      </w:r>
      <w:r w:rsidRPr="00E827B8">
        <w:rPr>
          <w:b/>
          <w:caps/>
          <w:noProof/>
          <w:sz w:val="22"/>
          <w:szCs w:val="22"/>
          <w:lang w:val="lt-LT" w:eastAsia="en-US"/>
        </w:rPr>
        <w:t>vartojimo instrukcijA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16.</w:t>
      </w:r>
      <w:r w:rsidRPr="00E827B8">
        <w:rPr>
          <w:b/>
          <w:noProof/>
          <w:sz w:val="22"/>
          <w:szCs w:val="22"/>
          <w:lang w:val="lt-LT" w:eastAsia="en-US"/>
        </w:rPr>
        <w:tab/>
        <w:t>INFORMACIJA BRAILIO RAŠTU</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Telmisartan VVB 20 mg</w:t>
      </w:r>
    </w:p>
    <w:p w:rsidR="00505C2A" w:rsidRPr="00E827B8" w:rsidRDefault="00505C2A" w:rsidP="00505C2A">
      <w:pPr>
        <w:widowControl w:val="0"/>
        <w:tabs>
          <w:tab w:val="left" w:pos="567"/>
        </w:tabs>
        <w:rPr>
          <w:b/>
          <w:noProof/>
          <w:sz w:val="22"/>
          <w:szCs w:val="22"/>
          <w:lang w:val="lt-LT" w:eastAsia="en-US"/>
        </w:rPr>
      </w:pPr>
      <w:r w:rsidRPr="00E827B8">
        <w:rPr>
          <w:b/>
          <w:noProof/>
          <w:sz w:val="22"/>
          <w:szCs w:val="22"/>
          <w:lang w:val="lt-LT"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C2A" w:rsidRPr="00E827B8" w:rsidTr="00675744">
        <w:trPr>
          <w:trHeight w:val="588"/>
        </w:trPr>
        <w:tc>
          <w:tcPr>
            <w:tcW w:w="9287" w:type="dxa"/>
            <w:tcBorders>
              <w:bottom w:val="single" w:sz="4" w:space="0" w:color="auto"/>
            </w:tcBorders>
          </w:tcPr>
          <w:p w:rsidR="00505C2A" w:rsidRPr="00E827B8" w:rsidRDefault="00505C2A" w:rsidP="00505C2A">
            <w:pPr>
              <w:widowControl w:val="0"/>
              <w:tabs>
                <w:tab w:val="left" w:pos="567"/>
              </w:tabs>
              <w:rPr>
                <w:b/>
                <w:noProof/>
                <w:sz w:val="22"/>
                <w:szCs w:val="22"/>
                <w:lang w:val="lt-LT" w:eastAsia="en-US"/>
              </w:rPr>
            </w:pPr>
            <w:r w:rsidRPr="00E827B8">
              <w:rPr>
                <w:b/>
                <w:noProof/>
                <w:sz w:val="22"/>
                <w:szCs w:val="22"/>
                <w:lang w:val="lt-LT" w:eastAsia="en-US"/>
              </w:rPr>
              <w:t xml:space="preserve">MINIMALI </w:t>
            </w:r>
            <w:r w:rsidRPr="00E827B8">
              <w:rPr>
                <w:b/>
                <w:caps/>
                <w:noProof/>
                <w:sz w:val="22"/>
                <w:szCs w:val="22"/>
                <w:lang w:val="lt-LT" w:eastAsia="en-US"/>
              </w:rPr>
              <w:t xml:space="preserve">informacija ant </w:t>
            </w:r>
            <w:r w:rsidRPr="00E827B8">
              <w:rPr>
                <w:b/>
                <w:noProof/>
                <w:sz w:val="22"/>
                <w:szCs w:val="22"/>
                <w:lang w:val="lt-LT" w:eastAsia="en-US"/>
              </w:rPr>
              <w:t>LIZDINIŲ PLOKŠTELIŲ</w:t>
            </w:r>
          </w:p>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r w:rsidRPr="00E827B8">
              <w:rPr>
                <w:b/>
                <w:noProof/>
                <w:sz w:val="22"/>
                <w:szCs w:val="22"/>
                <w:lang w:val="lt-LT" w:eastAsia="en-US"/>
              </w:rPr>
              <w:t>LIZDINĖ PLOKŠTELĖ OPA/Al/PVC -Al</w:t>
            </w:r>
          </w:p>
        </w:tc>
      </w:tr>
    </w:tbl>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C2A" w:rsidRPr="00E827B8" w:rsidTr="00675744">
        <w:tc>
          <w:tcPr>
            <w:tcW w:w="9287" w:type="dxa"/>
          </w:tcPr>
          <w:p w:rsidR="00505C2A" w:rsidRPr="00E827B8" w:rsidRDefault="00505C2A" w:rsidP="00505C2A">
            <w:pPr>
              <w:widowControl w:val="0"/>
              <w:tabs>
                <w:tab w:val="left" w:pos="142"/>
                <w:tab w:val="left" w:pos="567"/>
              </w:tabs>
              <w:rPr>
                <w:b/>
                <w:noProof/>
                <w:sz w:val="22"/>
                <w:szCs w:val="22"/>
                <w:lang w:val="lt-LT" w:eastAsia="en-US"/>
              </w:rPr>
            </w:pPr>
            <w:r w:rsidRPr="00E827B8">
              <w:rPr>
                <w:b/>
                <w:noProof/>
                <w:sz w:val="22"/>
                <w:szCs w:val="22"/>
                <w:lang w:val="lt-LT" w:eastAsia="en-US"/>
              </w:rPr>
              <w:t>1.</w:t>
            </w:r>
            <w:r w:rsidRPr="00E827B8">
              <w:rPr>
                <w:b/>
                <w:noProof/>
                <w:sz w:val="22"/>
                <w:szCs w:val="22"/>
                <w:lang w:val="lt-LT" w:eastAsia="en-US"/>
              </w:rPr>
              <w:tab/>
            </w:r>
            <w:r w:rsidRPr="00E827B8">
              <w:rPr>
                <w:b/>
                <w:caps/>
                <w:noProof/>
                <w:sz w:val="22"/>
                <w:szCs w:val="22"/>
                <w:lang w:val="lt-LT" w:eastAsia="en-US"/>
              </w:rPr>
              <w:t>Vaistinio preparato pavadinimas</w:t>
            </w:r>
          </w:p>
        </w:tc>
      </w:tr>
    </w:tbl>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Telmisartan VVB 20 mg tabletės</w:t>
      </w:r>
    </w:p>
    <w:p w:rsidR="00505C2A" w:rsidRPr="00E827B8" w:rsidRDefault="00505C2A" w:rsidP="00505C2A">
      <w:pPr>
        <w:widowControl w:val="0"/>
        <w:tabs>
          <w:tab w:val="left" w:pos="567"/>
        </w:tabs>
        <w:rPr>
          <w:sz w:val="22"/>
          <w:szCs w:val="22"/>
          <w:lang w:val="lt-LT" w:eastAsia="en-US"/>
        </w:rPr>
      </w:pP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Telmisartanas</w:t>
      </w:r>
    </w:p>
    <w:p w:rsidR="00505C2A" w:rsidRPr="00E827B8" w:rsidRDefault="00505C2A" w:rsidP="00505C2A">
      <w:pPr>
        <w:widowControl w:val="0"/>
        <w:tabs>
          <w:tab w:val="left" w:pos="567"/>
        </w:tabs>
        <w:rPr>
          <w:b/>
          <w:noProof/>
          <w:sz w:val="22"/>
          <w:szCs w:val="22"/>
          <w:lang w:val="lt-LT" w:eastAsia="en-US"/>
        </w:rPr>
      </w:pPr>
    </w:p>
    <w:p w:rsidR="00B822AD" w:rsidRPr="00E827B8" w:rsidRDefault="00B822AD" w:rsidP="00B822AD">
      <w:pPr>
        <w:widowControl w:val="0"/>
        <w:tabs>
          <w:tab w:val="left" w:pos="567"/>
        </w:tabs>
        <w:rPr>
          <w:b/>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22AD" w:rsidRPr="00E827B8" w:rsidTr="00DD67C1">
        <w:tc>
          <w:tcPr>
            <w:tcW w:w="9287" w:type="dxa"/>
          </w:tcPr>
          <w:p w:rsidR="00B822AD" w:rsidRPr="00E827B8" w:rsidRDefault="00B822AD" w:rsidP="00DD67C1">
            <w:pPr>
              <w:widowControl w:val="0"/>
              <w:tabs>
                <w:tab w:val="left" w:pos="142"/>
                <w:tab w:val="left" w:pos="567"/>
              </w:tabs>
              <w:rPr>
                <w:b/>
                <w:noProof/>
                <w:sz w:val="22"/>
                <w:szCs w:val="22"/>
                <w:lang w:val="lt-LT" w:eastAsia="en-US"/>
              </w:rPr>
            </w:pPr>
            <w:r w:rsidRPr="00E827B8">
              <w:rPr>
                <w:b/>
                <w:noProof/>
                <w:sz w:val="22"/>
                <w:szCs w:val="22"/>
                <w:lang w:val="lt-LT" w:eastAsia="en-US"/>
              </w:rPr>
              <w:t>2.</w:t>
            </w:r>
            <w:r w:rsidRPr="00E827B8">
              <w:rPr>
                <w:b/>
                <w:noProof/>
                <w:sz w:val="22"/>
                <w:szCs w:val="22"/>
                <w:lang w:val="lt-LT" w:eastAsia="en-US"/>
              </w:rPr>
              <w:tab/>
            </w:r>
            <w:r w:rsidRPr="00E827B8">
              <w:rPr>
                <w:b/>
                <w:caps/>
                <w:noProof/>
                <w:sz w:val="22"/>
                <w:szCs w:val="22"/>
                <w:lang w:val="lt-LT" w:eastAsia="en-US"/>
              </w:rPr>
              <w:t>REGISTRUOTOJO pavadinimas</w:t>
            </w:r>
          </w:p>
        </w:tc>
      </w:tr>
    </w:tbl>
    <w:p w:rsidR="00B822AD" w:rsidRPr="00E827B8" w:rsidRDefault="00B822AD" w:rsidP="00B822AD">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r w:rsidRPr="00E827B8">
        <w:rPr>
          <w:noProof/>
          <w:sz w:val="22"/>
          <w:szCs w:val="22"/>
          <w:lang w:val="lt-LT" w:eastAsia="en-US"/>
        </w:rPr>
        <w:t>UAB VVB</w:t>
      </w:r>
    </w:p>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C2A" w:rsidRPr="00E827B8" w:rsidTr="00675744">
        <w:tc>
          <w:tcPr>
            <w:tcW w:w="9287" w:type="dxa"/>
          </w:tcPr>
          <w:p w:rsidR="00505C2A" w:rsidRPr="00E827B8" w:rsidRDefault="00505C2A" w:rsidP="00505C2A">
            <w:pPr>
              <w:widowControl w:val="0"/>
              <w:tabs>
                <w:tab w:val="left" w:pos="142"/>
                <w:tab w:val="left" w:pos="567"/>
              </w:tabs>
              <w:rPr>
                <w:b/>
                <w:noProof/>
                <w:sz w:val="22"/>
                <w:szCs w:val="22"/>
                <w:lang w:val="lt-LT" w:eastAsia="en-US"/>
              </w:rPr>
            </w:pPr>
            <w:r w:rsidRPr="00E827B8">
              <w:rPr>
                <w:b/>
                <w:noProof/>
                <w:sz w:val="22"/>
                <w:szCs w:val="22"/>
                <w:lang w:val="lt-LT" w:eastAsia="en-US"/>
              </w:rPr>
              <w:t>3.</w:t>
            </w:r>
            <w:r w:rsidRPr="00E827B8">
              <w:rPr>
                <w:b/>
                <w:noProof/>
                <w:sz w:val="22"/>
                <w:szCs w:val="22"/>
                <w:lang w:val="lt-LT" w:eastAsia="en-US"/>
              </w:rPr>
              <w:tab/>
            </w:r>
            <w:r w:rsidRPr="00E827B8">
              <w:rPr>
                <w:b/>
                <w:caps/>
                <w:noProof/>
                <w:sz w:val="22"/>
                <w:szCs w:val="22"/>
                <w:lang w:val="lt-LT" w:eastAsia="en-US"/>
              </w:rPr>
              <w:t>tinkamumo laikas</w:t>
            </w:r>
          </w:p>
        </w:tc>
      </w:tr>
    </w:tbl>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 xml:space="preserve">EXP </w:t>
      </w:r>
      <w:r w:rsidRPr="00E827B8">
        <w:rPr>
          <w:sz w:val="22"/>
          <w:szCs w:val="22"/>
          <w:lang w:eastAsia="en-US"/>
        </w:rPr>
        <w:t>(mm/MMMM)</w:t>
      </w:r>
    </w:p>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C2A" w:rsidRPr="00E827B8" w:rsidTr="00675744">
        <w:tc>
          <w:tcPr>
            <w:tcW w:w="9287" w:type="dxa"/>
          </w:tcPr>
          <w:p w:rsidR="00505C2A" w:rsidRPr="00E827B8" w:rsidRDefault="00505C2A" w:rsidP="00505C2A">
            <w:pPr>
              <w:widowControl w:val="0"/>
              <w:tabs>
                <w:tab w:val="left" w:pos="142"/>
                <w:tab w:val="left" w:pos="567"/>
              </w:tabs>
              <w:rPr>
                <w:b/>
                <w:noProof/>
                <w:sz w:val="22"/>
                <w:szCs w:val="22"/>
                <w:lang w:val="lt-LT" w:eastAsia="en-US"/>
              </w:rPr>
            </w:pPr>
            <w:r w:rsidRPr="00E827B8">
              <w:rPr>
                <w:b/>
                <w:noProof/>
                <w:sz w:val="22"/>
                <w:szCs w:val="22"/>
                <w:lang w:val="lt-LT" w:eastAsia="en-US"/>
              </w:rPr>
              <w:t>4.</w:t>
            </w:r>
            <w:r w:rsidRPr="00E827B8">
              <w:rPr>
                <w:b/>
                <w:noProof/>
                <w:sz w:val="22"/>
                <w:szCs w:val="22"/>
                <w:lang w:val="lt-LT" w:eastAsia="en-US"/>
              </w:rPr>
              <w:tab/>
            </w:r>
            <w:r w:rsidRPr="00E827B8">
              <w:rPr>
                <w:b/>
                <w:caps/>
                <w:noProof/>
                <w:sz w:val="22"/>
                <w:szCs w:val="22"/>
                <w:lang w:val="lt-LT" w:eastAsia="en-US"/>
              </w:rPr>
              <w:t>serijos numeris</w:t>
            </w:r>
          </w:p>
        </w:tc>
      </w:tr>
    </w:tbl>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Lot</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C2A" w:rsidRPr="00E827B8" w:rsidTr="00675744">
        <w:tc>
          <w:tcPr>
            <w:tcW w:w="9287" w:type="dxa"/>
          </w:tcPr>
          <w:p w:rsidR="00505C2A" w:rsidRPr="00E827B8" w:rsidRDefault="00505C2A" w:rsidP="00505C2A">
            <w:pPr>
              <w:widowControl w:val="0"/>
              <w:tabs>
                <w:tab w:val="left" w:pos="142"/>
                <w:tab w:val="left" w:pos="567"/>
              </w:tabs>
              <w:rPr>
                <w:b/>
                <w:noProof/>
                <w:sz w:val="22"/>
                <w:szCs w:val="22"/>
                <w:lang w:val="lt-LT" w:eastAsia="en-US"/>
              </w:rPr>
            </w:pPr>
            <w:r w:rsidRPr="00E827B8">
              <w:rPr>
                <w:b/>
                <w:noProof/>
                <w:sz w:val="22"/>
                <w:szCs w:val="22"/>
                <w:lang w:val="lt-LT" w:eastAsia="en-US"/>
              </w:rPr>
              <w:t>5.</w:t>
            </w:r>
            <w:r w:rsidRPr="00E827B8">
              <w:rPr>
                <w:b/>
                <w:noProof/>
                <w:sz w:val="22"/>
                <w:szCs w:val="22"/>
                <w:lang w:val="lt-LT" w:eastAsia="en-US"/>
              </w:rPr>
              <w:tab/>
              <w:t>KITA</w:t>
            </w:r>
          </w:p>
        </w:tc>
      </w:tr>
    </w:tbl>
    <w:p w:rsidR="00505C2A" w:rsidRPr="00E827B8" w:rsidRDefault="00505C2A" w:rsidP="00505C2A">
      <w:pPr>
        <w:widowControl w:val="0"/>
        <w:tabs>
          <w:tab w:val="left" w:pos="567"/>
        </w:tabs>
        <w:autoSpaceDE w:val="0"/>
        <w:autoSpaceDN w:val="0"/>
        <w:adjustRightInd w:val="0"/>
        <w:rPr>
          <w:sz w:val="22"/>
          <w:szCs w:val="22"/>
          <w:lang w:val="lt-LT" w:eastAsia="lt-LT"/>
        </w:rPr>
      </w:pPr>
    </w:p>
    <w:p w:rsidR="00505C2A" w:rsidRPr="00E827B8" w:rsidRDefault="00505C2A" w:rsidP="00505C2A">
      <w:pPr>
        <w:widowControl w:val="0"/>
        <w:tabs>
          <w:tab w:val="left" w:pos="567"/>
        </w:tabs>
        <w:rPr>
          <w:sz w:val="22"/>
          <w:szCs w:val="22"/>
          <w:lang w:val="lt-LT" w:eastAsia="en-US"/>
        </w:rPr>
      </w:pPr>
      <w:r w:rsidRPr="00E827B8">
        <w:rPr>
          <w:bCs/>
          <w:sz w:val="22"/>
          <w:szCs w:val="22"/>
          <w:highlight w:val="lightGray"/>
          <w:lang w:val="lt-LT" w:eastAsia="lt-LT"/>
        </w:rPr>
        <w:t>Tik 7 tablečių lizdinė plokštelė</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PR</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A</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K</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PN</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Š</w:t>
      </w:r>
    </w:p>
    <w:p w:rsidR="00505C2A" w:rsidRPr="00E827B8" w:rsidRDefault="00505C2A" w:rsidP="00505C2A">
      <w:pPr>
        <w:widowControl w:val="0"/>
        <w:tabs>
          <w:tab w:val="left" w:pos="567"/>
        </w:tabs>
        <w:rPr>
          <w:noProof/>
          <w:sz w:val="22"/>
          <w:szCs w:val="22"/>
          <w:lang w:val="lt-LT" w:eastAsia="en-US"/>
        </w:rPr>
      </w:pPr>
      <w:r w:rsidRPr="00E827B8">
        <w:rPr>
          <w:sz w:val="22"/>
          <w:szCs w:val="22"/>
          <w:lang w:val="lt-LT" w:eastAsia="lt-LT"/>
        </w:rPr>
        <w:t>S</w:t>
      </w: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shd w:val="clear" w:color="auto" w:fill="FFFFFF"/>
        <w:tabs>
          <w:tab w:val="left" w:pos="567"/>
        </w:tabs>
        <w:rPr>
          <w:noProof/>
          <w:sz w:val="22"/>
          <w:szCs w:val="22"/>
          <w:lang w:val="lt-LT" w:eastAsia="en-US"/>
        </w:rPr>
      </w:pPr>
      <w:r w:rsidRPr="00E827B8">
        <w:rPr>
          <w:noProof/>
          <w:sz w:val="22"/>
          <w:szCs w:val="22"/>
          <w:lang w:val="lt-LT" w:eastAsia="en-US"/>
        </w:rPr>
        <w:br w:type="page"/>
      </w: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rPr>
          <w:b/>
          <w:noProof/>
          <w:sz w:val="22"/>
          <w:szCs w:val="22"/>
          <w:lang w:val="lt-LT" w:eastAsia="en-US"/>
        </w:rPr>
      </w:pPr>
      <w:r w:rsidRPr="00E827B8">
        <w:rPr>
          <w:b/>
          <w:noProof/>
          <w:sz w:val="22"/>
          <w:szCs w:val="22"/>
          <w:lang w:val="lt-LT" w:eastAsia="en-US"/>
        </w:rPr>
        <w:t>INFORMACIJA ANT IŠORINĖS PAKUOTĖS</w:t>
      </w: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rPr>
          <w:bCs/>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rPr>
          <w:b/>
          <w:bCs/>
          <w:sz w:val="22"/>
          <w:szCs w:val="22"/>
          <w:lang w:val="lt-LT" w:eastAsia="lt-LT"/>
        </w:rPr>
      </w:pPr>
      <w:r w:rsidRPr="00E827B8">
        <w:rPr>
          <w:b/>
          <w:bCs/>
          <w:sz w:val="22"/>
          <w:szCs w:val="22"/>
          <w:lang w:val="lt-LT" w:eastAsia="lt-LT"/>
        </w:rPr>
        <w:t>KARTONINĖ DĖŽUTĖ</w:t>
      </w:r>
      <w:r w:rsidRPr="00E827B8">
        <w:rPr>
          <w:b/>
          <w:bCs/>
          <w:sz w:val="22"/>
          <w:szCs w:val="22"/>
          <w:lang w:val="lt-LT" w:eastAsia="lt-LT"/>
        </w:rPr>
        <w:tab/>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1.</w:t>
      </w:r>
      <w:r w:rsidRPr="00E827B8">
        <w:rPr>
          <w:b/>
          <w:noProof/>
          <w:sz w:val="22"/>
          <w:szCs w:val="22"/>
          <w:lang w:val="lt-LT" w:eastAsia="en-US"/>
        </w:rPr>
        <w:tab/>
        <w:t>VAISTINIO PREPARATO PAVADINIMAS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Telmisartan VVB 40 mg tabletės</w:t>
      </w:r>
    </w:p>
    <w:p w:rsidR="00505C2A" w:rsidRPr="00E827B8" w:rsidRDefault="00505C2A" w:rsidP="00505C2A">
      <w:pPr>
        <w:widowControl w:val="0"/>
        <w:tabs>
          <w:tab w:val="left" w:pos="567"/>
        </w:tabs>
        <w:rPr>
          <w:sz w:val="22"/>
          <w:szCs w:val="22"/>
          <w:lang w:val="lt-LT" w:eastAsia="en-US"/>
        </w:rPr>
      </w:pP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Telmisartanas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b/>
          <w:noProof/>
          <w:sz w:val="22"/>
          <w:szCs w:val="22"/>
          <w:lang w:val="lt-LT" w:eastAsia="en-US"/>
        </w:rPr>
      </w:pPr>
      <w:r w:rsidRPr="00E827B8">
        <w:rPr>
          <w:b/>
          <w:noProof/>
          <w:sz w:val="22"/>
          <w:szCs w:val="22"/>
          <w:lang w:val="lt-LT" w:eastAsia="en-US"/>
        </w:rPr>
        <w:t>2.</w:t>
      </w:r>
      <w:r w:rsidRPr="00E827B8">
        <w:rPr>
          <w:b/>
          <w:noProof/>
          <w:sz w:val="22"/>
          <w:szCs w:val="22"/>
          <w:lang w:val="lt-LT" w:eastAsia="en-US"/>
        </w:rPr>
        <w:tab/>
        <w:t>VEIKLIOJI (-IOS) MEDŽIAGA (-OS) IR JOS (-Ų) KIEKIS (-IAI)</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Kiekvienoje tabletėje yra 40 mg telmisartano.</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lang w:val="lt-LT" w:eastAsia="en-US"/>
        </w:rPr>
      </w:pPr>
      <w:r w:rsidRPr="00E827B8">
        <w:rPr>
          <w:b/>
          <w:noProof/>
          <w:sz w:val="22"/>
          <w:szCs w:val="22"/>
          <w:lang w:val="lt-LT" w:eastAsia="en-US"/>
        </w:rPr>
        <w:t>3.</w:t>
      </w:r>
      <w:r w:rsidRPr="00E827B8">
        <w:rPr>
          <w:b/>
          <w:noProof/>
          <w:sz w:val="22"/>
          <w:szCs w:val="22"/>
          <w:lang w:val="lt-LT" w:eastAsia="en-US"/>
        </w:rPr>
        <w:tab/>
        <w:t>PAGALBINIŲ MEDŽIAGŲ SĄRAŠAS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Tabletėse yra laktozė monohidrato ir sorbitolio (E 420).</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Daugiau informacijos pateikta pakuotės lapelyje.</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4.</w:t>
      </w:r>
      <w:r w:rsidRPr="00E827B8">
        <w:rPr>
          <w:b/>
          <w:noProof/>
          <w:sz w:val="22"/>
          <w:szCs w:val="22"/>
          <w:lang w:val="lt-LT" w:eastAsia="en-US"/>
        </w:rPr>
        <w:tab/>
        <w:t>FARMACINĖ FORMA IR KIEKIS PAKUOTĖJE</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highlight w:val="lightGray"/>
          <w:lang w:val="lt-LT" w:eastAsia="en-US"/>
        </w:rPr>
        <w:t>Tabletės.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14 tablečių</w:t>
      </w:r>
    </w:p>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28 tabletės</w:t>
      </w:r>
    </w:p>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30 tablečių</w:t>
      </w:r>
    </w:p>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56 tabletės</w:t>
      </w:r>
    </w:p>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84 tabletės</w:t>
      </w:r>
    </w:p>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90 tablečių</w:t>
      </w:r>
    </w:p>
    <w:p w:rsidR="00505C2A" w:rsidRPr="00E827B8" w:rsidRDefault="00505C2A" w:rsidP="00505C2A">
      <w:pPr>
        <w:widowControl w:val="0"/>
        <w:tabs>
          <w:tab w:val="left" w:pos="567"/>
        </w:tabs>
        <w:rPr>
          <w:sz w:val="22"/>
          <w:szCs w:val="22"/>
          <w:lang w:val="lt-LT" w:eastAsia="lt-LT"/>
        </w:rPr>
      </w:pPr>
      <w:r w:rsidRPr="00E827B8">
        <w:rPr>
          <w:sz w:val="22"/>
          <w:szCs w:val="22"/>
          <w:highlight w:val="lightGray"/>
          <w:lang w:val="lt-LT" w:eastAsia="lt-LT"/>
        </w:rPr>
        <w:t>98 tabletės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lang w:val="lt-LT" w:eastAsia="en-US"/>
        </w:rPr>
      </w:pPr>
      <w:r w:rsidRPr="00E827B8">
        <w:rPr>
          <w:b/>
          <w:noProof/>
          <w:sz w:val="22"/>
          <w:szCs w:val="22"/>
          <w:lang w:val="lt-LT" w:eastAsia="en-US"/>
        </w:rPr>
        <w:t>5.</w:t>
      </w:r>
      <w:r w:rsidRPr="00E827B8">
        <w:rPr>
          <w:b/>
          <w:noProof/>
          <w:sz w:val="22"/>
          <w:szCs w:val="22"/>
          <w:lang w:val="lt-LT" w:eastAsia="en-US"/>
        </w:rPr>
        <w:tab/>
        <w:t>VARTOJIMO METODAS IR BŪDAS (-AI)</w:t>
      </w:r>
    </w:p>
    <w:p w:rsidR="00505C2A" w:rsidRPr="00E827B8" w:rsidRDefault="00505C2A" w:rsidP="00505C2A">
      <w:pPr>
        <w:widowControl w:val="0"/>
        <w:tabs>
          <w:tab w:val="left" w:pos="567"/>
        </w:tabs>
        <w:rPr>
          <w:i/>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Vartoti per burną.</w:t>
      </w: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Prieš vartojimą perskaitykite pakuotės lapelį.</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0"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6.</w:t>
      </w:r>
      <w:r w:rsidRPr="00E827B8">
        <w:rPr>
          <w:b/>
          <w:noProof/>
          <w:sz w:val="22"/>
          <w:szCs w:val="22"/>
          <w:lang w:val="lt-LT" w:eastAsia="en-US"/>
        </w:rPr>
        <w:tab/>
      </w:r>
      <w:r w:rsidRPr="00E827B8">
        <w:rPr>
          <w:b/>
          <w:bCs/>
          <w:noProof/>
          <w:sz w:val="22"/>
          <w:szCs w:val="22"/>
          <w:lang w:val="lt-LT" w:eastAsia="en-US"/>
        </w:rPr>
        <w:t>SPECIALUS ĮSPĖJIMAS, KAD VAISTINĮ PREPARATĄ BŪTINA LAIKYTI VAIKAMS NEPASTEBIMOJE IR NEPASIEKIAMOJE VIETOJE</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iCs/>
          <w:noProof/>
          <w:sz w:val="22"/>
          <w:szCs w:val="22"/>
          <w:lang w:val="lt-LT" w:eastAsia="en-US"/>
        </w:rPr>
      </w:pPr>
      <w:r w:rsidRPr="00E827B8">
        <w:rPr>
          <w:iCs/>
          <w:noProof/>
          <w:sz w:val="22"/>
          <w:szCs w:val="22"/>
          <w:lang w:val="lt-LT" w:eastAsia="en-US"/>
        </w:rPr>
        <w:t>Laikyti vaikams nepastebimoje ir nepasiekiamoje vietoje.</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lang w:val="lt-LT" w:eastAsia="en-US"/>
        </w:rPr>
      </w:pPr>
      <w:r w:rsidRPr="00E827B8">
        <w:rPr>
          <w:b/>
          <w:noProof/>
          <w:sz w:val="22"/>
          <w:szCs w:val="22"/>
          <w:lang w:val="lt-LT" w:eastAsia="en-US"/>
        </w:rPr>
        <w:t>7.</w:t>
      </w:r>
      <w:r w:rsidRPr="00E827B8">
        <w:rPr>
          <w:b/>
          <w:noProof/>
          <w:sz w:val="22"/>
          <w:szCs w:val="22"/>
          <w:lang w:val="lt-LT" w:eastAsia="en-US"/>
        </w:rPr>
        <w:tab/>
      </w:r>
      <w:r w:rsidRPr="00E827B8">
        <w:rPr>
          <w:b/>
          <w:bCs/>
          <w:noProof/>
          <w:sz w:val="22"/>
          <w:szCs w:val="22"/>
          <w:lang w:val="lt-LT" w:eastAsia="en-US"/>
        </w:rPr>
        <w:t>KITAS (-I) SPECIALUS (-ŪS) ĮSPĖJIMAS (-AI) (JEI REIKIA)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lang w:val="lt-LT" w:eastAsia="en-US"/>
        </w:rPr>
      </w:pPr>
      <w:r w:rsidRPr="00E827B8">
        <w:rPr>
          <w:b/>
          <w:noProof/>
          <w:sz w:val="22"/>
          <w:szCs w:val="22"/>
          <w:lang w:val="lt-LT" w:eastAsia="en-US"/>
        </w:rPr>
        <w:t>8.</w:t>
      </w:r>
      <w:r w:rsidRPr="00E827B8">
        <w:rPr>
          <w:b/>
          <w:noProof/>
          <w:sz w:val="22"/>
          <w:szCs w:val="22"/>
          <w:lang w:val="lt-LT" w:eastAsia="en-US"/>
        </w:rPr>
        <w:tab/>
      </w:r>
      <w:r w:rsidRPr="00E827B8">
        <w:rPr>
          <w:b/>
          <w:bCs/>
          <w:noProof/>
          <w:sz w:val="22"/>
          <w:szCs w:val="22"/>
          <w:lang w:val="lt-LT" w:eastAsia="en-US"/>
        </w:rPr>
        <w:t>TINKAMUMO LAIKAS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sz w:val="22"/>
          <w:szCs w:val="22"/>
          <w:lang w:val="lt-LT" w:eastAsia="lt-LT"/>
        </w:rPr>
        <w:t xml:space="preserve">Tinka iki </w:t>
      </w:r>
      <w:r w:rsidRPr="00E827B8">
        <w:rPr>
          <w:sz w:val="22"/>
          <w:szCs w:val="22"/>
          <w:lang w:eastAsia="en-US"/>
        </w:rPr>
        <w:t>(mm/MMMM)</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9.</w:t>
      </w:r>
      <w:r w:rsidRPr="00E827B8">
        <w:rPr>
          <w:b/>
          <w:noProof/>
          <w:sz w:val="22"/>
          <w:szCs w:val="22"/>
          <w:lang w:val="lt-LT" w:eastAsia="en-US"/>
        </w:rPr>
        <w:tab/>
      </w:r>
      <w:r w:rsidRPr="00E827B8">
        <w:rPr>
          <w:b/>
          <w:caps/>
          <w:noProof/>
          <w:sz w:val="22"/>
          <w:szCs w:val="22"/>
          <w:lang w:val="lt-LT" w:eastAsia="en-US"/>
        </w:rPr>
        <w:t>SPECIALIOS laikymo sąlygos</w:t>
      </w:r>
    </w:p>
    <w:p w:rsidR="00505C2A" w:rsidRPr="00E827B8" w:rsidRDefault="00505C2A" w:rsidP="00505C2A">
      <w:pPr>
        <w:widowControl w:val="0"/>
        <w:tabs>
          <w:tab w:val="left" w:pos="567"/>
        </w:tabs>
        <w:rPr>
          <w:noProof/>
          <w:sz w:val="22"/>
          <w:szCs w:val="22"/>
          <w:lang w:val="lt-LT" w:eastAsia="en-US"/>
        </w:rPr>
      </w:pPr>
    </w:p>
    <w:p w:rsidR="000E6325" w:rsidRPr="00E827B8" w:rsidRDefault="000E6325" w:rsidP="000E6325">
      <w:pPr>
        <w:widowControl w:val="0"/>
        <w:tabs>
          <w:tab w:val="left" w:pos="567"/>
        </w:tabs>
        <w:rPr>
          <w:sz w:val="22"/>
          <w:szCs w:val="22"/>
        </w:rPr>
      </w:pPr>
      <w:r w:rsidRPr="00E827B8">
        <w:rPr>
          <w:sz w:val="22"/>
          <w:szCs w:val="22"/>
          <w:lang w:val="lt-LT"/>
        </w:rPr>
        <w:t xml:space="preserve">Laikyti ne aukštesnėje kaip </w:t>
      </w:r>
      <w:r w:rsidRPr="00E827B8">
        <w:rPr>
          <w:sz w:val="22"/>
          <w:szCs w:val="22"/>
        </w:rPr>
        <w:t>30</w:t>
      </w:r>
      <w:r w:rsidRPr="00E827B8">
        <w:rPr>
          <w:sz w:val="22"/>
          <w:szCs w:val="22"/>
        </w:rPr>
        <w:sym w:font="Symbol" w:char="F0B0"/>
      </w:r>
      <w:r w:rsidRPr="00E827B8">
        <w:rPr>
          <w:sz w:val="22"/>
          <w:szCs w:val="22"/>
        </w:rPr>
        <w:t>C temperatūroje.</w:t>
      </w:r>
    </w:p>
    <w:p w:rsidR="000E6325" w:rsidRPr="00E827B8" w:rsidRDefault="000E6325" w:rsidP="000E6325">
      <w:pPr>
        <w:widowControl w:val="0"/>
        <w:tabs>
          <w:tab w:val="left" w:pos="567"/>
        </w:tabs>
        <w:rPr>
          <w:sz w:val="22"/>
          <w:szCs w:val="22"/>
          <w:lang w:val="lt-LT"/>
        </w:rPr>
      </w:pPr>
      <w:r w:rsidRPr="00E827B8">
        <w:rPr>
          <w:sz w:val="22"/>
          <w:szCs w:val="22"/>
          <w:lang w:val="lt-LT"/>
        </w:rPr>
        <w:t>Lizdines plokšteles laikyti kartono dėžutėje, kad preparatas būtų apsaugotas nuo šviesos.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b/>
          <w:noProof/>
          <w:sz w:val="22"/>
          <w:szCs w:val="22"/>
          <w:lang w:val="lt-LT" w:eastAsia="en-US"/>
        </w:rPr>
      </w:pPr>
      <w:r w:rsidRPr="00E827B8">
        <w:rPr>
          <w:b/>
          <w:noProof/>
          <w:sz w:val="22"/>
          <w:szCs w:val="22"/>
          <w:lang w:val="lt-LT" w:eastAsia="en-US"/>
        </w:rPr>
        <w:t>10.</w:t>
      </w:r>
      <w:r w:rsidRPr="00E827B8">
        <w:rPr>
          <w:b/>
          <w:noProof/>
          <w:sz w:val="22"/>
          <w:szCs w:val="22"/>
          <w:lang w:val="lt-LT" w:eastAsia="en-US"/>
        </w:rPr>
        <w:tab/>
      </w:r>
      <w:r w:rsidRPr="00E827B8">
        <w:rPr>
          <w:b/>
          <w:caps/>
          <w:noProof/>
          <w:sz w:val="22"/>
          <w:szCs w:val="22"/>
          <w:lang w:val="lt-LT" w:eastAsia="en-US"/>
        </w:rPr>
        <w:t xml:space="preserve">specialios atsargumo priemonės DĖL NESUVARTOTO </w:t>
      </w:r>
      <w:r w:rsidRPr="00E827B8">
        <w:rPr>
          <w:b/>
          <w:bCs/>
          <w:caps/>
          <w:noProof/>
          <w:sz w:val="22"/>
          <w:szCs w:val="22"/>
          <w:lang w:val="lt-LT" w:eastAsia="en-US"/>
        </w:rPr>
        <w:t>VAISTINIO PREPARATO AR JO ATLIEK</w:t>
      </w:r>
      <w:r w:rsidRPr="00E827B8">
        <w:rPr>
          <w:b/>
          <w:noProof/>
          <w:sz w:val="22"/>
          <w:szCs w:val="22"/>
          <w:lang w:val="lt-LT" w:eastAsia="en-US"/>
        </w:rPr>
        <w:t>Ų</w:t>
      </w:r>
      <w:r w:rsidRPr="00E827B8">
        <w:rPr>
          <w:caps/>
          <w:noProof/>
          <w:sz w:val="22"/>
          <w:szCs w:val="22"/>
          <w:lang w:val="lt-LT" w:eastAsia="en-US"/>
        </w:rPr>
        <w:t xml:space="preserve"> </w:t>
      </w:r>
      <w:r w:rsidRPr="00E827B8">
        <w:rPr>
          <w:b/>
          <w:bCs/>
          <w:caps/>
          <w:noProof/>
          <w:sz w:val="22"/>
          <w:szCs w:val="22"/>
          <w:lang w:val="lt-LT" w:eastAsia="en-US"/>
        </w:rPr>
        <w:t>TVARKYMO</w:t>
      </w:r>
      <w:r w:rsidRPr="00E827B8">
        <w:rPr>
          <w:b/>
          <w:caps/>
          <w:noProof/>
          <w:sz w:val="22"/>
          <w:szCs w:val="22"/>
          <w:lang w:val="lt-LT" w:eastAsia="en-US"/>
        </w:rPr>
        <w:t xml:space="preserve"> (jei reikia)</w:t>
      </w:r>
    </w:p>
    <w:p w:rsidR="00505C2A" w:rsidRPr="00E827B8" w:rsidRDefault="00505C2A" w:rsidP="00505C2A">
      <w:pPr>
        <w:widowControl w:val="0"/>
        <w:tabs>
          <w:tab w:val="left" w:pos="567"/>
        </w:tabs>
        <w:rPr>
          <w:noProof/>
          <w:sz w:val="22"/>
          <w:szCs w:val="22"/>
          <w:lang w:val="lt-LT" w:eastAsia="en-US"/>
        </w:rPr>
      </w:pP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pBdr>
          <w:top w:val="single" w:sz="4" w:space="1" w:color="auto"/>
          <w:left w:val="single" w:sz="4" w:space="4" w:color="auto"/>
          <w:bottom w:val="single" w:sz="4" w:space="1" w:color="auto"/>
          <w:right w:val="single" w:sz="4" w:space="4" w:color="auto"/>
        </w:pBdr>
        <w:tabs>
          <w:tab w:val="left" w:pos="567"/>
        </w:tabs>
        <w:outlineLvl w:val="0"/>
        <w:rPr>
          <w:b/>
          <w:noProof/>
          <w:sz w:val="22"/>
          <w:szCs w:val="22"/>
          <w:lang w:val="lt-LT" w:eastAsia="en-US"/>
        </w:rPr>
      </w:pPr>
      <w:r w:rsidRPr="00E827B8">
        <w:rPr>
          <w:b/>
          <w:noProof/>
          <w:sz w:val="22"/>
          <w:szCs w:val="22"/>
          <w:lang w:val="lt-LT" w:eastAsia="en-US"/>
        </w:rPr>
        <w:t>11.</w:t>
      </w:r>
      <w:r w:rsidRPr="00E827B8">
        <w:rPr>
          <w:b/>
          <w:noProof/>
          <w:sz w:val="22"/>
          <w:szCs w:val="22"/>
          <w:lang w:val="lt-LT" w:eastAsia="en-US"/>
        </w:rPr>
        <w:tab/>
        <w:t>REGISTRUOTOJO</w:t>
      </w:r>
      <w:r w:rsidRPr="00E827B8">
        <w:rPr>
          <w:b/>
          <w:caps/>
          <w:noProof/>
          <w:sz w:val="22"/>
          <w:szCs w:val="22"/>
          <w:lang w:val="lt-LT" w:eastAsia="en-US"/>
        </w:rPr>
        <w:t xml:space="preserve"> pavadinimas ir adresas</w:t>
      </w: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tabs>
          <w:tab w:val="left" w:pos="567"/>
        </w:tabs>
        <w:rPr>
          <w:b/>
          <w:noProof/>
          <w:sz w:val="22"/>
          <w:szCs w:val="22"/>
          <w:lang w:val="lt-LT" w:eastAsia="en-US"/>
        </w:rPr>
      </w:pPr>
      <w:r w:rsidRPr="00E827B8">
        <w:rPr>
          <w:noProof/>
          <w:sz w:val="22"/>
          <w:szCs w:val="22"/>
          <w:lang w:val="lt-LT" w:eastAsia="en-US"/>
        </w:rPr>
        <w:t>UAB VVB, 9-ojo Forto g-vė 70, LT-48179, Kaunas, Lietuva</w:t>
      </w: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pBdr>
          <w:top w:val="single" w:sz="4" w:space="1" w:color="auto"/>
          <w:left w:val="single" w:sz="4" w:space="4" w:color="auto"/>
          <w:bottom w:val="single" w:sz="4" w:space="1" w:color="auto"/>
          <w:right w:val="single" w:sz="4" w:space="4" w:color="auto"/>
        </w:pBdr>
        <w:tabs>
          <w:tab w:val="left" w:pos="567"/>
        </w:tabs>
        <w:outlineLvl w:val="0"/>
        <w:rPr>
          <w:b/>
          <w:noProof/>
          <w:sz w:val="22"/>
          <w:szCs w:val="22"/>
          <w:lang w:val="lt-LT" w:eastAsia="en-US"/>
        </w:rPr>
      </w:pPr>
      <w:r w:rsidRPr="00E827B8">
        <w:rPr>
          <w:b/>
          <w:noProof/>
          <w:sz w:val="22"/>
          <w:szCs w:val="22"/>
          <w:lang w:val="lt-LT" w:eastAsia="en-US"/>
        </w:rPr>
        <w:t>12.</w:t>
      </w:r>
      <w:r w:rsidRPr="00E827B8">
        <w:rPr>
          <w:b/>
          <w:noProof/>
          <w:sz w:val="22"/>
          <w:szCs w:val="22"/>
          <w:lang w:val="lt-LT" w:eastAsia="en-US"/>
        </w:rPr>
        <w:tab/>
        <w:t>REGISTRACIJOS</w:t>
      </w:r>
      <w:r w:rsidRPr="00E827B8">
        <w:rPr>
          <w:b/>
          <w:caps/>
          <w:noProof/>
          <w:sz w:val="22"/>
          <w:szCs w:val="22"/>
          <w:lang w:val="lt-LT" w:eastAsia="en-US"/>
        </w:rPr>
        <w:t xml:space="preserve"> pažymėjimo numeris</w:t>
      </w:r>
    </w:p>
    <w:p w:rsidR="00B822AD" w:rsidRPr="00E827B8" w:rsidRDefault="00B822AD" w:rsidP="00B822AD">
      <w:pPr>
        <w:widowControl w:val="0"/>
        <w:tabs>
          <w:tab w:val="left" w:pos="567"/>
        </w:tabs>
        <w:rPr>
          <w:noProof/>
          <w:sz w:val="22"/>
          <w:szCs w:val="22"/>
          <w:lang w:val="lt-LT" w:eastAsia="en-US"/>
        </w:rPr>
      </w:pP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N14 – LT/1/13/3389/008</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N28 – LT/1/13/3389/009</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N30 – LT/1/13/3389/010</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N56 – LT/1/13/3389/011</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N84 – LT/1/13/3389/012</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N90 – LT/1/13/3389/013</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N98 – LT/1/13/3389/014</w:t>
      </w:r>
    </w:p>
    <w:p w:rsidR="00505C2A" w:rsidRPr="00E827B8" w:rsidRDefault="00505C2A" w:rsidP="00505C2A">
      <w:pPr>
        <w:widowControl w:val="0"/>
        <w:tabs>
          <w:tab w:val="left" w:pos="567"/>
          <w:tab w:val="left" w:pos="708"/>
        </w:tabs>
        <w:rPr>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13.</w:t>
      </w:r>
      <w:r w:rsidRPr="00E827B8">
        <w:rPr>
          <w:b/>
          <w:noProof/>
          <w:sz w:val="22"/>
          <w:szCs w:val="22"/>
          <w:lang w:val="lt-LT" w:eastAsia="en-US"/>
        </w:rPr>
        <w:tab/>
        <w:t>SERIJOS NUMERIS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Serija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14.</w:t>
      </w:r>
      <w:r w:rsidRPr="00E827B8">
        <w:rPr>
          <w:b/>
          <w:noProof/>
          <w:sz w:val="22"/>
          <w:szCs w:val="22"/>
          <w:lang w:val="lt-LT" w:eastAsia="en-US"/>
        </w:rPr>
        <w:tab/>
        <w:t>PARDAVIMO (IŠDAVIMO)</w:t>
      </w:r>
      <w:r w:rsidRPr="00E827B8">
        <w:rPr>
          <w:b/>
          <w:caps/>
          <w:noProof/>
          <w:sz w:val="22"/>
          <w:szCs w:val="22"/>
          <w:lang w:val="lt-LT" w:eastAsia="en-US"/>
        </w:rPr>
        <w:t xml:space="preserve"> tvarka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Receptinis vaistinis preparatas.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15.</w:t>
      </w:r>
      <w:r w:rsidRPr="00E827B8">
        <w:rPr>
          <w:b/>
          <w:noProof/>
          <w:sz w:val="22"/>
          <w:szCs w:val="22"/>
          <w:lang w:val="lt-LT" w:eastAsia="en-US"/>
        </w:rPr>
        <w:tab/>
      </w:r>
      <w:r w:rsidRPr="00E827B8">
        <w:rPr>
          <w:b/>
          <w:caps/>
          <w:noProof/>
          <w:sz w:val="22"/>
          <w:szCs w:val="22"/>
          <w:lang w:val="lt-LT" w:eastAsia="en-US"/>
        </w:rPr>
        <w:t>vartojimo instrukcijA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16.</w:t>
      </w:r>
      <w:r w:rsidRPr="00E827B8">
        <w:rPr>
          <w:b/>
          <w:noProof/>
          <w:sz w:val="22"/>
          <w:szCs w:val="22"/>
          <w:lang w:val="lt-LT" w:eastAsia="en-US"/>
        </w:rPr>
        <w:tab/>
        <w:t>INFORMACIJA BRAILIO RAŠTU</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Telmisartan VVB 40 mg</w:t>
      </w:r>
    </w:p>
    <w:p w:rsidR="00505C2A" w:rsidRPr="00E827B8" w:rsidRDefault="00505C2A" w:rsidP="00505C2A">
      <w:pPr>
        <w:widowControl w:val="0"/>
        <w:tabs>
          <w:tab w:val="left" w:pos="567"/>
        </w:tabs>
        <w:rPr>
          <w:b/>
          <w:noProof/>
          <w:sz w:val="22"/>
          <w:szCs w:val="22"/>
          <w:lang w:val="lt-LT" w:eastAsia="en-US"/>
        </w:rPr>
      </w:pPr>
      <w:r w:rsidRPr="00E827B8">
        <w:rPr>
          <w:b/>
          <w:noProof/>
          <w:sz w:val="22"/>
          <w:szCs w:val="22"/>
          <w:lang w:val="lt-LT"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C2A" w:rsidRPr="00E827B8" w:rsidTr="00675744">
        <w:trPr>
          <w:trHeight w:val="785"/>
        </w:trPr>
        <w:tc>
          <w:tcPr>
            <w:tcW w:w="9287" w:type="dxa"/>
            <w:tcBorders>
              <w:bottom w:val="single" w:sz="4" w:space="0" w:color="auto"/>
            </w:tcBorders>
          </w:tcPr>
          <w:p w:rsidR="00505C2A" w:rsidRPr="00E827B8" w:rsidRDefault="00505C2A" w:rsidP="00505C2A">
            <w:pPr>
              <w:widowControl w:val="0"/>
              <w:tabs>
                <w:tab w:val="left" w:pos="567"/>
              </w:tabs>
              <w:rPr>
                <w:b/>
                <w:noProof/>
                <w:sz w:val="22"/>
                <w:szCs w:val="22"/>
                <w:lang w:val="lt-LT" w:eastAsia="en-US"/>
              </w:rPr>
            </w:pPr>
            <w:r w:rsidRPr="00E827B8">
              <w:rPr>
                <w:b/>
                <w:noProof/>
                <w:sz w:val="22"/>
                <w:szCs w:val="22"/>
                <w:lang w:val="lt-LT" w:eastAsia="en-US"/>
              </w:rPr>
              <w:t xml:space="preserve">MINIMALI </w:t>
            </w:r>
            <w:r w:rsidRPr="00E827B8">
              <w:rPr>
                <w:b/>
                <w:caps/>
                <w:noProof/>
                <w:sz w:val="22"/>
                <w:szCs w:val="22"/>
                <w:lang w:val="lt-LT" w:eastAsia="en-US"/>
              </w:rPr>
              <w:t xml:space="preserve">informacija ant </w:t>
            </w:r>
            <w:r w:rsidRPr="00E827B8">
              <w:rPr>
                <w:b/>
                <w:noProof/>
                <w:sz w:val="22"/>
                <w:szCs w:val="22"/>
                <w:lang w:val="lt-LT" w:eastAsia="en-US"/>
              </w:rPr>
              <w:t>LIZDINIŲ PLOKŠTELIŲ</w:t>
            </w:r>
          </w:p>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r w:rsidRPr="00E827B8">
              <w:rPr>
                <w:b/>
                <w:noProof/>
                <w:sz w:val="22"/>
                <w:szCs w:val="22"/>
                <w:lang w:val="lt-LT" w:eastAsia="en-US"/>
              </w:rPr>
              <w:t>LIZDINĖ PLOKŠTELĖ OPA/Al/PVC -Al</w:t>
            </w:r>
          </w:p>
        </w:tc>
      </w:tr>
    </w:tbl>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C2A" w:rsidRPr="00E827B8" w:rsidTr="00675744">
        <w:tc>
          <w:tcPr>
            <w:tcW w:w="9287" w:type="dxa"/>
          </w:tcPr>
          <w:p w:rsidR="00505C2A" w:rsidRPr="00E827B8" w:rsidRDefault="00505C2A" w:rsidP="00505C2A">
            <w:pPr>
              <w:widowControl w:val="0"/>
              <w:tabs>
                <w:tab w:val="left" w:pos="142"/>
                <w:tab w:val="left" w:pos="567"/>
              </w:tabs>
              <w:rPr>
                <w:b/>
                <w:noProof/>
                <w:sz w:val="22"/>
                <w:szCs w:val="22"/>
                <w:lang w:val="lt-LT" w:eastAsia="en-US"/>
              </w:rPr>
            </w:pPr>
            <w:r w:rsidRPr="00E827B8">
              <w:rPr>
                <w:b/>
                <w:noProof/>
                <w:sz w:val="22"/>
                <w:szCs w:val="22"/>
                <w:lang w:val="lt-LT" w:eastAsia="en-US"/>
              </w:rPr>
              <w:t>1.</w:t>
            </w:r>
            <w:r w:rsidRPr="00E827B8">
              <w:rPr>
                <w:b/>
                <w:noProof/>
                <w:sz w:val="22"/>
                <w:szCs w:val="22"/>
                <w:lang w:val="lt-LT" w:eastAsia="en-US"/>
              </w:rPr>
              <w:tab/>
            </w:r>
            <w:r w:rsidRPr="00E827B8">
              <w:rPr>
                <w:b/>
                <w:caps/>
                <w:noProof/>
                <w:sz w:val="22"/>
                <w:szCs w:val="22"/>
                <w:lang w:val="lt-LT" w:eastAsia="en-US"/>
              </w:rPr>
              <w:t>Vaistinio preparato pavadinimas</w:t>
            </w:r>
          </w:p>
        </w:tc>
      </w:tr>
    </w:tbl>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Telmisartan VVB 40 mg tabletės</w:t>
      </w:r>
    </w:p>
    <w:p w:rsidR="00505C2A" w:rsidRPr="00E827B8" w:rsidRDefault="00505C2A" w:rsidP="00505C2A">
      <w:pPr>
        <w:widowControl w:val="0"/>
        <w:tabs>
          <w:tab w:val="left" w:pos="567"/>
        </w:tabs>
        <w:rPr>
          <w:sz w:val="22"/>
          <w:szCs w:val="22"/>
          <w:lang w:val="lt-LT" w:eastAsia="en-US"/>
        </w:rPr>
      </w:pP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Telmisartanas</w:t>
      </w:r>
    </w:p>
    <w:p w:rsidR="00505C2A" w:rsidRPr="00E827B8" w:rsidRDefault="00505C2A" w:rsidP="00505C2A">
      <w:pPr>
        <w:widowControl w:val="0"/>
        <w:tabs>
          <w:tab w:val="left" w:pos="567"/>
        </w:tabs>
        <w:rPr>
          <w:b/>
          <w:noProof/>
          <w:sz w:val="22"/>
          <w:szCs w:val="22"/>
          <w:lang w:val="lt-LT" w:eastAsia="en-US"/>
        </w:rPr>
      </w:pPr>
    </w:p>
    <w:p w:rsidR="00B822AD" w:rsidRPr="00E827B8" w:rsidRDefault="00B822AD" w:rsidP="00B822AD">
      <w:pPr>
        <w:widowControl w:val="0"/>
        <w:tabs>
          <w:tab w:val="left" w:pos="567"/>
        </w:tabs>
        <w:rPr>
          <w:b/>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22AD" w:rsidRPr="00E827B8" w:rsidTr="00DD67C1">
        <w:tc>
          <w:tcPr>
            <w:tcW w:w="9287" w:type="dxa"/>
          </w:tcPr>
          <w:p w:rsidR="00B822AD" w:rsidRPr="00E827B8" w:rsidRDefault="00B822AD" w:rsidP="00DD67C1">
            <w:pPr>
              <w:widowControl w:val="0"/>
              <w:tabs>
                <w:tab w:val="left" w:pos="142"/>
                <w:tab w:val="left" w:pos="567"/>
              </w:tabs>
              <w:rPr>
                <w:b/>
                <w:noProof/>
                <w:sz w:val="22"/>
                <w:szCs w:val="22"/>
                <w:lang w:val="lt-LT" w:eastAsia="en-US"/>
              </w:rPr>
            </w:pPr>
            <w:r w:rsidRPr="00E827B8">
              <w:rPr>
                <w:b/>
                <w:noProof/>
                <w:sz w:val="22"/>
                <w:szCs w:val="22"/>
                <w:lang w:val="lt-LT" w:eastAsia="en-US"/>
              </w:rPr>
              <w:t>2.</w:t>
            </w:r>
            <w:r w:rsidRPr="00E827B8">
              <w:rPr>
                <w:b/>
                <w:noProof/>
                <w:sz w:val="22"/>
                <w:szCs w:val="22"/>
                <w:lang w:val="lt-LT" w:eastAsia="en-US"/>
              </w:rPr>
              <w:tab/>
            </w:r>
            <w:r w:rsidRPr="00E827B8">
              <w:rPr>
                <w:b/>
                <w:caps/>
                <w:noProof/>
                <w:sz w:val="22"/>
                <w:szCs w:val="22"/>
                <w:lang w:val="lt-LT" w:eastAsia="en-US"/>
              </w:rPr>
              <w:t>REGISTRUOTOJO pavadinimas</w:t>
            </w:r>
          </w:p>
        </w:tc>
      </w:tr>
    </w:tbl>
    <w:p w:rsidR="00B822AD" w:rsidRPr="00E827B8" w:rsidRDefault="00B822AD" w:rsidP="00B822AD">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UAB VVB</w:t>
      </w:r>
    </w:p>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C2A" w:rsidRPr="00E827B8" w:rsidTr="00675744">
        <w:tc>
          <w:tcPr>
            <w:tcW w:w="9287" w:type="dxa"/>
          </w:tcPr>
          <w:p w:rsidR="00505C2A" w:rsidRPr="00E827B8" w:rsidRDefault="00505C2A" w:rsidP="00505C2A">
            <w:pPr>
              <w:widowControl w:val="0"/>
              <w:tabs>
                <w:tab w:val="left" w:pos="142"/>
                <w:tab w:val="left" w:pos="567"/>
              </w:tabs>
              <w:rPr>
                <w:b/>
                <w:noProof/>
                <w:sz w:val="22"/>
                <w:szCs w:val="22"/>
                <w:lang w:val="lt-LT" w:eastAsia="en-US"/>
              </w:rPr>
            </w:pPr>
            <w:r w:rsidRPr="00E827B8">
              <w:rPr>
                <w:b/>
                <w:noProof/>
                <w:sz w:val="22"/>
                <w:szCs w:val="22"/>
                <w:lang w:val="lt-LT" w:eastAsia="en-US"/>
              </w:rPr>
              <w:t>3.</w:t>
            </w:r>
            <w:r w:rsidRPr="00E827B8">
              <w:rPr>
                <w:b/>
                <w:noProof/>
                <w:sz w:val="22"/>
                <w:szCs w:val="22"/>
                <w:lang w:val="lt-LT" w:eastAsia="en-US"/>
              </w:rPr>
              <w:tab/>
            </w:r>
            <w:r w:rsidRPr="00E827B8">
              <w:rPr>
                <w:b/>
                <w:caps/>
                <w:noProof/>
                <w:sz w:val="22"/>
                <w:szCs w:val="22"/>
                <w:lang w:val="lt-LT" w:eastAsia="en-US"/>
              </w:rPr>
              <w:t>tinkamumo laikas</w:t>
            </w:r>
          </w:p>
        </w:tc>
      </w:tr>
    </w:tbl>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 xml:space="preserve">EXP </w:t>
      </w:r>
      <w:r w:rsidRPr="00E827B8">
        <w:rPr>
          <w:sz w:val="22"/>
          <w:szCs w:val="22"/>
          <w:lang w:eastAsia="en-US"/>
        </w:rPr>
        <w:t>(mm/MMMM)</w:t>
      </w:r>
    </w:p>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C2A" w:rsidRPr="00E827B8" w:rsidTr="00675744">
        <w:tc>
          <w:tcPr>
            <w:tcW w:w="9287" w:type="dxa"/>
          </w:tcPr>
          <w:p w:rsidR="00505C2A" w:rsidRPr="00E827B8" w:rsidRDefault="00505C2A" w:rsidP="00505C2A">
            <w:pPr>
              <w:widowControl w:val="0"/>
              <w:tabs>
                <w:tab w:val="left" w:pos="142"/>
                <w:tab w:val="left" w:pos="567"/>
              </w:tabs>
              <w:rPr>
                <w:b/>
                <w:noProof/>
                <w:sz w:val="22"/>
                <w:szCs w:val="22"/>
                <w:lang w:val="lt-LT" w:eastAsia="en-US"/>
              </w:rPr>
            </w:pPr>
            <w:r w:rsidRPr="00E827B8">
              <w:rPr>
                <w:b/>
                <w:noProof/>
                <w:sz w:val="22"/>
                <w:szCs w:val="22"/>
                <w:lang w:val="lt-LT" w:eastAsia="en-US"/>
              </w:rPr>
              <w:t>4.</w:t>
            </w:r>
            <w:r w:rsidRPr="00E827B8">
              <w:rPr>
                <w:b/>
                <w:noProof/>
                <w:sz w:val="22"/>
                <w:szCs w:val="22"/>
                <w:lang w:val="lt-LT" w:eastAsia="en-US"/>
              </w:rPr>
              <w:tab/>
            </w:r>
            <w:r w:rsidRPr="00E827B8">
              <w:rPr>
                <w:b/>
                <w:caps/>
                <w:noProof/>
                <w:sz w:val="22"/>
                <w:szCs w:val="22"/>
                <w:lang w:val="lt-LT" w:eastAsia="en-US"/>
              </w:rPr>
              <w:t>serijos numeris</w:t>
            </w:r>
          </w:p>
        </w:tc>
      </w:tr>
    </w:tbl>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Lot</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C2A" w:rsidRPr="00E827B8" w:rsidTr="00675744">
        <w:tc>
          <w:tcPr>
            <w:tcW w:w="9287" w:type="dxa"/>
          </w:tcPr>
          <w:p w:rsidR="00505C2A" w:rsidRPr="00E827B8" w:rsidRDefault="00505C2A" w:rsidP="00505C2A">
            <w:pPr>
              <w:widowControl w:val="0"/>
              <w:tabs>
                <w:tab w:val="left" w:pos="142"/>
                <w:tab w:val="left" w:pos="567"/>
              </w:tabs>
              <w:rPr>
                <w:b/>
                <w:noProof/>
                <w:sz w:val="22"/>
                <w:szCs w:val="22"/>
                <w:lang w:val="lt-LT" w:eastAsia="en-US"/>
              </w:rPr>
            </w:pPr>
            <w:r w:rsidRPr="00E827B8">
              <w:rPr>
                <w:b/>
                <w:noProof/>
                <w:sz w:val="22"/>
                <w:szCs w:val="22"/>
                <w:lang w:val="lt-LT" w:eastAsia="en-US"/>
              </w:rPr>
              <w:t>5.</w:t>
            </w:r>
            <w:r w:rsidRPr="00E827B8">
              <w:rPr>
                <w:b/>
                <w:noProof/>
                <w:sz w:val="22"/>
                <w:szCs w:val="22"/>
                <w:lang w:val="lt-LT" w:eastAsia="en-US"/>
              </w:rPr>
              <w:tab/>
              <w:t>KITA</w:t>
            </w:r>
          </w:p>
        </w:tc>
      </w:tr>
    </w:tbl>
    <w:p w:rsidR="00505C2A" w:rsidRPr="00E827B8" w:rsidRDefault="00505C2A" w:rsidP="00505C2A">
      <w:pPr>
        <w:widowControl w:val="0"/>
        <w:tabs>
          <w:tab w:val="left" w:pos="567"/>
        </w:tabs>
        <w:autoSpaceDE w:val="0"/>
        <w:autoSpaceDN w:val="0"/>
        <w:adjustRightInd w:val="0"/>
        <w:rPr>
          <w:sz w:val="22"/>
          <w:szCs w:val="22"/>
          <w:lang w:val="lt-LT" w:eastAsia="lt-LT"/>
        </w:rPr>
      </w:pPr>
    </w:p>
    <w:p w:rsidR="00505C2A" w:rsidRPr="00E827B8" w:rsidRDefault="00505C2A" w:rsidP="00505C2A">
      <w:pPr>
        <w:widowControl w:val="0"/>
        <w:tabs>
          <w:tab w:val="left" w:pos="567"/>
        </w:tabs>
        <w:rPr>
          <w:sz w:val="22"/>
          <w:szCs w:val="22"/>
          <w:lang w:val="lt-LT" w:eastAsia="en-US"/>
        </w:rPr>
      </w:pPr>
      <w:r w:rsidRPr="00E827B8">
        <w:rPr>
          <w:bCs/>
          <w:sz w:val="22"/>
          <w:szCs w:val="22"/>
          <w:highlight w:val="lightGray"/>
          <w:lang w:val="lt-LT" w:eastAsia="lt-LT"/>
        </w:rPr>
        <w:t>Tik 7 tablečių lizdinė plokštelė</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PR</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A</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K</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PN</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Š</w:t>
      </w:r>
    </w:p>
    <w:p w:rsidR="00505C2A" w:rsidRPr="00E827B8" w:rsidRDefault="00505C2A" w:rsidP="00505C2A">
      <w:pPr>
        <w:widowControl w:val="0"/>
        <w:tabs>
          <w:tab w:val="left" w:pos="567"/>
        </w:tabs>
        <w:rPr>
          <w:noProof/>
          <w:sz w:val="22"/>
          <w:szCs w:val="22"/>
          <w:lang w:val="lt-LT" w:eastAsia="en-US"/>
        </w:rPr>
      </w:pPr>
      <w:r w:rsidRPr="00E827B8">
        <w:rPr>
          <w:sz w:val="22"/>
          <w:szCs w:val="22"/>
          <w:lang w:val="lt-LT" w:eastAsia="lt-LT"/>
        </w:rPr>
        <w:t>S</w:t>
      </w: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shd w:val="clear" w:color="auto" w:fill="FFFFFF"/>
        <w:tabs>
          <w:tab w:val="left" w:pos="567"/>
        </w:tabs>
        <w:rPr>
          <w:noProof/>
          <w:sz w:val="22"/>
          <w:szCs w:val="22"/>
          <w:lang w:val="lt-LT" w:eastAsia="en-US"/>
        </w:rPr>
      </w:pPr>
      <w:r w:rsidRPr="00E827B8">
        <w:rPr>
          <w:noProof/>
          <w:sz w:val="22"/>
          <w:szCs w:val="22"/>
          <w:lang w:val="lt-LT" w:eastAsia="en-US"/>
        </w:rPr>
        <w:br w:type="page"/>
      </w: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rPr>
          <w:b/>
          <w:noProof/>
          <w:sz w:val="22"/>
          <w:szCs w:val="22"/>
          <w:lang w:val="lt-LT" w:eastAsia="en-US"/>
        </w:rPr>
      </w:pPr>
      <w:r w:rsidRPr="00E827B8">
        <w:rPr>
          <w:b/>
          <w:noProof/>
          <w:sz w:val="22"/>
          <w:szCs w:val="22"/>
          <w:lang w:val="lt-LT" w:eastAsia="en-US"/>
        </w:rPr>
        <w:t>INFORMACIJA ANT IŠORINĖS PAKUOTĖS</w:t>
      </w: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rPr>
          <w:bCs/>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rPr>
          <w:b/>
          <w:bCs/>
          <w:sz w:val="22"/>
          <w:szCs w:val="22"/>
          <w:lang w:val="lt-LT" w:eastAsia="lt-LT"/>
        </w:rPr>
      </w:pPr>
      <w:r w:rsidRPr="00E827B8">
        <w:rPr>
          <w:b/>
          <w:bCs/>
          <w:sz w:val="22"/>
          <w:szCs w:val="22"/>
          <w:lang w:val="lt-LT" w:eastAsia="lt-LT"/>
        </w:rPr>
        <w:t>KARTONINĖ DĖŽUTĖ</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1.</w:t>
      </w:r>
      <w:r w:rsidRPr="00E827B8">
        <w:rPr>
          <w:b/>
          <w:noProof/>
          <w:sz w:val="22"/>
          <w:szCs w:val="22"/>
          <w:lang w:val="lt-LT" w:eastAsia="en-US"/>
        </w:rPr>
        <w:tab/>
        <w:t>VAISTINIO PREPARATO PAVADINIMAS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Telmisartan VVB 80 mg tabletės</w:t>
      </w:r>
    </w:p>
    <w:p w:rsidR="00505C2A" w:rsidRPr="00E827B8" w:rsidRDefault="00505C2A" w:rsidP="00505C2A">
      <w:pPr>
        <w:widowControl w:val="0"/>
        <w:tabs>
          <w:tab w:val="left" w:pos="567"/>
        </w:tabs>
        <w:rPr>
          <w:sz w:val="22"/>
          <w:szCs w:val="22"/>
          <w:lang w:val="lt-LT" w:eastAsia="en-US"/>
        </w:rPr>
      </w:pP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Telmisartanas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b/>
          <w:noProof/>
          <w:sz w:val="22"/>
          <w:szCs w:val="22"/>
          <w:lang w:val="lt-LT" w:eastAsia="en-US"/>
        </w:rPr>
      </w:pPr>
      <w:r w:rsidRPr="00E827B8">
        <w:rPr>
          <w:b/>
          <w:noProof/>
          <w:sz w:val="22"/>
          <w:szCs w:val="22"/>
          <w:lang w:val="lt-LT" w:eastAsia="en-US"/>
        </w:rPr>
        <w:t>2.</w:t>
      </w:r>
      <w:r w:rsidRPr="00E827B8">
        <w:rPr>
          <w:b/>
          <w:noProof/>
          <w:sz w:val="22"/>
          <w:szCs w:val="22"/>
          <w:lang w:val="lt-LT" w:eastAsia="en-US"/>
        </w:rPr>
        <w:tab/>
        <w:t>VEIKLIOJI (-IOS) MEDŽIAGA (-OS) IR JOS (-Ų) KIEKIS (-IAI)</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Kiekvienoje tabletėje yra 80 mg telmisartano.</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lang w:val="lt-LT" w:eastAsia="en-US"/>
        </w:rPr>
      </w:pPr>
      <w:r w:rsidRPr="00E827B8">
        <w:rPr>
          <w:b/>
          <w:noProof/>
          <w:sz w:val="22"/>
          <w:szCs w:val="22"/>
          <w:lang w:val="lt-LT" w:eastAsia="en-US"/>
        </w:rPr>
        <w:t>3.</w:t>
      </w:r>
      <w:r w:rsidRPr="00E827B8">
        <w:rPr>
          <w:b/>
          <w:noProof/>
          <w:sz w:val="22"/>
          <w:szCs w:val="22"/>
          <w:lang w:val="lt-LT" w:eastAsia="en-US"/>
        </w:rPr>
        <w:tab/>
        <w:t>PAGALBINIŲ MEDŽIAGŲ SĄRAŠAS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Tabletėse yra laktozė monohidrato ir sorbitolio (E 420).</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Daugiau informacijos pateikta pakuotės lapelyje.</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4.</w:t>
      </w:r>
      <w:r w:rsidRPr="00E827B8">
        <w:rPr>
          <w:b/>
          <w:noProof/>
          <w:sz w:val="22"/>
          <w:szCs w:val="22"/>
          <w:lang w:val="lt-LT" w:eastAsia="en-US"/>
        </w:rPr>
        <w:tab/>
        <w:t>FARMACINĖ FORMA IR KIEKIS PAKUOTĖJE</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highlight w:val="lightGray"/>
          <w:lang w:val="lt-LT" w:eastAsia="en-US"/>
        </w:rPr>
        <w:t>Tabletės.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14 tablečių</w:t>
      </w:r>
    </w:p>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28 tabletės</w:t>
      </w:r>
    </w:p>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30 tablečių</w:t>
      </w:r>
    </w:p>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56 tabletės</w:t>
      </w:r>
    </w:p>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84 tabletės</w:t>
      </w:r>
    </w:p>
    <w:p w:rsidR="00505C2A" w:rsidRPr="00E827B8" w:rsidRDefault="00505C2A" w:rsidP="00505C2A">
      <w:pPr>
        <w:widowControl w:val="0"/>
        <w:tabs>
          <w:tab w:val="left" w:pos="567"/>
        </w:tabs>
        <w:rPr>
          <w:sz w:val="22"/>
          <w:szCs w:val="22"/>
          <w:highlight w:val="lightGray"/>
          <w:lang w:val="lt-LT" w:eastAsia="lt-LT"/>
        </w:rPr>
      </w:pPr>
      <w:r w:rsidRPr="00E827B8">
        <w:rPr>
          <w:sz w:val="22"/>
          <w:szCs w:val="22"/>
          <w:highlight w:val="lightGray"/>
          <w:lang w:val="lt-LT" w:eastAsia="lt-LT"/>
        </w:rPr>
        <w:t>90 tablečių</w:t>
      </w:r>
    </w:p>
    <w:p w:rsidR="00505C2A" w:rsidRPr="00E827B8" w:rsidRDefault="00505C2A" w:rsidP="00505C2A">
      <w:pPr>
        <w:widowControl w:val="0"/>
        <w:tabs>
          <w:tab w:val="left" w:pos="567"/>
        </w:tabs>
        <w:rPr>
          <w:sz w:val="22"/>
          <w:szCs w:val="22"/>
          <w:lang w:val="lt-LT" w:eastAsia="lt-LT"/>
        </w:rPr>
      </w:pPr>
      <w:r w:rsidRPr="00E827B8">
        <w:rPr>
          <w:sz w:val="22"/>
          <w:szCs w:val="22"/>
          <w:highlight w:val="lightGray"/>
          <w:lang w:val="lt-LT" w:eastAsia="lt-LT"/>
        </w:rPr>
        <w:t>98 tabletės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lang w:val="lt-LT" w:eastAsia="en-US"/>
        </w:rPr>
      </w:pPr>
      <w:r w:rsidRPr="00E827B8">
        <w:rPr>
          <w:b/>
          <w:noProof/>
          <w:sz w:val="22"/>
          <w:szCs w:val="22"/>
          <w:lang w:val="lt-LT" w:eastAsia="en-US"/>
        </w:rPr>
        <w:t>5.</w:t>
      </w:r>
      <w:r w:rsidRPr="00E827B8">
        <w:rPr>
          <w:b/>
          <w:noProof/>
          <w:sz w:val="22"/>
          <w:szCs w:val="22"/>
          <w:lang w:val="lt-LT" w:eastAsia="en-US"/>
        </w:rPr>
        <w:tab/>
        <w:t>VARTOJIMO METODAS IR BŪDAS (-AI)</w:t>
      </w:r>
    </w:p>
    <w:p w:rsidR="00505C2A" w:rsidRPr="00E827B8" w:rsidRDefault="00505C2A" w:rsidP="00505C2A">
      <w:pPr>
        <w:widowControl w:val="0"/>
        <w:tabs>
          <w:tab w:val="left" w:pos="567"/>
        </w:tabs>
        <w:rPr>
          <w:i/>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Vartoti per burną.</w:t>
      </w: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Prieš vartojimą perskaitykite pakuotės lapelį.</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0"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6.</w:t>
      </w:r>
      <w:r w:rsidRPr="00E827B8">
        <w:rPr>
          <w:b/>
          <w:noProof/>
          <w:sz w:val="22"/>
          <w:szCs w:val="22"/>
          <w:lang w:val="lt-LT" w:eastAsia="en-US"/>
        </w:rPr>
        <w:tab/>
      </w:r>
      <w:r w:rsidRPr="00E827B8">
        <w:rPr>
          <w:b/>
          <w:bCs/>
          <w:noProof/>
          <w:sz w:val="22"/>
          <w:szCs w:val="22"/>
          <w:lang w:val="lt-LT" w:eastAsia="en-US"/>
        </w:rPr>
        <w:t>SPECIALUS ĮSPĖJIMAS, KAD VAISTINĮ PREPARATĄ BŪTINA LAIKYTI VAIKAMS NEPASTEBIMOJE IR NEPASIEKIAMOJE VIETOJE</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iCs/>
          <w:noProof/>
          <w:sz w:val="22"/>
          <w:szCs w:val="22"/>
          <w:lang w:val="lt-LT" w:eastAsia="en-US"/>
        </w:rPr>
      </w:pPr>
      <w:r w:rsidRPr="00E827B8">
        <w:rPr>
          <w:iCs/>
          <w:noProof/>
          <w:sz w:val="22"/>
          <w:szCs w:val="22"/>
          <w:lang w:val="lt-LT" w:eastAsia="en-US"/>
        </w:rPr>
        <w:t>Laikyti vaikams nepastebimoje ir nepasiekiamoje vietoje.</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lang w:val="lt-LT" w:eastAsia="en-US"/>
        </w:rPr>
      </w:pPr>
      <w:r w:rsidRPr="00E827B8">
        <w:rPr>
          <w:b/>
          <w:noProof/>
          <w:sz w:val="22"/>
          <w:szCs w:val="22"/>
          <w:lang w:val="lt-LT" w:eastAsia="en-US"/>
        </w:rPr>
        <w:t>7.</w:t>
      </w:r>
      <w:r w:rsidRPr="00E827B8">
        <w:rPr>
          <w:b/>
          <w:noProof/>
          <w:sz w:val="22"/>
          <w:szCs w:val="22"/>
          <w:lang w:val="lt-LT" w:eastAsia="en-US"/>
        </w:rPr>
        <w:tab/>
      </w:r>
      <w:r w:rsidRPr="00E827B8">
        <w:rPr>
          <w:b/>
          <w:bCs/>
          <w:noProof/>
          <w:sz w:val="22"/>
          <w:szCs w:val="22"/>
          <w:lang w:val="lt-LT" w:eastAsia="en-US"/>
        </w:rPr>
        <w:t>KITAS (-I) SPECIALUS (-ŪS) ĮSPĖJIMAS (-AI) (JEI REIKIA)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lang w:val="lt-LT" w:eastAsia="en-US"/>
        </w:rPr>
      </w:pPr>
      <w:r w:rsidRPr="00E827B8">
        <w:rPr>
          <w:b/>
          <w:noProof/>
          <w:sz w:val="22"/>
          <w:szCs w:val="22"/>
          <w:lang w:val="lt-LT" w:eastAsia="en-US"/>
        </w:rPr>
        <w:t>8.</w:t>
      </w:r>
      <w:r w:rsidRPr="00E827B8">
        <w:rPr>
          <w:b/>
          <w:noProof/>
          <w:sz w:val="22"/>
          <w:szCs w:val="22"/>
          <w:lang w:val="lt-LT" w:eastAsia="en-US"/>
        </w:rPr>
        <w:tab/>
      </w:r>
      <w:r w:rsidRPr="00E827B8">
        <w:rPr>
          <w:b/>
          <w:bCs/>
          <w:noProof/>
          <w:sz w:val="22"/>
          <w:szCs w:val="22"/>
          <w:lang w:val="lt-LT" w:eastAsia="en-US"/>
        </w:rPr>
        <w:t>TINKAMUMO LAIKAS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sz w:val="22"/>
          <w:szCs w:val="22"/>
          <w:lang w:val="lt-LT" w:eastAsia="lt-LT"/>
        </w:rPr>
        <w:t xml:space="preserve">Tinka iki </w:t>
      </w:r>
      <w:r w:rsidRPr="00E827B8">
        <w:rPr>
          <w:sz w:val="22"/>
          <w:szCs w:val="22"/>
          <w:lang w:eastAsia="en-US"/>
        </w:rPr>
        <w:t>(mm/MMMM)</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9.</w:t>
      </w:r>
      <w:r w:rsidRPr="00E827B8">
        <w:rPr>
          <w:b/>
          <w:noProof/>
          <w:sz w:val="22"/>
          <w:szCs w:val="22"/>
          <w:lang w:val="lt-LT" w:eastAsia="en-US"/>
        </w:rPr>
        <w:tab/>
      </w:r>
      <w:r w:rsidRPr="00E827B8">
        <w:rPr>
          <w:b/>
          <w:caps/>
          <w:noProof/>
          <w:sz w:val="22"/>
          <w:szCs w:val="22"/>
          <w:lang w:val="lt-LT" w:eastAsia="en-US"/>
        </w:rPr>
        <w:t>SPECIALIOS laikymo sąlygos</w:t>
      </w:r>
    </w:p>
    <w:p w:rsidR="00505C2A" w:rsidRPr="00E827B8" w:rsidRDefault="00505C2A" w:rsidP="00505C2A">
      <w:pPr>
        <w:widowControl w:val="0"/>
        <w:tabs>
          <w:tab w:val="left" w:pos="567"/>
        </w:tabs>
        <w:rPr>
          <w:noProof/>
          <w:sz w:val="22"/>
          <w:szCs w:val="22"/>
          <w:lang w:val="lt-LT" w:eastAsia="en-US"/>
        </w:rPr>
      </w:pPr>
    </w:p>
    <w:p w:rsidR="000E6325" w:rsidRPr="00E827B8" w:rsidRDefault="000E6325" w:rsidP="000E6325">
      <w:pPr>
        <w:widowControl w:val="0"/>
        <w:tabs>
          <w:tab w:val="left" w:pos="567"/>
        </w:tabs>
        <w:rPr>
          <w:sz w:val="22"/>
          <w:szCs w:val="22"/>
        </w:rPr>
      </w:pPr>
      <w:r w:rsidRPr="00E827B8">
        <w:rPr>
          <w:sz w:val="22"/>
          <w:szCs w:val="22"/>
          <w:lang w:val="lt-LT"/>
        </w:rPr>
        <w:t xml:space="preserve">Laikyti ne aukštesnėje kaip </w:t>
      </w:r>
      <w:r w:rsidRPr="00E827B8">
        <w:rPr>
          <w:sz w:val="22"/>
          <w:szCs w:val="22"/>
        </w:rPr>
        <w:t>30</w:t>
      </w:r>
      <w:r w:rsidRPr="00E827B8">
        <w:rPr>
          <w:sz w:val="22"/>
          <w:szCs w:val="22"/>
        </w:rPr>
        <w:sym w:font="Symbol" w:char="F0B0"/>
      </w:r>
      <w:r w:rsidRPr="00E827B8">
        <w:rPr>
          <w:sz w:val="22"/>
          <w:szCs w:val="22"/>
        </w:rPr>
        <w:t>C temperatūroje.</w:t>
      </w:r>
    </w:p>
    <w:p w:rsidR="000E6325" w:rsidRPr="00E827B8" w:rsidRDefault="000E6325" w:rsidP="000E6325">
      <w:pPr>
        <w:widowControl w:val="0"/>
        <w:tabs>
          <w:tab w:val="left" w:pos="567"/>
        </w:tabs>
        <w:rPr>
          <w:sz w:val="22"/>
          <w:szCs w:val="22"/>
          <w:lang w:val="lt-LT"/>
        </w:rPr>
      </w:pPr>
      <w:r w:rsidRPr="00E827B8">
        <w:rPr>
          <w:sz w:val="22"/>
          <w:szCs w:val="22"/>
          <w:lang w:val="lt-LT"/>
        </w:rPr>
        <w:t>Lizdines plokšteles laikyti kartono dėžutėje, kad preparatas būtų apsaugotas nuo šviesos.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b/>
          <w:noProof/>
          <w:sz w:val="22"/>
          <w:szCs w:val="22"/>
          <w:lang w:val="lt-LT" w:eastAsia="en-US"/>
        </w:rPr>
      </w:pPr>
      <w:r w:rsidRPr="00E827B8">
        <w:rPr>
          <w:b/>
          <w:noProof/>
          <w:sz w:val="22"/>
          <w:szCs w:val="22"/>
          <w:lang w:val="lt-LT" w:eastAsia="en-US"/>
        </w:rPr>
        <w:t>10.</w:t>
      </w:r>
      <w:r w:rsidRPr="00E827B8">
        <w:rPr>
          <w:b/>
          <w:noProof/>
          <w:sz w:val="22"/>
          <w:szCs w:val="22"/>
          <w:lang w:val="lt-LT" w:eastAsia="en-US"/>
        </w:rPr>
        <w:tab/>
      </w:r>
      <w:r w:rsidRPr="00E827B8">
        <w:rPr>
          <w:b/>
          <w:caps/>
          <w:noProof/>
          <w:sz w:val="22"/>
          <w:szCs w:val="22"/>
          <w:lang w:val="lt-LT" w:eastAsia="en-US"/>
        </w:rPr>
        <w:t xml:space="preserve">specialios atsargumo priemonės DĖL NESUVARTOTO </w:t>
      </w:r>
      <w:r w:rsidRPr="00E827B8">
        <w:rPr>
          <w:b/>
          <w:bCs/>
          <w:caps/>
          <w:noProof/>
          <w:sz w:val="22"/>
          <w:szCs w:val="22"/>
          <w:lang w:val="lt-LT" w:eastAsia="en-US"/>
        </w:rPr>
        <w:t>VAISTINIO PREPARATO AR JO ATLIEK</w:t>
      </w:r>
      <w:r w:rsidRPr="00E827B8">
        <w:rPr>
          <w:b/>
          <w:noProof/>
          <w:sz w:val="22"/>
          <w:szCs w:val="22"/>
          <w:lang w:val="lt-LT" w:eastAsia="en-US"/>
        </w:rPr>
        <w:t>Ų</w:t>
      </w:r>
      <w:r w:rsidRPr="00E827B8">
        <w:rPr>
          <w:caps/>
          <w:noProof/>
          <w:sz w:val="22"/>
          <w:szCs w:val="22"/>
          <w:lang w:val="lt-LT" w:eastAsia="en-US"/>
        </w:rPr>
        <w:t xml:space="preserve"> </w:t>
      </w:r>
      <w:r w:rsidRPr="00E827B8">
        <w:rPr>
          <w:b/>
          <w:bCs/>
          <w:caps/>
          <w:noProof/>
          <w:sz w:val="22"/>
          <w:szCs w:val="22"/>
          <w:lang w:val="lt-LT" w:eastAsia="en-US"/>
        </w:rPr>
        <w:t>TVARKYMO</w:t>
      </w:r>
      <w:r w:rsidRPr="00E827B8">
        <w:rPr>
          <w:b/>
          <w:caps/>
          <w:noProof/>
          <w:sz w:val="22"/>
          <w:szCs w:val="22"/>
          <w:lang w:val="lt-LT" w:eastAsia="en-US"/>
        </w:rPr>
        <w:t xml:space="preserve"> (jei reikia)</w:t>
      </w:r>
    </w:p>
    <w:p w:rsidR="00505C2A" w:rsidRPr="00E827B8" w:rsidRDefault="00505C2A" w:rsidP="00505C2A">
      <w:pPr>
        <w:widowControl w:val="0"/>
        <w:tabs>
          <w:tab w:val="left" w:pos="567"/>
        </w:tabs>
        <w:rPr>
          <w:noProof/>
          <w:sz w:val="22"/>
          <w:szCs w:val="22"/>
          <w:lang w:val="lt-LT" w:eastAsia="en-US"/>
        </w:rPr>
      </w:pP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pBdr>
          <w:top w:val="single" w:sz="4" w:space="1" w:color="auto"/>
          <w:left w:val="single" w:sz="4" w:space="4" w:color="auto"/>
          <w:bottom w:val="single" w:sz="4" w:space="1" w:color="auto"/>
          <w:right w:val="single" w:sz="4" w:space="4" w:color="auto"/>
        </w:pBdr>
        <w:tabs>
          <w:tab w:val="left" w:pos="567"/>
        </w:tabs>
        <w:outlineLvl w:val="0"/>
        <w:rPr>
          <w:b/>
          <w:noProof/>
          <w:sz w:val="22"/>
          <w:szCs w:val="22"/>
          <w:lang w:val="lt-LT" w:eastAsia="en-US"/>
        </w:rPr>
      </w:pPr>
      <w:r w:rsidRPr="00E827B8">
        <w:rPr>
          <w:b/>
          <w:noProof/>
          <w:sz w:val="22"/>
          <w:szCs w:val="22"/>
          <w:lang w:val="lt-LT" w:eastAsia="en-US"/>
        </w:rPr>
        <w:t>11.</w:t>
      </w:r>
      <w:r w:rsidRPr="00E827B8">
        <w:rPr>
          <w:b/>
          <w:noProof/>
          <w:sz w:val="22"/>
          <w:szCs w:val="22"/>
          <w:lang w:val="lt-LT" w:eastAsia="en-US"/>
        </w:rPr>
        <w:tab/>
        <w:t>REGISTRUOTOJO</w:t>
      </w:r>
      <w:r w:rsidRPr="00E827B8">
        <w:rPr>
          <w:b/>
          <w:caps/>
          <w:noProof/>
          <w:sz w:val="22"/>
          <w:szCs w:val="22"/>
          <w:lang w:val="lt-LT" w:eastAsia="en-US"/>
        </w:rPr>
        <w:t xml:space="preserve"> pavadinimas ir adresas</w:t>
      </w: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tabs>
          <w:tab w:val="left" w:pos="567"/>
        </w:tabs>
        <w:rPr>
          <w:b/>
          <w:noProof/>
          <w:sz w:val="22"/>
          <w:szCs w:val="22"/>
          <w:lang w:val="lt-LT" w:eastAsia="en-US"/>
        </w:rPr>
      </w:pPr>
      <w:r w:rsidRPr="00E827B8">
        <w:rPr>
          <w:noProof/>
          <w:sz w:val="22"/>
          <w:szCs w:val="22"/>
          <w:lang w:val="lt-LT" w:eastAsia="en-US"/>
        </w:rPr>
        <w:t>UAB VVB, 9-ojo Forto g-vė 70, LT-48179, Kaunas, Lietuva</w:t>
      </w: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pBdr>
          <w:top w:val="single" w:sz="4" w:space="1" w:color="auto"/>
          <w:left w:val="single" w:sz="4" w:space="4" w:color="auto"/>
          <w:bottom w:val="single" w:sz="4" w:space="1" w:color="auto"/>
          <w:right w:val="single" w:sz="4" w:space="4" w:color="auto"/>
        </w:pBdr>
        <w:tabs>
          <w:tab w:val="left" w:pos="567"/>
        </w:tabs>
        <w:outlineLvl w:val="0"/>
        <w:rPr>
          <w:b/>
          <w:noProof/>
          <w:sz w:val="22"/>
          <w:szCs w:val="22"/>
          <w:lang w:val="lt-LT" w:eastAsia="en-US"/>
        </w:rPr>
      </w:pPr>
      <w:r w:rsidRPr="00E827B8">
        <w:rPr>
          <w:b/>
          <w:noProof/>
          <w:sz w:val="22"/>
          <w:szCs w:val="22"/>
          <w:lang w:val="lt-LT" w:eastAsia="en-US"/>
        </w:rPr>
        <w:t>12.</w:t>
      </w:r>
      <w:r w:rsidRPr="00E827B8">
        <w:rPr>
          <w:b/>
          <w:noProof/>
          <w:sz w:val="22"/>
          <w:szCs w:val="22"/>
          <w:lang w:val="lt-LT" w:eastAsia="en-US"/>
        </w:rPr>
        <w:tab/>
        <w:t>REGISTRACIJOS</w:t>
      </w:r>
      <w:r w:rsidRPr="00E827B8">
        <w:rPr>
          <w:b/>
          <w:caps/>
          <w:noProof/>
          <w:sz w:val="22"/>
          <w:szCs w:val="22"/>
          <w:lang w:val="lt-LT" w:eastAsia="en-US"/>
        </w:rPr>
        <w:t xml:space="preserve"> pažymėjimo numeris</w:t>
      </w:r>
    </w:p>
    <w:p w:rsidR="00B822AD" w:rsidRPr="00E827B8" w:rsidRDefault="00B822AD" w:rsidP="00B822AD">
      <w:pPr>
        <w:widowControl w:val="0"/>
        <w:tabs>
          <w:tab w:val="left" w:pos="567"/>
        </w:tabs>
        <w:rPr>
          <w:noProof/>
          <w:sz w:val="22"/>
          <w:szCs w:val="22"/>
          <w:lang w:val="lt-LT" w:eastAsia="en-US"/>
        </w:rPr>
      </w:pP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N14 – LT/1/13/3389/015</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N28 – LT/1/13/3389/016</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N30 – LT/1/13/3389/017</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N56 – LT/1/13/3389/018</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N84 – LT/1/13/3389/019</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N90 – LT/1/13/3389/020</w:t>
      </w: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N98 – LT/1/13/3389/021</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13.</w:t>
      </w:r>
      <w:r w:rsidRPr="00E827B8">
        <w:rPr>
          <w:b/>
          <w:noProof/>
          <w:sz w:val="22"/>
          <w:szCs w:val="22"/>
          <w:lang w:val="lt-LT" w:eastAsia="en-US"/>
        </w:rPr>
        <w:tab/>
        <w:t>SERIJOS NUMERIS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Serija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14.</w:t>
      </w:r>
      <w:r w:rsidRPr="00E827B8">
        <w:rPr>
          <w:b/>
          <w:noProof/>
          <w:sz w:val="22"/>
          <w:szCs w:val="22"/>
          <w:lang w:val="lt-LT" w:eastAsia="en-US"/>
        </w:rPr>
        <w:tab/>
        <w:t>PARDAVIMO (IŠDAVIMO)</w:t>
      </w:r>
      <w:r w:rsidRPr="00E827B8">
        <w:rPr>
          <w:b/>
          <w:caps/>
          <w:noProof/>
          <w:sz w:val="22"/>
          <w:szCs w:val="22"/>
          <w:lang w:val="lt-LT" w:eastAsia="en-US"/>
        </w:rPr>
        <w:t xml:space="preserve"> tvarka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Receptinis vaistinis preparatas.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15.</w:t>
      </w:r>
      <w:r w:rsidRPr="00E827B8">
        <w:rPr>
          <w:b/>
          <w:noProof/>
          <w:sz w:val="22"/>
          <w:szCs w:val="22"/>
          <w:lang w:val="lt-LT" w:eastAsia="en-US"/>
        </w:rPr>
        <w:tab/>
      </w:r>
      <w:r w:rsidRPr="00E827B8">
        <w:rPr>
          <w:b/>
          <w:caps/>
          <w:noProof/>
          <w:sz w:val="22"/>
          <w:szCs w:val="22"/>
          <w:lang w:val="lt-LT" w:eastAsia="en-US"/>
        </w:rPr>
        <w:t>vartojimo instrukcijA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pBdr>
          <w:top w:val="single" w:sz="4" w:space="1" w:color="auto"/>
          <w:left w:val="single" w:sz="4" w:space="4" w:color="auto"/>
          <w:bottom w:val="single" w:sz="4" w:space="1" w:color="auto"/>
          <w:right w:val="single" w:sz="4" w:space="4" w:color="auto"/>
        </w:pBdr>
        <w:tabs>
          <w:tab w:val="left" w:pos="567"/>
        </w:tabs>
        <w:outlineLvl w:val="0"/>
        <w:rPr>
          <w:noProof/>
          <w:sz w:val="22"/>
          <w:szCs w:val="22"/>
          <w:lang w:val="lt-LT" w:eastAsia="en-US"/>
        </w:rPr>
      </w:pPr>
      <w:r w:rsidRPr="00E827B8">
        <w:rPr>
          <w:b/>
          <w:noProof/>
          <w:sz w:val="22"/>
          <w:szCs w:val="22"/>
          <w:lang w:val="lt-LT" w:eastAsia="en-US"/>
        </w:rPr>
        <w:t>16.</w:t>
      </w:r>
      <w:r w:rsidRPr="00E827B8">
        <w:rPr>
          <w:b/>
          <w:noProof/>
          <w:sz w:val="22"/>
          <w:szCs w:val="22"/>
          <w:lang w:val="lt-LT" w:eastAsia="en-US"/>
        </w:rPr>
        <w:tab/>
        <w:t>INFORMACIJA BRAILIO RAŠTU</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Telmisartan VVB 80 mg</w:t>
      </w:r>
    </w:p>
    <w:p w:rsidR="00505C2A" w:rsidRPr="00E827B8" w:rsidRDefault="00505C2A" w:rsidP="00505C2A">
      <w:pPr>
        <w:widowControl w:val="0"/>
        <w:tabs>
          <w:tab w:val="left" w:pos="567"/>
        </w:tabs>
        <w:rPr>
          <w:b/>
          <w:noProof/>
          <w:sz w:val="22"/>
          <w:szCs w:val="22"/>
          <w:lang w:val="lt-LT" w:eastAsia="en-US"/>
        </w:rPr>
      </w:pPr>
      <w:r w:rsidRPr="00E827B8">
        <w:rPr>
          <w:b/>
          <w:noProof/>
          <w:sz w:val="22"/>
          <w:szCs w:val="22"/>
          <w:lang w:val="lt-LT"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C2A" w:rsidRPr="00E827B8" w:rsidTr="00675744">
        <w:trPr>
          <w:trHeight w:val="588"/>
        </w:trPr>
        <w:tc>
          <w:tcPr>
            <w:tcW w:w="9287" w:type="dxa"/>
            <w:tcBorders>
              <w:bottom w:val="single" w:sz="4" w:space="0" w:color="auto"/>
            </w:tcBorders>
          </w:tcPr>
          <w:p w:rsidR="00505C2A" w:rsidRPr="00E827B8" w:rsidRDefault="00505C2A" w:rsidP="00505C2A">
            <w:pPr>
              <w:widowControl w:val="0"/>
              <w:tabs>
                <w:tab w:val="left" w:pos="567"/>
              </w:tabs>
              <w:rPr>
                <w:b/>
                <w:noProof/>
                <w:sz w:val="22"/>
                <w:szCs w:val="22"/>
                <w:lang w:val="lt-LT" w:eastAsia="en-US"/>
              </w:rPr>
            </w:pPr>
            <w:r w:rsidRPr="00E827B8">
              <w:rPr>
                <w:b/>
                <w:noProof/>
                <w:sz w:val="22"/>
                <w:szCs w:val="22"/>
                <w:lang w:val="lt-LT" w:eastAsia="en-US"/>
              </w:rPr>
              <w:t xml:space="preserve">MINIMALI </w:t>
            </w:r>
            <w:r w:rsidRPr="00E827B8">
              <w:rPr>
                <w:b/>
                <w:caps/>
                <w:noProof/>
                <w:sz w:val="22"/>
                <w:szCs w:val="22"/>
                <w:lang w:val="lt-LT" w:eastAsia="en-US"/>
              </w:rPr>
              <w:t xml:space="preserve">informacija ant </w:t>
            </w:r>
            <w:r w:rsidRPr="00E827B8">
              <w:rPr>
                <w:b/>
                <w:noProof/>
                <w:sz w:val="22"/>
                <w:szCs w:val="22"/>
                <w:lang w:val="lt-LT" w:eastAsia="en-US"/>
              </w:rPr>
              <w:t>LIZDINIŲ PLOKŠTELIŲ</w:t>
            </w:r>
          </w:p>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r w:rsidRPr="00E827B8">
              <w:rPr>
                <w:b/>
                <w:noProof/>
                <w:sz w:val="22"/>
                <w:szCs w:val="22"/>
                <w:lang w:val="lt-LT" w:eastAsia="en-US"/>
              </w:rPr>
              <w:t>LIZDINĖ PLOKŠTELĖ OPA/Al/PVC -Al</w:t>
            </w:r>
          </w:p>
        </w:tc>
      </w:tr>
    </w:tbl>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C2A" w:rsidRPr="00E827B8" w:rsidTr="00675744">
        <w:tc>
          <w:tcPr>
            <w:tcW w:w="9287" w:type="dxa"/>
          </w:tcPr>
          <w:p w:rsidR="00505C2A" w:rsidRPr="00E827B8" w:rsidRDefault="00505C2A" w:rsidP="00505C2A">
            <w:pPr>
              <w:widowControl w:val="0"/>
              <w:tabs>
                <w:tab w:val="left" w:pos="142"/>
                <w:tab w:val="left" w:pos="567"/>
              </w:tabs>
              <w:rPr>
                <w:b/>
                <w:noProof/>
                <w:sz w:val="22"/>
                <w:szCs w:val="22"/>
                <w:lang w:val="lt-LT" w:eastAsia="en-US"/>
              </w:rPr>
            </w:pPr>
            <w:r w:rsidRPr="00E827B8">
              <w:rPr>
                <w:b/>
                <w:noProof/>
                <w:sz w:val="22"/>
                <w:szCs w:val="22"/>
                <w:lang w:val="lt-LT" w:eastAsia="en-US"/>
              </w:rPr>
              <w:t>1.</w:t>
            </w:r>
            <w:r w:rsidRPr="00E827B8">
              <w:rPr>
                <w:b/>
                <w:noProof/>
                <w:sz w:val="22"/>
                <w:szCs w:val="22"/>
                <w:lang w:val="lt-LT" w:eastAsia="en-US"/>
              </w:rPr>
              <w:tab/>
            </w:r>
            <w:r w:rsidRPr="00E827B8">
              <w:rPr>
                <w:b/>
                <w:caps/>
                <w:noProof/>
                <w:sz w:val="22"/>
                <w:szCs w:val="22"/>
                <w:lang w:val="lt-LT" w:eastAsia="en-US"/>
              </w:rPr>
              <w:t>Vaistinio preparato pavadinimas</w:t>
            </w:r>
          </w:p>
        </w:tc>
      </w:tr>
    </w:tbl>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Telmisartan VVB 80 mg tabletės</w:t>
      </w:r>
    </w:p>
    <w:p w:rsidR="00505C2A" w:rsidRPr="00E827B8" w:rsidRDefault="00505C2A" w:rsidP="00505C2A">
      <w:pPr>
        <w:widowControl w:val="0"/>
        <w:tabs>
          <w:tab w:val="left" w:pos="567"/>
        </w:tabs>
        <w:rPr>
          <w:sz w:val="22"/>
          <w:szCs w:val="22"/>
          <w:lang w:val="lt-LT" w:eastAsia="en-US"/>
        </w:rPr>
      </w:pPr>
    </w:p>
    <w:p w:rsidR="00505C2A" w:rsidRPr="00E827B8" w:rsidRDefault="00505C2A" w:rsidP="00505C2A">
      <w:pPr>
        <w:widowControl w:val="0"/>
        <w:tabs>
          <w:tab w:val="left" w:pos="567"/>
          <w:tab w:val="left" w:pos="708"/>
        </w:tabs>
        <w:rPr>
          <w:sz w:val="22"/>
          <w:szCs w:val="22"/>
          <w:lang w:val="lt-LT" w:eastAsia="en-US"/>
        </w:rPr>
      </w:pPr>
      <w:r w:rsidRPr="00E827B8">
        <w:rPr>
          <w:sz w:val="22"/>
          <w:szCs w:val="22"/>
          <w:lang w:val="lt-LT" w:eastAsia="en-US"/>
        </w:rPr>
        <w:t>Telmisartanas</w:t>
      </w:r>
    </w:p>
    <w:p w:rsidR="00505C2A" w:rsidRPr="00E827B8" w:rsidRDefault="00505C2A" w:rsidP="00505C2A">
      <w:pPr>
        <w:widowControl w:val="0"/>
        <w:tabs>
          <w:tab w:val="left" w:pos="567"/>
        </w:tabs>
        <w:rPr>
          <w:b/>
          <w:noProof/>
          <w:sz w:val="22"/>
          <w:szCs w:val="22"/>
          <w:lang w:val="lt-LT" w:eastAsia="en-US"/>
        </w:rPr>
      </w:pPr>
    </w:p>
    <w:p w:rsidR="00B822AD" w:rsidRPr="00E827B8" w:rsidRDefault="00B822AD" w:rsidP="00B822AD">
      <w:pPr>
        <w:widowControl w:val="0"/>
        <w:tabs>
          <w:tab w:val="left" w:pos="567"/>
        </w:tabs>
        <w:rPr>
          <w:b/>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22AD" w:rsidRPr="00E827B8" w:rsidTr="00DD67C1">
        <w:tc>
          <w:tcPr>
            <w:tcW w:w="9287" w:type="dxa"/>
          </w:tcPr>
          <w:p w:rsidR="00B822AD" w:rsidRPr="00E827B8" w:rsidRDefault="00B822AD" w:rsidP="00DD67C1">
            <w:pPr>
              <w:widowControl w:val="0"/>
              <w:tabs>
                <w:tab w:val="left" w:pos="142"/>
                <w:tab w:val="left" w:pos="567"/>
              </w:tabs>
              <w:rPr>
                <w:b/>
                <w:noProof/>
                <w:sz w:val="22"/>
                <w:szCs w:val="22"/>
                <w:lang w:val="lt-LT" w:eastAsia="en-US"/>
              </w:rPr>
            </w:pPr>
            <w:r w:rsidRPr="00E827B8">
              <w:rPr>
                <w:b/>
                <w:noProof/>
                <w:sz w:val="22"/>
                <w:szCs w:val="22"/>
                <w:lang w:val="lt-LT" w:eastAsia="en-US"/>
              </w:rPr>
              <w:t>2.</w:t>
            </w:r>
            <w:r w:rsidRPr="00E827B8">
              <w:rPr>
                <w:b/>
                <w:noProof/>
                <w:sz w:val="22"/>
                <w:szCs w:val="22"/>
                <w:lang w:val="lt-LT" w:eastAsia="en-US"/>
              </w:rPr>
              <w:tab/>
            </w:r>
            <w:r w:rsidRPr="00E827B8">
              <w:rPr>
                <w:b/>
                <w:caps/>
                <w:noProof/>
                <w:sz w:val="22"/>
                <w:szCs w:val="22"/>
                <w:lang w:val="lt-LT" w:eastAsia="en-US"/>
              </w:rPr>
              <w:t>REGISTRUOTOJO pavadinimas</w:t>
            </w:r>
          </w:p>
        </w:tc>
      </w:tr>
    </w:tbl>
    <w:p w:rsidR="00B822AD" w:rsidRPr="00E827B8" w:rsidRDefault="00B822AD" w:rsidP="00B822AD">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r w:rsidRPr="00E827B8">
        <w:rPr>
          <w:noProof/>
          <w:sz w:val="22"/>
          <w:szCs w:val="22"/>
          <w:lang w:val="lt-LT" w:eastAsia="en-US"/>
        </w:rPr>
        <w:t>UAB VVB</w:t>
      </w:r>
    </w:p>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C2A" w:rsidRPr="00E827B8" w:rsidTr="00675744">
        <w:tc>
          <w:tcPr>
            <w:tcW w:w="9287" w:type="dxa"/>
          </w:tcPr>
          <w:p w:rsidR="00505C2A" w:rsidRPr="00E827B8" w:rsidRDefault="00505C2A" w:rsidP="00505C2A">
            <w:pPr>
              <w:widowControl w:val="0"/>
              <w:tabs>
                <w:tab w:val="left" w:pos="142"/>
                <w:tab w:val="left" w:pos="567"/>
              </w:tabs>
              <w:rPr>
                <w:b/>
                <w:noProof/>
                <w:sz w:val="22"/>
                <w:szCs w:val="22"/>
                <w:lang w:val="lt-LT" w:eastAsia="en-US"/>
              </w:rPr>
            </w:pPr>
            <w:r w:rsidRPr="00E827B8">
              <w:rPr>
                <w:b/>
                <w:noProof/>
                <w:sz w:val="22"/>
                <w:szCs w:val="22"/>
                <w:lang w:val="lt-LT" w:eastAsia="en-US"/>
              </w:rPr>
              <w:t>3.</w:t>
            </w:r>
            <w:r w:rsidRPr="00E827B8">
              <w:rPr>
                <w:b/>
                <w:noProof/>
                <w:sz w:val="22"/>
                <w:szCs w:val="22"/>
                <w:lang w:val="lt-LT" w:eastAsia="en-US"/>
              </w:rPr>
              <w:tab/>
            </w:r>
            <w:r w:rsidRPr="00E827B8">
              <w:rPr>
                <w:b/>
                <w:caps/>
                <w:noProof/>
                <w:sz w:val="22"/>
                <w:szCs w:val="22"/>
                <w:lang w:val="lt-LT" w:eastAsia="en-US"/>
              </w:rPr>
              <w:t>tinkamumo laikas</w:t>
            </w:r>
          </w:p>
        </w:tc>
      </w:tr>
    </w:tbl>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 xml:space="preserve">EXP </w:t>
      </w:r>
      <w:r w:rsidRPr="00E827B8">
        <w:rPr>
          <w:sz w:val="22"/>
          <w:szCs w:val="22"/>
          <w:lang w:eastAsia="en-US"/>
        </w:rPr>
        <w:t>(mm/MMMM)</w:t>
      </w:r>
    </w:p>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C2A" w:rsidRPr="00E827B8" w:rsidTr="00675744">
        <w:tc>
          <w:tcPr>
            <w:tcW w:w="9287" w:type="dxa"/>
          </w:tcPr>
          <w:p w:rsidR="00505C2A" w:rsidRPr="00E827B8" w:rsidRDefault="00505C2A" w:rsidP="00505C2A">
            <w:pPr>
              <w:widowControl w:val="0"/>
              <w:tabs>
                <w:tab w:val="left" w:pos="142"/>
                <w:tab w:val="left" w:pos="567"/>
              </w:tabs>
              <w:rPr>
                <w:b/>
                <w:noProof/>
                <w:sz w:val="22"/>
                <w:szCs w:val="22"/>
                <w:lang w:val="lt-LT" w:eastAsia="en-US"/>
              </w:rPr>
            </w:pPr>
            <w:r w:rsidRPr="00E827B8">
              <w:rPr>
                <w:b/>
                <w:noProof/>
                <w:sz w:val="22"/>
                <w:szCs w:val="22"/>
                <w:lang w:val="lt-LT" w:eastAsia="en-US"/>
              </w:rPr>
              <w:t>4.</w:t>
            </w:r>
            <w:r w:rsidRPr="00E827B8">
              <w:rPr>
                <w:b/>
                <w:noProof/>
                <w:sz w:val="22"/>
                <w:szCs w:val="22"/>
                <w:lang w:val="lt-LT" w:eastAsia="en-US"/>
              </w:rPr>
              <w:tab/>
            </w:r>
            <w:r w:rsidRPr="00E827B8">
              <w:rPr>
                <w:b/>
                <w:caps/>
                <w:noProof/>
                <w:sz w:val="22"/>
                <w:szCs w:val="22"/>
                <w:lang w:val="lt-LT" w:eastAsia="en-US"/>
              </w:rPr>
              <w:t>serijos numeris</w:t>
            </w:r>
          </w:p>
        </w:tc>
      </w:tr>
    </w:tbl>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Lot</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C2A" w:rsidRPr="00E827B8" w:rsidTr="00675744">
        <w:tc>
          <w:tcPr>
            <w:tcW w:w="9287" w:type="dxa"/>
          </w:tcPr>
          <w:p w:rsidR="00505C2A" w:rsidRPr="00E827B8" w:rsidRDefault="00505C2A" w:rsidP="00505C2A">
            <w:pPr>
              <w:widowControl w:val="0"/>
              <w:tabs>
                <w:tab w:val="left" w:pos="142"/>
                <w:tab w:val="left" w:pos="567"/>
              </w:tabs>
              <w:rPr>
                <w:b/>
                <w:noProof/>
                <w:sz w:val="22"/>
                <w:szCs w:val="22"/>
                <w:lang w:val="lt-LT" w:eastAsia="en-US"/>
              </w:rPr>
            </w:pPr>
            <w:r w:rsidRPr="00E827B8">
              <w:rPr>
                <w:b/>
                <w:noProof/>
                <w:sz w:val="22"/>
                <w:szCs w:val="22"/>
                <w:lang w:val="lt-LT" w:eastAsia="en-US"/>
              </w:rPr>
              <w:t>5.</w:t>
            </w:r>
            <w:r w:rsidRPr="00E827B8">
              <w:rPr>
                <w:b/>
                <w:noProof/>
                <w:sz w:val="22"/>
                <w:szCs w:val="22"/>
                <w:lang w:val="lt-LT" w:eastAsia="en-US"/>
              </w:rPr>
              <w:tab/>
              <w:t>KITA</w:t>
            </w:r>
          </w:p>
        </w:tc>
      </w:tr>
    </w:tbl>
    <w:p w:rsidR="00505C2A" w:rsidRPr="00E827B8" w:rsidRDefault="00505C2A" w:rsidP="00505C2A">
      <w:pPr>
        <w:widowControl w:val="0"/>
        <w:tabs>
          <w:tab w:val="left" w:pos="567"/>
        </w:tabs>
        <w:autoSpaceDE w:val="0"/>
        <w:autoSpaceDN w:val="0"/>
        <w:adjustRightInd w:val="0"/>
        <w:rPr>
          <w:sz w:val="22"/>
          <w:szCs w:val="22"/>
          <w:lang w:val="lt-LT" w:eastAsia="lt-LT"/>
        </w:rPr>
      </w:pPr>
    </w:p>
    <w:p w:rsidR="00505C2A" w:rsidRPr="00E827B8" w:rsidRDefault="00505C2A" w:rsidP="00505C2A">
      <w:pPr>
        <w:widowControl w:val="0"/>
        <w:tabs>
          <w:tab w:val="left" w:pos="567"/>
        </w:tabs>
        <w:rPr>
          <w:sz w:val="22"/>
          <w:szCs w:val="22"/>
          <w:lang w:val="lt-LT" w:eastAsia="en-US"/>
        </w:rPr>
      </w:pPr>
      <w:r w:rsidRPr="00E827B8">
        <w:rPr>
          <w:bCs/>
          <w:sz w:val="22"/>
          <w:szCs w:val="22"/>
          <w:highlight w:val="lightGray"/>
          <w:lang w:val="lt-LT" w:eastAsia="lt-LT"/>
        </w:rPr>
        <w:t>Tik 7 tablečių lizdinė plokštelė</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PR</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A</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K</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PN</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Š</w:t>
      </w:r>
    </w:p>
    <w:p w:rsidR="00505C2A" w:rsidRPr="00E827B8" w:rsidRDefault="00505C2A" w:rsidP="00505C2A">
      <w:pPr>
        <w:widowControl w:val="0"/>
        <w:tabs>
          <w:tab w:val="left" w:pos="567"/>
        </w:tabs>
        <w:rPr>
          <w:noProof/>
          <w:sz w:val="22"/>
          <w:szCs w:val="22"/>
          <w:lang w:val="lt-LT" w:eastAsia="en-US"/>
        </w:rPr>
      </w:pPr>
      <w:r w:rsidRPr="00E827B8">
        <w:rPr>
          <w:sz w:val="22"/>
          <w:szCs w:val="22"/>
          <w:lang w:val="lt-LT" w:eastAsia="lt-LT"/>
        </w:rPr>
        <w:t>S</w:t>
      </w:r>
    </w:p>
    <w:p w:rsidR="00505C2A" w:rsidRPr="00E827B8" w:rsidRDefault="00505C2A" w:rsidP="00505C2A">
      <w:pPr>
        <w:widowControl w:val="0"/>
        <w:tabs>
          <w:tab w:val="left" w:pos="567"/>
        </w:tabs>
        <w:jc w:val="center"/>
        <w:rPr>
          <w:noProof/>
          <w:sz w:val="22"/>
          <w:szCs w:val="22"/>
          <w:lang w:val="lt-LT" w:eastAsia="en-US"/>
        </w:rPr>
      </w:pPr>
      <w:r w:rsidRPr="00E827B8">
        <w:rPr>
          <w:noProof/>
          <w:sz w:val="22"/>
          <w:szCs w:val="22"/>
          <w:lang w:val="lt-LT" w:eastAsia="en-US"/>
        </w:rPr>
        <w:br w:type="page"/>
      </w: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outlineLvl w:val="0"/>
        <w:rPr>
          <w:noProof/>
          <w:sz w:val="22"/>
          <w:szCs w:val="22"/>
          <w:lang w:val="lt-LT" w:eastAsia="en-US"/>
        </w:rPr>
      </w:pPr>
    </w:p>
    <w:p w:rsidR="00505C2A" w:rsidRPr="00E827B8" w:rsidRDefault="00505C2A" w:rsidP="00505C2A">
      <w:pPr>
        <w:widowControl w:val="0"/>
        <w:tabs>
          <w:tab w:val="left" w:pos="567"/>
        </w:tabs>
        <w:jc w:val="center"/>
        <w:outlineLvl w:val="0"/>
        <w:rPr>
          <w:noProof/>
          <w:sz w:val="22"/>
          <w:szCs w:val="22"/>
          <w:lang w:val="lt-LT" w:eastAsia="en-US"/>
        </w:rPr>
      </w:pPr>
    </w:p>
    <w:p w:rsidR="00505C2A" w:rsidRPr="00E827B8" w:rsidRDefault="00505C2A" w:rsidP="00505C2A">
      <w:pPr>
        <w:widowControl w:val="0"/>
        <w:tabs>
          <w:tab w:val="left" w:pos="567"/>
        </w:tabs>
        <w:jc w:val="center"/>
        <w:outlineLvl w:val="0"/>
        <w:rPr>
          <w:noProof/>
          <w:sz w:val="22"/>
          <w:szCs w:val="22"/>
          <w:lang w:val="lt-LT" w:eastAsia="en-US"/>
        </w:rPr>
      </w:pPr>
    </w:p>
    <w:p w:rsidR="00505C2A" w:rsidRPr="00E827B8" w:rsidRDefault="00505C2A" w:rsidP="00505C2A">
      <w:pPr>
        <w:widowControl w:val="0"/>
        <w:tabs>
          <w:tab w:val="left" w:pos="567"/>
        </w:tabs>
        <w:jc w:val="center"/>
        <w:outlineLvl w:val="0"/>
        <w:rPr>
          <w:noProof/>
          <w:sz w:val="22"/>
          <w:szCs w:val="22"/>
          <w:lang w:val="lt-LT" w:eastAsia="en-US"/>
        </w:rPr>
      </w:pPr>
    </w:p>
    <w:p w:rsidR="00505C2A" w:rsidRPr="00E827B8" w:rsidRDefault="00505C2A" w:rsidP="00505C2A">
      <w:pPr>
        <w:widowControl w:val="0"/>
        <w:tabs>
          <w:tab w:val="left" w:pos="567"/>
        </w:tabs>
        <w:jc w:val="center"/>
        <w:outlineLvl w:val="0"/>
        <w:rPr>
          <w:noProof/>
          <w:sz w:val="22"/>
          <w:szCs w:val="22"/>
          <w:lang w:val="lt-LT" w:eastAsia="en-US"/>
        </w:rPr>
      </w:pPr>
    </w:p>
    <w:p w:rsidR="00505C2A" w:rsidRPr="00E827B8" w:rsidRDefault="00505C2A" w:rsidP="00505C2A">
      <w:pPr>
        <w:widowControl w:val="0"/>
        <w:tabs>
          <w:tab w:val="left" w:pos="567"/>
        </w:tabs>
        <w:jc w:val="center"/>
        <w:outlineLvl w:val="0"/>
        <w:rPr>
          <w:noProof/>
          <w:sz w:val="22"/>
          <w:szCs w:val="22"/>
          <w:lang w:val="lt-LT" w:eastAsia="en-US"/>
        </w:rPr>
      </w:pPr>
    </w:p>
    <w:p w:rsidR="00505C2A" w:rsidRPr="00E827B8" w:rsidRDefault="00505C2A" w:rsidP="00505C2A">
      <w:pPr>
        <w:widowControl w:val="0"/>
        <w:tabs>
          <w:tab w:val="left" w:pos="567"/>
        </w:tabs>
        <w:jc w:val="center"/>
        <w:outlineLvl w:val="0"/>
        <w:rPr>
          <w:noProof/>
          <w:sz w:val="22"/>
          <w:szCs w:val="22"/>
          <w:lang w:val="lt-LT" w:eastAsia="en-US"/>
        </w:rPr>
      </w:pPr>
    </w:p>
    <w:p w:rsidR="00505C2A" w:rsidRPr="00E827B8" w:rsidRDefault="00505C2A" w:rsidP="00505C2A">
      <w:pPr>
        <w:widowControl w:val="0"/>
        <w:tabs>
          <w:tab w:val="left" w:pos="567"/>
        </w:tabs>
        <w:jc w:val="center"/>
        <w:outlineLvl w:val="0"/>
        <w:rPr>
          <w:noProof/>
          <w:sz w:val="22"/>
          <w:szCs w:val="22"/>
          <w:lang w:val="lt-LT" w:eastAsia="en-US"/>
        </w:rPr>
      </w:pPr>
    </w:p>
    <w:p w:rsidR="00505C2A" w:rsidRPr="00E827B8" w:rsidRDefault="00505C2A" w:rsidP="00505C2A">
      <w:pPr>
        <w:widowControl w:val="0"/>
        <w:tabs>
          <w:tab w:val="left" w:pos="567"/>
        </w:tabs>
        <w:jc w:val="center"/>
        <w:outlineLvl w:val="0"/>
        <w:rPr>
          <w:noProof/>
          <w:sz w:val="22"/>
          <w:szCs w:val="22"/>
          <w:lang w:val="lt-LT" w:eastAsia="en-US"/>
        </w:rPr>
      </w:pPr>
    </w:p>
    <w:p w:rsidR="00505C2A" w:rsidRPr="00E827B8" w:rsidRDefault="00505C2A" w:rsidP="00505C2A">
      <w:pPr>
        <w:widowControl w:val="0"/>
        <w:tabs>
          <w:tab w:val="left" w:pos="567"/>
        </w:tabs>
        <w:jc w:val="center"/>
        <w:outlineLvl w:val="0"/>
        <w:rPr>
          <w:noProof/>
          <w:sz w:val="22"/>
          <w:szCs w:val="22"/>
          <w:lang w:val="lt-LT" w:eastAsia="en-US"/>
        </w:rPr>
      </w:pPr>
    </w:p>
    <w:p w:rsidR="00505C2A" w:rsidRPr="00E827B8" w:rsidRDefault="00505C2A" w:rsidP="00505C2A">
      <w:pPr>
        <w:widowControl w:val="0"/>
        <w:tabs>
          <w:tab w:val="left" w:pos="567"/>
        </w:tabs>
        <w:jc w:val="center"/>
        <w:outlineLvl w:val="0"/>
        <w:rPr>
          <w:noProof/>
          <w:sz w:val="22"/>
          <w:szCs w:val="22"/>
          <w:lang w:val="lt-LT" w:eastAsia="en-US"/>
        </w:rPr>
      </w:pPr>
    </w:p>
    <w:p w:rsidR="00505C2A" w:rsidRPr="00E827B8" w:rsidRDefault="00505C2A" w:rsidP="00505C2A">
      <w:pPr>
        <w:widowControl w:val="0"/>
        <w:tabs>
          <w:tab w:val="left" w:pos="567"/>
        </w:tabs>
        <w:jc w:val="center"/>
        <w:outlineLvl w:val="0"/>
        <w:rPr>
          <w:noProof/>
          <w:sz w:val="22"/>
          <w:szCs w:val="22"/>
          <w:lang w:val="lt-LT" w:eastAsia="en-US"/>
        </w:rPr>
      </w:pPr>
    </w:p>
    <w:p w:rsidR="00505C2A" w:rsidRPr="00E827B8" w:rsidRDefault="00505C2A" w:rsidP="00505C2A">
      <w:pPr>
        <w:widowControl w:val="0"/>
        <w:tabs>
          <w:tab w:val="left" w:pos="567"/>
        </w:tabs>
        <w:jc w:val="center"/>
        <w:outlineLvl w:val="0"/>
        <w:rPr>
          <w:noProof/>
          <w:sz w:val="22"/>
          <w:szCs w:val="22"/>
          <w:lang w:val="lt-LT" w:eastAsia="en-US"/>
        </w:rPr>
      </w:pPr>
    </w:p>
    <w:p w:rsidR="00505C2A" w:rsidRPr="00E827B8" w:rsidRDefault="00505C2A" w:rsidP="00505C2A">
      <w:pPr>
        <w:widowControl w:val="0"/>
        <w:tabs>
          <w:tab w:val="left" w:pos="567"/>
        </w:tabs>
        <w:jc w:val="center"/>
        <w:outlineLvl w:val="0"/>
        <w:rPr>
          <w:noProof/>
          <w:sz w:val="22"/>
          <w:szCs w:val="22"/>
          <w:lang w:val="lt-LT" w:eastAsia="en-US"/>
        </w:rPr>
      </w:pPr>
    </w:p>
    <w:p w:rsidR="00505C2A" w:rsidRPr="00E827B8" w:rsidRDefault="00505C2A" w:rsidP="00505C2A">
      <w:pPr>
        <w:widowControl w:val="0"/>
        <w:tabs>
          <w:tab w:val="left" w:pos="567"/>
        </w:tabs>
        <w:jc w:val="center"/>
        <w:outlineLvl w:val="0"/>
        <w:rPr>
          <w:noProof/>
          <w:sz w:val="22"/>
          <w:szCs w:val="22"/>
          <w:lang w:val="lt-LT" w:eastAsia="en-US"/>
        </w:rPr>
      </w:pPr>
    </w:p>
    <w:p w:rsidR="00505C2A" w:rsidRPr="00E827B8" w:rsidRDefault="00505C2A" w:rsidP="00505C2A">
      <w:pPr>
        <w:widowControl w:val="0"/>
        <w:tabs>
          <w:tab w:val="left" w:pos="567"/>
        </w:tabs>
        <w:jc w:val="center"/>
        <w:outlineLvl w:val="0"/>
        <w:rPr>
          <w:b/>
          <w:bCs/>
          <w:noProof/>
          <w:kern w:val="32"/>
          <w:sz w:val="22"/>
          <w:szCs w:val="22"/>
          <w:lang w:val="lt-LT" w:eastAsia="en-US"/>
        </w:rPr>
      </w:pPr>
      <w:r w:rsidRPr="00E827B8">
        <w:rPr>
          <w:b/>
          <w:bCs/>
          <w:noProof/>
          <w:kern w:val="32"/>
          <w:sz w:val="22"/>
          <w:szCs w:val="22"/>
          <w:lang w:val="lt-LT" w:eastAsia="en-US"/>
        </w:rPr>
        <w:t>B. PAKUOTĖS LAPELIS</w:t>
      </w: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jc w:val="center"/>
        <w:outlineLvl w:val="0"/>
        <w:rPr>
          <w:b/>
          <w:noProof/>
          <w:sz w:val="22"/>
          <w:szCs w:val="22"/>
          <w:lang w:val="lt-LT" w:eastAsia="en-US"/>
        </w:rPr>
      </w:pPr>
      <w:r w:rsidRPr="00E827B8">
        <w:rPr>
          <w:b/>
          <w:noProof/>
          <w:sz w:val="22"/>
          <w:szCs w:val="22"/>
          <w:lang w:val="lt-LT" w:eastAsia="en-US"/>
        </w:rPr>
        <w:br w:type="page"/>
      </w:r>
      <w:r w:rsidRPr="00E827B8">
        <w:rPr>
          <w:b/>
          <w:bCs/>
          <w:sz w:val="22"/>
          <w:szCs w:val="22"/>
          <w:lang w:val="lt-LT" w:eastAsia="en-US"/>
        </w:rPr>
        <w:t>Pakuotės lapelis: informacija vartotojui</w:t>
      </w:r>
    </w:p>
    <w:p w:rsidR="00505C2A" w:rsidRPr="00E827B8" w:rsidRDefault="00505C2A" w:rsidP="00505C2A">
      <w:pPr>
        <w:widowControl w:val="0"/>
        <w:tabs>
          <w:tab w:val="left" w:pos="567"/>
        </w:tabs>
        <w:jc w:val="center"/>
        <w:outlineLvl w:val="0"/>
        <w:rPr>
          <w:b/>
          <w:noProof/>
          <w:sz w:val="22"/>
          <w:szCs w:val="22"/>
          <w:lang w:val="lt-LT" w:eastAsia="en-US"/>
        </w:rPr>
      </w:pPr>
    </w:p>
    <w:p w:rsidR="00505C2A" w:rsidRPr="00E827B8" w:rsidRDefault="00505C2A" w:rsidP="00505C2A">
      <w:pPr>
        <w:widowControl w:val="0"/>
        <w:tabs>
          <w:tab w:val="left" w:pos="567"/>
        </w:tabs>
        <w:jc w:val="center"/>
        <w:rPr>
          <w:b/>
          <w:sz w:val="22"/>
          <w:szCs w:val="22"/>
          <w:lang w:val="lt-LT" w:eastAsia="en-US"/>
        </w:rPr>
      </w:pPr>
      <w:r w:rsidRPr="00E827B8">
        <w:rPr>
          <w:b/>
          <w:sz w:val="22"/>
          <w:szCs w:val="22"/>
          <w:lang w:val="lt-LT" w:eastAsia="en-US"/>
        </w:rPr>
        <w:t>Telmisartan VVB 20 mg tabletės</w:t>
      </w:r>
    </w:p>
    <w:p w:rsidR="00505C2A" w:rsidRPr="00E827B8" w:rsidRDefault="00505C2A" w:rsidP="00505C2A">
      <w:pPr>
        <w:widowControl w:val="0"/>
        <w:tabs>
          <w:tab w:val="left" w:pos="567"/>
        </w:tabs>
        <w:jc w:val="center"/>
        <w:rPr>
          <w:b/>
          <w:sz w:val="22"/>
          <w:szCs w:val="22"/>
          <w:lang w:val="lt-LT" w:eastAsia="en-US"/>
        </w:rPr>
      </w:pPr>
      <w:r w:rsidRPr="00E827B8">
        <w:rPr>
          <w:b/>
          <w:sz w:val="22"/>
          <w:szCs w:val="22"/>
          <w:lang w:val="lt-LT" w:eastAsia="en-US"/>
        </w:rPr>
        <w:t>Telmisartan VVB 40 mg tabletės</w:t>
      </w:r>
    </w:p>
    <w:p w:rsidR="00505C2A" w:rsidRPr="00E827B8" w:rsidRDefault="00505C2A" w:rsidP="00505C2A">
      <w:pPr>
        <w:widowControl w:val="0"/>
        <w:tabs>
          <w:tab w:val="left" w:pos="567"/>
        </w:tabs>
        <w:jc w:val="center"/>
        <w:rPr>
          <w:b/>
          <w:sz w:val="22"/>
          <w:szCs w:val="22"/>
          <w:lang w:val="lt-LT" w:eastAsia="en-US"/>
        </w:rPr>
      </w:pPr>
      <w:r w:rsidRPr="00E827B8">
        <w:rPr>
          <w:b/>
          <w:sz w:val="22"/>
          <w:szCs w:val="22"/>
          <w:lang w:val="lt-LT" w:eastAsia="en-US"/>
        </w:rPr>
        <w:t>Telmisartan VVB 80 mg tabletės</w:t>
      </w:r>
    </w:p>
    <w:p w:rsidR="00505C2A" w:rsidRPr="00E827B8" w:rsidRDefault="00505C2A" w:rsidP="00505C2A">
      <w:pPr>
        <w:widowControl w:val="0"/>
        <w:tabs>
          <w:tab w:val="left" w:pos="567"/>
          <w:tab w:val="left" w:pos="708"/>
        </w:tabs>
        <w:jc w:val="center"/>
        <w:rPr>
          <w:sz w:val="22"/>
          <w:szCs w:val="22"/>
          <w:lang w:val="lt-LT" w:eastAsia="en-US"/>
        </w:rPr>
      </w:pPr>
    </w:p>
    <w:p w:rsidR="00505C2A" w:rsidRPr="00E827B8" w:rsidRDefault="00505C2A" w:rsidP="00505C2A">
      <w:pPr>
        <w:widowControl w:val="0"/>
        <w:tabs>
          <w:tab w:val="left" w:pos="567"/>
          <w:tab w:val="left" w:pos="708"/>
        </w:tabs>
        <w:jc w:val="center"/>
        <w:rPr>
          <w:sz w:val="22"/>
          <w:szCs w:val="22"/>
          <w:lang w:val="lt-LT" w:eastAsia="en-US"/>
        </w:rPr>
      </w:pPr>
      <w:r w:rsidRPr="00E827B8">
        <w:rPr>
          <w:sz w:val="22"/>
          <w:szCs w:val="22"/>
          <w:lang w:val="lt-LT" w:eastAsia="en-US"/>
        </w:rPr>
        <w:t>Telmisartanas</w:t>
      </w:r>
    </w:p>
    <w:p w:rsidR="00505C2A" w:rsidRPr="00E827B8" w:rsidRDefault="00505C2A" w:rsidP="00505C2A">
      <w:pPr>
        <w:widowControl w:val="0"/>
        <w:tabs>
          <w:tab w:val="left" w:pos="567"/>
        </w:tabs>
        <w:jc w:val="center"/>
        <w:rPr>
          <w:noProof/>
          <w:sz w:val="22"/>
          <w:szCs w:val="22"/>
          <w:lang w:val="lt-LT" w:eastAsia="en-US"/>
        </w:rPr>
      </w:pPr>
    </w:p>
    <w:p w:rsidR="00505C2A" w:rsidRPr="00E827B8" w:rsidRDefault="00505C2A" w:rsidP="00505C2A">
      <w:pPr>
        <w:widowControl w:val="0"/>
        <w:tabs>
          <w:tab w:val="left" w:pos="567"/>
        </w:tabs>
        <w:rPr>
          <w:b/>
          <w:bCs/>
          <w:sz w:val="22"/>
          <w:szCs w:val="22"/>
          <w:lang w:val="lt-LT" w:eastAsia="en-US"/>
        </w:rPr>
      </w:pPr>
      <w:r w:rsidRPr="00E827B8">
        <w:rPr>
          <w:b/>
          <w:bCs/>
          <w:sz w:val="22"/>
          <w:szCs w:val="22"/>
          <w:lang w:val="lt-LT" w:eastAsia="en-US"/>
        </w:rPr>
        <w:t>Atidžiai perskaitykite visą šį lapelį, prieš pradėdami vartoti vaistą, nes jame pateikiama Jums svarbi informacija.</w:t>
      </w:r>
    </w:p>
    <w:p w:rsidR="00505C2A" w:rsidRPr="00E827B8" w:rsidRDefault="00505C2A" w:rsidP="00B822AD">
      <w:pPr>
        <w:widowControl w:val="0"/>
        <w:numPr>
          <w:ilvl w:val="0"/>
          <w:numId w:val="52"/>
        </w:numPr>
        <w:ind w:left="567" w:hanging="567"/>
        <w:rPr>
          <w:noProof/>
          <w:sz w:val="22"/>
          <w:szCs w:val="22"/>
          <w:lang w:val="lt-LT" w:eastAsia="en-US"/>
        </w:rPr>
      </w:pPr>
      <w:r w:rsidRPr="00E827B8">
        <w:rPr>
          <w:noProof/>
          <w:sz w:val="22"/>
          <w:szCs w:val="22"/>
          <w:lang w:val="lt-LT" w:eastAsia="en-US"/>
        </w:rPr>
        <w:t>Neišmeskite šio lapelio, nes vėl gali prireikti jį perskaityti.</w:t>
      </w:r>
    </w:p>
    <w:p w:rsidR="00505C2A" w:rsidRPr="00E827B8" w:rsidRDefault="00505C2A" w:rsidP="00B822AD">
      <w:pPr>
        <w:widowControl w:val="0"/>
        <w:numPr>
          <w:ilvl w:val="0"/>
          <w:numId w:val="52"/>
        </w:numPr>
        <w:ind w:left="567" w:hanging="567"/>
        <w:rPr>
          <w:noProof/>
          <w:sz w:val="22"/>
          <w:szCs w:val="22"/>
          <w:lang w:val="lt-LT" w:eastAsia="en-US"/>
        </w:rPr>
      </w:pPr>
      <w:r w:rsidRPr="00E827B8">
        <w:rPr>
          <w:noProof/>
          <w:sz w:val="22"/>
          <w:szCs w:val="22"/>
          <w:lang w:val="lt-LT" w:eastAsia="en-US"/>
        </w:rPr>
        <w:t>Jeigu kiltų daugiau klausimų, kreipkitės į gydytoją arba vaistininką.</w:t>
      </w:r>
    </w:p>
    <w:p w:rsidR="00505C2A" w:rsidRPr="00E827B8" w:rsidRDefault="00505C2A" w:rsidP="00B822AD">
      <w:pPr>
        <w:widowControl w:val="0"/>
        <w:numPr>
          <w:ilvl w:val="0"/>
          <w:numId w:val="52"/>
        </w:numPr>
        <w:ind w:left="567" w:hanging="567"/>
        <w:rPr>
          <w:sz w:val="22"/>
          <w:szCs w:val="22"/>
          <w:lang w:val="lt-LT" w:eastAsia="en-US"/>
        </w:rPr>
      </w:pPr>
      <w:r w:rsidRPr="00E827B8">
        <w:rPr>
          <w:sz w:val="22"/>
          <w:szCs w:val="22"/>
          <w:lang w:val="lt-LT" w:eastAsia="en-US"/>
        </w:rPr>
        <w:t>Šis vaistas skirtas tik Jums, todėl kitiems žmonėms jo duoti negalima. Vaistas gali jiems pakenkti (net tiems, kurių ligos požymiai yra tokie patys kaip Jūsų).</w:t>
      </w:r>
    </w:p>
    <w:p w:rsidR="00505C2A" w:rsidRPr="00E827B8" w:rsidRDefault="00505C2A" w:rsidP="00B822AD">
      <w:pPr>
        <w:widowControl w:val="0"/>
        <w:numPr>
          <w:ilvl w:val="0"/>
          <w:numId w:val="52"/>
        </w:numPr>
        <w:ind w:left="567" w:hanging="567"/>
        <w:rPr>
          <w:sz w:val="22"/>
          <w:szCs w:val="22"/>
          <w:lang w:val="lt-LT" w:eastAsia="en-US"/>
        </w:rPr>
      </w:pPr>
      <w:r w:rsidRPr="00E827B8">
        <w:rPr>
          <w:sz w:val="22"/>
          <w:szCs w:val="22"/>
          <w:lang w:val="lt-LT" w:eastAsia="en-US"/>
        </w:rPr>
        <w:t>Jeigu pasireiškė šalutinis poveikis (net jeigu jis šiame lapelyje nenurodytas), kreipkitės į gydytoją arba vaistininką. Žr. 4 skyrių.</w:t>
      </w:r>
    </w:p>
    <w:p w:rsidR="00505C2A" w:rsidRPr="00E827B8" w:rsidRDefault="00505C2A" w:rsidP="00505C2A">
      <w:pPr>
        <w:widowControl w:val="0"/>
        <w:numPr>
          <w:ilvl w:val="12"/>
          <w:numId w:val="0"/>
        </w:numPr>
        <w:tabs>
          <w:tab w:val="left" w:pos="567"/>
        </w:tabs>
        <w:outlineLvl w:val="0"/>
        <w:rPr>
          <w:b/>
          <w:noProof/>
          <w:sz w:val="22"/>
          <w:szCs w:val="22"/>
          <w:lang w:val="lt-LT" w:eastAsia="en-US"/>
        </w:rPr>
      </w:pPr>
    </w:p>
    <w:p w:rsidR="00505C2A" w:rsidRPr="00E827B8" w:rsidRDefault="00505C2A" w:rsidP="00505C2A">
      <w:pPr>
        <w:widowControl w:val="0"/>
        <w:tabs>
          <w:tab w:val="left" w:pos="567"/>
        </w:tabs>
        <w:rPr>
          <w:b/>
          <w:bCs/>
          <w:sz w:val="22"/>
          <w:szCs w:val="22"/>
          <w:lang w:val="lt-LT" w:eastAsia="en-US"/>
        </w:rPr>
      </w:pPr>
      <w:r w:rsidRPr="00E827B8">
        <w:rPr>
          <w:b/>
          <w:bCs/>
          <w:sz w:val="22"/>
          <w:szCs w:val="22"/>
          <w:lang w:val="lt-LT" w:eastAsia="en-US"/>
        </w:rPr>
        <w:t>Apie ką rašoma šiame lapelyje?</w:t>
      </w:r>
    </w:p>
    <w:p w:rsidR="00505C2A" w:rsidRPr="00E827B8" w:rsidRDefault="00505C2A" w:rsidP="00505C2A">
      <w:pPr>
        <w:widowControl w:val="0"/>
        <w:tabs>
          <w:tab w:val="left" w:pos="567"/>
        </w:tabs>
        <w:rPr>
          <w:b/>
          <w:bCs/>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1.</w:t>
      </w:r>
      <w:r w:rsidRPr="00E827B8">
        <w:rPr>
          <w:noProof/>
          <w:sz w:val="22"/>
          <w:szCs w:val="22"/>
          <w:lang w:val="lt-LT" w:eastAsia="en-US"/>
        </w:rPr>
        <w:tab/>
        <w:t xml:space="preserve">Kas yra </w:t>
      </w:r>
      <w:r w:rsidRPr="00E827B8">
        <w:rPr>
          <w:sz w:val="22"/>
          <w:szCs w:val="22"/>
          <w:lang w:val="lt-LT" w:eastAsia="en-US"/>
        </w:rPr>
        <w:t>Telmisartan VVB</w:t>
      </w:r>
      <w:r w:rsidRPr="00E827B8">
        <w:rPr>
          <w:noProof/>
          <w:sz w:val="22"/>
          <w:szCs w:val="22"/>
          <w:lang w:val="lt-LT" w:eastAsia="en-US"/>
        </w:rPr>
        <w:t xml:space="preserve"> ir kam jis vartojamas</w:t>
      </w: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2.</w:t>
      </w:r>
      <w:r w:rsidRPr="00E827B8">
        <w:rPr>
          <w:noProof/>
          <w:sz w:val="22"/>
          <w:szCs w:val="22"/>
          <w:lang w:val="lt-LT" w:eastAsia="en-US"/>
        </w:rPr>
        <w:tab/>
        <w:t xml:space="preserve">Kas žinotina prieš vartojant </w:t>
      </w:r>
      <w:r w:rsidRPr="00E827B8">
        <w:rPr>
          <w:sz w:val="22"/>
          <w:szCs w:val="22"/>
          <w:lang w:val="lt-LT" w:eastAsia="en-US"/>
        </w:rPr>
        <w:t>Telmisartan VVB</w:t>
      </w: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3.</w:t>
      </w:r>
      <w:r w:rsidRPr="00E827B8">
        <w:rPr>
          <w:noProof/>
          <w:sz w:val="22"/>
          <w:szCs w:val="22"/>
          <w:lang w:val="lt-LT" w:eastAsia="en-US"/>
        </w:rPr>
        <w:tab/>
        <w:t xml:space="preserve">Kaip vartoti </w:t>
      </w:r>
      <w:r w:rsidRPr="00E827B8">
        <w:rPr>
          <w:sz w:val="22"/>
          <w:szCs w:val="22"/>
          <w:lang w:val="lt-LT" w:eastAsia="en-US"/>
        </w:rPr>
        <w:t>Telmisartan VVB</w:t>
      </w: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4.</w:t>
      </w:r>
      <w:r w:rsidRPr="00E827B8">
        <w:rPr>
          <w:noProof/>
          <w:sz w:val="22"/>
          <w:szCs w:val="22"/>
          <w:lang w:val="lt-LT" w:eastAsia="en-US"/>
        </w:rPr>
        <w:tab/>
        <w:t>Galimas šalutinis poveikis</w:t>
      </w: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5.</w:t>
      </w:r>
      <w:r w:rsidRPr="00E827B8">
        <w:rPr>
          <w:noProof/>
          <w:sz w:val="22"/>
          <w:szCs w:val="22"/>
          <w:lang w:val="lt-LT" w:eastAsia="en-US"/>
        </w:rPr>
        <w:tab/>
        <w:t xml:space="preserve">Kaip laikyti </w:t>
      </w:r>
      <w:r w:rsidRPr="00E827B8">
        <w:rPr>
          <w:sz w:val="22"/>
          <w:szCs w:val="22"/>
          <w:lang w:val="lt-LT" w:eastAsia="en-US"/>
        </w:rPr>
        <w:t>Telmisartan VVB</w:t>
      </w: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6.</w:t>
      </w:r>
      <w:r w:rsidRPr="00E827B8">
        <w:rPr>
          <w:noProof/>
          <w:sz w:val="22"/>
          <w:szCs w:val="22"/>
          <w:lang w:val="lt-LT" w:eastAsia="en-US"/>
        </w:rPr>
        <w:tab/>
      </w:r>
      <w:r w:rsidRPr="00E827B8">
        <w:rPr>
          <w:bCs/>
          <w:sz w:val="22"/>
          <w:szCs w:val="22"/>
          <w:lang w:val="lt-LT" w:eastAsia="en-US"/>
        </w:rPr>
        <w:t>Pakuotės turinys ir kita informacija</w:t>
      </w:r>
    </w:p>
    <w:p w:rsidR="00505C2A" w:rsidRPr="00E827B8" w:rsidRDefault="00505C2A" w:rsidP="00505C2A">
      <w:pPr>
        <w:widowControl w:val="0"/>
        <w:numPr>
          <w:ilvl w:val="12"/>
          <w:numId w:val="0"/>
        </w:numPr>
        <w:tabs>
          <w:tab w:val="left" w:pos="567"/>
        </w:tabs>
        <w:rPr>
          <w:noProof/>
          <w:sz w:val="22"/>
          <w:szCs w:val="22"/>
          <w:lang w:val="lt-LT" w:eastAsia="en-US"/>
        </w:rPr>
      </w:pPr>
    </w:p>
    <w:p w:rsidR="00505C2A" w:rsidRPr="00E827B8" w:rsidRDefault="00505C2A" w:rsidP="00505C2A">
      <w:pPr>
        <w:widowControl w:val="0"/>
        <w:numPr>
          <w:ilvl w:val="12"/>
          <w:numId w:val="0"/>
        </w:numPr>
        <w:tabs>
          <w:tab w:val="left" w:pos="567"/>
        </w:tabs>
        <w:rPr>
          <w:noProof/>
          <w:sz w:val="22"/>
          <w:szCs w:val="22"/>
          <w:lang w:val="lt-LT" w:eastAsia="en-US"/>
        </w:rPr>
      </w:pPr>
    </w:p>
    <w:p w:rsidR="00505C2A" w:rsidRPr="00E827B8" w:rsidRDefault="00505C2A" w:rsidP="00505C2A">
      <w:pPr>
        <w:widowControl w:val="0"/>
        <w:tabs>
          <w:tab w:val="left" w:pos="567"/>
        </w:tabs>
        <w:rPr>
          <w:b/>
          <w:bCs/>
          <w:sz w:val="22"/>
          <w:szCs w:val="22"/>
          <w:lang w:val="lt-LT" w:eastAsia="en-US"/>
        </w:rPr>
      </w:pPr>
      <w:r w:rsidRPr="00E827B8">
        <w:rPr>
          <w:b/>
          <w:noProof/>
          <w:sz w:val="22"/>
          <w:szCs w:val="22"/>
          <w:lang w:val="lt-LT" w:eastAsia="en-US"/>
        </w:rPr>
        <w:t>1.</w:t>
      </w:r>
      <w:r w:rsidRPr="00E827B8">
        <w:rPr>
          <w:b/>
          <w:noProof/>
          <w:sz w:val="22"/>
          <w:szCs w:val="22"/>
          <w:lang w:val="lt-LT" w:eastAsia="en-US"/>
        </w:rPr>
        <w:tab/>
      </w:r>
      <w:r w:rsidRPr="00E827B8">
        <w:rPr>
          <w:b/>
          <w:bCs/>
          <w:sz w:val="22"/>
          <w:szCs w:val="22"/>
          <w:lang w:val="lt-LT" w:eastAsia="en-US"/>
        </w:rPr>
        <w:t>Kas yra Telmisartan VVB ir kam jis vartojamas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Telmisartan VVB</w:t>
      </w:r>
      <w:r w:rsidRPr="00E827B8">
        <w:rPr>
          <w:sz w:val="22"/>
          <w:szCs w:val="22"/>
          <w:lang w:val="lt-LT" w:eastAsia="lt-LT"/>
        </w:rPr>
        <w:t xml:space="preserve"> priklauso vaistų, vadinamų angiotenzinui II jautrių receptorių blokatoriais, grupei. Angiotenzinas II yra organizme gaminama medžiaga, kuri sutraukia kraujagysles ir todėl didina kraujospūdį. </w:t>
      </w:r>
      <w:r w:rsidRPr="00E827B8">
        <w:rPr>
          <w:sz w:val="22"/>
          <w:szCs w:val="22"/>
          <w:lang w:val="lt-LT" w:eastAsia="en-US"/>
        </w:rPr>
        <w:t>Telmisartan VVB</w:t>
      </w:r>
      <w:r w:rsidRPr="00E827B8">
        <w:rPr>
          <w:sz w:val="22"/>
          <w:szCs w:val="22"/>
          <w:lang w:val="lt-LT" w:eastAsia="lt-LT"/>
        </w:rPr>
        <w:t xml:space="preserve"> šį angiotenzino II poveikį blokuoja, todėl lygieji kraujagyslių raumenys atsipalaiduoja, kraujospūdis mažėja.</w:t>
      </w:r>
    </w:p>
    <w:p w:rsidR="00505C2A" w:rsidRPr="00E827B8" w:rsidRDefault="00505C2A" w:rsidP="00505C2A">
      <w:pPr>
        <w:widowControl w:val="0"/>
        <w:tabs>
          <w:tab w:val="left" w:pos="567"/>
        </w:tabs>
        <w:rPr>
          <w:b/>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b/>
          <w:sz w:val="22"/>
          <w:szCs w:val="22"/>
          <w:lang w:val="lt-LT" w:eastAsia="en-US"/>
        </w:rPr>
        <w:t>Telmisartan VVB</w:t>
      </w:r>
      <w:r w:rsidRPr="00E827B8">
        <w:rPr>
          <w:b/>
          <w:bCs/>
          <w:sz w:val="22"/>
          <w:szCs w:val="22"/>
          <w:lang w:val="lt-LT" w:eastAsia="lt-LT"/>
        </w:rPr>
        <w:t xml:space="preserve"> gydoma </w:t>
      </w:r>
      <w:r w:rsidRPr="00E827B8">
        <w:rPr>
          <w:sz w:val="22"/>
          <w:szCs w:val="22"/>
          <w:lang w:val="lt-LT" w:eastAsia="en-US"/>
        </w:rPr>
        <w:t xml:space="preserve">suaugusių žmonių </w:t>
      </w:r>
      <w:r w:rsidRPr="00E827B8">
        <w:rPr>
          <w:sz w:val="22"/>
          <w:szCs w:val="22"/>
          <w:lang w:val="lt-LT" w:eastAsia="lt-LT"/>
        </w:rPr>
        <w:t>pirminė hipertenzija (didelio kraujospūdžio liga). Pirminė hipertenzija reiškia, kad kraujospūdis yra padidėjęs ne dėl bet kokių kitokių priežasčių.</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noProof/>
          <w:sz w:val="22"/>
          <w:szCs w:val="22"/>
          <w:lang w:val="lt-LT" w:eastAsia="en-US"/>
        </w:rPr>
      </w:pPr>
      <w:r w:rsidRPr="00E827B8">
        <w:rPr>
          <w:sz w:val="22"/>
          <w:szCs w:val="22"/>
          <w:lang w:val="lt-LT" w:eastAsia="lt-LT"/>
        </w:rPr>
        <w:t>Jeigu didelio kraujospūdžio liga negydoma, ji gali pažeisti kai kurių organų kraujagysles. Kartais dėl to gali ištikti miokardo infarktas, pasireikšti širdies ar inkstų veiklos nepakankamumas, ištikti smegenų insultas arba ligonis gali apakti. Kol organų funkcija nepažeista, paprastai didelio kraujospūdžio ligos simptomų nebūna. Vadinasi, būtina reguliariai matuoti kraujospūdį, kad būtų galima nustatyti, ar jis nepadidėjęs.</w:t>
      </w:r>
    </w:p>
    <w:p w:rsidR="00505C2A" w:rsidRPr="00E827B8" w:rsidRDefault="00505C2A" w:rsidP="00505C2A">
      <w:pPr>
        <w:widowControl w:val="0"/>
        <w:numPr>
          <w:ilvl w:val="12"/>
          <w:numId w:val="0"/>
        </w:numPr>
        <w:tabs>
          <w:tab w:val="left" w:pos="567"/>
        </w:tabs>
        <w:rPr>
          <w:noProof/>
          <w:sz w:val="22"/>
          <w:szCs w:val="22"/>
          <w:lang w:val="lt-LT" w:eastAsia="en-US"/>
        </w:rPr>
      </w:pPr>
    </w:p>
    <w:p w:rsidR="00505C2A" w:rsidRPr="00E827B8" w:rsidRDefault="00505C2A" w:rsidP="00505C2A">
      <w:pPr>
        <w:widowControl w:val="0"/>
        <w:tabs>
          <w:tab w:val="left" w:pos="567"/>
        </w:tabs>
        <w:autoSpaceDE w:val="0"/>
        <w:autoSpaceDN w:val="0"/>
        <w:adjustRightInd w:val="0"/>
        <w:rPr>
          <w:sz w:val="22"/>
          <w:szCs w:val="22"/>
          <w:lang w:val="lt-LT" w:eastAsia="en-US"/>
        </w:rPr>
      </w:pPr>
      <w:r w:rsidRPr="00E827B8">
        <w:rPr>
          <w:b/>
          <w:bCs/>
          <w:sz w:val="22"/>
          <w:szCs w:val="22"/>
          <w:lang w:val="lt-LT" w:eastAsia="en-US"/>
        </w:rPr>
        <w:t xml:space="preserve">Be to, Telmisartan VVB vartojamas </w:t>
      </w:r>
      <w:r w:rsidRPr="00E827B8">
        <w:rPr>
          <w:sz w:val="22"/>
          <w:szCs w:val="22"/>
          <w:lang w:val="lt-LT" w:eastAsia="en-US"/>
        </w:rPr>
        <w:t>širdies ir kraujagyslių sutrikimų reiškiniams (pvz., širdies priepuoliui arba smegenų insultui) mažinti suaugusiems žmonėms, kuriems jų rizika kyla dėl to, kad jiems yra sumažėjęs arba blokuotas širdies ar kojų aprūpinimas krauju arba jie yra patyrę smegenų insultą ar serga didelės rizikos cukriniu diabetu.</w:t>
      </w:r>
    </w:p>
    <w:p w:rsidR="00505C2A" w:rsidRPr="00E827B8" w:rsidRDefault="00505C2A" w:rsidP="00505C2A">
      <w:pPr>
        <w:widowControl w:val="0"/>
        <w:numPr>
          <w:ilvl w:val="12"/>
          <w:numId w:val="0"/>
        </w:numPr>
        <w:tabs>
          <w:tab w:val="left" w:pos="567"/>
        </w:tabs>
        <w:rPr>
          <w:noProof/>
          <w:sz w:val="22"/>
          <w:szCs w:val="22"/>
          <w:lang w:val="lt-LT" w:eastAsia="en-US"/>
        </w:rPr>
      </w:pPr>
      <w:r w:rsidRPr="00E827B8">
        <w:rPr>
          <w:sz w:val="22"/>
          <w:szCs w:val="22"/>
          <w:lang w:val="lt-LT" w:eastAsia="en-US"/>
        </w:rPr>
        <w:t>Jeigu Jums yra didelė šių sutrikimų rizika, pasakys gydytojas.</w:t>
      </w:r>
    </w:p>
    <w:p w:rsidR="00505C2A" w:rsidRPr="00E827B8" w:rsidRDefault="00505C2A" w:rsidP="00505C2A">
      <w:pPr>
        <w:widowControl w:val="0"/>
        <w:numPr>
          <w:ilvl w:val="12"/>
          <w:numId w:val="0"/>
        </w:numPr>
        <w:tabs>
          <w:tab w:val="left" w:pos="567"/>
        </w:tabs>
        <w:rPr>
          <w:noProof/>
          <w:sz w:val="22"/>
          <w:szCs w:val="22"/>
          <w:lang w:val="lt-LT" w:eastAsia="en-US"/>
        </w:rPr>
      </w:pPr>
    </w:p>
    <w:p w:rsidR="00505C2A" w:rsidRPr="00E827B8" w:rsidRDefault="00505C2A" w:rsidP="00505C2A">
      <w:pPr>
        <w:widowControl w:val="0"/>
        <w:numPr>
          <w:ilvl w:val="12"/>
          <w:numId w:val="0"/>
        </w:numPr>
        <w:tabs>
          <w:tab w:val="left" w:pos="567"/>
        </w:tabs>
        <w:rPr>
          <w:noProof/>
          <w:sz w:val="22"/>
          <w:szCs w:val="22"/>
          <w:lang w:val="lt-LT" w:eastAsia="en-US"/>
        </w:rPr>
      </w:pPr>
    </w:p>
    <w:p w:rsidR="00505C2A" w:rsidRPr="00E827B8" w:rsidRDefault="00505C2A" w:rsidP="00505C2A">
      <w:pPr>
        <w:widowControl w:val="0"/>
        <w:numPr>
          <w:ilvl w:val="12"/>
          <w:numId w:val="0"/>
        </w:numPr>
        <w:tabs>
          <w:tab w:val="left" w:pos="567"/>
        </w:tabs>
        <w:outlineLvl w:val="0"/>
        <w:rPr>
          <w:b/>
          <w:caps/>
          <w:noProof/>
          <w:sz w:val="22"/>
          <w:szCs w:val="22"/>
          <w:lang w:val="lt-LT" w:eastAsia="en-US"/>
        </w:rPr>
      </w:pPr>
      <w:r w:rsidRPr="00E827B8">
        <w:rPr>
          <w:b/>
          <w:noProof/>
          <w:sz w:val="22"/>
          <w:szCs w:val="22"/>
          <w:lang w:val="lt-LT" w:eastAsia="en-US"/>
        </w:rPr>
        <w:t>2.</w:t>
      </w:r>
      <w:r w:rsidRPr="00E827B8">
        <w:rPr>
          <w:b/>
          <w:noProof/>
          <w:sz w:val="22"/>
          <w:szCs w:val="22"/>
          <w:lang w:val="lt-LT" w:eastAsia="en-US"/>
        </w:rPr>
        <w:tab/>
      </w:r>
      <w:r w:rsidRPr="00E827B8">
        <w:rPr>
          <w:b/>
          <w:sz w:val="22"/>
          <w:szCs w:val="22"/>
          <w:lang w:val="lt-LT" w:eastAsia="en-US"/>
        </w:rPr>
        <w:t>Kas žinotina prieš vartojant Telmisartan VVB</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b/>
          <w:bCs/>
          <w:noProof/>
          <w:sz w:val="22"/>
          <w:szCs w:val="22"/>
          <w:lang w:val="lt-LT" w:eastAsia="en-US"/>
        </w:rPr>
      </w:pPr>
      <w:r w:rsidRPr="00E827B8">
        <w:rPr>
          <w:b/>
          <w:sz w:val="22"/>
          <w:szCs w:val="22"/>
          <w:lang w:val="lt-LT" w:eastAsia="en-US"/>
        </w:rPr>
        <w:t>Telmisartan VVB</w:t>
      </w:r>
      <w:r w:rsidRPr="00E827B8">
        <w:rPr>
          <w:b/>
          <w:bCs/>
          <w:noProof/>
          <w:sz w:val="22"/>
          <w:szCs w:val="22"/>
          <w:lang w:val="lt-LT" w:eastAsia="en-US"/>
        </w:rPr>
        <w:t xml:space="preserve"> vartoti negalima</w:t>
      </w:r>
    </w:p>
    <w:p w:rsidR="00505C2A" w:rsidRPr="00E827B8" w:rsidRDefault="00505C2A" w:rsidP="00505C2A">
      <w:pPr>
        <w:widowControl w:val="0"/>
        <w:numPr>
          <w:ilvl w:val="0"/>
          <w:numId w:val="37"/>
        </w:numPr>
        <w:ind w:left="567" w:hanging="567"/>
        <w:rPr>
          <w:sz w:val="22"/>
          <w:szCs w:val="22"/>
          <w:lang w:val="lt-LT" w:eastAsia="lt-LT"/>
        </w:rPr>
      </w:pPr>
      <w:r w:rsidRPr="00E827B8">
        <w:rPr>
          <w:sz w:val="22"/>
          <w:szCs w:val="22"/>
          <w:lang w:val="lt-LT" w:eastAsia="lt-LT"/>
        </w:rPr>
        <w:t xml:space="preserve">jeigu yra alergija telmisartanui arba bet kuriai pagalbinei </w:t>
      </w:r>
      <w:r w:rsidRPr="00E827B8">
        <w:rPr>
          <w:sz w:val="22"/>
          <w:szCs w:val="22"/>
          <w:lang w:val="lt-LT" w:eastAsia="en-US"/>
        </w:rPr>
        <w:t xml:space="preserve">šio vaisto </w:t>
      </w:r>
      <w:r w:rsidRPr="00E827B8">
        <w:rPr>
          <w:sz w:val="22"/>
          <w:szCs w:val="22"/>
          <w:lang w:val="lt-LT" w:eastAsia="lt-LT"/>
        </w:rPr>
        <w:t>medžiagai (</w:t>
      </w:r>
      <w:r w:rsidRPr="00E827B8">
        <w:rPr>
          <w:sz w:val="22"/>
          <w:szCs w:val="22"/>
          <w:lang w:val="lt-LT" w:eastAsia="en-US"/>
        </w:rPr>
        <w:t>jos išvardytos 6 skyriuje</w:t>
      </w:r>
      <w:r w:rsidRPr="00E827B8">
        <w:rPr>
          <w:sz w:val="22"/>
          <w:szCs w:val="22"/>
          <w:lang w:val="lt-LT" w:eastAsia="lt-LT"/>
        </w:rPr>
        <w:t>);</w:t>
      </w:r>
    </w:p>
    <w:p w:rsidR="00505C2A" w:rsidRPr="00E827B8" w:rsidRDefault="00505C2A" w:rsidP="00505C2A">
      <w:pPr>
        <w:widowControl w:val="0"/>
        <w:numPr>
          <w:ilvl w:val="0"/>
          <w:numId w:val="37"/>
        </w:numPr>
        <w:ind w:left="567" w:hanging="567"/>
        <w:rPr>
          <w:sz w:val="22"/>
          <w:szCs w:val="22"/>
          <w:lang w:val="lt-LT" w:eastAsia="lt-LT"/>
        </w:rPr>
      </w:pPr>
      <w:r w:rsidRPr="00E827B8">
        <w:rPr>
          <w:sz w:val="22"/>
          <w:szCs w:val="22"/>
          <w:lang w:val="lt-LT" w:eastAsia="lt-LT"/>
        </w:rPr>
        <w:t xml:space="preserve">jeigu yra didesnis negu 3 mėn. nėštumas (ankstyvuoju nėštumo laikotarpiu </w:t>
      </w:r>
      <w:r w:rsidRPr="00E827B8">
        <w:rPr>
          <w:sz w:val="22"/>
          <w:szCs w:val="22"/>
          <w:lang w:val="lt-LT" w:eastAsia="en-US"/>
        </w:rPr>
        <w:t>Telmisartan VVB</w:t>
      </w:r>
      <w:r w:rsidRPr="00E827B8">
        <w:rPr>
          <w:sz w:val="22"/>
          <w:szCs w:val="22"/>
          <w:lang w:val="lt-LT" w:eastAsia="lt-LT"/>
        </w:rPr>
        <w:t xml:space="preserve"> taip pat geriau nevartoti - žr. skyrių „Nėštumas ir žindymo laikotarpis“);</w:t>
      </w:r>
    </w:p>
    <w:p w:rsidR="00505C2A" w:rsidRPr="00E827B8" w:rsidRDefault="00505C2A" w:rsidP="00505C2A">
      <w:pPr>
        <w:widowControl w:val="0"/>
        <w:numPr>
          <w:ilvl w:val="0"/>
          <w:numId w:val="37"/>
        </w:numPr>
        <w:ind w:left="567" w:hanging="567"/>
        <w:rPr>
          <w:sz w:val="22"/>
          <w:szCs w:val="22"/>
          <w:lang w:val="lt-LT" w:eastAsia="lt-LT"/>
        </w:rPr>
      </w:pPr>
      <w:r w:rsidRPr="00E827B8">
        <w:rPr>
          <w:sz w:val="22"/>
          <w:szCs w:val="22"/>
          <w:lang w:val="lt-LT" w:eastAsia="lt-LT"/>
        </w:rPr>
        <w:t>jeigu yra sunkių kepenų veiklos sutrikimų, pvz., tulžies sąstovis ar tulžies nutekėjimo obstrukcija (tulžies nutekėjimo iš kepenų ar tulžies pūslės sutrikimas) arba bet kokia kita sunki kepenų liga.</w:t>
      </w:r>
    </w:p>
    <w:p w:rsidR="00505C2A" w:rsidRPr="00E827B8" w:rsidRDefault="00505C2A" w:rsidP="00505C2A">
      <w:pPr>
        <w:widowControl w:val="0"/>
        <w:numPr>
          <w:ilvl w:val="0"/>
          <w:numId w:val="37"/>
        </w:numPr>
        <w:ind w:left="567" w:hanging="567"/>
        <w:rPr>
          <w:sz w:val="22"/>
          <w:szCs w:val="22"/>
          <w:lang w:val="lt-LT" w:eastAsia="lt-LT"/>
        </w:rPr>
      </w:pPr>
      <w:r w:rsidRPr="00E827B8">
        <w:rPr>
          <w:sz w:val="22"/>
          <w:szCs w:val="22"/>
          <w:lang w:val="lt-LT" w:eastAsia="lt-LT"/>
        </w:rPr>
        <w:t xml:space="preserve">jeigu sergate cukriniu diabetu arba yra sutrikusi inkstų funkcija ir Jums skirtas kraujospūdį mažinantis vaistas, kurio sudėtyje yra </w:t>
      </w:r>
      <w:proofErr w:type="spellStart"/>
      <w:r w:rsidRPr="00E827B8">
        <w:rPr>
          <w:sz w:val="22"/>
          <w:szCs w:val="22"/>
          <w:lang w:val="lt-LT" w:eastAsia="lt-LT"/>
        </w:rPr>
        <w:t>aliskireno</w:t>
      </w:r>
      <w:proofErr w:type="spellEnd"/>
      <w:r w:rsidRPr="00E827B8">
        <w:rPr>
          <w:sz w:val="22"/>
          <w:szCs w:val="22"/>
          <w:lang w:val="lt-LT" w:eastAsia="lt-LT"/>
        </w:rPr>
        <w:t>.</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Jeigu kuri nors iš išvardytų būklių Jums tinka, pasakykite gydytojui arba vaistininkui, prieš pradėdami vartoti Telmisartan VVB.</w:t>
      </w:r>
    </w:p>
    <w:p w:rsidR="00505C2A" w:rsidRPr="00E827B8" w:rsidRDefault="00505C2A" w:rsidP="00505C2A">
      <w:pPr>
        <w:widowControl w:val="0"/>
        <w:tabs>
          <w:tab w:val="left" w:pos="567"/>
        </w:tabs>
        <w:rPr>
          <w:noProof/>
          <w:sz w:val="22"/>
          <w:szCs w:val="22"/>
          <w:lang w:val="lt-LT" w:eastAsia="lt-LT"/>
        </w:rPr>
      </w:pPr>
    </w:p>
    <w:p w:rsidR="00505C2A" w:rsidRPr="00E827B8" w:rsidRDefault="00505C2A" w:rsidP="00505C2A">
      <w:pPr>
        <w:widowControl w:val="0"/>
        <w:tabs>
          <w:tab w:val="left" w:pos="567"/>
        </w:tabs>
        <w:rPr>
          <w:b/>
          <w:noProof/>
          <w:sz w:val="22"/>
          <w:szCs w:val="22"/>
          <w:lang w:val="lt-LT" w:eastAsia="lt-LT"/>
        </w:rPr>
      </w:pPr>
      <w:r w:rsidRPr="00E827B8">
        <w:rPr>
          <w:b/>
          <w:iCs/>
          <w:sz w:val="22"/>
          <w:szCs w:val="22"/>
          <w:lang w:val="lt-LT" w:eastAsia="en-US"/>
        </w:rPr>
        <w:t>Įspėjimai ir atsargumo priemonės</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Pasitarkite su gydytoju arba vaistininku, prieš pradėdami vartoti Telmisartan VVB.</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Pasakykite gydytojui, jeigu Jums yra arba kada nors buvo kuri nors iš šių ligų ar būklių:</w:t>
      </w:r>
    </w:p>
    <w:p w:rsidR="00505C2A" w:rsidRPr="00E827B8" w:rsidRDefault="00505C2A" w:rsidP="00505C2A">
      <w:pPr>
        <w:widowControl w:val="0"/>
        <w:numPr>
          <w:ilvl w:val="0"/>
          <w:numId w:val="11"/>
        </w:numPr>
        <w:ind w:left="567" w:hanging="567"/>
        <w:rPr>
          <w:sz w:val="22"/>
          <w:szCs w:val="22"/>
          <w:lang w:val="lt-LT" w:eastAsia="lt-LT"/>
        </w:rPr>
      </w:pPr>
      <w:r w:rsidRPr="00E827B8">
        <w:rPr>
          <w:sz w:val="22"/>
          <w:szCs w:val="22"/>
          <w:lang w:val="lt-LT" w:eastAsia="en-US"/>
        </w:rPr>
        <w:t>inkstų liga arba persodintas inkstas;</w:t>
      </w:r>
    </w:p>
    <w:p w:rsidR="00505C2A" w:rsidRPr="00E827B8" w:rsidRDefault="00505C2A" w:rsidP="00505C2A">
      <w:pPr>
        <w:widowControl w:val="0"/>
        <w:numPr>
          <w:ilvl w:val="0"/>
          <w:numId w:val="11"/>
        </w:numPr>
        <w:ind w:left="567" w:hanging="567"/>
        <w:rPr>
          <w:sz w:val="22"/>
          <w:szCs w:val="22"/>
          <w:lang w:val="lt-LT" w:eastAsia="lt-LT"/>
        </w:rPr>
      </w:pPr>
      <w:r w:rsidRPr="00E827B8">
        <w:rPr>
          <w:sz w:val="22"/>
          <w:szCs w:val="22"/>
          <w:lang w:val="lt-LT" w:eastAsia="lt-LT"/>
        </w:rPr>
        <w:t>inkstų arterijų stenozė (vieno arba abiejų inkstų kraujagyslių susiaurėjimas);</w:t>
      </w:r>
    </w:p>
    <w:p w:rsidR="00505C2A" w:rsidRPr="00E827B8" w:rsidRDefault="00505C2A" w:rsidP="00505C2A">
      <w:pPr>
        <w:widowControl w:val="0"/>
        <w:numPr>
          <w:ilvl w:val="0"/>
          <w:numId w:val="11"/>
        </w:numPr>
        <w:ind w:left="567" w:hanging="567"/>
        <w:rPr>
          <w:sz w:val="22"/>
          <w:szCs w:val="22"/>
          <w:lang w:val="lt-LT" w:eastAsia="lt-LT"/>
        </w:rPr>
      </w:pPr>
      <w:r w:rsidRPr="00E827B8">
        <w:rPr>
          <w:sz w:val="22"/>
          <w:szCs w:val="22"/>
          <w:lang w:val="lt-LT" w:eastAsia="lt-LT"/>
        </w:rPr>
        <w:t>kepenų liga;</w:t>
      </w:r>
    </w:p>
    <w:p w:rsidR="00505C2A" w:rsidRPr="00E827B8" w:rsidRDefault="00505C2A" w:rsidP="00505C2A">
      <w:pPr>
        <w:widowControl w:val="0"/>
        <w:numPr>
          <w:ilvl w:val="0"/>
          <w:numId w:val="11"/>
        </w:numPr>
        <w:ind w:left="567" w:hanging="567"/>
        <w:rPr>
          <w:sz w:val="22"/>
          <w:szCs w:val="22"/>
          <w:lang w:val="lt-LT" w:eastAsia="lt-LT"/>
        </w:rPr>
      </w:pPr>
      <w:r w:rsidRPr="00E827B8">
        <w:rPr>
          <w:sz w:val="22"/>
          <w:szCs w:val="22"/>
          <w:lang w:val="lt-LT" w:eastAsia="lt-LT"/>
        </w:rPr>
        <w:t>širdies veiklos sutrikimas;</w:t>
      </w:r>
    </w:p>
    <w:p w:rsidR="00505C2A" w:rsidRPr="00E827B8" w:rsidRDefault="00505C2A" w:rsidP="00505C2A">
      <w:pPr>
        <w:widowControl w:val="0"/>
        <w:numPr>
          <w:ilvl w:val="0"/>
          <w:numId w:val="11"/>
        </w:numPr>
        <w:ind w:left="567" w:hanging="567"/>
        <w:rPr>
          <w:sz w:val="22"/>
          <w:szCs w:val="22"/>
          <w:lang w:val="lt-LT" w:eastAsia="lt-LT"/>
        </w:rPr>
      </w:pPr>
      <w:r w:rsidRPr="00E827B8">
        <w:rPr>
          <w:sz w:val="22"/>
          <w:szCs w:val="22"/>
          <w:lang w:val="lt-LT" w:eastAsia="lt-LT"/>
        </w:rPr>
        <w:t>padidėjęs aldosterono kiekis (vandens ir druskų susilaikymas organizme ir kartu įvairių mineralinių medžiagų pusiausvyros sutrikimas kraujyje);</w:t>
      </w:r>
    </w:p>
    <w:p w:rsidR="00505C2A" w:rsidRPr="00E827B8" w:rsidRDefault="00505C2A" w:rsidP="00505C2A">
      <w:pPr>
        <w:widowControl w:val="0"/>
        <w:numPr>
          <w:ilvl w:val="0"/>
          <w:numId w:val="11"/>
        </w:numPr>
        <w:ind w:left="567" w:hanging="567"/>
        <w:rPr>
          <w:sz w:val="22"/>
          <w:szCs w:val="22"/>
          <w:lang w:val="lt-LT" w:eastAsia="lt-LT"/>
        </w:rPr>
      </w:pPr>
      <w:r w:rsidRPr="00E827B8">
        <w:rPr>
          <w:sz w:val="22"/>
          <w:szCs w:val="22"/>
          <w:lang w:val="lt-LT" w:eastAsia="lt-LT"/>
        </w:rPr>
        <w:t>mažas kraujospūdis (hipotenzija), tikriausiai atsiradęs dėl dehidracijos (didelio vandens kiekio netekimo) ar druskų trūkumo, pasireiškusio dėl diuretikų (šlapimo išskyrimą didinančių tablečių) vartojimo, mažo druskos kiekio maiste, viduriavimo ar vėmimo;</w:t>
      </w:r>
    </w:p>
    <w:p w:rsidR="00505C2A" w:rsidRPr="00E827B8" w:rsidRDefault="00505C2A" w:rsidP="00505C2A">
      <w:pPr>
        <w:widowControl w:val="0"/>
        <w:numPr>
          <w:ilvl w:val="0"/>
          <w:numId w:val="11"/>
        </w:numPr>
        <w:ind w:left="567" w:hanging="567"/>
        <w:rPr>
          <w:sz w:val="22"/>
          <w:szCs w:val="22"/>
          <w:lang w:val="lt-LT" w:eastAsia="lt-LT"/>
        </w:rPr>
      </w:pPr>
      <w:r w:rsidRPr="00E827B8">
        <w:rPr>
          <w:sz w:val="22"/>
          <w:szCs w:val="22"/>
          <w:lang w:val="lt-LT" w:eastAsia="lt-LT"/>
        </w:rPr>
        <w:t>padidėjęs kalio kiekis kraujyje;</w:t>
      </w:r>
    </w:p>
    <w:p w:rsidR="00505C2A" w:rsidRPr="00E827B8" w:rsidRDefault="00505C2A" w:rsidP="00505C2A">
      <w:pPr>
        <w:widowControl w:val="0"/>
        <w:numPr>
          <w:ilvl w:val="0"/>
          <w:numId w:val="11"/>
        </w:numPr>
        <w:ind w:left="567" w:hanging="567"/>
        <w:rPr>
          <w:sz w:val="22"/>
          <w:szCs w:val="22"/>
          <w:lang w:val="lt-LT" w:eastAsia="lt-LT"/>
        </w:rPr>
      </w:pPr>
      <w:r w:rsidRPr="00E827B8">
        <w:rPr>
          <w:sz w:val="22"/>
          <w:szCs w:val="22"/>
          <w:lang w:val="lt-LT" w:eastAsia="lt-LT"/>
        </w:rPr>
        <w:t>cukrinis diabetas.</w:t>
      </w:r>
    </w:p>
    <w:p w:rsidR="00505C2A" w:rsidRPr="00E827B8" w:rsidRDefault="00505C2A" w:rsidP="00505C2A">
      <w:pPr>
        <w:widowControl w:val="0"/>
        <w:rPr>
          <w:sz w:val="22"/>
          <w:szCs w:val="22"/>
          <w:lang w:val="lt-LT" w:eastAsia="lt-LT"/>
        </w:rPr>
      </w:pPr>
    </w:p>
    <w:p w:rsidR="00505C2A" w:rsidRPr="00E827B8" w:rsidRDefault="00505C2A" w:rsidP="00505C2A">
      <w:pPr>
        <w:widowControl w:val="0"/>
        <w:rPr>
          <w:sz w:val="22"/>
          <w:szCs w:val="22"/>
          <w:lang w:val="lt-LT" w:eastAsia="lt-LT"/>
        </w:rPr>
      </w:pPr>
      <w:r w:rsidRPr="00E827B8">
        <w:rPr>
          <w:sz w:val="22"/>
          <w:szCs w:val="22"/>
          <w:lang w:val="lt-LT" w:eastAsia="lt-LT"/>
        </w:rPr>
        <w:t>Pasitarkite su gydytoju, prieš pradėdami vartoti Telmisartan VVB:</w:t>
      </w:r>
    </w:p>
    <w:p w:rsidR="00505C2A" w:rsidRPr="00E827B8" w:rsidRDefault="00505C2A" w:rsidP="00CF4F14">
      <w:pPr>
        <w:widowControl w:val="0"/>
        <w:numPr>
          <w:ilvl w:val="0"/>
          <w:numId w:val="49"/>
        </w:numPr>
        <w:ind w:left="567" w:hanging="567"/>
        <w:rPr>
          <w:sz w:val="22"/>
          <w:szCs w:val="22"/>
          <w:lang w:val="lt-LT" w:eastAsia="lt-LT"/>
        </w:rPr>
      </w:pPr>
      <w:r w:rsidRPr="00E827B8">
        <w:rPr>
          <w:sz w:val="22"/>
          <w:szCs w:val="22"/>
          <w:lang w:val="lt-LT" w:eastAsia="lt-LT"/>
        </w:rPr>
        <w:t xml:space="preserve">jeigu vartojate </w:t>
      </w:r>
      <w:proofErr w:type="spellStart"/>
      <w:r w:rsidRPr="00E827B8">
        <w:rPr>
          <w:sz w:val="22"/>
          <w:szCs w:val="22"/>
          <w:lang w:val="lt-LT" w:eastAsia="lt-LT"/>
        </w:rPr>
        <w:t>digoksino</w:t>
      </w:r>
      <w:proofErr w:type="spellEnd"/>
      <w:r w:rsidRPr="00E827B8">
        <w:rPr>
          <w:sz w:val="22"/>
          <w:szCs w:val="22"/>
          <w:lang w:val="lt-LT" w:eastAsia="lt-LT"/>
        </w:rPr>
        <w:t>;</w:t>
      </w:r>
    </w:p>
    <w:p w:rsidR="00505C2A" w:rsidRPr="00E827B8" w:rsidRDefault="00505C2A" w:rsidP="00CF4F14">
      <w:pPr>
        <w:widowControl w:val="0"/>
        <w:numPr>
          <w:ilvl w:val="0"/>
          <w:numId w:val="49"/>
        </w:numPr>
        <w:ind w:left="567" w:hanging="567"/>
        <w:rPr>
          <w:sz w:val="22"/>
          <w:szCs w:val="22"/>
          <w:lang w:val="lt-LT" w:eastAsia="lt-LT"/>
        </w:rPr>
      </w:pPr>
      <w:r w:rsidRPr="00E827B8">
        <w:rPr>
          <w:sz w:val="22"/>
          <w:szCs w:val="22"/>
          <w:lang w:val="lt-LT" w:eastAsia="lt-LT"/>
        </w:rPr>
        <w:t>jeigu vartojate kurį nors iš šių vaistų padidėjusiam kraujospūdžiui gydyti:</w:t>
      </w:r>
    </w:p>
    <w:p w:rsidR="00505C2A" w:rsidRPr="00E827B8" w:rsidRDefault="00505C2A" w:rsidP="00CF4F14">
      <w:pPr>
        <w:pStyle w:val="Sraopastraipa"/>
        <w:widowControl w:val="0"/>
        <w:numPr>
          <w:ilvl w:val="0"/>
          <w:numId w:val="50"/>
        </w:numPr>
        <w:ind w:left="1134" w:hanging="425"/>
        <w:rPr>
          <w:szCs w:val="22"/>
          <w:lang w:val="lt-LT" w:eastAsia="lt-LT"/>
        </w:rPr>
      </w:pPr>
      <w:r w:rsidRPr="00E827B8">
        <w:rPr>
          <w:szCs w:val="22"/>
          <w:lang w:val="lt-LT" w:eastAsia="lt-LT"/>
        </w:rPr>
        <w:t>AKF inhibitorių (pavyzdžiui, enalaprilį, lizinoprilį, ramiprilį), ypač jei turite su diabetu susijusių sutrikimų;</w:t>
      </w:r>
    </w:p>
    <w:p w:rsidR="00505C2A" w:rsidRPr="00E827B8" w:rsidRDefault="00505C2A" w:rsidP="00CF4F14">
      <w:pPr>
        <w:pStyle w:val="Sraopastraipa"/>
        <w:widowControl w:val="0"/>
        <w:numPr>
          <w:ilvl w:val="0"/>
          <w:numId w:val="50"/>
        </w:numPr>
        <w:ind w:left="1134" w:hanging="425"/>
        <w:rPr>
          <w:szCs w:val="22"/>
          <w:lang w:val="lt-LT" w:eastAsia="lt-LT"/>
        </w:rPr>
      </w:pPr>
      <w:r w:rsidRPr="00E827B8">
        <w:rPr>
          <w:szCs w:val="22"/>
          <w:lang w:val="lt-LT" w:eastAsia="lt-LT"/>
        </w:rPr>
        <w:t>aliskireną.</w:t>
      </w:r>
    </w:p>
    <w:p w:rsidR="00505C2A" w:rsidRPr="00E827B8" w:rsidRDefault="00505C2A" w:rsidP="00505C2A">
      <w:pPr>
        <w:widowControl w:val="0"/>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Jeigu manote, kad esate (arba galite tapti) nėščia, turite pasakyti gydytojui. Ankstyvuoju nėštumo laikotarpiu Telmisartan VVB vartoti nerekomenduojama. Jeigu nėščia esate daugiau negu tris mėnesius, Telmisartan VVB vartoti draudžiama, nes vėlyvuoju nėštumo laikotarpiu vartojamas šis vaistas gali sukelti sunkią jūsų vaisiaus pažaidą (žr. skyrių „Nėštumas ir žindymo laikotarpis“).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Prieš operaciją ar anesteziją gydytojui turite pasakyti apie Telmisartan VVB vartojimą.</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0"/>
          <w:tab w:val="left" w:pos="567"/>
        </w:tabs>
        <w:rPr>
          <w:sz w:val="22"/>
          <w:szCs w:val="22"/>
          <w:lang w:val="lt-LT" w:eastAsia="en-US"/>
        </w:rPr>
      </w:pPr>
      <w:r w:rsidRPr="00E827B8">
        <w:rPr>
          <w:sz w:val="22"/>
          <w:szCs w:val="22"/>
          <w:lang w:val="lt-LT" w:eastAsia="en-US"/>
        </w:rPr>
        <w:t>Juodaodžiams Telmisartan VVB kraujospūdį gali mažinti silpniau.</w:t>
      </w:r>
    </w:p>
    <w:p w:rsidR="00505C2A" w:rsidRPr="00E827B8" w:rsidRDefault="00505C2A" w:rsidP="00505C2A">
      <w:pPr>
        <w:widowControl w:val="0"/>
        <w:rPr>
          <w:sz w:val="22"/>
          <w:szCs w:val="22"/>
          <w:lang w:val="lt-LT" w:eastAsia="en-US"/>
        </w:rPr>
      </w:pPr>
    </w:p>
    <w:p w:rsidR="00505C2A" w:rsidRPr="00E827B8" w:rsidRDefault="00505C2A" w:rsidP="00505C2A">
      <w:pPr>
        <w:widowControl w:val="0"/>
        <w:rPr>
          <w:sz w:val="22"/>
          <w:szCs w:val="22"/>
          <w:lang w:val="lt-LT" w:eastAsia="en-US"/>
        </w:rPr>
      </w:pPr>
      <w:r w:rsidRPr="00E827B8">
        <w:rPr>
          <w:sz w:val="22"/>
          <w:szCs w:val="22"/>
          <w:lang w:val="lt-LT" w:eastAsia="en-US"/>
        </w:rPr>
        <w:t>Jūsų gydytojas gali reguliariai ištirti Jūsų inkstų funkciją, kraujospūdį ir elektrolitų (pvz., kalio) kiekį. kraujyje.</w:t>
      </w:r>
    </w:p>
    <w:p w:rsidR="00505C2A" w:rsidRPr="00E827B8" w:rsidRDefault="00505C2A" w:rsidP="00CF4F14">
      <w:pPr>
        <w:widowControl w:val="0"/>
        <w:rPr>
          <w:sz w:val="22"/>
          <w:szCs w:val="22"/>
          <w:lang w:val="lt-LT" w:eastAsia="en-US"/>
        </w:rPr>
      </w:pPr>
      <w:r w:rsidRPr="00E827B8">
        <w:rPr>
          <w:sz w:val="22"/>
          <w:szCs w:val="22"/>
          <w:lang w:val="lt-LT" w:eastAsia="en-US"/>
        </w:rPr>
        <w:t>Taip pat žiūrėkite informaciją, pateiktą poskyryje „</w:t>
      </w:r>
      <w:proofErr w:type="spellStart"/>
      <w:r w:rsidRPr="00E827B8">
        <w:rPr>
          <w:sz w:val="22"/>
          <w:szCs w:val="22"/>
          <w:lang w:val="lt-LT" w:eastAsia="en-US"/>
        </w:rPr>
        <w:t>Telmisartan</w:t>
      </w:r>
      <w:proofErr w:type="spellEnd"/>
      <w:r w:rsidRPr="00E827B8">
        <w:rPr>
          <w:sz w:val="22"/>
          <w:szCs w:val="22"/>
          <w:lang w:val="lt-LT" w:eastAsia="en-US"/>
        </w:rPr>
        <w:t xml:space="preserve"> VVB vartoti negalima“.</w:t>
      </w:r>
    </w:p>
    <w:p w:rsidR="00505C2A" w:rsidRPr="00E827B8" w:rsidRDefault="00505C2A" w:rsidP="00505C2A">
      <w:pPr>
        <w:widowControl w:val="0"/>
        <w:tabs>
          <w:tab w:val="left" w:pos="0"/>
          <w:tab w:val="left" w:pos="567"/>
        </w:tabs>
        <w:rPr>
          <w:b/>
          <w:sz w:val="22"/>
          <w:szCs w:val="22"/>
          <w:lang w:val="lt-LT" w:eastAsia="en-US"/>
        </w:rPr>
      </w:pPr>
    </w:p>
    <w:p w:rsidR="00505C2A" w:rsidRPr="00E827B8" w:rsidRDefault="00505C2A" w:rsidP="0004143A">
      <w:pPr>
        <w:widowControl w:val="0"/>
        <w:tabs>
          <w:tab w:val="left" w:pos="0"/>
          <w:tab w:val="left" w:pos="567"/>
        </w:tabs>
        <w:rPr>
          <w:sz w:val="22"/>
          <w:szCs w:val="22"/>
          <w:lang w:val="lt-LT" w:eastAsia="lt-LT"/>
        </w:rPr>
      </w:pPr>
      <w:r w:rsidRPr="00E827B8">
        <w:rPr>
          <w:b/>
          <w:sz w:val="22"/>
          <w:szCs w:val="22"/>
          <w:lang w:val="lt-LT" w:eastAsia="en-US"/>
        </w:rPr>
        <w:t>Vaikams ir paaugliams</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Vaikams ir jaunesniems negu 18 metų paaugliams Telmisartan VVB vartoti nerekomenduojama.</w:t>
      </w:r>
    </w:p>
    <w:p w:rsidR="00505C2A" w:rsidRPr="00E827B8" w:rsidRDefault="00505C2A" w:rsidP="00505C2A">
      <w:pPr>
        <w:widowControl w:val="0"/>
        <w:numPr>
          <w:ilvl w:val="12"/>
          <w:numId w:val="0"/>
        </w:numPr>
        <w:tabs>
          <w:tab w:val="left" w:pos="567"/>
        </w:tabs>
        <w:rPr>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r w:rsidRPr="00E827B8">
        <w:rPr>
          <w:b/>
          <w:bCs/>
          <w:iCs/>
          <w:sz w:val="22"/>
          <w:szCs w:val="22"/>
          <w:lang w:val="lt-LT" w:eastAsia="en-US"/>
        </w:rPr>
        <w:t>Kiti vaistai ir Telmisartan VVB</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 xml:space="preserve">Jeigu vartojate ar neseniai vartojote kitų vaistų </w:t>
      </w:r>
      <w:r w:rsidRPr="00E827B8">
        <w:rPr>
          <w:sz w:val="22"/>
          <w:szCs w:val="22"/>
          <w:lang w:val="lt-LT" w:eastAsia="en-US"/>
        </w:rPr>
        <w:t>arba dėl to nesate tikri</w:t>
      </w:r>
      <w:r w:rsidRPr="00E827B8">
        <w:rPr>
          <w:sz w:val="22"/>
          <w:szCs w:val="22"/>
          <w:lang w:val="lt-LT" w:eastAsia="lt-LT"/>
        </w:rPr>
        <w:t>, pasakykite gydytojui arba vaistininkui. Gydytojas gali keisti kitų kartu vartojamų vaistų dozę arba imtis kitokių atsargumo priemonių. Kai kuriais atvejais gali tekti vieno arba kito vaisto vartojimą nutraukti. Tai ypač tinka toliau išvardytiems vaistams, jeigu jų vartojama kartu su Telmisartan VVB.</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numPr>
          <w:ilvl w:val="0"/>
          <w:numId w:val="38"/>
        </w:numPr>
        <w:ind w:left="567" w:hanging="567"/>
        <w:rPr>
          <w:sz w:val="22"/>
          <w:szCs w:val="22"/>
          <w:lang w:val="lt-LT" w:eastAsia="lt-LT"/>
        </w:rPr>
      </w:pPr>
      <w:r w:rsidRPr="00E827B8">
        <w:rPr>
          <w:sz w:val="22"/>
          <w:szCs w:val="22"/>
          <w:lang w:val="lt-LT" w:eastAsia="lt-LT"/>
        </w:rPr>
        <w:t>Ličio preparatai kai kurių rūšių depresijai gydyti.</w:t>
      </w:r>
    </w:p>
    <w:p w:rsidR="00505C2A" w:rsidRPr="00E827B8" w:rsidRDefault="00505C2A" w:rsidP="00505C2A">
      <w:pPr>
        <w:widowControl w:val="0"/>
        <w:numPr>
          <w:ilvl w:val="0"/>
          <w:numId w:val="38"/>
        </w:numPr>
        <w:ind w:left="567" w:hanging="567"/>
        <w:rPr>
          <w:sz w:val="22"/>
          <w:szCs w:val="22"/>
          <w:lang w:val="lt-LT" w:eastAsia="lt-LT"/>
        </w:rPr>
      </w:pPr>
      <w:r w:rsidRPr="00E827B8">
        <w:rPr>
          <w:sz w:val="22"/>
          <w:szCs w:val="22"/>
          <w:lang w:val="lt-LT" w:eastAsia="lt-LT"/>
        </w:rPr>
        <w:t>Preparatai, galintys didinti kalio kiekį kraujyje, pvz., druskų pakaitalai, kuriuose yra kalio, kalį organizme sulaikantys diuretikai (tam tikros šlapimo išskyrimą didinan</w:t>
      </w:r>
      <w:r w:rsidR="00920533" w:rsidRPr="00E827B8">
        <w:rPr>
          <w:sz w:val="22"/>
          <w:szCs w:val="22"/>
          <w:lang w:val="lt-LT" w:eastAsia="lt-LT"/>
        </w:rPr>
        <w:t>tys vaistai</w:t>
      </w:r>
      <w:r w:rsidRPr="00E827B8">
        <w:rPr>
          <w:sz w:val="22"/>
          <w:szCs w:val="22"/>
          <w:lang w:val="lt-LT" w:eastAsia="lt-LT"/>
        </w:rPr>
        <w:t xml:space="preserve">), AKF inhibitoriai, </w:t>
      </w:r>
      <w:proofErr w:type="spellStart"/>
      <w:r w:rsidRPr="00E827B8">
        <w:rPr>
          <w:sz w:val="22"/>
          <w:szCs w:val="22"/>
          <w:lang w:val="lt-LT" w:eastAsia="lt-LT"/>
        </w:rPr>
        <w:t>angiotenzinui</w:t>
      </w:r>
      <w:proofErr w:type="spellEnd"/>
      <w:r w:rsidRPr="00E827B8">
        <w:rPr>
          <w:sz w:val="22"/>
          <w:szCs w:val="22"/>
          <w:lang w:val="lt-LT" w:eastAsia="lt-LT"/>
        </w:rPr>
        <w:t xml:space="preserve"> II jautrių receptorių blokatoriai, nesteroidiniai vaistai nuo uždegimo (NVNU, pvz., aspirinas ar ibuprofenas), heparinas, imunosupresantai (pvz., ciklosporinas ar </w:t>
      </w:r>
      <w:proofErr w:type="spellStart"/>
      <w:r w:rsidRPr="00E827B8">
        <w:rPr>
          <w:sz w:val="22"/>
          <w:szCs w:val="22"/>
          <w:lang w:val="lt-LT" w:eastAsia="lt-LT"/>
        </w:rPr>
        <w:t>takrolimuzas</w:t>
      </w:r>
      <w:proofErr w:type="spellEnd"/>
      <w:r w:rsidRPr="00E827B8">
        <w:rPr>
          <w:sz w:val="22"/>
          <w:szCs w:val="22"/>
          <w:lang w:val="lt-LT" w:eastAsia="lt-LT"/>
        </w:rPr>
        <w:t xml:space="preserve">) ir antimikrobinis </w:t>
      </w:r>
      <w:r w:rsidR="00920533" w:rsidRPr="00E827B8">
        <w:rPr>
          <w:sz w:val="22"/>
          <w:szCs w:val="22"/>
          <w:lang w:val="lt-LT" w:eastAsia="lt-LT"/>
        </w:rPr>
        <w:t>vaistas</w:t>
      </w:r>
      <w:r w:rsidRPr="00E827B8">
        <w:rPr>
          <w:sz w:val="22"/>
          <w:szCs w:val="22"/>
          <w:lang w:val="lt-LT" w:eastAsia="lt-LT"/>
        </w:rPr>
        <w:t xml:space="preserve"> </w:t>
      </w:r>
      <w:proofErr w:type="spellStart"/>
      <w:r w:rsidRPr="00E827B8">
        <w:rPr>
          <w:sz w:val="22"/>
          <w:szCs w:val="22"/>
          <w:lang w:val="lt-LT" w:eastAsia="lt-LT"/>
        </w:rPr>
        <w:t>trimetoprimas</w:t>
      </w:r>
      <w:proofErr w:type="spellEnd"/>
      <w:r w:rsidRPr="00E827B8">
        <w:rPr>
          <w:sz w:val="22"/>
          <w:szCs w:val="22"/>
          <w:lang w:val="lt-LT" w:eastAsia="lt-LT"/>
        </w:rPr>
        <w:t>.</w:t>
      </w:r>
    </w:p>
    <w:p w:rsidR="00505C2A" w:rsidRPr="00E827B8" w:rsidRDefault="00505C2A" w:rsidP="00505C2A">
      <w:pPr>
        <w:widowControl w:val="0"/>
        <w:numPr>
          <w:ilvl w:val="0"/>
          <w:numId w:val="38"/>
        </w:numPr>
        <w:ind w:left="567" w:hanging="567"/>
        <w:rPr>
          <w:sz w:val="22"/>
          <w:szCs w:val="22"/>
          <w:lang w:val="lt-LT" w:eastAsia="lt-LT"/>
        </w:rPr>
      </w:pPr>
      <w:r w:rsidRPr="00E827B8">
        <w:rPr>
          <w:sz w:val="22"/>
          <w:szCs w:val="22"/>
          <w:lang w:val="lt-LT" w:eastAsia="lt-LT"/>
        </w:rPr>
        <w:t>Diuretikai (šlapimo išskyrimą didinan</w:t>
      </w:r>
      <w:r w:rsidR="000E5999" w:rsidRPr="00E827B8">
        <w:rPr>
          <w:sz w:val="22"/>
          <w:szCs w:val="22"/>
          <w:lang w:val="lt-LT" w:eastAsia="lt-LT"/>
        </w:rPr>
        <w:t>tys vaistai</w:t>
      </w:r>
      <w:r w:rsidRPr="00E827B8">
        <w:rPr>
          <w:sz w:val="22"/>
          <w:szCs w:val="22"/>
          <w:lang w:val="lt-LT" w:eastAsia="lt-LT"/>
        </w:rPr>
        <w:t>), ypač kartu su Telmisartan VVB vartojama didelė jų dozė, gali lemti didelio vandens kiekio išsiskyrimą iš organizmo ir mažą kraujospūdį (hipotenziją).</w:t>
      </w:r>
    </w:p>
    <w:p w:rsidR="00505C2A" w:rsidRPr="00E827B8" w:rsidRDefault="00505C2A" w:rsidP="00505C2A">
      <w:pPr>
        <w:widowControl w:val="0"/>
        <w:numPr>
          <w:ilvl w:val="0"/>
          <w:numId w:val="38"/>
        </w:numPr>
        <w:ind w:left="567" w:hanging="567"/>
        <w:rPr>
          <w:sz w:val="22"/>
          <w:szCs w:val="22"/>
          <w:lang w:val="lt-LT" w:eastAsia="lt-LT"/>
        </w:rPr>
      </w:pPr>
      <w:r w:rsidRPr="00E827B8">
        <w:rPr>
          <w:sz w:val="22"/>
          <w:szCs w:val="22"/>
          <w:lang w:val="lt-LT" w:eastAsia="lt-LT"/>
        </w:rPr>
        <w:t>Aliskirenas, vaistas, skirtas didelio kraujospūdžio ligai</w:t>
      </w:r>
      <w:r w:rsidRPr="00E827B8" w:rsidDel="00FD1622">
        <w:rPr>
          <w:sz w:val="22"/>
          <w:szCs w:val="22"/>
          <w:lang w:val="lt-LT" w:eastAsia="lt-LT"/>
        </w:rPr>
        <w:t xml:space="preserve"> </w:t>
      </w:r>
      <w:r w:rsidRPr="00E827B8">
        <w:rPr>
          <w:sz w:val="22"/>
          <w:szCs w:val="22"/>
          <w:lang w:val="lt-LT" w:eastAsia="lt-LT"/>
        </w:rPr>
        <w:t>gydyti.</w:t>
      </w:r>
    </w:p>
    <w:p w:rsidR="00505C2A" w:rsidRPr="00E827B8" w:rsidRDefault="00505C2A" w:rsidP="00505C2A">
      <w:pPr>
        <w:widowControl w:val="0"/>
        <w:numPr>
          <w:ilvl w:val="0"/>
          <w:numId w:val="38"/>
        </w:numPr>
        <w:ind w:left="567" w:hanging="567"/>
        <w:rPr>
          <w:sz w:val="22"/>
          <w:szCs w:val="22"/>
          <w:lang w:val="lt-LT" w:eastAsia="lt-LT"/>
        </w:rPr>
      </w:pPr>
      <w:r w:rsidRPr="00E827B8">
        <w:rPr>
          <w:sz w:val="22"/>
          <w:szCs w:val="22"/>
          <w:lang w:val="lt-LT" w:eastAsia="lt-LT"/>
        </w:rPr>
        <w:t>Jeigu vartojate AKF inhibitorių arba aliskireną (taip pat žiūrėkite informaciją, pateiktą poskyriuose „Telmisartan VVB vartoti negalima“ ir „Įspėjimai ir atsargumo priemonės“).</w:t>
      </w:r>
    </w:p>
    <w:p w:rsidR="00505C2A" w:rsidRPr="00E827B8" w:rsidRDefault="00505C2A" w:rsidP="00505C2A">
      <w:pPr>
        <w:widowControl w:val="0"/>
        <w:numPr>
          <w:ilvl w:val="0"/>
          <w:numId w:val="38"/>
        </w:numPr>
        <w:ind w:left="567" w:hanging="567"/>
        <w:rPr>
          <w:sz w:val="22"/>
          <w:szCs w:val="22"/>
          <w:lang w:val="lt-LT" w:eastAsia="lt-LT"/>
        </w:rPr>
      </w:pPr>
      <w:r w:rsidRPr="00E827B8">
        <w:rPr>
          <w:sz w:val="22"/>
          <w:szCs w:val="22"/>
          <w:lang w:val="lt-LT" w:eastAsia="lt-LT"/>
        </w:rPr>
        <w:t>Digoksinas.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Telmisartan VVB poveikį gali silpninti kartu vartojami nesteroidiniai vaistai nuo uždegimo (pvz., aspirinas ar ibuprofenas) arba kortikosteroidai arba vaistai, galintys mažinti kraujospūdį (pvz., baklofenas, amifostinas). Be to, žemo kraujospūdžio simptomus gali sunkinti alkoholis, barbitūratai, narkotikai arba antidepresantai. Tai gali būti juntama kaip galvos svaigimas atsistojus. Pasitarkite su savo gydytoju, jeigu vartojate minėtų vaistų, nes gali reikėti pakoreguoti kitų vaistų dozę, kol Jūs vartojate Telmisartan VVB.</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Telmisartan VVB gali stiprinti kitų vaistų nuo didelio kraujospūdžio ligos kraujospūdį mažinantį poveikį.</w:t>
      </w:r>
    </w:p>
    <w:p w:rsidR="00505C2A" w:rsidRPr="00E827B8" w:rsidRDefault="00505C2A" w:rsidP="00505C2A">
      <w:pPr>
        <w:widowControl w:val="0"/>
        <w:numPr>
          <w:ilvl w:val="12"/>
          <w:numId w:val="0"/>
        </w:numPr>
        <w:tabs>
          <w:tab w:val="left" w:pos="567"/>
          <w:tab w:val="left" w:pos="1290"/>
        </w:tabs>
        <w:rPr>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r w:rsidRPr="00E827B8">
        <w:rPr>
          <w:b/>
          <w:noProof/>
          <w:sz w:val="22"/>
          <w:szCs w:val="22"/>
          <w:lang w:val="lt-LT" w:eastAsia="en-US"/>
        </w:rPr>
        <w:t>Nėštumas ir žindymo laikotarpis</w:t>
      </w: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Jeigu esate nėščia, žindote kūdikį, manote, kad galbūt esate nėščia arba planuojate pastoti, tai prieš vartodama šį vaistą pasitarkite su gydytoju arba vaistininku.</w:t>
      </w:r>
    </w:p>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Nėštumas</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Jeigu manote, kad esate (arba galite tapti) nėščia, turite pasakyti gydytojui. Jūsų gydytojas paprastai Jums patars Telmisartan VVB vartojimą nutraukti prieš pastojimą arba tuoj pat, kai tik sužinosite, kad tapote nėščia, ir patars vietoj Telmisartan VVB vartoti kitokio vaisto Ankstyvuoju nėštumo laikotarpiu Telmisartan VVB vartoti nerekomenduojama. Jeigu nėščia esate daugiau negu tris mėnesius, Telmisartan VVB vartoti draudžiama, nes vartojamas po trečio nėštumo mėnesio šis vaistas gali sukelti sunkią jūsų vaisiaus pažaidą.</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u w:val="single"/>
          <w:lang w:val="lt-LT" w:eastAsia="lt-LT"/>
        </w:rPr>
      </w:pPr>
      <w:r w:rsidRPr="00E827B8">
        <w:rPr>
          <w:sz w:val="22"/>
          <w:szCs w:val="22"/>
          <w:u w:val="single"/>
          <w:lang w:val="lt-LT" w:eastAsia="lt-LT"/>
        </w:rPr>
        <w:t>Žindymo laikotarpis</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Jeigu žindote arba norite pradėti žindyti kūdikį, pasakykite gydytojui. Žindyvėms Telmisartan VVB vartoti nerekomenduojama. Jeigu kūdikį, ypač naujagimį arba gimusį prieš laiką, krūtimi maitinti norite, gydytojas Jums gali skirti vartoti kitokio vaisto.</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r w:rsidRPr="00E827B8">
        <w:rPr>
          <w:b/>
          <w:noProof/>
          <w:sz w:val="22"/>
          <w:szCs w:val="22"/>
          <w:lang w:val="lt-LT" w:eastAsia="en-US"/>
        </w:rPr>
        <w:t>Vairavimas ir mechanizmų valdymas</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 xml:space="preserve">Vartodami Telmisartan VVB, </w:t>
      </w:r>
      <w:r w:rsidRPr="00E827B8">
        <w:rPr>
          <w:sz w:val="22"/>
          <w:szCs w:val="22"/>
          <w:lang w:val="lt-LT" w:eastAsia="lt-LT"/>
        </w:rPr>
        <w:t>kai kurie žmonės junta galvos svaigimą ar nuovargį. Jeigu Jums</w:t>
      </w:r>
      <w:r w:rsidR="00B822AD" w:rsidRPr="00E827B8">
        <w:rPr>
          <w:sz w:val="22"/>
          <w:szCs w:val="22"/>
          <w:lang w:val="lt-LT" w:eastAsia="lt-LT"/>
        </w:rPr>
        <w:t xml:space="preserve"> </w:t>
      </w:r>
      <w:r w:rsidRPr="00E827B8">
        <w:rPr>
          <w:sz w:val="22"/>
          <w:szCs w:val="22"/>
          <w:lang w:val="lt-LT" w:eastAsia="lt-LT"/>
        </w:rPr>
        <w:t>svaigsta galva arba juntate nuovargį, nevairuokite ir nevaldykite mechanizmų.</w:t>
      </w:r>
    </w:p>
    <w:p w:rsidR="00505C2A" w:rsidRPr="00E827B8" w:rsidRDefault="00505C2A" w:rsidP="00505C2A">
      <w:pPr>
        <w:widowControl w:val="0"/>
        <w:numPr>
          <w:ilvl w:val="12"/>
          <w:numId w:val="0"/>
        </w:numPr>
        <w:tabs>
          <w:tab w:val="left" w:pos="567"/>
        </w:tabs>
        <w:rPr>
          <w:noProof/>
          <w:sz w:val="22"/>
          <w:szCs w:val="22"/>
          <w:lang w:val="lt-LT" w:eastAsia="en-US"/>
        </w:rPr>
      </w:pPr>
    </w:p>
    <w:p w:rsidR="00505C2A" w:rsidRPr="00E827B8" w:rsidRDefault="00505C2A" w:rsidP="00505C2A">
      <w:pPr>
        <w:widowControl w:val="0"/>
        <w:tabs>
          <w:tab w:val="left" w:pos="567"/>
        </w:tabs>
        <w:rPr>
          <w:b/>
          <w:sz w:val="22"/>
          <w:szCs w:val="22"/>
          <w:lang w:val="lt-LT" w:eastAsia="lt-LT"/>
        </w:rPr>
      </w:pPr>
      <w:r w:rsidRPr="00E827B8">
        <w:rPr>
          <w:b/>
          <w:sz w:val="22"/>
          <w:szCs w:val="22"/>
          <w:lang w:val="lt-LT" w:eastAsia="lt-LT"/>
        </w:rPr>
        <w:t>Telmisartan VVB sudėtyje yra laktozės ir sorbitolio (E420).</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Jeigu gydytojas Jums yra sakęs, kad netoleruojate kokių nors angliavandenių, kreipkitės į jį prieš pradėdami vartoti šį vaistą.</w:t>
      </w:r>
    </w:p>
    <w:p w:rsidR="00505C2A" w:rsidRPr="00E827B8" w:rsidRDefault="00505C2A" w:rsidP="00505C2A">
      <w:pPr>
        <w:widowControl w:val="0"/>
        <w:numPr>
          <w:ilvl w:val="12"/>
          <w:numId w:val="0"/>
        </w:numPr>
        <w:tabs>
          <w:tab w:val="left" w:pos="567"/>
        </w:tabs>
        <w:rPr>
          <w:sz w:val="22"/>
          <w:szCs w:val="22"/>
          <w:lang w:val="lt-LT" w:eastAsia="lt-LT"/>
        </w:rPr>
      </w:pPr>
    </w:p>
    <w:p w:rsidR="00505C2A" w:rsidRPr="00E827B8" w:rsidRDefault="00505C2A" w:rsidP="00505C2A">
      <w:pPr>
        <w:widowControl w:val="0"/>
        <w:numPr>
          <w:ilvl w:val="12"/>
          <w:numId w:val="0"/>
        </w:numPr>
        <w:tabs>
          <w:tab w:val="left" w:pos="567"/>
        </w:tabs>
        <w:rPr>
          <w:noProof/>
          <w:sz w:val="22"/>
          <w:szCs w:val="22"/>
          <w:lang w:val="lt-LT" w:eastAsia="en-US"/>
        </w:rPr>
      </w:pPr>
    </w:p>
    <w:p w:rsidR="00505C2A" w:rsidRPr="00E827B8" w:rsidRDefault="00505C2A" w:rsidP="00505C2A">
      <w:pPr>
        <w:widowControl w:val="0"/>
        <w:numPr>
          <w:ilvl w:val="12"/>
          <w:numId w:val="0"/>
        </w:numPr>
        <w:tabs>
          <w:tab w:val="left" w:pos="567"/>
        </w:tabs>
        <w:outlineLvl w:val="0"/>
        <w:rPr>
          <w:b/>
          <w:caps/>
          <w:noProof/>
          <w:sz w:val="22"/>
          <w:szCs w:val="22"/>
          <w:lang w:val="lt-LT" w:eastAsia="en-US"/>
        </w:rPr>
      </w:pPr>
      <w:r w:rsidRPr="00E827B8">
        <w:rPr>
          <w:b/>
          <w:noProof/>
          <w:sz w:val="22"/>
          <w:szCs w:val="22"/>
          <w:lang w:val="lt-LT" w:eastAsia="en-US"/>
        </w:rPr>
        <w:t>3.</w:t>
      </w:r>
      <w:r w:rsidRPr="00E827B8">
        <w:rPr>
          <w:b/>
          <w:noProof/>
          <w:sz w:val="22"/>
          <w:szCs w:val="22"/>
          <w:lang w:val="lt-LT" w:eastAsia="en-US"/>
        </w:rPr>
        <w:tab/>
      </w:r>
      <w:r w:rsidRPr="00E827B8">
        <w:rPr>
          <w:b/>
          <w:sz w:val="22"/>
          <w:szCs w:val="22"/>
          <w:lang w:val="lt-LT" w:eastAsia="en-US"/>
        </w:rPr>
        <w:t>Kaip vartoti Telmisartan VVB</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noProof/>
          <w:sz w:val="22"/>
          <w:szCs w:val="22"/>
          <w:lang w:val="lt-LT" w:eastAsia="en-US"/>
        </w:rPr>
      </w:pPr>
      <w:r w:rsidRPr="00E827B8">
        <w:rPr>
          <w:noProof/>
          <w:sz w:val="22"/>
          <w:szCs w:val="22"/>
          <w:lang w:val="lt-LT" w:eastAsia="en-US"/>
        </w:rPr>
        <w:t xml:space="preserve">Visada vartokite </w:t>
      </w:r>
      <w:r w:rsidRPr="00E827B8">
        <w:rPr>
          <w:sz w:val="22"/>
          <w:szCs w:val="22"/>
          <w:lang w:val="lt-LT" w:eastAsia="en-US"/>
        </w:rPr>
        <w:t>šį vaistą</w:t>
      </w:r>
      <w:r w:rsidRPr="00E827B8">
        <w:rPr>
          <w:noProof/>
          <w:sz w:val="22"/>
          <w:szCs w:val="22"/>
          <w:lang w:val="lt-LT" w:eastAsia="en-US"/>
        </w:rPr>
        <w:t xml:space="preserve"> tiksliai kaip nurodė gydytojas. Jeigu abejojate, kreipkitės į gydytoją arba vaistininką.</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Rekomenduojama</w:t>
      </w:r>
      <w:r w:rsidRPr="00E827B8">
        <w:rPr>
          <w:sz w:val="22"/>
          <w:szCs w:val="22"/>
          <w:lang w:val="lt-LT" w:eastAsia="lt-LT"/>
        </w:rPr>
        <w:t xml:space="preserve"> Telmisartan VVB dozė yra viena tabletė per parą. Stenkitės kiekvieną parą tabletę išgerti tokiu pačiu laiku. Telmisartan VVB galite gerti valgio metu arba nevalgę. Tabletę reikia nuryti užgeriant vandeniu arba kitokiu bealkoholiniu gėrimu. Svarbu Telmisartan VVB gerti kiekvieną parą, kol gydytojas lieps vartoti kitaip. Jeigu manote, kad Telmisartan VVB poveikis yra per stiprus arba per silpnas, pasitarkite su gydytoju arba vaistininku.</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en-US"/>
        </w:rPr>
        <w:t>Didelio kraujospūdžio ligai gydyti</w:t>
      </w:r>
      <w:r w:rsidRPr="00E827B8">
        <w:rPr>
          <w:sz w:val="22"/>
          <w:szCs w:val="22"/>
          <w:lang w:val="lt-LT" w:eastAsia="lt-LT"/>
        </w:rPr>
        <w:t xml:space="preserve"> daugumai ligonių įprastinė Telmisartan VVB paros dozė, reguliuojanti kraujospūdį 24 valandas, yra viena 40mg tabletė. Kai kuriems žmonėms gydytojo nurodymu gali reikėti gerti mažesnę, t. y. 20 mg, paros dozę. Telmisartan VVB galima vartoti ir su diuretikais (šlapimo išskyrimą didinančiomis tabletėmis), pvz., hidrochlorotiazidu, kadangi jų poveikis kraujospūdžiui yra sudėtinis.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autoSpaceDE w:val="0"/>
        <w:autoSpaceDN w:val="0"/>
        <w:adjustRightInd w:val="0"/>
        <w:rPr>
          <w:sz w:val="22"/>
          <w:szCs w:val="22"/>
          <w:lang w:val="lt-LT" w:eastAsia="en-US"/>
        </w:rPr>
      </w:pPr>
      <w:r w:rsidRPr="00E827B8">
        <w:rPr>
          <w:sz w:val="22"/>
          <w:szCs w:val="22"/>
          <w:lang w:val="lt-LT" w:eastAsia="en-US"/>
        </w:rPr>
        <w:t>Širdies ir kraujagyslių sutrikimų reiškiniams mažinti įprastinė Telmisartan VVB dozė yra viena 80 mg tabletė kartą per parą. Pradėjus profilaktinį gydymą Telmisartan VVB 80 mg tabletėmis, reikia dažnai matuoti kraujospūdį.</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Jeigu Jūsų kepenų veikla sutrikusi, didesnės negu 40 mg dozės kartą per parą gerti negalima.</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b/>
          <w:bCs/>
          <w:sz w:val="22"/>
          <w:szCs w:val="22"/>
          <w:lang w:val="lt-LT" w:eastAsia="en-US"/>
        </w:rPr>
      </w:pPr>
      <w:r w:rsidRPr="00E827B8">
        <w:rPr>
          <w:b/>
          <w:bCs/>
          <w:sz w:val="22"/>
          <w:szCs w:val="22"/>
          <w:lang w:val="lt-LT" w:eastAsia="en-US"/>
        </w:rPr>
        <w:t>Ką daryti pavartojus per didelę Telmisartan VVB dozę?</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Jeigu atsitiktinai išgėrėte per daug tablečių, nedelsdami susisiekite su savo gydytoju, vaistininku arba artimiausios ligoninės skubios medicinos pagalbos skyriumi.</w:t>
      </w:r>
    </w:p>
    <w:p w:rsidR="00505C2A" w:rsidRPr="00E827B8" w:rsidRDefault="00505C2A" w:rsidP="00505C2A">
      <w:pPr>
        <w:widowControl w:val="0"/>
        <w:tabs>
          <w:tab w:val="left" w:pos="567"/>
        </w:tabs>
        <w:rPr>
          <w:b/>
          <w:noProof/>
          <w:sz w:val="22"/>
          <w:szCs w:val="22"/>
          <w:lang w:val="lt-LT" w:eastAsia="en-US"/>
        </w:rPr>
      </w:pPr>
    </w:p>
    <w:p w:rsidR="00505C2A" w:rsidRPr="00E827B8" w:rsidRDefault="00505C2A" w:rsidP="00505C2A">
      <w:pPr>
        <w:widowControl w:val="0"/>
        <w:tabs>
          <w:tab w:val="left" w:pos="567"/>
        </w:tabs>
        <w:rPr>
          <w:b/>
          <w:noProof/>
          <w:sz w:val="22"/>
          <w:szCs w:val="22"/>
          <w:lang w:val="lt-LT" w:eastAsia="en-US"/>
        </w:rPr>
      </w:pPr>
      <w:r w:rsidRPr="00E827B8">
        <w:rPr>
          <w:b/>
          <w:noProof/>
          <w:sz w:val="22"/>
          <w:szCs w:val="22"/>
          <w:lang w:val="lt-LT" w:eastAsia="en-US"/>
        </w:rPr>
        <w:t xml:space="preserve">Pamiršus pavartoti </w:t>
      </w:r>
      <w:r w:rsidRPr="00E827B8">
        <w:rPr>
          <w:b/>
          <w:sz w:val="22"/>
          <w:szCs w:val="22"/>
          <w:lang w:val="lt-LT" w:eastAsia="lt-LT"/>
        </w:rPr>
        <w:t>Telmisartan VVB</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Jeigu tabletę išgerti pamiršote, nesirūpinkite. Gerkite ją tuoj pat, kai tik prisiminsite, o toliau vaisto vartokite įprastine tvarka. Jei preparato neišgersite visą parą, kitą parą gerkite įprastinę dozę.</w:t>
      </w:r>
    </w:p>
    <w:p w:rsidR="00505C2A" w:rsidRPr="00E827B8" w:rsidRDefault="00505C2A" w:rsidP="00505C2A">
      <w:pPr>
        <w:widowControl w:val="0"/>
        <w:tabs>
          <w:tab w:val="left" w:pos="567"/>
        </w:tabs>
        <w:rPr>
          <w:sz w:val="22"/>
          <w:szCs w:val="22"/>
          <w:lang w:val="lt-LT" w:eastAsia="lt-LT"/>
        </w:rPr>
      </w:pPr>
      <w:r w:rsidRPr="00E827B8">
        <w:rPr>
          <w:b/>
          <w:bCs/>
          <w:iCs/>
          <w:sz w:val="22"/>
          <w:szCs w:val="22"/>
          <w:lang w:val="lt-LT" w:eastAsia="lt-LT"/>
        </w:rPr>
        <w:t xml:space="preserve">Negalima </w:t>
      </w:r>
      <w:r w:rsidRPr="00E827B8">
        <w:rPr>
          <w:sz w:val="22"/>
          <w:szCs w:val="22"/>
          <w:lang w:val="lt-LT" w:eastAsia="lt-LT"/>
        </w:rPr>
        <w:t>vartoti dvigubos dozės norint kompensuoti praleistą dozę.</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Jeigu kiltų daugiau klausimų dėl šio vaisto vartojimo, kreipkitės į gydytoją arba vaistininką.</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numPr>
          <w:ilvl w:val="12"/>
          <w:numId w:val="0"/>
        </w:numPr>
        <w:tabs>
          <w:tab w:val="left" w:pos="567"/>
        </w:tabs>
        <w:outlineLvl w:val="0"/>
        <w:rPr>
          <w:b/>
          <w:caps/>
          <w:noProof/>
          <w:sz w:val="22"/>
          <w:szCs w:val="22"/>
          <w:lang w:val="lt-LT" w:eastAsia="en-US"/>
        </w:rPr>
      </w:pPr>
    </w:p>
    <w:p w:rsidR="00505C2A" w:rsidRPr="00E827B8" w:rsidRDefault="00505C2A" w:rsidP="00505C2A">
      <w:pPr>
        <w:widowControl w:val="0"/>
        <w:numPr>
          <w:ilvl w:val="12"/>
          <w:numId w:val="0"/>
        </w:numPr>
        <w:tabs>
          <w:tab w:val="left" w:pos="567"/>
        </w:tabs>
        <w:outlineLvl w:val="0"/>
        <w:rPr>
          <w:b/>
          <w:caps/>
          <w:noProof/>
          <w:sz w:val="22"/>
          <w:szCs w:val="22"/>
          <w:lang w:val="lt-LT" w:eastAsia="en-US"/>
        </w:rPr>
      </w:pPr>
      <w:r w:rsidRPr="00E827B8">
        <w:rPr>
          <w:b/>
          <w:caps/>
          <w:noProof/>
          <w:sz w:val="22"/>
          <w:szCs w:val="22"/>
          <w:lang w:val="lt-LT" w:eastAsia="en-US"/>
        </w:rPr>
        <w:t>4.</w:t>
      </w:r>
      <w:r w:rsidRPr="00E827B8">
        <w:rPr>
          <w:b/>
          <w:caps/>
          <w:noProof/>
          <w:sz w:val="22"/>
          <w:szCs w:val="22"/>
          <w:lang w:val="lt-LT" w:eastAsia="en-US"/>
        </w:rPr>
        <w:tab/>
      </w:r>
      <w:r w:rsidRPr="00E827B8">
        <w:rPr>
          <w:b/>
          <w:sz w:val="22"/>
          <w:szCs w:val="22"/>
          <w:lang w:val="lt-LT" w:eastAsia="en-US"/>
        </w:rPr>
        <w:t>Galimas šalutinis poveikis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0"/>
          <w:tab w:val="left" w:pos="567"/>
        </w:tabs>
        <w:rPr>
          <w:noProof/>
          <w:sz w:val="22"/>
          <w:szCs w:val="22"/>
          <w:lang w:val="lt-LT" w:eastAsia="en-US"/>
        </w:rPr>
      </w:pPr>
      <w:r w:rsidRPr="00E827B8">
        <w:rPr>
          <w:sz w:val="22"/>
          <w:szCs w:val="22"/>
          <w:lang w:val="lt-LT" w:eastAsia="en-US"/>
        </w:rPr>
        <w:t>Šis vaistas</w:t>
      </w:r>
      <w:r w:rsidRPr="00E827B8">
        <w:rPr>
          <w:noProof/>
          <w:sz w:val="22"/>
          <w:szCs w:val="22"/>
          <w:lang w:val="lt-LT" w:eastAsia="en-US"/>
        </w:rPr>
        <w:t xml:space="preserve">, kaip ir </w:t>
      </w:r>
      <w:r w:rsidRPr="00E827B8">
        <w:rPr>
          <w:sz w:val="22"/>
          <w:szCs w:val="22"/>
          <w:lang w:val="lt-LT" w:eastAsia="en-US"/>
        </w:rPr>
        <w:t xml:space="preserve">visi </w:t>
      </w:r>
      <w:r w:rsidRPr="00E827B8">
        <w:rPr>
          <w:noProof/>
          <w:sz w:val="22"/>
          <w:szCs w:val="22"/>
          <w:lang w:val="lt-LT" w:eastAsia="en-US"/>
        </w:rPr>
        <w:t>kiti, gali sukelti šalutinį poveikį, nors jis pasireiškia ne visiems žmonėms.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b/>
          <w:sz w:val="22"/>
          <w:szCs w:val="22"/>
          <w:lang w:val="lt-LT" w:eastAsia="en-US"/>
        </w:rPr>
      </w:pPr>
      <w:r w:rsidRPr="00E827B8">
        <w:rPr>
          <w:b/>
          <w:sz w:val="22"/>
          <w:szCs w:val="22"/>
          <w:lang w:val="lt-LT" w:eastAsia="en-US"/>
        </w:rPr>
        <w:t>Kai kuris šalutinis poveikis gali būti sunkus, todėl gali reikėti neatidėliotinos gydytojo pagalbos.</w:t>
      </w: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Nedelsdami turite kreiptis į savo gydytoją, jeigu atsiranda kuris nors iš šių simptomų:</w:t>
      </w:r>
    </w:p>
    <w:p w:rsidR="00505C2A" w:rsidRPr="00E827B8" w:rsidRDefault="00505C2A" w:rsidP="00505C2A">
      <w:pPr>
        <w:widowControl w:val="0"/>
        <w:tabs>
          <w:tab w:val="left" w:pos="567"/>
        </w:tabs>
        <w:rPr>
          <w:sz w:val="22"/>
          <w:szCs w:val="22"/>
          <w:lang w:val="lt-LT" w:eastAsia="en-US"/>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sepsis</w:t>
      </w:r>
      <w:r w:rsidRPr="00E827B8">
        <w:rPr>
          <w:sz w:val="22"/>
          <w:szCs w:val="22"/>
          <w:vertAlign w:val="superscript"/>
          <w:lang w:val="lt-LT" w:eastAsia="en-US"/>
        </w:rPr>
        <w:sym w:font="Symbol" w:char="F02A"/>
      </w:r>
      <w:r w:rsidRPr="00E827B8">
        <w:rPr>
          <w:sz w:val="22"/>
          <w:szCs w:val="22"/>
          <w:lang w:val="lt-LT" w:eastAsia="en-US"/>
        </w:rPr>
        <w:t xml:space="preserve"> (kraujo užkrėtimas, t. y. sunki infekcinė liga, susijusi su viso organizmo uždegimine reakcija), greitas odos ir gleivinės sutinimas (angioneurozinė edema); šis šalutinis poveikis yra retas (gali pasireikšti ne daugiau kaip 1 iš 1 000 žmonių), tačiau itin sunkus. Jam pasireiškus, vaisto vartojimą turite nutraukti ir tuoj pat kreiptis į savo gydytoją. Jeigu minėtas šalutinis poveikis negydomas, jis gali būti mirtinas.</w:t>
      </w:r>
    </w:p>
    <w:p w:rsidR="00505C2A" w:rsidRPr="00E827B8" w:rsidRDefault="00505C2A" w:rsidP="00505C2A">
      <w:pPr>
        <w:widowControl w:val="0"/>
        <w:tabs>
          <w:tab w:val="left" w:pos="567"/>
        </w:tabs>
        <w:rPr>
          <w:sz w:val="22"/>
          <w:szCs w:val="22"/>
          <w:u w:val="single"/>
          <w:lang w:val="lt-LT" w:eastAsia="en-US"/>
        </w:rPr>
      </w:pPr>
    </w:p>
    <w:p w:rsidR="00505C2A" w:rsidRPr="00E827B8" w:rsidRDefault="00505C2A" w:rsidP="00505C2A">
      <w:pPr>
        <w:widowControl w:val="0"/>
        <w:tabs>
          <w:tab w:val="left" w:pos="567"/>
        </w:tabs>
        <w:rPr>
          <w:b/>
          <w:sz w:val="22"/>
          <w:szCs w:val="22"/>
          <w:lang w:val="lt-LT" w:eastAsia="en-US"/>
        </w:rPr>
      </w:pPr>
      <w:r w:rsidRPr="00E827B8">
        <w:rPr>
          <w:b/>
          <w:sz w:val="22"/>
          <w:szCs w:val="22"/>
          <w:lang w:val="lt-LT" w:eastAsia="en-US"/>
        </w:rPr>
        <w:t xml:space="preserve">Galimas šalutinis </w:t>
      </w:r>
      <w:proofErr w:type="spellStart"/>
      <w:r w:rsidRPr="00E827B8">
        <w:rPr>
          <w:b/>
          <w:sz w:val="22"/>
          <w:szCs w:val="22"/>
          <w:lang w:val="lt-LT" w:eastAsia="en-US"/>
        </w:rPr>
        <w:t>Telmisartan</w:t>
      </w:r>
      <w:proofErr w:type="spellEnd"/>
      <w:r w:rsidRPr="00E827B8">
        <w:rPr>
          <w:b/>
          <w:sz w:val="22"/>
          <w:szCs w:val="22"/>
          <w:lang w:val="lt-LT" w:eastAsia="en-US"/>
        </w:rPr>
        <w:t xml:space="preserve"> VVB poveikis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0"/>
          <w:tab w:val="left" w:pos="567"/>
        </w:tabs>
        <w:rPr>
          <w:sz w:val="22"/>
          <w:szCs w:val="22"/>
          <w:lang w:val="lt-LT" w:eastAsia="en-US"/>
        </w:rPr>
      </w:pPr>
      <w:r w:rsidRPr="00E827B8">
        <w:rPr>
          <w:sz w:val="22"/>
          <w:szCs w:val="22"/>
          <w:u w:val="single"/>
          <w:lang w:val="lt-LT" w:eastAsia="en-US"/>
        </w:rPr>
        <w:t>Dažnas (pasireiškia ne daugiau kaip 1 iš 10 žmonių) šalutinis poveikis</w:t>
      </w:r>
    </w:p>
    <w:p w:rsidR="00505C2A" w:rsidRPr="00E827B8" w:rsidRDefault="00505C2A" w:rsidP="00505C2A">
      <w:pPr>
        <w:widowControl w:val="0"/>
        <w:tabs>
          <w:tab w:val="left" w:pos="567"/>
        </w:tabs>
        <w:autoSpaceDE w:val="0"/>
        <w:autoSpaceDN w:val="0"/>
        <w:adjustRightInd w:val="0"/>
        <w:rPr>
          <w:sz w:val="22"/>
          <w:szCs w:val="22"/>
          <w:lang w:val="lt-LT" w:eastAsia="en-US"/>
        </w:rPr>
      </w:pPr>
      <w:r w:rsidRPr="00E827B8">
        <w:rPr>
          <w:sz w:val="22"/>
          <w:szCs w:val="22"/>
          <w:lang w:val="lt-LT" w:eastAsia="en-US"/>
        </w:rPr>
        <w:t>Mažas kraujospūdis (hipotenzija) pacientams, kurie vaisto vartoja širdies ir kraujagyslių sutrikimų reiškiniams mažinti.</w:t>
      </w:r>
    </w:p>
    <w:p w:rsidR="00505C2A" w:rsidRPr="00E827B8" w:rsidRDefault="00505C2A" w:rsidP="00505C2A">
      <w:pPr>
        <w:widowControl w:val="0"/>
        <w:tabs>
          <w:tab w:val="left" w:pos="567"/>
        </w:tabs>
        <w:rPr>
          <w:sz w:val="22"/>
          <w:szCs w:val="22"/>
          <w:lang w:val="lt-LT" w:eastAsia="en-US"/>
        </w:rPr>
      </w:pPr>
    </w:p>
    <w:p w:rsidR="00505C2A" w:rsidRPr="00E827B8" w:rsidRDefault="00505C2A" w:rsidP="00505C2A">
      <w:pPr>
        <w:widowControl w:val="0"/>
        <w:tabs>
          <w:tab w:val="left" w:pos="0"/>
          <w:tab w:val="left" w:pos="567"/>
        </w:tabs>
        <w:rPr>
          <w:sz w:val="22"/>
          <w:szCs w:val="22"/>
          <w:lang w:val="lt-LT" w:eastAsia="en-US"/>
        </w:rPr>
      </w:pPr>
      <w:r w:rsidRPr="00E827B8">
        <w:rPr>
          <w:sz w:val="22"/>
          <w:szCs w:val="22"/>
          <w:u w:val="single"/>
          <w:lang w:val="lt-LT" w:eastAsia="en-US"/>
        </w:rPr>
        <w:t>Nedažnas (pasireiškia ne daugiau kaip 1 iš 100 žmonių) šalutinis poveikis</w:t>
      </w: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Šlapimo organų infekcinė liga, viršutinių kvėpavimo takų infekcinė liga (pvz., ryklės uždegimas, prienosinių ančių uždegimas, peršalimas, raudonųjų kraujo ląstelių stoka (anemija), didelis kalio kiekis kraujyje, užmigimo pasunkėjimas, prislėgta nuotaika (depresija), apalpimas, sukimo pojūtis (</w:t>
      </w:r>
      <w:r w:rsidRPr="00E827B8">
        <w:rPr>
          <w:i/>
          <w:sz w:val="22"/>
          <w:szCs w:val="22"/>
          <w:lang w:val="lt-LT" w:eastAsia="en-US"/>
        </w:rPr>
        <w:t>vertigo</w:t>
      </w:r>
      <w:r w:rsidRPr="00E827B8">
        <w:rPr>
          <w:sz w:val="22"/>
          <w:szCs w:val="22"/>
          <w:lang w:val="lt-LT" w:eastAsia="en-US"/>
        </w:rPr>
        <w:t>), retas širdies plakimas (bradikardija), mažas kraujospūdis (hipotenzija) pacientams, kuriems gydoma didelio kraujospūdžio liga, galvos svaigimas stojantis (ortostatinė hipotenzija), dusulys, kosulys, pilvo skausmas, viduriavimas, nemalonus pojūtis pilve, vidurių pūtimas, vėmimas, niežulys, prakaitavimo padidėjimas, vaistų sukeltas bėrimas, nugaros skausmas, raumenų mėšlungis, raumenų skausmas (mialgija), inkstų veiklos sutrikimas, įskaitant ūminį inkstų nepakankamumą, krūtinės skausmas, silpnumas ir kreatinino kiekio padidėjimas kraujyje.</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0"/>
          <w:tab w:val="left" w:pos="567"/>
        </w:tabs>
        <w:rPr>
          <w:sz w:val="22"/>
          <w:szCs w:val="22"/>
          <w:lang w:val="lt-LT" w:eastAsia="en-US"/>
        </w:rPr>
      </w:pPr>
      <w:bookmarkStart w:id="1" w:name="OLE_LINK1"/>
      <w:r w:rsidRPr="00E827B8">
        <w:rPr>
          <w:sz w:val="22"/>
          <w:szCs w:val="22"/>
          <w:u w:val="single"/>
          <w:lang w:val="lt-LT" w:eastAsia="en-US"/>
        </w:rPr>
        <w:t>Retas (pasireiškia ne daugiau kaip 1 iš 1 000 žmonių) šalutinis poveikis</w:t>
      </w: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Sepsis</w:t>
      </w:r>
      <w:r w:rsidRPr="00E827B8">
        <w:rPr>
          <w:sz w:val="22"/>
          <w:szCs w:val="22"/>
          <w:vertAlign w:val="superscript"/>
          <w:lang w:val="lt-LT" w:eastAsia="en-US"/>
        </w:rPr>
        <w:sym w:font="Symbol" w:char="F02A"/>
      </w:r>
      <w:r w:rsidRPr="00E827B8">
        <w:rPr>
          <w:sz w:val="22"/>
          <w:szCs w:val="22"/>
          <w:lang w:val="lt-LT" w:eastAsia="en-US"/>
        </w:rPr>
        <w:t xml:space="preserve"> (kraujo užkrėtimas, t. y. sunki infekcinė liga, susijusi su viso organizmo uždegimine reakcija, galinčia lemti mirtį), tam tikros rūšies baltųjų kraujo ląstelių kiekio padidėjimas (eozinofilija), mažas kraujo plokštelių kiekis (trombocitopenija), sunki alerginė reakcija (anafilaksinė reakcija), alerginė reakcija (pvz., išbėrimas, niežulys, kvėpavimo pasunkėjimas, švokštimas, veido patinimas arba mažas kraujospūdis), mažas cukraus kiekis kraujyje cukriniu diabetu sergantiems pacientams, nerimas, somnolencija (mieguistumas), regos sutrikimas, dažnas širdies ritmas (tachikardija), burnos džiūvimas, skrandžio sutrikimas, sutrikęs skonio jutimas (disgeuzija), nenormali kepenų veikla (šis šalutinis poveikis labiau tikėtinas pacientams japonams), greitas odos ir gleivinės sutinimas, kuris gali būti mirtinas (angioneurozinė edema), egzema (odos sutrikimas), odos paraudimas, dilgėlinė (urtikarija), sunkus vaistų sukeltas bėrimas, sąnarių skausmas (artralgija), galūnių skausmas, sausgyslių skausmas, į gripą panaši liga, hemoglobino (kraujo baltymo) kiekio sumažėjimas, šlapimo rūgšties, kepenų fermentų ar kreatinfosfokinazės kiekio padidėjimas kraujyje.</w:t>
      </w:r>
    </w:p>
    <w:bookmarkEnd w:id="1"/>
    <w:p w:rsidR="00505C2A" w:rsidRPr="00E827B8" w:rsidRDefault="00505C2A" w:rsidP="00505C2A">
      <w:pPr>
        <w:widowControl w:val="0"/>
        <w:tabs>
          <w:tab w:val="left" w:pos="0"/>
          <w:tab w:val="left" w:pos="567"/>
        </w:tabs>
        <w:rPr>
          <w:sz w:val="22"/>
          <w:szCs w:val="22"/>
          <w:lang w:val="lt-LT" w:eastAsia="en-US"/>
        </w:rPr>
      </w:pPr>
    </w:p>
    <w:p w:rsidR="00505C2A" w:rsidRPr="00E827B8" w:rsidRDefault="00505C2A" w:rsidP="00505C2A">
      <w:pPr>
        <w:widowControl w:val="0"/>
        <w:tabs>
          <w:tab w:val="left" w:pos="0"/>
          <w:tab w:val="left" w:pos="567"/>
        </w:tabs>
        <w:rPr>
          <w:sz w:val="22"/>
          <w:szCs w:val="22"/>
          <w:u w:val="single"/>
          <w:lang w:val="lt-LT" w:eastAsia="en-US"/>
        </w:rPr>
      </w:pPr>
      <w:r w:rsidRPr="00E827B8">
        <w:rPr>
          <w:sz w:val="22"/>
          <w:szCs w:val="22"/>
          <w:u w:val="single"/>
          <w:lang w:val="lt-LT" w:eastAsia="en-US"/>
        </w:rPr>
        <w:t>Labai retas (pasireiškia ne daugiau kaip 1 iš 10 000 žmonių) šalutinis poveikis</w:t>
      </w:r>
    </w:p>
    <w:p w:rsidR="00505C2A" w:rsidRPr="00E827B8" w:rsidRDefault="00505C2A" w:rsidP="00505C2A">
      <w:pPr>
        <w:widowControl w:val="0"/>
        <w:tabs>
          <w:tab w:val="left" w:pos="0"/>
          <w:tab w:val="left" w:pos="567"/>
        </w:tabs>
        <w:rPr>
          <w:sz w:val="22"/>
          <w:szCs w:val="22"/>
          <w:lang w:val="lt-LT" w:eastAsia="en-US"/>
        </w:rPr>
      </w:pPr>
      <w:r w:rsidRPr="00E827B8">
        <w:rPr>
          <w:sz w:val="22"/>
          <w:szCs w:val="22"/>
          <w:lang w:val="lt-LT" w:eastAsia="en-US"/>
        </w:rPr>
        <w:t>Progresuojantis plaučių audinio randėjimas (intersticinė plaučių liga)</w:t>
      </w:r>
      <w:r w:rsidRPr="00E827B8">
        <w:rPr>
          <w:sz w:val="22"/>
          <w:szCs w:val="22"/>
          <w:vertAlign w:val="superscript"/>
          <w:lang w:val="lt-LT" w:eastAsia="en-US"/>
        </w:rPr>
        <w:sym w:font="Symbol" w:char="F02A"/>
      </w:r>
      <w:r w:rsidRPr="00E827B8">
        <w:rPr>
          <w:sz w:val="22"/>
          <w:szCs w:val="22"/>
          <w:vertAlign w:val="superscript"/>
          <w:lang w:val="lt-LT" w:eastAsia="en-US"/>
        </w:rPr>
        <w:sym w:font="Symbol" w:char="F02A"/>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*Šis reiškinys galėjo būti atsitiktinis arba priklausomas nuo kol kas nežinomų mechanizmų.</w:t>
      </w:r>
    </w:p>
    <w:p w:rsidR="00505C2A" w:rsidRPr="00E827B8" w:rsidRDefault="00505C2A" w:rsidP="00505C2A">
      <w:pPr>
        <w:widowControl w:val="0"/>
        <w:tabs>
          <w:tab w:val="left" w:pos="0"/>
          <w:tab w:val="left" w:pos="567"/>
        </w:tabs>
        <w:rPr>
          <w:noProof/>
          <w:sz w:val="22"/>
          <w:szCs w:val="22"/>
          <w:lang w:val="lt-LT" w:eastAsia="en-US"/>
        </w:rPr>
      </w:pPr>
    </w:p>
    <w:p w:rsidR="00505C2A" w:rsidRPr="00E827B8" w:rsidRDefault="00505C2A" w:rsidP="00505C2A">
      <w:pPr>
        <w:widowControl w:val="0"/>
        <w:tabs>
          <w:tab w:val="left" w:pos="0"/>
          <w:tab w:val="left" w:pos="567"/>
        </w:tabs>
        <w:rPr>
          <w:sz w:val="22"/>
          <w:szCs w:val="22"/>
          <w:lang w:val="lt-LT" w:eastAsia="en-US"/>
        </w:rPr>
      </w:pPr>
      <w:r w:rsidRPr="00E827B8">
        <w:rPr>
          <w:sz w:val="22"/>
          <w:szCs w:val="22"/>
          <w:vertAlign w:val="superscript"/>
          <w:lang w:val="lt-LT" w:eastAsia="en-US"/>
        </w:rPr>
        <w:sym w:font="Symbol" w:char="F02A"/>
      </w:r>
      <w:r w:rsidRPr="00E827B8">
        <w:rPr>
          <w:sz w:val="22"/>
          <w:szCs w:val="22"/>
          <w:vertAlign w:val="superscript"/>
          <w:lang w:val="lt-LT" w:eastAsia="en-US"/>
        </w:rPr>
        <w:sym w:font="Symbol" w:char="F02A"/>
      </w:r>
      <w:r w:rsidRPr="00E827B8">
        <w:rPr>
          <w:sz w:val="22"/>
          <w:szCs w:val="22"/>
          <w:lang w:val="lt-LT" w:eastAsia="en-US"/>
        </w:rPr>
        <w:t>Vaistiniu preparatu gydant po to, kai jis pateko į rinką, buvo intersticinės plaučių ligos, laikinai susijusios su telmisartano vartojimu, atvejų, tačiau priežastinis ryšys nebuvo ištirtas.</w:t>
      </w:r>
    </w:p>
    <w:p w:rsidR="00505C2A" w:rsidRPr="00E827B8" w:rsidRDefault="00505C2A" w:rsidP="00505C2A">
      <w:pPr>
        <w:widowControl w:val="0"/>
        <w:tabs>
          <w:tab w:val="left" w:pos="0"/>
          <w:tab w:val="left" w:pos="567"/>
        </w:tabs>
        <w:rPr>
          <w:noProof/>
          <w:sz w:val="22"/>
          <w:szCs w:val="22"/>
          <w:lang w:val="lt-LT" w:eastAsia="en-US"/>
        </w:rPr>
      </w:pPr>
    </w:p>
    <w:p w:rsidR="00505C2A" w:rsidRPr="00E827B8" w:rsidRDefault="00505C2A" w:rsidP="00505C2A">
      <w:pPr>
        <w:widowControl w:val="0"/>
        <w:numPr>
          <w:ilvl w:val="12"/>
          <w:numId w:val="0"/>
        </w:numPr>
        <w:tabs>
          <w:tab w:val="left" w:pos="0"/>
          <w:tab w:val="left" w:pos="567"/>
        </w:tabs>
        <w:rPr>
          <w:noProof/>
          <w:sz w:val="22"/>
          <w:szCs w:val="22"/>
          <w:lang w:val="lt-LT" w:eastAsia="en-US"/>
        </w:rPr>
      </w:pPr>
      <w:r w:rsidRPr="00E827B8">
        <w:rPr>
          <w:noProof/>
          <w:sz w:val="22"/>
          <w:szCs w:val="22"/>
          <w:lang w:val="lt-LT" w:eastAsia="en-US"/>
        </w:rPr>
        <w:t>Jeigu pasireiškė šalutinis poveikis, įskaitant šiame lapelyje nenurodytą, pasakykite gydytojui arba vaistininkui.</w:t>
      </w:r>
    </w:p>
    <w:p w:rsidR="00B822AD" w:rsidRPr="00E827B8" w:rsidRDefault="00B822AD" w:rsidP="00B822AD">
      <w:pPr>
        <w:widowControl w:val="0"/>
        <w:numPr>
          <w:ilvl w:val="12"/>
          <w:numId w:val="0"/>
        </w:numPr>
        <w:tabs>
          <w:tab w:val="left" w:pos="567"/>
        </w:tabs>
        <w:rPr>
          <w:noProof/>
          <w:sz w:val="22"/>
          <w:szCs w:val="22"/>
          <w:lang w:val="lt-LT" w:eastAsia="en-US"/>
        </w:rPr>
      </w:pPr>
    </w:p>
    <w:p w:rsidR="00B822AD" w:rsidRPr="00E827B8" w:rsidRDefault="00B822AD" w:rsidP="00B822AD">
      <w:pPr>
        <w:widowControl w:val="0"/>
        <w:rPr>
          <w:b/>
          <w:sz w:val="22"/>
          <w:szCs w:val="22"/>
          <w:lang w:val="lt-LT"/>
        </w:rPr>
      </w:pPr>
      <w:r w:rsidRPr="00E827B8">
        <w:rPr>
          <w:b/>
          <w:noProof/>
          <w:sz w:val="22"/>
          <w:szCs w:val="22"/>
          <w:lang w:val="lt-LT"/>
        </w:rPr>
        <w:t>Pranešimas apie šalutinį poveikį</w:t>
      </w:r>
    </w:p>
    <w:p w:rsidR="00B822AD" w:rsidRPr="00E827B8" w:rsidRDefault="00B822AD" w:rsidP="00B822AD">
      <w:pPr>
        <w:widowControl w:val="0"/>
        <w:numPr>
          <w:ilvl w:val="12"/>
          <w:numId w:val="0"/>
        </w:numPr>
        <w:tabs>
          <w:tab w:val="left" w:pos="567"/>
        </w:tabs>
        <w:rPr>
          <w:noProof/>
          <w:sz w:val="22"/>
          <w:szCs w:val="22"/>
          <w:lang w:val="lt-LT" w:eastAsia="en-US"/>
        </w:rPr>
      </w:pPr>
      <w:r w:rsidRPr="00E827B8">
        <w:rPr>
          <w:noProof/>
          <w:sz w:val="22"/>
          <w:szCs w:val="22"/>
          <w:lang w:val="lt-LT"/>
        </w:rPr>
        <w:t>Jeigu pasireiškė šalutinis poveikis, įskaitant šiame lapelyje nenurodytą, pasakykite gydytojui arba vaistininkui</w:t>
      </w:r>
      <w:r w:rsidRPr="00E827B8">
        <w:rPr>
          <w:sz w:val="22"/>
          <w:szCs w:val="22"/>
          <w:lang w:val="lt-LT"/>
        </w:rPr>
        <w:t>.</w:t>
      </w:r>
      <w:r w:rsidRPr="00E827B8">
        <w:rPr>
          <w:noProof/>
          <w:sz w:val="22"/>
          <w:szCs w:val="22"/>
          <w:lang w:val="lt-LT"/>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E827B8">
          <w:rPr>
            <w:rFonts w:eastAsia="SimSun"/>
            <w:noProof/>
            <w:color w:val="0000FF"/>
            <w:sz w:val="22"/>
            <w:szCs w:val="22"/>
            <w:u w:val="single"/>
            <w:lang w:val="lt-LT"/>
          </w:rPr>
          <w:t>NepageidaujamaR@vvkt.lt</w:t>
        </w:r>
      </w:hyperlink>
      <w:r w:rsidR="000F70BF" w:rsidRPr="00E827B8">
        <w:rPr>
          <w:rStyle w:val="Hipersaitas"/>
          <w:rFonts w:eastAsia="SimSun"/>
          <w:snapToGrid w:val="0"/>
          <w:sz w:val="22"/>
          <w:szCs w:val="22"/>
          <w:lang w:val="lt-LT" w:eastAsia="en-US"/>
        </w:rPr>
        <w:t>,</w:t>
      </w:r>
      <w:r w:rsidRPr="00E827B8">
        <w:rPr>
          <w:noProof/>
          <w:sz w:val="22"/>
          <w:szCs w:val="22"/>
          <w:lang w:val="lt-LT"/>
        </w:rPr>
        <w:t xml:space="preserve"> taip pat per Valstybinės vaistų kontrolės tarnybos prie Lietuvos Respublikos sveikatos apsaugos ministerijos interneto svetainę (adresu </w:t>
      </w:r>
      <w:hyperlink r:id="rId12" w:history="1">
        <w:r w:rsidRPr="00E827B8">
          <w:rPr>
            <w:rStyle w:val="Hipersaitas"/>
            <w:rFonts w:eastAsia="SimSun"/>
            <w:snapToGrid w:val="0"/>
            <w:color w:val="0000FF"/>
            <w:sz w:val="22"/>
            <w:szCs w:val="22"/>
            <w:lang w:val="lt-LT" w:eastAsia="en-US"/>
          </w:rPr>
          <w:t>http://www.vvkt.lt</w:t>
        </w:r>
      </w:hyperlink>
      <w:r w:rsidRPr="00E827B8">
        <w:rPr>
          <w:noProof/>
          <w:sz w:val="22"/>
          <w:szCs w:val="22"/>
        </w:rPr>
        <w:t>).</w:t>
      </w:r>
      <w:r w:rsidRPr="00E827B8">
        <w:rPr>
          <w:noProof/>
          <w:sz w:val="22"/>
          <w:szCs w:val="22"/>
          <w:lang w:val="lt-LT"/>
        </w:rPr>
        <w:t xml:space="preserve"> Pranešdami apie šalutinį poveikį galite mums padėti gauti daugiau informacijos apie šio vaisto saugumą.</w:t>
      </w:r>
    </w:p>
    <w:p w:rsidR="00B822AD" w:rsidRPr="00E827B8" w:rsidRDefault="00B822AD" w:rsidP="00B822AD">
      <w:pPr>
        <w:widowControl w:val="0"/>
        <w:numPr>
          <w:ilvl w:val="12"/>
          <w:numId w:val="0"/>
        </w:numPr>
        <w:tabs>
          <w:tab w:val="left" w:pos="567"/>
        </w:tabs>
        <w:rPr>
          <w:noProof/>
          <w:sz w:val="22"/>
          <w:szCs w:val="22"/>
          <w:lang w:val="lt-LT" w:eastAsia="en-US"/>
        </w:rPr>
      </w:pPr>
    </w:p>
    <w:p w:rsidR="00B822AD" w:rsidRPr="00E827B8" w:rsidRDefault="00B822AD" w:rsidP="00B822AD">
      <w:pPr>
        <w:widowControl w:val="0"/>
        <w:numPr>
          <w:ilvl w:val="12"/>
          <w:numId w:val="0"/>
        </w:numPr>
        <w:tabs>
          <w:tab w:val="left" w:pos="567"/>
        </w:tabs>
        <w:rPr>
          <w:noProof/>
          <w:sz w:val="22"/>
          <w:szCs w:val="22"/>
          <w:lang w:val="lt-LT" w:eastAsia="en-US"/>
        </w:rPr>
      </w:pPr>
    </w:p>
    <w:p w:rsidR="00505C2A" w:rsidRPr="00E827B8" w:rsidRDefault="00505C2A" w:rsidP="00505C2A">
      <w:pPr>
        <w:widowControl w:val="0"/>
        <w:numPr>
          <w:ilvl w:val="12"/>
          <w:numId w:val="0"/>
        </w:numPr>
        <w:tabs>
          <w:tab w:val="left" w:pos="567"/>
        </w:tabs>
        <w:rPr>
          <w:noProof/>
          <w:sz w:val="22"/>
          <w:szCs w:val="22"/>
          <w:lang w:val="lt-LT" w:eastAsia="en-US"/>
        </w:rPr>
      </w:pPr>
      <w:r w:rsidRPr="00E827B8">
        <w:rPr>
          <w:b/>
          <w:noProof/>
          <w:sz w:val="22"/>
          <w:szCs w:val="22"/>
          <w:lang w:val="lt-LT" w:eastAsia="en-US"/>
        </w:rPr>
        <w:t>5.</w:t>
      </w:r>
      <w:r w:rsidRPr="00E827B8">
        <w:rPr>
          <w:b/>
          <w:noProof/>
          <w:sz w:val="22"/>
          <w:szCs w:val="22"/>
          <w:lang w:val="lt-LT" w:eastAsia="en-US"/>
        </w:rPr>
        <w:tab/>
      </w:r>
      <w:r w:rsidRPr="00E827B8">
        <w:rPr>
          <w:b/>
          <w:sz w:val="22"/>
          <w:szCs w:val="22"/>
          <w:lang w:val="lt-LT" w:eastAsia="en-US"/>
        </w:rPr>
        <w:t>Kaip laikyti Telmisartan VVB</w:t>
      </w:r>
    </w:p>
    <w:p w:rsidR="00505C2A" w:rsidRPr="00E827B8" w:rsidRDefault="00505C2A" w:rsidP="00505C2A">
      <w:pPr>
        <w:widowControl w:val="0"/>
        <w:numPr>
          <w:ilvl w:val="12"/>
          <w:numId w:val="0"/>
        </w:numPr>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en-US"/>
        </w:rPr>
        <w:t>Šį vaistą laikykite vaikams nepastebimoje ir nepasiekiamoje vietoje.</w:t>
      </w:r>
    </w:p>
    <w:p w:rsidR="00505C2A" w:rsidRPr="00E827B8" w:rsidRDefault="00505C2A" w:rsidP="00505C2A">
      <w:pPr>
        <w:widowControl w:val="0"/>
        <w:tabs>
          <w:tab w:val="left" w:pos="567"/>
        </w:tabs>
        <w:rPr>
          <w:sz w:val="22"/>
          <w:szCs w:val="22"/>
          <w:lang w:val="lt-LT" w:eastAsia="lt-LT"/>
        </w:rPr>
      </w:pPr>
    </w:p>
    <w:p w:rsidR="000E6325" w:rsidRPr="00E827B8" w:rsidRDefault="000E6325" w:rsidP="000E6325">
      <w:pPr>
        <w:widowControl w:val="0"/>
        <w:tabs>
          <w:tab w:val="left" w:pos="567"/>
        </w:tabs>
        <w:rPr>
          <w:bCs/>
          <w:sz w:val="22"/>
          <w:szCs w:val="22"/>
        </w:rPr>
      </w:pPr>
      <w:r w:rsidRPr="00E827B8">
        <w:rPr>
          <w:noProof/>
          <w:sz w:val="22"/>
          <w:szCs w:val="22"/>
          <w:lang w:val="lt-LT"/>
        </w:rPr>
        <w:t xml:space="preserve">Laikyti ne aukštesnėje kaip </w:t>
      </w:r>
      <w:r w:rsidRPr="00E827B8">
        <w:rPr>
          <w:bCs/>
          <w:sz w:val="22"/>
          <w:szCs w:val="22"/>
        </w:rPr>
        <w:t>30</w:t>
      </w:r>
      <w:r w:rsidRPr="00E827B8">
        <w:rPr>
          <w:bCs/>
          <w:sz w:val="22"/>
          <w:szCs w:val="22"/>
        </w:rPr>
        <w:sym w:font="Symbol" w:char="F0B0"/>
      </w:r>
      <w:r w:rsidRPr="00E827B8">
        <w:rPr>
          <w:bCs/>
          <w:sz w:val="22"/>
          <w:szCs w:val="22"/>
        </w:rPr>
        <w:t>C temperatūroje.</w:t>
      </w:r>
    </w:p>
    <w:p w:rsidR="000E6325" w:rsidRPr="00E827B8" w:rsidRDefault="000E6325" w:rsidP="000E6325">
      <w:pPr>
        <w:widowControl w:val="0"/>
        <w:tabs>
          <w:tab w:val="left" w:pos="567"/>
        </w:tabs>
        <w:rPr>
          <w:noProof/>
          <w:sz w:val="22"/>
          <w:szCs w:val="22"/>
          <w:lang w:val="lt-LT"/>
        </w:rPr>
      </w:pPr>
      <w:r w:rsidRPr="00E827B8">
        <w:rPr>
          <w:noProof/>
          <w:sz w:val="22"/>
          <w:szCs w:val="22"/>
          <w:lang w:val="lt-LT"/>
        </w:rPr>
        <w:t xml:space="preserve">Lizdines plokšteles laikyti kartono dėžutėje, kad </w:t>
      </w:r>
      <w:r w:rsidR="000E5999" w:rsidRPr="00E827B8">
        <w:rPr>
          <w:noProof/>
          <w:sz w:val="22"/>
          <w:szCs w:val="22"/>
          <w:lang w:val="lt-LT"/>
        </w:rPr>
        <w:t>vaistas</w:t>
      </w:r>
      <w:r w:rsidRPr="00E827B8">
        <w:rPr>
          <w:noProof/>
          <w:sz w:val="22"/>
          <w:szCs w:val="22"/>
          <w:lang w:val="lt-LT"/>
        </w:rPr>
        <w:t xml:space="preserve"> būtų apsaugotas nuo šviesos.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 xml:space="preserve">Ant kartoninės dėžutės po „Tinka iki“ ir lizdinės plokštelės po „EXP“ nurodytam tinkamumo laikui pasibaigus, </w:t>
      </w:r>
      <w:r w:rsidRPr="00E827B8">
        <w:rPr>
          <w:sz w:val="22"/>
          <w:szCs w:val="22"/>
          <w:lang w:val="lt-LT" w:eastAsia="en-US"/>
        </w:rPr>
        <w:t>šio vaisto</w:t>
      </w:r>
      <w:r w:rsidRPr="00E827B8">
        <w:rPr>
          <w:sz w:val="22"/>
          <w:szCs w:val="22"/>
          <w:lang w:val="lt-LT" w:eastAsia="lt-LT"/>
        </w:rPr>
        <w:t xml:space="preserve"> vartoti negalima. Vaistas tinkamas vartoti iki paskutinės nurodyto mėnesio dienos.</w:t>
      </w:r>
    </w:p>
    <w:p w:rsidR="00505C2A" w:rsidRPr="00E827B8" w:rsidRDefault="00505C2A" w:rsidP="00505C2A">
      <w:pPr>
        <w:widowControl w:val="0"/>
        <w:tabs>
          <w:tab w:val="left" w:pos="567"/>
        </w:tabs>
        <w:rPr>
          <w:sz w:val="22"/>
          <w:szCs w:val="22"/>
          <w:lang w:val="lt-LT" w:eastAsia="lt-LT"/>
        </w:rPr>
      </w:pPr>
    </w:p>
    <w:p w:rsidR="00505C2A" w:rsidRPr="00E827B8" w:rsidRDefault="00505C2A" w:rsidP="00505C2A">
      <w:pPr>
        <w:widowControl w:val="0"/>
        <w:numPr>
          <w:ilvl w:val="12"/>
          <w:numId w:val="0"/>
        </w:numPr>
        <w:tabs>
          <w:tab w:val="left" w:pos="567"/>
        </w:tabs>
        <w:rPr>
          <w:noProof/>
          <w:sz w:val="22"/>
          <w:szCs w:val="22"/>
          <w:lang w:val="lt-LT" w:eastAsia="en-US"/>
        </w:rPr>
      </w:pPr>
      <w:r w:rsidRPr="00E827B8">
        <w:rPr>
          <w:noProof/>
          <w:sz w:val="22"/>
          <w:szCs w:val="22"/>
          <w:lang w:val="lt-LT" w:eastAsia="en-US"/>
        </w:rPr>
        <w:t>Vaistų negalima išmesti į kanalizaciją arba su buitinėmis</w:t>
      </w:r>
      <w:r w:rsidRPr="00E827B8">
        <w:rPr>
          <w:noProof/>
          <w:color w:val="993366"/>
          <w:sz w:val="22"/>
          <w:szCs w:val="22"/>
          <w:lang w:val="lt-LT" w:eastAsia="en-US"/>
        </w:rPr>
        <w:t xml:space="preserve"> </w:t>
      </w:r>
      <w:r w:rsidRPr="00E827B8">
        <w:rPr>
          <w:noProof/>
          <w:sz w:val="22"/>
          <w:szCs w:val="22"/>
          <w:lang w:val="lt-LT" w:eastAsia="en-US"/>
        </w:rPr>
        <w:t>atliekomis. Kaip išmesti nereikalingus vaistus, klauskite vaistininko. Šios priemonės padės apsaugoti aplinką.</w:t>
      </w:r>
    </w:p>
    <w:p w:rsidR="00505C2A" w:rsidRPr="00E827B8" w:rsidRDefault="00505C2A" w:rsidP="00505C2A">
      <w:pPr>
        <w:widowControl w:val="0"/>
        <w:numPr>
          <w:ilvl w:val="12"/>
          <w:numId w:val="0"/>
        </w:numPr>
        <w:tabs>
          <w:tab w:val="left" w:pos="567"/>
        </w:tabs>
        <w:rPr>
          <w:noProof/>
          <w:sz w:val="22"/>
          <w:szCs w:val="22"/>
          <w:lang w:val="lt-LT" w:eastAsia="en-US"/>
        </w:rPr>
      </w:pPr>
    </w:p>
    <w:p w:rsidR="00505C2A" w:rsidRPr="00E827B8" w:rsidRDefault="00505C2A" w:rsidP="00505C2A">
      <w:pPr>
        <w:widowControl w:val="0"/>
        <w:numPr>
          <w:ilvl w:val="12"/>
          <w:numId w:val="0"/>
        </w:numPr>
        <w:tabs>
          <w:tab w:val="left" w:pos="567"/>
        </w:tabs>
        <w:rPr>
          <w:noProof/>
          <w:sz w:val="22"/>
          <w:szCs w:val="22"/>
          <w:lang w:val="lt-LT" w:eastAsia="en-US"/>
        </w:rPr>
      </w:pPr>
    </w:p>
    <w:p w:rsidR="00505C2A" w:rsidRPr="00E827B8" w:rsidRDefault="00505C2A" w:rsidP="00505C2A">
      <w:pPr>
        <w:widowControl w:val="0"/>
        <w:tabs>
          <w:tab w:val="left" w:pos="567"/>
        </w:tabs>
        <w:rPr>
          <w:b/>
          <w:sz w:val="22"/>
          <w:szCs w:val="22"/>
          <w:lang w:val="lt-LT" w:eastAsia="en-US"/>
        </w:rPr>
      </w:pPr>
      <w:r w:rsidRPr="00E827B8">
        <w:rPr>
          <w:b/>
          <w:noProof/>
          <w:sz w:val="22"/>
          <w:szCs w:val="22"/>
          <w:lang w:val="lt-LT" w:eastAsia="en-US"/>
        </w:rPr>
        <w:t>6.</w:t>
      </w:r>
      <w:r w:rsidRPr="00E827B8">
        <w:rPr>
          <w:b/>
          <w:noProof/>
          <w:sz w:val="22"/>
          <w:szCs w:val="22"/>
          <w:lang w:val="lt-LT" w:eastAsia="en-US"/>
        </w:rPr>
        <w:tab/>
      </w:r>
      <w:r w:rsidRPr="00E827B8">
        <w:rPr>
          <w:b/>
          <w:sz w:val="22"/>
          <w:szCs w:val="22"/>
          <w:lang w:val="lt-LT" w:eastAsia="en-US"/>
        </w:rPr>
        <w:t>Pakuotės turinys ir kita informacija</w:t>
      </w:r>
    </w:p>
    <w:p w:rsidR="00505C2A" w:rsidRPr="00E827B8" w:rsidRDefault="00505C2A" w:rsidP="00505C2A">
      <w:pPr>
        <w:widowControl w:val="0"/>
        <w:numPr>
          <w:ilvl w:val="12"/>
          <w:numId w:val="0"/>
        </w:numPr>
        <w:tabs>
          <w:tab w:val="left" w:pos="567"/>
        </w:tabs>
        <w:rPr>
          <w:noProof/>
          <w:sz w:val="22"/>
          <w:szCs w:val="22"/>
          <w:lang w:val="lt-LT" w:eastAsia="en-US"/>
        </w:rPr>
      </w:pPr>
    </w:p>
    <w:p w:rsidR="00505C2A" w:rsidRPr="00E827B8" w:rsidRDefault="00505C2A" w:rsidP="00505C2A">
      <w:pPr>
        <w:widowControl w:val="0"/>
        <w:numPr>
          <w:ilvl w:val="12"/>
          <w:numId w:val="0"/>
        </w:numPr>
        <w:tabs>
          <w:tab w:val="left" w:pos="567"/>
        </w:tabs>
        <w:rPr>
          <w:b/>
          <w:bCs/>
          <w:noProof/>
          <w:sz w:val="22"/>
          <w:szCs w:val="22"/>
          <w:lang w:val="lt-LT" w:eastAsia="en-US"/>
        </w:rPr>
      </w:pPr>
      <w:r w:rsidRPr="00E827B8">
        <w:rPr>
          <w:b/>
          <w:sz w:val="22"/>
          <w:szCs w:val="22"/>
          <w:lang w:val="lt-LT" w:eastAsia="lt-LT"/>
        </w:rPr>
        <w:t>Telmisartan VVB</w:t>
      </w:r>
      <w:r w:rsidRPr="00E827B8">
        <w:rPr>
          <w:b/>
          <w:bCs/>
          <w:noProof/>
          <w:sz w:val="22"/>
          <w:szCs w:val="22"/>
          <w:lang w:val="lt-LT" w:eastAsia="en-US"/>
        </w:rPr>
        <w:t xml:space="preserve"> sudėtis</w:t>
      </w:r>
    </w:p>
    <w:p w:rsidR="00505C2A" w:rsidRPr="00E827B8" w:rsidRDefault="00505C2A" w:rsidP="00505C2A">
      <w:pPr>
        <w:widowControl w:val="0"/>
        <w:numPr>
          <w:ilvl w:val="12"/>
          <w:numId w:val="0"/>
        </w:numPr>
        <w:tabs>
          <w:tab w:val="left" w:pos="567"/>
        </w:tabs>
        <w:rPr>
          <w:noProof/>
          <w:sz w:val="22"/>
          <w:szCs w:val="22"/>
          <w:u w:val="single"/>
          <w:lang w:val="lt-LT" w:eastAsia="en-US"/>
        </w:rPr>
      </w:pPr>
    </w:p>
    <w:p w:rsidR="00505C2A" w:rsidRPr="00E827B8" w:rsidRDefault="00505C2A" w:rsidP="00505C2A">
      <w:pPr>
        <w:widowControl w:val="0"/>
        <w:numPr>
          <w:ilvl w:val="0"/>
          <w:numId w:val="51"/>
        </w:numPr>
        <w:ind w:left="567" w:hanging="567"/>
        <w:rPr>
          <w:sz w:val="22"/>
          <w:szCs w:val="22"/>
          <w:lang w:val="lt-LT" w:eastAsia="lt-LT"/>
        </w:rPr>
      </w:pPr>
      <w:r w:rsidRPr="00E827B8">
        <w:rPr>
          <w:sz w:val="22"/>
          <w:szCs w:val="22"/>
          <w:lang w:val="lt-LT" w:eastAsia="lt-LT"/>
        </w:rPr>
        <w:t>Veiklioji medžiaga yra telmisartanas. Kiekvienoje tabletėje yra 20 mg, 40 mg arba 80 mg telmisartano.</w:t>
      </w:r>
    </w:p>
    <w:p w:rsidR="00505C2A" w:rsidRPr="00E827B8" w:rsidRDefault="00505C2A" w:rsidP="00505C2A">
      <w:pPr>
        <w:widowControl w:val="0"/>
        <w:numPr>
          <w:ilvl w:val="0"/>
          <w:numId w:val="51"/>
        </w:numPr>
        <w:ind w:left="567" w:hanging="567"/>
        <w:rPr>
          <w:sz w:val="22"/>
          <w:szCs w:val="22"/>
          <w:lang w:val="lt-LT" w:eastAsia="lt-LT"/>
        </w:rPr>
      </w:pPr>
      <w:r w:rsidRPr="00E827B8">
        <w:rPr>
          <w:sz w:val="22"/>
          <w:szCs w:val="22"/>
          <w:lang w:val="lt-LT" w:eastAsia="lt-LT"/>
        </w:rPr>
        <w:t>Pagalbinės medžiagos yra povidonas, megluminas, natrio hidroksidas, laktozė monohidratas, sorbitolis (E420) ir magnio stearatas.</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numPr>
          <w:ilvl w:val="12"/>
          <w:numId w:val="0"/>
        </w:numPr>
        <w:tabs>
          <w:tab w:val="left" w:pos="567"/>
        </w:tabs>
        <w:rPr>
          <w:b/>
          <w:bCs/>
          <w:noProof/>
          <w:sz w:val="22"/>
          <w:szCs w:val="22"/>
          <w:lang w:val="lt-LT" w:eastAsia="en-US"/>
        </w:rPr>
      </w:pPr>
      <w:r w:rsidRPr="00E827B8">
        <w:rPr>
          <w:b/>
          <w:sz w:val="22"/>
          <w:szCs w:val="22"/>
          <w:lang w:val="lt-LT" w:eastAsia="lt-LT"/>
        </w:rPr>
        <w:t>Telmisartan VVB</w:t>
      </w:r>
      <w:r w:rsidRPr="00E827B8">
        <w:rPr>
          <w:b/>
          <w:bCs/>
          <w:noProof/>
          <w:sz w:val="22"/>
          <w:szCs w:val="22"/>
          <w:lang w:val="lt-LT" w:eastAsia="en-US"/>
        </w:rPr>
        <w:t xml:space="preserve"> išvaizda ir kiekis pakuotėje</w:t>
      </w:r>
    </w:p>
    <w:p w:rsidR="00505C2A" w:rsidRPr="00E827B8" w:rsidRDefault="00505C2A" w:rsidP="00505C2A">
      <w:pPr>
        <w:widowControl w:val="0"/>
        <w:tabs>
          <w:tab w:val="left" w:pos="567"/>
        </w:tabs>
        <w:rPr>
          <w:noProof/>
          <w:sz w:val="22"/>
          <w:szCs w:val="22"/>
          <w:lang w:val="lt-LT" w:eastAsia="en-US"/>
        </w:rPr>
      </w:pPr>
    </w:p>
    <w:p w:rsidR="00505C2A" w:rsidRPr="00E827B8" w:rsidRDefault="00505C2A" w:rsidP="00505C2A">
      <w:pPr>
        <w:widowControl w:val="0"/>
        <w:tabs>
          <w:tab w:val="left" w:pos="567"/>
        </w:tabs>
        <w:rPr>
          <w:bCs/>
          <w:sz w:val="22"/>
          <w:szCs w:val="22"/>
          <w:lang w:val="lt-LT" w:eastAsia="en-US"/>
        </w:rPr>
      </w:pPr>
      <w:r w:rsidRPr="00E827B8">
        <w:rPr>
          <w:bCs/>
          <w:sz w:val="22"/>
          <w:szCs w:val="22"/>
          <w:lang w:val="lt-LT" w:eastAsia="en-US"/>
        </w:rPr>
        <w:t>Telmisartan VVB 20 mg tabletės yra baltos arba beveik baltos, apvalios, 7 mm skersmens.</w:t>
      </w:r>
    </w:p>
    <w:p w:rsidR="00505C2A" w:rsidRPr="00E827B8" w:rsidRDefault="00505C2A" w:rsidP="00505C2A">
      <w:pPr>
        <w:widowControl w:val="0"/>
        <w:tabs>
          <w:tab w:val="left" w:pos="567"/>
        </w:tabs>
        <w:rPr>
          <w:bCs/>
          <w:sz w:val="22"/>
          <w:szCs w:val="22"/>
          <w:lang w:val="lt-LT" w:eastAsia="en-US"/>
        </w:rPr>
      </w:pPr>
      <w:r w:rsidRPr="00E827B8">
        <w:rPr>
          <w:bCs/>
          <w:sz w:val="22"/>
          <w:szCs w:val="22"/>
          <w:highlight w:val="lightGray"/>
          <w:lang w:val="lt-LT" w:eastAsia="en-US"/>
        </w:rPr>
        <w:t>Telmisartan VVB 40 mg tabletės yra baltos arba beveik baltos, abipus išgaubtos, ovalios tabletės, 12 mm</w:t>
      </w:r>
      <w:r w:rsidRPr="00E827B8">
        <w:rPr>
          <w:bCs/>
          <w:sz w:val="22"/>
          <w:szCs w:val="22"/>
          <w:lang w:val="lt-LT" w:eastAsia="en-US"/>
        </w:rPr>
        <w:t xml:space="preserve"> ilgio ir 6 mm pločio.</w:t>
      </w:r>
    </w:p>
    <w:p w:rsidR="00505C2A" w:rsidRPr="00E827B8" w:rsidRDefault="00505C2A" w:rsidP="00505C2A">
      <w:pPr>
        <w:widowControl w:val="0"/>
        <w:tabs>
          <w:tab w:val="left" w:pos="567"/>
        </w:tabs>
        <w:rPr>
          <w:sz w:val="22"/>
          <w:szCs w:val="22"/>
          <w:lang w:val="lt-LT" w:eastAsia="en-US"/>
        </w:rPr>
      </w:pPr>
      <w:r w:rsidRPr="00E827B8">
        <w:rPr>
          <w:bCs/>
          <w:sz w:val="22"/>
          <w:szCs w:val="22"/>
          <w:highlight w:val="darkGray"/>
          <w:lang w:val="lt-LT" w:eastAsia="en-US"/>
        </w:rPr>
        <w:t xml:space="preserve">Telmisartan VVB 80 mg tabletės yra baltos arba beveik baltos, abipus išgaubtos, kapsulės formos tabletės, 16 mm </w:t>
      </w:r>
      <w:r w:rsidRPr="00E827B8">
        <w:rPr>
          <w:bCs/>
          <w:sz w:val="22"/>
          <w:szCs w:val="22"/>
          <w:lang w:val="lt-LT" w:eastAsia="en-US"/>
        </w:rPr>
        <w:t>ilgio ir 7 mm pločio.</w:t>
      </w:r>
    </w:p>
    <w:p w:rsidR="00505C2A" w:rsidRPr="00E827B8" w:rsidRDefault="00505C2A" w:rsidP="00505C2A">
      <w:pPr>
        <w:widowControl w:val="0"/>
        <w:numPr>
          <w:ilvl w:val="12"/>
          <w:numId w:val="0"/>
        </w:numPr>
        <w:tabs>
          <w:tab w:val="left" w:pos="567"/>
        </w:tabs>
        <w:rPr>
          <w:noProof/>
          <w:sz w:val="22"/>
          <w:szCs w:val="22"/>
          <w:lang w:val="lt-LT" w:eastAsia="en-US"/>
        </w:rPr>
      </w:pPr>
    </w:p>
    <w:p w:rsidR="00505C2A" w:rsidRPr="00E827B8" w:rsidRDefault="00505C2A" w:rsidP="00505C2A">
      <w:pPr>
        <w:widowControl w:val="0"/>
        <w:tabs>
          <w:tab w:val="left" w:pos="567"/>
        </w:tabs>
        <w:rPr>
          <w:sz w:val="22"/>
          <w:szCs w:val="22"/>
          <w:lang w:val="lt-LT" w:eastAsia="en-US"/>
        </w:rPr>
      </w:pPr>
      <w:r w:rsidRPr="00E827B8">
        <w:rPr>
          <w:sz w:val="22"/>
          <w:szCs w:val="22"/>
          <w:lang w:val="lt-LT" w:eastAsia="lt-LT"/>
        </w:rPr>
        <w:t xml:space="preserve">Vienoje dėžutėje yra </w:t>
      </w:r>
      <w:r w:rsidRPr="00E827B8">
        <w:rPr>
          <w:bCs/>
          <w:sz w:val="22"/>
          <w:szCs w:val="22"/>
          <w:lang w:val="lt-LT" w:eastAsia="en-US"/>
        </w:rPr>
        <w:t xml:space="preserve">14, 28, 30, 56, 84, 90 arba 98 </w:t>
      </w:r>
      <w:r w:rsidRPr="00E827B8">
        <w:rPr>
          <w:sz w:val="22"/>
          <w:szCs w:val="22"/>
          <w:lang w:val="lt-LT" w:eastAsia="lt-LT"/>
        </w:rPr>
        <w:t>tabletės, supakuotos į lizdines plokšteles</w:t>
      </w:r>
      <w:r w:rsidRPr="00E827B8">
        <w:rPr>
          <w:bCs/>
          <w:sz w:val="22"/>
          <w:szCs w:val="22"/>
          <w:lang w:val="lt-LT" w:eastAsia="en-US"/>
        </w:rPr>
        <w:t>.</w:t>
      </w:r>
    </w:p>
    <w:p w:rsidR="00505C2A" w:rsidRPr="00E827B8" w:rsidRDefault="00505C2A" w:rsidP="00505C2A">
      <w:pPr>
        <w:widowControl w:val="0"/>
        <w:tabs>
          <w:tab w:val="left" w:pos="567"/>
        </w:tabs>
        <w:rPr>
          <w:sz w:val="22"/>
          <w:szCs w:val="22"/>
          <w:lang w:val="lt-LT" w:eastAsia="lt-LT"/>
        </w:rPr>
      </w:pPr>
      <w:r w:rsidRPr="00E827B8">
        <w:rPr>
          <w:sz w:val="22"/>
          <w:szCs w:val="22"/>
          <w:lang w:val="lt-LT" w:eastAsia="lt-LT"/>
        </w:rPr>
        <w:t>Gali būti tiekiamos ne visų dydžių pakuotės.</w:t>
      </w: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numPr>
          <w:ilvl w:val="12"/>
          <w:numId w:val="0"/>
        </w:numPr>
        <w:tabs>
          <w:tab w:val="left" w:pos="567"/>
        </w:tabs>
        <w:rPr>
          <w:b/>
          <w:bCs/>
          <w:noProof/>
          <w:sz w:val="22"/>
          <w:szCs w:val="22"/>
          <w:lang w:val="lt-LT" w:eastAsia="en-US"/>
        </w:rPr>
      </w:pPr>
      <w:r w:rsidRPr="00E827B8">
        <w:rPr>
          <w:b/>
          <w:bCs/>
          <w:noProof/>
          <w:sz w:val="22"/>
          <w:szCs w:val="22"/>
          <w:lang w:val="lt-LT" w:eastAsia="en-US"/>
        </w:rPr>
        <w:t>Registruotojas</w:t>
      </w:r>
    </w:p>
    <w:p w:rsidR="00B822AD" w:rsidRPr="00E827B8" w:rsidRDefault="00B822AD" w:rsidP="00B822AD">
      <w:pPr>
        <w:widowControl w:val="0"/>
        <w:tabs>
          <w:tab w:val="left" w:pos="567"/>
        </w:tabs>
        <w:rPr>
          <w:b/>
          <w:noProof/>
          <w:sz w:val="22"/>
          <w:szCs w:val="22"/>
          <w:lang w:val="lt-LT" w:eastAsia="en-US"/>
        </w:rPr>
      </w:pPr>
      <w:r w:rsidRPr="00E827B8">
        <w:rPr>
          <w:noProof/>
          <w:sz w:val="22"/>
          <w:szCs w:val="22"/>
          <w:lang w:val="lt-LT" w:eastAsia="en-US"/>
        </w:rPr>
        <w:t>UAB VVB, 9-ojo Forto g-vė 70, LT-48179, Kaunas, Lietuva</w:t>
      </w:r>
    </w:p>
    <w:p w:rsidR="00B822AD" w:rsidRPr="00E827B8" w:rsidRDefault="00B822AD" w:rsidP="00B822AD">
      <w:pPr>
        <w:widowControl w:val="0"/>
        <w:numPr>
          <w:ilvl w:val="12"/>
          <w:numId w:val="0"/>
        </w:numPr>
        <w:tabs>
          <w:tab w:val="left" w:pos="567"/>
        </w:tabs>
        <w:rPr>
          <w:noProof/>
          <w:sz w:val="22"/>
          <w:szCs w:val="22"/>
          <w:lang w:val="lt-LT" w:eastAsia="en-US"/>
        </w:rPr>
      </w:pPr>
    </w:p>
    <w:p w:rsidR="00B822AD" w:rsidRPr="00E827B8" w:rsidRDefault="00B822AD" w:rsidP="00B822AD">
      <w:pPr>
        <w:widowControl w:val="0"/>
        <w:tabs>
          <w:tab w:val="left" w:pos="567"/>
        </w:tabs>
        <w:rPr>
          <w:noProof/>
          <w:sz w:val="22"/>
          <w:szCs w:val="22"/>
          <w:lang w:val="lt-LT" w:eastAsia="en-US"/>
        </w:rPr>
      </w:pPr>
      <w:r w:rsidRPr="00E827B8">
        <w:rPr>
          <w:b/>
          <w:bCs/>
          <w:noProof/>
          <w:sz w:val="22"/>
          <w:szCs w:val="22"/>
          <w:lang w:val="lt-LT" w:eastAsia="en-US"/>
        </w:rPr>
        <w:t>Gamintojas</w:t>
      </w:r>
    </w:p>
    <w:p w:rsidR="00B822AD" w:rsidRPr="00E827B8" w:rsidRDefault="00B822AD" w:rsidP="00B822AD">
      <w:pPr>
        <w:widowControl w:val="0"/>
        <w:tabs>
          <w:tab w:val="left" w:pos="567"/>
        </w:tabs>
        <w:rPr>
          <w:b/>
          <w:noProof/>
          <w:sz w:val="22"/>
          <w:szCs w:val="22"/>
          <w:lang w:val="lt-LT" w:eastAsia="en-US"/>
        </w:rPr>
      </w:pPr>
      <w:r w:rsidRPr="00E827B8">
        <w:rPr>
          <w:noProof/>
          <w:sz w:val="22"/>
          <w:szCs w:val="22"/>
          <w:lang w:val="lt-LT" w:eastAsia="en-US"/>
        </w:rPr>
        <w:t>KRKA, d.d., Novo mesto, Šmarješka cesta 6, 8501 Novo mesto, Slovėnija</w:t>
      </w:r>
    </w:p>
    <w:p w:rsidR="00B822AD" w:rsidRPr="00E827B8" w:rsidRDefault="00B822AD" w:rsidP="00B822AD">
      <w:pPr>
        <w:widowControl w:val="0"/>
        <w:tabs>
          <w:tab w:val="left" w:pos="567"/>
        </w:tabs>
        <w:overflowPunct w:val="0"/>
        <w:autoSpaceDE w:val="0"/>
        <w:autoSpaceDN w:val="0"/>
        <w:adjustRightInd w:val="0"/>
        <w:textAlignment w:val="baseline"/>
        <w:rPr>
          <w:noProof/>
          <w:sz w:val="22"/>
          <w:szCs w:val="22"/>
          <w:lang w:val="lt-LT" w:eastAsia="en-US"/>
        </w:rPr>
      </w:pPr>
      <w:r w:rsidRPr="00E827B8">
        <w:rPr>
          <w:sz w:val="22"/>
          <w:szCs w:val="22"/>
          <w:lang w:val="lt-LT" w:eastAsia="cs-CZ"/>
        </w:rPr>
        <w:t xml:space="preserve">KRKA POLSKA Sp. z o.o., ul. Równoległa 5, 02-235 </w:t>
      </w:r>
      <w:r w:rsidRPr="00E827B8">
        <w:rPr>
          <w:noProof/>
          <w:sz w:val="22"/>
          <w:szCs w:val="22"/>
          <w:lang w:val="lt-LT" w:eastAsia="en-US"/>
        </w:rPr>
        <w:t>Warszawa</w:t>
      </w:r>
      <w:r w:rsidRPr="00E827B8">
        <w:rPr>
          <w:sz w:val="22"/>
          <w:szCs w:val="22"/>
          <w:lang w:val="lt-LT" w:eastAsia="cs-CZ"/>
        </w:rPr>
        <w:t>, Lenkija</w:t>
      </w:r>
    </w:p>
    <w:p w:rsidR="00B822AD" w:rsidRPr="00E827B8" w:rsidRDefault="00B822AD" w:rsidP="00B822AD">
      <w:pPr>
        <w:widowControl w:val="0"/>
        <w:tabs>
          <w:tab w:val="left" w:pos="567"/>
        </w:tabs>
        <w:rPr>
          <w:noProof/>
          <w:sz w:val="22"/>
          <w:szCs w:val="22"/>
          <w:lang w:val="lt-LT" w:eastAsia="en-US"/>
        </w:rPr>
      </w:pPr>
    </w:p>
    <w:p w:rsidR="00B822AD" w:rsidRPr="00E827B8" w:rsidRDefault="00B822AD" w:rsidP="00B822AD">
      <w:pPr>
        <w:widowControl w:val="0"/>
        <w:tabs>
          <w:tab w:val="left" w:pos="567"/>
        </w:tabs>
        <w:rPr>
          <w:noProof/>
          <w:sz w:val="22"/>
          <w:szCs w:val="22"/>
          <w:lang w:val="lt-LT" w:eastAsia="en-US"/>
        </w:rPr>
      </w:pPr>
      <w:r w:rsidRPr="00E827B8">
        <w:rPr>
          <w:noProof/>
          <w:sz w:val="22"/>
          <w:szCs w:val="22"/>
          <w:lang w:val="lt-LT" w:eastAsia="en-US"/>
        </w:rPr>
        <w:t>Jeigu apie šį vaistą norite sužinoti daugiau, kreipkitės į vietinį registruotojo atstovą.</w:t>
      </w:r>
    </w:p>
    <w:p w:rsidR="00B822AD" w:rsidRPr="00E827B8" w:rsidRDefault="00B822AD" w:rsidP="00B822AD">
      <w:pPr>
        <w:widowControl w:val="0"/>
        <w:tabs>
          <w:tab w:val="left" w:pos="567"/>
        </w:tabs>
        <w:rPr>
          <w:sz w:val="22"/>
          <w:szCs w:val="22"/>
          <w:lang w:val="lt-LT" w:eastAsia="en-US"/>
        </w:rPr>
      </w:pPr>
    </w:p>
    <w:p w:rsidR="00B822AD" w:rsidRPr="00E827B8" w:rsidRDefault="00B822AD" w:rsidP="00B822AD">
      <w:pPr>
        <w:widowControl w:val="0"/>
        <w:tabs>
          <w:tab w:val="left" w:pos="567"/>
        </w:tabs>
        <w:rPr>
          <w:sz w:val="22"/>
          <w:szCs w:val="22"/>
          <w:lang w:val="lt-LT" w:eastAsia="en-US"/>
        </w:rPr>
      </w:pPr>
    </w:p>
    <w:p w:rsidR="00B822AD" w:rsidRPr="00E827B8" w:rsidRDefault="00B822AD" w:rsidP="00B822AD">
      <w:pPr>
        <w:widowControl w:val="0"/>
        <w:tabs>
          <w:tab w:val="left" w:pos="567"/>
        </w:tabs>
        <w:rPr>
          <w:b/>
          <w:bCs/>
          <w:sz w:val="22"/>
          <w:szCs w:val="22"/>
          <w:lang w:val="lt-LT" w:eastAsia="en-US"/>
        </w:rPr>
      </w:pPr>
      <w:r w:rsidRPr="00E827B8">
        <w:rPr>
          <w:b/>
          <w:bCs/>
          <w:sz w:val="22"/>
          <w:szCs w:val="22"/>
          <w:lang w:val="lt-LT" w:eastAsia="en-US"/>
        </w:rPr>
        <w:t>Šis pakuotės lapelis paskutinį kartą peržiūrėtas</w:t>
      </w:r>
      <w:r w:rsidR="00813857">
        <w:rPr>
          <w:b/>
          <w:bCs/>
          <w:sz w:val="22"/>
          <w:szCs w:val="22"/>
          <w:lang w:val="lt-LT" w:eastAsia="en-US"/>
        </w:rPr>
        <w:t xml:space="preserve"> 2016-05-05</w:t>
      </w:r>
    </w:p>
    <w:p w:rsidR="00B822AD" w:rsidRPr="00E827B8" w:rsidRDefault="00B822AD" w:rsidP="00B822AD">
      <w:pPr>
        <w:widowControl w:val="0"/>
        <w:numPr>
          <w:ilvl w:val="12"/>
          <w:numId w:val="0"/>
        </w:numPr>
        <w:tabs>
          <w:tab w:val="left" w:pos="567"/>
        </w:tabs>
        <w:rPr>
          <w:noProof/>
          <w:sz w:val="22"/>
          <w:szCs w:val="22"/>
          <w:lang w:val="lt-LT" w:eastAsia="en-US"/>
        </w:rPr>
      </w:pPr>
    </w:p>
    <w:p w:rsidR="00505C2A" w:rsidRDefault="00505C2A" w:rsidP="00505C2A">
      <w:pPr>
        <w:widowControl w:val="0"/>
        <w:numPr>
          <w:ilvl w:val="12"/>
          <w:numId w:val="0"/>
        </w:numPr>
        <w:ind w:right="-2"/>
        <w:rPr>
          <w:sz w:val="22"/>
          <w:szCs w:val="22"/>
          <w:lang w:val="lt-LT"/>
        </w:rPr>
      </w:pPr>
      <w:r w:rsidRPr="00E827B8">
        <w:rPr>
          <w:sz w:val="22"/>
          <w:szCs w:val="22"/>
          <w:lang w:val="lt-LT"/>
        </w:rPr>
        <w:t>Išsami informacija apie šį vaistą pateikiama Valstybinės vaistų kontrolės tarnybos prie Lietuvos Respublikos sveikatos apsaugos ministerijos tinklalapyje</w:t>
      </w:r>
      <w:r w:rsidRPr="00E827B8">
        <w:rPr>
          <w:i/>
          <w:color w:val="0000FF"/>
          <w:sz w:val="22"/>
          <w:szCs w:val="22"/>
          <w:lang w:val="lt-LT"/>
        </w:rPr>
        <w:t xml:space="preserve"> </w:t>
      </w:r>
      <w:hyperlink r:id="rId13" w:history="1">
        <w:r w:rsidRPr="00E827B8">
          <w:rPr>
            <w:rStyle w:val="Hipersaitas"/>
            <w:color w:val="0000FF"/>
            <w:sz w:val="22"/>
            <w:szCs w:val="22"/>
            <w:lang w:val="lt-LT"/>
          </w:rPr>
          <w:t>http://www.vvkt.lt/</w:t>
        </w:r>
      </w:hyperlink>
      <w:r w:rsidRPr="00E827B8">
        <w:rPr>
          <w:sz w:val="22"/>
          <w:szCs w:val="22"/>
          <w:lang w:val="lt-LT"/>
        </w:rPr>
        <w:t>.</w:t>
      </w:r>
    </w:p>
    <w:p w:rsidR="00813857" w:rsidRDefault="00813857" w:rsidP="00505C2A">
      <w:pPr>
        <w:widowControl w:val="0"/>
        <w:numPr>
          <w:ilvl w:val="12"/>
          <w:numId w:val="0"/>
        </w:numPr>
        <w:ind w:right="-2"/>
        <w:rPr>
          <w:sz w:val="22"/>
          <w:szCs w:val="22"/>
          <w:lang w:val="lt-LT"/>
        </w:rPr>
      </w:pPr>
    </w:p>
    <w:p w:rsidR="00813857" w:rsidRPr="00E827B8" w:rsidRDefault="00813857" w:rsidP="00505C2A">
      <w:pPr>
        <w:widowControl w:val="0"/>
        <w:numPr>
          <w:ilvl w:val="12"/>
          <w:numId w:val="0"/>
        </w:numPr>
        <w:ind w:right="-2"/>
        <w:rPr>
          <w:sz w:val="22"/>
          <w:szCs w:val="22"/>
          <w:lang w:val="lt-LT"/>
        </w:rPr>
      </w:pPr>
      <w:bookmarkStart w:id="2" w:name="_GoBack"/>
      <w:bookmarkEnd w:id="2"/>
      <w:permStart w:id="716444803" w:edGrp="everyone"/>
      <w:permEnd w:id="716444803"/>
    </w:p>
    <w:sectPr w:rsidR="00813857" w:rsidRPr="00E827B8" w:rsidSect="00505C2A">
      <w:headerReference w:type="default" r:id="rId14"/>
      <w:footerReference w:type="even" r:id="rId15"/>
      <w:footerReference w:type="default" r:id="rId16"/>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49B" w:rsidRDefault="00F2149B">
      <w:r>
        <w:separator/>
      </w:r>
    </w:p>
  </w:endnote>
  <w:endnote w:type="continuationSeparator" w:id="0">
    <w:p w:rsidR="00F2149B" w:rsidRDefault="00F2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413C2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413C23" w:rsidP="00AE4202">
    <w:pPr>
      <w:pStyle w:val="Porat"/>
      <w:ind w:right="360"/>
    </w:pPr>
  </w:p>
  <w:p w:rsidR="00413C23" w:rsidRDefault="00413C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F14" w:rsidRDefault="00CF4F14">
    <w:pPr>
      <w:pStyle w:val="Porat"/>
      <w:jc w:val="right"/>
    </w:pPr>
    <w:r>
      <w:fldChar w:fldCharType="begin"/>
    </w:r>
    <w:r>
      <w:instrText>PAGE   \* MERGEFORMAT</w:instrText>
    </w:r>
    <w:r>
      <w:fldChar w:fldCharType="separate"/>
    </w:r>
    <w:r w:rsidR="00813857" w:rsidRPr="00813857">
      <w:rPr>
        <w:noProof/>
        <w:lang w:val="lt-LT"/>
      </w:rPr>
      <w:t>36</w:t>
    </w:r>
    <w:r>
      <w:fldChar w:fldCharType="end"/>
    </w:r>
  </w:p>
  <w:p w:rsidR="00413C23" w:rsidRDefault="00413C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49B" w:rsidRDefault="00F2149B">
      <w:r>
        <w:separator/>
      </w:r>
    </w:p>
  </w:footnote>
  <w:footnote w:type="continuationSeparator" w:id="0">
    <w:p w:rsidR="00F2149B" w:rsidRDefault="00F21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413C23" w:rsidP="00C05838">
    <w:pPr>
      <w:spacing w:line="20" w:lineRule="exact"/>
    </w:pPr>
  </w:p>
  <w:p w:rsidR="00413C23" w:rsidRDefault="00413C23">
    <w:pPr>
      <w:pStyle w:val="Antrats"/>
    </w:pPr>
    <w:bookmarkStart w:id="3" w:name="TableTag1"/>
    <w:bookmarkEnd w:id="3"/>
  </w:p>
  <w:p w:rsidR="00413C23" w:rsidRDefault="00413C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3226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E4C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E426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462A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74AF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6490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3ADD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5E0D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65F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2E02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5571AC"/>
    <w:multiLevelType w:val="hybridMultilevel"/>
    <w:tmpl w:val="54187266"/>
    <w:lvl w:ilvl="0" w:tplc="B546C4DA">
      <w:start w:val="4"/>
      <w:numFmt w:val="bullet"/>
      <w:lvlText w:val="-"/>
      <w:lvlJc w:val="left"/>
      <w:pPr>
        <w:ind w:left="720" w:hanging="360"/>
      </w:pPr>
      <w:rPr>
        <w:rFonts w:ascii="TimesNewRomanPSMT" w:eastAsia="Times New Roman" w:hAnsi="TimesNewRomanPSMT" w:cs="TimesNewRomanPSM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50C3B06"/>
    <w:multiLevelType w:val="hybridMultilevel"/>
    <w:tmpl w:val="4B7671D4"/>
    <w:lvl w:ilvl="0" w:tplc="1C16D8C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831777"/>
    <w:multiLevelType w:val="hybridMultilevel"/>
    <w:tmpl w:val="A8ECD146"/>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116B5A"/>
    <w:multiLevelType w:val="hybridMultilevel"/>
    <w:tmpl w:val="4D1C946C"/>
    <w:lvl w:ilvl="0" w:tplc="BF06C694">
      <w:start w:val="1"/>
      <w:numFmt w:val="bullet"/>
      <w:lvlText w:val="-"/>
      <w:lvlJc w:val="left"/>
      <w:pPr>
        <w:ind w:left="644" w:hanging="360"/>
      </w:pPr>
      <w:rPr>
        <w:rFonts w:ascii="Times New Roman" w:hAnsi="Times New Roman" w:cs="Times New Roman" w:hint="default"/>
        <w:b w:val="0"/>
        <w:i w:val="0"/>
        <w:sz w:val="24"/>
        <w:szCs w:val="24"/>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0B2425B3"/>
    <w:multiLevelType w:val="hybridMultilevel"/>
    <w:tmpl w:val="DC2AF08A"/>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1A4B777F"/>
    <w:multiLevelType w:val="hybridMultilevel"/>
    <w:tmpl w:val="08A2AA6C"/>
    <w:lvl w:ilvl="0" w:tplc="884C729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FE1546"/>
    <w:multiLevelType w:val="hybridMultilevel"/>
    <w:tmpl w:val="67023F50"/>
    <w:lvl w:ilvl="0" w:tplc="0CB6FF0E">
      <w:start w:val="9"/>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4894E98"/>
    <w:multiLevelType w:val="hybridMultilevel"/>
    <w:tmpl w:val="B26A3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CF5014C"/>
    <w:multiLevelType w:val="hybridMultilevel"/>
    <w:tmpl w:val="26F01BA4"/>
    <w:lvl w:ilvl="0" w:tplc="CA0480EA">
      <w:start w:val="1"/>
      <w:numFmt w:val="upperLetter"/>
      <w:lvlText w:val="%1."/>
      <w:lvlJc w:val="left"/>
      <w:pPr>
        <w:ind w:left="1494" w:hanging="360"/>
      </w:pPr>
      <w:rPr>
        <w:rFonts w:hint="default"/>
      </w:rPr>
    </w:lvl>
    <w:lvl w:ilvl="1" w:tplc="04240019" w:tentative="1">
      <w:start w:val="1"/>
      <w:numFmt w:val="lowerLetter"/>
      <w:lvlText w:val="%2."/>
      <w:lvlJc w:val="left"/>
      <w:pPr>
        <w:ind w:left="2214" w:hanging="360"/>
      </w:pPr>
    </w:lvl>
    <w:lvl w:ilvl="2" w:tplc="0424001B" w:tentative="1">
      <w:start w:val="1"/>
      <w:numFmt w:val="lowerRoman"/>
      <w:lvlText w:val="%3."/>
      <w:lvlJc w:val="right"/>
      <w:pPr>
        <w:ind w:left="2934" w:hanging="180"/>
      </w:pPr>
    </w:lvl>
    <w:lvl w:ilvl="3" w:tplc="0424000F" w:tentative="1">
      <w:start w:val="1"/>
      <w:numFmt w:val="decimal"/>
      <w:lvlText w:val="%4."/>
      <w:lvlJc w:val="left"/>
      <w:pPr>
        <w:ind w:left="3654" w:hanging="360"/>
      </w:pPr>
    </w:lvl>
    <w:lvl w:ilvl="4" w:tplc="04240019" w:tentative="1">
      <w:start w:val="1"/>
      <w:numFmt w:val="lowerLetter"/>
      <w:lvlText w:val="%5."/>
      <w:lvlJc w:val="left"/>
      <w:pPr>
        <w:ind w:left="4374" w:hanging="360"/>
      </w:pPr>
    </w:lvl>
    <w:lvl w:ilvl="5" w:tplc="0424001B" w:tentative="1">
      <w:start w:val="1"/>
      <w:numFmt w:val="lowerRoman"/>
      <w:lvlText w:val="%6."/>
      <w:lvlJc w:val="right"/>
      <w:pPr>
        <w:ind w:left="5094" w:hanging="180"/>
      </w:pPr>
    </w:lvl>
    <w:lvl w:ilvl="6" w:tplc="0424000F" w:tentative="1">
      <w:start w:val="1"/>
      <w:numFmt w:val="decimal"/>
      <w:lvlText w:val="%7."/>
      <w:lvlJc w:val="left"/>
      <w:pPr>
        <w:ind w:left="5814" w:hanging="360"/>
      </w:pPr>
    </w:lvl>
    <w:lvl w:ilvl="7" w:tplc="04240019" w:tentative="1">
      <w:start w:val="1"/>
      <w:numFmt w:val="lowerLetter"/>
      <w:lvlText w:val="%8."/>
      <w:lvlJc w:val="left"/>
      <w:pPr>
        <w:ind w:left="6534" w:hanging="360"/>
      </w:pPr>
    </w:lvl>
    <w:lvl w:ilvl="8" w:tplc="0424001B" w:tentative="1">
      <w:start w:val="1"/>
      <w:numFmt w:val="lowerRoman"/>
      <w:lvlText w:val="%9."/>
      <w:lvlJc w:val="right"/>
      <w:pPr>
        <w:ind w:left="7254" w:hanging="180"/>
      </w:pPr>
    </w:lvl>
  </w:abstractNum>
  <w:abstractNum w:abstractNumId="2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00908B1"/>
    <w:multiLevelType w:val="hybridMultilevel"/>
    <w:tmpl w:val="35F42A74"/>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34BB274F"/>
    <w:multiLevelType w:val="hybridMultilevel"/>
    <w:tmpl w:val="7E88C62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919DD"/>
    <w:multiLevelType w:val="hybridMultilevel"/>
    <w:tmpl w:val="E75E8CE8"/>
    <w:lvl w:ilvl="0" w:tplc="1C16D8C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9B05C66"/>
    <w:multiLevelType w:val="hybridMultilevel"/>
    <w:tmpl w:val="08029F88"/>
    <w:lvl w:ilvl="0" w:tplc="1C16D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DA6F16"/>
    <w:multiLevelType w:val="hybridMultilevel"/>
    <w:tmpl w:val="F2F2C318"/>
    <w:lvl w:ilvl="0" w:tplc="B546C4DA">
      <w:start w:val="4"/>
      <w:numFmt w:val="bullet"/>
      <w:lvlText w:val="-"/>
      <w:lvlJc w:val="left"/>
      <w:pPr>
        <w:ind w:left="720" w:hanging="360"/>
      </w:pPr>
      <w:rPr>
        <w:rFonts w:ascii="TimesNewRomanPSMT" w:eastAsia="Times New Roman" w:hAnsi="TimesNewRomanPSMT" w:cs="TimesNewRomanPSM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F06760"/>
    <w:multiLevelType w:val="hybridMultilevel"/>
    <w:tmpl w:val="31143996"/>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937B41"/>
    <w:multiLevelType w:val="hybridMultilevel"/>
    <w:tmpl w:val="924027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99076E"/>
    <w:multiLevelType w:val="hybridMultilevel"/>
    <w:tmpl w:val="1D1E4AE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5C93554"/>
    <w:multiLevelType w:val="hybridMultilevel"/>
    <w:tmpl w:val="2F706266"/>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88A0076"/>
    <w:multiLevelType w:val="hybridMultilevel"/>
    <w:tmpl w:val="AFFAB940"/>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AFF2829"/>
    <w:multiLevelType w:val="hybridMultilevel"/>
    <w:tmpl w:val="E96C9270"/>
    <w:lvl w:ilvl="0" w:tplc="4EBE349E">
      <w:start w:val="10"/>
      <w:numFmt w:val="decimal"/>
      <w:lvlText w:val="%1."/>
      <w:lvlJc w:val="left"/>
      <w:pPr>
        <w:tabs>
          <w:tab w:val="num" w:pos="930"/>
        </w:tabs>
        <w:ind w:left="930" w:hanging="57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CC073D2"/>
    <w:multiLevelType w:val="hybridMultilevel"/>
    <w:tmpl w:val="1BD07996"/>
    <w:lvl w:ilvl="0" w:tplc="FFFFFFFF">
      <w:start w:val="1"/>
      <w:numFmt w:val="bullet"/>
      <w:lvlText w:val="-"/>
      <w:legacy w:legacy="1" w:legacySpace="0" w:legacyIndent="360"/>
      <w:lvlJc w:val="left"/>
      <w:pPr>
        <w:ind w:left="644"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AC079D"/>
    <w:multiLevelType w:val="hybridMultilevel"/>
    <w:tmpl w:val="7F741828"/>
    <w:lvl w:ilvl="0" w:tplc="FFFFFFFF">
      <w:start w:val="1"/>
      <w:numFmt w:val="bullet"/>
      <w:lvlText w:val="-"/>
      <w:legacy w:legacy="1" w:legacySpace="0" w:legacyIndent="360"/>
      <w:lvlJc w:val="left"/>
      <w:pPr>
        <w:ind w:left="644"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732FFB"/>
    <w:multiLevelType w:val="hybridMultilevel"/>
    <w:tmpl w:val="ED52224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6465171"/>
    <w:multiLevelType w:val="hybridMultilevel"/>
    <w:tmpl w:val="1F3A34CC"/>
    <w:lvl w:ilvl="0" w:tplc="0427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6693545E"/>
    <w:multiLevelType w:val="hybridMultilevel"/>
    <w:tmpl w:val="C1BA86DA"/>
    <w:lvl w:ilvl="0" w:tplc="1C16D8C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CA7007B"/>
    <w:multiLevelType w:val="hybridMultilevel"/>
    <w:tmpl w:val="FEF6A612"/>
    <w:lvl w:ilvl="0" w:tplc="3042CBE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108149C"/>
    <w:multiLevelType w:val="multilevel"/>
    <w:tmpl w:val="B254C39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73E57AD"/>
    <w:multiLevelType w:val="hybridMultilevel"/>
    <w:tmpl w:val="A6AC9AAA"/>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D101C1"/>
    <w:multiLevelType w:val="hybridMultilevel"/>
    <w:tmpl w:val="CC602892"/>
    <w:lvl w:ilvl="0" w:tplc="1C16D8CE">
      <w:start w:val="1"/>
      <w:numFmt w:val="bullet"/>
      <w:lvlText w:val="-"/>
      <w:lvlJc w:val="left"/>
      <w:pPr>
        <w:ind w:left="644" w:hanging="360"/>
      </w:pPr>
      <w:rPr>
        <w:rFonts w:ascii="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1"/>
  </w:num>
  <w:num w:numId="2">
    <w:abstractNumId w:val="19"/>
  </w:num>
  <w:num w:numId="3">
    <w:abstractNumId w:val="16"/>
  </w:num>
  <w:num w:numId="4">
    <w:abstractNumId w:val="10"/>
    <w:lvlOverride w:ilvl="0">
      <w:lvl w:ilvl="0">
        <w:start w:val="1"/>
        <w:numFmt w:val="bullet"/>
        <w:lvlText w:val="-"/>
        <w:legacy w:legacy="1" w:legacySpace="0" w:legacyIndent="360"/>
        <w:lvlJc w:val="left"/>
        <w:pPr>
          <w:ind w:left="360" w:hanging="360"/>
        </w:pPr>
      </w:lvl>
    </w:lvlOverride>
  </w:num>
  <w:num w:numId="5">
    <w:abstractNumId w:val="44"/>
  </w:num>
  <w:num w:numId="6">
    <w:abstractNumId w:val="45"/>
  </w:num>
  <w:num w:numId="7">
    <w:abstractNumId w:val="26"/>
  </w:num>
  <w:num w:numId="8">
    <w:abstractNumId w:val="37"/>
  </w:num>
  <w:num w:numId="9">
    <w:abstractNumId w:val="23"/>
  </w:num>
  <w:num w:numId="10">
    <w:abstractNumId w:val="27"/>
  </w:num>
  <w:num w:numId="11">
    <w:abstractNumId w:val="10"/>
    <w:lvlOverride w:ilvl="0">
      <w:lvl w:ilvl="0">
        <w:start w:val="1"/>
        <w:numFmt w:val="bullet"/>
        <w:lvlText w:val="-"/>
        <w:legacy w:legacy="1" w:legacySpace="0" w:legacyIndent="360"/>
        <w:lvlJc w:val="left"/>
        <w:pPr>
          <w:ind w:left="644" w:hanging="360"/>
        </w:pPr>
      </w:lvl>
    </w:lvlOverride>
  </w:num>
  <w:num w:numId="1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8"/>
  </w:num>
  <w:num w:numId="14">
    <w:abstractNumId w:val="47"/>
  </w:num>
  <w:num w:numId="15">
    <w:abstractNumId w:val="18"/>
  </w:num>
  <w:num w:numId="16">
    <w:abstractNumId w:val="20"/>
  </w:num>
  <w:num w:numId="17">
    <w:abstractNumId w:val="21"/>
  </w:num>
  <w:num w:numId="18">
    <w:abstractNumId w:val="30"/>
  </w:num>
  <w:num w:numId="19">
    <w:abstractNumId w:val="11"/>
  </w:num>
  <w:num w:numId="20">
    <w:abstractNumId w:val="8"/>
  </w:num>
  <w:num w:numId="21">
    <w:abstractNumId w:val="3"/>
  </w:num>
  <w:num w:numId="22">
    <w:abstractNumId w:val="2"/>
  </w:num>
  <w:num w:numId="23">
    <w:abstractNumId w:val="1"/>
  </w:num>
  <w:num w:numId="24">
    <w:abstractNumId w:val="0"/>
  </w:num>
  <w:num w:numId="25">
    <w:abstractNumId w:val="9"/>
  </w:num>
  <w:num w:numId="26">
    <w:abstractNumId w:val="7"/>
  </w:num>
  <w:num w:numId="27">
    <w:abstractNumId w:val="6"/>
  </w:num>
  <w:num w:numId="28">
    <w:abstractNumId w:val="5"/>
  </w:num>
  <w:num w:numId="29">
    <w:abstractNumId w:val="4"/>
  </w:num>
  <w:num w:numId="30">
    <w:abstractNumId w:val="36"/>
  </w:num>
  <w:num w:numId="31">
    <w:abstractNumId w:val="29"/>
  </w:num>
  <w:num w:numId="32">
    <w:abstractNumId w:val="43"/>
  </w:num>
  <w:num w:numId="33">
    <w:abstractNumId w:val="32"/>
  </w:num>
  <w:num w:numId="34">
    <w:abstractNumId w:val="28"/>
  </w:num>
  <w:num w:numId="35">
    <w:abstractNumId w:val="48"/>
  </w:num>
  <w:num w:numId="36">
    <w:abstractNumId w:val="15"/>
  </w:num>
  <w:num w:numId="37">
    <w:abstractNumId w:val="13"/>
  </w:num>
  <w:num w:numId="38">
    <w:abstractNumId w:val="12"/>
  </w:num>
  <w:num w:numId="39">
    <w:abstractNumId w:val="49"/>
  </w:num>
  <w:num w:numId="40">
    <w:abstractNumId w:val="17"/>
  </w:num>
  <w:num w:numId="41">
    <w:abstractNumId w:val="22"/>
  </w:num>
  <w:num w:numId="42">
    <w:abstractNumId w:val="41"/>
  </w:num>
  <w:num w:numId="43">
    <w:abstractNumId w:val="34"/>
  </w:num>
  <w:num w:numId="44">
    <w:abstractNumId w:val="35"/>
  </w:num>
  <w:num w:numId="45">
    <w:abstractNumId w:val="46"/>
  </w:num>
  <w:num w:numId="46">
    <w:abstractNumId w:val="40"/>
  </w:num>
  <w:num w:numId="47">
    <w:abstractNumId w:val="39"/>
  </w:num>
  <w:num w:numId="48">
    <w:abstractNumId w:val="42"/>
  </w:num>
  <w:num w:numId="49">
    <w:abstractNumId w:val="33"/>
  </w:num>
  <w:num w:numId="50">
    <w:abstractNumId w:val="24"/>
  </w:num>
  <w:num w:numId="51">
    <w:abstractNumId w:val="14"/>
  </w:num>
  <w:num w:numId="52">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1YIFnf8Yy4YB9IaB+Zf3sTy2nANH5Aia5BIMA8lgsx/0JwZWQV2fz3wBa1Onk3HAIXI4ZzcZhXAc2nIVBpvqQ==" w:salt="Zs7FDbdg3yTexEP0orAp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34590"/>
    <w:rsid w:val="0004143A"/>
    <w:rsid w:val="000433F2"/>
    <w:rsid w:val="000470E0"/>
    <w:rsid w:val="0005643A"/>
    <w:rsid w:val="00064D45"/>
    <w:rsid w:val="00073CBA"/>
    <w:rsid w:val="00082F94"/>
    <w:rsid w:val="000B09CA"/>
    <w:rsid w:val="000B3484"/>
    <w:rsid w:val="000E5999"/>
    <w:rsid w:val="000E6325"/>
    <w:rsid w:val="000F70BF"/>
    <w:rsid w:val="001003D9"/>
    <w:rsid w:val="00105480"/>
    <w:rsid w:val="00123891"/>
    <w:rsid w:val="001575C1"/>
    <w:rsid w:val="00173E2B"/>
    <w:rsid w:val="001840B2"/>
    <w:rsid w:val="001A1875"/>
    <w:rsid w:val="001B38B4"/>
    <w:rsid w:val="001B5073"/>
    <w:rsid w:val="001C7614"/>
    <w:rsid w:val="001C79DF"/>
    <w:rsid w:val="001D7818"/>
    <w:rsid w:val="001F2D60"/>
    <w:rsid w:val="002031D1"/>
    <w:rsid w:val="00211E4A"/>
    <w:rsid w:val="00240FE0"/>
    <w:rsid w:val="002503B8"/>
    <w:rsid w:val="002504A7"/>
    <w:rsid w:val="00257ABE"/>
    <w:rsid w:val="0026149B"/>
    <w:rsid w:val="00272057"/>
    <w:rsid w:val="00273E33"/>
    <w:rsid w:val="002830B7"/>
    <w:rsid w:val="002850B5"/>
    <w:rsid w:val="00291EF3"/>
    <w:rsid w:val="002943DD"/>
    <w:rsid w:val="002A5249"/>
    <w:rsid w:val="002C1127"/>
    <w:rsid w:val="002C2548"/>
    <w:rsid w:val="002D4884"/>
    <w:rsid w:val="002E402E"/>
    <w:rsid w:val="002E6597"/>
    <w:rsid w:val="002F60DC"/>
    <w:rsid w:val="00304273"/>
    <w:rsid w:val="00325207"/>
    <w:rsid w:val="00330D36"/>
    <w:rsid w:val="00365FAE"/>
    <w:rsid w:val="003753C3"/>
    <w:rsid w:val="003940DB"/>
    <w:rsid w:val="003A4A45"/>
    <w:rsid w:val="003D0748"/>
    <w:rsid w:val="003D3DDA"/>
    <w:rsid w:val="003E1BD2"/>
    <w:rsid w:val="003E3DCF"/>
    <w:rsid w:val="003F3AEC"/>
    <w:rsid w:val="00407000"/>
    <w:rsid w:val="0041262D"/>
    <w:rsid w:val="00413C23"/>
    <w:rsid w:val="0041487B"/>
    <w:rsid w:val="00416F48"/>
    <w:rsid w:val="00431E79"/>
    <w:rsid w:val="00435513"/>
    <w:rsid w:val="004479A6"/>
    <w:rsid w:val="004837CC"/>
    <w:rsid w:val="00493236"/>
    <w:rsid w:val="004B5407"/>
    <w:rsid w:val="004D2479"/>
    <w:rsid w:val="004D2FF4"/>
    <w:rsid w:val="004E2538"/>
    <w:rsid w:val="004E5B9C"/>
    <w:rsid w:val="00505C2A"/>
    <w:rsid w:val="00505E1F"/>
    <w:rsid w:val="00520307"/>
    <w:rsid w:val="00526D57"/>
    <w:rsid w:val="00530F31"/>
    <w:rsid w:val="00547C4E"/>
    <w:rsid w:val="005562DE"/>
    <w:rsid w:val="00576EC6"/>
    <w:rsid w:val="00580C69"/>
    <w:rsid w:val="005A53E3"/>
    <w:rsid w:val="005B609D"/>
    <w:rsid w:val="005F2656"/>
    <w:rsid w:val="005F2AA5"/>
    <w:rsid w:val="006005B9"/>
    <w:rsid w:val="00607523"/>
    <w:rsid w:val="00616655"/>
    <w:rsid w:val="00643730"/>
    <w:rsid w:val="00660B27"/>
    <w:rsid w:val="00670A0E"/>
    <w:rsid w:val="00675744"/>
    <w:rsid w:val="00697750"/>
    <w:rsid w:val="006B5CA9"/>
    <w:rsid w:val="006D1BCB"/>
    <w:rsid w:val="006E51C7"/>
    <w:rsid w:val="006E7784"/>
    <w:rsid w:val="006F0B35"/>
    <w:rsid w:val="00700CE3"/>
    <w:rsid w:val="00771E64"/>
    <w:rsid w:val="00774447"/>
    <w:rsid w:val="007847E3"/>
    <w:rsid w:val="007A5809"/>
    <w:rsid w:val="007A75FE"/>
    <w:rsid w:val="007D57EF"/>
    <w:rsid w:val="007E1FF6"/>
    <w:rsid w:val="007E5CA0"/>
    <w:rsid w:val="007E7062"/>
    <w:rsid w:val="007F6487"/>
    <w:rsid w:val="0081093E"/>
    <w:rsid w:val="00813857"/>
    <w:rsid w:val="0081705B"/>
    <w:rsid w:val="008321E6"/>
    <w:rsid w:val="0084123A"/>
    <w:rsid w:val="00854A6F"/>
    <w:rsid w:val="00861D75"/>
    <w:rsid w:val="00866D2B"/>
    <w:rsid w:val="00873C86"/>
    <w:rsid w:val="00920533"/>
    <w:rsid w:val="00920F34"/>
    <w:rsid w:val="00932A58"/>
    <w:rsid w:val="0093776A"/>
    <w:rsid w:val="00943815"/>
    <w:rsid w:val="009462B4"/>
    <w:rsid w:val="00953BFC"/>
    <w:rsid w:val="009561F6"/>
    <w:rsid w:val="00960280"/>
    <w:rsid w:val="009732AC"/>
    <w:rsid w:val="0097582E"/>
    <w:rsid w:val="009767A1"/>
    <w:rsid w:val="009905A1"/>
    <w:rsid w:val="009A5259"/>
    <w:rsid w:val="009A6823"/>
    <w:rsid w:val="009A6AE7"/>
    <w:rsid w:val="009D2377"/>
    <w:rsid w:val="009E4D57"/>
    <w:rsid w:val="009F2E45"/>
    <w:rsid w:val="009F692D"/>
    <w:rsid w:val="00A143EC"/>
    <w:rsid w:val="00A2172F"/>
    <w:rsid w:val="00A5221C"/>
    <w:rsid w:val="00A63901"/>
    <w:rsid w:val="00A941B0"/>
    <w:rsid w:val="00AA1538"/>
    <w:rsid w:val="00AA333F"/>
    <w:rsid w:val="00AA592A"/>
    <w:rsid w:val="00AA7407"/>
    <w:rsid w:val="00AA76BD"/>
    <w:rsid w:val="00AB6AB8"/>
    <w:rsid w:val="00AC0C1D"/>
    <w:rsid w:val="00AC323C"/>
    <w:rsid w:val="00AD4CFC"/>
    <w:rsid w:val="00AD5EFC"/>
    <w:rsid w:val="00AE0E4F"/>
    <w:rsid w:val="00AE4202"/>
    <w:rsid w:val="00B1269B"/>
    <w:rsid w:val="00B243EC"/>
    <w:rsid w:val="00B3767F"/>
    <w:rsid w:val="00B57DDB"/>
    <w:rsid w:val="00B64AA7"/>
    <w:rsid w:val="00B802DB"/>
    <w:rsid w:val="00B822AD"/>
    <w:rsid w:val="00B964A6"/>
    <w:rsid w:val="00B97D5B"/>
    <w:rsid w:val="00BB7B3A"/>
    <w:rsid w:val="00BC744B"/>
    <w:rsid w:val="00BD7E85"/>
    <w:rsid w:val="00BF6C2F"/>
    <w:rsid w:val="00C05838"/>
    <w:rsid w:val="00C108B8"/>
    <w:rsid w:val="00C24C3F"/>
    <w:rsid w:val="00C47DAF"/>
    <w:rsid w:val="00C745BF"/>
    <w:rsid w:val="00C7794F"/>
    <w:rsid w:val="00C81C87"/>
    <w:rsid w:val="00CA1874"/>
    <w:rsid w:val="00CB580B"/>
    <w:rsid w:val="00CC6D90"/>
    <w:rsid w:val="00CC6EEF"/>
    <w:rsid w:val="00CE08AE"/>
    <w:rsid w:val="00CE7393"/>
    <w:rsid w:val="00CF089C"/>
    <w:rsid w:val="00CF4F14"/>
    <w:rsid w:val="00CF57AD"/>
    <w:rsid w:val="00CF71C6"/>
    <w:rsid w:val="00D31162"/>
    <w:rsid w:val="00D675AC"/>
    <w:rsid w:val="00D76B47"/>
    <w:rsid w:val="00DA56EB"/>
    <w:rsid w:val="00DD4807"/>
    <w:rsid w:val="00DD67C1"/>
    <w:rsid w:val="00DE3280"/>
    <w:rsid w:val="00E0414A"/>
    <w:rsid w:val="00E13A32"/>
    <w:rsid w:val="00E32A86"/>
    <w:rsid w:val="00E73DCA"/>
    <w:rsid w:val="00E76214"/>
    <w:rsid w:val="00E827B8"/>
    <w:rsid w:val="00EB0C7B"/>
    <w:rsid w:val="00EC5FAE"/>
    <w:rsid w:val="00ED6EEF"/>
    <w:rsid w:val="00EF7B76"/>
    <w:rsid w:val="00F00D34"/>
    <w:rsid w:val="00F2149B"/>
    <w:rsid w:val="00F238C4"/>
    <w:rsid w:val="00F7446D"/>
    <w:rsid w:val="00F82F64"/>
    <w:rsid w:val="00F83C4B"/>
    <w:rsid w:val="00F914B8"/>
    <w:rsid w:val="00FB6B07"/>
    <w:rsid w:val="00FD5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933AC93-7B9E-4B34-A011-7066728C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Date"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aliases w:val="Title A"/>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aliases w:val="Title B"/>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6">
    <w:name w:val="heading 6"/>
    <w:basedOn w:val="prastasis"/>
    <w:next w:val="prastasis"/>
    <w:link w:val="Antrat6Diagrama"/>
    <w:qFormat/>
    <w:rsid w:val="005562DE"/>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rsid w:val="00505C2A"/>
    <w:pPr>
      <w:keepNext/>
      <w:tabs>
        <w:tab w:val="left" w:pos="-720"/>
        <w:tab w:val="left" w:pos="4536"/>
      </w:tabs>
      <w:suppressAutoHyphens/>
      <w:ind w:left="567" w:hanging="567"/>
      <w:jc w:val="both"/>
      <w:outlineLvl w:val="6"/>
    </w:pPr>
    <w:rPr>
      <w:i/>
      <w:sz w:val="22"/>
      <w:lang w:val="cs-CZ" w:eastAsia="x-none"/>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7Diagrama">
    <w:name w:val="Antraštė 7 Diagrama"/>
    <w:link w:val="Antrat7"/>
    <w:rsid w:val="00505C2A"/>
    <w:rPr>
      <w:i/>
      <w:sz w:val="22"/>
      <w:lang w:val="cs-CZ" w:eastAsia="x-none"/>
    </w:rPr>
  </w:style>
  <w:style w:type="character" w:customStyle="1" w:styleId="Antrat1Diagrama">
    <w:name w:val="Antraštė 1 Diagrama"/>
    <w:aliases w:val="Title A Diagrama"/>
    <w:link w:val="Antrat1"/>
    <w:rsid w:val="00505C2A"/>
    <w:rPr>
      <w:rFonts w:ascii="Arial" w:hAnsi="Arial" w:cs="Arial"/>
      <w:b/>
      <w:bCs/>
      <w:kern w:val="32"/>
      <w:sz w:val="32"/>
      <w:szCs w:val="32"/>
      <w:lang w:val="sl-SI" w:eastAsia="sl-SI"/>
    </w:rPr>
  </w:style>
  <w:style w:type="character" w:customStyle="1" w:styleId="Antrat2Diagrama">
    <w:name w:val="Antraštė 2 Diagrama"/>
    <w:aliases w:val="Title B Diagrama"/>
    <w:link w:val="Antrat2"/>
    <w:rsid w:val="00505C2A"/>
    <w:rPr>
      <w:b/>
      <w:sz w:val="24"/>
      <w:u w:val="single"/>
      <w:lang w:val="en-US" w:eastAsia="sl-SI"/>
    </w:rPr>
  </w:style>
  <w:style w:type="character" w:customStyle="1" w:styleId="Antrat3Diagrama">
    <w:name w:val="Antraštė 3 Diagrama"/>
    <w:link w:val="Antrat3"/>
    <w:rsid w:val="00505C2A"/>
    <w:rPr>
      <w:b/>
      <w:sz w:val="24"/>
      <w:lang w:val="en-US" w:eastAsia="sl-SI"/>
    </w:rPr>
  </w:style>
  <w:style w:type="character" w:customStyle="1" w:styleId="Antrat4Diagrama">
    <w:name w:val="Antraštė 4 Diagrama"/>
    <w:link w:val="Antrat4"/>
    <w:rsid w:val="00505C2A"/>
    <w:rPr>
      <w:b/>
      <w:bCs/>
      <w:sz w:val="28"/>
      <w:szCs w:val="28"/>
      <w:lang w:val="sl-SI" w:eastAsia="sl-SI"/>
    </w:rPr>
  </w:style>
  <w:style w:type="character" w:customStyle="1" w:styleId="Antrat6Diagrama">
    <w:name w:val="Antraštė 6 Diagrama"/>
    <w:link w:val="Antrat6"/>
    <w:rsid w:val="00505C2A"/>
    <w:rPr>
      <w:b/>
      <w:sz w:val="24"/>
      <w:lang w:val="en-US" w:eastAsia="sl-SI"/>
    </w:rPr>
  </w:style>
  <w:style w:type="character" w:customStyle="1" w:styleId="AntratsDiagrama">
    <w:name w:val="Antraštės Diagrama"/>
    <w:link w:val="Antrats"/>
    <w:rsid w:val="00505C2A"/>
    <w:rPr>
      <w:sz w:val="24"/>
      <w:lang w:val="sl-SI" w:eastAsia="sl-SI"/>
    </w:rPr>
  </w:style>
  <w:style w:type="character" w:customStyle="1" w:styleId="PoratDiagrama">
    <w:name w:val="Poraštė Diagrama"/>
    <w:link w:val="Porat"/>
    <w:uiPriority w:val="99"/>
    <w:rsid w:val="00505C2A"/>
    <w:rPr>
      <w:sz w:val="24"/>
      <w:lang w:val="sl-SI" w:eastAsia="sl-SI"/>
    </w:rPr>
  </w:style>
  <w:style w:type="character" w:customStyle="1" w:styleId="PaprastasistekstasDiagrama">
    <w:name w:val="Paprastasis tekstas Diagrama"/>
    <w:link w:val="Paprastasistekstas"/>
    <w:uiPriority w:val="99"/>
    <w:rsid w:val="00505C2A"/>
    <w:rPr>
      <w:rFonts w:ascii="Courier New" w:hAnsi="Courier New"/>
      <w:lang w:eastAsia="sl-SI"/>
    </w:rPr>
  </w:style>
  <w:style w:type="character" w:customStyle="1" w:styleId="PagrindinistekstasDiagrama">
    <w:name w:val="Pagrindinis tekstas Diagrama"/>
    <w:link w:val="Pagrindinistekstas"/>
    <w:rsid w:val="00505C2A"/>
    <w:rPr>
      <w:sz w:val="22"/>
      <w:lang w:val="sl-SI" w:eastAsia="sl-SI"/>
    </w:rPr>
  </w:style>
  <w:style w:type="character" w:customStyle="1" w:styleId="Pagrindinistekstas2Diagrama">
    <w:name w:val="Pagrindinis tekstas 2 Diagrama"/>
    <w:link w:val="Pagrindinistekstas2"/>
    <w:rsid w:val="00505C2A"/>
    <w:rPr>
      <w:sz w:val="24"/>
      <w:lang w:val="sl-SI" w:eastAsia="sl-SI"/>
    </w:rPr>
  </w:style>
  <w:style w:type="numbering" w:customStyle="1" w:styleId="Brezseznama1">
    <w:name w:val="Brez seznama1"/>
    <w:next w:val="Sraonra"/>
    <w:semiHidden/>
    <w:rsid w:val="00505C2A"/>
  </w:style>
  <w:style w:type="paragraph" w:styleId="Pavadinimas">
    <w:name w:val="Title"/>
    <w:basedOn w:val="prastasis"/>
    <w:link w:val="PavadinimasDiagrama"/>
    <w:qFormat/>
    <w:rsid w:val="00505C2A"/>
    <w:pPr>
      <w:jc w:val="center"/>
    </w:pPr>
    <w:rPr>
      <w:b/>
      <w:sz w:val="22"/>
      <w:lang w:val="en-GB" w:eastAsia="x-none"/>
    </w:rPr>
  </w:style>
  <w:style w:type="character" w:customStyle="1" w:styleId="PavadinimasDiagrama">
    <w:name w:val="Pavadinimas Diagrama"/>
    <w:link w:val="Pavadinimas"/>
    <w:rsid w:val="00505C2A"/>
    <w:rPr>
      <w:b/>
      <w:sz w:val="22"/>
      <w:lang w:eastAsia="x-none"/>
    </w:rPr>
  </w:style>
  <w:style w:type="table" w:customStyle="1" w:styleId="Tabela-mrea1">
    <w:name w:val="Tabela - mreža1"/>
    <w:basedOn w:val="prastojilentel"/>
    <w:next w:val="Lentelstinklelis"/>
    <w:rsid w:val="00505C2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rsid w:val="00505C2A"/>
    <w:rPr>
      <w:sz w:val="16"/>
      <w:szCs w:val="16"/>
    </w:rPr>
  </w:style>
  <w:style w:type="paragraph" w:styleId="Komentarotekstas">
    <w:name w:val="annotation text"/>
    <w:basedOn w:val="prastasis"/>
    <w:link w:val="KomentarotekstasDiagrama"/>
    <w:rsid w:val="00505C2A"/>
    <w:pPr>
      <w:ind w:left="567" w:hanging="567"/>
    </w:pPr>
    <w:rPr>
      <w:sz w:val="20"/>
      <w:lang w:val="cs-CZ" w:eastAsia="x-none"/>
    </w:rPr>
  </w:style>
  <w:style w:type="character" w:customStyle="1" w:styleId="KomentarotekstasDiagrama">
    <w:name w:val="Komentaro tekstas Diagrama"/>
    <w:link w:val="Komentarotekstas"/>
    <w:rsid w:val="00505C2A"/>
    <w:rPr>
      <w:lang w:val="cs-CZ" w:eastAsia="x-none"/>
    </w:rPr>
  </w:style>
  <w:style w:type="paragraph" w:styleId="Debesliotekstas">
    <w:name w:val="Balloon Text"/>
    <w:basedOn w:val="prastasis"/>
    <w:link w:val="DebesliotekstasDiagrama"/>
    <w:rsid w:val="00505C2A"/>
    <w:pPr>
      <w:ind w:left="567" w:hanging="567"/>
    </w:pPr>
    <w:rPr>
      <w:rFonts w:ascii="Tahoma" w:hAnsi="Tahoma"/>
      <w:sz w:val="16"/>
      <w:szCs w:val="16"/>
      <w:lang w:val="cs-CZ" w:eastAsia="x-none"/>
    </w:rPr>
  </w:style>
  <w:style w:type="character" w:customStyle="1" w:styleId="DebesliotekstasDiagrama">
    <w:name w:val="Debesėlio tekstas Diagrama"/>
    <w:link w:val="Debesliotekstas"/>
    <w:rsid w:val="00505C2A"/>
    <w:rPr>
      <w:rFonts w:ascii="Tahoma" w:hAnsi="Tahoma"/>
      <w:sz w:val="16"/>
      <w:szCs w:val="16"/>
      <w:lang w:val="cs-CZ" w:eastAsia="x-none"/>
    </w:rPr>
  </w:style>
  <w:style w:type="paragraph" w:styleId="Data">
    <w:name w:val="Date"/>
    <w:basedOn w:val="prastasis"/>
    <w:next w:val="prastasis"/>
    <w:link w:val="DataDiagrama"/>
    <w:uiPriority w:val="99"/>
    <w:rsid w:val="00505C2A"/>
    <w:rPr>
      <w:sz w:val="22"/>
      <w:lang w:val="en-GB" w:eastAsia="x-none"/>
    </w:rPr>
  </w:style>
  <w:style w:type="character" w:customStyle="1" w:styleId="DataDiagrama">
    <w:name w:val="Data Diagrama"/>
    <w:link w:val="Data"/>
    <w:uiPriority w:val="99"/>
    <w:rsid w:val="00505C2A"/>
    <w:rPr>
      <w:sz w:val="22"/>
      <w:lang w:eastAsia="x-none"/>
    </w:rPr>
  </w:style>
  <w:style w:type="paragraph" w:styleId="Komentarotema">
    <w:name w:val="annotation subject"/>
    <w:basedOn w:val="Komentarotekstas"/>
    <w:next w:val="Komentarotekstas"/>
    <w:link w:val="KomentarotemaDiagrama"/>
    <w:rsid w:val="00505C2A"/>
    <w:rPr>
      <w:b/>
      <w:bCs/>
    </w:rPr>
  </w:style>
  <w:style w:type="character" w:customStyle="1" w:styleId="KomentarotemaDiagrama">
    <w:name w:val="Komentaro tema Diagrama"/>
    <w:link w:val="Komentarotema"/>
    <w:rsid w:val="00505C2A"/>
    <w:rPr>
      <w:b/>
      <w:bCs/>
      <w:lang w:val="cs-CZ" w:eastAsia="x-none"/>
    </w:rPr>
  </w:style>
  <w:style w:type="paragraph" w:customStyle="1" w:styleId="ListParagraph1">
    <w:name w:val="List Paragraph1"/>
    <w:basedOn w:val="prastasis"/>
    <w:uiPriority w:val="34"/>
    <w:qFormat/>
    <w:rsid w:val="00505C2A"/>
    <w:pPr>
      <w:ind w:left="708" w:hanging="567"/>
    </w:pPr>
    <w:rPr>
      <w:sz w:val="22"/>
      <w:lang w:val="cs-CZ" w:eastAsia="en-US"/>
    </w:rPr>
  </w:style>
  <w:style w:type="paragraph" w:styleId="Sraopastraipa">
    <w:name w:val="List Paragraph"/>
    <w:basedOn w:val="prastasis"/>
    <w:uiPriority w:val="34"/>
    <w:qFormat/>
    <w:rsid w:val="00505C2A"/>
    <w:pPr>
      <w:ind w:left="708" w:hanging="567"/>
    </w:pPr>
    <w:rPr>
      <w:sz w:val="22"/>
      <w:lang w:val="cs-CZ" w:eastAsia="en-US"/>
    </w:rPr>
  </w:style>
  <w:style w:type="paragraph" w:styleId="Pataisymai">
    <w:name w:val="Revision"/>
    <w:hidden/>
    <w:uiPriority w:val="99"/>
    <w:semiHidden/>
    <w:rsid w:val="00505C2A"/>
    <w:rPr>
      <w:sz w:val="24"/>
      <w:lang w:val="sl-SI" w:eastAsia="sl-SI"/>
    </w:rPr>
  </w:style>
  <w:style w:type="paragraph" w:customStyle="1" w:styleId="ListParagraph2">
    <w:name w:val="List Paragraph2"/>
    <w:basedOn w:val="prastasis"/>
    <w:uiPriority w:val="34"/>
    <w:qFormat/>
    <w:rsid w:val="00505C2A"/>
    <w:pPr>
      <w:ind w:left="708" w:hanging="567"/>
    </w:pPr>
    <w:rPr>
      <w:sz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8308</Words>
  <Characters>59509</Characters>
  <Application>Microsoft Office Word</Application>
  <DocSecurity>8</DocSecurity>
  <Lines>495</Lines>
  <Paragraphs>135</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67682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2016-05-06T06:58:00Z</dcterms:created>
  <dcterms:modified xsi:type="dcterms:W3CDTF">2016-05-06T06:59:00Z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Telmisartan</vt:lpwstr>
  </property>
  <property fmtid="{D5CDD505-2E9C-101B-9397-08002B2CF9AE}" pid="4" name="ph_pharm_form">
    <vt:lpwstr>tablets, --, --</vt:lpwstr>
  </property>
  <property fmtid="{D5CDD505-2E9C-101B-9397-08002B2CF9AE}" pid="5" name="ph_unit_measure">
    <vt:lpwstr>mg, -, -</vt:lpwstr>
  </property>
  <property fmtid="{D5CDD505-2E9C-101B-9397-08002B2CF9AE}" pid="6" name="mp_first_effective_date">
    <vt:lpwstr>21.04.2015</vt:lpwstr>
  </property>
  <property fmtid="{D5CDD505-2E9C-101B-9397-08002B2CF9AE}" pid="7" name="mp_updated_effective_date">
    <vt:lpwstr>23.03.2016</vt:lpwstr>
  </property>
  <property fmtid="{D5CDD505-2E9C-101B-9397-08002B2CF9AE}" pid="8" name="object_name">
    <vt:lpwstr>SmPCPIL062721_3</vt:lpwstr>
  </property>
  <property fmtid="{D5CDD505-2E9C-101B-9397-08002B2CF9AE}" pid="9" name="ph_strength_custom">
    <vt:lpwstr>20, 40, 80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