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87" w:rsidRDefault="00BE7487" w:rsidP="00BE7487">
      <w:pPr>
        <w:rPr>
          <w:sz w:val="22"/>
          <w:szCs w:val="22"/>
        </w:rPr>
      </w:pPr>
      <w:bookmarkStart w:id="0" w:name="_Toc129243221"/>
      <w:bookmarkStart w:id="1" w:name="_Toc129243096"/>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jc w:val="center"/>
        <w:rPr>
          <w:b/>
          <w:sz w:val="22"/>
          <w:szCs w:val="22"/>
        </w:rPr>
      </w:pPr>
      <w:r>
        <w:rPr>
          <w:b/>
          <w:sz w:val="22"/>
          <w:szCs w:val="22"/>
        </w:rPr>
        <w:t>I PRIEDAS</w:t>
      </w:r>
      <w:bookmarkEnd w:id="0"/>
      <w:bookmarkEnd w:id="1"/>
    </w:p>
    <w:p w:rsidR="00BE7487" w:rsidRDefault="00BE7487" w:rsidP="00BE7487">
      <w:pPr>
        <w:jc w:val="center"/>
        <w:rPr>
          <w:b/>
          <w:sz w:val="22"/>
          <w:szCs w:val="22"/>
        </w:rPr>
      </w:pPr>
    </w:p>
    <w:p w:rsidR="00BE7487" w:rsidRDefault="00BE7487" w:rsidP="00BE7487">
      <w:pPr>
        <w:jc w:val="center"/>
        <w:rPr>
          <w:b/>
          <w:sz w:val="22"/>
          <w:szCs w:val="22"/>
        </w:rPr>
      </w:pPr>
      <w:bookmarkStart w:id="2" w:name="_Toc129243222"/>
      <w:bookmarkStart w:id="3" w:name="_Toc129243097"/>
      <w:r>
        <w:rPr>
          <w:b/>
          <w:sz w:val="22"/>
          <w:szCs w:val="22"/>
        </w:rPr>
        <w:t>PREPARATO CHARAKTERISTIKŲ SANTRAUKA</w:t>
      </w:r>
      <w:bookmarkEnd w:id="2"/>
      <w:bookmarkEnd w:id="3"/>
    </w:p>
    <w:p w:rsidR="00BE7487" w:rsidRDefault="00BE7487" w:rsidP="00BE7487">
      <w:pPr>
        <w:ind w:left="567" w:hanging="567"/>
        <w:rPr>
          <w:b/>
          <w:sz w:val="22"/>
          <w:szCs w:val="22"/>
        </w:rPr>
      </w:pPr>
      <w:r>
        <w:rPr>
          <w:sz w:val="22"/>
          <w:szCs w:val="22"/>
        </w:rPr>
        <w:br w:type="page"/>
      </w:r>
      <w:bookmarkStart w:id="4" w:name="_Toc129243223"/>
      <w:bookmarkStart w:id="5" w:name="_Toc129243098"/>
      <w:r>
        <w:rPr>
          <w:b/>
          <w:sz w:val="22"/>
          <w:szCs w:val="22"/>
        </w:rPr>
        <w:lastRenderedPageBreak/>
        <w:t>1.</w:t>
      </w:r>
      <w:r>
        <w:rPr>
          <w:b/>
          <w:sz w:val="22"/>
          <w:szCs w:val="22"/>
        </w:rPr>
        <w:tab/>
        <w:t>VAISTINIO PREPARATO PAVADINIMAS</w:t>
      </w:r>
      <w:bookmarkEnd w:id="4"/>
      <w:bookmarkEnd w:id="5"/>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500 mg milteliai infuzinio tirpalo koncentratui</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bookmarkStart w:id="6" w:name="_Toc129243224"/>
      <w:bookmarkStart w:id="7" w:name="_Toc129243099"/>
      <w:r>
        <w:rPr>
          <w:b/>
          <w:sz w:val="22"/>
          <w:szCs w:val="22"/>
        </w:rPr>
        <w:t>2.</w:t>
      </w:r>
      <w:r>
        <w:rPr>
          <w:b/>
          <w:sz w:val="22"/>
          <w:szCs w:val="22"/>
        </w:rPr>
        <w:tab/>
        <w:t>KOKYBINĖ IR KIEKYBINĖ SUDĖTIS</w:t>
      </w:r>
      <w:bookmarkEnd w:id="6"/>
      <w:bookmarkEnd w:id="7"/>
    </w:p>
    <w:p w:rsidR="00BE7487" w:rsidRDefault="00BE7487" w:rsidP="00BE7487">
      <w:pPr>
        <w:rPr>
          <w:sz w:val="22"/>
          <w:szCs w:val="22"/>
        </w:rPr>
      </w:pPr>
    </w:p>
    <w:p w:rsidR="00BE7487" w:rsidRDefault="00BE7487" w:rsidP="00BE7487">
      <w:pPr>
        <w:rPr>
          <w:sz w:val="22"/>
          <w:szCs w:val="22"/>
        </w:rPr>
      </w:pPr>
      <w:r>
        <w:rPr>
          <w:sz w:val="22"/>
          <w:szCs w:val="22"/>
        </w:rPr>
        <w:t xml:space="preserve">Kiekviename flakone yra 500 mg </w:t>
      </w:r>
      <w:proofErr w:type="spellStart"/>
      <w:r>
        <w:rPr>
          <w:sz w:val="22"/>
          <w:szCs w:val="22"/>
        </w:rPr>
        <w:t>vankomicino</w:t>
      </w:r>
      <w:proofErr w:type="spellEnd"/>
      <w:r>
        <w:rPr>
          <w:sz w:val="22"/>
          <w:szCs w:val="22"/>
        </w:rPr>
        <w:t xml:space="preserve"> (</w:t>
      </w:r>
      <w:proofErr w:type="spellStart"/>
      <w:r>
        <w:rPr>
          <w:sz w:val="22"/>
          <w:szCs w:val="22"/>
        </w:rPr>
        <w:t>vankomicino</w:t>
      </w:r>
      <w:proofErr w:type="spellEnd"/>
      <w:r>
        <w:rPr>
          <w:sz w:val="22"/>
          <w:szCs w:val="22"/>
        </w:rPr>
        <w:t xml:space="preserve"> hidrochlorido pavidalu), atitinkančio 500 000 TV.</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bookmarkStart w:id="8" w:name="_Toc129243225"/>
      <w:bookmarkStart w:id="9" w:name="_Toc129243100"/>
      <w:r>
        <w:rPr>
          <w:b/>
          <w:sz w:val="22"/>
          <w:szCs w:val="22"/>
        </w:rPr>
        <w:t>3.</w:t>
      </w:r>
      <w:r>
        <w:rPr>
          <w:b/>
          <w:sz w:val="22"/>
          <w:szCs w:val="22"/>
        </w:rPr>
        <w:tab/>
        <w:t>FARMACINĖ FORMA</w:t>
      </w:r>
      <w:bookmarkEnd w:id="8"/>
      <w:bookmarkEnd w:id="9"/>
    </w:p>
    <w:p w:rsidR="00BE7487" w:rsidRDefault="00BE7487" w:rsidP="00BE7487">
      <w:pPr>
        <w:rPr>
          <w:sz w:val="22"/>
          <w:szCs w:val="22"/>
        </w:rPr>
      </w:pPr>
    </w:p>
    <w:p w:rsidR="00BE7487" w:rsidRDefault="00BE7487" w:rsidP="00BE7487">
      <w:pPr>
        <w:rPr>
          <w:sz w:val="22"/>
          <w:szCs w:val="22"/>
        </w:rPr>
      </w:pPr>
      <w:r>
        <w:rPr>
          <w:sz w:val="22"/>
          <w:szCs w:val="22"/>
        </w:rPr>
        <w:t>Milteliai infuzinio tirpalo koncentratui.</w:t>
      </w:r>
    </w:p>
    <w:p w:rsidR="00BE7487" w:rsidRDefault="00BE7487" w:rsidP="00BE7487">
      <w:pPr>
        <w:rPr>
          <w:sz w:val="22"/>
          <w:szCs w:val="22"/>
        </w:rPr>
      </w:pPr>
      <w:r>
        <w:rPr>
          <w:sz w:val="22"/>
          <w:szCs w:val="22"/>
        </w:rPr>
        <w:t>Baltos arba kremo spalvos akytas gabaliukas.</w:t>
      </w:r>
    </w:p>
    <w:p w:rsidR="00BE7487" w:rsidRDefault="00BE7487" w:rsidP="00BE7487">
      <w:pPr>
        <w:rPr>
          <w:sz w:val="22"/>
          <w:szCs w:val="22"/>
        </w:rPr>
      </w:pPr>
      <w:r>
        <w:rPr>
          <w:sz w:val="22"/>
          <w:szCs w:val="22"/>
        </w:rPr>
        <w:t xml:space="preserve">Paruošto tirpalo pH yra maždaug 3. </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bookmarkStart w:id="10" w:name="_Toc129243226"/>
      <w:bookmarkStart w:id="11" w:name="_Toc129243101"/>
      <w:r>
        <w:rPr>
          <w:b/>
          <w:sz w:val="22"/>
          <w:szCs w:val="22"/>
        </w:rPr>
        <w:t>4.</w:t>
      </w:r>
      <w:r>
        <w:rPr>
          <w:b/>
          <w:sz w:val="22"/>
          <w:szCs w:val="22"/>
        </w:rPr>
        <w:tab/>
        <w:t>KLINIKINĖ INFORMACIJA</w:t>
      </w:r>
      <w:bookmarkEnd w:id="10"/>
      <w:bookmarkEnd w:id="11"/>
    </w:p>
    <w:p w:rsidR="00BE7487" w:rsidRDefault="00BE7487" w:rsidP="00BE7487">
      <w:pPr>
        <w:rPr>
          <w:sz w:val="22"/>
          <w:szCs w:val="22"/>
        </w:rPr>
      </w:pPr>
    </w:p>
    <w:p w:rsidR="00BE7487" w:rsidRDefault="00BE7487" w:rsidP="00BE7487">
      <w:pPr>
        <w:ind w:left="567" w:hanging="567"/>
        <w:rPr>
          <w:b/>
          <w:sz w:val="22"/>
          <w:szCs w:val="22"/>
        </w:rPr>
      </w:pPr>
      <w:bookmarkStart w:id="12" w:name="_Toc129243227"/>
      <w:bookmarkStart w:id="13" w:name="_Toc129243102"/>
      <w:r>
        <w:rPr>
          <w:b/>
          <w:sz w:val="22"/>
          <w:szCs w:val="22"/>
        </w:rPr>
        <w:t>4.1</w:t>
      </w:r>
      <w:r>
        <w:rPr>
          <w:b/>
          <w:sz w:val="22"/>
          <w:szCs w:val="22"/>
        </w:rPr>
        <w:tab/>
        <w:t>Terapinės indikacijos</w:t>
      </w:r>
      <w:bookmarkEnd w:id="12"/>
      <w:bookmarkEnd w:id="13"/>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Vankomicinas</w:t>
      </w:r>
      <w:proofErr w:type="spellEnd"/>
      <w:r>
        <w:rPr>
          <w:sz w:val="22"/>
          <w:szCs w:val="22"/>
        </w:rPr>
        <w:t xml:space="preserve"> skirtas suaugusiesiems, naujagimiams, 1 mėn.–12 metų vaikams ir vyresniems kaip 12 metų paaugliams. </w:t>
      </w:r>
    </w:p>
    <w:p w:rsidR="00BE7487" w:rsidRDefault="00BE7487" w:rsidP="00BE7487">
      <w:pPr>
        <w:rPr>
          <w:sz w:val="22"/>
          <w:szCs w:val="22"/>
        </w:rPr>
      </w:pPr>
    </w:p>
    <w:p w:rsidR="00BE7487" w:rsidRDefault="00BE7487" w:rsidP="00BE7487">
      <w:pPr>
        <w:rPr>
          <w:bCs/>
          <w:sz w:val="22"/>
          <w:szCs w:val="22"/>
        </w:rPr>
      </w:pPr>
      <w:r>
        <w:rPr>
          <w:sz w:val="22"/>
          <w:szCs w:val="22"/>
        </w:rPr>
        <w:t xml:space="preserve">Į veną leidžiamas </w:t>
      </w:r>
      <w:proofErr w:type="spellStart"/>
      <w:r>
        <w:rPr>
          <w:sz w:val="22"/>
          <w:szCs w:val="22"/>
        </w:rPr>
        <w:t>vankomicinas</w:t>
      </w:r>
      <w:proofErr w:type="spellEnd"/>
      <w:r>
        <w:rPr>
          <w:sz w:val="22"/>
          <w:szCs w:val="22"/>
        </w:rPr>
        <w:t xml:space="preserve"> skirtas šioms </w:t>
      </w:r>
      <w:proofErr w:type="spellStart"/>
      <w:r>
        <w:rPr>
          <w:sz w:val="22"/>
          <w:szCs w:val="22"/>
        </w:rPr>
        <w:t>vankomicinui</w:t>
      </w:r>
      <w:proofErr w:type="spellEnd"/>
      <w:r>
        <w:rPr>
          <w:sz w:val="22"/>
          <w:szCs w:val="22"/>
        </w:rPr>
        <w:t xml:space="preserve"> jautrių </w:t>
      </w:r>
      <w:proofErr w:type="spellStart"/>
      <w:r>
        <w:rPr>
          <w:sz w:val="22"/>
          <w:szCs w:val="22"/>
        </w:rPr>
        <w:t>gramteigiamų</w:t>
      </w:r>
      <w:proofErr w:type="spellEnd"/>
      <w:r>
        <w:rPr>
          <w:sz w:val="22"/>
          <w:szCs w:val="22"/>
        </w:rPr>
        <w:t xml:space="preserve"> bakterijų sukeltoms sunkioms infekcinėms ligoms, kurių gydymas kitokiais antibiotikais, pvz., penicilinais arba </w:t>
      </w:r>
      <w:proofErr w:type="spellStart"/>
      <w:r>
        <w:rPr>
          <w:sz w:val="22"/>
          <w:szCs w:val="22"/>
        </w:rPr>
        <w:t>cefalosporinais</w:t>
      </w:r>
      <w:proofErr w:type="spellEnd"/>
      <w:r>
        <w:rPr>
          <w:sz w:val="22"/>
          <w:szCs w:val="22"/>
        </w:rPr>
        <w:t>, yra negalimas, buvo neveiksmingas arba jeigu sukėlėjai jiems yra atsparūs (žr. 5.1 skyrių), gydyti:</w:t>
      </w:r>
    </w:p>
    <w:p w:rsidR="00BE7487" w:rsidRDefault="00BE7487" w:rsidP="00BE7487">
      <w:pPr>
        <w:pStyle w:val="Sraopastraipa"/>
        <w:numPr>
          <w:ilvl w:val="0"/>
          <w:numId w:val="2"/>
        </w:numPr>
        <w:ind w:left="357" w:hanging="357"/>
        <w:rPr>
          <w:sz w:val="22"/>
          <w:szCs w:val="22"/>
          <w:lang w:eastAsia="de-DE"/>
        </w:rPr>
      </w:pPr>
      <w:proofErr w:type="spellStart"/>
      <w:r>
        <w:rPr>
          <w:sz w:val="22"/>
          <w:szCs w:val="22"/>
          <w:lang w:eastAsia="de-DE"/>
        </w:rPr>
        <w:t>endokarditui</w:t>
      </w:r>
      <w:proofErr w:type="spellEnd"/>
      <w:r>
        <w:rPr>
          <w:sz w:val="22"/>
          <w:szCs w:val="22"/>
          <w:lang w:eastAsia="de-DE"/>
        </w:rPr>
        <w:t>;</w:t>
      </w:r>
    </w:p>
    <w:p w:rsidR="00BE7487" w:rsidRDefault="00BE7487" w:rsidP="00BE7487">
      <w:pPr>
        <w:pStyle w:val="Sraopastraipa"/>
        <w:numPr>
          <w:ilvl w:val="0"/>
          <w:numId w:val="2"/>
        </w:numPr>
        <w:ind w:left="357" w:hanging="357"/>
        <w:rPr>
          <w:sz w:val="22"/>
          <w:szCs w:val="22"/>
          <w:lang w:eastAsia="de-DE"/>
        </w:rPr>
      </w:pPr>
      <w:r>
        <w:rPr>
          <w:sz w:val="22"/>
          <w:szCs w:val="22"/>
          <w:lang w:eastAsia="de-DE"/>
        </w:rPr>
        <w:t>infekcinėms kaulų ligoms (</w:t>
      </w:r>
      <w:proofErr w:type="spellStart"/>
      <w:r>
        <w:rPr>
          <w:sz w:val="22"/>
          <w:szCs w:val="22"/>
          <w:lang w:eastAsia="de-DE"/>
        </w:rPr>
        <w:t>osteomielitui</w:t>
      </w:r>
      <w:proofErr w:type="spellEnd"/>
      <w:r>
        <w:rPr>
          <w:sz w:val="22"/>
          <w:szCs w:val="22"/>
          <w:lang w:eastAsia="de-DE"/>
        </w:rPr>
        <w:t>);</w:t>
      </w:r>
    </w:p>
    <w:p w:rsidR="00BE7487" w:rsidRDefault="00BE7487" w:rsidP="00BE7487">
      <w:pPr>
        <w:pStyle w:val="Sraopastraipa"/>
        <w:numPr>
          <w:ilvl w:val="0"/>
          <w:numId w:val="2"/>
        </w:numPr>
        <w:ind w:left="357" w:hanging="357"/>
        <w:rPr>
          <w:sz w:val="22"/>
          <w:szCs w:val="22"/>
          <w:lang w:eastAsia="de-DE"/>
        </w:rPr>
      </w:pPr>
      <w:r>
        <w:rPr>
          <w:sz w:val="22"/>
          <w:szCs w:val="22"/>
          <w:lang w:eastAsia="de-DE"/>
        </w:rPr>
        <w:t>pneumonijai;</w:t>
      </w:r>
    </w:p>
    <w:p w:rsidR="00BE7487" w:rsidRDefault="00BE7487" w:rsidP="00BE7487">
      <w:pPr>
        <w:pStyle w:val="Sraopastraipa"/>
        <w:numPr>
          <w:ilvl w:val="0"/>
          <w:numId w:val="2"/>
        </w:numPr>
        <w:ind w:left="357" w:hanging="357"/>
        <w:rPr>
          <w:sz w:val="22"/>
          <w:szCs w:val="22"/>
          <w:lang w:eastAsia="de-DE"/>
        </w:rPr>
      </w:pPr>
      <w:r>
        <w:rPr>
          <w:sz w:val="22"/>
          <w:szCs w:val="22"/>
          <w:lang w:eastAsia="de-DE"/>
        </w:rPr>
        <w:t>infekcinėms minkštųjų audinių ligoms.</w:t>
      </w:r>
    </w:p>
    <w:p w:rsidR="00BE7487" w:rsidRDefault="00BE7487" w:rsidP="00BE7487">
      <w:pPr>
        <w:rPr>
          <w:sz w:val="22"/>
          <w:szCs w:val="22"/>
        </w:rPr>
      </w:pPr>
    </w:p>
    <w:p w:rsidR="00BE7487" w:rsidRDefault="00BE7487" w:rsidP="00BE7487">
      <w:pPr>
        <w:rPr>
          <w:sz w:val="22"/>
          <w:szCs w:val="22"/>
        </w:rPr>
      </w:pPr>
      <w:r>
        <w:rPr>
          <w:sz w:val="22"/>
          <w:szCs w:val="22"/>
        </w:rPr>
        <w:t xml:space="preserve">Jeigu tinka, </w:t>
      </w:r>
      <w:proofErr w:type="spellStart"/>
      <w:r>
        <w:rPr>
          <w:sz w:val="22"/>
          <w:szCs w:val="22"/>
        </w:rPr>
        <w:t>vankomiciną</w:t>
      </w:r>
      <w:proofErr w:type="spellEnd"/>
      <w:r>
        <w:rPr>
          <w:sz w:val="22"/>
          <w:szCs w:val="22"/>
        </w:rPr>
        <w:t xml:space="preserve"> reikia derinti su kitais antibakteriniais preparatais. Tai ypač taikoma </w:t>
      </w:r>
      <w:proofErr w:type="spellStart"/>
      <w:r>
        <w:rPr>
          <w:sz w:val="22"/>
          <w:szCs w:val="22"/>
        </w:rPr>
        <w:t>endokardito</w:t>
      </w:r>
      <w:proofErr w:type="spellEnd"/>
      <w:r>
        <w:rPr>
          <w:sz w:val="22"/>
          <w:szCs w:val="22"/>
        </w:rPr>
        <w:t xml:space="preserve"> gydymui.</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kuriems didžiosios chirurginės procedūros (pvz., širdies ir kraujagyslių procedūros bei kt.) metu yra didelė bakterinio </w:t>
      </w:r>
      <w:proofErr w:type="spellStart"/>
      <w:r>
        <w:rPr>
          <w:sz w:val="22"/>
          <w:szCs w:val="22"/>
        </w:rPr>
        <w:t>endokardito</w:t>
      </w:r>
      <w:proofErr w:type="spellEnd"/>
      <w:r>
        <w:rPr>
          <w:sz w:val="22"/>
          <w:szCs w:val="22"/>
        </w:rPr>
        <w:t xml:space="preserve"> pasireiškimo rizika ir kurių negalima gydyti tinkamu </w:t>
      </w:r>
      <w:proofErr w:type="spellStart"/>
      <w:r>
        <w:rPr>
          <w:sz w:val="22"/>
          <w:szCs w:val="22"/>
        </w:rPr>
        <w:t>betalaktaminiu</w:t>
      </w:r>
      <w:proofErr w:type="spellEnd"/>
      <w:r>
        <w:rPr>
          <w:sz w:val="22"/>
          <w:szCs w:val="22"/>
        </w:rPr>
        <w:t xml:space="preserve"> antibakteriniu preparatu, </w:t>
      </w:r>
      <w:proofErr w:type="spellStart"/>
      <w:r>
        <w:rPr>
          <w:sz w:val="22"/>
          <w:szCs w:val="22"/>
        </w:rPr>
        <w:t>vankomicino</w:t>
      </w:r>
      <w:proofErr w:type="spellEnd"/>
      <w:r>
        <w:rPr>
          <w:sz w:val="22"/>
          <w:szCs w:val="22"/>
        </w:rPr>
        <w:t xml:space="preserve"> galima skirti </w:t>
      </w:r>
      <w:proofErr w:type="spellStart"/>
      <w:r>
        <w:rPr>
          <w:sz w:val="22"/>
          <w:szCs w:val="22"/>
        </w:rPr>
        <w:t>perioperacinei</w:t>
      </w:r>
      <w:proofErr w:type="spellEnd"/>
      <w:r>
        <w:rPr>
          <w:sz w:val="22"/>
          <w:szCs w:val="22"/>
        </w:rPr>
        <w:t xml:space="preserve"> bakterinio </w:t>
      </w:r>
      <w:proofErr w:type="spellStart"/>
      <w:r>
        <w:rPr>
          <w:sz w:val="22"/>
          <w:szCs w:val="22"/>
        </w:rPr>
        <w:t>endokardito</w:t>
      </w:r>
      <w:proofErr w:type="spellEnd"/>
      <w:r>
        <w:rPr>
          <w:sz w:val="22"/>
          <w:szCs w:val="22"/>
        </w:rPr>
        <w:t xml:space="preserve"> profilaktikai.</w:t>
      </w:r>
    </w:p>
    <w:p w:rsidR="00BE7487" w:rsidRDefault="00BE7487" w:rsidP="00BE7487">
      <w:pPr>
        <w:rPr>
          <w:sz w:val="22"/>
          <w:szCs w:val="22"/>
        </w:rPr>
      </w:pPr>
    </w:p>
    <w:p w:rsidR="00BE7487" w:rsidRDefault="00BE7487" w:rsidP="00BE7487">
      <w:pPr>
        <w:rPr>
          <w:sz w:val="22"/>
          <w:szCs w:val="22"/>
        </w:rPr>
      </w:pPr>
      <w:r>
        <w:rPr>
          <w:sz w:val="22"/>
          <w:szCs w:val="22"/>
        </w:rPr>
        <w:t>Reikia atsižvelgti į oficialias tinkamo antibakterinių vaistinių preparatų vartojimo rekomendacijas.</w:t>
      </w:r>
    </w:p>
    <w:p w:rsidR="00BE7487" w:rsidRDefault="00BE7487" w:rsidP="00BE7487">
      <w:pPr>
        <w:rPr>
          <w:sz w:val="22"/>
          <w:szCs w:val="22"/>
        </w:rPr>
      </w:pPr>
    </w:p>
    <w:p w:rsidR="00BE7487" w:rsidRDefault="00BE7487" w:rsidP="00BE7487">
      <w:pPr>
        <w:ind w:left="567" w:hanging="567"/>
        <w:rPr>
          <w:b/>
          <w:sz w:val="22"/>
          <w:szCs w:val="22"/>
        </w:rPr>
      </w:pPr>
      <w:bookmarkStart w:id="14" w:name="_Toc129243228"/>
      <w:bookmarkStart w:id="15" w:name="_Toc129243103"/>
      <w:r>
        <w:rPr>
          <w:b/>
          <w:sz w:val="22"/>
          <w:szCs w:val="22"/>
        </w:rPr>
        <w:t>4.2</w:t>
      </w:r>
      <w:r>
        <w:rPr>
          <w:b/>
          <w:sz w:val="22"/>
          <w:szCs w:val="22"/>
        </w:rPr>
        <w:tab/>
        <w:t>Dozavimas ir vartojimo metodas</w:t>
      </w:r>
      <w:bookmarkEnd w:id="14"/>
      <w:bookmarkEnd w:id="15"/>
    </w:p>
    <w:p w:rsidR="00BE7487" w:rsidRDefault="00BE7487" w:rsidP="00BE7487">
      <w:pPr>
        <w:rPr>
          <w:sz w:val="22"/>
          <w:szCs w:val="22"/>
        </w:rPr>
      </w:pPr>
    </w:p>
    <w:p w:rsidR="00BE7487" w:rsidRDefault="00BE7487" w:rsidP="00BE7487">
      <w:pPr>
        <w:rPr>
          <w:sz w:val="22"/>
          <w:szCs w:val="22"/>
          <w:u w:val="single"/>
        </w:rPr>
      </w:pPr>
      <w:r>
        <w:rPr>
          <w:sz w:val="22"/>
          <w:szCs w:val="22"/>
          <w:u w:val="single"/>
        </w:rPr>
        <w:t>Dozavimas</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kuriems reikia riboti skysčių vartojimą, galima </w:t>
      </w:r>
      <w:proofErr w:type="spellStart"/>
      <w:r>
        <w:rPr>
          <w:sz w:val="22"/>
          <w:szCs w:val="22"/>
        </w:rPr>
        <w:t>infuzuoti</w:t>
      </w:r>
      <w:proofErr w:type="spellEnd"/>
      <w:r>
        <w:rPr>
          <w:sz w:val="22"/>
          <w:szCs w:val="22"/>
        </w:rPr>
        <w:t xml:space="preserve"> 500 mg/50 ml arba 1 000 mg/100 ml tirpalą. </w:t>
      </w:r>
      <w:proofErr w:type="spellStart"/>
      <w:r>
        <w:rPr>
          <w:sz w:val="22"/>
          <w:szCs w:val="22"/>
        </w:rPr>
        <w:t>Infuzuojant</w:t>
      </w:r>
      <w:proofErr w:type="spellEnd"/>
      <w:r>
        <w:rPr>
          <w:sz w:val="22"/>
          <w:szCs w:val="22"/>
        </w:rPr>
        <w:t xml:space="preserve"> šių didesnių koncentracijų tirpalą, gali padidėti su infuzija susijusio nepageidaujamo poveikio rizika. Vis dėlto su infuzija susiję reiškiniai galimi </w:t>
      </w:r>
      <w:proofErr w:type="spellStart"/>
      <w:r>
        <w:rPr>
          <w:sz w:val="22"/>
          <w:szCs w:val="22"/>
        </w:rPr>
        <w:t>infuzuojant</w:t>
      </w:r>
      <w:proofErr w:type="spellEnd"/>
      <w:r>
        <w:rPr>
          <w:sz w:val="22"/>
          <w:szCs w:val="22"/>
        </w:rPr>
        <w:t xml:space="preserve"> bet kokiu greičiu ir bet kokios koncentracijos tirpalą. </w:t>
      </w:r>
    </w:p>
    <w:p w:rsidR="00BE7487" w:rsidRDefault="00BE7487" w:rsidP="00BE7487">
      <w:pPr>
        <w:rPr>
          <w:sz w:val="22"/>
          <w:szCs w:val="22"/>
        </w:rPr>
      </w:pPr>
    </w:p>
    <w:p w:rsidR="00BE7487" w:rsidRDefault="00BE7487" w:rsidP="00BE7487">
      <w:pPr>
        <w:rPr>
          <w:i/>
          <w:sz w:val="22"/>
          <w:u w:val="single"/>
        </w:rPr>
      </w:pPr>
      <w:r>
        <w:rPr>
          <w:i/>
          <w:sz w:val="22"/>
          <w:u w:val="single"/>
        </w:rPr>
        <w:t>Leidimas į veną (infuzija) pacientams, kurių inkstų funkcija normali</w:t>
      </w:r>
    </w:p>
    <w:p w:rsidR="00BE7487" w:rsidRDefault="00BE7487" w:rsidP="00BE7487">
      <w:pPr>
        <w:rPr>
          <w:sz w:val="22"/>
          <w:szCs w:val="22"/>
        </w:rPr>
      </w:pPr>
    </w:p>
    <w:p w:rsidR="00BE7487" w:rsidRDefault="00BE7487" w:rsidP="00BE7487">
      <w:pPr>
        <w:rPr>
          <w:sz w:val="22"/>
          <w:szCs w:val="22"/>
          <w:u w:val="single"/>
        </w:rPr>
      </w:pPr>
      <w:r>
        <w:rPr>
          <w:iCs/>
          <w:sz w:val="22"/>
          <w:szCs w:val="22"/>
          <w:u w:val="single"/>
        </w:rPr>
        <w:t>Suaugusiems žmonėms</w:t>
      </w:r>
      <w:r>
        <w:rPr>
          <w:sz w:val="22"/>
          <w:szCs w:val="22"/>
          <w:u w:val="single"/>
        </w:rPr>
        <w:t xml:space="preserve"> ir vyresniems kaip 12 metų paaugliams</w:t>
      </w:r>
    </w:p>
    <w:p w:rsidR="00BE7487" w:rsidRDefault="00BE7487" w:rsidP="00BE7487">
      <w:pPr>
        <w:rPr>
          <w:sz w:val="22"/>
          <w:szCs w:val="22"/>
        </w:rPr>
      </w:pPr>
      <w:r>
        <w:rPr>
          <w:sz w:val="22"/>
          <w:szCs w:val="22"/>
        </w:rPr>
        <w:t xml:space="preserve">Rekomenduojama intraveninė paros dozė yra 2 000 mg. Ji </w:t>
      </w:r>
      <w:proofErr w:type="spellStart"/>
      <w:r>
        <w:rPr>
          <w:sz w:val="22"/>
          <w:szCs w:val="22"/>
        </w:rPr>
        <w:t>infuzuojama</w:t>
      </w:r>
      <w:proofErr w:type="spellEnd"/>
      <w:r>
        <w:rPr>
          <w:sz w:val="22"/>
          <w:szCs w:val="22"/>
        </w:rPr>
        <w:t xml:space="preserve"> padalinta į lygias dozes arba po 500 mg kas 6 val. arba po 1 000 mg kas 12 val. </w:t>
      </w:r>
    </w:p>
    <w:p w:rsidR="00BE7487" w:rsidRDefault="00BE7487" w:rsidP="00BE7487">
      <w:pPr>
        <w:rPr>
          <w:sz w:val="22"/>
          <w:szCs w:val="22"/>
        </w:rPr>
      </w:pPr>
    </w:p>
    <w:p w:rsidR="00BE7487" w:rsidRDefault="00BE7487" w:rsidP="00BE7487">
      <w:pPr>
        <w:rPr>
          <w:sz w:val="22"/>
          <w:szCs w:val="22"/>
        </w:rPr>
      </w:pPr>
      <w:r>
        <w:rPr>
          <w:sz w:val="22"/>
          <w:szCs w:val="22"/>
        </w:rPr>
        <w:t xml:space="preserve">Bakteriniam </w:t>
      </w:r>
      <w:proofErr w:type="spellStart"/>
      <w:r>
        <w:rPr>
          <w:sz w:val="22"/>
          <w:szCs w:val="22"/>
        </w:rPr>
        <w:t>endokarditui</w:t>
      </w:r>
      <w:proofErr w:type="spellEnd"/>
      <w:r>
        <w:rPr>
          <w:sz w:val="22"/>
          <w:szCs w:val="22"/>
        </w:rPr>
        <w:t xml:space="preserve"> gydyti visų priimtas gydymo būdas yra 1 000 mg (1 g) </w:t>
      </w:r>
      <w:proofErr w:type="spellStart"/>
      <w:r>
        <w:rPr>
          <w:sz w:val="22"/>
          <w:szCs w:val="22"/>
        </w:rPr>
        <w:t>vankomicino</w:t>
      </w:r>
      <w:proofErr w:type="spellEnd"/>
      <w:r>
        <w:rPr>
          <w:sz w:val="22"/>
          <w:szCs w:val="22"/>
        </w:rPr>
        <w:t xml:space="preserve"> į veną kas 12 val. 4 savaites tiek taikant </w:t>
      </w:r>
      <w:proofErr w:type="spellStart"/>
      <w:r>
        <w:rPr>
          <w:sz w:val="22"/>
          <w:szCs w:val="22"/>
        </w:rPr>
        <w:t>monoterapiją</w:t>
      </w:r>
      <w:proofErr w:type="spellEnd"/>
      <w:r>
        <w:rPr>
          <w:sz w:val="22"/>
          <w:szCs w:val="22"/>
        </w:rPr>
        <w:t>, tiek derinant su kitais antibiotikais. Priklausomai nuo sukėlėjo gali reikėti ilgesnio gydymo. Reikia laikytis nacionalinių nurodymų.</w:t>
      </w:r>
    </w:p>
    <w:p w:rsidR="00BE7487" w:rsidRDefault="00BE7487" w:rsidP="00BE7487">
      <w:pPr>
        <w:rPr>
          <w:sz w:val="22"/>
          <w:szCs w:val="22"/>
        </w:rPr>
      </w:pPr>
    </w:p>
    <w:p w:rsidR="00BE7487" w:rsidRDefault="00BE7487" w:rsidP="00BE7487">
      <w:pPr>
        <w:rPr>
          <w:i/>
          <w:sz w:val="22"/>
        </w:rPr>
      </w:pPr>
      <w:r>
        <w:rPr>
          <w:i/>
          <w:sz w:val="22"/>
        </w:rPr>
        <w:t xml:space="preserve">Bakterinio </w:t>
      </w:r>
      <w:proofErr w:type="spellStart"/>
      <w:r>
        <w:rPr>
          <w:i/>
          <w:sz w:val="22"/>
        </w:rPr>
        <w:t>endokardito</w:t>
      </w:r>
      <w:proofErr w:type="spellEnd"/>
      <w:r>
        <w:rPr>
          <w:i/>
          <w:sz w:val="22"/>
        </w:rPr>
        <w:t xml:space="preserve"> profilaktika </w:t>
      </w:r>
      <w:proofErr w:type="spellStart"/>
      <w:r>
        <w:rPr>
          <w:i/>
          <w:sz w:val="22"/>
        </w:rPr>
        <w:t>perioperaciniu</w:t>
      </w:r>
      <w:proofErr w:type="spellEnd"/>
      <w:r>
        <w:rPr>
          <w:i/>
          <w:sz w:val="22"/>
        </w:rPr>
        <w:t xml:space="preserve"> laikotarpiu</w:t>
      </w:r>
    </w:p>
    <w:p w:rsidR="00BE7487" w:rsidRDefault="00BE7487" w:rsidP="00BE7487">
      <w:pPr>
        <w:rPr>
          <w:sz w:val="22"/>
          <w:szCs w:val="22"/>
        </w:rPr>
      </w:pPr>
      <w:r>
        <w:rPr>
          <w:sz w:val="22"/>
          <w:szCs w:val="22"/>
        </w:rPr>
        <w:t xml:space="preserve">Paprastai suaugusiems žmonėms rekomenduojam prieš operaciją (prieš sukeliant anesteziją) į veną </w:t>
      </w:r>
      <w:proofErr w:type="spellStart"/>
      <w:r>
        <w:rPr>
          <w:sz w:val="22"/>
          <w:szCs w:val="22"/>
        </w:rPr>
        <w:t>infuzuoti</w:t>
      </w:r>
      <w:proofErr w:type="spellEnd"/>
      <w:r>
        <w:rPr>
          <w:sz w:val="22"/>
          <w:szCs w:val="22"/>
        </w:rPr>
        <w:t xml:space="preserve"> 1 000 mg (1 g) </w:t>
      </w:r>
      <w:proofErr w:type="spellStart"/>
      <w:r>
        <w:rPr>
          <w:sz w:val="22"/>
          <w:szCs w:val="22"/>
        </w:rPr>
        <w:t>vankomicino</w:t>
      </w:r>
      <w:proofErr w:type="spellEnd"/>
      <w:r>
        <w:rPr>
          <w:sz w:val="22"/>
          <w:szCs w:val="22"/>
        </w:rPr>
        <w:t xml:space="preserve"> ir priklausomai nuo operacijos trukmės ir rūšies kitą 1 000 mg (1 g) </w:t>
      </w:r>
      <w:proofErr w:type="spellStart"/>
      <w:r>
        <w:rPr>
          <w:sz w:val="22"/>
          <w:szCs w:val="22"/>
        </w:rPr>
        <w:t>vankomicino</w:t>
      </w:r>
      <w:proofErr w:type="spellEnd"/>
      <w:r>
        <w:rPr>
          <w:sz w:val="22"/>
          <w:szCs w:val="22"/>
        </w:rPr>
        <w:t xml:space="preserve"> dozę galima į veną </w:t>
      </w:r>
      <w:proofErr w:type="spellStart"/>
      <w:r>
        <w:rPr>
          <w:sz w:val="22"/>
          <w:szCs w:val="22"/>
        </w:rPr>
        <w:t>infuzuoti</w:t>
      </w:r>
      <w:proofErr w:type="spellEnd"/>
      <w:r>
        <w:rPr>
          <w:sz w:val="22"/>
          <w:szCs w:val="22"/>
        </w:rPr>
        <w:t xml:space="preserve"> po 12 valandų. Reikia laikytis nacionalinių nurodymų.</w:t>
      </w:r>
    </w:p>
    <w:p w:rsidR="00BE7487" w:rsidRDefault="00BE7487" w:rsidP="00BE7487">
      <w:pPr>
        <w:rPr>
          <w:sz w:val="22"/>
          <w:szCs w:val="22"/>
        </w:rPr>
      </w:pPr>
    </w:p>
    <w:p w:rsidR="00BE7487" w:rsidRDefault="00BE7487" w:rsidP="00BE7487">
      <w:pPr>
        <w:rPr>
          <w:i/>
          <w:sz w:val="22"/>
          <w:szCs w:val="22"/>
        </w:rPr>
      </w:pPr>
      <w:r>
        <w:rPr>
          <w:i/>
          <w:sz w:val="22"/>
          <w:szCs w:val="22"/>
        </w:rPr>
        <w:t>Vaikų populiacija</w:t>
      </w:r>
    </w:p>
    <w:p w:rsidR="00BE7487" w:rsidRDefault="00BE7487" w:rsidP="00BE7487">
      <w:pPr>
        <w:rPr>
          <w:i/>
          <w:sz w:val="22"/>
          <w:szCs w:val="22"/>
        </w:rPr>
      </w:pPr>
    </w:p>
    <w:p w:rsidR="00BE7487" w:rsidRDefault="00BE7487" w:rsidP="00BE7487">
      <w:pPr>
        <w:rPr>
          <w:iCs/>
          <w:sz w:val="22"/>
          <w:szCs w:val="22"/>
          <w:u w:val="single"/>
        </w:rPr>
      </w:pPr>
      <w:r>
        <w:rPr>
          <w:sz w:val="22"/>
          <w:szCs w:val="22"/>
          <w:u w:val="single"/>
        </w:rPr>
        <w:t xml:space="preserve">1 mėn.–12 metų </w:t>
      </w:r>
      <w:r>
        <w:rPr>
          <w:iCs/>
          <w:sz w:val="22"/>
          <w:szCs w:val="22"/>
          <w:u w:val="single"/>
        </w:rPr>
        <w:t>vaikai</w:t>
      </w:r>
    </w:p>
    <w:p w:rsidR="00BE7487" w:rsidRDefault="00BE7487" w:rsidP="00BE7487">
      <w:pPr>
        <w:rPr>
          <w:sz w:val="22"/>
          <w:szCs w:val="22"/>
        </w:rPr>
      </w:pPr>
      <w:r>
        <w:rPr>
          <w:sz w:val="22"/>
          <w:szCs w:val="22"/>
        </w:rPr>
        <w:t xml:space="preserve">Įprastinė vienkartinė intraveninė dozė yra 10 mg/kg kūno svorio. Ji </w:t>
      </w:r>
      <w:proofErr w:type="spellStart"/>
      <w:r>
        <w:rPr>
          <w:sz w:val="22"/>
          <w:szCs w:val="22"/>
        </w:rPr>
        <w:t>infuzuojama</w:t>
      </w:r>
      <w:proofErr w:type="spellEnd"/>
      <w:r>
        <w:rPr>
          <w:sz w:val="22"/>
          <w:szCs w:val="22"/>
        </w:rPr>
        <w:t xml:space="preserve"> kas 6 val. (bendra paros dozė  40 mg/kg kūno svorio). Kiekvieną dozę reikia </w:t>
      </w:r>
      <w:proofErr w:type="spellStart"/>
      <w:r>
        <w:rPr>
          <w:sz w:val="22"/>
          <w:szCs w:val="22"/>
        </w:rPr>
        <w:t>infuzuoti</w:t>
      </w:r>
      <w:proofErr w:type="spellEnd"/>
      <w:r>
        <w:rPr>
          <w:sz w:val="22"/>
          <w:szCs w:val="22"/>
        </w:rPr>
        <w:t xml:space="preserve"> mažiausiai 60 minučių. </w:t>
      </w:r>
    </w:p>
    <w:p w:rsidR="00BE7487" w:rsidRDefault="00BE7487" w:rsidP="00BE7487">
      <w:pPr>
        <w:rPr>
          <w:sz w:val="22"/>
          <w:szCs w:val="22"/>
        </w:rPr>
      </w:pPr>
    </w:p>
    <w:p w:rsidR="00BE7487" w:rsidRDefault="00BE7487" w:rsidP="00BE7487">
      <w:pPr>
        <w:rPr>
          <w:sz w:val="22"/>
          <w:szCs w:val="22"/>
          <w:u w:val="single"/>
        </w:rPr>
      </w:pPr>
      <w:r>
        <w:rPr>
          <w:sz w:val="22"/>
          <w:szCs w:val="22"/>
          <w:u w:val="single"/>
        </w:rPr>
        <w:t>Naujagimiai (išnešioti)</w:t>
      </w:r>
    </w:p>
    <w:p w:rsidR="00BE7487" w:rsidRDefault="00BE7487" w:rsidP="00BE7487">
      <w:pPr>
        <w:rPr>
          <w:sz w:val="22"/>
          <w:szCs w:val="22"/>
        </w:rPr>
      </w:pPr>
      <w:r>
        <w:rPr>
          <w:sz w:val="22"/>
          <w:szCs w:val="22"/>
        </w:rPr>
        <w:t>0–7 parų naujagimiams pradinė dozė yra 15 mg/kg kūno svorio, paskui 10 mg/kg kūno svorio kas 12 valandų.</w:t>
      </w:r>
    </w:p>
    <w:p w:rsidR="00BE7487" w:rsidRDefault="00BE7487" w:rsidP="00BE7487">
      <w:pPr>
        <w:rPr>
          <w:sz w:val="22"/>
          <w:szCs w:val="22"/>
        </w:rPr>
      </w:pPr>
      <w:r>
        <w:rPr>
          <w:sz w:val="22"/>
          <w:szCs w:val="22"/>
        </w:rPr>
        <w:t xml:space="preserve">7–30 parų naujagimiams pradinė dozė yra 15 mg/kg kūno svorio, paskui 10 mg/kg kūno svorio kas 8 valandos. </w:t>
      </w:r>
    </w:p>
    <w:p w:rsidR="00BE7487" w:rsidRDefault="00BE7487" w:rsidP="00BE7487">
      <w:pPr>
        <w:rPr>
          <w:sz w:val="22"/>
          <w:szCs w:val="22"/>
        </w:rPr>
      </w:pPr>
      <w:r>
        <w:rPr>
          <w:sz w:val="22"/>
          <w:szCs w:val="22"/>
        </w:rPr>
        <w:t xml:space="preserve">Kiekvieną dozę reikia </w:t>
      </w:r>
      <w:proofErr w:type="spellStart"/>
      <w:r>
        <w:rPr>
          <w:sz w:val="22"/>
          <w:szCs w:val="22"/>
        </w:rPr>
        <w:t>infuzuoti</w:t>
      </w:r>
      <w:proofErr w:type="spellEnd"/>
      <w:r>
        <w:rPr>
          <w:sz w:val="22"/>
          <w:szCs w:val="22"/>
        </w:rPr>
        <w:t xml:space="preserve"> 60 minučių. Šiems pacientams gali būti reikalingas atidus </w:t>
      </w:r>
      <w:proofErr w:type="spellStart"/>
      <w:r>
        <w:rPr>
          <w:sz w:val="22"/>
          <w:szCs w:val="22"/>
        </w:rPr>
        <w:t>vankomicino</w:t>
      </w:r>
      <w:proofErr w:type="spellEnd"/>
      <w:r>
        <w:rPr>
          <w:sz w:val="22"/>
          <w:szCs w:val="22"/>
        </w:rPr>
        <w:t xml:space="preserve"> koncentracijos kraujo serume matavimas.</w:t>
      </w:r>
    </w:p>
    <w:p w:rsidR="00BE7487" w:rsidRDefault="00BE7487" w:rsidP="00BE7487">
      <w:pPr>
        <w:rPr>
          <w:sz w:val="22"/>
          <w:szCs w:val="22"/>
        </w:rPr>
      </w:pPr>
    </w:p>
    <w:p w:rsidR="00BE7487" w:rsidRDefault="00BE7487" w:rsidP="00BE7487">
      <w:pPr>
        <w:rPr>
          <w:sz w:val="22"/>
          <w:szCs w:val="22"/>
          <w:u w:val="single"/>
        </w:rPr>
      </w:pPr>
      <w:r>
        <w:rPr>
          <w:sz w:val="22"/>
          <w:szCs w:val="22"/>
          <w:u w:val="single"/>
        </w:rPr>
        <w:t>Nėštumas</w:t>
      </w:r>
    </w:p>
    <w:p w:rsidR="00BE7487" w:rsidRDefault="00BE7487" w:rsidP="00BE7487">
      <w:pPr>
        <w:rPr>
          <w:sz w:val="22"/>
          <w:szCs w:val="22"/>
        </w:rPr>
      </w:pPr>
      <w:r>
        <w:rPr>
          <w:sz w:val="22"/>
          <w:szCs w:val="22"/>
        </w:rPr>
        <w:t>Buvo pastebėta, kad nėščioms pacientėms gali reikėti reikšmingai didesnių dozių, kad koncentracija kraujo serume būtų terapinė (žr. 4.6 skyrių).</w:t>
      </w:r>
    </w:p>
    <w:p w:rsidR="00BE7487" w:rsidRDefault="00BE7487" w:rsidP="00BE7487">
      <w:pPr>
        <w:rPr>
          <w:sz w:val="22"/>
          <w:szCs w:val="22"/>
        </w:rPr>
      </w:pPr>
    </w:p>
    <w:p w:rsidR="00BE7487" w:rsidRDefault="00BE7487" w:rsidP="00BE7487">
      <w:pPr>
        <w:rPr>
          <w:sz w:val="22"/>
          <w:szCs w:val="22"/>
          <w:u w:val="single"/>
        </w:rPr>
      </w:pPr>
      <w:r>
        <w:rPr>
          <w:sz w:val="22"/>
          <w:szCs w:val="22"/>
          <w:u w:val="single"/>
        </w:rPr>
        <w:t>Senyviems pacientams</w:t>
      </w:r>
    </w:p>
    <w:p w:rsidR="00BE7487" w:rsidRDefault="00BE7487" w:rsidP="00BE7487">
      <w:pPr>
        <w:rPr>
          <w:sz w:val="22"/>
          <w:szCs w:val="22"/>
        </w:rPr>
      </w:pPr>
      <w:r>
        <w:rPr>
          <w:sz w:val="22"/>
          <w:szCs w:val="22"/>
        </w:rPr>
        <w:t>Dėl inkstų funkcijos silpnėjimo gali reikėti mažinti dozę (žr. žemiau)</w:t>
      </w:r>
    </w:p>
    <w:p w:rsidR="00BE7487" w:rsidRDefault="00BE7487" w:rsidP="00BE7487">
      <w:pPr>
        <w:rPr>
          <w:sz w:val="22"/>
          <w:szCs w:val="22"/>
        </w:rPr>
      </w:pPr>
    </w:p>
    <w:p w:rsidR="00BE7487" w:rsidRDefault="00BE7487" w:rsidP="00BE7487">
      <w:pPr>
        <w:rPr>
          <w:sz w:val="22"/>
          <w:szCs w:val="22"/>
          <w:u w:val="single"/>
        </w:rPr>
      </w:pPr>
      <w:r>
        <w:rPr>
          <w:sz w:val="22"/>
          <w:szCs w:val="22"/>
          <w:u w:val="single"/>
        </w:rPr>
        <w:t>Nutukusiems pacientams</w:t>
      </w:r>
    </w:p>
    <w:p w:rsidR="00BE7487" w:rsidRDefault="00BE7487" w:rsidP="00BE7487">
      <w:pPr>
        <w:rPr>
          <w:sz w:val="22"/>
          <w:szCs w:val="22"/>
        </w:rPr>
      </w:pPr>
      <w:r>
        <w:rPr>
          <w:sz w:val="22"/>
          <w:szCs w:val="22"/>
        </w:rPr>
        <w:t>Gali reikėti modifikuoti įprastines kasdienines dozes.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Pacientams, kurių inkstų funkcija sutrikusi</w:t>
      </w:r>
    </w:p>
    <w:p w:rsidR="00BE7487" w:rsidRDefault="00BE7487" w:rsidP="00BE7487">
      <w:pPr>
        <w:rPr>
          <w:sz w:val="22"/>
          <w:szCs w:val="22"/>
        </w:rPr>
      </w:pPr>
      <w:r>
        <w:rPr>
          <w:sz w:val="22"/>
          <w:szCs w:val="22"/>
        </w:rPr>
        <w:t xml:space="preserve">Būtina koreguoti dozavimą, kad kraujo serume nesusidarytų toksinė </w:t>
      </w:r>
      <w:proofErr w:type="spellStart"/>
      <w:r>
        <w:rPr>
          <w:sz w:val="22"/>
          <w:szCs w:val="22"/>
        </w:rPr>
        <w:t>vankomicino</w:t>
      </w:r>
      <w:proofErr w:type="spellEnd"/>
      <w:r>
        <w:rPr>
          <w:sz w:val="22"/>
          <w:szCs w:val="22"/>
        </w:rPr>
        <w:t xml:space="preserve"> koncentracija. Taigi reikia reguliariai matuoti </w:t>
      </w:r>
      <w:proofErr w:type="spellStart"/>
      <w:r>
        <w:rPr>
          <w:sz w:val="22"/>
          <w:szCs w:val="22"/>
        </w:rPr>
        <w:t>vankomicino</w:t>
      </w:r>
      <w:proofErr w:type="spellEnd"/>
      <w:r>
        <w:rPr>
          <w:sz w:val="22"/>
          <w:szCs w:val="22"/>
        </w:rPr>
        <w:t xml:space="preserve"> kiekį kraujo serume.</w:t>
      </w:r>
    </w:p>
    <w:p w:rsidR="00BE7487" w:rsidRDefault="00BE7487" w:rsidP="00BE7487">
      <w:pPr>
        <w:rPr>
          <w:sz w:val="22"/>
          <w:szCs w:val="22"/>
        </w:rPr>
      </w:pPr>
    </w:p>
    <w:p w:rsidR="00BE7487" w:rsidRDefault="00BE7487" w:rsidP="00BE7487">
      <w:pPr>
        <w:tabs>
          <w:tab w:val="left" w:pos="567"/>
        </w:tabs>
        <w:rPr>
          <w:bCs/>
          <w:sz w:val="22"/>
          <w:szCs w:val="22"/>
        </w:rPr>
      </w:pPr>
      <w:proofErr w:type="spellStart"/>
      <w:r>
        <w:rPr>
          <w:bCs/>
          <w:sz w:val="22"/>
          <w:szCs w:val="22"/>
        </w:rPr>
        <w:t>Vankomicino</w:t>
      </w:r>
      <w:proofErr w:type="spellEnd"/>
      <w:r>
        <w:rPr>
          <w:bCs/>
          <w:sz w:val="22"/>
          <w:szCs w:val="22"/>
        </w:rPr>
        <w:t xml:space="preserve"> dozavimo pacientams, kurių inkstų funkcija sutrikusi, </w:t>
      </w:r>
      <w:proofErr w:type="spellStart"/>
      <w:r>
        <w:rPr>
          <w:bCs/>
          <w:sz w:val="22"/>
          <w:szCs w:val="22"/>
        </w:rPr>
        <w:t>nomograma</w:t>
      </w:r>
      <w:proofErr w:type="spellEnd"/>
    </w:p>
    <w:p w:rsidR="00BE7487" w:rsidRDefault="00BE7487" w:rsidP="00BE7487">
      <w:pPr>
        <w:tabs>
          <w:tab w:val="left" w:pos="567"/>
        </w:tabs>
        <w:rPr>
          <w:szCs w:val="22"/>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135890</wp:posOffset>
                </wp:positionV>
                <wp:extent cx="215265" cy="194310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 xml:space="preserve">(mg/kg/24 </w:t>
                            </w:r>
                            <w:proofErr w:type="gramStart"/>
                            <w:r>
                              <w:rPr>
                                <w:b/>
                                <w:bCs/>
                                <w:sz w:val="20"/>
                              </w:rPr>
                              <w:t>val</w:t>
                            </w:r>
                            <w:proofErr w:type="gramEnd"/>
                            <w:r>
                              <w:rPr>
                                <w:b/>
                                <w:bCs/>
                                <w:sz w:val="20"/>
                              </w:rPr>
                              <w:t>.)</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in;margin-top:10.7pt;width:16.9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" stroked="f">
                <v:textbox style="layout-flow:vertical;mso-layout-flow-alt:bottom-to-top;mso-fit-shape-to-text:t" inset="1mm,0,1mm,0">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 xml:space="preserve">(mg/kg/24 </w:t>
                      </w:r>
                      <w:proofErr w:type="gramStart"/>
                      <w:r>
                        <w:rPr>
                          <w:b/>
                          <w:bCs/>
                          <w:sz w:val="20"/>
                        </w:rPr>
                        <w:t>val</w:t>
                      </w:r>
                      <w:proofErr w:type="gramEnd"/>
                      <w:r>
                        <w:rPr>
                          <w:b/>
                          <w:bCs/>
                          <w:sz w:val="20"/>
                        </w:rPr>
                        <w:t>.)</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21590</wp:posOffset>
                </wp:positionV>
                <wp:extent cx="215265" cy="2094865"/>
                <wp:effectExtent l="0" t="0" r="635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9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 xml:space="preserve">Vankomicino klirensas </w:t>
                            </w:r>
                            <w:r>
                              <w:rPr>
                                <w:b/>
                                <w:bCs/>
                                <w:sz w:val="20"/>
                              </w:rPr>
                              <w:t>(ml/min/kg)</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9pt;margin-top:1.7pt;width:16.95pt;height:1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" stroked="f">
                <v:textbox style="layout-flow:vertical;mso-layout-flow-alt:bottom-to-top;mso-fit-shape-to-text:t" inset="1mm,0,1mm,0">
                  <w:txbxContent>
                    <w:p w:rsidR="00BE7487" w:rsidRDefault="00BE7487" w:rsidP="00BE7487">
                      <w:pPr>
                        <w:rPr>
                          <w:b/>
                          <w:bCs/>
                          <w:sz w:val="20"/>
                        </w:rPr>
                      </w:pPr>
                      <w:r>
                        <w:rPr>
                          <w:b/>
                          <w:bCs/>
                          <w:sz w:val="20"/>
                          <w:lang w:val="nb-NO"/>
                        </w:rPr>
                        <w:t xml:space="preserve">Vankomicino klirensas </w:t>
                      </w:r>
                      <w:r>
                        <w:rPr>
                          <w:b/>
                          <w:bCs/>
                          <w:sz w:val="20"/>
                        </w:rPr>
                        <w:t>(ml/min/kg)</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845820</wp:posOffset>
                </wp:positionH>
                <wp:positionV relativeFrom="paragraph">
                  <wp:posOffset>2160270</wp:posOffset>
                </wp:positionV>
                <wp:extent cx="2171700" cy="142875"/>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Kreatinino klirensas (ml/min/kg)</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6.6pt;margin-top:170.1pt;width:171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" stroked="f">
                <v:textbox style="mso-fit-shape-to-text:t" inset="1mm,0,1mm,0">
                  <w:txbxContent>
                    <w:p w:rsidR="00BE7487" w:rsidRDefault="00BE7487" w:rsidP="00BE7487">
                      <w:pPr>
                        <w:rPr>
                          <w:b/>
                          <w:bCs/>
                          <w:sz w:val="20"/>
                        </w:rPr>
                      </w:pPr>
                      <w:r>
                        <w:rPr>
                          <w:b/>
                          <w:bCs/>
                          <w:sz w:val="20"/>
                          <w:lang w:val="nb-NO"/>
                        </w:rPr>
                        <w:t>Kreatinino klirensas (ml/min/kg)</w:t>
                      </w:r>
                    </w:p>
                  </w:txbxContent>
                </v:textbox>
              </v:shape>
            </w:pict>
          </mc:Fallback>
        </mc:AlternateContent>
      </w:r>
      <w:r>
        <w:rPr>
          <w:noProof/>
          <w:szCs w:val="22"/>
          <w:lang w:eastAsia="lt-LT"/>
        </w:rPr>
        <w:drawing>
          <wp:inline distT="0" distB="0" distL="0" distR="0">
            <wp:extent cx="3771900" cy="218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30000" contrast="48000"/>
                      <a:extLst>
                        <a:ext uri="{28A0092B-C50C-407E-A947-70E740481C1C}">
                          <a14:useLocalDpi xmlns:a14="http://schemas.microsoft.com/office/drawing/2010/main" val="0"/>
                        </a:ext>
                      </a:extLst>
                    </a:blip>
                    <a:srcRect l="10266" t="-2293" r="14023" b="8693"/>
                    <a:stretch>
                      <a:fillRect/>
                    </a:stretch>
                  </pic:blipFill>
                  <pic:spPr bwMode="auto">
                    <a:xfrm>
                      <a:off x="0" y="0"/>
                      <a:ext cx="3771900" cy="2181225"/>
                    </a:xfrm>
                    <a:prstGeom prst="rect">
                      <a:avLst/>
                    </a:prstGeom>
                    <a:noFill/>
                    <a:ln>
                      <a:noFill/>
                    </a:ln>
                  </pic:spPr>
                </pic:pic>
              </a:graphicData>
            </a:graphic>
          </wp:inline>
        </w:drawing>
      </w:r>
    </w:p>
    <w:p w:rsidR="00BE7487" w:rsidRDefault="00BE7487" w:rsidP="00BE7487">
      <w:pPr>
        <w:tabs>
          <w:tab w:val="left" w:pos="567"/>
        </w:tabs>
        <w:rPr>
          <w:szCs w:val="22"/>
        </w:rPr>
      </w:pPr>
    </w:p>
    <w:p w:rsidR="00BE7487" w:rsidRDefault="00BE7487" w:rsidP="00BE7487">
      <w:pPr>
        <w:jc w:val="center"/>
        <w:rPr>
          <w:sz w:val="22"/>
          <w:szCs w:val="22"/>
        </w:rPr>
      </w:pPr>
    </w:p>
    <w:p w:rsidR="00BE7487" w:rsidRDefault="00BE7487" w:rsidP="00BE7487">
      <w:pPr>
        <w:rPr>
          <w:sz w:val="22"/>
          <w:szCs w:val="22"/>
        </w:rPr>
      </w:pPr>
    </w:p>
    <w:p w:rsidR="00BE7487" w:rsidRDefault="00BE7487" w:rsidP="00BE7487">
      <w:pPr>
        <w:rPr>
          <w:sz w:val="22"/>
          <w:szCs w:val="22"/>
        </w:rPr>
      </w:pPr>
      <w:proofErr w:type="spellStart"/>
      <w:r>
        <w:rPr>
          <w:sz w:val="22"/>
          <w:szCs w:val="22"/>
        </w:rPr>
        <w:t>Dializuojamiems</w:t>
      </w:r>
      <w:proofErr w:type="spellEnd"/>
      <w:r>
        <w:rPr>
          <w:sz w:val="22"/>
          <w:szCs w:val="22"/>
        </w:rPr>
        <w:t xml:space="preserve"> pacientams, kurių inkstai nefunkcionuoja, ši </w:t>
      </w:r>
      <w:proofErr w:type="spellStart"/>
      <w:r>
        <w:rPr>
          <w:sz w:val="22"/>
          <w:szCs w:val="22"/>
        </w:rPr>
        <w:t>nomograma</w:t>
      </w:r>
      <w:proofErr w:type="spellEnd"/>
      <w:r>
        <w:rPr>
          <w:sz w:val="22"/>
          <w:szCs w:val="22"/>
        </w:rPr>
        <w:t xml:space="preserve"> netinka. Šiems pacientams reikia </w:t>
      </w:r>
      <w:proofErr w:type="spellStart"/>
      <w:r>
        <w:rPr>
          <w:sz w:val="22"/>
          <w:szCs w:val="22"/>
        </w:rPr>
        <w:t>infuzuoti</w:t>
      </w:r>
      <w:proofErr w:type="spellEnd"/>
      <w:r>
        <w:rPr>
          <w:sz w:val="22"/>
          <w:szCs w:val="22"/>
        </w:rPr>
        <w:t xml:space="preserve"> įsotinamąją dozę 15 mg/kg kūno svorio, kad kraujo serume greitai susidarytų terapinė koncentracija. Dozė, reikalinga stabiliam kiekiui kraujo serume palaikyti, yra 1,9 mg/kg kūno svorio per 24 valandas. Kadangi tinkama individuali palaikomoji dozė yra 250 mg–1 g, pacientams, kurių inkstų funkcija sutrikusi ženkliai, dozę geriau </w:t>
      </w:r>
      <w:proofErr w:type="spellStart"/>
      <w:r>
        <w:rPr>
          <w:sz w:val="22"/>
          <w:szCs w:val="22"/>
        </w:rPr>
        <w:t>infuzuoti</w:t>
      </w:r>
      <w:proofErr w:type="spellEnd"/>
      <w:r>
        <w:rPr>
          <w:sz w:val="22"/>
          <w:szCs w:val="22"/>
        </w:rPr>
        <w:t xml:space="preserve"> ne kasdien, bet kas kelios dienos. </w:t>
      </w:r>
      <w:proofErr w:type="spellStart"/>
      <w:r>
        <w:rPr>
          <w:sz w:val="22"/>
          <w:szCs w:val="22"/>
        </w:rPr>
        <w:t>Anurijos</w:t>
      </w:r>
      <w:proofErr w:type="spellEnd"/>
      <w:r>
        <w:rPr>
          <w:sz w:val="22"/>
          <w:szCs w:val="22"/>
        </w:rPr>
        <w:t xml:space="preserve"> atveju buvo rekomenduota 1 g dozę </w:t>
      </w:r>
      <w:proofErr w:type="spellStart"/>
      <w:r>
        <w:rPr>
          <w:sz w:val="22"/>
          <w:szCs w:val="22"/>
        </w:rPr>
        <w:t>infuzuoti</w:t>
      </w:r>
      <w:proofErr w:type="spellEnd"/>
      <w:r>
        <w:rPr>
          <w:sz w:val="22"/>
          <w:szCs w:val="22"/>
        </w:rPr>
        <w:t xml:space="preserve"> kas 7–10 parų.</w:t>
      </w:r>
    </w:p>
    <w:p w:rsidR="00BE7487" w:rsidRDefault="00BE7487" w:rsidP="00BE7487">
      <w:pPr>
        <w:rPr>
          <w:sz w:val="22"/>
          <w:szCs w:val="22"/>
        </w:rPr>
      </w:pPr>
    </w:p>
    <w:p w:rsidR="00BE7487" w:rsidRDefault="00BE7487" w:rsidP="00BE7487">
      <w:pPr>
        <w:rPr>
          <w:sz w:val="22"/>
          <w:szCs w:val="22"/>
        </w:rPr>
      </w:pPr>
      <w:r>
        <w:rPr>
          <w:sz w:val="22"/>
          <w:szCs w:val="22"/>
        </w:rPr>
        <w:t xml:space="preserve">Jeigu dializei naudojamos </w:t>
      </w:r>
      <w:proofErr w:type="spellStart"/>
      <w:r>
        <w:rPr>
          <w:sz w:val="22"/>
          <w:szCs w:val="22"/>
        </w:rPr>
        <w:t>polisulfoninės</w:t>
      </w:r>
      <w:proofErr w:type="spellEnd"/>
      <w:r>
        <w:rPr>
          <w:sz w:val="22"/>
          <w:szCs w:val="22"/>
        </w:rPr>
        <w:t xml:space="preserve"> membranos (didelio srauto dializė), </w:t>
      </w:r>
      <w:proofErr w:type="spellStart"/>
      <w:r>
        <w:rPr>
          <w:sz w:val="22"/>
          <w:szCs w:val="22"/>
        </w:rPr>
        <w:t>vankomicino</w:t>
      </w:r>
      <w:proofErr w:type="spellEnd"/>
      <w:r>
        <w:rPr>
          <w:sz w:val="22"/>
          <w:szCs w:val="22"/>
        </w:rPr>
        <w:t xml:space="preserve"> pusinės </w:t>
      </w:r>
      <w:proofErr w:type="spellStart"/>
      <w:r>
        <w:rPr>
          <w:sz w:val="22"/>
          <w:szCs w:val="22"/>
        </w:rPr>
        <w:t>eliminacijoa</w:t>
      </w:r>
      <w:proofErr w:type="spellEnd"/>
      <w:r>
        <w:rPr>
          <w:sz w:val="22"/>
          <w:szCs w:val="22"/>
        </w:rPr>
        <w:t xml:space="preserve"> laikas sutrumpėja. Pacientams, kuriems hemodializė atliekama reguliariai, gali reikėti papildomos palaikomosios dozės. </w:t>
      </w:r>
    </w:p>
    <w:p w:rsidR="00BE7487" w:rsidRDefault="00BE7487" w:rsidP="00BE7487">
      <w:pPr>
        <w:rPr>
          <w:sz w:val="22"/>
          <w:szCs w:val="22"/>
        </w:rPr>
      </w:pPr>
    </w:p>
    <w:p w:rsidR="00BE7487" w:rsidRDefault="00BE7487" w:rsidP="00BE7487">
      <w:pPr>
        <w:rPr>
          <w:sz w:val="22"/>
          <w:szCs w:val="22"/>
        </w:rPr>
      </w:pPr>
      <w:r>
        <w:rPr>
          <w:sz w:val="22"/>
          <w:szCs w:val="22"/>
        </w:rPr>
        <w:t xml:space="preserve">Jeigu žinomas tik </w:t>
      </w:r>
      <w:proofErr w:type="spellStart"/>
      <w:r>
        <w:rPr>
          <w:sz w:val="22"/>
          <w:szCs w:val="22"/>
        </w:rPr>
        <w:t>kreatinino</w:t>
      </w:r>
      <w:proofErr w:type="spellEnd"/>
      <w:r>
        <w:rPr>
          <w:sz w:val="22"/>
          <w:szCs w:val="22"/>
        </w:rPr>
        <w:t xml:space="preserve"> kiekis kraujo serume, </w:t>
      </w:r>
      <w:proofErr w:type="spellStart"/>
      <w:r>
        <w:rPr>
          <w:sz w:val="22"/>
          <w:szCs w:val="22"/>
        </w:rPr>
        <w:t>kreatinino</w:t>
      </w:r>
      <w:proofErr w:type="spellEnd"/>
      <w:r>
        <w:rPr>
          <w:sz w:val="22"/>
          <w:szCs w:val="22"/>
        </w:rPr>
        <w:t xml:space="preserve"> klirensą galima apskaičiuoti naudojantis šia formule.</w:t>
      </w:r>
    </w:p>
    <w:p w:rsidR="00BE7487" w:rsidRDefault="00BE7487" w:rsidP="00BE7487">
      <w:pPr>
        <w:rPr>
          <w:sz w:val="22"/>
          <w:szCs w:val="22"/>
        </w:rPr>
      </w:pPr>
    </w:p>
    <w:p w:rsidR="00BE7487" w:rsidRDefault="00BE7487" w:rsidP="00BE7487">
      <w:pPr>
        <w:rPr>
          <w:sz w:val="22"/>
          <w:szCs w:val="22"/>
        </w:rPr>
      </w:pPr>
      <w:r>
        <w:rPr>
          <w:sz w:val="22"/>
          <w:szCs w:val="22"/>
        </w:rPr>
        <w:t>Vyrams:</w:t>
      </w:r>
      <w:r>
        <w:rPr>
          <w:sz w:val="22"/>
          <w:szCs w:val="22"/>
        </w:rPr>
        <w:tab/>
      </w:r>
      <w:r>
        <w:rPr>
          <w:sz w:val="22"/>
          <w:szCs w:val="22"/>
          <w:u w:val="single"/>
        </w:rPr>
        <w:t>kūno svoris (kg) x (140 - amžius (metais)</w:t>
      </w:r>
    </w:p>
    <w:p w:rsidR="00BE7487" w:rsidRDefault="00BE7487" w:rsidP="00BE7487">
      <w:pPr>
        <w:rPr>
          <w:sz w:val="22"/>
          <w:szCs w:val="22"/>
        </w:rPr>
      </w:pPr>
      <w:r>
        <w:rPr>
          <w:sz w:val="22"/>
          <w:szCs w:val="22"/>
        </w:rPr>
        <w:tab/>
      </w:r>
      <w:r>
        <w:rPr>
          <w:sz w:val="22"/>
          <w:szCs w:val="22"/>
        </w:rPr>
        <w:tab/>
        <w:t xml:space="preserve">72 x </w:t>
      </w:r>
      <w:proofErr w:type="spellStart"/>
      <w:r>
        <w:rPr>
          <w:sz w:val="22"/>
          <w:szCs w:val="22"/>
        </w:rPr>
        <w:t>kreatinino</w:t>
      </w:r>
      <w:proofErr w:type="spellEnd"/>
      <w:r>
        <w:rPr>
          <w:sz w:val="22"/>
          <w:szCs w:val="22"/>
        </w:rPr>
        <w:t xml:space="preserve"> kiekis kraujo serume (mg/100 ml)</w:t>
      </w:r>
    </w:p>
    <w:p w:rsidR="00BE7487" w:rsidRDefault="00BE7487" w:rsidP="00BE7487">
      <w:pPr>
        <w:rPr>
          <w:sz w:val="22"/>
          <w:szCs w:val="22"/>
        </w:rPr>
      </w:pPr>
    </w:p>
    <w:p w:rsidR="00BE7487" w:rsidRDefault="00BE7487" w:rsidP="00BE7487">
      <w:pPr>
        <w:rPr>
          <w:sz w:val="22"/>
          <w:szCs w:val="22"/>
        </w:rPr>
      </w:pPr>
      <w:r>
        <w:rPr>
          <w:sz w:val="22"/>
          <w:szCs w:val="22"/>
        </w:rPr>
        <w:t>Moterims: 0,85 x reikšmė, apskaičiuota pagal šią formulę.</w:t>
      </w:r>
    </w:p>
    <w:p w:rsidR="00BE7487" w:rsidRDefault="00BE7487" w:rsidP="00BE7487">
      <w:pPr>
        <w:rPr>
          <w:sz w:val="22"/>
          <w:szCs w:val="22"/>
        </w:rPr>
      </w:pPr>
    </w:p>
    <w:p w:rsidR="00BE7487" w:rsidRDefault="00BE7487" w:rsidP="00BE7487">
      <w:pPr>
        <w:rPr>
          <w:sz w:val="22"/>
          <w:szCs w:val="22"/>
          <w:u w:val="single"/>
        </w:rPr>
      </w:pPr>
      <w:proofErr w:type="spellStart"/>
      <w:r>
        <w:rPr>
          <w:sz w:val="22"/>
          <w:szCs w:val="22"/>
          <w:u w:val="single"/>
        </w:rPr>
        <w:t>Vankomicino</w:t>
      </w:r>
      <w:proofErr w:type="spellEnd"/>
      <w:r>
        <w:rPr>
          <w:sz w:val="22"/>
          <w:szCs w:val="22"/>
          <w:u w:val="single"/>
        </w:rPr>
        <w:t xml:space="preserve"> koncentracijos kraujo serume matavimas</w:t>
      </w:r>
    </w:p>
    <w:p w:rsidR="00BE7487" w:rsidRDefault="00BE7487" w:rsidP="00BE7487">
      <w:pPr>
        <w:rPr>
          <w:sz w:val="22"/>
          <w:szCs w:val="22"/>
        </w:rPr>
      </w:pPr>
      <w:proofErr w:type="spellStart"/>
      <w:r>
        <w:rPr>
          <w:sz w:val="22"/>
          <w:szCs w:val="22"/>
        </w:rPr>
        <w:t>Vankomicino</w:t>
      </w:r>
      <w:proofErr w:type="spellEnd"/>
      <w:r>
        <w:rPr>
          <w:sz w:val="22"/>
          <w:szCs w:val="22"/>
        </w:rPr>
        <w:t xml:space="preserve"> koncentraciją kraujo serume reikia matuoti antrą gydymo dieną, prieš pat kitos dozės infuziją ir praėjus vienai valandai po jos. Terapinė </w:t>
      </w:r>
      <w:proofErr w:type="spellStart"/>
      <w:r>
        <w:rPr>
          <w:sz w:val="22"/>
          <w:szCs w:val="22"/>
        </w:rPr>
        <w:t>vankomicino</w:t>
      </w:r>
      <w:proofErr w:type="spellEnd"/>
      <w:r>
        <w:rPr>
          <w:sz w:val="22"/>
          <w:szCs w:val="22"/>
        </w:rPr>
        <w:t xml:space="preserve"> koncentracija kraujo serume turi būti 30–40 mg/l (daugiausia 50 mg/l) vieną valandą po infuzijos pabaigos, mažiausia koncentracija (beveik prieš kitos dozės infuziją) </w:t>
      </w:r>
      <w:r>
        <w:rPr>
          <w:sz w:val="22"/>
          <w:szCs w:val="22"/>
        </w:rPr>
        <w:sym w:font="Symbol" w:char="F02D"/>
      </w:r>
      <w:r>
        <w:rPr>
          <w:sz w:val="22"/>
          <w:szCs w:val="22"/>
        </w:rPr>
        <w:t xml:space="preserve"> 5–10 mg/l. </w:t>
      </w:r>
    </w:p>
    <w:p w:rsidR="00BE7487" w:rsidRDefault="00BE7487" w:rsidP="00BE7487">
      <w:pPr>
        <w:rPr>
          <w:sz w:val="22"/>
          <w:szCs w:val="22"/>
        </w:rPr>
      </w:pPr>
    </w:p>
    <w:p w:rsidR="00BE7487" w:rsidRDefault="00BE7487" w:rsidP="00BE7487">
      <w:pPr>
        <w:rPr>
          <w:sz w:val="22"/>
          <w:szCs w:val="22"/>
        </w:rPr>
      </w:pPr>
      <w:r>
        <w:rPr>
          <w:sz w:val="22"/>
          <w:szCs w:val="22"/>
        </w:rPr>
        <w:t>Koncentracijas paprastai reikia matuoti du arba tris kartus per savaitę.</w:t>
      </w:r>
    </w:p>
    <w:p w:rsidR="00BE7487" w:rsidRDefault="00BE7487" w:rsidP="00BE7487">
      <w:pPr>
        <w:rPr>
          <w:i/>
          <w:sz w:val="22"/>
          <w:szCs w:val="22"/>
          <w:u w:val="single"/>
        </w:rPr>
      </w:pPr>
    </w:p>
    <w:p w:rsidR="00BE7487" w:rsidRDefault="00BE7487" w:rsidP="00BE7487">
      <w:pPr>
        <w:rPr>
          <w:sz w:val="22"/>
          <w:szCs w:val="22"/>
          <w:u w:val="single"/>
        </w:rPr>
      </w:pPr>
      <w:r>
        <w:rPr>
          <w:sz w:val="22"/>
          <w:szCs w:val="22"/>
          <w:u w:val="single"/>
        </w:rPr>
        <w:t>Gydymo trukmė</w:t>
      </w:r>
    </w:p>
    <w:p w:rsidR="00BE7487" w:rsidRDefault="00BE7487" w:rsidP="00BE7487">
      <w:pPr>
        <w:rPr>
          <w:sz w:val="22"/>
          <w:szCs w:val="22"/>
        </w:rPr>
      </w:pPr>
      <w:r>
        <w:rPr>
          <w:sz w:val="22"/>
          <w:szCs w:val="22"/>
        </w:rPr>
        <w:t xml:space="preserve">Gydymo trukmė priklauso nuo infekcinės ligos sunkumo bei klinikinės ir bakteriologinės eigos. </w:t>
      </w:r>
    </w:p>
    <w:p w:rsidR="00BE7487" w:rsidRDefault="00BE7487" w:rsidP="00BE7487">
      <w:pPr>
        <w:rPr>
          <w:sz w:val="22"/>
          <w:szCs w:val="22"/>
        </w:rPr>
      </w:pPr>
    </w:p>
    <w:p w:rsidR="00BE7487" w:rsidRDefault="00BE7487" w:rsidP="00BE7487">
      <w:pPr>
        <w:rPr>
          <w:sz w:val="22"/>
          <w:szCs w:val="22"/>
          <w:u w:val="single"/>
        </w:rPr>
      </w:pPr>
      <w:r>
        <w:rPr>
          <w:sz w:val="22"/>
          <w:szCs w:val="22"/>
          <w:u w:val="single"/>
        </w:rPr>
        <w:t xml:space="preserve">Vartojimo metodas </w:t>
      </w:r>
    </w:p>
    <w:p w:rsidR="00BE7487" w:rsidRDefault="00BE7487" w:rsidP="00BE7487">
      <w:pPr>
        <w:rPr>
          <w:sz w:val="22"/>
          <w:szCs w:val="22"/>
        </w:rPr>
      </w:pPr>
      <w:proofErr w:type="spellStart"/>
      <w:r>
        <w:rPr>
          <w:sz w:val="22"/>
          <w:szCs w:val="22"/>
        </w:rPr>
        <w:t>Parenteriniu</w:t>
      </w:r>
      <w:proofErr w:type="spellEnd"/>
      <w:r>
        <w:rPr>
          <w:sz w:val="22"/>
          <w:szCs w:val="22"/>
        </w:rPr>
        <w:t xml:space="preserve"> būdu </w:t>
      </w:r>
      <w:proofErr w:type="spellStart"/>
      <w:r>
        <w:rPr>
          <w:sz w:val="22"/>
          <w:szCs w:val="22"/>
        </w:rPr>
        <w:t>vankomicinas</w:t>
      </w:r>
      <w:proofErr w:type="spellEnd"/>
      <w:r>
        <w:rPr>
          <w:sz w:val="22"/>
          <w:szCs w:val="22"/>
        </w:rPr>
        <w:t xml:space="preserve"> turi būti skiriamas tik pakankamai praskiesto (bent 500 mg/100 ml arba bent 1000 mg/200 ml) tirpalo pavidalu, kuris lėtai </w:t>
      </w:r>
      <w:proofErr w:type="spellStart"/>
      <w:r>
        <w:rPr>
          <w:sz w:val="22"/>
          <w:szCs w:val="22"/>
        </w:rPr>
        <w:t>infuzuojamas</w:t>
      </w:r>
      <w:proofErr w:type="spellEnd"/>
      <w:r>
        <w:rPr>
          <w:sz w:val="22"/>
          <w:szCs w:val="22"/>
        </w:rPr>
        <w:t xml:space="preserve"> į veną (ne daugiau kaip 10 mg/min. mažiausiai 60 minučių).</w:t>
      </w:r>
    </w:p>
    <w:p w:rsidR="00BE7487" w:rsidRDefault="00BE7487" w:rsidP="00BE7487">
      <w:pPr>
        <w:rPr>
          <w:sz w:val="22"/>
          <w:szCs w:val="22"/>
        </w:rPr>
      </w:pPr>
      <w:r>
        <w:rPr>
          <w:sz w:val="22"/>
          <w:szCs w:val="22"/>
        </w:rPr>
        <w:t xml:space="preserve">Pacientams, kuriems reikia riboti skysčių vartojimą, galima </w:t>
      </w:r>
      <w:proofErr w:type="spellStart"/>
      <w:r>
        <w:rPr>
          <w:sz w:val="22"/>
          <w:szCs w:val="22"/>
        </w:rPr>
        <w:t>infuzuoti</w:t>
      </w:r>
      <w:proofErr w:type="spellEnd"/>
      <w:r>
        <w:rPr>
          <w:sz w:val="22"/>
          <w:szCs w:val="22"/>
        </w:rPr>
        <w:t xml:space="preserve"> 500 mg/50 ml arba 1 000 mg/100 ml tirpalą. </w:t>
      </w:r>
      <w:proofErr w:type="spellStart"/>
      <w:r>
        <w:rPr>
          <w:sz w:val="22"/>
          <w:szCs w:val="22"/>
        </w:rPr>
        <w:t>Infuzuojant</w:t>
      </w:r>
      <w:proofErr w:type="spellEnd"/>
      <w:r>
        <w:rPr>
          <w:sz w:val="22"/>
          <w:szCs w:val="22"/>
        </w:rPr>
        <w:t xml:space="preserve"> šių didesnių koncentracijų tirpalus, gali padidėti su infuzija susijusio nepageidaujamo poveikio rizika. Vis dėlto su infuzija susiję reiškiniai galimi </w:t>
      </w:r>
      <w:proofErr w:type="spellStart"/>
      <w:r>
        <w:rPr>
          <w:sz w:val="22"/>
          <w:szCs w:val="22"/>
        </w:rPr>
        <w:t>infuzuojant</w:t>
      </w:r>
      <w:proofErr w:type="spellEnd"/>
      <w:r>
        <w:rPr>
          <w:sz w:val="22"/>
          <w:szCs w:val="22"/>
        </w:rPr>
        <w:t xml:space="preserve"> bet kokiu greičiu arba bet kokios koncentracijos tirpalą. </w:t>
      </w:r>
    </w:p>
    <w:p w:rsidR="00BE7487" w:rsidRDefault="00BE7487" w:rsidP="00BE7487">
      <w:pPr>
        <w:rPr>
          <w:sz w:val="22"/>
          <w:szCs w:val="22"/>
        </w:rPr>
      </w:pPr>
    </w:p>
    <w:p w:rsidR="00BE7487" w:rsidRDefault="00BE7487" w:rsidP="00BE7487">
      <w:pPr>
        <w:rPr>
          <w:sz w:val="22"/>
          <w:szCs w:val="22"/>
        </w:rPr>
      </w:pPr>
      <w:r>
        <w:rPr>
          <w:sz w:val="22"/>
          <w:szCs w:val="22"/>
        </w:rPr>
        <w:t>Vaistinio preparato ruošimo ir skiedimo prieš vartojant instrukcija pateikiama 6.6 skyriuje.</w:t>
      </w:r>
    </w:p>
    <w:p w:rsidR="00BE7487" w:rsidRDefault="00BE7487" w:rsidP="00BE7487">
      <w:pPr>
        <w:rPr>
          <w:sz w:val="22"/>
          <w:szCs w:val="22"/>
        </w:rPr>
      </w:pPr>
    </w:p>
    <w:p w:rsidR="00BE7487" w:rsidRDefault="00BE7487" w:rsidP="00BE7487">
      <w:pPr>
        <w:ind w:left="567" w:hanging="567"/>
        <w:rPr>
          <w:b/>
          <w:sz w:val="22"/>
          <w:szCs w:val="22"/>
        </w:rPr>
      </w:pPr>
      <w:bookmarkStart w:id="16" w:name="_Toc129243229"/>
      <w:bookmarkStart w:id="17" w:name="_Toc129243104"/>
      <w:r>
        <w:rPr>
          <w:b/>
          <w:sz w:val="22"/>
          <w:szCs w:val="22"/>
        </w:rPr>
        <w:t>4.3</w:t>
      </w:r>
      <w:r>
        <w:rPr>
          <w:b/>
          <w:sz w:val="22"/>
          <w:szCs w:val="22"/>
        </w:rPr>
        <w:tab/>
        <w:t>Kontraindikacijos</w:t>
      </w:r>
      <w:bookmarkEnd w:id="16"/>
      <w:bookmarkEnd w:id="17"/>
    </w:p>
    <w:p w:rsidR="00BE7487" w:rsidRDefault="00BE7487" w:rsidP="00BE7487">
      <w:pPr>
        <w:rPr>
          <w:sz w:val="22"/>
          <w:szCs w:val="22"/>
        </w:rPr>
      </w:pPr>
    </w:p>
    <w:p w:rsidR="00BE7487" w:rsidRDefault="00BE7487" w:rsidP="00BE7487">
      <w:pPr>
        <w:rPr>
          <w:sz w:val="22"/>
          <w:szCs w:val="22"/>
        </w:rPr>
      </w:pPr>
      <w:r>
        <w:rPr>
          <w:sz w:val="22"/>
          <w:szCs w:val="22"/>
        </w:rPr>
        <w:t>Padidėjęs jautrumas veikliajai medžiagai.</w:t>
      </w:r>
    </w:p>
    <w:p w:rsidR="00BE7487" w:rsidRDefault="00BE7487" w:rsidP="00BE7487">
      <w:pPr>
        <w:rPr>
          <w:sz w:val="22"/>
          <w:szCs w:val="22"/>
        </w:rPr>
      </w:pPr>
    </w:p>
    <w:p w:rsidR="00BE7487" w:rsidRDefault="00BE7487" w:rsidP="00BE7487">
      <w:pPr>
        <w:ind w:left="567" w:hanging="567"/>
        <w:rPr>
          <w:b/>
          <w:sz w:val="22"/>
          <w:szCs w:val="22"/>
        </w:rPr>
      </w:pPr>
      <w:bookmarkStart w:id="18" w:name="_Toc129243230"/>
      <w:bookmarkStart w:id="19" w:name="_Toc129243105"/>
      <w:r>
        <w:rPr>
          <w:b/>
          <w:sz w:val="22"/>
          <w:szCs w:val="22"/>
        </w:rPr>
        <w:t>4.4</w:t>
      </w:r>
      <w:r>
        <w:rPr>
          <w:b/>
          <w:sz w:val="22"/>
          <w:szCs w:val="22"/>
        </w:rPr>
        <w:tab/>
        <w:t>Specialūs įspėjimai ir atsargumo priemonės</w:t>
      </w:r>
      <w:bookmarkEnd w:id="18"/>
      <w:bookmarkEnd w:id="19"/>
    </w:p>
    <w:p w:rsidR="00BE7487" w:rsidRDefault="00BE7487" w:rsidP="00BE7487">
      <w:pPr>
        <w:rPr>
          <w:sz w:val="22"/>
          <w:szCs w:val="22"/>
        </w:rPr>
      </w:pPr>
    </w:p>
    <w:p w:rsidR="00BE7487" w:rsidRDefault="00BE7487" w:rsidP="00BE7487">
      <w:pPr>
        <w:rPr>
          <w:sz w:val="22"/>
          <w:szCs w:val="22"/>
          <w:u w:val="single"/>
        </w:rPr>
      </w:pPr>
      <w:r>
        <w:rPr>
          <w:sz w:val="22"/>
          <w:szCs w:val="22"/>
          <w:u w:val="single"/>
        </w:rPr>
        <w:t>Įspėjimai</w:t>
      </w:r>
    </w:p>
    <w:p w:rsidR="00BE7487" w:rsidRDefault="00BE7487" w:rsidP="00BE7487">
      <w:pPr>
        <w:rPr>
          <w:sz w:val="22"/>
          <w:szCs w:val="22"/>
        </w:rPr>
      </w:pPr>
      <w:r>
        <w:rPr>
          <w:sz w:val="22"/>
          <w:szCs w:val="22"/>
        </w:rPr>
        <w:t xml:space="preserve">Greitas vienu kartu atliktas suleidimas (pvz., per kelias minutes) gali būti susijęs su perdėta </w:t>
      </w:r>
      <w:proofErr w:type="spellStart"/>
      <w:r>
        <w:rPr>
          <w:sz w:val="22"/>
          <w:szCs w:val="22"/>
        </w:rPr>
        <w:t>hipotenzija</w:t>
      </w:r>
      <w:proofErr w:type="spellEnd"/>
      <w:r>
        <w:rPr>
          <w:sz w:val="22"/>
          <w:szCs w:val="22"/>
        </w:rPr>
        <w:t xml:space="preserve">, įskaitant šoką, retais atvejais su širdies sustojimu, reakcija, panašia į </w:t>
      </w:r>
      <w:proofErr w:type="spellStart"/>
      <w:r>
        <w:rPr>
          <w:sz w:val="22"/>
          <w:szCs w:val="22"/>
        </w:rPr>
        <w:t>histamino</w:t>
      </w:r>
      <w:proofErr w:type="spellEnd"/>
      <w:r>
        <w:rPr>
          <w:sz w:val="22"/>
          <w:szCs w:val="22"/>
        </w:rPr>
        <w:t xml:space="preserve"> sukeliamą, ir </w:t>
      </w:r>
      <w:proofErr w:type="spellStart"/>
      <w:r>
        <w:rPr>
          <w:sz w:val="22"/>
          <w:szCs w:val="22"/>
        </w:rPr>
        <w:t>makulopapuliniu</w:t>
      </w:r>
      <w:proofErr w:type="spellEnd"/>
      <w:r>
        <w:rPr>
          <w:sz w:val="22"/>
          <w:szCs w:val="22"/>
        </w:rPr>
        <w:t xml:space="preserve"> arba </w:t>
      </w:r>
      <w:proofErr w:type="spellStart"/>
      <w:r>
        <w:rPr>
          <w:sz w:val="22"/>
          <w:szCs w:val="22"/>
        </w:rPr>
        <w:t>eriteminiu</w:t>
      </w:r>
      <w:proofErr w:type="spellEnd"/>
      <w:r>
        <w:rPr>
          <w:sz w:val="22"/>
          <w:szCs w:val="22"/>
        </w:rPr>
        <w:t xml:space="preserve"> išbėrimu („raudono žmogaus“ sindromu arba „raudono kaklo“ sindromu). Kad nepasireikštų su greita infuzija susijusios reakcijos, </w:t>
      </w:r>
      <w:proofErr w:type="spellStart"/>
      <w:r>
        <w:rPr>
          <w:sz w:val="22"/>
          <w:szCs w:val="22"/>
        </w:rPr>
        <w:t>vankomiciną</w:t>
      </w:r>
      <w:proofErr w:type="spellEnd"/>
      <w:r>
        <w:rPr>
          <w:sz w:val="22"/>
          <w:szCs w:val="22"/>
        </w:rPr>
        <w:t xml:space="preserve"> reikia </w:t>
      </w:r>
      <w:proofErr w:type="spellStart"/>
      <w:r>
        <w:rPr>
          <w:sz w:val="22"/>
          <w:szCs w:val="22"/>
        </w:rPr>
        <w:t>infuzuoti</w:t>
      </w:r>
      <w:proofErr w:type="spellEnd"/>
      <w:r>
        <w:rPr>
          <w:sz w:val="22"/>
          <w:szCs w:val="22"/>
        </w:rPr>
        <w:t xml:space="preserve"> praskiesto tirpalo pavidalu mažiausiai 60 minučių. Infuzijos sustabdymas paprastai lemia greitą šių reakcijų išnykimą (žr. 4.2 ir 4.8 skyrius). </w:t>
      </w:r>
    </w:p>
    <w:p w:rsidR="00BE7487" w:rsidRDefault="00BE7487" w:rsidP="00BE7487">
      <w:pPr>
        <w:rPr>
          <w:sz w:val="22"/>
          <w:szCs w:val="22"/>
        </w:rPr>
      </w:pPr>
    </w:p>
    <w:p w:rsidR="00BE7487" w:rsidRDefault="00BE7487" w:rsidP="00BE7487">
      <w:pPr>
        <w:rPr>
          <w:sz w:val="22"/>
          <w:szCs w:val="22"/>
        </w:rPr>
      </w:pPr>
      <w:r>
        <w:rPr>
          <w:sz w:val="22"/>
          <w:szCs w:val="22"/>
        </w:rPr>
        <w:lastRenderedPageBreak/>
        <w:t xml:space="preserve">Jeigu pasireiškia sunkios ūminės padidėjusio jautrumo reakcijos (pvz., </w:t>
      </w:r>
      <w:proofErr w:type="spellStart"/>
      <w:r>
        <w:rPr>
          <w:sz w:val="22"/>
          <w:szCs w:val="22"/>
        </w:rPr>
        <w:t>anafilaksija</w:t>
      </w:r>
      <w:proofErr w:type="spellEnd"/>
      <w:r>
        <w:rPr>
          <w:sz w:val="22"/>
          <w:szCs w:val="22"/>
        </w:rPr>
        <w:t xml:space="preserve">), gydymą </w:t>
      </w:r>
      <w:proofErr w:type="spellStart"/>
      <w:r>
        <w:rPr>
          <w:sz w:val="22"/>
          <w:szCs w:val="22"/>
        </w:rPr>
        <w:t>vankomicinu</w:t>
      </w:r>
      <w:proofErr w:type="spellEnd"/>
      <w:r>
        <w:rPr>
          <w:sz w:val="22"/>
          <w:szCs w:val="22"/>
        </w:rPr>
        <w:t xml:space="preserve"> būtina nedelsiant nutraukti ir pradėti taikyti įprastines skubiosios pagalbos priemones.</w:t>
      </w:r>
    </w:p>
    <w:p w:rsidR="00BE7487" w:rsidRDefault="00BE7487" w:rsidP="00BE7487">
      <w:pPr>
        <w:rPr>
          <w:sz w:val="22"/>
          <w:szCs w:val="22"/>
        </w:rPr>
      </w:pPr>
    </w:p>
    <w:p w:rsidR="00BE7487" w:rsidRDefault="00BE7487" w:rsidP="00BE7487">
      <w:pPr>
        <w:rPr>
          <w:sz w:val="22"/>
          <w:szCs w:val="22"/>
        </w:rPr>
      </w:pPr>
      <w:r>
        <w:rPr>
          <w:sz w:val="22"/>
          <w:szCs w:val="22"/>
        </w:rPr>
        <w:t xml:space="preserve">Pacientus, patiriančius alergines reakcijas į </w:t>
      </w:r>
      <w:proofErr w:type="spellStart"/>
      <w:r>
        <w:rPr>
          <w:sz w:val="22"/>
          <w:szCs w:val="22"/>
        </w:rPr>
        <w:t>teikoplaniną</w:t>
      </w:r>
      <w:proofErr w:type="spellEnd"/>
      <w:r>
        <w:rPr>
          <w:sz w:val="22"/>
          <w:szCs w:val="22"/>
        </w:rPr>
        <w:t xml:space="preserve">, </w:t>
      </w:r>
      <w:proofErr w:type="spellStart"/>
      <w:r>
        <w:rPr>
          <w:sz w:val="22"/>
          <w:szCs w:val="22"/>
        </w:rPr>
        <w:t>vankomicinu</w:t>
      </w:r>
      <w:proofErr w:type="spellEnd"/>
      <w:r>
        <w:rPr>
          <w:sz w:val="22"/>
          <w:szCs w:val="22"/>
        </w:rPr>
        <w:t xml:space="preserve"> reikia gydyti atsargiai, kadangi tarp </w:t>
      </w:r>
      <w:proofErr w:type="spellStart"/>
      <w:r>
        <w:rPr>
          <w:sz w:val="22"/>
          <w:szCs w:val="22"/>
        </w:rPr>
        <w:t>vankomicino</w:t>
      </w:r>
      <w:proofErr w:type="spellEnd"/>
      <w:r>
        <w:rPr>
          <w:sz w:val="22"/>
          <w:szCs w:val="22"/>
        </w:rPr>
        <w:t xml:space="preserve"> ir </w:t>
      </w:r>
      <w:proofErr w:type="spellStart"/>
      <w:r>
        <w:rPr>
          <w:sz w:val="22"/>
          <w:szCs w:val="22"/>
        </w:rPr>
        <w:t>teikoplanino</w:t>
      </w:r>
      <w:proofErr w:type="spellEnd"/>
      <w:r>
        <w:rPr>
          <w:sz w:val="22"/>
          <w:szCs w:val="22"/>
        </w:rPr>
        <w:t xml:space="preserve"> buvo pastebėtos kryžminės padidėjusio jautrumo reakcijos.</w:t>
      </w:r>
    </w:p>
    <w:p w:rsidR="00BE7487" w:rsidRDefault="00BE7487" w:rsidP="00BE7487">
      <w:pPr>
        <w:rPr>
          <w:sz w:val="22"/>
          <w:szCs w:val="22"/>
        </w:rPr>
      </w:pPr>
    </w:p>
    <w:p w:rsidR="00BE7487" w:rsidRDefault="00BE7487" w:rsidP="00BE7487">
      <w:pPr>
        <w:rPr>
          <w:iCs/>
          <w:sz w:val="22"/>
          <w:szCs w:val="22"/>
        </w:rPr>
      </w:pPr>
      <w:r>
        <w:rPr>
          <w:sz w:val="22"/>
          <w:szCs w:val="22"/>
        </w:rPr>
        <w:t xml:space="preserve">Dėl galimo toksinio poveikio klausai ir inkstams inkstų nepakankamumu sergančius pacientus </w:t>
      </w:r>
      <w:proofErr w:type="spellStart"/>
      <w:r>
        <w:rPr>
          <w:sz w:val="22"/>
          <w:szCs w:val="22"/>
        </w:rPr>
        <w:t>vankomicinu</w:t>
      </w:r>
      <w:proofErr w:type="spellEnd"/>
      <w:r>
        <w:rPr>
          <w:sz w:val="22"/>
          <w:szCs w:val="22"/>
        </w:rPr>
        <w:t xml:space="preserve"> reikia gydyti atsargiai ir dozę jiems būtina sumažinti, </w:t>
      </w:r>
      <w:r>
        <w:rPr>
          <w:iCs/>
          <w:sz w:val="22"/>
          <w:szCs w:val="22"/>
        </w:rPr>
        <w:t xml:space="preserve">atsižvelgiant į inkstų sutrikimo laipsnį. Didelė koncentracija kraujyje arba prailgintas gydymas pastebimai padidina toksinio poveikio riziką. Reikia reguliariai matuoti koncentraciją kraujo serume ir atlikinėti inkstų funkcijos tyrimus. </w:t>
      </w:r>
    </w:p>
    <w:p w:rsidR="00BE7487" w:rsidRDefault="00BE7487" w:rsidP="00BE7487">
      <w:pPr>
        <w:rPr>
          <w:iCs/>
          <w:sz w:val="22"/>
          <w:szCs w:val="22"/>
        </w:rPr>
      </w:pPr>
    </w:p>
    <w:p w:rsidR="00BE7487" w:rsidRDefault="00BE7487" w:rsidP="00BE7487">
      <w:pPr>
        <w:rPr>
          <w:iCs/>
          <w:sz w:val="22"/>
          <w:szCs w:val="22"/>
        </w:rPr>
      </w:pPr>
      <w:r>
        <w:rPr>
          <w:iCs/>
          <w:sz w:val="22"/>
          <w:szCs w:val="22"/>
        </w:rPr>
        <w:t xml:space="preserve">Anksčiau prikurtimą patyrusiems pacientams, kurie buvo gydomi didelėmis intraveninėmis dozėmis arba kartu vartojo kitų toksinį poveikį klausai sukeliančių medžiagų, pvz., </w:t>
      </w:r>
      <w:proofErr w:type="spellStart"/>
      <w:r>
        <w:rPr>
          <w:iCs/>
          <w:sz w:val="22"/>
          <w:szCs w:val="22"/>
        </w:rPr>
        <w:t>aminoglikozidų</w:t>
      </w:r>
      <w:proofErr w:type="spellEnd"/>
      <w:r>
        <w:rPr>
          <w:iCs/>
          <w:sz w:val="22"/>
          <w:szCs w:val="22"/>
        </w:rPr>
        <w:t xml:space="preserve">, buvo toksinio poveikio klausai, kuris gali būti trumpalaikis arba nuolatinis (žr. 4.8 skyrių), atvejų. Prieš apkurtimą gali atsirasti spengimas ausyse. Gydymo kitais antibiotikais patirtis rodo, kad prikurtimas gali progresuoti nepaisant gydymo nutraukimo. Senyvi pacientai yra jautresni klausos pažeidimui. </w:t>
      </w:r>
    </w:p>
    <w:p w:rsidR="00BE7487" w:rsidRDefault="00BE7487" w:rsidP="00BE7487">
      <w:pPr>
        <w:rPr>
          <w:iCs/>
          <w:sz w:val="22"/>
          <w:szCs w:val="22"/>
        </w:rPr>
      </w:pPr>
      <w:r>
        <w:rPr>
          <w:iCs/>
          <w:sz w:val="22"/>
          <w:szCs w:val="22"/>
        </w:rPr>
        <w:t xml:space="preserve">Pacientus, kurie anksčiau buvo prikurtę, </w:t>
      </w:r>
      <w:proofErr w:type="spellStart"/>
      <w:r>
        <w:rPr>
          <w:iCs/>
          <w:sz w:val="22"/>
          <w:szCs w:val="22"/>
        </w:rPr>
        <w:t>vankomicinu</w:t>
      </w:r>
      <w:proofErr w:type="spellEnd"/>
      <w:r>
        <w:rPr>
          <w:iCs/>
          <w:sz w:val="22"/>
          <w:szCs w:val="22"/>
        </w:rPr>
        <w:t xml:space="preserve"> gydyti reikia vengti. Jeigu vis dėlto tokie pacientai </w:t>
      </w:r>
      <w:proofErr w:type="spellStart"/>
      <w:r>
        <w:rPr>
          <w:iCs/>
          <w:sz w:val="22"/>
          <w:szCs w:val="22"/>
        </w:rPr>
        <w:t>vankomicinu</w:t>
      </w:r>
      <w:proofErr w:type="spellEnd"/>
      <w:r>
        <w:rPr>
          <w:iCs/>
          <w:sz w:val="22"/>
          <w:szCs w:val="22"/>
        </w:rPr>
        <w:t xml:space="preserve"> gydomi, reikia periodiškai matuoti jo koncentraciją kraujyje ir rekomenduojama periodiškai tirti klausos funkciją.</w:t>
      </w:r>
    </w:p>
    <w:p w:rsidR="00BE7487" w:rsidRDefault="00BE7487" w:rsidP="00BE7487">
      <w:pPr>
        <w:rPr>
          <w:iCs/>
          <w:sz w:val="22"/>
          <w:szCs w:val="22"/>
        </w:rPr>
      </w:pPr>
    </w:p>
    <w:p w:rsidR="00BE7487" w:rsidRDefault="00BE7487" w:rsidP="00BE7487">
      <w:pPr>
        <w:rPr>
          <w:b/>
          <w:i/>
          <w:sz w:val="22"/>
          <w:szCs w:val="22"/>
          <w:u w:val="single"/>
        </w:rPr>
      </w:pPr>
      <w:r>
        <w:rPr>
          <w:iCs/>
          <w:sz w:val="22"/>
          <w:szCs w:val="22"/>
          <w:u w:val="single"/>
        </w:rPr>
        <w:t>Vaikų populiacija</w:t>
      </w:r>
    </w:p>
    <w:p w:rsidR="00BE7487" w:rsidRDefault="00BE7487" w:rsidP="00BE7487">
      <w:pPr>
        <w:rPr>
          <w:bCs/>
          <w:iCs/>
          <w:sz w:val="22"/>
          <w:szCs w:val="22"/>
        </w:rPr>
      </w:pPr>
      <w:r>
        <w:rPr>
          <w:bCs/>
          <w:iCs/>
          <w:sz w:val="22"/>
          <w:szCs w:val="22"/>
        </w:rPr>
        <w:t xml:space="preserve">Neišnešiotiems naujagimiams ir mažiems kūdikiams tiktų norimos </w:t>
      </w:r>
      <w:proofErr w:type="spellStart"/>
      <w:r>
        <w:rPr>
          <w:bCs/>
          <w:iCs/>
          <w:sz w:val="22"/>
          <w:szCs w:val="22"/>
        </w:rPr>
        <w:t>vankomicino</w:t>
      </w:r>
      <w:proofErr w:type="spellEnd"/>
      <w:r>
        <w:rPr>
          <w:bCs/>
          <w:iCs/>
          <w:sz w:val="22"/>
          <w:szCs w:val="22"/>
        </w:rPr>
        <w:t xml:space="preserve"> koncentracijos kraujo serume patvirtinimas.</w:t>
      </w:r>
    </w:p>
    <w:p w:rsidR="00BE7487" w:rsidRDefault="00BE7487" w:rsidP="00BE7487">
      <w:pPr>
        <w:rPr>
          <w:bCs/>
          <w:iCs/>
          <w:sz w:val="22"/>
          <w:szCs w:val="22"/>
        </w:rPr>
      </w:pPr>
      <w:r>
        <w:rPr>
          <w:bCs/>
          <w:iCs/>
          <w:sz w:val="22"/>
          <w:szCs w:val="22"/>
        </w:rPr>
        <w:t xml:space="preserve">Vaikams </w:t>
      </w:r>
      <w:proofErr w:type="spellStart"/>
      <w:r>
        <w:rPr>
          <w:bCs/>
          <w:iCs/>
          <w:sz w:val="22"/>
          <w:szCs w:val="22"/>
        </w:rPr>
        <w:t>vankomicino</w:t>
      </w:r>
      <w:proofErr w:type="spellEnd"/>
      <w:r>
        <w:rPr>
          <w:bCs/>
          <w:iCs/>
          <w:sz w:val="22"/>
          <w:szCs w:val="22"/>
        </w:rPr>
        <w:t xml:space="preserve"> derinimas su anestetikais buvo susijęs su </w:t>
      </w:r>
      <w:proofErr w:type="spellStart"/>
      <w:r>
        <w:rPr>
          <w:bCs/>
          <w:iCs/>
          <w:sz w:val="22"/>
          <w:szCs w:val="22"/>
        </w:rPr>
        <w:t>eritema</w:t>
      </w:r>
      <w:proofErr w:type="spellEnd"/>
      <w:r>
        <w:rPr>
          <w:bCs/>
          <w:iCs/>
          <w:sz w:val="22"/>
          <w:szCs w:val="22"/>
        </w:rPr>
        <w:t xml:space="preserve"> ir paraudimu, panašiu į </w:t>
      </w:r>
      <w:proofErr w:type="spellStart"/>
      <w:r>
        <w:rPr>
          <w:bCs/>
          <w:iCs/>
          <w:sz w:val="22"/>
          <w:szCs w:val="22"/>
        </w:rPr>
        <w:t>histamino</w:t>
      </w:r>
      <w:proofErr w:type="spellEnd"/>
      <w:r>
        <w:rPr>
          <w:bCs/>
          <w:iCs/>
          <w:sz w:val="22"/>
          <w:szCs w:val="22"/>
        </w:rPr>
        <w:t xml:space="preserve"> sukeliamą. </w:t>
      </w:r>
    </w:p>
    <w:p w:rsidR="00BE7487" w:rsidRDefault="00BE7487" w:rsidP="00BE7487">
      <w:pPr>
        <w:rPr>
          <w:bCs/>
          <w:iCs/>
          <w:sz w:val="22"/>
          <w:szCs w:val="22"/>
        </w:rPr>
      </w:pPr>
    </w:p>
    <w:p w:rsidR="00BE7487" w:rsidRDefault="00BE7487" w:rsidP="00BE7487">
      <w:pPr>
        <w:rPr>
          <w:bCs/>
          <w:iCs/>
          <w:sz w:val="22"/>
          <w:szCs w:val="22"/>
          <w:u w:val="single"/>
        </w:rPr>
      </w:pPr>
      <w:r>
        <w:rPr>
          <w:bCs/>
          <w:iCs/>
          <w:sz w:val="22"/>
          <w:szCs w:val="22"/>
          <w:u w:val="single"/>
        </w:rPr>
        <w:t>Senyvi pacientai</w:t>
      </w:r>
    </w:p>
    <w:p w:rsidR="00BE7487" w:rsidRDefault="00BE7487" w:rsidP="00BE7487">
      <w:pPr>
        <w:rPr>
          <w:bCs/>
          <w:iCs/>
          <w:sz w:val="22"/>
          <w:szCs w:val="22"/>
        </w:rPr>
      </w:pPr>
      <w:r>
        <w:rPr>
          <w:bCs/>
          <w:iCs/>
          <w:sz w:val="22"/>
          <w:szCs w:val="22"/>
        </w:rPr>
        <w:t xml:space="preserve">Natūralus </w:t>
      </w:r>
      <w:proofErr w:type="spellStart"/>
      <w:r>
        <w:rPr>
          <w:bCs/>
          <w:iCs/>
          <w:sz w:val="22"/>
          <w:szCs w:val="22"/>
        </w:rPr>
        <w:t>glomerulų</w:t>
      </w:r>
      <w:proofErr w:type="spellEnd"/>
      <w:r>
        <w:rPr>
          <w:bCs/>
          <w:iCs/>
          <w:sz w:val="22"/>
          <w:szCs w:val="22"/>
        </w:rPr>
        <w:t xml:space="preserve"> filtracijos mažėjimas didėjant amžiui gali lemti </w:t>
      </w:r>
      <w:proofErr w:type="spellStart"/>
      <w:r>
        <w:rPr>
          <w:bCs/>
          <w:iCs/>
          <w:sz w:val="22"/>
          <w:szCs w:val="22"/>
        </w:rPr>
        <w:t>vankomicino</w:t>
      </w:r>
      <w:proofErr w:type="spellEnd"/>
      <w:r>
        <w:rPr>
          <w:bCs/>
          <w:iCs/>
          <w:sz w:val="22"/>
          <w:szCs w:val="22"/>
        </w:rPr>
        <w:t xml:space="preserve"> koncentracijos padidėjimą kraujo serume, jeigu dozavimas nekoreguojamas (žr. 4.2 skyrių).</w:t>
      </w:r>
    </w:p>
    <w:p w:rsidR="00BE7487" w:rsidRDefault="00BE7487" w:rsidP="00BE7487">
      <w:pPr>
        <w:rPr>
          <w:bCs/>
          <w:iCs/>
          <w:sz w:val="22"/>
          <w:szCs w:val="22"/>
          <w:u w:val="single"/>
        </w:rPr>
      </w:pPr>
    </w:p>
    <w:p w:rsidR="00BE7487" w:rsidRDefault="00BE7487" w:rsidP="00BE7487">
      <w:pPr>
        <w:rPr>
          <w:bCs/>
          <w:iCs/>
          <w:sz w:val="22"/>
          <w:szCs w:val="22"/>
          <w:u w:val="single"/>
        </w:rPr>
      </w:pPr>
      <w:r>
        <w:rPr>
          <w:bCs/>
          <w:iCs/>
          <w:sz w:val="22"/>
          <w:szCs w:val="22"/>
          <w:u w:val="single"/>
        </w:rPr>
        <w:t>Atsargumo priemonės</w:t>
      </w:r>
    </w:p>
    <w:p w:rsidR="00BE7487" w:rsidRDefault="00BE7487" w:rsidP="00BE7487">
      <w:pPr>
        <w:pStyle w:val="Pagrindinistekstas2"/>
        <w:spacing w:line="240" w:lineRule="auto"/>
        <w:rPr>
          <w:bCs/>
          <w:iCs/>
          <w:sz w:val="22"/>
          <w:szCs w:val="22"/>
        </w:rPr>
      </w:pPr>
      <w:r>
        <w:rPr>
          <w:sz w:val="22"/>
          <w:szCs w:val="22"/>
        </w:rPr>
        <w:t xml:space="preserve">Ilgesnio gydymo metu reikia matuoti </w:t>
      </w:r>
      <w:proofErr w:type="spellStart"/>
      <w:r>
        <w:rPr>
          <w:sz w:val="22"/>
          <w:szCs w:val="22"/>
        </w:rPr>
        <w:t>vankomicino</w:t>
      </w:r>
      <w:proofErr w:type="spellEnd"/>
      <w:r>
        <w:rPr>
          <w:sz w:val="22"/>
          <w:szCs w:val="22"/>
        </w:rPr>
        <w:t xml:space="preserve"> koncentraciją kraujyje, ypač pacientams, kurių inkstų funkcija ar klausos geba sutrikusi arba kurie kartu vartoja toksinį poveikį inkstams arba klausai darančių medžiagų. </w:t>
      </w:r>
    </w:p>
    <w:p w:rsidR="00BE7487" w:rsidRDefault="00BE7487" w:rsidP="00BE7487">
      <w:pPr>
        <w:rPr>
          <w:sz w:val="22"/>
          <w:szCs w:val="22"/>
        </w:rPr>
      </w:pPr>
      <w:r>
        <w:rPr>
          <w:sz w:val="22"/>
          <w:szCs w:val="22"/>
        </w:rPr>
        <w:t>Dozę reikia nustatyti atsižvelgiant į koncentraciją kraujo serume. Reikia reguliariai matuoti koncentraciją kraujyje ir atlikinėti inkstų funkcijos tyrimus. Paprastai koncentraciją kraujo plazmoje patariama matuoti 2–3 kartus per savaitę.</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kurių inkstų funkcija ribinė, ir vyresniems kaip 60 metų asmenims reikia atlikinėti serijinius klausos funkcijos ir </w:t>
      </w:r>
      <w:proofErr w:type="spellStart"/>
      <w:r>
        <w:rPr>
          <w:sz w:val="22"/>
          <w:szCs w:val="22"/>
        </w:rPr>
        <w:t>vankomicino</w:t>
      </w:r>
      <w:proofErr w:type="spellEnd"/>
      <w:r>
        <w:rPr>
          <w:sz w:val="22"/>
          <w:szCs w:val="22"/>
        </w:rPr>
        <w:t xml:space="preserve"> koncentracijos kraujyje tyrimus. Visiems šiuo vaistiniu preparatu gydomiems pacientams reikia periodiškai atlikinėti kraujo, šlapimo ir inkstų funkcijos tyrimus.</w:t>
      </w:r>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Vankomicinas</w:t>
      </w:r>
      <w:proofErr w:type="spellEnd"/>
      <w:r>
        <w:rPr>
          <w:sz w:val="22"/>
          <w:szCs w:val="22"/>
        </w:rPr>
        <w:t xml:space="preserve"> stipriai dirgina audinius, suleistas į raumenis sukelia injekcijos vietos nekrozę. Jį būtina </w:t>
      </w:r>
      <w:proofErr w:type="spellStart"/>
      <w:r>
        <w:rPr>
          <w:sz w:val="22"/>
          <w:szCs w:val="22"/>
        </w:rPr>
        <w:t>infuzuoti</w:t>
      </w:r>
      <w:proofErr w:type="spellEnd"/>
      <w:r>
        <w:rPr>
          <w:sz w:val="22"/>
          <w:szCs w:val="22"/>
        </w:rPr>
        <w:t xml:space="preserve"> į veną. Daugumai </w:t>
      </w:r>
      <w:proofErr w:type="spellStart"/>
      <w:r>
        <w:rPr>
          <w:sz w:val="22"/>
          <w:szCs w:val="22"/>
        </w:rPr>
        <w:t>vankomicinu</w:t>
      </w:r>
      <w:proofErr w:type="spellEnd"/>
      <w:r>
        <w:rPr>
          <w:sz w:val="22"/>
          <w:szCs w:val="22"/>
        </w:rPr>
        <w:t xml:space="preserve"> gydomų pacientų atsiranda infuzijos vietos skausmas ir </w:t>
      </w:r>
      <w:proofErr w:type="spellStart"/>
      <w:r>
        <w:rPr>
          <w:sz w:val="22"/>
          <w:szCs w:val="22"/>
        </w:rPr>
        <w:t>tromboflebitas</w:t>
      </w:r>
      <w:proofErr w:type="spellEnd"/>
      <w:r>
        <w:rPr>
          <w:sz w:val="22"/>
          <w:szCs w:val="22"/>
        </w:rPr>
        <w:t>, kuris kartais būna sunkus.</w:t>
      </w:r>
    </w:p>
    <w:p w:rsidR="00BE7487" w:rsidRDefault="00BE7487" w:rsidP="00BE7487">
      <w:pPr>
        <w:rPr>
          <w:sz w:val="22"/>
          <w:szCs w:val="22"/>
        </w:rPr>
      </w:pPr>
    </w:p>
    <w:p w:rsidR="00BE7487" w:rsidRDefault="00BE7487" w:rsidP="00BE7487">
      <w:pPr>
        <w:rPr>
          <w:sz w:val="22"/>
          <w:szCs w:val="22"/>
        </w:rPr>
      </w:pPr>
      <w:proofErr w:type="spellStart"/>
      <w:r>
        <w:rPr>
          <w:sz w:val="22"/>
          <w:szCs w:val="22"/>
        </w:rPr>
        <w:t>Tromboflebito</w:t>
      </w:r>
      <w:proofErr w:type="spellEnd"/>
      <w:r>
        <w:rPr>
          <w:sz w:val="22"/>
          <w:szCs w:val="22"/>
        </w:rPr>
        <w:t xml:space="preserve"> dažnį ir sunkumą galima iki minimumo sumažinti vaistinį preparatą praskiesto tirpalo (2,5–5 g/l) pavidalu </w:t>
      </w:r>
      <w:proofErr w:type="spellStart"/>
      <w:r>
        <w:rPr>
          <w:sz w:val="22"/>
          <w:szCs w:val="22"/>
        </w:rPr>
        <w:t>infuzuojant</w:t>
      </w:r>
      <w:proofErr w:type="spellEnd"/>
      <w:r>
        <w:rPr>
          <w:sz w:val="22"/>
          <w:szCs w:val="22"/>
        </w:rPr>
        <w:t xml:space="preserve"> lėtai ir kaitaliojant infuzijos vietas.</w:t>
      </w:r>
    </w:p>
    <w:p w:rsidR="00BE7487" w:rsidRDefault="00BE7487" w:rsidP="00BE7487">
      <w:pPr>
        <w:rPr>
          <w:sz w:val="22"/>
          <w:szCs w:val="22"/>
        </w:rPr>
      </w:pPr>
    </w:p>
    <w:p w:rsidR="00BE7487" w:rsidRDefault="00BE7487" w:rsidP="00BE7487">
      <w:pPr>
        <w:pStyle w:val="Pagrindinistekstas2"/>
        <w:spacing w:after="0" w:line="240" w:lineRule="auto"/>
        <w:rPr>
          <w:sz w:val="22"/>
          <w:szCs w:val="22"/>
        </w:rPr>
      </w:pPr>
      <w:r>
        <w:rPr>
          <w:sz w:val="22"/>
          <w:szCs w:val="22"/>
        </w:rPr>
        <w:t xml:space="preserve">Ilgalaikis </w:t>
      </w:r>
      <w:proofErr w:type="spellStart"/>
      <w:r>
        <w:rPr>
          <w:sz w:val="22"/>
          <w:szCs w:val="22"/>
        </w:rPr>
        <w:t>vankomicino</w:t>
      </w:r>
      <w:proofErr w:type="spellEnd"/>
      <w:r>
        <w:rPr>
          <w:sz w:val="22"/>
          <w:szCs w:val="22"/>
        </w:rPr>
        <w:t xml:space="preserve"> vartojimas gali sąlygoti per didelį nejautrių mikroorganizmų augimą. Pacientą būtina atidžiai stebėti. Jei gydymo metu pasireiškia </w:t>
      </w:r>
      <w:proofErr w:type="spellStart"/>
      <w:r>
        <w:rPr>
          <w:sz w:val="22"/>
          <w:szCs w:val="22"/>
        </w:rPr>
        <w:t>superinfekcija</w:t>
      </w:r>
      <w:proofErr w:type="spellEnd"/>
      <w:r>
        <w:rPr>
          <w:sz w:val="22"/>
          <w:szCs w:val="22"/>
        </w:rPr>
        <w:t xml:space="preserve">, reikia imtis tinkamų priemonių. Pacientams, gydomiems į veną leidžiamu </w:t>
      </w:r>
      <w:proofErr w:type="spellStart"/>
      <w:r>
        <w:rPr>
          <w:sz w:val="22"/>
          <w:szCs w:val="22"/>
        </w:rPr>
        <w:t>vankomicinu</w:t>
      </w:r>
      <w:proofErr w:type="spellEnd"/>
      <w:r>
        <w:rPr>
          <w:sz w:val="22"/>
          <w:szCs w:val="22"/>
        </w:rPr>
        <w:t xml:space="preserve">, retais atvejais pasireiškė </w:t>
      </w:r>
      <w:proofErr w:type="spellStart"/>
      <w:r>
        <w:rPr>
          <w:i/>
          <w:sz w:val="22"/>
          <w:szCs w:val="22"/>
        </w:rPr>
        <w:t>Clostridium</w:t>
      </w:r>
      <w:proofErr w:type="spellEnd"/>
      <w:r>
        <w:rPr>
          <w:i/>
          <w:sz w:val="22"/>
          <w:szCs w:val="22"/>
        </w:rPr>
        <w:t xml:space="preserve">. </w:t>
      </w:r>
      <w:proofErr w:type="spellStart"/>
      <w:r>
        <w:rPr>
          <w:i/>
          <w:sz w:val="22"/>
          <w:szCs w:val="22"/>
        </w:rPr>
        <w:t>difficile</w:t>
      </w:r>
      <w:proofErr w:type="spellEnd"/>
      <w:r>
        <w:rPr>
          <w:sz w:val="22"/>
          <w:szCs w:val="22"/>
        </w:rPr>
        <w:t xml:space="preserve"> sukeltas </w:t>
      </w:r>
      <w:proofErr w:type="spellStart"/>
      <w:r>
        <w:rPr>
          <w:sz w:val="22"/>
          <w:szCs w:val="22"/>
        </w:rPr>
        <w:t>pseudomembraninis</w:t>
      </w:r>
      <w:proofErr w:type="spellEnd"/>
      <w:r>
        <w:rPr>
          <w:sz w:val="22"/>
          <w:szCs w:val="22"/>
        </w:rPr>
        <w:t xml:space="preserve"> kolitas. </w:t>
      </w:r>
    </w:p>
    <w:p w:rsidR="00BE7487" w:rsidRDefault="00BE7487" w:rsidP="00BE7487">
      <w:pPr>
        <w:pStyle w:val="Pagrindinistekstas2"/>
        <w:spacing w:after="0" w:line="240" w:lineRule="auto"/>
        <w:rPr>
          <w:sz w:val="22"/>
          <w:szCs w:val="22"/>
        </w:rPr>
      </w:pPr>
    </w:p>
    <w:p w:rsidR="00BE7487" w:rsidRDefault="00BE7487" w:rsidP="00BE7487">
      <w:pPr>
        <w:pStyle w:val="Pagrindinistekstas2"/>
        <w:spacing w:after="0" w:line="240" w:lineRule="auto"/>
        <w:rPr>
          <w:b/>
          <w:sz w:val="22"/>
          <w:szCs w:val="22"/>
          <w:lang w:eastAsia="de-DE"/>
        </w:rPr>
      </w:pPr>
      <w:r>
        <w:rPr>
          <w:sz w:val="22"/>
          <w:szCs w:val="22"/>
        </w:rPr>
        <w:t xml:space="preserve">Buvo kryžminio padidėjusio jautrumo atvejų. Pacientus, patiriančius padidėjusį jautrumą </w:t>
      </w:r>
      <w:proofErr w:type="spellStart"/>
      <w:r>
        <w:rPr>
          <w:sz w:val="22"/>
          <w:szCs w:val="22"/>
        </w:rPr>
        <w:t>teikoplaninui</w:t>
      </w:r>
      <w:proofErr w:type="spellEnd"/>
      <w:r>
        <w:rPr>
          <w:sz w:val="22"/>
          <w:szCs w:val="22"/>
        </w:rPr>
        <w:t xml:space="preserve">, </w:t>
      </w:r>
      <w:proofErr w:type="spellStart"/>
      <w:r>
        <w:rPr>
          <w:sz w:val="22"/>
          <w:szCs w:val="22"/>
        </w:rPr>
        <w:t>vankomicinu</w:t>
      </w:r>
      <w:proofErr w:type="spellEnd"/>
      <w:r>
        <w:rPr>
          <w:sz w:val="22"/>
          <w:szCs w:val="22"/>
        </w:rPr>
        <w:t xml:space="preserve"> reikia gydyti atsargiai. </w:t>
      </w:r>
    </w:p>
    <w:p w:rsidR="00BE7487" w:rsidRDefault="00BE7487" w:rsidP="00BE7487">
      <w:pPr>
        <w:rPr>
          <w:sz w:val="22"/>
          <w:szCs w:val="22"/>
        </w:rPr>
      </w:pPr>
    </w:p>
    <w:p w:rsidR="00BE7487" w:rsidRDefault="00BE7487" w:rsidP="00BE7487">
      <w:pPr>
        <w:ind w:left="567" w:hanging="567"/>
        <w:rPr>
          <w:b/>
          <w:sz w:val="22"/>
          <w:szCs w:val="22"/>
        </w:rPr>
      </w:pPr>
      <w:bookmarkStart w:id="20" w:name="_Toc129243231"/>
      <w:bookmarkStart w:id="21" w:name="_Toc129243106"/>
      <w:r>
        <w:rPr>
          <w:b/>
          <w:sz w:val="22"/>
          <w:szCs w:val="22"/>
        </w:rPr>
        <w:t>4.5</w:t>
      </w:r>
      <w:r>
        <w:rPr>
          <w:b/>
          <w:sz w:val="22"/>
          <w:szCs w:val="22"/>
        </w:rPr>
        <w:tab/>
        <w:t>Sąveika su kitais vaistiniais preparatais ir kitokia sąveika</w:t>
      </w:r>
      <w:bookmarkEnd w:id="20"/>
      <w:bookmarkEnd w:id="21"/>
    </w:p>
    <w:p w:rsidR="00BE7487" w:rsidRDefault="00BE7487" w:rsidP="00BE7487">
      <w:pPr>
        <w:rPr>
          <w:sz w:val="22"/>
          <w:szCs w:val="22"/>
        </w:rPr>
      </w:pPr>
    </w:p>
    <w:p w:rsidR="00BE7487" w:rsidRDefault="00BE7487" w:rsidP="00BE7487">
      <w:pPr>
        <w:rPr>
          <w:bCs/>
          <w:iCs/>
          <w:sz w:val="22"/>
          <w:szCs w:val="22"/>
          <w:u w:val="single"/>
          <w:lang w:eastAsia="de-DE"/>
        </w:rPr>
      </w:pPr>
      <w:r>
        <w:rPr>
          <w:bCs/>
          <w:iCs/>
          <w:sz w:val="22"/>
          <w:szCs w:val="22"/>
          <w:u w:val="single"/>
          <w:lang w:eastAsia="de-DE"/>
        </w:rPr>
        <w:t>Anestetikai</w:t>
      </w:r>
    </w:p>
    <w:p w:rsidR="00BE7487" w:rsidRDefault="00BE7487" w:rsidP="00BE7487">
      <w:pPr>
        <w:rPr>
          <w:sz w:val="22"/>
          <w:szCs w:val="22"/>
          <w:lang w:eastAsia="de-DE"/>
        </w:rPr>
      </w:pPr>
      <w:proofErr w:type="spellStart"/>
      <w:r>
        <w:rPr>
          <w:sz w:val="22"/>
          <w:szCs w:val="22"/>
          <w:lang w:eastAsia="de-DE"/>
        </w:rPr>
        <w:t>Vankomicino</w:t>
      </w:r>
      <w:proofErr w:type="spellEnd"/>
      <w:r>
        <w:rPr>
          <w:sz w:val="22"/>
          <w:szCs w:val="22"/>
          <w:lang w:eastAsia="de-DE"/>
        </w:rPr>
        <w:t xml:space="preserve"> derinimas su anestetikais buvo susijęs su </w:t>
      </w:r>
      <w:proofErr w:type="spellStart"/>
      <w:r>
        <w:rPr>
          <w:sz w:val="22"/>
          <w:szCs w:val="22"/>
          <w:lang w:eastAsia="de-DE"/>
        </w:rPr>
        <w:t>eritema</w:t>
      </w:r>
      <w:proofErr w:type="spellEnd"/>
      <w:r>
        <w:rPr>
          <w:sz w:val="22"/>
          <w:szCs w:val="22"/>
          <w:lang w:eastAsia="de-DE"/>
        </w:rPr>
        <w:t xml:space="preserve">, paraudimu, panašiu į </w:t>
      </w:r>
      <w:proofErr w:type="spellStart"/>
      <w:r>
        <w:rPr>
          <w:sz w:val="22"/>
          <w:szCs w:val="22"/>
          <w:lang w:eastAsia="de-DE"/>
        </w:rPr>
        <w:t>histamino</w:t>
      </w:r>
      <w:proofErr w:type="spellEnd"/>
      <w:r>
        <w:rPr>
          <w:sz w:val="22"/>
          <w:szCs w:val="22"/>
          <w:lang w:eastAsia="de-DE"/>
        </w:rPr>
        <w:t xml:space="preserve"> sukeliamą, ir </w:t>
      </w:r>
      <w:proofErr w:type="spellStart"/>
      <w:r>
        <w:rPr>
          <w:sz w:val="22"/>
          <w:szCs w:val="22"/>
          <w:lang w:eastAsia="de-DE"/>
        </w:rPr>
        <w:t>anafilaktoidinėmis</w:t>
      </w:r>
      <w:proofErr w:type="spellEnd"/>
      <w:r>
        <w:rPr>
          <w:sz w:val="22"/>
          <w:szCs w:val="22"/>
          <w:lang w:eastAsia="de-DE"/>
        </w:rPr>
        <w:t xml:space="preserve"> reakcijomis. </w:t>
      </w:r>
    </w:p>
    <w:p w:rsidR="00BE7487" w:rsidRDefault="00BE7487" w:rsidP="00BE7487">
      <w:pPr>
        <w:rPr>
          <w:sz w:val="22"/>
          <w:szCs w:val="22"/>
          <w:lang w:eastAsia="de-DE"/>
        </w:rPr>
      </w:pPr>
    </w:p>
    <w:p w:rsidR="00BE7487" w:rsidRDefault="00BE7487" w:rsidP="00BE7487">
      <w:pPr>
        <w:rPr>
          <w:sz w:val="22"/>
          <w:szCs w:val="22"/>
          <w:lang w:eastAsia="de-DE"/>
        </w:rPr>
      </w:pPr>
      <w:r>
        <w:rPr>
          <w:sz w:val="22"/>
          <w:szCs w:val="22"/>
          <w:lang w:eastAsia="de-DE"/>
        </w:rPr>
        <w:t xml:space="preserve">Buvo pastebėta, kad vankomicin1 derinant su anestetikais, didėja su infuzija susijusių reiškinių dažnis. Su infuzija susijusių reiškinių dažnį galima iki minimumo sumažinti </w:t>
      </w:r>
      <w:proofErr w:type="spellStart"/>
      <w:r>
        <w:rPr>
          <w:sz w:val="22"/>
          <w:szCs w:val="22"/>
          <w:lang w:eastAsia="de-DE"/>
        </w:rPr>
        <w:t>vankomiciną</w:t>
      </w:r>
      <w:proofErr w:type="spellEnd"/>
      <w:r>
        <w:rPr>
          <w:sz w:val="22"/>
          <w:szCs w:val="22"/>
          <w:lang w:eastAsia="de-DE"/>
        </w:rPr>
        <w:t xml:space="preserve"> </w:t>
      </w:r>
      <w:proofErr w:type="spellStart"/>
      <w:r>
        <w:rPr>
          <w:sz w:val="22"/>
          <w:szCs w:val="22"/>
          <w:lang w:eastAsia="de-DE"/>
        </w:rPr>
        <w:t>infuzavus</w:t>
      </w:r>
      <w:proofErr w:type="spellEnd"/>
      <w:r>
        <w:rPr>
          <w:sz w:val="22"/>
          <w:szCs w:val="22"/>
          <w:lang w:eastAsia="de-DE"/>
        </w:rPr>
        <w:t xml:space="preserve"> per 60 minučių prieš sukeliant anesteziją. </w:t>
      </w:r>
    </w:p>
    <w:p w:rsidR="00BE7487" w:rsidRDefault="00BE7487" w:rsidP="00BE7487">
      <w:pPr>
        <w:rPr>
          <w:bCs/>
          <w:iCs/>
          <w:sz w:val="22"/>
          <w:szCs w:val="22"/>
          <w:lang w:eastAsia="de-DE"/>
        </w:rPr>
      </w:pPr>
    </w:p>
    <w:p w:rsidR="00BE7487" w:rsidRDefault="00BE7487" w:rsidP="00BE7487">
      <w:pPr>
        <w:rPr>
          <w:sz w:val="22"/>
          <w:szCs w:val="22"/>
          <w:u w:val="single"/>
        </w:rPr>
      </w:pPr>
      <w:r>
        <w:rPr>
          <w:sz w:val="22"/>
          <w:szCs w:val="22"/>
          <w:u w:val="single"/>
        </w:rPr>
        <w:t xml:space="preserve">Kiti vaistiniai preparatai, galintys sukelti toksinį poveikį inkstams arba klausai </w:t>
      </w:r>
    </w:p>
    <w:p w:rsidR="00BE7487" w:rsidRDefault="00BE7487" w:rsidP="00BE7487">
      <w:pPr>
        <w:rPr>
          <w:sz w:val="22"/>
          <w:szCs w:val="22"/>
        </w:rPr>
      </w:pPr>
      <w:r>
        <w:rPr>
          <w:sz w:val="22"/>
          <w:szCs w:val="22"/>
        </w:rPr>
        <w:t xml:space="preserve">Sutampantis arba pakaitinis </w:t>
      </w:r>
      <w:proofErr w:type="spellStart"/>
      <w:r>
        <w:rPr>
          <w:sz w:val="22"/>
          <w:szCs w:val="22"/>
        </w:rPr>
        <w:t>vankomicino</w:t>
      </w:r>
      <w:proofErr w:type="spellEnd"/>
      <w:r>
        <w:rPr>
          <w:sz w:val="22"/>
          <w:szCs w:val="22"/>
        </w:rPr>
        <w:t xml:space="preserve"> ir sisteminio arba lokalaus poveikio galimai toksinį poveikį klausai, nervų sistemai ar inkstams sukeliančių vaistinių preparatų, pvz., </w:t>
      </w:r>
      <w:proofErr w:type="spellStart"/>
      <w:r>
        <w:rPr>
          <w:sz w:val="22"/>
          <w:szCs w:val="22"/>
        </w:rPr>
        <w:t>amfotericino</w:t>
      </w:r>
      <w:proofErr w:type="spellEnd"/>
      <w:r>
        <w:rPr>
          <w:sz w:val="22"/>
          <w:szCs w:val="22"/>
        </w:rPr>
        <w:t xml:space="preserve"> B, </w:t>
      </w:r>
      <w:proofErr w:type="spellStart"/>
      <w:r>
        <w:rPr>
          <w:sz w:val="22"/>
          <w:szCs w:val="22"/>
        </w:rPr>
        <w:t>aminoglikozidų</w:t>
      </w:r>
      <w:proofErr w:type="spellEnd"/>
      <w:r>
        <w:rPr>
          <w:sz w:val="22"/>
          <w:szCs w:val="22"/>
        </w:rPr>
        <w:t xml:space="preserve">, </w:t>
      </w:r>
      <w:proofErr w:type="spellStart"/>
      <w:r>
        <w:rPr>
          <w:sz w:val="22"/>
          <w:szCs w:val="22"/>
        </w:rPr>
        <w:t>bacitracino</w:t>
      </w:r>
      <w:proofErr w:type="spellEnd"/>
      <w:r>
        <w:rPr>
          <w:sz w:val="22"/>
          <w:szCs w:val="22"/>
        </w:rPr>
        <w:t xml:space="preserve">, </w:t>
      </w:r>
      <w:proofErr w:type="spellStart"/>
      <w:r>
        <w:rPr>
          <w:sz w:val="22"/>
          <w:szCs w:val="22"/>
        </w:rPr>
        <w:t>polimiksino</w:t>
      </w:r>
      <w:proofErr w:type="spellEnd"/>
      <w:r>
        <w:rPr>
          <w:sz w:val="22"/>
          <w:szCs w:val="22"/>
        </w:rPr>
        <w:t xml:space="preserve"> B, </w:t>
      </w:r>
      <w:proofErr w:type="spellStart"/>
      <w:r>
        <w:rPr>
          <w:sz w:val="22"/>
          <w:szCs w:val="22"/>
        </w:rPr>
        <w:t>kolistino</w:t>
      </w:r>
      <w:proofErr w:type="spellEnd"/>
      <w:r>
        <w:rPr>
          <w:sz w:val="22"/>
          <w:szCs w:val="22"/>
        </w:rPr>
        <w:t xml:space="preserve">, </w:t>
      </w:r>
      <w:proofErr w:type="spellStart"/>
      <w:r>
        <w:rPr>
          <w:sz w:val="22"/>
          <w:szCs w:val="22"/>
        </w:rPr>
        <w:t>viomicino</w:t>
      </w:r>
      <w:proofErr w:type="spellEnd"/>
      <w:r>
        <w:rPr>
          <w:sz w:val="22"/>
          <w:szCs w:val="22"/>
        </w:rPr>
        <w:t xml:space="preserve"> ar </w:t>
      </w:r>
      <w:proofErr w:type="spellStart"/>
      <w:r>
        <w:rPr>
          <w:sz w:val="22"/>
          <w:szCs w:val="22"/>
        </w:rPr>
        <w:t>cisplatinos</w:t>
      </w:r>
      <w:proofErr w:type="spellEnd"/>
      <w:r>
        <w:rPr>
          <w:sz w:val="22"/>
          <w:szCs w:val="22"/>
        </w:rPr>
        <w:t xml:space="preserve">, vartojimas tada, kada būtina, reikalauja atidaus stebėjimo, kadangi padidėja toksinio poveikio klausai ir inkstams rizika. </w:t>
      </w:r>
    </w:p>
    <w:p w:rsidR="00BE7487" w:rsidRDefault="00BE7487" w:rsidP="00BE7487">
      <w:pPr>
        <w:rPr>
          <w:bCs/>
          <w:iCs/>
          <w:sz w:val="22"/>
          <w:szCs w:val="22"/>
          <w:lang w:eastAsia="de-DE"/>
        </w:rPr>
      </w:pPr>
    </w:p>
    <w:p w:rsidR="00BE7487" w:rsidRDefault="00BE7487" w:rsidP="00BE7487">
      <w:pPr>
        <w:rPr>
          <w:sz w:val="22"/>
          <w:szCs w:val="22"/>
          <w:u w:val="single"/>
        </w:rPr>
      </w:pPr>
      <w:r>
        <w:rPr>
          <w:sz w:val="22"/>
          <w:szCs w:val="22"/>
          <w:u w:val="single"/>
        </w:rPr>
        <w:t>Raumenų atpalaiduojamieji vaistiniai preparatai</w:t>
      </w:r>
    </w:p>
    <w:p w:rsidR="00BE7487" w:rsidRDefault="00BE7487" w:rsidP="00BE7487">
      <w:pPr>
        <w:rPr>
          <w:sz w:val="22"/>
          <w:szCs w:val="22"/>
        </w:rPr>
      </w:pPr>
      <w:proofErr w:type="spellStart"/>
      <w:r>
        <w:rPr>
          <w:sz w:val="22"/>
          <w:szCs w:val="22"/>
        </w:rPr>
        <w:lastRenderedPageBreak/>
        <w:t>Vankomiciną</w:t>
      </w:r>
      <w:proofErr w:type="spellEnd"/>
      <w:r>
        <w:rPr>
          <w:sz w:val="22"/>
          <w:szCs w:val="22"/>
        </w:rPr>
        <w:t xml:space="preserve"> derinant su nervo ir raumens </w:t>
      </w:r>
      <w:proofErr w:type="spellStart"/>
      <w:r>
        <w:rPr>
          <w:sz w:val="22"/>
          <w:szCs w:val="22"/>
        </w:rPr>
        <w:t>sinapses</w:t>
      </w:r>
      <w:proofErr w:type="spellEnd"/>
      <w:r>
        <w:rPr>
          <w:sz w:val="22"/>
          <w:szCs w:val="22"/>
        </w:rPr>
        <w:t xml:space="preserve"> blokuojančiais vaistiniais preparatais, didėja prailgintos nervo ir raumens </w:t>
      </w:r>
      <w:proofErr w:type="spellStart"/>
      <w:r>
        <w:rPr>
          <w:sz w:val="22"/>
          <w:szCs w:val="22"/>
        </w:rPr>
        <w:t>sinapsių</w:t>
      </w:r>
      <w:proofErr w:type="spellEnd"/>
      <w:r>
        <w:rPr>
          <w:sz w:val="22"/>
          <w:szCs w:val="22"/>
        </w:rPr>
        <w:t xml:space="preserve"> blokados galimumas.</w:t>
      </w:r>
    </w:p>
    <w:p w:rsidR="00BE7487" w:rsidRDefault="00BE7487" w:rsidP="00BE7487">
      <w:pPr>
        <w:rPr>
          <w:sz w:val="22"/>
          <w:szCs w:val="22"/>
        </w:rPr>
      </w:pPr>
    </w:p>
    <w:p w:rsidR="00BE7487" w:rsidRDefault="00BE7487" w:rsidP="00BE7487">
      <w:pPr>
        <w:ind w:left="567" w:hanging="567"/>
        <w:rPr>
          <w:b/>
          <w:sz w:val="22"/>
          <w:szCs w:val="22"/>
        </w:rPr>
      </w:pPr>
      <w:bookmarkStart w:id="22" w:name="_Toc129243232"/>
      <w:bookmarkStart w:id="23" w:name="_Toc129243107"/>
      <w:r>
        <w:rPr>
          <w:b/>
          <w:sz w:val="22"/>
          <w:szCs w:val="22"/>
        </w:rPr>
        <w:t>4.6</w:t>
      </w:r>
      <w:r>
        <w:rPr>
          <w:b/>
          <w:sz w:val="22"/>
          <w:szCs w:val="22"/>
        </w:rPr>
        <w:tab/>
        <w:t>Vaisingumas, nėštumo ir žindymo laikotarpis</w:t>
      </w:r>
      <w:bookmarkEnd w:id="22"/>
      <w:bookmarkEnd w:id="23"/>
    </w:p>
    <w:p w:rsidR="00BE7487" w:rsidRDefault="00BE7487" w:rsidP="00BE7487">
      <w:pPr>
        <w:rPr>
          <w:sz w:val="22"/>
          <w:szCs w:val="22"/>
        </w:rPr>
      </w:pPr>
    </w:p>
    <w:p w:rsidR="00BE7487" w:rsidRDefault="00BE7487" w:rsidP="00BE7487">
      <w:pPr>
        <w:rPr>
          <w:sz w:val="22"/>
          <w:u w:val="single"/>
        </w:rPr>
      </w:pPr>
      <w:r>
        <w:rPr>
          <w:sz w:val="22"/>
          <w:u w:val="single"/>
        </w:rPr>
        <w:t>Nėštumas</w:t>
      </w:r>
    </w:p>
    <w:p w:rsidR="00BE7487" w:rsidRDefault="00BE7487" w:rsidP="00BE7487">
      <w:pPr>
        <w:rPr>
          <w:bCs/>
          <w:iCs/>
          <w:sz w:val="22"/>
          <w:szCs w:val="22"/>
        </w:rPr>
      </w:pPr>
      <w:r>
        <w:rPr>
          <w:bCs/>
          <w:iCs/>
          <w:sz w:val="22"/>
          <w:szCs w:val="22"/>
        </w:rPr>
        <w:t xml:space="preserve">Duomenų apie nėštumo metu vartojamo </w:t>
      </w:r>
      <w:proofErr w:type="spellStart"/>
      <w:r>
        <w:rPr>
          <w:bCs/>
          <w:iCs/>
          <w:sz w:val="22"/>
          <w:szCs w:val="22"/>
        </w:rPr>
        <w:t>vankomicino</w:t>
      </w:r>
      <w:proofErr w:type="spellEnd"/>
      <w:r>
        <w:rPr>
          <w:bCs/>
          <w:iCs/>
          <w:sz w:val="22"/>
          <w:szCs w:val="22"/>
        </w:rPr>
        <w:t xml:space="preserve"> saugumą žmogui nepakanka. Su gyvūnais atlikti toksinio poveikio reprodukcijai tyrimai poveikio embriono ir vaisiaus vystymuisi bei vaikingumo eigai neparodė (žr. 5.3 skyrių). </w:t>
      </w:r>
    </w:p>
    <w:p w:rsidR="00BE7487" w:rsidRDefault="00BE7487" w:rsidP="00BE7487">
      <w:pPr>
        <w:rPr>
          <w:bCs/>
          <w:iCs/>
          <w:sz w:val="22"/>
          <w:szCs w:val="22"/>
        </w:rPr>
      </w:pPr>
    </w:p>
    <w:p w:rsidR="00BE7487" w:rsidRDefault="00BE7487" w:rsidP="00BE7487">
      <w:pPr>
        <w:rPr>
          <w:bCs/>
          <w:iCs/>
          <w:sz w:val="22"/>
          <w:szCs w:val="22"/>
        </w:rPr>
      </w:pPr>
      <w:r>
        <w:rPr>
          <w:bCs/>
          <w:iCs/>
          <w:sz w:val="22"/>
          <w:szCs w:val="22"/>
        </w:rPr>
        <w:t xml:space="preserve">Vis dėlto </w:t>
      </w:r>
      <w:proofErr w:type="spellStart"/>
      <w:r>
        <w:rPr>
          <w:bCs/>
          <w:iCs/>
          <w:sz w:val="22"/>
          <w:szCs w:val="22"/>
        </w:rPr>
        <w:t>vankomicino</w:t>
      </w:r>
      <w:proofErr w:type="spellEnd"/>
      <w:r>
        <w:rPr>
          <w:bCs/>
          <w:iCs/>
          <w:sz w:val="22"/>
          <w:szCs w:val="22"/>
        </w:rPr>
        <w:t xml:space="preserve"> prasiskverbia per placentą, todėl galimo toksinio poveikio embriono ir naujagimio klausai ir inkstams rizikos atmesti negalima. Taigi nėščioms moterims </w:t>
      </w:r>
      <w:proofErr w:type="spellStart"/>
      <w:r>
        <w:rPr>
          <w:bCs/>
          <w:iCs/>
          <w:sz w:val="22"/>
          <w:szCs w:val="22"/>
        </w:rPr>
        <w:t>vankomicino</w:t>
      </w:r>
      <w:proofErr w:type="spellEnd"/>
      <w:r>
        <w:rPr>
          <w:bCs/>
          <w:iCs/>
          <w:sz w:val="22"/>
          <w:szCs w:val="22"/>
        </w:rPr>
        <w:t xml:space="preserve"> galima skirti tik neabejotinai būtinu atveju ir tik atidžiai įvertinus rizikos ir naudos santykį. </w:t>
      </w:r>
    </w:p>
    <w:p w:rsidR="00BE7487" w:rsidRDefault="00BE7487" w:rsidP="00BE7487">
      <w:pPr>
        <w:rPr>
          <w:bCs/>
          <w:iCs/>
          <w:sz w:val="22"/>
          <w:szCs w:val="22"/>
        </w:rPr>
      </w:pPr>
    </w:p>
    <w:p w:rsidR="00BE7487" w:rsidRDefault="00BE7487" w:rsidP="00BE7487">
      <w:pPr>
        <w:rPr>
          <w:sz w:val="22"/>
          <w:u w:val="single"/>
        </w:rPr>
      </w:pPr>
      <w:r>
        <w:rPr>
          <w:sz w:val="22"/>
          <w:u w:val="single"/>
        </w:rPr>
        <w:t>Žindymas</w:t>
      </w:r>
    </w:p>
    <w:p w:rsidR="00BE7487" w:rsidRDefault="00BE7487" w:rsidP="00BE7487">
      <w:pPr>
        <w:pStyle w:val="Pagrindinistekstas2"/>
        <w:spacing w:after="0" w:line="240" w:lineRule="auto"/>
        <w:rPr>
          <w:sz w:val="22"/>
          <w:szCs w:val="22"/>
        </w:rPr>
      </w:pPr>
      <w:proofErr w:type="spellStart"/>
      <w:r>
        <w:rPr>
          <w:sz w:val="22"/>
          <w:szCs w:val="22"/>
        </w:rPr>
        <w:t>Vankomicino</w:t>
      </w:r>
      <w:proofErr w:type="spellEnd"/>
      <w:r>
        <w:rPr>
          <w:sz w:val="22"/>
          <w:szCs w:val="22"/>
        </w:rPr>
        <w:t xml:space="preserve"> išsiskiria į moters pieną, todėl žindymo laikotarpiu vaistinio preparato galima vartoti tik neabejotinai būtinu atveju. Žindyvėms </w:t>
      </w:r>
      <w:proofErr w:type="spellStart"/>
      <w:r>
        <w:rPr>
          <w:sz w:val="22"/>
          <w:szCs w:val="22"/>
        </w:rPr>
        <w:t>vankomicino</w:t>
      </w:r>
      <w:proofErr w:type="spellEnd"/>
      <w:r>
        <w:rPr>
          <w:sz w:val="22"/>
          <w:szCs w:val="22"/>
        </w:rPr>
        <w:t xml:space="preserve"> reikia skirti atsargiai, kadangi kūdikiui jis gali sukelti nepageidaujamas reakcijas (žarnyno floros sutrikimą, susijusį su viduriavimu, į </w:t>
      </w:r>
      <w:proofErr w:type="spellStart"/>
      <w:r>
        <w:rPr>
          <w:sz w:val="22"/>
          <w:szCs w:val="22"/>
        </w:rPr>
        <w:t>mieliagrybius</w:t>
      </w:r>
      <w:proofErr w:type="spellEnd"/>
      <w:r>
        <w:rPr>
          <w:sz w:val="22"/>
          <w:szCs w:val="22"/>
        </w:rPr>
        <w:t xml:space="preserve"> panašių grybų augimą, galbūt ir sensibilizaciją).</w:t>
      </w:r>
    </w:p>
    <w:p w:rsidR="00BE7487" w:rsidRDefault="00BE7487" w:rsidP="00BE7487">
      <w:pPr>
        <w:pStyle w:val="Pagrindinistekstas2"/>
        <w:spacing w:after="0" w:line="240" w:lineRule="auto"/>
        <w:rPr>
          <w:b/>
          <w:sz w:val="22"/>
          <w:szCs w:val="22"/>
        </w:rPr>
      </w:pPr>
      <w:r>
        <w:rPr>
          <w:sz w:val="22"/>
          <w:szCs w:val="22"/>
        </w:rPr>
        <w:t xml:space="preserve">Atsižvelgiant į šio vaistinio preparato svarbą žindyvei, reikia nuspręsti žindymą nutraukti. </w:t>
      </w:r>
    </w:p>
    <w:p w:rsidR="00BE7487" w:rsidRDefault="00BE7487" w:rsidP="00BE7487">
      <w:pPr>
        <w:rPr>
          <w:sz w:val="22"/>
          <w:szCs w:val="22"/>
        </w:rPr>
      </w:pPr>
    </w:p>
    <w:p w:rsidR="00BE7487" w:rsidRDefault="00BE7487" w:rsidP="00BE7487">
      <w:pPr>
        <w:ind w:left="567" w:hanging="567"/>
        <w:rPr>
          <w:b/>
          <w:sz w:val="22"/>
          <w:szCs w:val="22"/>
        </w:rPr>
      </w:pPr>
      <w:bookmarkStart w:id="24" w:name="_Toc129243233"/>
      <w:bookmarkStart w:id="25" w:name="_Toc129243108"/>
      <w:r>
        <w:rPr>
          <w:b/>
          <w:sz w:val="22"/>
          <w:szCs w:val="22"/>
        </w:rPr>
        <w:t>4.7</w:t>
      </w:r>
      <w:r>
        <w:rPr>
          <w:b/>
          <w:sz w:val="22"/>
          <w:szCs w:val="22"/>
        </w:rPr>
        <w:tab/>
        <w:t>Poveikis gebėjimui vairuoti ir valdyti mechanizmus</w:t>
      </w:r>
      <w:bookmarkEnd w:id="24"/>
      <w:bookmarkEnd w:id="25"/>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gebėjimo vairuoti ar valdyti mechanizmus neveikia arba veikia nereikšmingai.</w:t>
      </w:r>
    </w:p>
    <w:p w:rsidR="00BE7487" w:rsidRDefault="00BE7487" w:rsidP="00BE7487">
      <w:pPr>
        <w:rPr>
          <w:sz w:val="22"/>
          <w:szCs w:val="22"/>
        </w:rPr>
      </w:pPr>
    </w:p>
    <w:p w:rsidR="00BE7487" w:rsidRDefault="00BE7487" w:rsidP="00BE7487">
      <w:pPr>
        <w:ind w:left="567" w:hanging="567"/>
        <w:rPr>
          <w:b/>
          <w:sz w:val="22"/>
          <w:szCs w:val="22"/>
        </w:rPr>
      </w:pPr>
      <w:bookmarkStart w:id="26" w:name="_Toc129243234"/>
      <w:bookmarkStart w:id="27" w:name="_Toc129243109"/>
      <w:r>
        <w:rPr>
          <w:b/>
          <w:sz w:val="22"/>
          <w:szCs w:val="22"/>
        </w:rPr>
        <w:t>4.8</w:t>
      </w:r>
      <w:r>
        <w:rPr>
          <w:b/>
          <w:sz w:val="22"/>
          <w:szCs w:val="22"/>
        </w:rPr>
        <w:tab/>
        <w:t>Nepageidaujamas poveikis</w:t>
      </w:r>
      <w:bookmarkEnd w:id="26"/>
      <w:bookmarkEnd w:id="27"/>
    </w:p>
    <w:p w:rsidR="00BE7487" w:rsidRDefault="00BE7487" w:rsidP="00BE7487">
      <w:pPr>
        <w:rPr>
          <w:sz w:val="22"/>
          <w:szCs w:val="22"/>
        </w:rPr>
      </w:pPr>
    </w:p>
    <w:p w:rsidR="00BE7487" w:rsidRDefault="00BE7487" w:rsidP="00BE7487">
      <w:pPr>
        <w:rPr>
          <w:sz w:val="22"/>
          <w:szCs w:val="22"/>
        </w:rPr>
      </w:pPr>
      <w:r>
        <w:rPr>
          <w:sz w:val="22"/>
          <w:szCs w:val="22"/>
        </w:rPr>
        <w:t>Kiekvienoje dažnio grupėje nepageidaujamas poveikis pateikiamas mažėjančio sunkumo tvarka.</w:t>
      </w:r>
    </w:p>
    <w:p w:rsidR="00BE7487" w:rsidRDefault="00BE7487" w:rsidP="00BE7487">
      <w:pPr>
        <w:rPr>
          <w:sz w:val="22"/>
          <w:szCs w:val="22"/>
        </w:rPr>
      </w:pPr>
      <w:r>
        <w:rPr>
          <w:sz w:val="22"/>
          <w:szCs w:val="22"/>
        </w:rPr>
        <w:t xml:space="preserve">Žemiau išvardytos nepageidaujamos reakcijos yra suskirstytos pagal </w:t>
      </w:r>
      <w:proofErr w:type="spellStart"/>
      <w:r>
        <w:rPr>
          <w:sz w:val="22"/>
          <w:szCs w:val="22"/>
        </w:rPr>
        <w:t>MedDRA</w:t>
      </w:r>
      <w:proofErr w:type="spellEnd"/>
      <w:r>
        <w:rPr>
          <w:sz w:val="22"/>
          <w:szCs w:val="22"/>
        </w:rPr>
        <w:t xml:space="preserve"> organų sistemų klases, dažnis apibūdinamas taip: labai dažnas (≥ 1/10), dažnas (nuo ≥ 1/100 iki &lt; 1/10), nedažnas (nuo ≥ 1/1 000 iki &lt; 1/100), retas (nuo ≥ 1/10 000 iki &lt; 1/1000), labai retas (&lt; 1/10 000) ir nežinomas (negali būti apskaičiuotas pagal turimus duomenis).</w:t>
      </w:r>
    </w:p>
    <w:p w:rsidR="00BE7487" w:rsidRDefault="00BE7487" w:rsidP="00BE7487">
      <w:pPr>
        <w:rPr>
          <w:sz w:val="22"/>
          <w:szCs w:val="22"/>
          <w:u w:val="single"/>
        </w:rPr>
      </w:pPr>
    </w:p>
    <w:p w:rsidR="00BE7487" w:rsidRDefault="00BE7487" w:rsidP="00BE7487">
      <w:pPr>
        <w:rPr>
          <w:i/>
          <w:sz w:val="22"/>
        </w:rPr>
      </w:pPr>
      <w:r>
        <w:rPr>
          <w:i/>
          <w:sz w:val="22"/>
        </w:rPr>
        <w:t>Intraveninė infuzija</w:t>
      </w:r>
    </w:p>
    <w:p w:rsidR="00BE7487" w:rsidRDefault="00BE7487" w:rsidP="00BE7487">
      <w:pPr>
        <w:rPr>
          <w:sz w:val="22"/>
          <w:szCs w:val="22"/>
          <w:u w:val="single"/>
        </w:rPr>
      </w:pPr>
    </w:p>
    <w:p w:rsidR="00BE7487" w:rsidRDefault="00BE7487" w:rsidP="00BE7487">
      <w:pPr>
        <w:rPr>
          <w:sz w:val="22"/>
          <w:szCs w:val="22"/>
        </w:rPr>
      </w:pPr>
      <w:r>
        <w:rPr>
          <w:sz w:val="22"/>
          <w:szCs w:val="22"/>
        </w:rPr>
        <w:t xml:space="preserve">Dažniausios nepageidaujamos reakcijos yra flebitas ir </w:t>
      </w:r>
      <w:proofErr w:type="spellStart"/>
      <w:r>
        <w:rPr>
          <w:sz w:val="22"/>
          <w:szCs w:val="22"/>
        </w:rPr>
        <w:t>pseudoalerginės</w:t>
      </w:r>
      <w:proofErr w:type="spellEnd"/>
      <w:r>
        <w:rPr>
          <w:sz w:val="22"/>
          <w:szCs w:val="22"/>
        </w:rPr>
        <w:t xml:space="preserve"> reakcijos, susijusios su per greita </w:t>
      </w:r>
      <w:proofErr w:type="spellStart"/>
      <w:r>
        <w:rPr>
          <w:sz w:val="22"/>
          <w:szCs w:val="22"/>
        </w:rPr>
        <w:t>vankomicino</w:t>
      </w:r>
      <w:proofErr w:type="spellEnd"/>
      <w:r>
        <w:rPr>
          <w:sz w:val="22"/>
          <w:szCs w:val="22"/>
        </w:rPr>
        <w:t xml:space="preserve"> infuzija į veną (žr. 4.4 skyrių).</w:t>
      </w:r>
    </w:p>
    <w:p w:rsidR="00BE7487" w:rsidRDefault="00BE7487" w:rsidP="00BE7487">
      <w:pPr>
        <w:rPr>
          <w:sz w:val="22"/>
          <w:szCs w:val="22"/>
        </w:rPr>
      </w:pPr>
    </w:p>
    <w:p w:rsidR="00BE7487" w:rsidRDefault="00BE7487" w:rsidP="00BE7487">
      <w:pPr>
        <w:rPr>
          <w:i/>
          <w:sz w:val="22"/>
        </w:rPr>
      </w:pPr>
      <w:r>
        <w:rPr>
          <w:i/>
          <w:sz w:val="22"/>
        </w:rPr>
        <w:t>Kraujo ir limfinės sistemos sutrikimai</w:t>
      </w:r>
    </w:p>
    <w:p w:rsidR="00BE7487" w:rsidRDefault="00BE7487" w:rsidP="00BE7487">
      <w:pPr>
        <w:ind w:left="3828" w:hanging="3828"/>
        <w:rPr>
          <w:sz w:val="22"/>
          <w:szCs w:val="22"/>
        </w:rPr>
      </w:pPr>
      <w:r>
        <w:rPr>
          <w:sz w:val="22"/>
          <w:szCs w:val="22"/>
        </w:rPr>
        <w:lastRenderedPageBreak/>
        <w:t>Retas (nuo ≥ 1/10 000 iki &lt; 1/1000):</w:t>
      </w:r>
      <w:r>
        <w:rPr>
          <w:sz w:val="22"/>
          <w:szCs w:val="22"/>
        </w:rPr>
        <w:tab/>
      </w:r>
      <w:proofErr w:type="spellStart"/>
      <w:r>
        <w:rPr>
          <w:sz w:val="22"/>
          <w:szCs w:val="22"/>
        </w:rPr>
        <w:t>trombocitopenija</w:t>
      </w:r>
      <w:proofErr w:type="spellEnd"/>
      <w:r>
        <w:rPr>
          <w:sz w:val="22"/>
          <w:szCs w:val="22"/>
        </w:rPr>
        <w:t xml:space="preserve">, </w:t>
      </w:r>
      <w:proofErr w:type="spellStart"/>
      <w:r>
        <w:rPr>
          <w:sz w:val="22"/>
          <w:szCs w:val="22"/>
        </w:rPr>
        <w:t>neutropenija</w:t>
      </w:r>
      <w:proofErr w:type="spellEnd"/>
      <w:r>
        <w:rPr>
          <w:sz w:val="22"/>
          <w:szCs w:val="22"/>
        </w:rPr>
        <w:t xml:space="preserve">, </w:t>
      </w:r>
      <w:proofErr w:type="spellStart"/>
      <w:r>
        <w:rPr>
          <w:sz w:val="22"/>
          <w:szCs w:val="22"/>
        </w:rPr>
        <w:t>agranulocitozė</w:t>
      </w:r>
      <w:proofErr w:type="spellEnd"/>
      <w:r>
        <w:rPr>
          <w:sz w:val="22"/>
          <w:szCs w:val="22"/>
        </w:rPr>
        <w:t xml:space="preserve">, </w:t>
      </w:r>
      <w:proofErr w:type="spellStart"/>
      <w:r>
        <w:rPr>
          <w:sz w:val="22"/>
          <w:szCs w:val="22"/>
        </w:rPr>
        <w:t>eozinofilija</w:t>
      </w:r>
      <w:proofErr w:type="spellEnd"/>
      <w:r>
        <w:rPr>
          <w:sz w:val="22"/>
          <w:szCs w:val="22"/>
        </w:rPr>
        <w:t xml:space="preserve">. </w:t>
      </w:r>
    </w:p>
    <w:p w:rsidR="00BE7487" w:rsidRDefault="00BE7487" w:rsidP="00BE7487">
      <w:pPr>
        <w:rPr>
          <w:sz w:val="22"/>
          <w:szCs w:val="22"/>
          <w:u w:val="single"/>
        </w:rPr>
      </w:pPr>
    </w:p>
    <w:p w:rsidR="00BE7487" w:rsidRDefault="00BE7487" w:rsidP="00BE7487">
      <w:pPr>
        <w:rPr>
          <w:i/>
          <w:sz w:val="22"/>
        </w:rPr>
      </w:pPr>
      <w:r>
        <w:rPr>
          <w:i/>
          <w:sz w:val="22"/>
        </w:rPr>
        <w:t>Imuninės sistemos sutrikimai</w:t>
      </w:r>
    </w:p>
    <w:p w:rsidR="00BE7487" w:rsidRDefault="00BE7487" w:rsidP="00BE7487">
      <w:pPr>
        <w:ind w:left="3828" w:hanging="3828"/>
        <w:rPr>
          <w:sz w:val="22"/>
          <w:szCs w:val="22"/>
        </w:rPr>
      </w:pPr>
      <w:r>
        <w:rPr>
          <w:sz w:val="22"/>
          <w:szCs w:val="22"/>
        </w:rPr>
        <w:t>Retas (nuo ≥ 1/10 000 iki &lt; 1/1000):</w:t>
      </w:r>
      <w:r>
        <w:rPr>
          <w:sz w:val="22"/>
          <w:szCs w:val="22"/>
        </w:rPr>
        <w:tab/>
        <w:t>anafilaksinės reakcijos, padidėjusio jautrumo reakcijos.</w:t>
      </w:r>
    </w:p>
    <w:p w:rsidR="00BE7487" w:rsidRDefault="00BE7487" w:rsidP="00BE7487">
      <w:pPr>
        <w:rPr>
          <w:sz w:val="22"/>
          <w:szCs w:val="22"/>
          <w:u w:val="single"/>
        </w:rPr>
      </w:pPr>
    </w:p>
    <w:p w:rsidR="00BE7487" w:rsidRDefault="00BE7487" w:rsidP="00BE7487">
      <w:pPr>
        <w:rPr>
          <w:i/>
          <w:sz w:val="22"/>
        </w:rPr>
      </w:pPr>
      <w:r>
        <w:rPr>
          <w:i/>
          <w:sz w:val="22"/>
        </w:rPr>
        <w:t>Ausų ir labirintų sutrikimai</w:t>
      </w:r>
    </w:p>
    <w:p w:rsidR="00BE7487" w:rsidRDefault="00BE7487" w:rsidP="00BE7487">
      <w:pPr>
        <w:rPr>
          <w:sz w:val="22"/>
          <w:szCs w:val="22"/>
        </w:rPr>
      </w:pPr>
      <w:r>
        <w:rPr>
          <w:sz w:val="22"/>
          <w:szCs w:val="22"/>
        </w:rPr>
        <w:t>Nedažnas (nuo ≥ 1/1 000 iki &lt; 1/100):</w:t>
      </w:r>
      <w:r>
        <w:rPr>
          <w:sz w:val="22"/>
          <w:szCs w:val="22"/>
        </w:rPr>
        <w:tab/>
        <w:t>laikinas arba nuolatinis apkurtimas.</w:t>
      </w:r>
    </w:p>
    <w:p w:rsidR="00BE7487" w:rsidRDefault="00BE7487" w:rsidP="00BE7487">
      <w:pPr>
        <w:rPr>
          <w:i/>
          <w:sz w:val="22"/>
          <w:szCs w:val="22"/>
        </w:rPr>
      </w:pPr>
      <w:r>
        <w:rPr>
          <w:sz w:val="22"/>
          <w:szCs w:val="22"/>
        </w:rPr>
        <w:t>Retas (nuo ≥ 1/10 000 iki &lt; 1/1000):</w:t>
      </w:r>
      <w:r>
        <w:rPr>
          <w:sz w:val="22"/>
          <w:szCs w:val="22"/>
        </w:rPr>
        <w:tab/>
        <w:t>ūžesys (</w:t>
      </w:r>
      <w:proofErr w:type="spellStart"/>
      <w:r>
        <w:rPr>
          <w:i/>
          <w:sz w:val="22"/>
          <w:szCs w:val="22"/>
        </w:rPr>
        <w:t>tinnitus</w:t>
      </w:r>
      <w:proofErr w:type="spellEnd"/>
      <w:r>
        <w:rPr>
          <w:sz w:val="22"/>
          <w:szCs w:val="22"/>
        </w:rPr>
        <w:t>), svaigulys.</w:t>
      </w:r>
    </w:p>
    <w:p w:rsidR="00BE7487" w:rsidRDefault="00BE7487" w:rsidP="00BE7487">
      <w:pPr>
        <w:rPr>
          <w:sz w:val="22"/>
          <w:szCs w:val="22"/>
          <w:u w:val="single"/>
        </w:rPr>
      </w:pPr>
    </w:p>
    <w:p w:rsidR="00BE7487" w:rsidRDefault="00BE7487" w:rsidP="00BE7487">
      <w:pPr>
        <w:rPr>
          <w:i/>
          <w:sz w:val="22"/>
        </w:rPr>
      </w:pPr>
      <w:r>
        <w:rPr>
          <w:i/>
          <w:sz w:val="22"/>
        </w:rPr>
        <w:t>Širdies sutrikimai</w:t>
      </w:r>
    </w:p>
    <w:p w:rsidR="00BE7487" w:rsidRDefault="00BE7487" w:rsidP="00BE7487">
      <w:pPr>
        <w:rPr>
          <w:sz w:val="22"/>
          <w:szCs w:val="22"/>
        </w:rPr>
      </w:pPr>
      <w:r>
        <w:rPr>
          <w:sz w:val="22"/>
          <w:szCs w:val="22"/>
        </w:rPr>
        <w:t>Labai retas (&lt; 1/10 000):</w:t>
      </w:r>
      <w:r>
        <w:rPr>
          <w:sz w:val="22"/>
          <w:szCs w:val="22"/>
        </w:rPr>
        <w:tab/>
      </w:r>
      <w:r>
        <w:rPr>
          <w:sz w:val="22"/>
          <w:szCs w:val="22"/>
        </w:rPr>
        <w:tab/>
        <w:t>širdies sustojimas.</w:t>
      </w:r>
    </w:p>
    <w:p w:rsidR="00BE7487" w:rsidRDefault="00BE7487" w:rsidP="00BE7487">
      <w:pPr>
        <w:rPr>
          <w:sz w:val="22"/>
          <w:szCs w:val="22"/>
          <w:u w:val="single"/>
        </w:rPr>
      </w:pPr>
    </w:p>
    <w:p w:rsidR="00BE7487" w:rsidRDefault="00BE7487" w:rsidP="00BE7487">
      <w:pPr>
        <w:rPr>
          <w:i/>
          <w:sz w:val="22"/>
        </w:rPr>
      </w:pPr>
      <w:r>
        <w:rPr>
          <w:i/>
          <w:sz w:val="22"/>
        </w:rPr>
        <w:t>Kraujagyslių sutrikimai</w:t>
      </w:r>
    </w:p>
    <w:p w:rsidR="00BE7487" w:rsidRDefault="00BE7487" w:rsidP="00BE7487">
      <w:pPr>
        <w:rPr>
          <w:sz w:val="22"/>
          <w:szCs w:val="22"/>
        </w:rPr>
      </w:pPr>
      <w:r>
        <w:rPr>
          <w:sz w:val="22"/>
          <w:szCs w:val="22"/>
        </w:rPr>
        <w:t>Dažnas (nuo ≥ 1/100 iki &lt; 1/10):</w:t>
      </w:r>
      <w:r>
        <w:rPr>
          <w:sz w:val="22"/>
          <w:szCs w:val="22"/>
        </w:rPr>
        <w:tab/>
        <w:t xml:space="preserve">kraujospūdžio sumažėjimas, </w:t>
      </w:r>
      <w:proofErr w:type="spellStart"/>
      <w:r>
        <w:rPr>
          <w:sz w:val="22"/>
          <w:szCs w:val="22"/>
        </w:rPr>
        <w:t>tromboflebitas</w:t>
      </w:r>
      <w:proofErr w:type="spellEnd"/>
      <w:r>
        <w:rPr>
          <w:sz w:val="22"/>
          <w:szCs w:val="22"/>
        </w:rPr>
        <w:t>.</w:t>
      </w:r>
    </w:p>
    <w:p w:rsidR="00BE7487" w:rsidRDefault="00BE7487" w:rsidP="00BE7487">
      <w:pPr>
        <w:rPr>
          <w:sz w:val="22"/>
          <w:szCs w:val="22"/>
        </w:rPr>
      </w:pPr>
      <w:r>
        <w:rPr>
          <w:sz w:val="22"/>
          <w:szCs w:val="22"/>
        </w:rPr>
        <w:t>Retas (nuo ≥ 1/10 000 iki &lt; 1/1000):</w:t>
      </w:r>
      <w:r>
        <w:rPr>
          <w:sz w:val="22"/>
          <w:szCs w:val="22"/>
        </w:rPr>
        <w:tab/>
        <w:t>kraujagyslių uždegimas.</w:t>
      </w:r>
    </w:p>
    <w:p w:rsidR="00BE7487" w:rsidRDefault="00BE7487" w:rsidP="00BE7487">
      <w:pPr>
        <w:rPr>
          <w:sz w:val="22"/>
          <w:szCs w:val="22"/>
          <w:u w:val="single"/>
        </w:rPr>
      </w:pPr>
    </w:p>
    <w:p w:rsidR="00BE7487" w:rsidRDefault="00BE7487" w:rsidP="00BE7487">
      <w:pPr>
        <w:rPr>
          <w:i/>
          <w:sz w:val="22"/>
        </w:rPr>
      </w:pPr>
      <w:r>
        <w:rPr>
          <w:i/>
          <w:sz w:val="22"/>
        </w:rPr>
        <w:t>Kvėpavimo sistemos, krūtinės ląstos ir tarpuplaučio sutrikimai</w:t>
      </w:r>
    </w:p>
    <w:p w:rsidR="00BE7487" w:rsidRDefault="00BE7487" w:rsidP="00BE7487">
      <w:pPr>
        <w:rPr>
          <w:sz w:val="22"/>
          <w:szCs w:val="22"/>
        </w:rPr>
      </w:pPr>
      <w:r>
        <w:rPr>
          <w:sz w:val="22"/>
          <w:szCs w:val="22"/>
        </w:rPr>
        <w:t>Dažnas (nuo ≥ 1/100 iki &lt; 1/10):</w:t>
      </w:r>
      <w:r>
        <w:rPr>
          <w:sz w:val="22"/>
          <w:szCs w:val="22"/>
        </w:rPr>
        <w:tab/>
      </w:r>
      <w:proofErr w:type="spellStart"/>
      <w:r>
        <w:rPr>
          <w:sz w:val="22"/>
          <w:szCs w:val="22"/>
        </w:rPr>
        <w:t>dispnėja</w:t>
      </w:r>
      <w:proofErr w:type="spellEnd"/>
      <w:r>
        <w:rPr>
          <w:sz w:val="22"/>
          <w:szCs w:val="22"/>
        </w:rPr>
        <w:t xml:space="preserve">, </w:t>
      </w:r>
      <w:proofErr w:type="spellStart"/>
      <w:r>
        <w:rPr>
          <w:sz w:val="22"/>
          <w:szCs w:val="22"/>
        </w:rPr>
        <w:t>stridoras</w:t>
      </w:r>
      <w:proofErr w:type="spellEnd"/>
      <w:r>
        <w:rPr>
          <w:sz w:val="22"/>
          <w:szCs w:val="22"/>
        </w:rPr>
        <w:t>.</w:t>
      </w:r>
    </w:p>
    <w:p w:rsidR="00BE7487" w:rsidRDefault="00BE7487" w:rsidP="00BE7487">
      <w:pPr>
        <w:rPr>
          <w:sz w:val="22"/>
          <w:szCs w:val="22"/>
        </w:rPr>
      </w:pPr>
    </w:p>
    <w:p w:rsidR="00BE7487" w:rsidRDefault="00BE7487" w:rsidP="00BE7487">
      <w:pPr>
        <w:rPr>
          <w:i/>
          <w:sz w:val="22"/>
        </w:rPr>
      </w:pPr>
      <w:r>
        <w:rPr>
          <w:i/>
          <w:sz w:val="22"/>
        </w:rPr>
        <w:t>Virškinimo trakto sutrikimai</w:t>
      </w:r>
    </w:p>
    <w:p w:rsidR="00BE7487" w:rsidRDefault="00BE7487" w:rsidP="00BE7487">
      <w:pPr>
        <w:rPr>
          <w:sz w:val="22"/>
          <w:szCs w:val="22"/>
        </w:rPr>
      </w:pPr>
      <w:r>
        <w:rPr>
          <w:sz w:val="22"/>
          <w:szCs w:val="22"/>
        </w:rPr>
        <w:t>Retas (nuo ≥ 1/10 000 iki &lt; 1/1000):</w:t>
      </w:r>
      <w:r>
        <w:rPr>
          <w:sz w:val="22"/>
          <w:szCs w:val="22"/>
        </w:rPr>
        <w:tab/>
        <w:t>pykinimas, viduriavimas.</w:t>
      </w:r>
    </w:p>
    <w:p w:rsidR="00BE7487" w:rsidRDefault="00BE7487" w:rsidP="00BE7487">
      <w:pPr>
        <w:rPr>
          <w:sz w:val="22"/>
          <w:szCs w:val="22"/>
        </w:rPr>
      </w:pPr>
      <w:r>
        <w:rPr>
          <w:sz w:val="22"/>
          <w:szCs w:val="22"/>
        </w:rPr>
        <w:t>Labai retas (&lt; 1/10 000):</w:t>
      </w:r>
      <w:r>
        <w:rPr>
          <w:sz w:val="22"/>
          <w:szCs w:val="22"/>
        </w:rPr>
        <w:tab/>
      </w:r>
      <w:r>
        <w:rPr>
          <w:sz w:val="22"/>
          <w:szCs w:val="22"/>
        </w:rPr>
        <w:tab/>
      </w:r>
      <w:proofErr w:type="spellStart"/>
      <w:r>
        <w:rPr>
          <w:sz w:val="22"/>
          <w:szCs w:val="22"/>
        </w:rPr>
        <w:t>pseudomembraninis</w:t>
      </w:r>
      <w:proofErr w:type="spellEnd"/>
      <w:r>
        <w:rPr>
          <w:sz w:val="22"/>
          <w:szCs w:val="22"/>
        </w:rPr>
        <w:t xml:space="preserve"> </w:t>
      </w:r>
      <w:proofErr w:type="spellStart"/>
      <w:r>
        <w:rPr>
          <w:sz w:val="22"/>
          <w:szCs w:val="22"/>
        </w:rPr>
        <w:t>enterokolitas</w:t>
      </w:r>
      <w:proofErr w:type="spellEnd"/>
      <w:r>
        <w:rPr>
          <w:sz w:val="22"/>
          <w:szCs w:val="22"/>
        </w:rPr>
        <w:t xml:space="preserve">. </w:t>
      </w:r>
    </w:p>
    <w:p w:rsidR="00BE7487" w:rsidRDefault="00BE7487" w:rsidP="00BE7487">
      <w:pPr>
        <w:rPr>
          <w:b/>
          <w:sz w:val="22"/>
          <w:szCs w:val="22"/>
        </w:rPr>
      </w:pPr>
    </w:p>
    <w:p w:rsidR="00BE7487" w:rsidRDefault="00BE7487" w:rsidP="00BE7487">
      <w:pPr>
        <w:rPr>
          <w:i/>
          <w:sz w:val="22"/>
        </w:rPr>
      </w:pPr>
      <w:r>
        <w:rPr>
          <w:i/>
          <w:sz w:val="22"/>
        </w:rPr>
        <w:t>Odos ir poodinio audinio sutrikimai</w:t>
      </w:r>
    </w:p>
    <w:p w:rsidR="00BE7487" w:rsidRDefault="00BE7487" w:rsidP="00BE7487">
      <w:pPr>
        <w:rPr>
          <w:sz w:val="22"/>
          <w:szCs w:val="22"/>
        </w:rPr>
      </w:pPr>
      <w:r>
        <w:rPr>
          <w:sz w:val="22"/>
          <w:szCs w:val="22"/>
        </w:rPr>
        <w:t>Dažnas (nuo ≥ 1/100 iki &lt; 1/10):</w:t>
      </w:r>
      <w:r>
        <w:rPr>
          <w:sz w:val="22"/>
          <w:szCs w:val="22"/>
        </w:rPr>
        <w:tab/>
      </w:r>
      <w:proofErr w:type="spellStart"/>
      <w:r>
        <w:rPr>
          <w:sz w:val="22"/>
          <w:szCs w:val="22"/>
        </w:rPr>
        <w:t>egzantema</w:t>
      </w:r>
      <w:proofErr w:type="spellEnd"/>
      <w:r>
        <w:rPr>
          <w:sz w:val="22"/>
          <w:szCs w:val="22"/>
        </w:rPr>
        <w:t>, gleivinės uždegimas, niežėjimas, dilgėlinė.</w:t>
      </w:r>
    </w:p>
    <w:p w:rsidR="00BE7487" w:rsidRDefault="00BE7487" w:rsidP="00BE7487">
      <w:pPr>
        <w:ind w:left="3828" w:hanging="3828"/>
        <w:rPr>
          <w:sz w:val="22"/>
          <w:szCs w:val="22"/>
        </w:rPr>
      </w:pPr>
      <w:r>
        <w:rPr>
          <w:sz w:val="22"/>
          <w:szCs w:val="22"/>
        </w:rPr>
        <w:t>Labai retas (&lt; 1/10 000):</w:t>
      </w:r>
      <w:r>
        <w:rPr>
          <w:sz w:val="22"/>
          <w:szCs w:val="22"/>
        </w:rPr>
        <w:tab/>
      </w:r>
      <w:proofErr w:type="spellStart"/>
      <w:r>
        <w:rPr>
          <w:sz w:val="22"/>
          <w:szCs w:val="22"/>
        </w:rPr>
        <w:t>eksfoliacinis</w:t>
      </w:r>
      <w:proofErr w:type="spellEnd"/>
      <w:r>
        <w:rPr>
          <w:sz w:val="22"/>
          <w:szCs w:val="22"/>
        </w:rPr>
        <w:t xml:space="preserve"> dermatitas, </w:t>
      </w:r>
      <w:proofErr w:type="spellStart"/>
      <w:r>
        <w:rPr>
          <w:i/>
          <w:sz w:val="22"/>
          <w:szCs w:val="22"/>
        </w:rPr>
        <w:t>Stevens-Johnson</w:t>
      </w:r>
      <w:proofErr w:type="spellEnd"/>
      <w:r>
        <w:rPr>
          <w:sz w:val="22"/>
          <w:szCs w:val="22"/>
        </w:rPr>
        <w:t xml:space="preserve"> sindromas, </w:t>
      </w:r>
      <w:proofErr w:type="spellStart"/>
      <w:r>
        <w:rPr>
          <w:i/>
          <w:sz w:val="22"/>
          <w:szCs w:val="22"/>
        </w:rPr>
        <w:t>Lyell</w:t>
      </w:r>
      <w:proofErr w:type="spellEnd"/>
      <w:r>
        <w:rPr>
          <w:sz w:val="22"/>
          <w:szCs w:val="22"/>
        </w:rPr>
        <w:t xml:space="preserve"> sindromas, linijinė </w:t>
      </w:r>
      <w:proofErr w:type="spellStart"/>
      <w:r>
        <w:rPr>
          <w:sz w:val="22"/>
          <w:szCs w:val="22"/>
        </w:rPr>
        <w:t>pūslinė</w:t>
      </w:r>
      <w:proofErr w:type="spellEnd"/>
      <w:r>
        <w:rPr>
          <w:sz w:val="22"/>
          <w:szCs w:val="22"/>
        </w:rPr>
        <w:t xml:space="preserve"> </w:t>
      </w:r>
      <w:proofErr w:type="spellStart"/>
      <w:r>
        <w:rPr>
          <w:sz w:val="22"/>
          <w:szCs w:val="22"/>
        </w:rPr>
        <w:t>IgA</w:t>
      </w:r>
      <w:proofErr w:type="spellEnd"/>
      <w:r>
        <w:rPr>
          <w:sz w:val="22"/>
          <w:szCs w:val="22"/>
        </w:rPr>
        <w:t xml:space="preserve"> </w:t>
      </w:r>
      <w:proofErr w:type="spellStart"/>
      <w:r>
        <w:rPr>
          <w:sz w:val="22"/>
          <w:szCs w:val="22"/>
        </w:rPr>
        <w:t>dermatozė</w:t>
      </w:r>
      <w:proofErr w:type="spellEnd"/>
      <w:r>
        <w:rPr>
          <w:sz w:val="22"/>
          <w:szCs w:val="22"/>
        </w:rPr>
        <w:t>.</w:t>
      </w:r>
    </w:p>
    <w:p w:rsidR="00BE7487" w:rsidRDefault="00BE7487" w:rsidP="00BE7487">
      <w:pPr>
        <w:rPr>
          <w:sz w:val="22"/>
          <w:szCs w:val="22"/>
          <w:u w:val="single"/>
        </w:rPr>
      </w:pPr>
    </w:p>
    <w:p w:rsidR="00BE7487" w:rsidRDefault="00BE7487" w:rsidP="00BE7487">
      <w:pPr>
        <w:rPr>
          <w:i/>
          <w:sz w:val="22"/>
        </w:rPr>
      </w:pPr>
      <w:r>
        <w:rPr>
          <w:i/>
          <w:sz w:val="22"/>
        </w:rPr>
        <w:t>Inkstų ir šlapimo takų sutrikimai</w:t>
      </w:r>
    </w:p>
    <w:p w:rsidR="00BE7487" w:rsidRDefault="00BE7487" w:rsidP="00BE7487">
      <w:pPr>
        <w:ind w:left="3828" w:hanging="3828"/>
        <w:rPr>
          <w:sz w:val="22"/>
          <w:szCs w:val="22"/>
        </w:rPr>
      </w:pPr>
      <w:r>
        <w:rPr>
          <w:sz w:val="22"/>
          <w:szCs w:val="22"/>
        </w:rPr>
        <w:t>Dažnas (nuo ≥ 1/100 iki &lt; 1/10):</w:t>
      </w:r>
      <w:r>
        <w:rPr>
          <w:sz w:val="22"/>
          <w:szCs w:val="22"/>
        </w:rPr>
        <w:tab/>
        <w:t xml:space="preserve">inkstų nepakankamumas, pradžioje pasireiškiantis </w:t>
      </w:r>
      <w:proofErr w:type="spellStart"/>
      <w:r>
        <w:rPr>
          <w:sz w:val="22"/>
          <w:szCs w:val="22"/>
        </w:rPr>
        <w:t>kreatinino</w:t>
      </w:r>
      <w:proofErr w:type="spellEnd"/>
      <w:r>
        <w:rPr>
          <w:sz w:val="22"/>
          <w:szCs w:val="22"/>
        </w:rPr>
        <w:t xml:space="preserve"> kiekio kraujo serume padidėjimu.</w:t>
      </w:r>
    </w:p>
    <w:p w:rsidR="00BE7487" w:rsidRDefault="00BE7487" w:rsidP="00BE7487">
      <w:pPr>
        <w:rPr>
          <w:sz w:val="22"/>
          <w:szCs w:val="22"/>
        </w:rPr>
      </w:pPr>
      <w:r>
        <w:rPr>
          <w:sz w:val="22"/>
          <w:szCs w:val="22"/>
        </w:rPr>
        <w:t>Retas (nuo ≥ 1/10 000 iki &lt; 1/1000):</w:t>
      </w:r>
      <w:r>
        <w:rPr>
          <w:sz w:val="22"/>
          <w:szCs w:val="22"/>
        </w:rPr>
        <w:tab/>
      </w:r>
      <w:proofErr w:type="spellStart"/>
      <w:r>
        <w:rPr>
          <w:sz w:val="22"/>
          <w:szCs w:val="22"/>
        </w:rPr>
        <w:t>intersticinis</w:t>
      </w:r>
      <w:proofErr w:type="spellEnd"/>
      <w:r>
        <w:rPr>
          <w:sz w:val="22"/>
          <w:szCs w:val="22"/>
        </w:rPr>
        <w:t xml:space="preserve"> nefritas, ūminis inkstų nepakankamumas. </w:t>
      </w:r>
    </w:p>
    <w:p w:rsidR="00BE7487" w:rsidRDefault="00BE7487" w:rsidP="00BE7487">
      <w:pPr>
        <w:rPr>
          <w:b/>
          <w:sz w:val="22"/>
          <w:szCs w:val="22"/>
        </w:rPr>
      </w:pPr>
    </w:p>
    <w:p w:rsidR="00BE7487" w:rsidRDefault="00BE7487" w:rsidP="00BE7487">
      <w:pPr>
        <w:rPr>
          <w:i/>
          <w:sz w:val="22"/>
        </w:rPr>
      </w:pPr>
      <w:r>
        <w:rPr>
          <w:i/>
          <w:sz w:val="22"/>
        </w:rPr>
        <w:lastRenderedPageBreak/>
        <w:t>Bendrieji sutrikimai ir vartojimo vietos pažeidimai</w:t>
      </w:r>
    </w:p>
    <w:p w:rsidR="00BE7487" w:rsidRDefault="00BE7487" w:rsidP="00BE7487">
      <w:pPr>
        <w:rPr>
          <w:sz w:val="22"/>
          <w:szCs w:val="22"/>
        </w:rPr>
      </w:pPr>
      <w:r>
        <w:rPr>
          <w:sz w:val="22"/>
          <w:szCs w:val="22"/>
        </w:rPr>
        <w:t>Dažnas (nuo ≥ 1/100 iki &lt; 1/10):</w:t>
      </w:r>
      <w:r>
        <w:rPr>
          <w:sz w:val="22"/>
          <w:szCs w:val="22"/>
        </w:rPr>
        <w:tab/>
        <w:t>flebitas, viršutinės kūno dalies ir veido paraudimas.</w:t>
      </w:r>
    </w:p>
    <w:p w:rsidR="00BE7487" w:rsidRDefault="00BE7487" w:rsidP="00BE7487">
      <w:pPr>
        <w:ind w:left="3828" w:hanging="3828"/>
        <w:rPr>
          <w:sz w:val="22"/>
          <w:szCs w:val="22"/>
        </w:rPr>
      </w:pPr>
      <w:r>
        <w:rPr>
          <w:sz w:val="22"/>
          <w:szCs w:val="22"/>
        </w:rPr>
        <w:t>Retas (nuo ≥ 1/10 000 iki &lt; 1/1000):</w:t>
      </w:r>
      <w:r>
        <w:rPr>
          <w:sz w:val="22"/>
          <w:szCs w:val="22"/>
        </w:rPr>
        <w:tab/>
        <w:t>medikamentinis karščiavimas, drebulys, krūtinės ir nugaros raumenų skausmas.</w:t>
      </w:r>
    </w:p>
    <w:p w:rsidR="00BE7487" w:rsidRDefault="00BE7487" w:rsidP="00BE7487">
      <w:pPr>
        <w:ind w:left="3828" w:hanging="3828"/>
        <w:rPr>
          <w:sz w:val="22"/>
          <w:szCs w:val="22"/>
        </w:rPr>
      </w:pPr>
    </w:p>
    <w:p w:rsidR="00BE7487" w:rsidRDefault="00BE7487" w:rsidP="00BE7487">
      <w:pPr>
        <w:ind w:left="3828" w:hanging="3828"/>
        <w:rPr>
          <w:i/>
          <w:sz w:val="22"/>
          <w:szCs w:val="22"/>
        </w:rPr>
      </w:pPr>
      <w:r>
        <w:rPr>
          <w:i/>
          <w:sz w:val="22"/>
          <w:szCs w:val="22"/>
        </w:rPr>
        <w:t>Imuninės sistemos sutrikimai</w:t>
      </w:r>
    </w:p>
    <w:p w:rsidR="00BE7487" w:rsidRDefault="00BE7487" w:rsidP="00BE7487">
      <w:pPr>
        <w:rPr>
          <w:i/>
          <w:sz w:val="22"/>
          <w:szCs w:val="22"/>
        </w:rPr>
      </w:pPr>
      <w:r>
        <w:rPr>
          <w:sz w:val="22"/>
          <w:szCs w:val="22"/>
        </w:rPr>
        <w:t xml:space="preserve">Dažnis nežinomas: po vaistinio preparato registracijos pastebėtas vaistinis bėrimas su </w:t>
      </w:r>
      <w:proofErr w:type="spellStart"/>
      <w:r>
        <w:rPr>
          <w:sz w:val="22"/>
          <w:szCs w:val="22"/>
        </w:rPr>
        <w:t>eozinofilija</w:t>
      </w:r>
      <w:proofErr w:type="spellEnd"/>
      <w:r>
        <w:rPr>
          <w:sz w:val="22"/>
          <w:szCs w:val="22"/>
        </w:rPr>
        <w:t xml:space="preserve"> ir sisteminiais simptomais ( angl. </w:t>
      </w:r>
      <w:proofErr w:type="spellStart"/>
      <w:r>
        <w:rPr>
          <w:i/>
          <w:sz w:val="22"/>
          <w:szCs w:val="22"/>
        </w:rPr>
        <w:t>Drug</w:t>
      </w:r>
      <w:proofErr w:type="spellEnd"/>
      <w:r>
        <w:rPr>
          <w:i/>
          <w:sz w:val="22"/>
          <w:szCs w:val="22"/>
        </w:rPr>
        <w:t xml:space="preserve"> </w:t>
      </w:r>
      <w:proofErr w:type="spellStart"/>
      <w:r>
        <w:rPr>
          <w:i/>
          <w:sz w:val="22"/>
          <w:szCs w:val="22"/>
        </w:rPr>
        <w:t>related</w:t>
      </w:r>
      <w:proofErr w:type="spellEnd"/>
      <w:r>
        <w:rPr>
          <w:i/>
          <w:sz w:val="22"/>
          <w:szCs w:val="22"/>
        </w:rPr>
        <w:t xml:space="preserve"> </w:t>
      </w:r>
      <w:proofErr w:type="spellStart"/>
      <w:r>
        <w:rPr>
          <w:i/>
          <w:sz w:val="22"/>
          <w:szCs w:val="22"/>
        </w:rPr>
        <w:t>eosinophilia</w:t>
      </w:r>
      <w:proofErr w:type="spellEnd"/>
      <w:r>
        <w:rPr>
          <w:i/>
          <w:sz w:val="22"/>
          <w:szCs w:val="22"/>
        </w:rPr>
        <w:t xml:space="preserve"> </w:t>
      </w:r>
      <w:proofErr w:type="spellStart"/>
      <w:r>
        <w:rPr>
          <w:i/>
          <w:sz w:val="22"/>
          <w:szCs w:val="22"/>
        </w:rPr>
        <w:t>and</w:t>
      </w:r>
      <w:proofErr w:type="spellEnd"/>
      <w:r>
        <w:rPr>
          <w:i/>
          <w:sz w:val="22"/>
          <w:szCs w:val="22"/>
        </w:rPr>
        <w:t xml:space="preserve"> </w:t>
      </w:r>
      <w:proofErr w:type="spellStart"/>
      <w:r>
        <w:rPr>
          <w:i/>
          <w:sz w:val="22"/>
          <w:szCs w:val="22"/>
        </w:rPr>
        <w:t>systemic</w:t>
      </w:r>
      <w:proofErr w:type="spellEnd"/>
      <w:r>
        <w:rPr>
          <w:i/>
          <w:sz w:val="22"/>
          <w:szCs w:val="22"/>
        </w:rPr>
        <w:t xml:space="preserve"> </w:t>
      </w:r>
      <w:proofErr w:type="spellStart"/>
      <w:r>
        <w:rPr>
          <w:i/>
          <w:sz w:val="22"/>
          <w:szCs w:val="22"/>
        </w:rPr>
        <w:t>symptoms</w:t>
      </w:r>
      <w:proofErr w:type="spellEnd"/>
      <w:r>
        <w:rPr>
          <w:sz w:val="22"/>
          <w:szCs w:val="22"/>
        </w:rPr>
        <w:t xml:space="preserve"> DRESS sindromas</w:t>
      </w:r>
      <w:r>
        <w:rPr>
          <w:i/>
          <w:sz w:val="22"/>
          <w:szCs w:val="22"/>
        </w:rPr>
        <w:t>)</w:t>
      </w:r>
      <w:r>
        <w:rPr>
          <w:sz w:val="22"/>
          <w:szCs w:val="22"/>
        </w:rPr>
        <w:t>.</w:t>
      </w:r>
      <w:r>
        <w:rPr>
          <w:i/>
          <w:sz w:val="22"/>
          <w:szCs w:val="22"/>
        </w:rPr>
        <w:t xml:space="preserve"> </w:t>
      </w:r>
    </w:p>
    <w:p w:rsidR="00BE7487" w:rsidRDefault="00BE7487" w:rsidP="00BE7487">
      <w:pPr>
        <w:rPr>
          <w:sz w:val="22"/>
          <w:szCs w:val="22"/>
        </w:rPr>
      </w:pPr>
    </w:p>
    <w:p w:rsidR="00BE7487" w:rsidRDefault="00BE7487" w:rsidP="00BE7487">
      <w:pPr>
        <w:rPr>
          <w:i/>
          <w:sz w:val="22"/>
        </w:rPr>
      </w:pPr>
      <w:r>
        <w:rPr>
          <w:i/>
          <w:sz w:val="22"/>
        </w:rPr>
        <w:t>Su infuzija susiję reiškiniai</w:t>
      </w:r>
    </w:p>
    <w:p w:rsidR="00BE7487" w:rsidRDefault="00BE7487" w:rsidP="00BE7487">
      <w:pPr>
        <w:rPr>
          <w:sz w:val="22"/>
          <w:szCs w:val="22"/>
        </w:rPr>
      </w:pPr>
      <w:r>
        <w:rPr>
          <w:sz w:val="22"/>
          <w:szCs w:val="22"/>
        </w:rPr>
        <w:t xml:space="preserve">Greitos infuzijos metu arba tuoj pat po jos galimos </w:t>
      </w:r>
      <w:proofErr w:type="spellStart"/>
      <w:r>
        <w:rPr>
          <w:sz w:val="22"/>
          <w:szCs w:val="22"/>
        </w:rPr>
        <w:t>anafilaktoidinės</w:t>
      </w:r>
      <w:proofErr w:type="spellEnd"/>
      <w:r>
        <w:rPr>
          <w:sz w:val="22"/>
          <w:szCs w:val="22"/>
        </w:rPr>
        <w:t xml:space="preserve"> reakcijos, įskaitant </w:t>
      </w:r>
      <w:proofErr w:type="spellStart"/>
      <w:r>
        <w:rPr>
          <w:sz w:val="22"/>
          <w:szCs w:val="22"/>
        </w:rPr>
        <w:t>hipotenziją</w:t>
      </w:r>
      <w:proofErr w:type="spellEnd"/>
      <w:r>
        <w:rPr>
          <w:sz w:val="22"/>
          <w:szCs w:val="22"/>
        </w:rPr>
        <w:t xml:space="preserve">, </w:t>
      </w:r>
      <w:proofErr w:type="spellStart"/>
      <w:r>
        <w:rPr>
          <w:sz w:val="22"/>
          <w:szCs w:val="22"/>
        </w:rPr>
        <w:t>dispnėją</w:t>
      </w:r>
      <w:proofErr w:type="spellEnd"/>
      <w:r>
        <w:rPr>
          <w:sz w:val="22"/>
          <w:szCs w:val="22"/>
        </w:rPr>
        <w:t xml:space="preserve">, dilgėlinę ir niežėjimą. Gali pasireikšti viršutinės kūno dalies odos paraudimas („raudono žmogaus“ sindromas), krūtinės ar nugaros raumenų skausmas ir spazmai. </w:t>
      </w:r>
    </w:p>
    <w:p w:rsidR="00BE7487" w:rsidRDefault="00BE7487" w:rsidP="00BE7487">
      <w:pPr>
        <w:rPr>
          <w:sz w:val="22"/>
          <w:szCs w:val="22"/>
        </w:rPr>
      </w:pPr>
      <w:r>
        <w:rPr>
          <w:sz w:val="22"/>
          <w:szCs w:val="22"/>
        </w:rPr>
        <w:t xml:space="preserve">Infuziją sustabdžius, reakcijos išnyksta paprastai per 20 min.– 2 val. </w:t>
      </w:r>
      <w:proofErr w:type="spellStart"/>
      <w:r>
        <w:rPr>
          <w:sz w:val="22"/>
          <w:szCs w:val="22"/>
        </w:rPr>
        <w:t>Vankomiciną</w:t>
      </w:r>
      <w:proofErr w:type="spellEnd"/>
      <w:r>
        <w:rPr>
          <w:sz w:val="22"/>
          <w:szCs w:val="22"/>
        </w:rPr>
        <w:t xml:space="preserve"> reikia </w:t>
      </w:r>
      <w:proofErr w:type="spellStart"/>
      <w:r>
        <w:rPr>
          <w:sz w:val="22"/>
          <w:szCs w:val="22"/>
        </w:rPr>
        <w:t>infuzuoti</w:t>
      </w:r>
      <w:proofErr w:type="spellEnd"/>
      <w:r>
        <w:rPr>
          <w:sz w:val="22"/>
          <w:szCs w:val="22"/>
        </w:rPr>
        <w:t xml:space="preserve"> lėtai (ilgiau negu 60 minučių, žr. 4.4 skyrių).</w:t>
      </w:r>
    </w:p>
    <w:p w:rsidR="00BE7487" w:rsidRDefault="00BE7487" w:rsidP="00BE7487">
      <w:pPr>
        <w:rPr>
          <w:sz w:val="22"/>
          <w:szCs w:val="22"/>
        </w:rPr>
      </w:pPr>
    </w:p>
    <w:p w:rsidR="00BE7487" w:rsidRDefault="00BE7487" w:rsidP="00BE7487">
      <w:pPr>
        <w:rPr>
          <w:sz w:val="22"/>
          <w:szCs w:val="22"/>
        </w:rPr>
      </w:pPr>
      <w:r>
        <w:rPr>
          <w:sz w:val="22"/>
          <w:szCs w:val="22"/>
        </w:rPr>
        <w:t xml:space="preserve">Toksinis poveikis klausai gali būti praeinantis arba nuolatinis. Jis pasireiškė daugiausia pacientams, kurie vaistinio preparato perdozavo, anksčiau buvo patyrę klausos susilpnėjimą arba kartu vartojo kitokių toksinį poveikį klausai darančių vaistinių preparatų, pvz., </w:t>
      </w:r>
      <w:proofErr w:type="spellStart"/>
      <w:r>
        <w:rPr>
          <w:sz w:val="22"/>
          <w:szCs w:val="22"/>
        </w:rPr>
        <w:t>aminoglikozidų</w:t>
      </w:r>
      <w:proofErr w:type="spellEnd"/>
      <w:r>
        <w:rPr>
          <w:sz w:val="22"/>
          <w:szCs w:val="22"/>
        </w:rPr>
        <w:t xml:space="preserve">. </w:t>
      </w:r>
    </w:p>
    <w:p w:rsidR="00BE7487" w:rsidRDefault="00BE7487" w:rsidP="00BE7487">
      <w:pPr>
        <w:rPr>
          <w:sz w:val="22"/>
          <w:szCs w:val="22"/>
        </w:rPr>
      </w:pPr>
    </w:p>
    <w:p w:rsidR="00BE7487" w:rsidRDefault="00BE7487" w:rsidP="00BE7487">
      <w:pPr>
        <w:tabs>
          <w:tab w:val="left" w:pos="567"/>
        </w:tabs>
        <w:autoSpaceDE w:val="0"/>
        <w:autoSpaceDN w:val="0"/>
        <w:adjustRightInd w:val="0"/>
        <w:spacing w:line="260" w:lineRule="exact"/>
        <w:jc w:val="both"/>
        <w:rPr>
          <w:snapToGrid w:val="0"/>
          <w:sz w:val="22"/>
          <w:u w:val="single"/>
        </w:rPr>
      </w:pPr>
      <w:r>
        <w:rPr>
          <w:noProof/>
          <w:snapToGrid w:val="0"/>
          <w:sz w:val="22"/>
          <w:u w:val="single"/>
        </w:rPr>
        <w:t>Pranešimas apie įtariamas nepageidaujamas reakcijas</w:t>
      </w:r>
    </w:p>
    <w:p w:rsidR="00BE7487" w:rsidRDefault="00BE7487" w:rsidP="00BE7487">
      <w:pPr>
        <w:tabs>
          <w:tab w:val="left" w:pos="567"/>
        </w:tabs>
        <w:autoSpaceDE w:val="0"/>
        <w:autoSpaceDN w:val="0"/>
        <w:adjustRightInd w:val="0"/>
        <w:spacing w:line="260" w:lineRule="exact"/>
        <w:jc w:val="both"/>
        <w:rPr>
          <w:noProof/>
          <w:snapToGrid w:val="0"/>
          <w:sz w:val="22"/>
        </w:rPr>
      </w:pPr>
      <w:r>
        <w:rPr>
          <w:noProof/>
          <w:snapToGrid w:val="0"/>
          <w:sz w:val="22"/>
        </w:rPr>
        <w:t>Svarbu pranešti apie įtariamas nepageidaujamas reakcijas, pastebėtas po vaistinio preparato registracijos, nes tai leidžia nuolat stebėti vaistinio preparato naudos ir rizikos santykį.</w:t>
      </w:r>
      <w:r>
        <w:rPr>
          <w:snapToGrid w:val="0"/>
          <w:sz w:val="22"/>
        </w:rPr>
        <w:t xml:space="preserve"> </w:t>
      </w:r>
      <w:r>
        <w:rPr>
          <w:noProof/>
          <w:snapToGrid w:val="0"/>
          <w:sz w:val="22"/>
        </w:rPr>
        <w:t>Sveikatos priežiūros specialistai turi pranešti apie bet kokias įtariamas nepageidaujamas reakcijas, užpildę interneto svetainėje http://</w:t>
      </w:r>
      <w:hyperlink r:id="rId7" w:history="1">
        <w:r>
          <w:rPr>
            <w:rStyle w:val="Hipersaitas"/>
            <w:rFonts w:eastAsia="SimSun"/>
            <w:sz w:val="22"/>
          </w:rPr>
          <w:t>www.vvkt.lt</w:t>
        </w:r>
      </w:hyperlink>
      <w:r>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eastAsia="SimSun"/>
            <w:sz w:val="22"/>
          </w:rPr>
          <w:t>NepageidaujamaR@vvkt.lt</w:t>
        </w:r>
      </w:hyperlink>
      <w:r>
        <w:rPr>
          <w:noProof/>
          <w:snapToGrid w:val="0"/>
          <w:sz w:val="22"/>
        </w:rPr>
        <w:t>), per interneto svetainę (adresu http://www.vvkt.lt).</w:t>
      </w:r>
    </w:p>
    <w:p w:rsidR="00BE7487" w:rsidRDefault="00BE7487" w:rsidP="00BE7487">
      <w:pPr>
        <w:rPr>
          <w:sz w:val="22"/>
          <w:szCs w:val="22"/>
        </w:rPr>
      </w:pPr>
    </w:p>
    <w:p w:rsidR="00BE7487" w:rsidRDefault="00BE7487" w:rsidP="00BE7487">
      <w:pPr>
        <w:ind w:left="567" w:hanging="567"/>
        <w:rPr>
          <w:b/>
          <w:sz w:val="22"/>
          <w:szCs w:val="22"/>
        </w:rPr>
      </w:pPr>
      <w:bookmarkStart w:id="28" w:name="_Toc129243235"/>
      <w:bookmarkStart w:id="29" w:name="_Toc129243110"/>
      <w:r>
        <w:rPr>
          <w:b/>
          <w:sz w:val="22"/>
          <w:szCs w:val="22"/>
        </w:rPr>
        <w:t>4.9</w:t>
      </w:r>
      <w:r>
        <w:rPr>
          <w:b/>
          <w:sz w:val="22"/>
          <w:szCs w:val="22"/>
        </w:rPr>
        <w:tab/>
        <w:t>Perdozavimas</w:t>
      </w:r>
      <w:bookmarkEnd w:id="28"/>
      <w:bookmarkEnd w:id="29"/>
    </w:p>
    <w:p w:rsidR="00BE7487" w:rsidRDefault="00BE7487" w:rsidP="00BE7487">
      <w:pPr>
        <w:rPr>
          <w:sz w:val="22"/>
          <w:szCs w:val="22"/>
        </w:rPr>
      </w:pPr>
    </w:p>
    <w:p w:rsidR="00BE7487" w:rsidRDefault="00BE7487" w:rsidP="00BE7487">
      <w:pPr>
        <w:rPr>
          <w:sz w:val="22"/>
          <w:szCs w:val="22"/>
        </w:rPr>
      </w:pPr>
      <w:r>
        <w:rPr>
          <w:sz w:val="22"/>
          <w:szCs w:val="22"/>
        </w:rPr>
        <w:t xml:space="preserve">Patariama palaikančioji priežiūra ir </w:t>
      </w:r>
      <w:proofErr w:type="spellStart"/>
      <w:r>
        <w:rPr>
          <w:sz w:val="22"/>
          <w:szCs w:val="22"/>
        </w:rPr>
        <w:t>glomerulų</w:t>
      </w:r>
      <w:proofErr w:type="spellEnd"/>
      <w:r>
        <w:rPr>
          <w:sz w:val="22"/>
          <w:szCs w:val="22"/>
        </w:rPr>
        <w:t xml:space="preserve"> filtracijos palaikymas. </w:t>
      </w:r>
      <w:proofErr w:type="spellStart"/>
      <w:r>
        <w:rPr>
          <w:sz w:val="22"/>
          <w:szCs w:val="22"/>
        </w:rPr>
        <w:t>Hemodialine</w:t>
      </w:r>
      <w:proofErr w:type="spellEnd"/>
      <w:r>
        <w:rPr>
          <w:sz w:val="22"/>
          <w:szCs w:val="22"/>
        </w:rPr>
        <w:t xml:space="preserve"> ir </w:t>
      </w:r>
      <w:proofErr w:type="spellStart"/>
      <w:r>
        <w:rPr>
          <w:sz w:val="22"/>
          <w:szCs w:val="22"/>
        </w:rPr>
        <w:t>peritonine</w:t>
      </w:r>
      <w:proofErr w:type="spellEnd"/>
      <w:r>
        <w:rPr>
          <w:sz w:val="22"/>
          <w:szCs w:val="22"/>
        </w:rPr>
        <w:t xml:space="preserve"> dialize </w:t>
      </w:r>
      <w:proofErr w:type="spellStart"/>
      <w:r>
        <w:rPr>
          <w:sz w:val="22"/>
          <w:szCs w:val="22"/>
        </w:rPr>
        <w:t>vankomicino</w:t>
      </w:r>
      <w:proofErr w:type="spellEnd"/>
      <w:r>
        <w:rPr>
          <w:sz w:val="22"/>
          <w:szCs w:val="22"/>
        </w:rPr>
        <w:t xml:space="preserve"> iš kraujo pašalinama mažai. Buvo pranešta apie ribotą </w:t>
      </w:r>
      <w:proofErr w:type="spellStart"/>
      <w:r>
        <w:rPr>
          <w:sz w:val="22"/>
          <w:szCs w:val="22"/>
        </w:rPr>
        <w:t>hemoperfuzijos</w:t>
      </w:r>
      <w:proofErr w:type="spellEnd"/>
      <w:r>
        <w:rPr>
          <w:sz w:val="22"/>
          <w:szCs w:val="22"/>
        </w:rPr>
        <w:t xml:space="preserve"> </w:t>
      </w:r>
      <w:proofErr w:type="spellStart"/>
      <w:r>
        <w:rPr>
          <w:sz w:val="22"/>
          <w:szCs w:val="22"/>
        </w:rPr>
        <w:t>Amberlite</w:t>
      </w:r>
      <w:proofErr w:type="spellEnd"/>
      <w:r>
        <w:rPr>
          <w:sz w:val="22"/>
          <w:szCs w:val="22"/>
        </w:rPr>
        <w:t xml:space="preserve"> XAD-4 derva naudą. </w:t>
      </w:r>
    </w:p>
    <w:p w:rsidR="00BE7487" w:rsidRDefault="00BE7487" w:rsidP="00BE7487">
      <w:pPr>
        <w:rPr>
          <w:sz w:val="22"/>
          <w:szCs w:val="22"/>
        </w:rPr>
      </w:pPr>
    </w:p>
    <w:p w:rsidR="00BE7487" w:rsidRDefault="00BE7487" w:rsidP="00BE7487">
      <w:pPr>
        <w:ind w:left="567" w:hanging="567"/>
        <w:rPr>
          <w:b/>
          <w:sz w:val="22"/>
          <w:szCs w:val="22"/>
        </w:rPr>
      </w:pPr>
      <w:bookmarkStart w:id="30" w:name="_Toc129243236"/>
      <w:bookmarkStart w:id="31" w:name="_Toc129243111"/>
    </w:p>
    <w:p w:rsidR="00BE7487" w:rsidRDefault="00BE7487" w:rsidP="00BE7487">
      <w:pPr>
        <w:ind w:left="567" w:hanging="567"/>
        <w:rPr>
          <w:b/>
          <w:sz w:val="22"/>
          <w:szCs w:val="22"/>
        </w:rPr>
      </w:pPr>
      <w:r>
        <w:rPr>
          <w:b/>
          <w:sz w:val="22"/>
          <w:szCs w:val="22"/>
        </w:rPr>
        <w:lastRenderedPageBreak/>
        <w:t>5.</w:t>
      </w:r>
      <w:r>
        <w:rPr>
          <w:b/>
          <w:sz w:val="22"/>
          <w:szCs w:val="22"/>
        </w:rPr>
        <w:tab/>
        <w:t>FARMAKOLOGINĖS SAVYBĖS</w:t>
      </w:r>
      <w:bookmarkEnd w:id="30"/>
      <w:bookmarkEnd w:id="31"/>
    </w:p>
    <w:p w:rsidR="00BE7487" w:rsidRDefault="00BE7487" w:rsidP="00BE7487">
      <w:pPr>
        <w:rPr>
          <w:b/>
          <w:sz w:val="22"/>
          <w:szCs w:val="22"/>
        </w:rPr>
      </w:pPr>
    </w:p>
    <w:p w:rsidR="00BE7487" w:rsidRDefault="00BE7487" w:rsidP="00BE7487">
      <w:pPr>
        <w:ind w:left="567" w:hanging="567"/>
        <w:rPr>
          <w:b/>
          <w:sz w:val="22"/>
          <w:szCs w:val="22"/>
        </w:rPr>
      </w:pPr>
      <w:bookmarkStart w:id="32" w:name="_Toc129243237"/>
      <w:bookmarkStart w:id="33" w:name="_Toc129243112"/>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bookmarkEnd w:id="32"/>
      <w:bookmarkEnd w:id="33"/>
    </w:p>
    <w:p w:rsidR="00BE7487" w:rsidRDefault="00BE7487" w:rsidP="00BE7487">
      <w:pPr>
        <w:rPr>
          <w:sz w:val="22"/>
          <w:szCs w:val="22"/>
        </w:rPr>
      </w:pPr>
    </w:p>
    <w:p w:rsidR="00BE7487" w:rsidRDefault="00BE7487" w:rsidP="00BE7487">
      <w:pPr>
        <w:rPr>
          <w:sz w:val="22"/>
          <w:szCs w:val="22"/>
        </w:rPr>
      </w:pPr>
      <w:proofErr w:type="spellStart"/>
      <w:r>
        <w:rPr>
          <w:sz w:val="22"/>
          <w:szCs w:val="22"/>
        </w:rPr>
        <w:t>Farmakoterapinė</w:t>
      </w:r>
      <w:proofErr w:type="spellEnd"/>
      <w:r>
        <w:rPr>
          <w:sz w:val="22"/>
          <w:szCs w:val="22"/>
        </w:rPr>
        <w:t xml:space="preserve"> grupė – sistemiškai veikiantys antibakteriniai vaistai, </w:t>
      </w:r>
      <w:proofErr w:type="spellStart"/>
      <w:r>
        <w:rPr>
          <w:sz w:val="22"/>
          <w:szCs w:val="22"/>
        </w:rPr>
        <w:t>glikopeptidai</w:t>
      </w:r>
      <w:proofErr w:type="spellEnd"/>
      <w:r>
        <w:rPr>
          <w:sz w:val="22"/>
          <w:szCs w:val="22"/>
        </w:rPr>
        <w:t>, ATC kodas – J01XA01.</w:t>
      </w:r>
    </w:p>
    <w:p w:rsidR="00BE7487" w:rsidRDefault="00BE7487" w:rsidP="00BE7487">
      <w:pPr>
        <w:rPr>
          <w:sz w:val="22"/>
          <w:szCs w:val="22"/>
        </w:rPr>
      </w:pPr>
    </w:p>
    <w:p w:rsidR="00BE7487" w:rsidRDefault="00BE7487" w:rsidP="00BE7487">
      <w:pPr>
        <w:rPr>
          <w:sz w:val="22"/>
          <w:u w:val="single"/>
        </w:rPr>
      </w:pPr>
      <w:r>
        <w:rPr>
          <w:sz w:val="22"/>
          <w:u w:val="single"/>
        </w:rPr>
        <w:t>Veikimo mechanizmas</w:t>
      </w:r>
    </w:p>
    <w:p w:rsidR="00BE7487" w:rsidRDefault="00BE7487" w:rsidP="00BE7487">
      <w:pPr>
        <w:rPr>
          <w:sz w:val="22"/>
          <w:szCs w:val="22"/>
        </w:rPr>
      </w:pPr>
      <w:proofErr w:type="spellStart"/>
      <w:r>
        <w:rPr>
          <w:sz w:val="22"/>
          <w:szCs w:val="22"/>
        </w:rPr>
        <w:t>Vankomicinas</w:t>
      </w:r>
      <w:proofErr w:type="spellEnd"/>
      <w:r>
        <w:rPr>
          <w:sz w:val="22"/>
          <w:szCs w:val="22"/>
        </w:rPr>
        <w:t xml:space="preserve"> yra </w:t>
      </w:r>
      <w:proofErr w:type="spellStart"/>
      <w:r>
        <w:rPr>
          <w:sz w:val="22"/>
          <w:szCs w:val="22"/>
        </w:rPr>
        <w:t>triciklių</w:t>
      </w:r>
      <w:proofErr w:type="spellEnd"/>
      <w:r>
        <w:rPr>
          <w:sz w:val="22"/>
          <w:szCs w:val="22"/>
        </w:rPr>
        <w:t xml:space="preserve"> </w:t>
      </w:r>
      <w:proofErr w:type="spellStart"/>
      <w:r>
        <w:rPr>
          <w:sz w:val="22"/>
          <w:szCs w:val="22"/>
        </w:rPr>
        <w:t>glikopeptidų</w:t>
      </w:r>
      <w:proofErr w:type="spellEnd"/>
      <w:r>
        <w:rPr>
          <w:sz w:val="22"/>
          <w:szCs w:val="22"/>
        </w:rPr>
        <w:t xml:space="preserve"> grupės antibiotikas. Jis slopina jautrių bakterijų ląstelės sienelės sintezę, didele trauka prisijungdamas prie ląstelės sienelės sintezės pirmtako vienetų D-</w:t>
      </w:r>
      <w:proofErr w:type="spellStart"/>
      <w:r>
        <w:rPr>
          <w:sz w:val="22"/>
          <w:szCs w:val="22"/>
        </w:rPr>
        <w:t>alanil</w:t>
      </w:r>
      <w:proofErr w:type="spellEnd"/>
      <w:r>
        <w:rPr>
          <w:sz w:val="22"/>
          <w:szCs w:val="22"/>
        </w:rPr>
        <w:t>-D-</w:t>
      </w:r>
      <w:proofErr w:type="spellStart"/>
      <w:r>
        <w:rPr>
          <w:sz w:val="22"/>
          <w:szCs w:val="22"/>
        </w:rPr>
        <w:t>alanino</w:t>
      </w:r>
      <w:proofErr w:type="spellEnd"/>
      <w:r>
        <w:rPr>
          <w:sz w:val="22"/>
          <w:szCs w:val="22"/>
        </w:rPr>
        <w:t xml:space="preserve"> galo. Besidalijantiems mikroorganizmams šis vaistinis preparatas daro baktericidinį poveikį.</w:t>
      </w:r>
    </w:p>
    <w:p w:rsidR="00BE7487" w:rsidRDefault="00BE7487" w:rsidP="00BE7487">
      <w:pPr>
        <w:rPr>
          <w:sz w:val="22"/>
          <w:szCs w:val="22"/>
          <w:u w:val="single"/>
        </w:rPr>
      </w:pPr>
    </w:p>
    <w:p w:rsidR="00BE7487" w:rsidRDefault="00BE7487" w:rsidP="00BE7487">
      <w:pPr>
        <w:rPr>
          <w:sz w:val="22"/>
          <w:szCs w:val="22"/>
        </w:rPr>
      </w:pPr>
      <w:proofErr w:type="spellStart"/>
      <w:r>
        <w:rPr>
          <w:sz w:val="22"/>
          <w:u w:val="single"/>
        </w:rPr>
        <w:t>Farmakodinaminis</w:t>
      </w:r>
      <w:proofErr w:type="spellEnd"/>
      <w:r>
        <w:rPr>
          <w:sz w:val="22"/>
          <w:u w:val="single"/>
        </w:rPr>
        <w:t xml:space="preserve"> poveikis</w:t>
      </w:r>
    </w:p>
    <w:p w:rsidR="00BE7487" w:rsidRDefault="00BE7487" w:rsidP="00BE7487">
      <w:pPr>
        <w:rPr>
          <w:sz w:val="22"/>
          <w:szCs w:val="22"/>
        </w:rPr>
      </w:pPr>
      <w:proofErr w:type="spellStart"/>
      <w:r>
        <w:rPr>
          <w:sz w:val="22"/>
          <w:szCs w:val="22"/>
        </w:rPr>
        <w:t>Farmakokinetikos</w:t>
      </w:r>
      <w:proofErr w:type="spellEnd"/>
      <w:r>
        <w:rPr>
          <w:sz w:val="22"/>
          <w:szCs w:val="22"/>
        </w:rPr>
        <w:t xml:space="preserve"> ir farmakodinamikos ryšys</w:t>
      </w:r>
    </w:p>
    <w:p w:rsidR="00BE7487" w:rsidRDefault="00BE7487" w:rsidP="00BE7487">
      <w:pPr>
        <w:pStyle w:val="Pagrindinistekstas3"/>
        <w:rPr>
          <w:sz w:val="22"/>
          <w:szCs w:val="22"/>
        </w:rPr>
      </w:pPr>
      <w:proofErr w:type="spellStart"/>
      <w:r>
        <w:rPr>
          <w:sz w:val="22"/>
          <w:szCs w:val="22"/>
        </w:rPr>
        <w:t>Vankomicinui</w:t>
      </w:r>
      <w:proofErr w:type="spellEnd"/>
      <w:r>
        <w:rPr>
          <w:sz w:val="22"/>
          <w:szCs w:val="22"/>
        </w:rPr>
        <w:t xml:space="preserve"> būdingas nuo koncentracijos nepriklausomas aktyvumas. Svarbiausias prognozuojantis veiksmingumo parametras yra plotas po koncentracijos priklausomai nuo laiko kraujyje kreive (AUC) padalintas iš tikslinių mikroorganizmų mažiausios slopinamosios koncentracijos (MSK).</w:t>
      </w:r>
    </w:p>
    <w:p w:rsidR="00BE7487" w:rsidRDefault="00BE7487" w:rsidP="00BE7487">
      <w:pPr>
        <w:rPr>
          <w:bCs/>
          <w:iCs/>
          <w:sz w:val="22"/>
          <w:szCs w:val="22"/>
        </w:rPr>
      </w:pPr>
    </w:p>
    <w:p w:rsidR="00BE7487" w:rsidRDefault="00BE7487" w:rsidP="00BE7487">
      <w:pPr>
        <w:rPr>
          <w:sz w:val="22"/>
          <w:u w:val="single"/>
        </w:rPr>
      </w:pPr>
      <w:r>
        <w:rPr>
          <w:sz w:val="22"/>
          <w:u w:val="single"/>
        </w:rPr>
        <w:t>Atsparumo mechanizmas</w:t>
      </w:r>
    </w:p>
    <w:p w:rsidR="00BE7487" w:rsidRDefault="00BE7487" w:rsidP="00BE7487">
      <w:pPr>
        <w:numPr>
          <w:ilvl w:val="12"/>
          <w:numId w:val="0"/>
        </w:numPr>
        <w:ind w:right="-2"/>
        <w:rPr>
          <w:bCs/>
          <w:iCs/>
          <w:sz w:val="22"/>
          <w:szCs w:val="22"/>
        </w:rPr>
      </w:pPr>
      <w:r>
        <w:rPr>
          <w:bCs/>
          <w:iCs/>
          <w:sz w:val="22"/>
          <w:szCs w:val="22"/>
        </w:rPr>
        <w:t xml:space="preserve">Įgytas atsparumas </w:t>
      </w:r>
      <w:proofErr w:type="spellStart"/>
      <w:r>
        <w:rPr>
          <w:bCs/>
          <w:iCs/>
          <w:sz w:val="22"/>
          <w:szCs w:val="22"/>
        </w:rPr>
        <w:t>glikopeptidams</w:t>
      </w:r>
      <w:proofErr w:type="spellEnd"/>
      <w:r>
        <w:rPr>
          <w:bCs/>
          <w:iCs/>
          <w:sz w:val="22"/>
          <w:szCs w:val="22"/>
        </w:rPr>
        <w:t xml:space="preserve"> yra dažniausias </w:t>
      </w:r>
      <w:proofErr w:type="spellStart"/>
      <w:r>
        <w:rPr>
          <w:bCs/>
          <w:iCs/>
          <w:sz w:val="22"/>
          <w:szCs w:val="22"/>
        </w:rPr>
        <w:t>enterokokams</w:t>
      </w:r>
      <w:proofErr w:type="spellEnd"/>
      <w:r>
        <w:rPr>
          <w:bCs/>
          <w:iCs/>
          <w:sz w:val="22"/>
          <w:szCs w:val="22"/>
        </w:rPr>
        <w:t xml:space="preserve">, jis priklauso nuo įvairių </w:t>
      </w:r>
      <w:proofErr w:type="spellStart"/>
      <w:r>
        <w:rPr>
          <w:bCs/>
          <w:i/>
          <w:iCs/>
          <w:sz w:val="22"/>
          <w:szCs w:val="22"/>
        </w:rPr>
        <w:t>van</w:t>
      </w:r>
      <w:proofErr w:type="spellEnd"/>
      <w:r>
        <w:rPr>
          <w:bCs/>
          <w:i/>
          <w:iCs/>
          <w:sz w:val="22"/>
          <w:szCs w:val="22"/>
        </w:rPr>
        <w:t xml:space="preserve"> </w:t>
      </w:r>
      <w:r>
        <w:rPr>
          <w:bCs/>
          <w:iCs/>
          <w:sz w:val="22"/>
          <w:szCs w:val="22"/>
        </w:rPr>
        <w:t>geno kompleksų, kurie taikinį D-</w:t>
      </w:r>
      <w:proofErr w:type="spellStart"/>
      <w:r>
        <w:rPr>
          <w:bCs/>
          <w:iCs/>
          <w:sz w:val="22"/>
          <w:szCs w:val="22"/>
        </w:rPr>
        <w:t>alanil</w:t>
      </w:r>
      <w:proofErr w:type="spellEnd"/>
      <w:r>
        <w:rPr>
          <w:bCs/>
          <w:iCs/>
          <w:sz w:val="22"/>
          <w:szCs w:val="22"/>
        </w:rPr>
        <w:t>-D-</w:t>
      </w:r>
      <w:proofErr w:type="spellStart"/>
      <w:r>
        <w:rPr>
          <w:bCs/>
          <w:iCs/>
          <w:sz w:val="22"/>
          <w:szCs w:val="22"/>
        </w:rPr>
        <w:t>alaniną</w:t>
      </w:r>
      <w:proofErr w:type="spellEnd"/>
      <w:r>
        <w:rPr>
          <w:bCs/>
          <w:iCs/>
          <w:sz w:val="22"/>
          <w:szCs w:val="22"/>
        </w:rPr>
        <w:t xml:space="preserve"> modifikuoja į D-</w:t>
      </w:r>
      <w:proofErr w:type="spellStart"/>
      <w:r>
        <w:rPr>
          <w:bCs/>
          <w:iCs/>
          <w:sz w:val="22"/>
          <w:szCs w:val="22"/>
        </w:rPr>
        <w:t>alanil</w:t>
      </w:r>
      <w:proofErr w:type="spellEnd"/>
      <w:r>
        <w:rPr>
          <w:bCs/>
          <w:iCs/>
          <w:sz w:val="22"/>
          <w:szCs w:val="22"/>
        </w:rPr>
        <w:t>-D-laktatą arba D-</w:t>
      </w:r>
      <w:proofErr w:type="spellStart"/>
      <w:r>
        <w:rPr>
          <w:bCs/>
          <w:iCs/>
          <w:sz w:val="22"/>
          <w:szCs w:val="22"/>
        </w:rPr>
        <w:t>alanil</w:t>
      </w:r>
      <w:proofErr w:type="spellEnd"/>
      <w:r>
        <w:rPr>
          <w:bCs/>
          <w:iCs/>
          <w:sz w:val="22"/>
          <w:szCs w:val="22"/>
        </w:rPr>
        <w:t>-D-</w:t>
      </w:r>
      <w:proofErr w:type="spellStart"/>
      <w:r>
        <w:rPr>
          <w:bCs/>
          <w:iCs/>
          <w:sz w:val="22"/>
          <w:szCs w:val="22"/>
        </w:rPr>
        <w:t>seriną</w:t>
      </w:r>
      <w:proofErr w:type="spellEnd"/>
      <w:r>
        <w:rPr>
          <w:bCs/>
          <w:iCs/>
          <w:sz w:val="22"/>
          <w:szCs w:val="22"/>
        </w:rPr>
        <w:t xml:space="preserve">, prie kurių </w:t>
      </w:r>
      <w:proofErr w:type="spellStart"/>
      <w:r>
        <w:rPr>
          <w:bCs/>
          <w:iCs/>
          <w:sz w:val="22"/>
          <w:szCs w:val="22"/>
        </w:rPr>
        <w:t>vankomicinas</w:t>
      </w:r>
      <w:proofErr w:type="spellEnd"/>
      <w:r>
        <w:rPr>
          <w:bCs/>
          <w:iCs/>
          <w:sz w:val="22"/>
          <w:szCs w:val="22"/>
        </w:rPr>
        <w:t xml:space="preserve"> prisijungia prastai. Buvo pastabėtas kryžminis atsparumas tarp kai kurių </w:t>
      </w:r>
      <w:proofErr w:type="spellStart"/>
      <w:r>
        <w:rPr>
          <w:bCs/>
          <w:i/>
          <w:iCs/>
          <w:sz w:val="22"/>
          <w:szCs w:val="22"/>
        </w:rPr>
        <w:t>van</w:t>
      </w:r>
      <w:proofErr w:type="spellEnd"/>
      <w:r>
        <w:rPr>
          <w:bCs/>
          <w:iCs/>
          <w:sz w:val="22"/>
          <w:szCs w:val="22"/>
        </w:rPr>
        <w:t xml:space="preserve"> genų ir </w:t>
      </w:r>
      <w:proofErr w:type="spellStart"/>
      <w:r>
        <w:rPr>
          <w:bCs/>
          <w:iCs/>
          <w:sz w:val="22"/>
          <w:szCs w:val="22"/>
        </w:rPr>
        <w:t>teikoplanino</w:t>
      </w:r>
      <w:proofErr w:type="spellEnd"/>
      <w:r>
        <w:rPr>
          <w:bCs/>
          <w:iCs/>
          <w:sz w:val="22"/>
          <w:szCs w:val="22"/>
        </w:rPr>
        <w:t xml:space="preserve">. Stafilokokų sumažėjęs jautrumas arba atsparumas </w:t>
      </w:r>
      <w:proofErr w:type="spellStart"/>
      <w:r>
        <w:rPr>
          <w:bCs/>
          <w:iCs/>
          <w:sz w:val="22"/>
          <w:szCs w:val="22"/>
        </w:rPr>
        <w:t>vankomicinui</w:t>
      </w:r>
      <w:proofErr w:type="spellEnd"/>
      <w:r>
        <w:rPr>
          <w:bCs/>
          <w:iCs/>
          <w:sz w:val="22"/>
          <w:szCs w:val="22"/>
        </w:rPr>
        <w:t xml:space="preserve"> nėra gerai suprantamas. Retais atvejais</w:t>
      </w:r>
      <w:r>
        <w:rPr>
          <w:bCs/>
          <w:i/>
          <w:iCs/>
          <w:sz w:val="22"/>
          <w:szCs w:val="22"/>
        </w:rPr>
        <w:t xml:space="preserve"> </w:t>
      </w:r>
      <w:proofErr w:type="spellStart"/>
      <w:r>
        <w:rPr>
          <w:bCs/>
          <w:i/>
          <w:iCs/>
          <w:sz w:val="22"/>
          <w:szCs w:val="22"/>
        </w:rPr>
        <w:t>van</w:t>
      </w:r>
      <w:proofErr w:type="spellEnd"/>
      <w:r>
        <w:rPr>
          <w:bCs/>
          <w:iCs/>
          <w:sz w:val="22"/>
          <w:szCs w:val="22"/>
        </w:rPr>
        <w:t xml:space="preserve"> genų buvo rasta </w:t>
      </w:r>
      <w:proofErr w:type="spellStart"/>
      <w:r>
        <w:rPr>
          <w:bCs/>
          <w:i/>
          <w:iCs/>
          <w:sz w:val="22"/>
          <w:szCs w:val="22"/>
        </w:rPr>
        <w:t>Staphylococcus</w:t>
      </w:r>
      <w:proofErr w:type="spellEnd"/>
      <w:r>
        <w:rPr>
          <w:bCs/>
          <w:i/>
          <w:iCs/>
          <w:sz w:val="22"/>
          <w:szCs w:val="22"/>
        </w:rPr>
        <w:t xml:space="preserve"> </w:t>
      </w:r>
      <w:proofErr w:type="spellStart"/>
      <w:r>
        <w:rPr>
          <w:bCs/>
          <w:i/>
          <w:iCs/>
          <w:sz w:val="22"/>
          <w:szCs w:val="22"/>
        </w:rPr>
        <w:t>aureus</w:t>
      </w:r>
      <w:proofErr w:type="spellEnd"/>
      <w:r>
        <w:rPr>
          <w:bCs/>
          <w:i/>
          <w:iCs/>
          <w:sz w:val="22"/>
          <w:szCs w:val="22"/>
        </w:rPr>
        <w:t xml:space="preserve"> </w:t>
      </w:r>
      <w:r>
        <w:rPr>
          <w:bCs/>
          <w:iCs/>
          <w:sz w:val="22"/>
          <w:szCs w:val="22"/>
        </w:rPr>
        <w:t>štamuose</w:t>
      </w:r>
      <w:r>
        <w:rPr>
          <w:bCs/>
          <w:i/>
          <w:iCs/>
          <w:sz w:val="22"/>
          <w:szCs w:val="22"/>
        </w:rPr>
        <w:t xml:space="preserve">, </w:t>
      </w:r>
      <w:r>
        <w:rPr>
          <w:bCs/>
          <w:iCs/>
          <w:sz w:val="22"/>
          <w:szCs w:val="22"/>
        </w:rPr>
        <w:t xml:space="preserve">jų ląstelės membranos sudėties pokyčiai lemia vidutinį jautrumą, kuris dažniausiai yra heterogeninis. </w:t>
      </w:r>
    </w:p>
    <w:p w:rsidR="00BE7487" w:rsidRDefault="00BE7487" w:rsidP="00BE7487">
      <w:pPr>
        <w:numPr>
          <w:ilvl w:val="12"/>
          <w:numId w:val="0"/>
        </w:numPr>
        <w:ind w:right="-2"/>
        <w:rPr>
          <w:bCs/>
          <w:iCs/>
          <w:sz w:val="22"/>
          <w:szCs w:val="22"/>
        </w:rPr>
      </w:pPr>
    </w:p>
    <w:p w:rsidR="00BE7487" w:rsidRDefault="00BE7487" w:rsidP="00BE7487">
      <w:pPr>
        <w:rPr>
          <w:sz w:val="22"/>
          <w:u w:val="single"/>
        </w:rPr>
      </w:pPr>
      <w:r>
        <w:rPr>
          <w:sz w:val="22"/>
          <w:u w:val="single"/>
        </w:rPr>
        <w:t>Jautrumas</w:t>
      </w:r>
    </w:p>
    <w:p w:rsidR="00BE7487" w:rsidRDefault="00BE7487" w:rsidP="00BE7487">
      <w:pPr>
        <w:rPr>
          <w:bCs/>
          <w:iCs/>
          <w:sz w:val="22"/>
          <w:szCs w:val="22"/>
        </w:rPr>
      </w:pPr>
      <w:proofErr w:type="spellStart"/>
      <w:r>
        <w:rPr>
          <w:bCs/>
          <w:iCs/>
          <w:sz w:val="22"/>
          <w:szCs w:val="22"/>
        </w:rPr>
        <w:t>Vankomicinas</w:t>
      </w:r>
      <w:proofErr w:type="spellEnd"/>
      <w:r>
        <w:rPr>
          <w:bCs/>
          <w:iCs/>
          <w:sz w:val="22"/>
          <w:szCs w:val="22"/>
        </w:rPr>
        <w:t xml:space="preserve"> veikia </w:t>
      </w:r>
      <w:proofErr w:type="spellStart"/>
      <w:r>
        <w:rPr>
          <w:bCs/>
          <w:iCs/>
          <w:sz w:val="22"/>
          <w:szCs w:val="22"/>
        </w:rPr>
        <w:t>gramteigiamas</w:t>
      </w:r>
      <w:proofErr w:type="spellEnd"/>
      <w:r>
        <w:rPr>
          <w:bCs/>
          <w:iCs/>
          <w:sz w:val="22"/>
          <w:szCs w:val="22"/>
        </w:rPr>
        <w:t xml:space="preserve"> bakterijas. </w:t>
      </w:r>
      <w:proofErr w:type="spellStart"/>
      <w:r>
        <w:rPr>
          <w:bCs/>
          <w:iCs/>
          <w:sz w:val="22"/>
          <w:szCs w:val="22"/>
        </w:rPr>
        <w:t>Gramneigiamos</w:t>
      </w:r>
      <w:proofErr w:type="spellEnd"/>
      <w:r>
        <w:rPr>
          <w:bCs/>
          <w:iCs/>
          <w:sz w:val="22"/>
          <w:szCs w:val="22"/>
        </w:rPr>
        <w:t xml:space="preserve"> bakterijos jam yra atsparios.</w:t>
      </w:r>
    </w:p>
    <w:p w:rsidR="00BE7487" w:rsidRDefault="00BE7487" w:rsidP="00BE7487">
      <w:pPr>
        <w:tabs>
          <w:tab w:val="left" w:pos="567"/>
        </w:tabs>
        <w:rPr>
          <w:sz w:val="22"/>
          <w:szCs w:val="22"/>
        </w:rPr>
      </w:pPr>
      <w:r>
        <w:rPr>
          <w:sz w:val="22"/>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kurios rūšies ligos atveju yra abejotinas, galima, jei reikia, kreiptis į ekspertą patarimo. </w:t>
      </w:r>
    </w:p>
    <w:p w:rsidR="00BE7487" w:rsidRDefault="00BE7487" w:rsidP="00BE7487">
      <w:pPr>
        <w:rPr>
          <w:bCs/>
          <w:iCs/>
          <w:sz w:val="22"/>
          <w:szCs w:val="22"/>
        </w:rPr>
      </w:pPr>
    </w:p>
    <w:p w:rsidR="00BE7487" w:rsidRDefault="00BE7487" w:rsidP="00BE7487">
      <w:pPr>
        <w:rPr>
          <w:sz w:val="22"/>
          <w:u w:val="single"/>
        </w:rPr>
      </w:pPr>
      <w:r>
        <w:rPr>
          <w:sz w:val="22"/>
          <w:u w:val="single"/>
        </w:rPr>
        <w:t xml:space="preserve">Jautrumo ribos </w:t>
      </w:r>
    </w:p>
    <w:p w:rsidR="00BE7487" w:rsidRDefault="00BE7487" w:rsidP="00BE7487">
      <w:pPr>
        <w:rPr>
          <w:bCs/>
          <w:iCs/>
          <w:sz w:val="22"/>
          <w:szCs w:val="22"/>
        </w:rPr>
      </w:pPr>
      <w:r>
        <w:rPr>
          <w:bCs/>
          <w:iCs/>
          <w:sz w:val="22"/>
          <w:szCs w:val="22"/>
        </w:rPr>
        <w:t>EUCAST (</w:t>
      </w:r>
      <w:proofErr w:type="spellStart"/>
      <w:r>
        <w:rPr>
          <w:bCs/>
          <w:iCs/>
          <w:sz w:val="22"/>
          <w:szCs w:val="22"/>
        </w:rPr>
        <w:t>ang</w:t>
      </w:r>
      <w:proofErr w:type="spellEnd"/>
      <w:r>
        <w:rPr>
          <w:bCs/>
          <w:iCs/>
          <w:sz w:val="22"/>
          <w:szCs w:val="22"/>
        </w:rPr>
        <w:t xml:space="preserve">. </w:t>
      </w:r>
      <w:r>
        <w:rPr>
          <w:bCs/>
          <w:i/>
          <w:iCs/>
          <w:noProof/>
          <w:sz w:val="22"/>
          <w:szCs w:val="22"/>
        </w:rPr>
        <w:t>European Committee on Antimicrobial Susceptibility</w:t>
      </w:r>
      <w:r>
        <w:rPr>
          <w:bCs/>
          <w:iCs/>
          <w:noProof/>
          <w:sz w:val="22"/>
          <w:szCs w:val="22"/>
        </w:rPr>
        <w:t>)</w:t>
      </w:r>
      <w:r>
        <w:rPr>
          <w:bCs/>
          <w:iCs/>
          <w:sz w:val="22"/>
          <w:szCs w:val="22"/>
        </w:rPr>
        <w:t xml:space="preserve"> rekomendacijos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440"/>
      </w:tblGrid>
      <w:tr w:rsidR="00BE7487" w:rsidTr="00BE7487">
        <w:tc>
          <w:tcPr>
            <w:tcW w:w="3060" w:type="dxa"/>
            <w:tcBorders>
              <w:top w:val="single" w:sz="4" w:space="0" w:color="auto"/>
              <w:left w:val="single" w:sz="4" w:space="0" w:color="auto"/>
              <w:bottom w:val="single" w:sz="4" w:space="0" w:color="auto"/>
              <w:right w:val="single" w:sz="4" w:space="0" w:color="auto"/>
            </w:tcBorders>
          </w:tcPr>
          <w:p w:rsidR="00BE7487" w:rsidRDefault="00BE748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pStyle w:val="Antrat4"/>
              <w:spacing w:line="276" w:lineRule="auto"/>
              <w:rPr>
                <w:rFonts w:ascii="Times New Roman" w:hAnsi="Times New Roman"/>
                <w:b/>
                <w:bCs/>
                <w:iCs w:val="0"/>
                <w:color w:val="auto"/>
              </w:rPr>
            </w:pPr>
            <w:r>
              <w:rPr>
                <w:rFonts w:ascii="Times New Roman" w:hAnsi="Times New Roman"/>
                <w:bCs/>
                <w:color w:val="auto"/>
                <w:sz w:val="22"/>
                <w:szCs w:val="22"/>
              </w:rPr>
              <w:t>Jautrūs</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pStyle w:val="Antrat4"/>
              <w:spacing w:line="276" w:lineRule="auto"/>
              <w:rPr>
                <w:rFonts w:ascii="Times New Roman" w:hAnsi="Times New Roman"/>
                <w:b/>
                <w:bCs/>
                <w:iCs w:val="0"/>
                <w:color w:val="auto"/>
              </w:rPr>
            </w:pPr>
            <w:r>
              <w:rPr>
                <w:rFonts w:ascii="Times New Roman" w:hAnsi="Times New Roman"/>
                <w:bCs/>
                <w:color w:val="auto"/>
                <w:sz w:val="22"/>
                <w:szCs w:val="22"/>
              </w:rPr>
              <w:t>Atsparūs</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spacing w:line="276" w:lineRule="auto"/>
              <w:rPr>
                <w:iCs/>
              </w:rPr>
            </w:pPr>
            <w:proofErr w:type="spellStart"/>
            <w:r>
              <w:rPr>
                <w:i/>
                <w:iCs/>
                <w:sz w:val="22"/>
                <w:szCs w:val="22"/>
              </w:rPr>
              <w:t>Staphylococcus</w:t>
            </w:r>
            <w:proofErr w:type="spellEnd"/>
            <w:r>
              <w:rPr>
                <w:sz w:val="22"/>
                <w:szCs w:val="22"/>
              </w:rPr>
              <w:t xml:space="preserve"> 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proofErr w:type="spellStart"/>
            <w:r>
              <w:rPr>
                <w:bCs/>
                <w:i/>
                <w:sz w:val="22"/>
                <w:szCs w:val="22"/>
              </w:rPr>
              <w:t>Enterococcus</w:t>
            </w:r>
            <w:proofErr w:type="spellEnd"/>
            <w:r>
              <w:rPr>
                <w:bCs/>
                <w:i/>
                <w:sz w:val="22"/>
                <w:szCs w:val="22"/>
              </w:rPr>
              <w:t xml:space="preserve"> </w:t>
            </w:r>
            <w:r>
              <w:rPr>
                <w:bCs/>
                <w:sz w:val="22"/>
                <w:szCs w:val="22"/>
              </w:rPr>
              <w:t>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pStyle w:val="Antrat5"/>
              <w:spacing w:line="276" w:lineRule="auto"/>
              <w:rPr>
                <w:rFonts w:ascii="Times New Roman" w:hAnsi="Times New Roman"/>
                <w:color w:val="auto"/>
              </w:rPr>
            </w:pPr>
            <w:proofErr w:type="spellStart"/>
            <w:r>
              <w:rPr>
                <w:rFonts w:ascii="Times New Roman" w:hAnsi="Times New Roman"/>
                <w:i/>
                <w:iCs/>
                <w:color w:val="auto"/>
                <w:sz w:val="22"/>
                <w:szCs w:val="22"/>
              </w:rPr>
              <w:lastRenderedPageBreak/>
              <w:t>Streptococcus</w:t>
            </w:r>
            <w:proofErr w:type="spellEnd"/>
            <w:r>
              <w:rPr>
                <w:rFonts w:ascii="Times New Roman" w:hAnsi="Times New Roman"/>
                <w:color w:val="auto"/>
                <w:sz w:val="22"/>
                <w:szCs w:val="22"/>
              </w:rPr>
              <w:t xml:space="preserve"> 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pStyle w:val="Antrat5"/>
              <w:spacing w:line="276" w:lineRule="auto"/>
              <w:rPr>
                <w:rFonts w:ascii="Times New Roman" w:hAnsi="Times New Roman"/>
                <w:i/>
                <w:iCs/>
                <w:color w:val="auto"/>
              </w:rPr>
            </w:pPr>
            <w:proofErr w:type="spellStart"/>
            <w:r>
              <w:rPr>
                <w:rFonts w:ascii="Times New Roman" w:hAnsi="Times New Roman"/>
                <w:i/>
                <w:iCs/>
                <w:color w:val="auto"/>
                <w:sz w:val="22"/>
                <w:szCs w:val="22"/>
              </w:rPr>
              <w:t>Streptococcus</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pneumoniae</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proofErr w:type="spellStart"/>
            <w:r>
              <w:rPr>
                <w:bCs/>
                <w:iCs/>
                <w:sz w:val="22"/>
                <w:szCs w:val="22"/>
              </w:rPr>
              <w:t>Gramteigiami</w:t>
            </w:r>
            <w:proofErr w:type="spellEnd"/>
            <w:r>
              <w:rPr>
                <w:bCs/>
                <w:iCs/>
                <w:sz w:val="22"/>
                <w:szCs w:val="22"/>
              </w:rPr>
              <w:t xml:space="preserve"> </w:t>
            </w:r>
            <w:proofErr w:type="spellStart"/>
            <w:r>
              <w:rPr>
                <w:bCs/>
                <w:iCs/>
                <w:sz w:val="22"/>
                <w:szCs w:val="22"/>
              </w:rPr>
              <w:t>anaerobai</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Su rūšimi nesiejamos ribos*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r>
    </w:tbl>
    <w:p w:rsidR="00BE7487" w:rsidRDefault="00BE7487" w:rsidP="00BE7487">
      <w:pPr>
        <w:tabs>
          <w:tab w:val="left" w:pos="180"/>
        </w:tabs>
        <w:ind w:left="180" w:hanging="180"/>
        <w:rPr>
          <w:sz w:val="22"/>
          <w:szCs w:val="22"/>
        </w:rPr>
      </w:pPr>
      <w:r>
        <w:rPr>
          <w:bCs/>
          <w:iCs/>
          <w:sz w:val="22"/>
          <w:szCs w:val="22"/>
        </w:rPr>
        <w:t xml:space="preserve">* Su rūšimi nesiejamos ribos buvo nustatytos remiantis daugiausia FK ir FD ryšio duomenimis ir nepriklauso nuo specifinių rūšių MSK pasiskirstymo. </w:t>
      </w:r>
      <w:r>
        <w:rPr>
          <w:sz w:val="22"/>
          <w:szCs w:val="22"/>
        </w:rPr>
        <w:t xml:space="preserve">Jos tinka tik toms rūšims, kurioms nepateiktos rūšiai specifinės jautrumo ribos, ir netinka toms rūšims, kurių jautrumo tyrimų atlikti nerekomenduojama. </w:t>
      </w:r>
      <w:bookmarkStart w:id="34" w:name="_Toc129243238"/>
      <w:bookmarkStart w:id="35" w:name="_Toc129243113"/>
    </w:p>
    <w:p w:rsidR="00BE7487" w:rsidRDefault="00BE7487" w:rsidP="00BE7487">
      <w:pPr>
        <w:rPr>
          <w:sz w:val="22"/>
          <w:szCs w:val="22"/>
        </w:rPr>
      </w:pPr>
    </w:p>
    <w:tbl>
      <w:tblPr>
        <w:tblW w:w="0" w:type="auto"/>
        <w:tblInd w:w="11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1" w:type="dxa"/>
          <w:right w:w="111" w:type="dxa"/>
        </w:tblCellMar>
        <w:tblLook w:val="04A0" w:firstRow="1" w:lastRow="0" w:firstColumn="1" w:lastColumn="0" w:noHBand="0" w:noVBand="1"/>
      </w:tblPr>
      <w:tblGrid>
        <w:gridCol w:w="6120"/>
      </w:tblGrid>
      <w:tr w:rsidR="00BE7487" w:rsidTr="00BE7487">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rsidR="00BE7487" w:rsidRDefault="00BE7487">
            <w:pPr>
              <w:spacing w:line="276" w:lineRule="auto"/>
              <w:rPr>
                <w:iCs/>
              </w:rPr>
            </w:pPr>
            <w:r>
              <w:rPr>
                <w:iCs/>
                <w:sz w:val="22"/>
                <w:szCs w:val="22"/>
              </w:rPr>
              <w:t>Klasė</w:t>
            </w:r>
          </w:p>
        </w:tc>
      </w:tr>
      <w:tr w:rsidR="00BE7487" w:rsidTr="00BE7487">
        <w:tc>
          <w:tcPr>
            <w:tcW w:w="6120" w:type="dxa"/>
            <w:tcBorders>
              <w:top w:val="single" w:sz="6" w:space="0" w:color="000000"/>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b/>
                <w:iCs/>
                <w:u w:val="single"/>
              </w:rPr>
            </w:pPr>
            <w:r>
              <w:rPr>
                <w:b/>
                <w:iCs/>
                <w:sz w:val="22"/>
                <w:szCs w:val="22"/>
                <w:u w:val="single"/>
              </w:rPr>
              <w:t>Paprastai jautrios rūšys</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b/>
                <w:iCs/>
              </w:rPr>
            </w:pPr>
            <w:proofErr w:type="spellStart"/>
            <w:r>
              <w:rPr>
                <w:b/>
                <w:iCs/>
                <w:sz w:val="22"/>
                <w:szCs w:val="22"/>
              </w:rPr>
              <w:t>Gramteigiami</w:t>
            </w:r>
            <w:proofErr w:type="spellEnd"/>
            <w:r>
              <w:rPr>
                <w:b/>
                <w:iCs/>
                <w:sz w:val="22"/>
                <w:szCs w:val="22"/>
              </w:rPr>
              <w:t xml:space="preserve"> mikroorganizmai</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Enterococcus</w:t>
            </w:r>
            <w:proofErr w:type="spellEnd"/>
            <w:r>
              <w:rPr>
                <w:i/>
                <w:iCs/>
                <w:sz w:val="22"/>
                <w:szCs w:val="22"/>
              </w:rPr>
              <w:t xml:space="preserve"> </w:t>
            </w:r>
            <w:proofErr w:type="spellStart"/>
            <w:r>
              <w:rPr>
                <w:i/>
                <w:iCs/>
                <w:sz w:val="22"/>
                <w:szCs w:val="22"/>
              </w:rPr>
              <w:t>faecalis</w:t>
            </w:r>
            <w:proofErr w:type="spellEnd"/>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Staphylococcus</w:t>
            </w:r>
            <w:proofErr w:type="spellEnd"/>
            <w:r>
              <w:rPr>
                <w:i/>
                <w:iCs/>
                <w:sz w:val="22"/>
                <w:szCs w:val="22"/>
              </w:rPr>
              <w:t xml:space="preserve"> </w:t>
            </w:r>
            <w:proofErr w:type="spellStart"/>
            <w:r>
              <w:rPr>
                <w:i/>
                <w:iCs/>
                <w:sz w:val="22"/>
                <w:szCs w:val="22"/>
              </w:rPr>
              <w:t>aureus</w:t>
            </w:r>
            <w:proofErr w:type="spellEnd"/>
          </w:p>
        </w:tc>
      </w:tr>
      <w:tr w:rsidR="00BE7487" w:rsidTr="00BE7487">
        <w:trPr>
          <w:trHeight w:val="339"/>
        </w:trPr>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Staphylococcus</w:t>
            </w:r>
            <w:proofErr w:type="spellEnd"/>
            <w:r>
              <w:rPr>
                <w:i/>
                <w:iCs/>
                <w:sz w:val="22"/>
                <w:szCs w:val="22"/>
              </w:rPr>
              <w:t xml:space="preserve"> </w:t>
            </w:r>
            <w:proofErr w:type="spellStart"/>
            <w:r>
              <w:rPr>
                <w:iCs/>
                <w:sz w:val="22"/>
                <w:szCs w:val="22"/>
              </w:rPr>
              <w:t>koaguliazei</w:t>
            </w:r>
            <w:proofErr w:type="spellEnd"/>
            <w:r>
              <w:rPr>
                <w:iCs/>
                <w:sz w:val="22"/>
                <w:szCs w:val="22"/>
              </w:rPr>
              <w:t xml:space="preserve"> neigiami</w:t>
            </w:r>
            <w:r>
              <w:rPr>
                <w:i/>
                <w:iCs/>
                <w:sz w:val="22"/>
                <w:szCs w:val="22"/>
              </w:rPr>
              <w:t xml:space="preserve"> </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Streptococcus</w:t>
            </w:r>
            <w:proofErr w:type="spellEnd"/>
            <w:r>
              <w:rPr>
                <w:i/>
                <w:iCs/>
                <w:sz w:val="22"/>
                <w:szCs w:val="22"/>
              </w:rPr>
              <w:t xml:space="preserve"> </w:t>
            </w:r>
            <w:r>
              <w:rPr>
                <w:iCs/>
                <w:sz w:val="22"/>
                <w:szCs w:val="22"/>
              </w:rPr>
              <w:t>rūšys</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Streptococcus</w:t>
            </w:r>
            <w:proofErr w:type="spellEnd"/>
            <w:r>
              <w:rPr>
                <w:i/>
                <w:iCs/>
                <w:sz w:val="22"/>
                <w:szCs w:val="22"/>
              </w:rPr>
              <w:t xml:space="preserve"> </w:t>
            </w:r>
            <w:proofErr w:type="spellStart"/>
            <w:r>
              <w:rPr>
                <w:i/>
                <w:iCs/>
                <w:sz w:val="22"/>
                <w:szCs w:val="22"/>
              </w:rPr>
              <w:t>pneumoniae</w:t>
            </w:r>
            <w:proofErr w:type="spellEnd"/>
          </w:p>
        </w:tc>
      </w:tr>
      <w:tr w:rsidR="00BE7487" w:rsidTr="00BE7487">
        <w:tc>
          <w:tcPr>
            <w:tcW w:w="6120" w:type="dxa"/>
            <w:tcBorders>
              <w:top w:val="nil"/>
              <w:left w:val="single" w:sz="6" w:space="0" w:color="000000"/>
              <w:bottom w:val="single" w:sz="4" w:space="0" w:color="auto"/>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Cs/>
              </w:rPr>
            </w:pPr>
            <w:proofErr w:type="spellStart"/>
            <w:r>
              <w:rPr>
                <w:i/>
                <w:iCs/>
                <w:sz w:val="22"/>
                <w:szCs w:val="22"/>
              </w:rPr>
              <w:t>Clostridium</w:t>
            </w:r>
            <w:proofErr w:type="spellEnd"/>
            <w:r>
              <w:rPr>
                <w:i/>
                <w:iCs/>
                <w:sz w:val="22"/>
                <w:szCs w:val="22"/>
              </w:rPr>
              <w:t xml:space="preserve"> </w:t>
            </w:r>
            <w:r>
              <w:rPr>
                <w:iCs/>
                <w:sz w:val="22"/>
                <w:szCs w:val="22"/>
              </w:rPr>
              <w:t>rūšys</w:t>
            </w:r>
          </w:p>
        </w:tc>
      </w:tr>
      <w:tr w:rsidR="00BE7487" w:rsidTr="00BE7487">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r>
              <w:rPr>
                <w:b/>
                <w:bCs/>
                <w:sz w:val="22"/>
                <w:szCs w:val="22"/>
                <w:u w:val="single"/>
              </w:rPr>
              <w:t>Mikroorganizmai, kurių įgytas atsparumas gali būti svarbus</w:t>
            </w:r>
          </w:p>
        </w:tc>
      </w:tr>
      <w:tr w:rsidR="00BE7487" w:rsidTr="00BE7487">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rFonts w:ascii="Times New Roman Bold" w:hAnsi="Times New Roman Bold"/>
                <w:b/>
              </w:rPr>
            </w:pPr>
            <w:proofErr w:type="spellStart"/>
            <w:r>
              <w:rPr>
                <w:i/>
                <w:sz w:val="22"/>
                <w:szCs w:val="22"/>
              </w:rPr>
              <w:t>Enterococcus</w:t>
            </w:r>
            <w:proofErr w:type="spellEnd"/>
            <w:r>
              <w:rPr>
                <w:i/>
                <w:sz w:val="22"/>
                <w:szCs w:val="22"/>
              </w:rPr>
              <w:t xml:space="preserve"> </w:t>
            </w:r>
            <w:proofErr w:type="spellStart"/>
            <w:r>
              <w:rPr>
                <w:i/>
                <w:sz w:val="22"/>
                <w:szCs w:val="22"/>
              </w:rPr>
              <w:t>faecium</w:t>
            </w:r>
            <w:proofErr w:type="spellEnd"/>
          </w:p>
        </w:tc>
      </w:tr>
      <w:tr w:rsidR="00BE7487" w:rsidTr="00BE7487">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b/>
                <w:iCs/>
                <w:u w:val="single"/>
              </w:rPr>
            </w:pPr>
            <w:r>
              <w:rPr>
                <w:b/>
                <w:iCs/>
                <w:sz w:val="22"/>
                <w:szCs w:val="22"/>
                <w:u w:val="single"/>
              </w:rPr>
              <w:t>Paprastai atsparūs mikroorganizmai</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Cs/>
              </w:rPr>
            </w:pPr>
            <w:proofErr w:type="spellStart"/>
            <w:r>
              <w:rPr>
                <w:iCs/>
                <w:sz w:val="22"/>
                <w:szCs w:val="22"/>
              </w:rPr>
              <w:t>Gramneigiamos</w:t>
            </w:r>
            <w:proofErr w:type="spellEnd"/>
            <w:r>
              <w:rPr>
                <w:iCs/>
                <w:sz w:val="22"/>
                <w:szCs w:val="22"/>
              </w:rPr>
              <w:t xml:space="preserve"> bakterijos</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Chlamydia</w:t>
            </w:r>
            <w:proofErr w:type="spellEnd"/>
            <w:r>
              <w:rPr>
                <w:i/>
                <w:iCs/>
                <w:sz w:val="22"/>
                <w:szCs w:val="22"/>
              </w:rPr>
              <w:t xml:space="preserve"> </w:t>
            </w:r>
            <w:r>
              <w:rPr>
                <w:iCs/>
                <w:sz w:val="22"/>
                <w:szCs w:val="22"/>
              </w:rPr>
              <w:t>rūšys</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Mycobacteria</w:t>
            </w:r>
            <w:proofErr w:type="spellEnd"/>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Mycoplasma</w:t>
            </w:r>
            <w:proofErr w:type="spellEnd"/>
            <w:r>
              <w:rPr>
                <w:i/>
                <w:iCs/>
                <w:sz w:val="22"/>
                <w:szCs w:val="22"/>
              </w:rPr>
              <w:t xml:space="preserve"> </w:t>
            </w:r>
            <w:r>
              <w:rPr>
                <w:iCs/>
                <w:sz w:val="22"/>
                <w:szCs w:val="22"/>
              </w:rPr>
              <w:t>rūšys</w:t>
            </w:r>
          </w:p>
        </w:tc>
      </w:tr>
      <w:tr w:rsidR="00BE7487" w:rsidTr="00BE7487">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Rickettsia</w:t>
            </w:r>
            <w:proofErr w:type="spellEnd"/>
            <w:r>
              <w:rPr>
                <w:i/>
                <w:iCs/>
                <w:sz w:val="22"/>
                <w:szCs w:val="22"/>
              </w:rPr>
              <w:t xml:space="preserve"> </w:t>
            </w:r>
            <w:r>
              <w:rPr>
                <w:iCs/>
                <w:sz w:val="22"/>
                <w:szCs w:val="22"/>
              </w:rPr>
              <w:t>rūšys</w:t>
            </w:r>
          </w:p>
        </w:tc>
      </w:tr>
    </w:tbl>
    <w:p w:rsidR="00BE7487" w:rsidRDefault="00BE7487" w:rsidP="00BE7487">
      <w:pPr>
        <w:rPr>
          <w:sz w:val="22"/>
          <w:szCs w:val="22"/>
        </w:rPr>
      </w:pPr>
    </w:p>
    <w:p w:rsidR="00BE7487" w:rsidRDefault="00BE7487" w:rsidP="00BE7487">
      <w:pPr>
        <w:ind w:left="567" w:hanging="567"/>
        <w:rPr>
          <w:b/>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w:t>
      </w:r>
      <w:bookmarkEnd w:id="34"/>
      <w:bookmarkEnd w:id="35"/>
    </w:p>
    <w:p w:rsidR="00BE7487" w:rsidRDefault="00BE7487" w:rsidP="00BE7487">
      <w:pPr>
        <w:rPr>
          <w:sz w:val="22"/>
          <w:szCs w:val="22"/>
        </w:rPr>
      </w:pPr>
    </w:p>
    <w:p w:rsidR="00BE7487" w:rsidRDefault="00BE7487" w:rsidP="00BE7487">
      <w:pPr>
        <w:rPr>
          <w:sz w:val="22"/>
          <w:u w:val="single"/>
        </w:rPr>
      </w:pPr>
      <w:r>
        <w:rPr>
          <w:sz w:val="22"/>
          <w:u w:val="single"/>
        </w:rPr>
        <w:t>Absorbcija</w:t>
      </w:r>
    </w:p>
    <w:p w:rsidR="00BE7487" w:rsidRDefault="00BE7487" w:rsidP="00BE7487">
      <w:pPr>
        <w:rPr>
          <w:sz w:val="22"/>
          <w:szCs w:val="22"/>
        </w:rPr>
      </w:pPr>
      <w:r>
        <w:rPr>
          <w:sz w:val="22"/>
          <w:szCs w:val="22"/>
        </w:rPr>
        <w:t xml:space="preserve">Gydant sistemines infekcines ligas, </w:t>
      </w:r>
      <w:proofErr w:type="spellStart"/>
      <w:r>
        <w:rPr>
          <w:sz w:val="22"/>
          <w:szCs w:val="22"/>
        </w:rPr>
        <w:t>vankomicinas</w:t>
      </w:r>
      <w:proofErr w:type="spellEnd"/>
      <w:r>
        <w:rPr>
          <w:sz w:val="22"/>
          <w:szCs w:val="22"/>
        </w:rPr>
        <w:t xml:space="preserve"> leidžiamas į veną. Jeigu paciento inkstų funkcija normali, pakartotiną 1 g (15 mg/kg) </w:t>
      </w:r>
      <w:proofErr w:type="spellStart"/>
      <w:r>
        <w:rPr>
          <w:sz w:val="22"/>
          <w:szCs w:val="22"/>
        </w:rPr>
        <w:t>vankomicino</w:t>
      </w:r>
      <w:proofErr w:type="spellEnd"/>
      <w:r>
        <w:rPr>
          <w:sz w:val="22"/>
          <w:szCs w:val="22"/>
        </w:rPr>
        <w:t xml:space="preserve"> dozę </w:t>
      </w:r>
      <w:proofErr w:type="spellStart"/>
      <w:r>
        <w:rPr>
          <w:sz w:val="22"/>
          <w:szCs w:val="22"/>
        </w:rPr>
        <w:t>infuzavus</w:t>
      </w:r>
      <w:proofErr w:type="spellEnd"/>
      <w:r>
        <w:rPr>
          <w:sz w:val="22"/>
          <w:szCs w:val="22"/>
        </w:rPr>
        <w:t xml:space="preserve"> į veną per 60 minučių, vidutinė koncentracija kraujo plazmoje tuoj pat po infuzijos pabaigos ir praėjus 2 val. bei 11 val. po infuzijos būna atitinkamai 50–60 µg/ml, 20–25 µg/ml ir 5–10 µg/ml. Pakartotiną 500 mg dozę </w:t>
      </w:r>
      <w:proofErr w:type="spellStart"/>
      <w:r>
        <w:rPr>
          <w:sz w:val="22"/>
          <w:szCs w:val="22"/>
        </w:rPr>
        <w:t>infuzavus</w:t>
      </w:r>
      <w:proofErr w:type="spellEnd"/>
      <w:r>
        <w:rPr>
          <w:sz w:val="22"/>
          <w:szCs w:val="22"/>
        </w:rPr>
        <w:t xml:space="preserve"> į veną per 30 minučių, vidutinė koncentracija kraujo plazmoje tuoj pat po infuzijos pabaigos ir praėjus 2 val. bei 6 val. po infuzijos būna atitinkamai 40–50 µg/ml, 19–20 µg/ml ir 10–11 µg/ml. Po kartotinų dozių infuzijos koncentracija kraujo plazmoje būna panaši į atsirandančią po vienkartinės dozės infuzijos.</w:t>
      </w:r>
    </w:p>
    <w:p w:rsidR="00BE7487" w:rsidRDefault="00BE7487" w:rsidP="00BE7487">
      <w:pPr>
        <w:rPr>
          <w:sz w:val="22"/>
          <w:szCs w:val="22"/>
        </w:rPr>
      </w:pPr>
    </w:p>
    <w:p w:rsidR="00BE7487" w:rsidRDefault="00BE7487" w:rsidP="00BE7487">
      <w:pPr>
        <w:rPr>
          <w:sz w:val="22"/>
          <w:szCs w:val="22"/>
        </w:rPr>
      </w:pPr>
      <w:r>
        <w:rPr>
          <w:sz w:val="22"/>
          <w:szCs w:val="22"/>
        </w:rPr>
        <w:t xml:space="preserve">Per burną pavartotas labai polinis </w:t>
      </w:r>
      <w:proofErr w:type="spellStart"/>
      <w:r>
        <w:rPr>
          <w:sz w:val="22"/>
          <w:szCs w:val="22"/>
        </w:rPr>
        <w:t>vankomicinas</w:t>
      </w:r>
      <w:proofErr w:type="spellEnd"/>
      <w:r>
        <w:rPr>
          <w:sz w:val="22"/>
          <w:szCs w:val="22"/>
        </w:rPr>
        <w:t xml:space="preserve"> beveik neabsorbuojamas. Per burną pavartotas </w:t>
      </w:r>
      <w:proofErr w:type="spellStart"/>
      <w:r>
        <w:rPr>
          <w:sz w:val="22"/>
          <w:szCs w:val="22"/>
        </w:rPr>
        <w:t>vankomicinas</w:t>
      </w:r>
      <w:proofErr w:type="spellEnd"/>
      <w:r>
        <w:rPr>
          <w:sz w:val="22"/>
          <w:szCs w:val="22"/>
        </w:rPr>
        <w:t xml:space="preserve"> išsiskiria su </w:t>
      </w:r>
      <w:r>
        <w:rPr>
          <w:sz w:val="22"/>
          <w:szCs w:val="22"/>
        </w:rPr>
        <w:lastRenderedPageBreak/>
        <w:t xml:space="preserve">išmatomis aktyvus, todėl yra tinkamas chemoterapinis preparatas </w:t>
      </w:r>
      <w:proofErr w:type="spellStart"/>
      <w:r>
        <w:rPr>
          <w:sz w:val="22"/>
          <w:szCs w:val="22"/>
        </w:rPr>
        <w:t>pseudomembraniniam</w:t>
      </w:r>
      <w:proofErr w:type="spellEnd"/>
      <w:r>
        <w:rPr>
          <w:sz w:val="22"/>
          <w:szCs w:val="22"/>
        </w:rPr>
        <w:t xml:space="preserve"> arba stafilokokiniam kolitui gydyti. </w:t>
      </w:r>
    </w:p>
    <w:p w:rsidR="00BE7487" w:rsidRDefault="00BE7487" w:rsidP="00BE7487">
      <w:pPr>
        <w:rPr>
          <w:sz w:val="22"/>
          <w:szCs w:val="22"/>
        </w:rPr>
      </w:pPr>
    </w:p>
    <w:p w:rsidR="00BE7487" w:rsidRDefault="00BE7487" w:rsidP="00BE7487">
      <w:pPr>
        <w:rPr>
          <w:sz w:val="22"/>
          <w:u w:val="single"/>
        </w:rPr>
      </w:pPr>
      <w:r>
        <w:rPr>
          <w:sz w:val="22"/>
          <w:u w:val="single"/>
        </w:rPr>
        <w:t xml:space="preserve">Pasiskirstymas </w:t>
      </w:r>
    </w:p>
    <w:p w:rsidR="00BE7487" w:rsidRDefault="00BE7487" w:rsidP="00BE7487">
      <w:pPr>
        <w:rPr>
          <w:sz w:val="22"/>
          <w:szCs w:val="22"/>
        </w:rPr>
      </w:pPr>
      <w:r>
        <w:rPr>
          <w:sz w:val="22"/>
          <w:szCs w:val="22"/>
        </w:rPr>
        <w:t xml:space="preserve">Kai </w:t>
      </w:r>
      <w:proofErr w:type="spellStart"/>
      <w:r>
        <w:rPr>
          <w:sz w:val="22"/>
          <w:szCs w:val="22"/>
        </w:rPr>
        <w:t>vankomicino</w:t>
      </w:r>
      <w:proofErr w:type="spellEnd"/>
      <w:r>
        <w:rPr>
          <w:sz w:val="22"/>
          <w:szCs w:val="22"/>
        </w:rPr>
        <w:t xml:space="preserve"> koncentracija kraujo serume yra 10–100 mg/l, prie kraujo plazmos baltymų jo prisijungia maždaug 55% (nustatyta </w:t>
      </w:r>
      <w:proofErr w:type="spellStart"/>
      <w:r>
        <w:rPr>
          <w:sz w:val="22"/>
          <w:szCs w:val="22"/>
        </w:rPr>
        <w:t>ultrafiltracija</w:t>
      </w:r>
      <w:proofErr w:type="spellEnd"/>
      <w:r>
        <w:rPr>
          <w:sz w:val="22"/>
          <w:szCs w:val="22"/>
        </w:rPr>
        <w:t>).</w:t>
      </w:r>
    </w:p>
    <w:p w:rsidR="00BE7487" w:rsidRDefault="00BE7487" w:rsidP="00BE7487">
      <w:pPr>
        <w:rPr>
          <w:sz w:val="22"/>
          <w:szCs w:val="22"/>
        </w:rPr>
      </w:pPr>
      <w:proofErr w:type="spellStart"/>
      <w:r>
        <w:rPr>
          <w:sz w:val="22"/>
          <w:szCs w:val="22"/>
        </w:rPr>
        <w:t>Vankomicino</w:t>
      </w:r>
      <w:proofErr w:type="spellEnd"/>
      <w:r>
        <w:rPr>
          <w:sz w:val="22"/>
          <w:szCs w:val="22"/>
        </w:rPr>
        <w:t xml:space="preserve"> hidrochlorido suleidus į veną, slopinamoji koncentracija atsiranda </w:t>
      </w:r>
      <w:proofErr w:type="spellStart"/>
      <w:r>
        <w:rPr>
          <w:sz w:val="22"/>
          <w:szCs w:val="22"/>
        </w:rPr>
        <w:t>krūtinplėvės</w:t>
      </w:r>
      <w:proofErr w:type="spellEnd"/>
      <w:r>
        <w:rPr>
          <w:sz w:val="22"/>
          <w:szCs w:val="22"/>
        </w:rPr>
        <w:t xml:space="preserve">, </w:t>
      </w:r>
      <w:proofErr w:type="spellStart"/>
      <w:r>
        <w:rPr>
          <w:sz w:val="22"/>
          <w:szCs w:val="22"/>
        </w:rPr>
        <w:t>širdiplėvės</w:t>
      </w:r>
      <w:proofErr w:type="spellEnd"/>
      <w:r>
        <w:rPr>
          <w:sz w:val="22"/>
          <w:szCs w:val="22"/>
        </w:rPr>
        <w:t xml:space="preserve"> ir pilvaplėvės skystyje, </w:t>
      </w:r>
      <w:proofErr w:type="spellStart"/>
      <w:r>
        <w:rPr>
          <w:sz w:val="22"/>
          <w:szCs w:val="22"/>
        </w:rPr>
        <w:t>sinovijoje</w:t>
      </w:r>
      <w:proofErr w:type="spellEnd"/>
      <w:r>
        <w:rPr>
          <w:sz w:val="22"/>
          <w:szCs w:val="22"/>
        </w:rPr>
        <w:t xml:space="preserve">, šlapime, </w:t>
      </w:r>
      <w:proofErr w:type="spellStart"/>
      <w:r>
        <w:rPr>
          <w:sz w:val="22"/>
          <w:szCs w:val="22"/>
        </w:rPr>
        <w:t>peritoninės</w:t>
      </w:r>
      <w:proofErr w:type="spellEnd"/>
      <w:r>
        <w:rPr>
          <w:sz w:val="22"/>
          <w:szCs w:val="22"/>
        </w:rPr>
        <w:t xml:space="preserve"> dializės skystyje bei priediniame prieširdžių audinyje. </w:t>
      </w:r>
    </w:p>
    <w:p w:rsidR="00BE7487" w:rsidRDefault="00BE7487" w:rsidP="00BE7487">
      <w:pPr>
        <w:rPr>
          <w:sz w:val="22"/>
          <w:szCs w:val="22"/>
        </w:rPr>
      </w:pPr>
      <w:r>
        <w:rPr>
          <w:sz w:val="22"/>
          <w:szCs w:val="22"/>
        </w:rPr>
        <w:t xml:space="preserve">Į uždegimo neapimtus smegenų dangalus per kraujo ir smegenų barjerą </w:t>
      </w:r>
      <w:proofErr w:type="spellStart"/>
      <w:r>
        <w:rPr>
          <w:sz w:val="22"/>
          <w:szCs w:val="22"/>
        </w:rPr>
        <w:t>vankomicino</w:t>
      </w:r>
      <w:proofErr w:type="spellEnd"/>
      <w:r>
        <w:rPr>
          <w:sz w:val="22"/>
          <w:szCs w:val="22"/>
        </w:rPr>
        <w:t xml:space="preserve"> prasiskverbia mažai. </w:t>
      </w:r>
    </w:p>
    <w:p w:rsidR="00BE7487" w:rsidRDefault="00BE7487" w:rsidP="00BE7487">
      <w:pPr>
        <w:rPr>
          <w:sz w:val="22"/>
          <w:szCs w:val="22"/>
        </w:rPr>
      </w:pPr>
    </w:p>
    <w:p w:rsidR="00BE7487" w:rsidRDefault="00BE7487" w:rsidP="00BE7487">
      <w:pPr>
        <w:rPr>
          <w:sz w:val="22"/>
          <w:u w:val="single"/>
        </w:rPr>
      </w:pPr>
      <w:r>
        <w:rPr>
          <w:sz w:val="22"/>
          <w:u w:val="single"/>
        </w:rPr>
        <w:t xml:space="preserve">Eliminacija </w:t>
      </w:r>
    </w:p>
    <w:p w:rsidR="00BE7487" w:rsidRDefault="00BE7487" w:rsidP="00BE7487">
      <w:pPr>
        <w:rPr>
          <w:sz w:val="22"/>
          <w:szCs w:val="22"/>
        </w:rPr>
      </w:pPr>
      <w:r>
        <w:rPr>
          <w:sz w:val="22"/>
          <w:szCs w:val="22"/>
        </w:rPr>
        <w:t xml:space="preserve">Suaugusių žmonių, kurių inkstų funkcija normali, organizme </w:t>
      </w:r>
      <w:proofErr w:type="spellStart"/>
      <w:r>
        <w:rPr>
          <w:sz w:val="22"/>
          <w:szCs w:val="22"/>
        </w:rPr>
        <w:t>vankomicino</w:t>
      </w:r>
      <w:proofErr w:type="spellEnd"/>
      <w:r>
        <w:rPr>
          <w:sz w:val="22"/>
          <w:szCs w:val="22"/>
        </w:rPr>
        <w:t xml:space="preserve"> pusinės eliminacijos laikas yra 4–6 val., vaikų </w:t>
      </w:r>
      <w:r>
        <w:rPr>
          <w:sz w:val="22"/>
          <w:szCs w:val="22"/>
        </w:rPr>
        <w:sym w:font="Symbol" w:char="F02D"/>
      </w:r>
      <w:r>
        <w:rPr>
          <w:sz w:val="22"/>
          <w:szCs w:val="22"/>
        </w:rPr>
        <w:t xml:space="preserve"> 2,2–3 val. Maždaug 80% pavartotos </w:t>
      </w:r>
      <w:proofErr w:type="spellStart"/>
      <w:r>
        <w:rPr>
          <w:sz w:val="22"/>
          <w:szCs w:val="22"/>
        </w:rPr>
        <w:t>vankomicino</w:t>
      </w:r>
      <w:proofErr w:type="spellEnd"/>
      <w:r>
        <w:rPr>
          <w:sz w:val="22"/>
          <w:szCs w:val="22"/>
        </w:rPr>
        <w:t xml:space="preserve"> dozės </w:t>
      </w:r>
      <w:proofErr w:type="spellStart"/>
      <w:r>
        <w:rPr>
          <w:sz w:val="22"/>
          <w:szCs w:val="22"/>
        </w:rPr>
        <w:t>glomerulų</w:t>
      </w:r>
      <w:proofErr w:type="spellEnd"/>
      <w:r>
        <w:rPr>
          <w:sz w:val="22"/>
          <w:szCs w:val="22"/>
        </w:rPr>
        <w:t xml:space="preserve"> filtracijos būdu išsiskiria su šlapimu per pirmas 24 valandas. Inkstų funkcijos sutrikimas uždelsia </w:t>
      </w:r>
      <w:proofErr w:type="spellStart"/>
      <w:r>
        <w:rPr>
          <w:sz w:val="22"/>
          <w:szCs w:val="22"/>
        </w:rPr>
        <w:t>vankomicino</w:t>
      </w:r>
      <w:proofErr w:type="spellEnd"/>
      <w:r>
        <w:rPr>
          <w:sz w:val="22"/>
          <w:szCs w:val="22"/>
        </w:rPr>
        <w:t xml:space="preserve"> išsiskyrimą. Pacientų, kurių inkstai nefunkcionuoja, organizme vidutinis </w:t>
      </w:r>
      <w:proofErr w:type="spellStart"/>
      <w:r>
        <w:rPr>
          <w:sz w:val="22"/>
          <w:szCs w:val="22"/>
        </w:rPr>
        <w:t>vankomicino</w:t>
      </w:r>
      <w:proofErr w:type="spellEnd"/>
      <w:r>
        <w:rPr>
          <w:sz w:val="22"/>
          <w:szCs w:val="22"/>
        </w:rPr>
        <w:t xml:space="preserve"> pusinės eliminacijos laikas yra 7,5 paros. Organizme vaistinio preparato </w:t>
      </w:r>
      <w:proofErr w:type="spellStart"/>
      <w:r>
        <w:rPr>
          <w:sz w:val="22"/>
          <w:szCs w:val="22"/>
        </w:rPr>
        <w:t>metabolizuojama</w:t>
      </w:r>
      <w:proofErr w:type="spellEnd"/>
      <w:r>
        <w:rPr>
          <w:sz w:val="22"/>
          <w:szCs w:val="22"/>
        </w:rPr>
        <w:t xml:space="preserve"> labai mažai. Maždaug 35–65% </w:t>
      </w:r>
      <w:proofErr w:type="spellStart"/>
      <w:r>
        <w:rPr>
          <w:sz w:val="22"/>
          <w:szCs w:val="22"/>
        </w:rPr>
        <w:t>vankomicino</w:t>
      </w:r>
      <w:proofErr w:type="spellEnd"/>
      <w:r>
        <w:rPr>
          <w:sz w:val="22"/>
          <w:szCs w:val="22"/>
        </w:rPr>
        <w:t xml:space="preserve"> dozės, </w:t>
      </w:r>
      <w:proofErr w:type="spellStart"/>
      <w:r>
        <w:rPr>
          <w:sz w:val="22"/>
          <w:szCs w:val="22"/>
        </w:rPr>
        <w:t>peritoninės</w:t>
      </w:r>
      <w:proofErr w:type="spellEnd"/>
      <w:r>
        <w:rPr>
          <w:sz w:val="22"/>
          <w:szCs w:val="22"/>
        </w:rPr>
        <w:t xml:space="preserve"> dializės metu suleistos į pilvaplėvės ertmę, absorbuojama į sisteminę kraujotaką per 6 valandas. Suleidus 30 mg/kg kūno svorio </w:t>
      </w:r>
      <w:proofErr w:type="spellStart"/>
      <w:r>
        <w:rPr>
          <w:sz w:val="22"/>
          <w:szCs w:val="22"/>
        </w:rPr>
        <w:t>vankomicino</w:t>
      </w:r>
      <w:proofErr w:type="spellEnd"/>
      <w:r>
        <w:rPr>
          <w:sz w:val="22"/>
          <w:szCs w:val="22"/>
        </w:rPr>
        <w:t xml:space="preserve"> dozę į pilvaplėvės ertmę, koncentracija kraujo serume būna maždaug 8 mg/l. Nors hemodialize ar </w:t>
      </w:r>
      <w:proofErr w:type="spellStart"/>
      <w:r>
        <w:rPr>
          <w:sz w:val="22"/>
          <w:szCs w:val="22"/>
        </w:rPr>
        <w:t>peritonine</w:t>
      </w:r>
      <w:proofErr w:type="spellEnd"/>
      <w:r>
        <w:rPr>
          <w:sz w:val="22"/>
          <w:szCs w:val="22"/>
        </w:rPr>
        <w:t xml:space="preserve"> dialize </w:t>
      </w:r>
      <w:proofErr w:type="spellStart"/>
      <w:r>
        <w:rPr>
          <w:sz w:val="22"/>
          <w:szCs w:val="22"/>
        </w:rPr>
        <w:t>vankomicinas</w:t>
      </w:r>
      <w:proofErr w:type="spellEnd"/>
      <w:r>
        <w:rPr>
          <w:sz w:val="22"/>
          <w:szCs w:val="22"/>
        </w:rPr>
        <w:t xml:space="preserve"> veiksmingai neeliminuojamas, tačiau yra pranešimų apie tai, kad </w:t>
      </w:r>
      <w:proofErr w:type="spellStart"/>
      <w:r>
        <w:rPr>
          <w:sz w:val="22"/>
          <w:szCs w:val="22"/>
        </w:rPr>
        <w:t>hemoperfuzijos</w:t>
      </w:r>
      <w:proofErr w:type="spellEnd"/>
      <w:r>
        <w:rPr>
          <w:sz w:val="22"/>
          <w:szCs w:val="22"/>
        </w:rPr>
        <w:t xml:space="preserve"> ir </w:t>
      </w:r>
      <w:proofErr w:type="spellStart"/>
      <w:r>
        <w:rPr>
          <w:sz w:val="22"/>
          <w:szCs w:val="22"/>
        </w:rPr>
        <w:t>hemofiltracijos</w:t>
      </w:r>
      <w:proofErr w:type="spellEnd"/>
      <w:r>
        <w:rPr>
          <w:sz w:val="22"/>
          <w:szCs w:val="22"/>
        </w:rPr>
        <w:t xml:space="preserve"> metu </w:t>
      </w:r>
      <w:proofErr w:type="spellStart"/>
      <w:r>
        <w:rPr>
          <w:sz w:val="22"/>
          <w:szCs w:val="22"/>
        </w:rPr>
        <w:t>vankomicino</w:t>
      </w:r>
      <w:proofErr w:type="spellEnd"/>
      <w:r>
        <w:rPr>
          <w:sz w:val="22"/>
          <w:szCs w:val="22"/>
        </w:rPr>
        <w:t xml:space="preserve"> klirensas padidėja. Senyvų žmonių organizme </w:t>
      </w:r>
      <w:proofErr w:type="spellStart"/>
      <w:r>
        <w:rPr>
          <w:sz w:val="22"/>
          <w:szCs w:val="22"/>
        </w:rPr>
        <w:t>vankomicino</w:t>
      </w:r>
      <w:proofErr w:type="spellEnd"/>
      <w:r>
        <w:rPr>
          <w:sz w:val="22"/>
          <w:szCs w:val="22"/>
        </w:rPr>
        <w:t xml:space="preserve"> bendras sisteminis ir inkstų klirensas gali būti mažesni. </w:t>
      </w:r>
    </w:p>
    <w:p w:rsidR="00BE7487" w:rsidRDefault="00BE7487" w:rsidP="00BE7487">
      <w:pPr>
        <w:rPr>
          <w:sz w:val="22"/>
          <w:szCs w:val="22"/>
        </w:rPr>
      </w:pPr>
    </w:p>
    <w:p w:rsidR="00BE7487" w:rsidRDefault="00BE7487" w:rsidP="00BE7487">
      <w:pPr>
        <w:ind w:left="567" w:hanging="567"/>
        <w:rPr>
          <w:b/>
          <w:sz w:val="22"/>
          <w:szCs w:val="22"/>
        </w:rPr>
      </w:pPr>
      <w:bookmarkStart w:id="36" w:name="_Toc129243239"/>
      <w:bookmarkStart w:id="37" w:name="_Toc129243114"/>
      <w:r>
        <w:rPr>
          <w:b/>
          <w:sz w:val="22"/>
          <w:szCs w:val="22"/>
        </w:rPr>
        <w:t>5.3</w:t>
      </w:r>
      <w:r>
        <w:rPr>
          <w:b/>
          <w:sz w:val="22"/>
          <w:szCs w:val="22"/>
        </w:rPr>
        <w:tab/>
      </w:r>
      <w:proofErr w:type="spellStart"/>
      <w:r>
        <w:rPr>
          <w:b/>
          <w:sz w:val="22"/>
          <w:szCs w:val="22"/>
        </w:rPr>
        <w:t>Ikiklinikinių</w:t>
      </w:r>
      <w:proofErr w:type="spellEnd"/>
      <w:r>
        <w:rPr>
          <w:b/>
          <w:sz w:val="22"/>
          <w:szCs w:val="22"/>
        </w:rPr>
        <w:t xml:space="preserve"> saugumo tyrimų duomenys</w:t>
      </w:r>
      <w:bookmarkEnd w:id="36"/>
      <w:bookmarkEnd w:id="37"/>
    </w:p>
    <w:p w:rsidR="00BE7487" w:rsidRDefault="00BE7487" w:rsidP="00BE7487">
      <w:pPr>
        <w:rPr>
          <w:sz w:val="22"/>
          <w:szCs w:val="22"/>
        </w:rPr>
      </w:pPr>
    </w:p>
    <w:p w:rsidR="00BE7487" w:rsidRDefault="00BE7487" w:rsidP="00BE7487">
      <w:pPr>
        <w:rPr>
          <w:sz w:val="22"/>
          <w:szCs w:val="22"/>
        </w:rPr>
      </w:pPr>
      <w:r>
        <w:rPr>
          <w:sz w:val="22"/>
          <w:szCs w:val="22"/>
        </w:rPr>
        <w:t xml:space="preserve">Įprastų farmakologinio saugumo bei kartotinių dozių </w:t>
      </w:r>
      <w:proofErr w:type="spellStart"/>
      <w:r>
        <w:rPr>
          <w:sz w:val="22"/>
          <w:szCs w:val="22"/>
        </w:rPr>
        <w:t>toksiškumo</w:t>
      </w:r>
      <w:proofErr w:type="spellEnd"/>
      <w:r>
        <w:rPr>
          <w:sz w:val="22"/>
          <w:szCs w:val="22"/>
        </w:rPr>
        <w:t xml:space="preserve"> </w:t>
      </w:r>
      <w:proofErr w:type="spellStart"/>
      <w:r>
        <w:rPr>
          <w:sz w:val="22"/>
          <w:szCs w:val="22"/>
        </w:rPr>
        <w:t>ikiklinikinių</w:t>
      </w:r>
      <w:proofErr w:type="spellEnd"/>
      <w:r>
        <w:rPr>
          <w:sz w:val="22"/>
          <w:szCs w:val="22"/>
        </w:rPr>
        <w:t xml:space="preserve"> tyrimų duomenys specifinio pavojaus žmogui nerodo.</w:t>
      </w:r>
    </w:p>
    <w:p w:rsidR="00BE7487" w:rsidRDefault="00BE7487" w:rsidP="00BE7487">
      <w:pPr>
        <w:rPr>
          <w:sz w:val="22"/>
          <w:szCs w:val="22"/>
        </w:rPr>
      </w:pPr>
    </w:p>
    <w:p w:rsidR="00BE7487" w:rsidRDefault="00BE7487" w:rsidP="00BE7487">
      <w:pPr>
        <w:rPr>
          <w:sz w:val="22"/>
          <w:szCs w:val="22"/>
        </w:rPr>
      </w:pPr>
      <w:r>
        <w:rPr>
          <w:sz w:val="22"/>
          <w:szCs w:val="22"/>
        </w:rPr>
        <w:t xml:space="preserve">Riboti </w:t>
      </w:r>
      <w:proofErr w:type="spellStart"/>
      <w:r>
        <w:rPr>
          <w:sz w:val="22"/>
          <w:szCs w:val="22"/>
        </w:rPr>
        <w:t>mutageninio</w:t>
      </w:r>
      <w:proofErr w:type="spellEnd"/>
      <w:r>
        <w:rPr>
          <w:sz w:val="22"/>
          <w:szCs w:val="22"/>
        </w:rPr>
        <w:t xml:space="preserve"> poveikio tyrimų rezultatai yra neigiami. Ilgalaikių kancerogeninio aktyvumo tyrimų su gyvūnais neatlikta. </w:t>
      </w:r>
    </w:p>
    <w:p w:rsidR="00BE7487" w:rsidRDefault="00BE7487" w:rsidP="00BE7487">
      <w:pPr>
        <w:rPr>
          <w:sz w:val="22"/>
          <w:szCs w:val="22"/>
        </w:rPr>
      </w:pPr>
      <w:proofErr w:type="spellStart"/>
      <w:r>
        <w:rPr>
          <w:sz w:val="22"/>
          <w:szCs w:val="22"/>
        </w:rPr>
        <w:t>Teratogeninio</w:t>
      </w:r>
      <w:proofErr w:type="spellEnd"/>
      <w:r>
        <w:rPr>
          <w:sz w:val="22"/>
          <w:szCs w:val="22"/>
        </w:rPr>
        <w:t xml:space="preserve"> poveikio tyrimų, atliktų su žiurkėmis ir triušiais, vartojusiais dozes, kurios apytikriai atitinka žmogui vartoti rekomenduojamą dozę, apskaičiuotą kūno paviršiaus plotui (mg/m</w:t>
      </w:r>
      <w:r>
        <w:rPr>
          <w:sz w:val="22"/>
          <w:szCs w:val="22"/>
          <w:vertAlign w:val="superscript"/>
        </w:rPr>
        <w:t>2</w:t>
      </w:r>
      <w:r>
        <w:rPr>
          <w:sz w:val="22"/>
          <w:szCs w:val="22"/>
        </w:rPr>
        <w:t xml:space="preserve">), metu tiesioginio ar netiesioginio </w:t>
      </w:r>
      <w:proofErr w:type="spellStart"/>
      <w:r>
        <w:rPr>
          <w:sz w:val="22"/>
          <w:szCs w:val="22"/>
        </w:rPr>
        <w:t>teratogeninio</w:t>
      </w:r>
      <w:proofErr w:type="spellEnd"/>
      <w:r>
        <w:rPr>
          <w:sz w:val="22"/>
          <w:szCs w:val="22"/>
        </w:rPr>
        <w:t xml:space="preserve"> poveikio nepastebėta. </w:t>
      </w:r>
    </w:p>
    <w:p w:rsidR="00BE7487" w:rsidRDefault="00BE7487" w:rsidP="00BE7487">
      <w:pPr>
        <w:rPr>
          <w:sz w:val="22"/>
          <w:szCs w:val="22"/>
        </w:rPr>
      </w:pPr>
    </w:p>
    <w:p w:rsidR="00BE7487" w:rsidRDefault="00BE7487" w:rsidP="00BE7487">
      <w:pPr>
        <w:rPr>
          <w:sz w:val="22"/>
          <w:szCs w:val="22"/>
        </w:rPr>
      </w:pPr>
      <w:r>
        <w:rPr>
          <w:sz w:val="22"/>
          <w:szCs w:val="22"/>
        </w:rPr>
        <w:t xml:space="preserve">Poveikio vystymuisi perinataliniu ir </w:t>
      </w:r>
      <w:proofErr w:type="spellStart"/>
      <w:r>
        <w:rPr>
          <w:sz w:val="22"/>
          <w:szCs w:val="22"/>
        </w:rPr>
        <w:t>postnataliniu</w:t>
      </w:r>
      <w:proofErr w:type="spellEnd"/>
      <w:r>
        <w:rPr>
          <w:sz w:val="22"/>
          <w:szCs w:val="22"/>
        </w:rPr>
        <w:t xml:space="preserve"> laikotarpiu bei poveikio vaisingumui tyrimų su gyvūnais neatlikta. </w:t>
      </w:r>
    </w:p>
    <w:p w:rsidR="00BE7487" w:rsidRDefault="00BE7487" w:rsidP="00BE7487">
      <w:pPr>
        <w:rPr>
          <w:sz w:val="22"/>
          <w:szCs w:val="22"/>
        </w:rPr>
      </w:pP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w:t>
      </w:r>
      <w:r>
        <w:rPr>
          <w:b/>
          <w:sz w:val="22"/>
          <w:szCs w:val="22"/>
        </w:rPr>
        <w:tab/>
        <w:t>FARMACINĖ INFORMACIJA</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6.1</w:t>
      </w:r>
      <w:r>
        <w:rPr>
          <w:b/>
          <w:sz w:val="22"/>
          <w:szCs w:val="22"/>
        </w:rPr>
        <w:tab/>
        <w:t>Pagalbinių medžiagų sąrašas</w:t>
      </w:r>
    </w:p>
    <w:p w:rsidR="00BE7487" w:rsidRDefault="00BE7487" w:rsidP="00BE7487">
      <w:pPr>
        <w:rPr>
          <w:sz w:val="22"/>
          <w:szCs w:val="22"/>
        </w:rPr>
      </w:pPr>
    </w:p>
    <w:p w:rsidR="00BE7487" w:rsidRDefault="00BE7487" w:rsidP="00BE7487">
      <w:pPr>
        <w:rPr>
          <w:sz w:val="22"/>
          <w:szCs w:val="22"/>
        </w:rPr>
      </w:pPr>
      <w:r>
        <w:rPr>
          <w:sz w:val="22"/>
          <w:szCs w:val="22"/>
        </w:rPr>
        <w:t>Nėra.</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6.2</w:t>
      </w:r>
      <w:r>
        <w:rPr>
          <w:b/>
          <w:sz w:val="22"/>
          <w:szCs w:val="22"/>
        </w:rPr>
        <w:tab/>
        <w:t>Nesuderinamumas</w:t>
      </w:r>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Vankomicino</w:t>
      </w:r>
      <w:proofErr w:type="spellEnd"/>
      <w:r>
        <w:rPr>
          <w:sz w:val="22"/>
          <w:szCs w:val="22"/>
        </w:rPr>
        <w:t xml:space="preserve"> tirpalo pH yra mažas, todėl sumaišymas su kitais junginiais gali lemti cheminį arba fizinį nestabilumą. Su šarminiais tirpalais maišyti negalima. Taigi kiekvieną </w:t>
      </w:r>
      <w:proofErr w:type="spellStart"/>
      <w:r>
        <w:rPr>
          <w:sz w:val="22"/>
          <w:szCs w:val="22"/>
        </w:rPr>
        <w:t>parenteriniu</w:t>
      </w:r>
      <w:proofErr w:type="spellEnd"/>
      <w:r>
        <w:rPr>
          <w:sz w:val="22"/>
          <w:szCs w:val="22"/>
        </w:rPr>
        <w:t xml:space="preserve"> būdu vartojamą tirpalą prieš leidžiant reikia apžiūrėti, ar nėra nuosėdų ir ar nepakitusi spalva.</w:t>
      </w:r>
    </w:p>
    <w:p w:rsidR="00BE7487" w:rsidRDefault="00BE7487" w:rsidP="00BE7487">
      <w:pPr>
        <w:rPr>
          <w:sz w:val="22"/>
          <w:szCs w:val="22"/>
        </w:rPr>
      </w:pPr>
    </w:p>
    <w:p w:rsidR="00BE7487" w:rsidRDefault="00BE7487" w:rsidP="00BE7487">
      <w:pPr>
        <w:rPr>
          <w:sz w:val="22"/>
          <w:szCs w:val="22"/>
        </w:rPr>
      </w:pPr>
      <w:r>
        <w:rPr>
          <w:sz w:val="22"/>
          <w:szCs w:val="22"/>
        </w:rPr>
        <w:t>Šio vaistinio preparato negalima maišyti su kitais, išskyrus nurodytus 6.6 skyriuje.</w:t>
      </w: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6.3</w:t>
      </w:r>
      <w:r>
        <w:rPr>
          <w:b/>
          <w:sz w:val="22"/>
          <w:szCs w:val="22"/>
        </w:rPr>
        <w:tab/>
        <w:t>Tinkamumo laikas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Parduoti supakuoti milteliai</w:t>
      </w:r>
    </w:p>
    <w:p w:rsidR="00BE7487" w:rsidRDefault="00BE7487" w:rsidP="00BE7487">
      <w:pPr>
        <w:rPr>
          <w:sz w:val="22"/>
          <w:szCs w:val="22"/>
        </w:rPr>
      </w:pPr>
      <w:r>
        <w:rPr>
          <w:sz w:val="22"/>
          <w:szCs w:val="22"/>
        </w:rPr>
        <w:t>2 metai.</w:t>
      </w:r>
    </w:p>
    <w:p w:rsidR="00BE7487" w:rsidRDefault="00BE7487" w:rsidP="00BE7487">
      <w:pPr>
        <w:rPr>
          <w:sz w:val="22"/>
          <w:szCs w:val="22"/>
          <w:u w:val="single"/>
        </w:rPr>
      </w:pPr>
    </w:p>
    <w:p w:rsidR="00BE7487" w:rsidRDefault="00BE7487" w:rsidP="00BE7487">
      <w:pPr>
        <w:rPr>
          <w:sz w:val="22"/>
          <w:szCs w:val="22"/>
          <w:u w:val="single"/>
        </w:rPr>
      </w:pPr>
      <w:r>
        <w:rPr>
          <w:sz w:val="22"/>
          <w:szCs w:val="22"/>
          <w:u w:val="single"/>
        </w:rPr>
        <w:t>Paruoštas koncentratas</w:t>
      </w:r>
    </w:p>
    <w:p w:rsidR="00BE7487" w:rsidRDefault="00BE7487" w:rsidP="00BE7487">
      <w:pPr>
        <w:rPr>
          <w:sz w:val="22"/>
          <w:szCs w:val="22"/>
        </w:rPr>
      </w:pPr>
      <w:r>
        <w:rPr>
          <w:sz w:val="22"/>
          <w:szCs w:val="22"/>
        </w:rPr>
        <w:t>Paruoštą koncentratą būtina praskiesti tuoj pat po paruošimo.</w:t>
      </w:r>
    </w:p>
    <w:p w:rsidR="00BE7487" w:rsidRDefault="00BE7487" w:rsidP="00BE7487">
      <w:pPr>
        <w:rPr>
          <w:sz w:val="22"/>
          <w:szCs w:val="22"/>
        </w:rPr>
      </w:pPr>
    </w:p>
    <w:p w:rsidR="00BE7487" w:rsidRDefault="00BE7487" w:rsidP="00BE7487">
      <w:pPr>
        <w:rPr>
          <w:sz w:val="22"/>
          <w:szCs w:val="22"/>
          <w:u w:val="single"/>
        </w:rPr>
      </w:pPr>
      <w:r>
        <w:rPr>
          <w:sz w:val="22"/>
          <w:szCs w:val="22"/>
          <w:u w:val="single"/>
        </w:rPr>
        <w:t>Praskiestas preparatas</w:t>
      </w:r>
    </w:p>
    <w:p w:rsidR="00BE7487" w:rsidRDefault="00BE7487" w:rsidP="00BE7487">
      <w:pPr>
        <w:tabs>
          <w:tab w:val="left" w:pos="567"/>
        </w:tabs>
        <w:rPr>
          <w:sz w:val="22"/>
          <w:szCs w:val="22"/>
        </w:rPr>
      </w:pPr>
      <w:r>
        <w:rPr>
          <w:sz w:val="22"/>
          <w:szCs w:val="22"/>
        </w:rPr>
        <w:t xml:space="preserve">Mikrobiologiniu požiūriu, preparatą būtina leisti nedelsiant. </w:t>
      </w: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6.4</w:t>
      </w:r>
      <w:r>
        <w:rPr>
          <w:b/>
          <w:sz w:val="22"/>
          <w:szCs w:val="22"/>
        </w:rPr>
        <w:tab/>
        <w:t>Specialios laikymo sąlygos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Parduoti supakuoti milteliai</w:t>
      </w:r>
    </w:p>
    <w:p w:rsidR="00BE7487" w:rsidRDefault="00BE7487" w:rsidP="00BE7487">
      <w:pPr>
        <w:rPr>
          <w:sz w:val="22"/>
          <w:szCs w:val="22"/>
        </w:rPr>
      </w:pPr>
      <w:r>
        <w:rPr>
          <w:sz w:val="22"/>
          <w:szCs w:val="22"/>
        </w:rPr>
        <w:t>Laikyti žemesnėje kaip 25 </w:t>
      </w:r>
      <w:r>
        <w:rPr>
          <w:sz w:val="22"/>
          <w:szCs w:val="22"/>
        </w:rPr>
        <w:sym w:font="Symbol" w:char="F0B0"/>
      </w:r>
      <w:r>
        <w:rPr>
          <w:sz w:val="22"/>
          <w:szCs w:val="22"/>
        </w:rPr>
        <w:t xml:space="preserve">C temperatūroje. </w:t>
      </w:r>
    </w:p>
    <w:p w:rsidR="00BE7487" w:rsidRDefault="00BE7487" w:rsidP="00BE7487">
      <w:pPr>
        <w:rPr>
          <w:sz w:val="22"/>
          <w:szCs w:val="22"/>
        </w:rPr>
      </w:pPr>
      <w:r>
        <w:rPr>
          <w:sz w:val="22"/>
          <w:szCs w:val="22"/>
        </w:rPr>
        <w:t>Flakoną laikyti išorinėje dėžutėje, kad preparatas būtų apsaugotas nuo šviesos.</w:t>
      </w:r>
    </w:p>
    <w:p w:rsidR="00BE7487" w:rsidRDefault="00BE7487" w:rsidP="00BE7487">
      <w:pPr>
        <w:pStyle w:val="Pagrindiniotekstotrauka"/>
        <w:spacing w:after="0"/>
        <w:ind w:left="0"/>
        <w:rPr>
          <w:szCs w:val="22"/>
        </w:rPr>
      </w:pPr>
    </w:p>
    <w:p w:rsidR="00BE7487" w:rsidRDefault="00BE7487" w:rsidP="00BE7487">
      <w:pPr>
        <w:pStyle w:val="Pagrindiniotekstotrauka"/>
        <w:spacing w:after="0"/>
        <w:ind w:left="0"/>
        <w:rPr>
          <w:szCs w:val="22"/>
          <w:u w:val="single"/>
        </w:rPr>
      </w:pPr>
      <w:r>
        <w:rPr>
          <w:szCs w:val="22"/>
          <w:u w:val="single"/>
        </w:rPr>
        <w:t>Paruoštas koncentratas ir praskiestas vaistinis preparatas.</w:t>
      </w:r>
    </w:p>
    <w:p w:rsidR="00BE7487" w:rsidRDefault="00BE7487" w:rsidP="00BE7487">
      <w:pPr>
        <w:pStyle w:val="Pagrindiniotekstotrauka"/>
        <w:spacing w:after="0"/>
        <w:ind w:left="0"/>
        <w:rPr>
          <w:szCs w:val="22"/>
        </w:rPr>
      </w:pPr>
      <w:r>
        <w:rPr>
          <w:szCs w:val="22"/>
        </w:rPr>
        <w:t>Paruošto koncentrato ir praskiesto vaistinio preparato laikymo sąlygos pateikiamos 6.3 skyriuje.</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rsidR="00BE7487" w:rsidRDefault="00BE7487" w:rsidP="00BE7487">
      <w:pPr>
        <w:rPr>
          <w:sz w:val="22"/>
          <w:szCs w:val="22"/>
        </w:rPr>
      </w:pPr>
    </w:p>
    <w:p w:rsidR="00BE7487" w:rsidRDefault="00BE7487" w:rsidP="00BE7487">
      <w:pPr>
        <w:rPr>
          <w:sz w:val="22"/>
          <w:szCs w:val="22"/>
        </w:rPr>
      </w:pPr>
      <w:r>
        <w:rPr>
          <w:sz w:val="22"/>
          <w:szCs w:val="22"/>
        </w:rPr>
        <w:t xml:space="preserve">Bespalviai 1 tipo 10 ml stikliniai flakonai, užkimšti silikonu dengtu 1 tipo </w:t>
      </w:r>
      <w:proofErr w:type="spellStart"/>
      <w:r>
        <w:rPr>
          <w:sz w:val="22"/>
          <w:szCs w:val="22"/>
        </w:rPr>
        <w:t>chlorbutilo</w:t>
      </w:r>
      <w:proofErr w:type="spellEnd"/>
      <w:r>
        <w:rPr>
          <w:sz w:val="22"/>
          <w:szCs w:val="22"/>
        </w:rPr>
        <w:t xml:space="preserve"> kamščiu, uždengtu pilku aliumininiu / </w:t>
      </w:r>
      <w:proofErr w:type="spellStart"/>
      <w:r>
        <w:rPr>
          <w:sz w:val="22"/>
          <w:szCs w:val="22"/>
        </w:rPr>
        <w:t>polipropileniniu</w:t>
      </w:r>
      <w:proofErr w:type="spellEnd"/>
      <w:r>
        <w:rPr>
          <w:sz w:val="22"/>
          <w:szCs w:val="22"/>
        </w:rPr>
        <w:t xml:space="preserve"> nuplėšiamuoju dangteliu. </w:t>
      </w:r>
    </w:p>
    <w:p w:rsidR="00BE7487" w:rsidRDefault="00BE7487" w:rsidP="00BE7487">
      <w:pPr>
        <w:rPr>
          <w:sz w:val="22"/>
          <w:szCs w:val="22"/>
          <w:u w:val="single"/>
        </w:rPr>
      </w:pPr>
    </w:p>
    <w:p w:rsidR="00BE7487" w:rsidRDefault="00BE7487" w:rsidP="00BE7487">
      <w:pPr>
        <w:rPr>
          <w:sz w:val="22"/>
          <w:szCs w:val="22"/>
        </w:rPr>
      </w:pPr>
      <w:r>
        <w:rPr>
          <w:sz w:val="22"/>
          <w:szCs w:val="22"/>
        </w:rPr>
        <w:t>Pakuotės dydis: 1 flakonas.</w:t>
      </w:r>
    </w:p>
    <w:p w:rsidR="00BE7487" w:rsidRDefault="00BE7487" w:rsidP="00BE7487">
      <w:pPr>
        <w:rPr>
          <w:sz w:val="22"/>
          <w:szCs w:val="22"/>
        </w:rPr>
      </w:pPr>
    </w:p>
    <w:p w:rsidR="00BE7487" w:rsidRDefault="00BE7487" w:rsidP="00BE7487">
      <w:pPr>
        <w:numPr>
          <w:ilvl w:val="1"/>
          <w:numId w:val="4"/>
        </w:numPr>
        <w:tabs>
          <w:tab w:val="num" w:pos="567"/>
        </w:tabs>
        <w:rPr>
          <w:b/>
          <w:sz w:val="22"/>
          <w:szCs w:val="22"/>
        </w:rPr>
      </w:pPr>
      <w:r>
        <w:rPr>
          <w:b/>
          <w:sz w:val="22"/>
          <w:szCs w:val="22"/>
        </w:rPr>
        <w:t xml:space="preserve">Specialūs reikalavimai atliekoms tvarkyti ir vaistiniam preparatui ruošti </w:t>
      </w:r>
    </w:p>
    <w:p w:rsidR="00BE7487" w:rsidRDefault="00BE7487" w:rsidP="00BE7487">
      <w:pPr>
        <w:rPr>
          <w:sz w:val="22"/>
          <w:szCs w:val="22"/>
        </w:rPr>
      </w:pPr>
    </w:p>
    <w:p w:rsidR="00BE7487" w:rsidRDefault="00BE7487" w:rsidP="00BE7487">
      <w:pPr>
        <w:rPr>
          <w:sz w:val="22"/>
          <w:szCs w:val="22"/>
        </w:rPr>
      </w:pPr>
      <w:r>
        <w:rPr>
          <w:sz w:val="22"/>
          <w:szCs w:val="22"/>
        </w:rPr>
        <w:t xml:space="preserve">Prieš vartojimą miltelius reikia ištirpinti, gautą koncentratą būtina praskiesti. </w:t>
      </w:r>
    </w:p>
    <w:p w:rsidR="00BE7487" w:rsidRDefault="00BE7487" w:rsidP="00BE7487">
      <w:pPr>
        <w:rPr>
          <w:sz w:val="22"/>
          <w:szCs w:val="22"/>
        </w:rPr>
      </w:pPr>
    </w:p>
    <w:p w:rsidR="00BE7487" w:rsidRDefault="00BE7487" w:rsidP="00BE7487">
      <w:pPr>
        <w:rPr>
          <w:sz w:val="22"/>
          <w:szCs w:val="22"/>
          <w:u w:val="single"/>
        </w:rPr>
      </w:pPr>
      <w:r>
        <w:rPr>
          <w:sz w:val="22"/>
          <w:szCs w:val="22"/>
          <w:u w:val="single"/>
        </w:rPr>
        <w:t>Koncentrato ruošimas</w:t>
      </w:r>
    </w:p>
    <w:p w:rsidR="00BE7487" w:rsidRDefault="00BE7487" w:rsidP="00BE7487">
      <w:pPr>
        <w:rPr>
          <w:sz w:val="22"/>
          <w:szCs w:val="22"/>
        </w:rPr>
      </w:pPr>
      <w:r>
        <w:rPr>
          <w:sz w:val="22"/>
          <w:szCs w:val="22"/>
        </w:rPr>
        <w:t>Kiekvieno 500 mg flakono turinį reikia tirpinti 10 ml sterilaus injekcinio vandens.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Paruošto koncentrato išvaizda</w:t>
      </w:r>
    </w:p>
    <w:p w:rsidR="00BE7487" w:rsidRDefault="00BE7487" w:rsidP="00BE7487">
      <w:pPr>
        <w:rPr>
          <w:sz w:val="22"/>
          <w:szCs w:val="22"/>
        </w:rPr>
      </w:pPr>
      <w:r>
        <w:rPr>
          <w:sz w:val="22"/>
          <w:szCs w:val="22"/>
        </w:rPr>
        <w:t>Koncentratas yra skaidrus, bespalvis ar šviesiai gelsvas tirpalas, kuriame nėra skaidulų ar matomų dalelių.</w:t>
      </w:r>
    </w:p>
    <w:p w:rsidR="00BE7487" w:rsidRDefault="00BE7487" w:rsidP="00BE7487">
      <w:pPr>
        <w:rPr>
          <w:sz w:val="22"/>
          <w:szCs w:val="22"/>
        </w:rPr>
      </w:pPr>
      <w:r>
        <w:rPr>
          <w:sz w:val="22"/>
          <w:szCs w:val="22"/>
        </w:rPr>
        <w:t xml:space="preserve">1 ml paruošto koncentrato yra 50 mg </w:t>
      </w:r>
      <w:proofErr w:type="spellStart"/>
      <w:r>
        <w:rPr>
          <w:sz w:val="22"/>
          <w:szCs w:val="22"/>
        </w:rPr>
        <w:t>vankomicino</w:t>
      </w:r>
      <w:proofErr w:type="spellEnd"/>
      <w:r>
        <w:rPr>
          <w:sz w:val="22"/>
          <w:szCs w:val="22"/>
        </w:rPr>
        <w:t>.</w:t>
      </w:r>
    </w:p>
    <w:p w:rsidR="00BE7487" w:rsidRDefault="00BE7487" w:rsidP="00BE7487">
      <w:pPr>
        <w:rPr>
          <w:sz w:val="22"/>
          <w:szCs w:val="22"/>
        </w:rPr>
      </w:pPr>
    </w:p>
    <w:p w:rsidR="00BE7487" w:rsidRDefault="00BE7487" w:rsidP="00BE7487">
      <w:pPr>
        <w:rPr>
          <w:sz w:val="22"/>
          <w:szCs w:val="22"/>
        </w:rPr>
      </w:pPr>
      <w:r>
        <w:rPr>
          <w:sz w:val="22"/>
          <w:szCs w:val="22"/>
        </w:rPr>
        <w:t>Paruošto koncentrato laikymo sąlygos pateikiamos 6.3 skyriuje.</w:t>
      </w:r>
    </w:p>
    <w:p w:rsidR="00BE7487" w:rsidRDefault="00BE7487" w:rsidP="00BE7487">
      <w:pPr>
        <w:rPr>
          <w:sz w:val="22"/>
          <w:szCs w:val="22"/>
        </w:rPr>
      </w:pPr>
    </w:p>
    <w:p w:rsidR="00BE7487" w:rsidRDefault="00BE7487" w:rsidP="00BE7487">
      <w:pPr>
        <w:rPr>
          <w:sz w:val="22"/>
          <w:szCs w:val="22"/>
          <w:u w:val="single"/>
        </w:rPr>
      </w:pPr>
      <w:r>
        <w:rPr>
          <w:sz w:val="22"/>
          <w:szCs w:val="22"/>
          <w:u w:val="single"/>
        </w:rPr>
        <w:t>Praskiesto infuzinio tirpalo ruošimas</w:t>
      </w:r>
    </w:p>
    <w:p w:rsidR="00BE7487" w:rsidRDefault="00BE7487" w:rsidP="00BE7487">
      <w:pPr>
        <w:rPr>
          <w:sz w:val="22"/>
          <w:szCs w:val="22"/>
        </w:rPr>
      </w:pPr>
      <w:r>
        <w:rPr>
          <w:sz w:val="22"/>
          <w:szCs w:val="22"/>
        </w:rPr>
        <w:t xml:space="preserve">Paruoštą koncentratą, kuriame yra 50 mg/ml </w:t>
      </w:r>
      <w:proofErr w:type="spellStart"/>
      <w:r>
        <w:rPr>
          <w:sz w:val="22"/>
          <w:szCs w:val="22"/>
        </w:rPr>
        <w:t>vankomicino</w:t>
      </w:r>
      <w:proofErr w:type="spellEnd"/>
      <w:r>
        <w:rPr>
          <w:sz w:val="22"/>
          <w:szCs w:val="22"/>
        </w:rPr>
        <w:t>, būtina praskiesti tuoj pat po paruošimo.</w:t>
      </w:r>
    </w:p>
    <w:p w:rsidR="00BE7487" w:rsidRDefault="00BE7487" w:rsidP="00BE7487">
      <w:pPr>
        <w:rPr>
          <w:i/>
          <w:sz w:val="22"/>
          <w:szCs w:val="22"/>
        </w:rPr>
      </w:pPr>
    </w:p>
    <w:p w:rsidR="00BE7487" w:rsidRDefault="00BE7487" w:rsidP="00BE7487">
      <w:pPr>
        <w:rPr>
          <w:i/>
          <w:sz w:val="22"/>
          <w:szCs w:val="22"/>
        </w:rPr>
      </w:pPr>
      <w:r>
        <w:rPr>
          <w:i/>
          <w:sz w:val="22"/>
          <w:szCs w:val="22"/>
        </w:rPr>
        <w:t>Tinkami skiedikliai</w:t>
      </w:r>
    </w:p>
    <w:p w:rsidR="00BE7487" w:rsidRDefault="00BE7487" w:rsidP="00BE7487">
      <w:pPr>
        <w:rPr>
          <w:sz w:val="22"/>
          <w:szCs w:val="22"/>
        </w:rPr>
      </w:pPr>
      <w:r>
        <w:rPr>
          <w:sz w:val="22"/>
          <w:szCs w:val="22"/>
        </w:rPr>
        <w:t xml:space="preserve">9 mg/ml (0,9%) natrio chlorido injekcinis tirpalas, 50 mg/ml (5%) gliukozės injekcinis tirpalas, injekcinis tirpalas, kuriame yra 9 mg/ml (5%) natrio chlorido ir 50 mg/ml (5%) gliukozės, arba </w:t>
      </w:r>
      <w:proofErr w:type="spellStart"/>
      <w:r>
        <w:rPr>
          <w:sz w:val="22"/>
          <w:szCs w:val="22"/>
        </w:rPr>
        <w:t>Ringerio</w:t>
      </w:r>
      <w:proofErr w:type="spellEnd"/>
      <w:r>
        <w:rPr>
          <w:sz w:val="22"/>
          <w:szCs w:val="22"/>
        </w:rPr>
        <w:t xml:space="preserve"> acetato injekcinis tirpalas.</w:t>
      </w:r>
    </w:p>
    <w:p w:rsidR="00BE7487" w:rsidRDefault="00BE7487" w:rsidP="00BE7487">
      <w:pPr>
        <w:rPr>
          <w:sz w:val="22"/>
          <w:szCs w:val="22"/>
        </w:rPr>
      </w:pPr>
    </w:p>
    <w:p w:rsidR="00BE7487" w:rsidRDefault="00BE7487" w:rsidP="00BE7487">
      <w:pPr>
        <w:rPr>
          <w:sz w:val="22"/>
          <w:szCs w:val="22"/>
        </w:rPr>
      </w:pPr>
      <w:r>
        <w:rPr>
          <w:sz w:val="22"/>
          <w:szCs w:val="22"/>
        </w:rPr>
        <w:t>Prieš vartojimą paruoštą koncentratą ir praskiestą tirpalą reikia apžiūrėti, ar nėra medžiagos dalelių ir ar nepakitusi spalva. Galima vartoti tik skaidrų, bespalvį ar šviesiai gelsvą tirpalą, kuriame dalelių nėra matomų skaidulų ar dalelių.</w:t>
      </w:r>
    </w:p>
    <w:p w:rsidR="00BE7487" w:rsidRDefault="00BE7487" w:rsidP="00BE7487">
      <w:pPr>
        <w:rPr>
          <w:sz w:val="22"/>
          <w:szCs w:val="22"/>
        </w:rPr>
      </w:pPr>
    </w:p>
    <w:p w:rsidR="00BE7487" w:rsidRDefault="00BE7487" w:rsidP="00BE7487">
      <w:pPr>
        <w:rPr>
          <w:sz w:val="22"/>
          <w:szCs w:val="22"/>
          <w:u w:val="single"/>
        </w:rPr>
      </w:pPr>
      <w:r>
        <w:rPr>
          <w:sz w:val="22"/>
          <w:szCs w:val="22"/>
          <w:u w:val="single"/>
        </w:rPr>
        <w:t>Protarpinė infuzija</w:t>
      </w:r>
    </w:p>
    <w:p w:rsidR="00BE7487" w:rsidRDefault="00BE7487" w:rsidP="00BE7487">
      <w:pPr>
        <w:rPr>
          <w:sz w:val="22"/>
          <w:szCs w:val="22"/>
        </w:rPr>
      </w:pPr>
      <w:r>
        <w:rPr>
          <w:sz w:val="22"/>
          <w:szCs w:val="22"/>
        </w:rPr>
        <w:t xml:space="preserve">Paruoštą koncentratą, kuriame yra 500 mg (50 mg/ml) </w:t>
      </w:r>
      <w:proofErr w:type="spellStart"/>
      <w:r>
        <w:rPr>
          <w:sz w:val="22"/>
          <w:szCs w:val="22"/>
        </w:rPr>
        <w:t>vankomicino</w:t>
      </w:r>
      <w:proofErr w:type="spellEnd"/>
      <w:r>
        <w:rPr>
          <w:sz w:val="22"/>
          <w:szCs w:val="22"/>
        </w:rPr>
        <w:t>, tuoj pat po paruošimo būtina praskiesti mažiausiai 100 ml skiediklio.</w:t>
      </w:r>
    </w:p>
    <w:p w:rsidR="00BE7487" w:rsidRDefault="00BE7487" w:rsidP="00BE7487">
      <w:pPr>
        <w:rPr>
          <w:sz w:val="22"/>
          <w:szCs w:val="22"/>
        </w:rPr>
      </w:pPr>
    </w:p>
    <w:p w:rsidR="00BE7487" w:rsidRDefault="00BE7487" w:rsidP="00BE7487">
      <w:pPr>
        <w:rPr>
          <w:sz w:val="22"/>
          <w:szCs w:val="22"/>
        </w:rPr>
      </w:pPr>
      <w:r>
        <w:rPr>
          <w:sz w:val="22"/>
          <w:szCs w:val="22"/>
        </w:rPr>
        <w:t xml:space="preserve">Paruoštame infuziniame tirpale </w:t>
      </w:r>
      <w:proofErr w:type="spellStart"/>
      <w:r>
        <w:rPr>
          <w:sz w:val="22"/>
          <w:szCs w:val="22"/>
        </w:rPr>
        <w:t>vankomicino</w:t>
      </w:r>
      <w:proofErr w:type="spellEnd"/>
      <w:r>
        <w:rPr>
          <w:sz w:val="22"/>
          <w:szCs w:val="22"/>
        </w:rPr>
        <w:t xml:space="preserve"> koncentracija neturi būti didesnė kaip 5 mg/ml.</w:t>
      </w:r>
    </w:p>
    <w:p w:rsidR="00BE7487" w:rsidRDefault="00BE7487" w:rsidP="00BE7487">
      <w:pPr>
        <w:rPr>
          <w:sz w:val="22"/>
          <w:szCs w:val="22"/>
        </w:rPr>
      </w:pPr>
    </w:p>
    <w:p w:rsidR="00BE7487" w:rsidRDefault="00BE7487" w:rsidP="00BE7487">
      <w:pPr>
        <w:rPr>
          <w:sz w:val="22"/>
          <w:szCs w:val="22"/>
        </w:rPr>
      </w:pPr>
      <w:r>
        <w:rPr>
          <w:sz w:val="22"/>
          <w:szCs w:val="22"/>
        </w:rPr>
        <w:t xml:space="preserve">Tinkamą dozę reikia lėtai, ne greičiau kaip 10 mg/min., </w:t>
      </w:r>
      <w:proofErr w:type="spellStart"/>
      <w:r>
        <w:rPr>
          <w:sz w:val="22"/>
          <w:szCs w:val="22"/>
        </w:rPr>
        <w:t>infuzuoti</w:t>
      </w:r>
      <w:proofErr w:type="spellEnd"/>
      <w:r>
        <w:rPr>
          <w:sz w:val="22"/>
          <w:szCs w:val="22"/>
        </w:rPr>
        <w:t xml:space="preserve"> į veną mažiausiai 60 minučių arba net ilgiau. </w:t>
      </w:r>
    </w:p>
    <w:p w:rsidR="00BE7487" w:rsidRDefault="00BE7487" w:rsidP="00BE7487">
      <w:pPr>
        <w:rPr>
          <w:sz w:val="22"/>
          <w:szCs w:val="22"/>
        </w:rPr>
      </w:pPr>
    </w:p>
    <w:p w:rsidR="00BE7487" w:rsidRDefault="00BE7487" w:rsidP="00BE7487">
      <w:pPr>
        <w:rPr>
          <w:sz w:val="22"/>
          <w:szCs w:val="22"/>
        </w:rPr>
      </w:pPr>
      <w:r>
        <w:rPr>
          <w:sz w:val="22"/>
          <w:szCs w:val="22"/>
        </w:rPr>
        <w:t>Praskiesto vaistinio preparato laikymo sąlygos pateikiamos 6.3 skyriuje.</w:t>
      </w:r>
    </w:p>
    <w:p w:rsidR="00BE7487" w:rsidRDefault="00BE7487" w:rsidP="00BE7487">
      <w:pPr>
        <w:rPr>
          <w:sz w:val="22"/>
          <w:szCs w:val="22"/>
        </w:rPr>
      </w:pPr>
    </w:p>
    <w:p w:rsidR="00BE7487" w:rsidRDefault="00BE7487" w:rsidP="00BE7487">
      <w:pPr>
        <w:rPr>
          <w:sz w:val="22"/>
          <w:szCs w:val="22"/>
          <w:u w:val="single"/>
        </w:rPr>
      </w:pPr>
      <w:r>
        <w:rPr>
          <w:sz w:val="22"/>
          <w:szCs w:val="22"/>
          <w:u w:val="single"/>
        </w:rPr>
        <w:t>Atliekų tvarkymas</w:t>
      </w:r>
    </w:p>
    <w:p w:rsidR="00BE7487" w:rsidRDefault="00BE7487" w:rsidP="00BE7487">
      <w:pPr>
        <w:rPr>
          <w:sz w:val="22"/>
          <w:szCs w:val="22"/>
        </w:rPr>
      </w:pPr>
      <w:r>
        <w:rPr>
          <w:sz w:val="22"/>
          <w:szCs w:val="22"/>
        </w:rPr>
        <w:t xml:space="preserve">Vieno flakono turinys tinka vartoti tik vieną kartą. Nesuvartotą preparatą reikia sunaikinti. </w:t>
      </w:r>
    </w:p>
    <w:p w:rsidR="00BE7487" w:rsidRDefault="00BE7487" w:rsidP="00BE7487">
      <w:pPr>
        <w:rPr>
          <w:sz w:val="22"/>
          <w:szCs w:val="22"/>
        </w:rPr>
      </w:pPr>
    </w:p>
    <w:p w:rsidR="00BE7487" w:rsidRDefault="00BE7487" w:rsidP="00BE7487">
      <w:pPr>
        <w:rPr>
          <w:sz w:val="22"/>
          <w:szCs w:val="22"/>
        </w:rPr>
      </w:pPr>
      <w:r>
        <w:rPr>
          <w:sz w:val="22"/>
          <w:szCs w:val="22"/>
        </w:rPr>
        <w:t>Nesuvartotą vaistinį preparatą ar atliekas reikia tvarkyti laikantis vietinių reikalavimų.</w:t>
      </w:r>
    </w:p>
    <w:p w:rsidR="00BE7487" w:rsidRDefault="00BE7487" w:rsidP="00BE7487">
      <w:pPr>
        <w:rPr>
          <w:sz w:val="22"/>
          <w:szCs w:val="22"/>
        </w:rPr>
      </w:pP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7.</w:t>
      </w:r>
      <w:r>
        <w:rPr>
          <w:b/>
          <w:sz w:val="22"/>
          <w:szCs w:val="22"/>
        </w:rPr>
        <w:tab/>
        <w:t>REGISTRUOTOJAS</w:t>
      </w:r>
    </w:p>
    <w:p w:rsidR="00BE7487" w:rsidRDefault="00BE7487" w:rsidP="00BE7487">
      <w:pPr>
        <w:rPr>
          <w:sz w:val="22"/>
          <w:szCs w:val="22"/>
        </w:rPr>
      </w:pPr>
    </w:p>
    <w:p w:rsidR="00BE7487" w:rsidRDefault="00BE7487" w:rsidP="00BE7487">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rsidR="00BE7487" w:rsidRDefault="00BE7487" w:rsidP="00BE7487">
      <w:pPr>
        <w:rPr>
          <w:sz w:val="22"/>
          <w:szCs w:val="22"/>
        </w:rPr>
      </w:pPr>
      <w:proofErr w:type="spellStart"/>
      <w:r>
        <w:rPr>
          <w:sz w:val="22"/>
          <w:szCs w:val="22"/>
        </w:rPr>
        <w:lastRenderedPageBreak/>
        <w:t>Reykjavikurvegi</w:t>
      </w:r>
      <w:proofErr w:type="spellEnd"/>
      <w:r>
        <w:rPr>
          <w:sz w:val="22"/>
          <w:szCs w:val="22"/>
        </w:rPr>
        <w:t xml:space="preserve"> 76-78 </w:t>
      </w:r>
    </w:p>
    <w:p w:rsidR="00BE7487" w:rsidRDefault="00BE7487" w:rsidP="00BE7487">
      <w:pPr>
        <w:rPr>
          <w:sz w:val="22"/>
          <w:szCs w:val="22"/>
        </w:rPr>
      </w:pPr>
      <w:r>
        <w:rPr>
          <w:sz w:val="22"/>
          <w:szCs w:val="22"/>
        </w:rPr>
        <w:t xml:space="preserve">220 </w:t>
      </w:r>
      <w:proofErr w:type="spellStart"/>
      <w:r>
        <w:rPr>
          <w:sz w:val="22"/>
          <w:szCs w:val="22"/>
        </w:rPr>
        <w:t>Hafnarfjörður</w:t>
      </w:r>
      <w:proofErr w:type="spellEnd"/>
    </w:p>
    <w:p w:rsidR="00BE7487" w:rsidRDefault="00BE7487" w:rsidP="00BE7487">
      <w:pPr>
        <w:rPr>
          <w:sz w:val="22"/>
          <w:szCs w:val="22"/>
        </w:rPr>
      </w:pPr>
      <w:r>
        <w:rPr>
          <w:sz w:val="22"/>
          <w:szCs w:val="22"/>
        </w:rPr>
        <w:t>Islandija</w:t>
      </w:r>
    </w:p>
    <w:p w:rsidR="00BE7487" w:rsidRDefault="00BE7487" w:rsidP="00BE7487">
      <w:pPr>
        <w:rPr>
          <w:sz w:val="22"/>
          <w:szCs w:val="22"/>
        </w:rPr>
      </w:pPr>
    </w:p>
    <w:p w:rsidR="00BE7487" w:rsidRDefault="00BE7487" w:rsidP="00BE7487">
      <w:pPr>
        <w:rPr>
          <w:sz w:val="22"/>
          <w:szCs w:val="22"/>
        </w:rPr>
      </w:pPr>
    </w:p>
    <w:p w:rsidR="00BE7487" w:rsidRDefault="00BE7487" w:rsidP="00BE7487">
      <w:pPr>
        <w:numPr>
          <w:ilvl w:val="0"/>
          <w:numId w:val="6"/>
        </w:numPr>
        <w:tabs>
          <w:tab w:val="num" w:pos="567"/>
          <w:tab w:val="num" w:pos="851"/>
        </w:tabs>
        <w:overflowPunct w:val="0"/>
        <w:autoSpaceDE w:val="0"/>
        <w:autoSpaceDN w:val="0"/>
        <w:adjustRightInd w:val="0"/>
        <w:ind w:left="851" w:hanging="851"/>
        <w:textAlignment w:val="baseline"/>
        <w:rPr>
          <w:b/>
          <w:sz w:val="22"/>
          <w:szCs w:val="22"/>
        </w:rPr>
      </w:pPr>
      <w:r>
        <w:rPr>
          <w:b/>
          <w:sz w:val="22"/>
          <w:szCs w:val="22"/>
        </w:rPr>
        <w:t>REGISTRACIJOS PAŽYMĖJIMO NUMERIS (-IAI)</w:t>
      </w:r>
    </w:p>
    <w:p w:rsidR="00BE7487" w:rsidRDefault="00BE7487" w:rsidP="00BE7487">
      <w:pPr>
        <w:rPr>
          <w:sz w:val="22"/>
          <w:szCs w:val="22"/>
        </w:rPr>
      </w:pPr>
    </w:p>
    <w:p w:rsidR="00BE7487" w:rsidRDefault="00BE7487" w:rsidP="00BE7487">
      <w:pPr>
        <w:rPr>
          <w:sz w:val="22"/>
          <w:szCs w:val="22"/>
        </w:rPr>
      </w:pPr>
      <w:r>
        <w:rPr>
          <w:sz w:val="22"/>
          <w:szCs w:val="22"/>
        </w:rPr>
        <w:t>LT/1/15/3688/001</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r>
        <w:rPr>
          <w:b/>
          <w:sz w:val="22"/>
          <w:szCs w:val="22"/>
        </w:rPr>
        <w:t>9.</w:t>
      </w:r>
      <w:r>
        <w:rPr>
          <w:b/>
          <w:sz w:val="22"/>
          <w:szCs w:val="22"/>
        </w:rPr>
        <w:tab/>
        <w:t>REGISTRAVIMO / PERREGISTRAVIMO DATA</w:t>
      </w:r>
    </w:p>
    <w:p w:rsidR="00BE7487" w:rsidRDefault="00BE7487" w:rsidP="00BE7487">
      <w:pPr>
        <w:rPr>
          <w:sz w:val="22"/>
          <w:szCs w:val="22"/>
        </w:rPr>
      </w:pPr>
    </w:p>
    <w:p w:rsidR="00BE7487" w:rsidRDefault="00BE7487" w:rsidP="00BE7487">
      <w:pPr>
        <w:rPr>
          <w:noProof/>
          <w:snapToGrid w:val="0"/>
          <w:sz w:val="22"/>
        </w:rPr>
      </w:pPr>
      <w:r>
        <w:rPr>
          <w:noProof/>
          <w:snapToGrid w:val="0"/>
          <w:sz w:val="22"/>
        </w:rPr>
        <w:t>Registracijos data 2015 m. vasario mėn. 25 d.</w:t>
      </w:r>
    </w:p>
    <w:p w:rsidR="00BE7487" w:rsidRDefault="00BE7487" w:rsidP="00BE7487">
      <w:pPr>
        <w:rPr>
          <w:sz w:val="22"/>
          <w:szCs w:val="22"/>
        </w:rPr>
      </w:pP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10.</w:t>
      </w:r>
      <w:r>
        <w:rPr>
          <w:b/>
          <w:sz w:val="22"/>
          <w:szCs w:val="22"/>
        </w:rPr>
        <w:tab/>
        <w:t>TEKSTO PERŽIŪROS DATA</w:t>
      </w:r>
    </w:p>
    <w:p w:rsidR="00BE7487" w:rsidRDefault="00BE7487" w:rsidP="00BE7487">
      <w:pPr>
        <w:rPr>
          <w:sz w:val="22"/>
          <w:szCs w:val="22"/>
        </w:rPr>
      </w:pPr>
    </w:p>
    <w:p w:rsidR="00BE7487" w:rsidRDefault="00BE7487" w:rsidP="00BE7487">
      <w:pPr>
        <w:rPr>
          <w:sz w:val="22"/>
          <w:szCs w:val="22"/>
        </w:rPr>
      </w:pPr>
      <w:r>
        <w:rPr>
          <w:sz w:val="22"/>
          <w:szCs w:val="22"/>
        </w:rPr>
        <w:t>2016 m. rugpjūčio mėn. 19 d.</w:t>
      </w:r>
    </w:p>
    <w:p w:rsidR="00BE7487" w:rsidRDefault="00BE7487" w:rsidP="00BE7487">
      <w:pPr>
        <w:rPr>
          <w:sz w:val="22"/>
          <w:szCs w:val="22"/>
        </w:rPr>
      </w:pPr>
    </w:p>
    <w:p w:rsidR="00BE7487" w:rsidRDefault="00BE7487" w:rsidP="00BE7487">
      <w:pPr>
        <w:rPr>
          <w:rStyle w:val="Hipersaitas"/>
        </w:rPr>
      </w:pPr>
      <w:r>
        <w:rPr>
          <w:noProof/>
          <w:sz w:val="22"/>
          <w:szCs w:val="22"/>
        </w:rPr>
        <w:t>Išsami informacija apie šį vaistinį preparatą pateikiama Valstybinės vaistų kontrolės tarnybos prie Lietuvos Respublikos  sveikatos apsaugos ministerijos tinklalapyje</w:t>
      </w:r>
      <w:r>
        <w:rPr>
          <w:i/>
          <w:noProof/>
          <w:sz w:val="22"/>
          <w:szCs w:val="22"/>
        </w:rPr>
        <w:t xml:space="preserve"> </w:t>
      </w:r>
      <w:hyperlink r:id="rId9" w:history="1">
        <w:r>
          <w:rPr>
            <w:rStyle w:val="Hipersaitas"/>
            <w:noProof/>
            <w:sz w:val="22"/>
            <w:szCs w:val="22"/>
          </w:rPr>
          <w:t>http://www.</w:t>
        </w:r>
        <w:proofErr w:type="spellStart"/>
        <w:r>
          <w:rPr>
            <w:rStyle w:val="Hipersaitas"/>
            <w:sz w:val="22"/>
            <w:szCs w:val="22"/>
          </w:rPr>
          <w:t>vvkt.lt</w:t>
        </w:r>
        <w:proofErr w:type="spellEnd"/>
      </w:hyperlink>
      <w:r>
        <w:rPr>
          <w:rStyle w:val="Hipersaitas"/>
          <w:sz w:val="22"/>
          <w:szCs w:val="22"/>
        </w:rPr>
        <w:t>.</w:t>
      </w:r>
    </w:p>
    <w:p w:rsidR="00BE7487" w:rsidRDefault="00BE7487" w:rsidP="00BE7487"/>
    <w:p w:rsidR="00BE7487" w:rsidRDefault="00BE7487" w:rsidP="00BE7487">
      <w:pPr>
        <w:rPr>
          <w:rFonts w:eastAsia="SimSun"/>
          <w:sz w:val="22"/>
          <w:szCs w:val="22"/>
        </w:rPr>
      </w:pPr>
      <w:r>
        <w:rPr>
          <w:sz w:val="22"/>
          <w:szCs w:val="22"/>
        </w:rPr>
        <w:br w:type="page"/>
      </w:r>
    </w:p>
    <w:p w:rsidR="00BE7487" w:rsidRDefault="00BE7487" w:rsidP="00BE7487">
      <w:pPr>
        <w:ind w:left="567" w:hanging="567"/>
        <w:rPr>
          <w:b/>
          <w:sz w:val="22"/>
          <w:szCs w:val="22"/>
        </w:rPr>
      </w:pPr>
      <w:r>
        <w:rPr>
          <w:b/>
          <w:sz w:val="22"/>
          <w:szCs w:val="22"/>
        </w:rPr>
        <w:lastRenderedPageBreak/>
        <w:t>1.</w:t>
      </w:r>
      <w:r>
        <w:rPr>
          <w:b/>
          <w:sz w:val="22"/>
          <w:szCs w:val="22"/>
        </w:rPr>
        <w:tab/>
        <w:t>VAISTINIO PREPARATO PAVADINIMAS</w:t>
      </w:r>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1 000 mg milteliai infuzinio tirpalo koncentratui</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r>
        <w:rPr>
          <w:b/>
          <w:sz w:val="22"/>
          <w:szCs w:val="22"/>
        </w:rPr>
        <w:t>2.</w:t>
      </w:r>
      <w:r>
        <w:rPr>
          <w:b/>
          <w:sz w:val="22"/>
          <w:szCs w:val="22"/>
        </w:rPr>
        <w:tab/>
        <w:t>KOKYBINĖ IR KIEKYBINĖ SUDĖTIS</w:t>
      </w:r>
    </w:p>
    <w:p w:rsidR="00BE7487" w:rsidRDefault="00BE7487" w:rsidP="00BE7487">
      <w:pPr>
        <w:rPr>
          <w:sz w:val="22"/>
          <w:szCs w:val="22"/>
        </w:rPr>
      </w:pPr>
    </w:p>
    <w:p w:rsidR="00BE7487" w:rsidRDefault="00BE7487" w:rsidP="00BE7487">
      <w:pPr>
        <w:rPr>
          <w:sz w:val="22"/>
          <w:szCs w:val="22"/>
        </w:rPr>
      </w:pPr>
      <w:r>
        <w:rPr>
          <w:sz w:val="22"/>
          <w:szCs w:val="22"/>
        </w:rPr>
        <w:t xml:space="preserve">Kiekviename flakone yra 1 000 mg </w:t>
      </w:r>
      <w:proofErr w:type="spellStart"/>
      <w:r>
        <w:rPr>
          <w:sz w:val="22"/>
          <w:szCs w:val="22"/>
        </w:rPr>
        <w:t>vankomicino</w:t>
      </w:r>
      <w:proofErr w:type="spellEnd"/>
      <w:r>
        <w:rPr>
          <w:sz w:val="22"/>
          <w:szCs w:val="22"/>
        </w:rPr>
        <w:t xml:space="preserve"> (</w:t>
      </w:r>
      <w:proofErr w:type="spellStart"/>
      <w:r>
        <w:rPr>
          <w:sz w:val="22"/>
          <w:szCs w:val="22"/>
        </w:rPr>
        <w:t>vankomicino</w:t>
      </w:r>
      <w:proofErr w:type="spellEnd"/>
      <w:r>
        <w:rPr>
          <w:sz w:val="22"/>
          <w:szCs w:val="22"/>
        </w:rPr>
        <w:t xml:space="preserve"> hidrochlorido pavidalu), atitinkančio 1 000 000 TV.</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r>
        <w:rPr>
          <w:b/>
          <w:sz w:val="22"/>
          <w:szCs w:val="22"/>
        </w:rPr>
        <w:t>3.</w:t>
      </w:r>
      <w:r>
        <w:rPr>
          <w:b/>
          <w:sz w:val="22"/>
          <w:szCs w:val="22"/>
        </w:rPr>
        <w:tab/>
        <w:t>FARMACINĖ FORMA</w:t>
      </w:r>
    </w:p>
    <w:p w:rsidR="00BE7487" w:rsidRDefault="00BE7487" w:rsidP="00BE7487">
      <w:pPr>
        <w:rPr>
          <w:sz w:val="22"/>
          <w:szCs w:val="22"/>
        </w:rPr>
      </w:pPr>
    </w:p>
    <w:p w:rsidR="00BE7487" w:rsidRDefault="00BE7487" w:rsidP="00BE7487">
      <w:pPr>
        <w:rPr>
          <w:sz w:val="22"/>
          <w:szCs w:val="22"/>
        </w:rPr>
      </w:pPr>
      <w:r>
        <w:rPr>
          <w:sz w:val="22"/>
          <w:szCs w:val="22"/>
        </w:rPr>
        <w:t>Milteliai infuzinio tirpalo koncentratui.</w:t>
      </w:r>
    </w:p>
    <w:p w:rsidR="00BE7487" w:rsidRDefault="00BE7487" w:rsidP="00BE7487">
      <w:pPr>
        <w:rPr>
          <w:sz w:val="22"/>
          <w:szCs w:val="22"/>
        </w:rPr>
      </w:pPr>
      <w:r>
        <w:rPr>
          <w:sz w:val="22"/>
          <w:szCs w:val="22"/>
        </w:rPr>
        <w:t>Baltos arba kremo spalvos akytas gabaliukas.</w:t>
      </w:r>
    </w:p>
    <w:p w:rsidR="00BE7487" w:rsidRDefault="00BE7487" w:rsidP="00BE7487">
      <w:pPr>
        <w:rPr>
          <w:sz w:val="22"/>
          <w:szCs w:val="22"/>
        </w:rPr>
      </w:pPr>
      <w:r>
        <w:rPr>
          <w:sz w:val="22"/>
          <w:szCs w:val="22"/>
        </w:rPr>
        <w:t xml:space="preserve">Paruošto tirpalo pH yra maždaug 3. </w:t>
      </w:r>
    </w:p>
    <w:p w:rsidR="00BE7487" w:rsidRDefault="00BE7487" w:rsidP="00BE7487">
      <w:pPr>
        <w:rPr>
          <w:sz w:val="22"/>
          <w:szCs w:val="22"/>
        </w:rPr>
      </w:pPr>
    </w:p>
    <w:p w:rsidR="00BE7487" w:rsidRDefault="00BE7487" w:rsidP="00BE7487">
      <w:pPr>
        <w:rPr>
          <w:sz w:val="22"/>
          <w:szCs w:val="22"/>
        </w:rPr>
      </w:pPr>
    </w:p>
    <w:p w:rsidR="00BE7487" w:rsidRDefault="00BE7487" w:rsidP="00BE7487">
      <w:pPr>
        <w:ind w:left="567" w:hanging="567"/>
        <w:rPr>
          <w:b/>
          <w:sz w:val="22"/>
          <w:szCs w:val="22"/>
        </w:rPr>
      </w:pPr>
      <w:r>
        <w:rPr>
          <w:b/>
          <w:sz w:val="22"/>
          <w:szCs w:val="22"/>
        </w:rPr>
        <w:t>4.</w:t>
      </w:r>
      <w:r>
        <w:rPr>
          <w:b/>
          <w:sz w:val="22"/>
          <w:szCs w:val="22"/>
        </w:rPr>
        <w:tab/>
        <w:t>KLINIKINĖ INFORMACIJA</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4.1</w:t>
      </w:r>
      <w:r>
        <w:rPr>
          <w:b/>
          <w:sz w:val="22"/>
          <w:szCs w:val="22"/>
        </w:rPr>
        <w:tab/>
        <w:t>Terapinės indikacijos</w:t>
      </w:r>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Vankomicinas</w:t>
      </w:r>
      <w:proofErr w:type="spellEnd"/>
      <w:r>
        <w:rPr>
          <w:sz w:val="22"/>
          <w:szCs w:val="22"/>
        </w:rPr>
        <w:t xml:space="preserve"> skirtas suaugusiesiems, naujagimiams, 1 mėn.–12 metų vaikams ir vyresniems kaip 12 metų paaugliams. </w:t>
      </w:r>
    </w:p>
    <w:p w:rsidR="00BE7487" w:rsidRDefault="00BE7487" w:rsidP="00BE7487">
      <w:pPr>
        <w:rPr>
          <w:sz w:val="22"/>
          <w:szCs w:val="22"/>
        </w:rPr>
      </w:pPr>
    </w:p>
    <w:p w:rsidR="00BE7487" w:rsidRDefault="00BE7487" w:rsidP="00BE7487">
      <w:pPr>
        <w:rPr>
          <w:bCs/>
          <w:sz w:val="22"/>
          <w:szCs w:val="22"/>
        </w:rPr>
      </w:pPr>
      <w:r>
        <w:rPr>
          <w:sz w:val="22"/>
          <w:szCs w:val="22"/>
        </w:rPr>
        <w:t xml:space="preserve">Į veną leidžiamas </w:t>
      </w:r>
      <w:proofErr w:type="spellStart"/>
      <w:r>
        <w:rPr>
          <w:sz w:val="22"/>
          <w:szCs w:val="22"/>
        </w:rPr>
        <w:t>vankomicinas</w:t>
      </w:r>
      <w:proofErr w:type="spellEnd"/>
      <w:r>
        <w:rPr>
          <w:sz w:val="22"/>
          <w:szCs w:val="22"/>
        </w:rPr>
        <w:t xml:space="preserve"> skirtas šioms </w:t>
      </w:r>
      <w:proofErr w:type="spellStart"/>
      <w:r>
        <w:rPr>
          <w:sz w:val="22"/>
          <w:szCs w:val="22"/>
        </w:rPr>
        <w:t>vankomicinui</w:t>
      </w:r>
      <w:proofErr w:type="spellEnd"/>
      <w:r>
        <w:rPr>
          <w:sz w:val="22"/>
          <w:szCs w:val="22"/>
        </w:rPr>
        <w:t xml:space="preserve"> jautrių </w:t>
      </w:r>
      <w:proofErr w:type="spellStart"/>
      <w:r>
        <w:rPr>
          <w:sz w:val="22"/>
          <w:szCs w:val="22"/>
        </w:rPr>
        <w:t>gramteigiamų</w:t>
      </w:r>
      <w:proofErr w:type="spellEnd"/>
      <w:r>
        <w:rPr>
          <w:sz w:val="22"/>
          <w:szCs w:val="22"/>
        </w:rPr>
        <w:t xml:space="preserve"> bakterijų sukeltoms sunkioms infekcinėms ligoms, kurių gydymas kitokiais antibiotikais, pvz., penicilinais arba </w:t>
      </w:r>
      <w:proofErr w:type="spellStart"/>
      <w:r>
        <w:rPr>
          <w:sz w:val="22"/>
          <w:szCs w:val="22"/>
        </w:rPr>
        <w:t>cefalosporinais</w:t>
      </w:r>
      <w:proofErr w:type="spellEnd"/>
      <w:r>
        <w:rPr>
          <w:sz w:val="22"/>
          <w:szCs w:val="22"/>
        </w:rPr>
        <w:t>, yra negalimas, buvo neveiksmingas arba jeigu sukėlėjai jiems yra atsparūs (žr. 5.1 skyrių), gydyti:</w:t>
      </w:r>
    </w:p>
    <w:p w:rsidR="00BE7487" w:rsidRDefault="00BE7487" w:rsidP="00BE7487">
      <w:pPr>
        <w:pStyle w:val="Sraopastraipa"/>
        <w:numPr>
          <w:ilvl w:val="0"/>
          <w:numId w:val="2"/>
        </w:numPr>
        <w:ind w:left="357" w:hanging="357"/>
        <w:rPr>
          <w:sz w:val="22"/>
          <w:szCs w:val="22"/>
          <w:lang w:eastAsia="de-DE"/>
        </w:rPr>
      </w:pPr>
      <w:proofErr w:type="spellStart"/>
      <w:r>
        <w:rPr>
          <w:sz w:val="22"/>
          <w:szCs w:val="22"/>
          <w:lang w:eastAsia="de-DE"/>
        </w:rPr>
        <w:t>endokarditui</w:t>
      </w:r>
      <w:proofErr w:type="spellEnd"/>
      <w:r>
        <w:rPr>
          <w:sz w:val="22"/>
          <w:szCs w:val="22"/>
          <w:lang w:eastAsia="de-DE"/>
        </w:rPr>
        <w:t>;</w:t>
      </w:r>
    </w:p>
    <w:p w:rsidR="00BE7487" w:rsidRDefault="00BE7487" w:rsidP="00BE7487">
      <w:pPr>
        <w:pStyle w:val="Sraopastraipa"/>
        <w:numPr>
          <w:ilvl w:val="0"/>
          <w:numId w:val="2"/>
        </w:numPr>
        <w:ind w:left="357" w:hanging="357"/>
        <w:rPr>
          <w:sz w:val="22"/>
          <w:szCs w:val="22"/>
          <w:lang w:eastAsia="de-DE"/>
        </w:rPr>
      </w:pPr>
      <w:r>
        <w:rPr>
          <w:sz w:val="22"/>
          <w:szCs w:val="22"/>
          <w:lang w:eastAsia="de-DE"/>
        </w:rPr>
        <w:t>infekcinėms kaulų ligoms (</w:t>
      </w:r>
      <w:proofErr w:type="spellStart"/>
      <w:r>
        <w:rPr>
          <w:sz w:val="22"/>
          <w:szCs w:val="22"/>
          <w:lang w:eastAsia="de-DE"/>
        </w:rPr>
        <w:t>osteomielitui</w:t>
      </w:r>
      <w:proofErr w:type="spellEnd"/>
      <w:r>
        <w:rPr>
          <w:sz w:val="22"/>
          <w:szCs w:val="22"/>
          <w:lang w:eastAsia="de-DE"/>
        </w:rPr>
        <w:t>);</w:t>
      </w:r>
    </w:p>
    <w:p w:rsidR="00BE7487" w:rsidRDefault="00BE7487" w:rsidP="00BE7487">
      <w:pPr>
        <w:pStyle w:val="Sraopastraipa"/>
        <w:numPr>
          <w:ilvl w:val="0"/>
          <w:numId w:val="2"/>
        </w:numPr>
        <w:ind w:left="357" w:hanging="357"/>
        <w:rPr>
          <w:sz w:val="22"/>
          <w:szCs w:val="22"/>
          <w:lang w:eastAsia="de-DE"/>
        </w:rPr>
      </w:pPr>
      <w:r>
        <w:rPr>
          <w:sz w:val="22"/>
          <w:szCs w:val="22"/>
          <w:lang w:eastAsia="de-DE"/>
        </w:rPr>
        <w:t>pneumonijai;</w:t>
      </w:r>
    </w:p>
    <w:p w:rsidR="00BE7487" w:rsidRDefault="00BE7487" w:rsidP="00BE7487">
      <w:pPr>
        <w:pStyle w:val="Sraopastraipa"/>
        <w:numPr>
          <w:ilvl w:val="0"/>
          <w:numId w:val="2"/>
        </w:numPr>
        <w:ind w:left="357" w:hanging="357"/>
        <w:rPr>
          <w:sz w:val="22"/>
          <w:szCs w:val="22"/>
          <w:lang w:eastAsia="de-DE"/>
        </w:rPr>
      </w:pPr>
      <w:r>
        <w:rPr>
          <w:sz w:val="22"/>
          <w:szCs w:val="22"/>
          <w:lang w:eastAsia="de-DE"/>
        </w:rPr>
        <w:t>infekcinėms minkštųjų audinių ligoms.</w:t>
      </w:r>
    </w:p>
    <w:p w:rsidR="00BE7487" w:rsidRDefault="00BE7487" w:rsidP="00BE7487">
      <w:pPr>
        <w:rPr>
          <w:sz w:val="22"/>
          <w:szCs w:val="22"/>
        </w:rPr>
      </w:pPr>
    </w:p>
    <w:p w:rsidR="00BE7487" w:rsidRDefault="00BE7487" w:rsidP="00BE7487">
      <w:pPr>
        <w:rPr>
          <w:sz w:val="22"/>
          <w:szCs w:val="22"/>
        </w:rPr>
      </w:pPr>
      <w:r>
        <w:rPr>
          <w:sz w:val="22"/>
          <w:szCs w:val="22"/>
        </w:rPr>
        <w:t xml:space="preserve">Jeigu tinka, </w:t>
      </w:r>
      <w:proofErr w:type="spellStart"/>
      <w:r>
        <w:rPr>
          <w:sz w:val="22"/>
          <w:szCs w:val="22"/>
        </w:rPr>
        <w:t>vankomiciną</w:t>
      </w:r>
      <w:proofErr w:type="spellEnd"/>
      <w:r>
        <w:rPr>
          <w:sz w:val="22"/>
          <w:szCs w:val="22"/>
        </w:rPr>
        <w:t xml:space="preserve"> reikia derinti su kitais antibakteriniais preparatais. Tai ypač taikoma </w:t>
      </w:r>
      <w:proofErr w:type="spellStart"/>
      <w:r>
        <w:rPr>
          <w:sz w:val="22"/>
          <w:szCs w:val="22"/>
        </w:rPr>
        <w:t>endokardito</w:t>
      </w:r>
      <w:proofErr w:type="spellEnd"/>
      <w:r>
        <w:rPr>
          <w:sz w:val="22"/>
          <w:szCs w:val="22"/>
        </w:rPr>
        <w:t xml:space="preserve"> gydymui.</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kuriems didžiosios chirurginės procedūros (pvz., širdies ir kraujagyslių procedūros bei kt.) metu yra didelė bakterinio </w:t>
      </w:r>
      <w:proofErr w:type="spellStart"/>
      <w:r>
        <w:rPr>
          <w:sz w:val="22"/>
          <w:szCs w:val="22"/>
        </w:rPr>
        <w:t>endokardito</w:t>
      </w:r>
      <w:proofErr w:type="spellEnd"/>
      <w:r>
        <w:rPr>
          <w:sz w:val="22"/>
          <w:szCs w:val="22"/>
        </w:rPr>
        <w:t xml:space="preserve"> pasireiškimo rizika ir kurių negalima gydyti tinkamu </w:t>
      </w:r>
      <w:proofErr w:type="spellStart"/>
      <w:r>
        <w:rPr>
          <w:sz w:val="22"/>
          <w:szCs w:val="22"/>
        </w:rPr>
        <w:t>betalaktaminiu</w:t>
      </w:r>
      <w:proofErr w:type="spellEnd"/>
      <w:r>
        <w:rPr>
          <w:sz w:val="22"/>
          <w:szCs w:val="22"/>
        </w:rPr>
        <w:t xml:space="preserve"> antibakteriniu preparatu, </w:t>
      </w:r>
      <w:proofErr w:type="spellStart"/>
      <w:r>
        <w:rPr>
          <w:sz w:val="22"/>
          <w:szCs w:val="22"/>
        </w:rPr>
        <w:t>vankomicino</w:t>
      </w:r>
      <w:proofErr w:type="spellEnd"/>
      <w:r>
        <w:rPr>
          <w:sz w:val="22"/>
          <w:szCs w:val="22"/>
        </w:rPr>
        <w:t xml:space="preserve"> galima skirti </w:t>
      </w:r>
      <w:proofErr w:type="spellStart"/>
      <w:r>
        <w:rPr>
          <w:sz w:val="22"/>
          <w:szCs w:val="22"/>
        </w:rPr>
        <w:t>perioperacinei</w:t>
      </w:r>
      <w:proofErr w:type="spellEnd"/>
      <w:r>
        <w:rPr>
          <w:sz w:val="22"/>
          <w:szCs w:val="22"/>
        </w:rPr>
        <w:t xml:space="preserve"> bakterinio </w:t>
      </w:r>
      <w:proofErr w:type="spellStart"/>
      <w:r>
        <w:rPr>
          <w:sz w:val="22"/>
          <w:szCs w:val="22"/>
        </w:rPr>
        <w:t>endokardito</w:t>
      </w:r>
      <w:proofErr w:type="spellEnd"/>
      <w:r>
        <w:rPr>
          <w:sz w:val="22"/>
          <w:szCs w:val="22"/>
        </w:rPr>
        <w:t xml:space="preserve"> profilaktikai.</w:t>
      </w:r>
    </w:p>
    <w:p w:rsidR="00BE7487" w:rsidRDefault="00BE7487" w:rsidP="00BE7487">
      <w:pPr>
        <w:rPr>
          <w:sz w:val="22"/>
          <w:szCs w:val="22"/>
        </w:rPr>
      </w:pPr>
    </w:p>
    <w:p w:rsidR="00BE7487" w:rsidRDefault="00BE7487" w:rsidP="00BE7487">
      <w:pPr>
        <w:rPr>
          <w:sz w:val="22"/>
          <w:szCs w:val="22"/>
        </w:rPr>
      </w:pPr>
      <w:r>
        <w:rPr>
          <w:sz w:val="22"/>
          <w:szCs w:val="22"/>
        </w:rPr>
        <w:t>Reikia atsižvelgti į oficialias tinkamo antibakterinių vaistinių preparatų vartojimo rekomendacijas.</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4.2</w:t>
      </w:r>
      <w:r>
        <w:rPr>
          <w:b/>
          <w:sz w:val="22"/>
          <w:szCs w:val="22"/>
        </w:rPr>
        <w:tab/>
        <w:t>Dozavimas ir vartojimo metodas</w:t>
      </w:r>
    </w:p>
    <w:p w:rsidR="00BE7487" w:rsidRDefault="00BE7487" w:rsidP="00BE7487">
      <w:pPr>
        <w:rPr>
          <w:sz w:val="22"/>
          <w:szCs w:val="22"/>
        </w:rPr>
      </w:pPr>
    </w:p>
    <w:p w:rsidR="00BE7487" w:rsidRDefault="00BE7487" w:rsidP="00BE7487">
      <w:pPr>
        <w:rPr>
          <w:sz w:val="22"/>
          <w:szCs w:val="22"/>
          <w:u w:val="single"/>
        </w:rPr>
      </w:pPr>
      <w:r>
        <w:rPr>
          <w:sz w:val="22"/>
          <w:szCs w:val="22"/>
          <w:u w:val="single"/>
        </w:rPr>
        <w:t>Dozavimas</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kuriems reikia riboti skysčių vartojimą, galima </w:t>
      </w:r>
      <w:proofErr w:type="spellStart"/>
      <w:r>
        <w:rPr>
          <w:sz w:val="22"/>
          <w:szCs w:val="22"/>
        </w:rPr>
        <w:t>infuzuoti</w:t>
      </w:r>
      <w:proofErr w:type="spellEnd"/>
      <w:r>
        <w:rPr>
          <w:sz w:val="22"/>
          <w:szCs w:val="22"/>
        </w:rPr>
        <w:t xml:space="preserve"> 500 mg/50 ml arba 1 000 mg/100 ml tirpalą. </w:t>
      </w:r>
      <w:proofErr w:type="spellStart"/>
      <w:r>
        <w:rPr>
          <w:sz w:val="22"/>
          <w:szCs w:val="22"/>
        </w:rPr>
        <w:t>Infuzuojant</w:t>
      </w:r>
      <w:proofErr w:type="spellEnd"/>
      <w:r>
        <w:rPr>
          <w:sz w:val="22"/>
          <w:szCs w:val="22"/>
        </w:rPr>
        <w:t xml:space="preserve"> šių didesnių koncentracijų tirpalą, gali padidėti su infuzija susijusio nepageidaujamo poveikio rizika. Vis dėlto su infuzija susiję reiškiniai galimi </w:t>
      </w:r>
      <w:proofErr w:type="spellStart"/>
      <w:r>
        <w:rPr>
          <w:sz w:val="22"/>
          <w:szCs w:val="22"/>
        </w:rPr>
        <w:t>infuzuojant</w:t>
      </w:r>
      <w:proofErr w:type="spellEnd"/>
      <w:r>
        <w:rPr>
          <w:sz w:val="22"/>
          <w:szCs w:val="22"/>
        </w:rPr>
        <w:t xml:space="preserve"> bet kokiu greičiu ir bet kokios koncentracijos tirpalą. </w:t>
      </w:r>
    </w:p>
    <w:p w:rsidR="00BE7487" w:rsidRDefault="00BE7487" w:rsidP="00BE7487">
      <w:pPr>
        <w:rPr>
          <w:sz w:val="22"/>
          <w:szCs w:val="22"/>
        </w:rPr>
      </w:pPr>
    </w:p>
    <w:p w:rsidR="00BE7487" w:rsidRDefault="00BE7487" w:rsidP="00BE7487">
      <w:pPr>
        <w:rPr>
          <w:i/>
          <w:sz w:val="22"/>
        </w:rPr>
      </w:pPr>
      <w:r>
        <w:rPr>
          <w:i/>
          <w:sz w:val="22"/>
        </w:rPr>
        <w:t>Leidimas į veną (infuzija) pacientams, kurių inkstų funkcija normali</w:t>
      </w:r>
    </w:p>
    <w:p w:rsidR="00BE7487" w:rsidRDefault="00BE7487" w:rsidP="00BE7487">
      <w:pPr>
        <w:rPr>
          <w:sz w:val="22"/>
          <w:szCs w:val="22"/>
        </w:rPr>
      </w:pPr>
    </w:p>
    <w:p w:rsidR="00BE7487" w:rsidRDefault="00BE7487" w:rsidP="00BE7487">
      <w:pPr>
        <w:rPr>
          <w:sz w:val="22"/>
          <w:szCs w:val="22"/>
          <w:u w:val="single"/>
        </w:rPr>
      </w:pPr>
      <w:r>
        <w:rPr>
          <w:iCs/>
          <w:sz w:val="22"/>
          <w:szCs w:val="22"/>
          <w:u w:val="single"/>
        </w:rPr>
        <w:t>Suaugusiems žmonėms</w:t>
      </w:r>
      <w:r>
        <w:rPr>
          <w:sz w:val="22"/>
          <w:szCs w:val="22"/>
          <w:u w:val="single"/>
        </w:rPr>
        <w:t xml:space="preserve"> ir vyresniems kaip 12 metų paaugliams</w:t>
      </w:r>
    </w:p>
    <w:p w:rsidR="00BE7487" w:rsidRDefault="00BE7487" w:rsidP="00BE7487">
      <w:pPr>
        <w:rPr>
          <w:sz w:val="22"/>
          <w:szCs w:val="22"/>
        </w:rPr>
      </w:pPr>
      <w:r>
        <w:rPr>
          <w:sz w:val="22"/>
          <w:szCs w:val="22"/>
        </w:rPr>
        <w:t xml:space="preserve">Rekomenduojama intraveninė paros dozė yra 2 000 mg. Ji </w:t>
      </w:r>
      <w:proofErr w:type="spellStart"/>
      <w:r>
        <w:rPr>
          <w:sz w:val="22"/>
          <w:szCs w:val="22"/>
        </w:rPr>
        <w:t>infuzuojama</w:t>
      </w:r>
      <w:proofErr w:type="spellEnd"/>
      <w:r>
        <w:rPr>
          <w:sz w:val="22"/>
          <w:szCs w:val="22"/>
        </w:rPr>
        <w:t xml:space="preserve"> padalinta į lygias dozes arba po 500 mg kas 6 val. arba po 1 000 mg kas 12 val. </w:t>
      </w:r>
    </w:p>
    <w:p w:rsidR="00BE7487" w:rsidRDefault="00BE7487" w:rsidP="00BE7487">
      <w:pPr>
        <w:rPr>
          <w:sz w:val="22"/>
          <w:szCs w:val="22"/>
        </w:rPr>
      </w:pPr>
    </w:p>
    <w:p w:rsidR="00BE7487" w:rsidRDefault="00BE7487" w:rsidP="00BE7487">
      <w:pPr>
        <w:rPr>
          <w:sz w:val="22"/>
          <w:szCs w:val="22"/>
        </w:rPr>
      </w:pPr>
      <w:r>
        <w:rPr>
          <w:sz w:val="22"/>
          <w:szCs w:val="22"/>
        </w:rPr>
        <w:t xml:space="preserve">Bakteriniam </w:t>
      </w:r>
      <w:proofErr w:type="spellStart"/>
      <w:r>
        <w:rPr>
          <w:sz w:val="22"/>
          <w:szCs w:val="22"/>
        </w:rPr>
        <w:t>endokarditui</w:t>
      </w:r>
      <w:proofErr w:type="spellEnd"/>
      <w:r>
        <w:rPr>
          <w:sz w:val="22"/>
          <w:szCs w:val="22"/>
        </w:rPr>
        <w:t xml:space="preserve"> gydyti visų priimtas gydymo būdas yra 1 000 mg (1 g) </w:t>
      </w:r>
      <w:proofErr w:type="spellStart"/>
      <w:r>
        <w:rPr>
          <w:sz w:val="22"/>
          <w:szCs w:val="22"/>
        </w:rPr>
        <w:t>vankomicino</w:t>
      </w:r>
      <w:proofErr w:type="spellEnd"/>
      <w:r>
        <w:rPr>
          <w:sz w:val="22"/>
          <w:szCs w:val="22"/>
        </w:rPr>
        <w:t xml:space="preserve"> į veną kas 12 val. 4 savaites tiek taikant </w:t>
      </w:r>
      <w:proofErr w:type="spellStart"/>
      <w:r>
        <w:rPr>
          <w:sz w:val="22"/>
          <w:szCs w:val="22"/>
        </w:rPr>
        <w:t>monoterapiją</w:t>
      </w:r>
      <w:proofErr w:type="spellEnd"/>
      <w:r>
        <w:rPr>
          <w:sz w:val="22"/>
          <w:szCs w:val="22"/>
        </w:rPr>
        <w:t>, tiek derinant su kitais antibiotikais. Priklausomai nuo sukėlėjo gali reikėti ilgesnio gydymo. Reikia laikytis nacionalinių nurodymų.</w:t>
      </w:r>
    </w:p>
    <w:p w:rsidR="00BE7487" w:rsidRDefault="00BE7487" w:rsidP="00BE7487">
      <w:pPr>
        <w:rPr>
          <w:sz w:val="22"/>
          <w:szCs w:val="22"/>
        </w:rPr>
      </w:pPr>
    </w:p>
    <w:p w:rsidR="00BE7487" w:rsidRDefault="00BE7487" w:rsidP="00BE7487">
      <w:pPr>
        <w:rPr>
          <w:i/>
          <w:sz w:val="22"/>
        </w:rPr>
      </w:pPr>
      <w:r>
        <w:rPr>
          <w:i/>
          <w:sz w:val="22"/>
        </w:rPr>
        <w:t xml:space="preserve">Bakterinio </w:t>
      </w:r>
      <w:proofErr w:type="spellStart"/>
      <w:r>
        <w:rPr>
          <w:i/>
          <w:sz w:val="22"/>
        </w:rPr>
        <w:t>endokardito</w:t>
      </w:r>
      <w:proofErr w:type="spellEnd"/>
      <w:r>
        <w:rPr>
          <w:i/>
          <w:sz w:val="22"/>
        </w:rPr>
        <w:t xml:space="preserve"> profilaktika </w:t>
      </w:r>
      <w:proofErr w:type="spellStart"/>
      <w:r>
        <w:rPr>
          <w:i/>
          <w:sz w:val="22"/>
        </w:rPr>
        <w:t>perioperaciniu</w:t>
      </w:r>
      <w:proofErr w:type="spellEnd"/>
      <w:r>
        <w:rPr>
          <w:i/>
          <w:sz w:val="22"/>
        </w:rPr>
        <w:t xml:space="preserve"> laikotarpiu</w:t>
      </w:r>
    </w:p>
    <w:p w:rsidR="00BE7487" w:rsidRDefault="00BE7487" w:rsidP="00BE7487">
      <w:pPr>
        <w:rPr>
          <w:sz w:val="22"/>
          <w:szCs w:val="22"/>
        </w:rPr>
      </w:pPr>
      <w:r>
        <w:rPr>
          <w:sz w:val="22"/>
          <w:szCs w:val="22"/>
        </w:rPr>
        <w:t xml:space="preserve">Paprastai suaugusiems žmonėms rekomenduojam prieš operaciją (prieš sukeliant anesteziją) į veną </w:t>
      </w:r>
      <w:proofErr w:type="spellStart"/>
      <w:r>
        <w:rPr>
          <w:sz w:val="22"/>
          <w:szCs w:val="22"/>
        </w:rPr>
        <w:t>infuzuoti</w:t>
      </w:r>
      <w:proofErr w:type="spellEnd"/>
      <w:r>
        <w:rPr>
          <w:sz w:val="22"/>
          <w:szCs w:val="22"/>
        </w:rPr>
        <w:t xml:space="preserve"> 1 000 mg (1 g) </w:t>
      </w:r>
      <w:proofErr w:type="spellStart"/>
      <w:r>
        <w:rPr>
          <w:sz w:val="22"/>
          <w:szCs w:val="22"/>
        </w:rPr>
        <w:t>vankomicino</w:t>
      </w:r>
      <w:proofErr w:type="spellEnd"/>
      <w:r>
        <w:rPr>
          <w:sz w:val="22"/>
          <w:szCs w:val="22"/>
        </w:rPr>
        <w:t xml:space="preserve"> ir priklausomai nuo operacijos trukmės ir rūšies kitą 1 000 mg (1 g) </w:t>
      </w:r>
      <w:proofErr w:type="spellStart"/>
      <w:r>
        <w:rPr>
          <w:sz w:val="22"/>
          <w:szCs w:val="22"/>
        </w:rPr>
        <w:t>vankomicino</w:t>
      </w:r>
      <w:proofErr w:type="spellEnd"/>
      <w:r>
        <w:rPr>
          <w:sz w:val="22"/>
          <w:szCs w:val="22"/>
        </w:rPr>
        <w:t xml:space="preserve"> dozę galima į veną </w:t>
      </w:r>
      <w:proofErr w:type="spellStart"/>
      <w:r>
        <w:rPr>
          <w:sz w:val="22"/>
          <w:szCs w:val="22"/>
        </w:rPr>
        <w:t>infuzuoti</w:t>
      </w:r>
      <w:proofErr w:type="spellEnd"/>
      <w:r>
        <w:rPr>
          <w:sz w:val="22"/>
          <w:szCs w:val="22"/>
        </w:rPr>
        <w:t xml:space="preserve"> po 12 valandų. Reikia laikytis nacionalinių nurodymų</w:t>
      </w:r>
    </w:p>
    <w:p w:rsidR="00BE7487" w:rsidRDefault="00BE7487" w:rsidP="00BE7487">
      <w:pPr>
        <w:rPr>
          <w:sz w:val="22"/>
          <w:szCs w:val="22"/>
        </w:rPr>
      </w:pPr>
    </w:p>
    <w:p w:rsidR="00BE7487" w:rsidRDefault="00BE7487" w:rsidP="00BE7487">
      <w:pPr>
        <w:rPr>
          <w:i/>
          <w:sz w:val="22"/>
          <w:szCs w:val="22"/>
        </w:rPr>
      </w:pPr>
      <w:r>
        <w:rPr>
          <w:i/>
          <w:sz w:val="22"/>
          <w:szCs w:val="22"/>
        </w:rPr>
        <w:t>Vaikų populiacija</w:t>
      </w:r>
    </w:p>
    <w:p w:rsidR="00BE7487" w:rsidRDefault="00BE7487" w:rsidP="00BE7487">
      <w:pPr>
        <w:rPr>
          <w:i/>
          <w:sz w:val="22"/>
          <w:szCs w:val="22"/>
        </w:rPr>
      </w:pPr>
    </w:p>
    <w:p w:rsidR="00BE7487" w:rsidRDefault="00BE7487" w:rsidP="00BE7487">
      <w:pPr>
        <w:rPr>
          <w:iCs/>
          <w:sz w:val="22"/>
          <w:szCs w:val="22"/>
          <w:u w:val="single"/>
        </w:rPr>
      </w:pPr>
      <w:r>
        <w:rPr>
          <w:sz w:val="22"/>
          <w:szCs w:val="22"/>
          <w:u w:val="single"/>
        </w:rPr>
        <w:t xml:space="preserve">1 mėn.–12 metų </w:t>
      </w:r>
      <w:r>
        <w:rPr>
          <w:iCs/>
          <w:sz w:val="22"/>
          <w:szCs w:val="22"/>
          <w:u w:val="single"/>
        </w:rPr>
        <w:t>vaikai</w:t>
      </w:r>
    </w:p>
    <w:p w:rsidR="00BE7487" w:rsidRDefault="00BE7487" w:rsidP="00BE7487">
      <w:pPr>
        <w:rPr>
          <w:sz w:val="22"/>
          <w:szCs w:val="22"/>
        </w:rPr>
      </w:pPr>
      <w:r>
        <w:rPr>
          <w:sz w:val="22"/>
          <w:szCs w:val="22"/>
        </w:rPr>
        <w:t xml:space="preserve">Įprastinė vienkartinė intraveninė dozė yra 10 mg/kg kūno svorio. Ji </w:t>
      </w:r>
      <w:proofErr w:type="spellStart"/>
      <w:r>
        <w:rPr>
          <w:sz w:val="22"/>
          <w:szCs w:val="22"/>
        </w:rPr>
        <w:t>infuzuojama</w:t>
      </w:r>
      <w:proofErr w:type="spellEnd"/>
      <w:r>
        <w:rPr>
          <w:sz w:val="22"/>
          <w:szCs w:val="22"/>
        </w:rPr>
        <w:t xml:space="preserve"> kas 6 val. (bendra paros dozė 40 mg/kg kūno svorio). Kiekvieną dozę reikia </w:t>
      </w:r>
      <w:proofErr w:type="spellStart"/>
      <w:r>
        <w:rPr>
          <w:sz w:val="22"/>
          <w:szCs w:val="22"/>
        </w:rPr>
        <w:t>infuzuoti</w:t>
      </w:r>
      <w:proofErr w:type="spellEnd"/>
      <w:r>
        <w:rPr>
          <w:sz w:val="22"/>
          <w:szCs w:val="22"/>
        </w:rPr>
        <w:t xml:space="preserve"> mažiausiai 60 minučių. </w:t>
      </w:r>
    </w:p>
    <w:p w:rsidR="00BE7487" w:rsidRDefault="00BE7487" w:rsidP="00BE7487">
      <w:pPr>
        <w:rPr>
          <w:sz w:val="22"/>
          <w:szCs w:val="22"/>
        </w:rPr>
      </w:pPr>
    </w:p>
    <w:p w:rsidR="00BE7487" w:rsidRDefault="00BE7487" w:rsidP="00BE7487">
      <w:pPr>
        <w:rPr>
          <w:sz w:val="22"/>
          <w:szCs w:val="22"/>
          <w:u w:val="single"/>
        </w:rPr>
      </w:pPr>
      <w:r>
        <w:rPr>
          <w:sz w:val="22"/>
          <w:szCs w:val="22"/>
          <w:u w:val="single"/>
        </w:rPr>
        <w:t>Naujagimiai (išnešioti)</w:t>
      </w:r>
    </w:p>
    <w:p w:rsidR="00BE7487" w:rsidRDefault="00BE7487" w:rsidP="00BE7487">
      <w:pPr>
        <w:rPr>
          <w:sz w:val="22"/>
          <w:szCs w:val="22"/>
        </w:rPr>
      </w:pPr>
      <w:r>
        <w:rPr>
          <w:sz w:val="22"/>
          <w:szCs w:val="22"/>
        </w:rPr>
        <w:t>0–7 parų naujagimiams pradinė dozė yra 15 mg/kg kūno svorio, paskui 10 mg/kg kūno svorio kas 12 valandų.</w:t>
      </w:r>
    </w:p>
    <w:p w:rsidR="00BE7487" w:rsidRDefault="00BE7487" w:rsidP="00BE7487">
      <w:pPr>
        <w:rPr>
          <w:sz w:val="22"/>
          <w:szCs w:val="22"/>
        </w:rPr>
      </w:pPr>
      <w:r>
        <w:rPr>
          <w:sz w:val="22"/>
          <w:szCs w:val="22"/>
        </w:rPr>
        <w:t xml:space="preserve">7–30 parų naujagimiams pradinė dozė yra 15 mg/kg kūno svorio, paskui 10 mg/kg kūno svorio kas 8 valandos. </w:t>
      </w:r>
    </w:p>
    <w:p w:rsidR="00BE7487" w:rsidRDefault="00BE7487" w:rsidP="00BE7487">
      <w:pPr>
        <w:rPr>
          <w:sz w:val="22"/>
          <w:szCs w:val="22"/>
        </w:rPr>
      </w:pPr>
      <w:r>
        <w:rPr>
          <w:sz w:val="22"/>
          <w:szCs w:val="22"/>
        </w:rPr>
        <w:t xml:space="preserve">Kiekvieną dozę reikia </w:t>
      </w:r>
      <w:proofErr w:type="spellStart"/>
      <w:r>
        <w:rPr>
          <w:sz w:val="22"/>
          <w:szCs w:val="22"/>
        </w:rPr>
        <w:t>infuzuoti</w:t>
      </w:r>
      <w:proofErr w:type="spellEnd"/>
      <w:r>
        <w:rPr>
          <w:sz w:val="22"/>
          <w:szCs w:val="22"/>
        </w:rPr>
        <w:t xml:space="preserve"> 60 minučių. Šiems pacientams gali būti reikalingas atidus </w:t>
      </w:r>
      <w:proofErr w:type="spellStart"/>
      <w:r>
        <w:rPr>
          <w:sz w:val="22"/>
          <w:szCs w:val="22"/>
        </w:rPr>
        <w:t>vankomicino</w:t>
      </w:r>
      <w:proofErr w:type="spellEnd"/>
      <w:r>
        <w:rPr>
          <w:sz w:val="22"/>
          <w:szCs w:val="22"/>
        </w:rPr>
        <w:t xml:space="preserve"> koncentracijos kraujo serume matavimas.</w:t>
      </w:r>
    </w:p>
    <w:p w:rsidR="00BE7487" w:rsidRDefault="00BE7487" w:rsidP="00BE7487">
      <w:pPr>
        <w:rPr>
          <w:sz w:val="22"/>
          <w:szCs w:val="22"/>
        </w:rPr>
      </w:pPr>
    </w:p>
    <w:p w:rsidR="00BE7487" w:rsidRDefault="00BE7487" w:rsidP="00BE7487">
      <w:pPr>
        <w:rPr>
          <w:sz w:val="22"/>
          <w:szCs w:val="22"/>
          <w:u w:val="single"/>
        </w:rPr>
      </w:pPr>
      <w:r>
        <w:rPr>
          <w:sz w:val="22"/>
          <w:szCs w:val="22"/>
          <w:u w:val="single"/>
        </w:rPr>
        <w:t>Nėštumas</w:t>
      </w:r>
    </w:p>
    <w:p w:rsidR="00BE7487" w:rsidRDefault="00BE7487" w:rsidP="00BE7487">
      <w:pPr>
        <w:rPr>
          <w:sz w:val="22"/>
          <w:szCs w:val="22"/>
        </w:rPr>
      </w:pPr>
      <w:r>
        <w:rPr>
          <w:sz w:val="22"/>
          <w:szCs w:val="22"/>
        </w:rPr>
        <w:t>Buvo pastebėta, kad nėščioms pacientėms gali reikėti reikšmingai didesnių dozių, kad koncentracija kraujo serume būtų terapinė (žr. 4.6 skyrių).</w:t>
      </w:r>
    </w:p>
    <w:p w:rsidR="00BE7487" w:rsidRDefault="00BE7487" w:rsidP="00BE7487">
      <w:pPr>
        <w:rPr>
          <w:sz w:val="22"/>
          <w:szCs w:val="22"/>
        </w:rPr>
      </w:pPr>
    </w:p>
    <w:p w:rsidR="00BE7487" w:rsidRDefault="00BE7487" w:rsidP="00BE7487">
      <w:pPr>
        <w:rPr>
          <w:sz w:val="22"/>
          <w:szCs w:val="22"/>
          <w:u w:val="single"/>
        </w:rPr>
      </w:pPr>
      <w:r>
        <w:rPr>
          <w:sz w:val="22"/>
          <w:szCs w:val="22"/>
          <w:u w:val="single"/>
        </w:rPr>
        <w:t>Senyviems pacientams</w:t>
      </w:r>
    </w:p>
    <w:p w:rsidR="00BE7487" w:rsidRDefault="00BE7487" w:rsidP="00BE7487">
      <w:pPr>
        <w:rPr>
          <w:sz w:val="22"/>
          <w:szCs w:val="22"/>
        </w:rPr>
      </w:pPr>
      <w:r>
        <w:rPr>
          <w:sz w:val="22"/>
          <w:szCs w:val="22"/>
        </w:rPr>
        <w:t>Dėl inkstų funkcijos silpnėjimo gali reikėti mažinti dozę (žr. žemiau)</w:t>
      </w:r>
    </w:p>
    <w:p w:rsidR="00BE7487" w:rsidRDefault="00BE7487" w:rsidP="00BE7487">
      <w:pPr>
        <w:rPr>
          <w:sz w:val="22"/>
          <w:szCs w:val="22"/>
        </w:rPr>
      </w:pPr>
    </w:p>
    <w:p w:rsidR="00BE7487" w:rsidRDefault="00BE7487" w:rsidP="00BE7487">
      <w:pPr>
        <w:rPr>
          <w:sz w:val="22"/>
          <w:szCs w:val="22"/>
          <w:u w:val="single"/>
        </w:rPr>
      </w:pPr>
      <w:r>
        <w:rPr>
          <w:sz w:val="22"/>
          <w:szCs w:val="22"/>
          <w:u w:val="single"/>
        </w:rPr>
        <w:t>Nutukusiems pacientams</w:t>
      </w:r>
    </w:p>
    <w:p w:rsidR="00BE7487" w:rsidRDefault="00BE7487" w:rsidP="00BE7487">
      <w:pPr>
        <w:rPr>
          <w:sz w:val="22"/>
          <w:szCs w:val="22"/>
        </w:rPr>
      </w:pPr>
      <w:r>
        <w:rPr>
          <w:sz w:val="22"/>
          <w:szCs w:val="22"/>
        </w:rPr>
        <w:t>Gali reikėti modifikuoti įprastines kasdienines dozes.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Pacientams, kurių inkstų funkcija sutrikusi</w:t>
      </w:r>
    </w:p>
    <w:p w:rsidR="00BE7487" w:rsidRDefault="00BE7487" w:rsidP="00BE7487">
      <w:pPr>
        <w:rPr>
          <w:sz w:val="22"/>
          <w:szCs w:val="22"/>
        </w:rPr>
      </w:pPr>
      <w:r>
        <w:rPr>
          <w:sz w:val="22"/>
          <w:szCs w:val="22"/>
        </w:rPr>
        <w:t xml:space="preserve">Būtina koreguoti dozavimą, kad kraujo serume nesusidarytų toksinė </w:t>
      </w:r>
      <w:proofErr w:type="spellStart"/>
      <w:r>
        <w:rPr>
          <w:sz w:val="22"/>
          <w:szCs w:val="22"/>
        </w:rPr>
        <w:t>vankomicino</w:t>
      </w:r>
      <w:proofErr w:type="spellEnd"/>
      <w:r>
        <w:rPr>
          <w:sz w:val="22"/>
          <w:szCs w:val="22"/>
        </w:rPr>
        <w:t xml:space="preserve"> koncentracija. Taigi reikia reguliariai matuoti </w:t>
      </w:r>
      <w:proofErr w:type="spellStart"/>
      <w:r>
        <w:rPr>
          <w:sz w:val="22"/>
          <w:szCs w:val="22"/>
        </w:rPr>
        <w:t>vankomicino</w:t>
      </w:r>
      <w:proofErr w:type="spellEnd"/>
      <w:r>
        <w:rPr>
          <w:sz w:val="22"/>
          <w:szCs w:val="22"/>
        </w:rPr>
        <w:t xml:space="preserve"> kiekį kraujo serume.</w:t>
      </w:r>
    </w:p>
    <w:p w:rsidR="00BE7487" w:rsidRDefault="00BE7487" w:rsidP="00BE7487">
      <w:pPr>
        <w:rPr>
          <w:sz w:val="22"/>
          <w:szCs w:val="22"/>
        </w:rPr>
      </w:pPr>
    </w:p>
    <w:p w:rsidR="00BE7487" w:rsidRDefault="00BE7487" w:rsidP="00BE7487">
      <w:pPr>
        <w:tabs>
          <w:tab w:val="left" w:pos="567"/>
        </w:tabs>
        <w:rPr>
          <w:bCs/>
          <w:sz w:val="22"/>
          <w:szCs w:val="22"/>
        </w:rPr>
      </w:pPr>
      <w:proofErr w:type="spellStart"/>
      <w:r>
        <w:rPr>
          <w:bCs/>
          <w:sz w:val="22"/>
          <w:szCs w:val="22"/>
        </w:rPr>
        <w:t>Vankomicino</w:t>
      </w:r>
      <w:proofErr w:type="spellEnd"/>
      <w:r>
        <w:rPr>
          <w:bCs/>
          <w:sz w:val="22"/>
          <w:szCs w:val="22"/>
        </w:rPr>
        <w:t xml:space="preserve"> dozavimo pacientams, kurių inkstų funkcija sutrikusi, </w:t>
      </w:r>
      <w:proofErr w:type="spellStart"/>
      <w:r>
        <w:rPr>
          <w:bCs/>
          <w:sz w:val="22"/>
          <w:szCs w:val="22"/>
        </w:rPr>
        <w:t>nomograma</w:t>
      </w:r>
      <w:proofErr w:type="spellEnd"/>
    </w:p>
    <w:p w:rsidR="00BE7487" w:rsidRDefault="00BE7487" w:rsidP="00BE7487">
      <w:pPr>
        <w:tabs>
          <w:tab w:val="left" w:pos="567"/>
        </w:tabs>
        <w:rPr>
          <w:szCs w:val="22"/>
        </w:rPr>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3657600</wp:posOffset>
                </wp:positionH>
                <wp:positionV relativeFrom="paragraph">
                  <wp:posOffset>135890</wp:posOffset>
                </wp:positionV>
                <wp:extent cx="215265" cy="194310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 xml:space="preserve">(mg/kg/24 </w:t>
                            </w:r>
                            <w:proofErr w:type="gramStart"/>
                            <w:r>
                              <w:rPr>
                                <w:b/>
                                <w:bCs/>
                                <w:sz w:val="20"/>
                              </w:rPr>
                              <w:t>val</w:t>
                            </w:r>
                            <w:proofErr w:type="gramEnd"/>
                            <w:r>
                              <w:rPr>
                                <w:b/>
                                <w:bCs/>
                                <w:sz w:val="20"/>
                              </w:rPr>
                              <w:t>.)</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in;margin-top:10.7pt;width:16.9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" stroked="f">
                <v:textbox style="layout-flow:vertical;mso-layout-flow-alt:bottom-to-top;mso-fit-shape-to-text:t" inset="1mm,0,1mm,0">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 xml:space="preserve">(mg/kg/24 </w:t>
                      </w:r>
                      <w:proofErr w:type="gramStart"/>
                      <w:r>
                        <w:rPr>
                          <w:b/>
                          <w:bCs/>
                          <w:sz w:val="20"/>
                        </w:rPr>
                        <w:t>val</w:t>
                      </w:r>
                      <w:proofErr w:type="gramEnd"/>
                      <w:r>
                        <w:rPr>
                          <w:b/>
                          <w:bCs/>
                          <w:sz w:val="20"/>
                        </w:rPr>
                        <w:t>.)</w:t>
                      </w: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-176530</wp:posOffset>
                </wp:positionH>
                <wp:positionV relativeFrom="paragraph">
                  <wp:posOffset>21590</wp:posOffset>
                </wp:positionV>
                <wp:extent cx="215265" cy="2094865"/>
                <wp:effectExtent l="0" t="0" r="635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9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 xml:space="preserve">Vankomicino klirensas </w:t>
                            </w:r>
                            <w:r>
                              <w:rPr>
                                <w:b/>
                                <w:bCs/>
                                <w:sz w:val="20"/>
                              </w:rPr>
                              <w:t>(ml/min/kg)</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3.9pt;margin-top:1.7pt;width:16.95pt;height:16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" stroked="f">
                <v:textbox style="layout-flow:vertical;mso-layout-flow-alt:bottom-to-top;mso-fit-shape-to-text:t" inset="1mm,0,1mm,0">
                  <w:txbxContent>
                    <w:p w:rsidR="00BE7487" w:rsidRDefault="00BE7487" w:rsidP="00BE7487">
                      <w:pPr>
                        <w:rPr>
                          <w:b/>
                          <w:bCs/>
                          <w:sz w:val="20"/>
                        </w:rPr>
                      </w:pPr>
                      <w:r>
                        <w:rPr>
                          <w:b/>
                          <w:bCs/>
                          <w:sz w:val="20"/>
                          <w:lang w:val="nb-NO"/>
                        </w:rPr>
                        <w:t xml:space="preserve">Vankomicino klirensas </w:t>
                      </w:r>
                      <w:r>
                        <w:rPr>
                          <w:b/>
                          <w:bCs/>
                          <w:sz w:val="20"/>
                        </w:rPr>
                        <w:t>(ml/min/kg)</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845820</wp:posOffset>
                </wp:positionH>
                <wp:positionV relativeFrom="paragraph">
                  <wp:posOffset>2160270</wp:posOffset>
                </wp:positionV>
                <wp:extent cx="2171700" cy="142875"/>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Kreatinino klirensas (ml/min/kg)</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66.6pt;margin-top:170.1pt;width:171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" stroked="f">
                <v:textbox style="mso-fit-shape-to-text:t" inset="1mm,0,1mm,0">
                  <w:txbxContent>
                    <w:p w:rsidR="00BE7487" w:rsidRDefault="00BE7487" w:rsidP="00BE7487">
                      <w:pPr>
                        <w:rPr>
                          <w:b/>
                          <w:bCs/>
                          <w:sz w:val="20"/>
                        </w:rPr>
                      </w:pPr>
                      <w:r>
                        <w:rPr>
                          <w:b/>
                          <w:bCs/>
                          <w:sz w:val="20"/>
                          <w:lang w:val="nb-NO"/>
                        </w:rPr>
                        <w:t>Kreatinino klirensas (ml/min/kg)</w:t>
                      </w:r>
                    </w:p>
                  </w:txbxContent>
                </v:textbox>
              </v:shape>
            </w:pict>
          </mc:Fallback>
        </mc:AlternateContent>
      </w:r>
      <w:r>
        <w:rPr>
          <w:noProof/>
          <w:szCs w:val="22"/>
          <w:lang w:eastAsia="lt-LT"/>
        </w:rPr>
        <w:drawing>
          <wp:inline distT="0" distB="0" distL="0" distR="0">
            <wp:extent cx="36671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lum bright="-30000" contrast="48000"/>
                      <a:extLst>
                        <a:ext uri="{28A0092B-C50C-407E-A947-70E740481C1C}">
                          <a14:useLocalDpi xmlns:a14="http://schemas.microsoft.com/office/drawing/2010/main" val="0"/>
                        </a:ext>
                      </a:extLst>
                    </a:blip>
                    <a:srcRect l="10266" t="-2293" r="14023" b="8693"/>
                    <a:stretch>
                      <a:fillRect/>
                    </a:stretch>
                  </pic:blipFill>
                  <pic:spPr bwMode="auto">
                    <a:xfrm>
                      <a:off x="0" y="0"/>
                      <a:ext cx="3667125" cy="2209800"/>
                    </a:xfrm>
                    <a:prstGeom prst="rect">
                      <a:avLst/>
                    </a:prstGeom>
                    <a:noFill/>
                    <a:ln>
                      <a:noFill/>
                    </a:ln>
                  </pic:spPr>
                </pic:pic>
              </a:graphicData>
            </a:graphic>
          </wp:inline>
        </w:drawing>
      </w:r>
    </w:p>
    <w:p w:rsidR="00BE7487" w:rsidRDefault="00BE7487" w:rsidP="00BE7487">
      <w:pPr>
        <w:tabs>
          <w:tab w:val="left" w:pos="567"/>
        </w:tabs>
        <w:rPr>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roofErr w:type="spellStart"/>
      <w:r>
        <w:rPr>
          <w:sz w:val="22"/>
          <w:szCs w:val="22"/>
        </w:rPr>
        <w:t>Dializuojamiems</w:t>
      </w:r>
      <w:proofErr w:type="spellEnd"/>
      <w:r>
        <w:rPr>
          <w:sz w:val="22"/>
          <w:szCs w:val="22"/>
        </w:rPr>
        <w:t xml:space="preserve"> pacientams, kurių inkstai nefunkcionuoja, ši </w:t>
      </w:r>
      <w:proofErr w:type="spellStart"/>
      <w:r>
        <w:rPr>
          <w:sz w:val="22"/>
          <w:szCs w:val="22"/>
        </w:rPr>
        <w:t>nomograma</w:t>
      </w:r>
      <w:proofErr w:type="spellEnd"/>
      <w:r>
        <w:rPr>
          <w:sz w:val="22"/>
          <w:szCs w:val="22"/>
        </w:rPr>
        <w:t xml:space="preserve"> netinka. Šiems pacientams reikia </w:t>
      </w:r>
      <w:proofErr w:type="spellStart"/>
      <w:r>
        <w:rPr>
          <w:sz w:val="22"/>
          <w:szCs w:val="22"/>
        </w:rPr>
        <w:t>infuzuoti</w:t>
      </w:r>
      <w:proofErr w:type="spellEnd"/>
      <w:r>
        <w:rPr>
          <w:sz w:val="22"/>
          <w:szCs w:val="22"/>
        </w:rPr>
        <w:t xml:space="preserve"> įsotinamąją dozę 15 mg/kg kūno svorio, kad kraujo serume greitai susidarytų terapinė koncentracija. Dozė, reikalinga stabiliam kiekiui kraujo serume palaikyti, yra 1,9 mg/kg kūno svorio per 24 valandas. Kadangi tinkama individuali palaikomoji dozė yra 250 mg–1 g, pacientams, kurių inkstų funkcija sutrikusi ženkliai, dozę geriau </w:t>
      </w:r>
      <w:proofErr w:type="spellStart"/>
      <w:r>
        <w:rPr>
          <w:sz w:val="22"/>
          <w:szCs w:val="22"/>
        </w:rPr>
        <w:t>infuzuoti</w:t>
      </w:r>
      <w:proofErr w:type="spellEnd"/>
      <w:r>
        <w:rPr>
          <w:sz w:val="22"/>
          <w:szCs w:val="22"/>
        </w:rPr>
        <w:t xml:space="preserve"> ne kasdien, bet kas kelios dienos. </w:t>
      </w:r>
      <w:proofErr w:type="spellStart"/>
      <w:r>
        <w:rPr>
          <w:sz w:val="22"/>
          <w:szCs w:val="22"/>
        </w:rPr>
        <w:t>Anurijos</w:t>
      </w:r>
      <w:proofErr w:type="spellEnd"/>
      <w:r>
        <w:rPr>
          <w:sz w:val="22"/>
          <w:szCs w:val="22"/>
        </w:rPr>
        <w:t xml:space="preserve"> atveju buvo rekomenduota 1 g dozę </w:t>
      </w:r>
      <w:proofErr w:type="spellStart"/>
      <w:r>
        <w:rPr>
          <w:sz w:val="22"/>
          <w:szCs w:val="22"/>
        </w:rPr>
        <w:t>infuzuoti</w:t>
      </w:r>
      <w:proofErr w:type="spellEnd"/>
      <w:r>
        <w:rPr>
          <w:sz w:val="22"/>
          <w:szCs w:val="22"/>
        </w:rPr>
        <w:t xml:space="preserve"> kas 7–10 parų.</w:t>
      </w:r>
    </w:p>
    <w:p w:rsidR="00BE7487" w:rsidRDefault="00BE7487" w:rsidP="00BE7487">
      <w:pPr>
        <w:rPr>
          <w:sz w:val="22"/>
          <w:szCs w:val="22"/>
        </w:rPr>
      </w:pPr>
    </w:p>
    <w:p w:rsidR="00BE7487" w:rsidRDefault="00BE7487" w:rsidP="00BE7487">
      <w:pPr>
        <w:rPr>
          <w:sz w:val="22"/>
          <w:szCs w:val="22"/>
        </w:rPr>
      </w:pPr>
      <w:r>
        <w:rPr>
          <w:sz w:val="22"/>
          <w:szCs w:val="22"/>
        </w:rPr>
        <w:t xml:space="preserve">Jeigu dializei naudojamos </w:t>
      </w:r>
      <w:proofErr w:type="spellStart"/>
      <w:r>
        <w:rPr>
          <w:sz w:val="22"/>
          <w:szCs w:val="22"/>
        </w:rPr>
        <w:t>polisulfoninės</w:t>
      </w:r>
      <w:proofErr w:type="spellEnd"/>
      <w:r>
        <w:rPr>
          <w:sz w:val="22"/>
          <w:szCs w:val="22"/>
        </w:rPr>
        <w:t xml:space="preserve"> membranos (didelio srauto dializė), </w:t>
      </w:r>
      <w:proofErr w:type="spellStart"/>
      <w:r>
        <w:rPr>
          <w:sz w:val="22"/>
          <w:szCs w:val="22"/>
        </w:rPr>
        <w:t>vankomicino</w:t>
      </w:r>
      <w:proofErr w:type="spellEnd"/>
      <w:r>
        <w:rPr>
          <w:sz w:val="22"/>
          <w:szCs w:val="22"/>
        </w:rPr>
        <w:t xml:space="preserve"> pusinės </w:t>
      </w:r>
      <w:proofErr w:type="spellStart"/>
      <w:r>
        <w:rPr>
          <w:sz w:val="22"/>
          <w:szCs w:val="22"/>
        </w:rPr>
        <w:t>eliminacijoa</w:t>
      </w:r>
      <w:proofErr w:type="spellEnd"/>
      <w:r>
        <w:rPr>
          <w:sz w:val="22"/>
          <w:szCs w:val="22"/>
        </w:rPr>
        <w:t xml:space="preserve"> laikas sutrumpėja. Pacientams, kuriems hemodializė atliekama reguliariai, gali reikėti papildomos palaikomosios dozės. </w:t>
      </w:r>
    </w:p>
    <w:p w:rsidR="00BE7487" w:rsidRDefault="00BE7487" w:rsidP="00BE7487">
      <w:pPr>
        <w:rPr>
          <w:sz w:val="22"/>
          <w:szCs w:val="22"/>
        </w:rPr>
      </w:pPr>
    </w:p>
    <w:p w:rsidR="00BE7487" w:rsidRDefault="00BE7487" w:rsidP="00BE7487">
      <w:pPr>
        <w:rPr>
          <w:sz w:val="22"/>
          <w:szCs w:val="22"/>
        </w:rPr>
      </w:pPr>
      <w:r>
        <w:rPr>
          <w:sz w:val="22"/>
          <w:szCs w:val="22"/>
        </w:rPr>
        <w:t xml:space="preserve">Jeigu žinomas tik </w:t>
      </w:r>
      <w:proofErr w:type="spellStart"/>
      <w:r>
        <w:rPr>
          <w:sz w:val="22"/>
          <w:szCs w:val="22"/>
        </w:rPr>
        <w:t>kreatinino</w:t>
      </w:r>
      <w:proofErr w:type="spellEnd"/>
      <w:r>
        <w:rPr>
          <w:sz w:val="22"/>
          <w:szCs w:val="22"/>
        </w:rPr>
        <w:t xml:space="preserve"> kiekis kraujo serume, </w:t>
      </w:r>
      <w:proofErr w:type="spellStart"/>
      <w:r>
        <w:rPr>
          <w:sz w:val="22"/>
          <w:szCs w:val="22"/>
        </w:rPr>
        <w:t>kreatinino</w:t>
      </w:r>
      <w:proofErr w:type="spellEnd"/>
      <w:r>
        <w:rPr>
          <w:sz w:val="22"/>
          <w:szCs w:val="22"/>
        </w:rPr>
        <w:t xml:space="preserve"> klirensą galima apskaičiuoti naudojantis šia formule.</w:t>
      </w:r>
    </w:p>
    <w:p w:rsidR="00BE7487" w:rsidRDefault="00BE7487" w:rsidP="00BE7487">
      <w:pPr>
        <w:rPr>
          <w:sz w:val="22"/>
          <w:szCs w:val="22"/>
        </w:rPr>
      </w:pPr>
    </w:p>
    <w:p w:rsidR="00BE7487" w:rsidRDefault="00BE7487" w:rsidP="00BE7487">
      <w:pPr>
        <w:rPr>
          <w:sz w:val="22"/>
          <w:szCs w:val="22"/>
        </w:rPr>
      </w:pPr>
      <w:r>
        <w:rPr>
          <w:sz w:val="22"/>
          <w:szCs w:val="22"/>
        </w:rPr>
        <w:t>Vyrams:</w:t>
      </w:r>
      <w:r>
        <w:rPr>
          <w:sz w:val="22"/>
          <w:szCs w:val="22"/>
        </w:rPr>
        <w:tab/>
        <w:t>k</w:t>
      </w:r>
      <w:r>
        <w:rPr>
          <w:sz w:val="22"/>
          <w:szCs w:val="22"/>
          <w:u w:val="single"/>
        </w:rPr>
        <w:t>ūno svoris (kg) x (140 - amžius (metais)</w:t>
      </w:r>
    </w:p>
    <w:p w:rsidR="00BE7487" w:rsidRDefault="00BE7487" w:rsidP="00BE7487">
      <w:pPr>
        <w:rPr>
          <w:sz w:val="22"/>
          <w:szCs w:val="22"/>
        </w:rPr>
      </w:pPr>
      <w:r>
        <w:rPr>
          <w:sz w:val="22"/>
          <w:szCs w:val="22"/>
        </w:rPr>
        <w:lastRenderedPageBreak/>
        <w:tab/>
      </w:r>
      <w:r>
        <w:rPr>
          <w:sz w:val="22"/>
          <w:szCs w:val="22"/>
        </w:rPr>
        <w:tab/>
        <w:t xml:space="preserve">72 x </w:t>
      </w:r>
      <w:proofErr w:type="spellStart"/>
      <w:r>
        <w:rPr>
          <w:sz w:val="22"/>
          <w:szCs w:val="22"/>
        </w:rPr>
        <w:t>kreatinino</w:t>
      </w:r>
      <w:proofErr w:type="spellEnd"/>
      <w:r>
        <w:rPr>
          <w:sz w:val="22"/>
          <w:szCs w:val="22"/>
        </w:rPr>
        <w:t xml:space="preserve"> kiekis kraujo serume (mg/100 ml)</w:t>
      </w:r>
    </w:p>
    <w:p w:rsidR="00BE7487" w:rsidRDefault="00BE7487" w:rsidP="00BE7487">
      <w:pPr>
        <w:rPr>
          <w:sz w:val="22"/>
          <w:szCs w:val="22"/>
        </w:rPr>
      </w:pPr>
    </w:p>
    <w:p w:rsidR="00BE7487" w:rsidRDefault="00BE7487" w:rsidP="00BE7487">
      <w:pPr>
        <w:rPr>
          <w:sz w:val="22"/>
          <w:szCs w:val="22"/>
        </w:rPr>
      </w:pPr>
      <w:r>
        <w:rPr>
          <w:sz w:val="22"/>
          <w:szCs w:val="22"/>
        </w:rPr>
        <w:t>Moterims: 0,85 x reikšmė, apskaičiuota pagal šią formulę.</w:t>
      </w:r>
    </w:p>
    <w:p w:rsidR="00BE7487" w:rsidRDefault="00BE7487" w:rsidP="00BE7487">
      <w:pPr>
        <w:rPr>
          <w:sz w:val="22"/>
          <w:szCs w:val="22"/>
        </w:rPr>
      </w:pPr>
    </w:p>
    <w:p w:rsidR="00BE7487" w:rsidRDefault="00BE7487" w:rsidP="00BE7487">
      <w:pPr>
        <w:rPr>
          <w:sz w:val="22"/>
          <w:szCs w:val="22"/>
          <w:u w:val="single"/>
        </w:rPr>
      </w:pPr>
      <w:proofErr w:type="spellStart"/>
      <w:r>
        <w:rPr>
          <w:sz w:val="22"/>
          <w:szCs w:val="22"/>
          <w:u w:val="single"/>
        </w:rPr>
        <w:t>Vankomicino</w:t>
      </w:r>
      <w:proofErr w:type="spellEnd"/>
      <w:r>
        <w:rPr>
          <w:sz w:val="22"/>
          <w:szCs w:val="22"/>
          <w:u w:val="single"/>
        </w:rPr>
        <w:t xml:space="preserve"> koncentracijos kraujo serume matavimas</w:t>
      </w:r>
    </w:p>
    <w:p w:rsidR="00BE7487" w:rsidRDefault="00BE7487" w:rsidP="00BE7487">
      <w:pPr>
        <w:rPr>
          <w:sz w:val="22"/>
          <w:szCs w:val="22"/>
        </w:rPr>
      </w:pPr>
      <w:proofErr w:type="spellStart"/>
      <w:r>
        <w:rPr>
          <w:sz w:val="22"/>
          <w:szCs w:val="22"/>
        </w:rPr>
        <w:t>Vankomicino</w:t>
      </w:r>
      <w:proofErr w:type="spellEnd"/>
      <w:r>
        <w:rPr>
          <w:sz w:val="22"/>
          <w:szCs w:val="22"/>
        </w:rPr>
        <w:t xml:space="preserve"> koncentraciją kraujo serume reikia matuoti antrą gydymo dieną, prieš pat kitos dozės infuziją ir praėjus vienai valandai po jos. Terapinė </w:t>
      </w:r>
      <w:proofErr w:type="spellStart"/>
      <w:r>
        <w:rPr>
          <w:sz w:val="22"/>
          <w:szCs w:val="22"/>
        </w:rPr>
        <w:t>vankomicino</w:t>
      </w:r>
      <w:proofErr w:type="spellEnd"/>
      <w:r>
        <w:rPr>
          <w:sz w:val="22"/>
          <w:szCs w:val="22"/>
        </w:rPr>
        <w:t xml:space="preserve"> koncentracija kraujo serume turi būti 30–40 mg/l (daugiausia 50 mg/l) vieną valandą po infuzijos pabaigos, mažiausia koncentracija (beveik prieš kitos dozės infuziją) </w:t>
      </w:r>
      <w:r>
        <w:rPr>
          <w:sz w:val="22"/>
          <w:szCs w:val="22"/>
        </w:rPr>
        <w:sym w:font="Symbol" w:char="F02D"/>
      </w:r>
      <w:r>
        <w:rPr>
          <w:sz w:val="22"/>
          <w:szCs w:val="22"/>
        </w:rPr>
        <w:t xml:space="preserve"> 5–10 mg/l. </w:t>
      </w:r>
    </w:p>
    <w:p w:rsidR="00BE7487" w:rsidRDefault="00BE7487" w:rsidP="00BE7487">
      <w:pPr>
        <w:rPr>
          <w:sz w:val="22"/>
          <w:szCs w:val="22"/>
        </w:rPr>
      </w:pPr>
    </w:p>
    <w:p w:rsidR="00BE7487" w:rsidRDefault="00BE7487" w:rsidP="00BE7487">
      <w:pPr>
        <w:rPr>
          <w:sz w:val="22"/>
          <w:szCs w:val="22"/>
        </w:rPr>
      </w:pPr>
      <w:r>
        <w:rPr>
          <w:sz w:val="22"/>
          <w:szCs w:val="22"/>
        </w:rPr>
        <w:t>Koncentracijas paprastai reikia matuoti du arba tris kartus per savaitę.</w:t>
      </w:r>
    </w:p>
    <w:p w:rsidR="00BE7487" w:rsidRDefault="00BE7487" w:rsidP="00BE7487">
      <w:pPr>
        <w:rPr>
          <w:i/>
          <w:sz w:val="22"/>
          <w:szCs w:val="22"/>
          <w:u w:val="single"/>
        </w:rPr>
      </w:pPr>
    </w:p>
    <w:p w:rsidR="00BE7487" w:rsidRDefault="00BE7487" w:rsidP="00BE7487">
      <w:pPr>
        <w:rPr>
          <w:sz w:val="22"/>
          <w:szCs w:val="22"/>
          <w:u w:val="single"/>
        </w:rPr>
      </w:pPr>
      <w:r>
        <w:rPr>
          <w:sz w:val="22"/>
          <w:szCs w:val="22"/>
          <w:u w:val="single"/>
        </w:rPr>
        <w:t>Gydymo trukmė</w:t>
      </w:r>
    </w:p>
    <w:p w:rsidR="00BE7487" w:rsidRDefault="00BE7487" w:rsidP="00BE7487">
      <w:pPr>
        <w:rPr>
          <w:sz w:val="22"/>
          <w:szCs w:val="22"/>
        </w:rPr>
      </w:pPr>
      <w:r>
        <w:rPr>
          <w:sz w:val="22"/>
          <w:szCs w:val="22"/>
        </w:rPr>
        <w:t xml:space="preserve">Gydymo trukmė priklauso nuo infekcinės ligos sunkumo bei klinikinės ir bakteriologinės eigos. </w:t>
      </w:r>
    </w:p>
    <w:p w:rsidR="00BE7487" w:rsidRDefault="00BE7487" w:rsidP="00BE7487">
      <w:pPr>
        <w:rPr>
          <w:sz w:val="22"/>
          <w:szCs w:val="22"/>
        </w:rPr>
      </w:pPr>
    </w:p>
    <w:p w:rsidR="00BE7487" w:rsidRDefault="00BE7487" w:rsidP="00BE7487">
      <w:pPr>
        <w:rPr>
          <w:sz w:val="22"/>
          <w:szCs w:val="22"/>
          <w:u w:val="single"/>
        </w:rPr>
      </w:pPr>
      <w:r>
        <w:rPr>
          <w:sz w:val="22"/>
          <w:szCs w:val="22"/>
          <w:u w:val="single"/>
        </w:rPr>
        <w:t xml:space="preserve">Vartojimo metodas </w:t>
      </w:r>
    </w:p>
    <w:p w:rsidR="00BE7487" w:rsidRDefault="00BE7487" w:rsidP="00BE7487">
      <w:pPr>
        <w:rPr>
          <w:sz w:val="22"/>
          <w:szCs w:val="22"/>
        </w:rPr>
      </w:pPr>
      <w:proofErr w:type="spellStart"/>
      <w:r>
        <w:rPr>
          <w:sz w:val="22"/>
          <w:szCs w:val="22"/>
        </w:rPr>
        <w:t>Parenteriniu</w:t>
      </w:r>
      <w:proofErr w:type="spellEnd"/>
      <w:r>
        <w:rPr>
          <w:sz w:val="22"/>
          <w:szCs w:val="22"/>
        </w:rPr>
        <w:t xml:space="preserve"> būdu </w:t>
      </w:r>
      <w:proofErr w:type="spellStart"/>
      <w:r>
        <w:rPr>
          <w:sz w:val="22"/>
          <w:szCs w:val="22"/>
        </w:rPr>
        <w:t>vankomicinas</w:t>
      </w:r>
      <w:proofErr w:type="spellEnd"/>
      <w:r>
        <w:rPr>
          <w:sz w:val="22"/>
          <w:szCs w:val="22"/>
        </w:rPr>
        <w:t xml:space="preserve"> turi būti skiriamas tik pakankamai praskiesto (bent 500 mg/100 ml arba bent 1000 mg/200 ml) tirpalo pavidalu, kuris lėtai </w:t>
      </w:r>
      <w:proofErr w:type="spellStart"/>
      <w:r>
        <w:rPr>
          <w:sz w:val="22"/>
          <w:szCs w:val="22"/>
        </w:rPr>
        <w:t>infuzuojamas</w:t>
      </w:r>
      <w:proofErr w:type="spellEnd"/>
      <w:r>
        <w:rPr>
          <w:sz w:val="22"/>
          <w:szCs w:val="22"/>
        </w:rPr>
        <w:t xml:space="preserve"> į veną (ne daugiau kaip 10 mg/min. mažiausiai 60 minučių).</w:t>
      </w:r>
    </w:p>
    <w:p w:rsidR="00BE7487" w:rsidRDefault="00BE7487" w:rsidP="00BE7487">
      <w:pPr>
        <w:rPr>
          <w:sz w:val="22"/>
          <w:szCs w:val="22"/>
        </w:rPr>
      </w:pPr>
      <w:r>
        <w:rPr>
          <w:sz w:val="22"/>
          <w:szCs w:val="22"/>
        </w:rPr>
        <w:t xml:space="preserve">Pacientams, kuriems reikia riboti skysčių vartojimą, galima </w:t>
      </w:r>
      <w:proofErr w:type="spellStart"/>
      <w:r>
        <w:rPr>
          <w:sz w:val="22"/>
          <w:szCs w:val="22"/>
        </w:rPr>
        <w:t>infuzuoti</w:t>
      </w:r>
      <w:proofErr w:type="spellEnd"/>
      <w:r>
        <w:rPr>
          <w:sz w:val="22"/>
          <w:szCs w:val="22"/>
        </w:rPr>
        <w:t xml:space="preserve"> 500 mg/50 ml arba 1 000 mg/100 ml tirpalą. </w:t>
      </w:r>
      <w:proofErr w:type="spellStart"/>
      <w:r>
        <w:rPr>
          <w:sz w:val="22"/>
          <w:szCs w:val="22"/>
        </w:rPr>
        <w:t>Infuzuojant</w:t>
      </w:r>
      <w:proofErr w:type="spellEnd"/>
      <w:r>
        <w:rPr>
          <w:sz w:val="22"/>
          <w:szCs w:val="22"/>
        </w:rPr>
        <w:t xml:space="preserve"> šių didesnių koncentracijų tirpalus, gali padidėti su infuzija susijusio nepageidaujamo poveikio rizika. Vis dėlto su infuzija susiję reiškiniai galimi </w:t>
      </w:r>
      <w:proofErr w:type="spellStart"/>
      <w:r>
        <w:rPr>
          <w:sz w:val="22"/>
          <w:szCs w:val="22"/>
        </w:rPr>
        <w:t>infuzuojant</w:t>
      </w:r>
      <w:proofErr w:type="spellEnd"/>
      <w:r>
        <w:rPr>
          <w:sz w:val="22"/>
          <w:szCs w:val="22"/>
        </w:rPr>
        <w:t xml:space="preserve"> bet kokiu greičiu arba bet kokios koncentracijos tirpalą. </w:t>
      </w:r>
    </w:p>
    <w:p w:rsidR="00BE7487" w:rsidRDefault="00BE7487" w:rsidP="00BE7487">
      <w:pPr>
        <w:rPr>
          <w:sz w:val="22"/>
          <w:szCs w:val="22"/>
        </w:rPr>
      </w:pPr>
    </w:p>
    <w:p w:rsidR="00BE7487" w:rsidRDefault="00BE7487" w:rsidP="00BE7487">
      <w:pPr>
        <w:rPr>
          <w:sz w:val="22"/>
          <w:szCs w:val="22"/>
        </w:rPr>
      </w:pPr>
      <w:r>
        <w:rPr>
          <w:sz w:val="22"/>
          <w:szCs w:val="22"/>
        </w:rPr>
        <w:t>Vaistinio preparato ruošimo ir skiedimo prieš vartojant instrukcija pateikiama 6.6 skyriuje.</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4.3</w:t>
      </w:r>
      <w:r>
        <w:rPr>
          <w:b/>
          <w:sz w:val="22"/>
          <w:szCs w:val="22"/>
        </w:rPr>
        <w:tab/>
        <w:t>Kontraindikacijos</w:t>
      </w:r>
    </w:p>
    <w:p w:rsidR="00BE7487" w:rsidRDefault="00BE7487" w:rsidP="00BE7487">
      <w:pPr>
        <w:rPr>
          <w:sz w:val="22"/>
          <w:szCs w:val="22"/>
        </w:rPr>
      </w:pPr>
    </w:p>
    <w:p w:rsidR="00BE7487" w:rsidRDefault="00BE7487" w:rsidP="00BE7487">
      <w:pPr>
        <w:rPr>
          <w:sz w:val="22"/>
          <w:szCs w:val="22"/>
        </w:rPr>
      </w:pPr>
      <w:r>
        <w:rPr>
          <w:sz w:val="22"/>
          <w:szCs w:val="22"/>
        </w:rPr>
        <w:t>Padidėjęs jautrumas veikliajai medžiagai.</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4.4</w:t>
      </w:r>
      <w:r>
        <w:rPr>
          <w:b/>
          <w:sz w:val="22"/>
          <w:szCs w:val="22"/>
        </w:rPr>
        <w:tab/>
        <w:t>Specialūs įspėjimai ir atsargumo priemonės</w:t>
      </w:r>
    </w:p>
    <w:p w:rsidR="00BE7487" w:rsidRDefault="00BE7487" w:rsidP="00BE7487">
      <w:pPr>
        <w:rPr>
          <w:sz w:val="22"/>
          <w:szCs w:val="22"/>
        </w:rPr>
      </w:pPr>
    </w:p>
    <w:p w:rsidR="00BE7487" w:rsidRDefault="00BE7487" w:rsidP="00BE7487">
      <w:pPr>
        <w:rPr>
          <w:sz w:val="22"/>
          <w:szCs w:val="22"/>
          <w:u w:val="single"/>
        </w:rPr>
      </w:pPr>
      <w:r>
        <w:rPr>
          <w:sz w:val="22"/>
          <w:szCs w:val="22"/>
          <w:u w:val="single"/>
        </w:rPr>
        <w:t>Įspėjimai</w:t>
      </w:r>
    </w:p>
    <w:p w:rsidR="00BE7487" w:rsidRDefault="00BE7487" w:rsidP="00BE7487">
      <w:pPr>
        <w:rPr>
          <w:sz w:val="22"/>
          <w:szCs w:val="22"/>
        </w:rPr>
      </w:pPr>
      <w:r>
        <w:rPr>
          <w:sz w:val="22"/>
          <w:szCs w:val="22"/>
        </w:rPr>
        <w:t xml:space="preserve">Greitas vienu kartu atliktas suleidimas (pvz., per kelias minutes) gali būti susijęs su perdėta </w:t>
      </w:r>
      <w:proofErr w:type="spellStart"/>
      <w:r>
        <w:rPr>
          <w:sz w:val="22"/>
          <w:szCs w:val="22"/>
        </w:rPr>
        <w:t>hipotenzija</w:t>
      </w:r>
      <w:proofErr w:type="spellEnd"/>
      <w:r>
        <w:rPr>
          <w:sz w:val="22"/>
          <w:szCs w:val="22"/>
        </w:rPr>
        <w:t xml:space="preserve">, įskaitant šoką, retais atvejais su širdies sustojimu, reakcija, panašia į </w:t>
      </w:r>
      <w:proofErr w:type="spellStart"/>
      <w:r>
        <w:rPr>
          <w:sz w:val="22"/>
          <w:szCs w:val="22"/>
        </w:rPr>
        <w:t>histamino</w:t>
      </w:r>
      <w:proofErr w:type="spellEnd"/>
      <w:r>
        <w:rPr>
          <w:sz w:val="22"/>
          <w:szCs w:val="22"/>
        </w:rPr>
        <w:t xml:space="preserve"> sukeliamą, ir </w:t>
      </w:r>
      <w:proofErr w:type="spellStart"/>
      <w:r>
        <w:rPr>
          <w:sz w:val="22"/>
          <w:szCs w:val="22"/>
        </w:rPr>
        <w:t>makulopapuliniu</w:t>
      </w:r>
      <w:proofErr w:type="spellEnd"/>
      <w:r>
        <w:rPr>
          <w:sz w:val="22"/>
          <w:szCs w:val="22"/>
        </w:rPr>
        <w:t xml:space="preserve"> arba </w:t>
      </w:r>
      <w:proofErr w:type="spellStart"/>
      <w:r>
        <w:rPr>
          <w:sz w:val="22"/>
          <w:szCs w:val="22"/>
        </w:rPr>
        <w:t>eriteminiu</w:t>
      </w:r>
      <w:proofErr w:type="spellEnd"/>
      <w:r>
        <w:rPr>
          <w:sz w:val="22"/>
          <w:szCs w:val="22"/>
        </w:rPr>
        <w:t xml:space="preserve"> išbėrimu („raudono žmogaus“ sindromu arba „raudono kaklo“ sindromu). Kad nepasireikštų su greita infuzija susijusios reakcijos, </w:t>
      </w:r>
      <w:proofErr w:type="spellStart"/>
      <w:r>
        <w:rPr>
          <w:sz w:val="22"/>
          <w:szCs w:val="22"/>
        </w:rPr>
        <w:t>vankomiciną</w:t>
      </w:r>
      <w:proofErr w:type="spellEnd"/>
      <w:r>
        <w:rPr>
          <w:sz w:val="22"/>
          <w:szCs w:val="22"/>
        </w:rPr>
        <w:t xml:space="preserve"> reikia </w:t>
      </w:r>
      <w:proofErr w:type="spellStart"/>
      <w:r>
        <w:rPr>
          <w:sz w:val="22"/>
          <w:szCs w:val="22"/>
        </w:rPr>
        <w:t>infuzuoti</w:t>
      </w:r>
      <w:proofErr w:type="spellEnd"/>
      <w:r>
        <w:rPr>
          <w:sz w:val="22"/>
          <w:szCs w:val="22"/>
        </w:rPr>
        <w:t xml:space="preserve"> praskiesto tirpalo pavidalu mažiausiai 60 minučių. Infuzijos sustabdymas paprastai lemia greitą šių reakcijų išnykimą (žr. 4.2 ir 4.8 skyrius). </w:t>
      </w:r>
    </w:p>
    <w:p w:rsidR="00BE7487" w:rsidRDefault="00BE7487" w:rsidP="00BE7487">
      <w:pPr>
        <w:rPr>
          <w:sz w:val="22"/>
          <w:szCs w:val="22"/>
        </w:rPr>
      </w:pPr>
    </w:p>
    <w:p w:rsidR="00BE7487" w:rsidRDefault="00BE7487" w:rsidP="00BE7487">
      <w:pPr>
        <w:rPr>
          <w:sz w:val="22"/>
          <w:szCs w:val="22"/>
        </w:rPr>
      </w:pPr>
      <w:r>
        <w:rPr>
          <w:sz w:val="22"/>
          <w:szCs w:val="22"/>
        </w:rPr>
        <w:lastRenderedPageBreak/>
        <w:t xml:space="preserve">Jeigu pasireiškia sunkios ūminės padidėjusio jautrumo reakcijos (pvz., </w:t>
      </w:r>
      <w:proofErr w:type="spellStart"/>
      <w:r>
        <w:rPr>
          <w:sz w:val="22"/>
          <w:szCs w:val="22"/>
        </w:rPr>
        <w:t>anafilaksija</w:t>
      </w:r>
      <w:proofErr w:type="spellEnd"/>
      <w:r>
        <w:rPr>
          <w:sz w:val="22"/>
          <w:szCs w:val="22"/>
        </w:rPr>
        <w:t xml:space="preserve">), gydymą </w:t>
      </w:r>
      <w:proofErr w:type="spellStart"/>
      <w:r>
        <w:rPr>
          <w:sz w:val="22"/>
          <w:szCs w:val="22"/>
        </w:rPr>
        <w:t>vankomicinu</w:t>
      </w:r>
      <w:proofErr w:type="spellEnd"/>
      <w:r>
        <w:rPr>
          <w:sz w:val="22"/>
          <w:szCs w:val="22"/>
        </w:rPr>
        <w:t xml:space="preserve"> būtina nedelsiant nutraukti ir pradėti taikyti įprastines skubiosios pagalbos priemones.</w:t>
      </w:r>
    </w:p>
    <w:p w:rsidR="00BE7487" w:rsidRDefault="00BE7487" w:rsidP="00BE7487">
      <w:pPr>
        <w:rPr>
          <w:sz w:val="22"/>
          <w:szCs w:val="22"/>
        </w:rPr>
      </w:pPr>
    </w:p>
    <w:p w:rsidR="00BE7487" w:rsidRDefault="00BE7487" w:rsidP="00BE7487">
      <w:pPr>
        <w:rPr>
          <w:sz w:val="22"/>
          <w:szCs w:val="22"/>
        </w:rPr>
      </w:pPr>
      <w:r>
        <w:rPr>
          <w:sz w:val="22"/>
          <w:szCs w:val="22"/>
        </w:rPr>
        <w:t xml:space="preserve">Pacientus, patiriančius alergines reakcijas į </w:t>
      </w:r>
      <w:proofErr w:type="spellStart"/>
      <w:r>
        <w:rPr>
          <w:sz w:val="22"/>
          <w:szCs w:val="22"/>
        </w:rPr>
        <w:t>teikoplaniną</w:t>
      </w:r>
      <w:proofErr w:type="spellEnd"/>
      <w:r>
        <w:rPr>
          <w:sz w:val="22"/>
          <w:szCs w:val="22"/>
        </w:rPr>
        <w:t xml:space="preserve">, </w:t>
      </w:r>
      <w:proofErr w:type="spellStart"/>
      <w:r>
        <w:rPr>
          <w:sz w:val="22"/>
          <w:szCs w:val="22"/>
        </w:rPr>
        <w:t>vankomicinu</w:t>
      </w:r>
      <w:proofErr w:type="spellEnd"/>
      <w:r>
        <w:rPr>
          <w:sz w:val="22"/>
          <w:szCs w:val="22"/>
        </w:rPr>
        <w:t xml:space="preserve"> reikia gydyti atsargiai, kadangi tarp </w:t>
      </w:r>
      <w:proofErr w:type="spellStart"/>
      <w:r>
        <w:rPr>
          <w:sz w:val="22"/>
          <w:szCs w:val="22"/>
        </w:rPr>
        <w:t>vankomicino</w:t>
      </w:r>
      <w:proofErr w:type="spellEnd"/>
      <w:r>
        <w:rPr>
          <w:sz w:val="22"/>
          <w:szCs w:val="22"/>
        </w:rPr>
        <w:t xml:space="preserve"> ir </w:t>
      </w:r>
      <w:proofErr w:type="spellStart"/>
      <w:r>
        <w:rPr>
          <w:sz w:val="22"/>
          <w:szCs w:val="22"/>
        </w:rPr>
        <w:t>teikoplanino</w:t>
      </w:r>
      <w:proofErr w:type="spellEnd"/>
      <w:r>
        <w:rPr>
          <w:sz w:val="22"/>
          <w:szCs w:val="22"/>
        </w:rPr>
        <w:t xml:space="preserve"> buvo pastebėtos kryžminės padidėjusio jautrumo reakcijos.</w:t>
      </w:r>
    </w:p>
    <w:p w:rsidR="00BE7487" w:rsidRDefault="00BE7487" w:rsidP="00BE7487">
      <w:pPr>
        <w:rPr>
          <w:sz w:val="22"/>
          <w:szCs w:val="22"/>
        </w:rPr>
      </w:pPr>
    </w:p>
    <w:p w:rsidR="00BE7487" w:rsidRDefault="00BE7487" w:rsidP="00BE7487">
      <w:pPr>
        <w:rPr>
          <w:iCs/>
          <w:sz w:val="22"/>
          <w:szCs w:val="22"/>
        </w:rPr>
      </w:pPr>
      <w:r>
        <w:rPr>
          <w:sz w:val="22"/>
          <w:szCs w:val="22"/>
        </w:rPr>
        <w:t xml:space="preserve">Dėl galimo toksinio poveikio klausai ir inkstams inkstų nepakankamumu sergančius pacientus </w:t>
      </w:r>
      <w:proofErr w:type="spellStart"/>
      <w:r>
        <w:rPr>
          <w:sz w:val="22"/>
          <w:szCs w:val="22"/>
        </w:rPr>
        <w:t>vankomicinu</w:t>
      </w:r>
      <w:proofErr w:type="spellEnd"/>
      <w:r>
        <w:rPr>
          <w:sz w:val="22"/>
          <w:szCs w:val="22"/>
        </w:rPr>
        <w:t xml:space="preserve"> reikia gydyti atsargiai ir dozę jiems būtina sumažinti, </w:t>
      </w:r>
      <w:r>
        <w:rPr>
          <w:iCs/>
          <w:sz w:val="22"/>
          <w:szCs w:val="22"/>
        </w:rPr>
        <w:t xml:space="preserve">atsižvelgiant į inkstų sutrikimo laipsnį. Didelė koncentracija kraujyje arba prailgintas gydymas pastebimai padidina toksinio poveikio riziką. Reikia reguliariai matuoti koncentraciją kraujo serume ir atlikinėti inkstų funkcijos tyrimus. </w:t>
      </w:r>
    </w:p>
    <w:p w:rsidR="00BE7487" w:rsidRDefault="00BE7487" w:rsidP="00BE7487">
      <w:pPr>
        <w:rPr>
          <w:iCs/>
          <w:sz w:val="22"/>
          <w:szCs w:val="22"/>
        </w:rPr>
      </w:pPr>
    </w:p>
    <w:p w:rsidR="00BE7487" w:rsidRDefault="00BE7487" w:rsidP="00BE7487">
      <w:pPr>
        <w:rPr>
          <w:iCs/>
          <w:sz w:val="22"/>
          <w:szCs w:val="22"/>
        </w:rPr>
      </w:pPr>
      <w:r>
        <w:rPr>
          <w:iCs/>
          <w:sz w:val="22"/>
          <w:szCs w:val="22"/>
        </w:rPr>
        <w:t xml:space="preserve">Anksčiau prikurtimą patyrusiems pacientams, kurie buvo gydomi didelėmis intraveninėmis dozėmis arba kartu vartojo kitų toksinį poveikį klausai sukeliančių medžiagų, pvz., </w:t>
      </w:r>
      <w:proofErr w:type="spellStart"/>
      <w:r>
        <w:rPr>
          <w:iCs/>
          <w:sz w:val="22"/>
          <w:szCs w:val="22"/>
        </w:rPr>
        <w:t>aminoglikozidų</w:t>
      </w:r>
      <w:proofErr w:type="spellEnd"/>
      <w:r>
        <w:rPr>
          <w:iCs/>
          <w:sz w:val="22"/>
          <w:szCs w:val="22"/>
        </w:rPr>
        <w:t xml:space="preserve">, buvo toksinio poveikio klausai, kuris gali būti trumpalaikis arba nuolatinis (žr. 4.8 skyrių), atvejų. Prieš apkurtimą gali atsirasti spengimas ausyse. Gydymo kitais antibiotikais patirtis rodo, kad prikurtimas gali progresuoti nepaisant gydymo nutraukimo. Senyvi pacientai yra jautresni klausos pažeidimui. </w:t>
      </w:r>
    </w:p>
    <w:p w:rsidR="00BE7487" w:rsidRDefault="00BE7487" w:rsidP="00BE7487">
      <w:pPr>
        <w:rPr>
          <w:iCs/>
          <w:sz w:val="22"/>
          <w:szCs w:val="22"/>
        </w:rPr>
      </w:pPr>
      <w:r>
        <w:rPr>
          <w:iCs/>
          <w:sz w:val="22"/>
          <w:szCs w:val="22"/>
        </w:rPr>
        <w:t xml:space="preserve">Pacientus, kurie anksčiau buvo prikurtę, </w:t>
      </w:r>
      <w:proofErr w:type="spellStart"/>
      <w:r>
        <w:rPr>
          <w:iCs/>
          <w:sz w:val="22"/>
          <w:szCs w:val="22"/>
        </w:rPr>
        <w:t>vankomicinu</w:t>
      </w:r>
      <w:proofErr w:type="spellEnd"/>
      <w:r>
        <w:rPr>
          <w:iCs/>
          <w:sz w:val="22"/>
          <w:szCs w:val="22"/>
        </w:rPr>
        <w:t xml:space="preserve"> gydyti reikia vengti. Jeigu vis dėlto tokie pacientai </w:t>
      </w:r>
      <w:proofErr w:type="spellStart"/>
      <w:r>
        <w:rPr>
          <w:iCs/>
          <w:sz w:val="22"/>
          <w:szCs w:val="22"/>
        </w:rPr>
        <w:t>vankomicinu</w:t>
      </w:r>
      <w:proofErr w:type="spellEnd"/>
      <w:r>
        <w:rPr>
          <w:iCs/>
          <w:sz w:val="22"/>
          <w:szCs w:val="22"/>
        </w:rPr>
        <w:t xml:space="preserve"> gydomi, reikia periodiškai matuoti jo koncentraciją kraujyje ir rekomenduojama periodiškai tirti klausos funkciją.</w:t>
      </w:r>
    </w:p>
    <w:p w:rsidR="00BE7487" w:rsidRDefault="00BE7487" w:rsidP="00BE7487">
      <w:pPr>
        <w:rPr>
          <w:iCs/>
          <w:sz w:val="22"/>
          <w:szCs w:val="22"/>
        </w:rPr>
      </w:pPr>
    </w:p>
    <w:p w:rsidR="00BE7487" w:rsidRDefault="00BE7487" w:rsidP="00BE7487">
      <w:pPr>
        <w:rPr>
          <w:b/>
          <w:i/>
          <w:sz w:val="22"/>
          <w:szCs w:val="22"/>
          <w:u w:val="single"/>
        </w:rPr>
      </w:pPr>
      <w:r>
        <w:rPr>
          <w:iCs/>
          <w:sz w:val="22"/>
          <w:szCs w:val="22"/>
          <w:u w:val="single"/>
        </w:rPr>
        <w:t>Vaikų populiacija</w:t>
      </w:r>
    </w:p>
    <w:p w:rsidR="00BE7487" w:rsidRDefault="00BE7487" w:rsidP="00BE7487">
      <w:pPr>
        <w:rPr>
          <w:bCs/>
          <w:iCs/>
          <w:sz w:val="22"/>
          <w:szCs w:val="22"/>
        </w:rPr>
      </w:pPr>
      <w:r>
        <w:rPr>
          <w:bCs/>
          <w:iCs/>
          <w:sz w:val="22"/>
          <w:szCs w:val="22"/>
        </w:rPr>
        <w:t xml:space="preserve">Neišnešiotiems naujagimiams ir mažiems kūdikiams tiktų norimos </w:t>
      </w:r>
      <w:proofErr w:type="spellStart"/>
      <w:r>
        <w:rPr>
          <w:bCs/>
          <w:iCs/>
          <w:sz w:val="22"/>
          <w:szCs w:val="22"/>
        </w:rPr>
        <w:t>vankomicino</w:t>
      </w:r>
      <w:proofErr w:type="spellEnd"/>
      <w:r>
        <w:rPr>
          <w:bCs/>
          <w:iCs/>
          <w:sz w:val="22"/>
          <w:szCs w:val="22"/>
        </w:rPr>
        <w:t xml:space="preserve"> koncentracijos kraujo serume patvirtinimas.</w:t>
      </w:r>
    </w:p>
    <w:p w:rsidR="00BE7487" w:rsidRDefault="00BE7487" w:rsidP="00BE7487">
      <w:pPr>
        <w:rPr>
          <w:bCs/>
          <w:iCs/>
          <w:sz w:val="22"/>
          <w:szCs w:val="22"/>
        </w:rPr>
      </w:pPr>
    </w:p>
    <w:p w:rsidR="00BE7487" w:rsidRDefault="00BE7487" w:rsidP="00BE7487">
      <w:pPr>
        <w:rPr>
          <w:bCs/>
          <w:iCs/>
          <w:sz w:val="22"/>
          <w:szCs w:val="22"/>
        </w:rPr>
      </w:pPr>
      <w:r>
        <w:rPr>
          <w:bCs/>
          <w:iCs/>
          <w:sz w:val="22"/>
          <w:szCs w:val="22"/>
        </w:rPr>
        <w:t xml:space="preserve">Vaikams </w:t>
      </w:r>
      <w:proofErr w:type="spellStart"/>
      <w:r>
        <w:rPr>
          <w:bCs/>
          <w:iCs/>
          <w:sz w:val="22"/>
          <w:szCs w:val="22"/>
        </w:rPr>
        <w:t>vankomicino</w:t>
      </w:r>
      <w:proofErr w:type="spellEnd"/>
      <w:r>
        <w:rPr>
          <w:bCs/>
          <w:iCs/>
          <w:sz w:val="22"/>
          <w:szCs w:val="22"/>
        </w:rPr>
        <w:t xml:space="preserve"> derinimas su anestetikais buvo susijęs su </w:t>
      </w:r>
      <w:proofErr w:type="spellStart"/>
      <w:r>
        <w:rPr>
          <w:bCs/>
          <w:iCs/>
          <w:sz w:val="22"/>
          <w:szCs w:val="22"/>
        </w:rPr>
        <w:t>eritema</w:t>
      </w:r>
      <w:proofErr w:type="spellEnd"/>
      <w:r>
        <w:rPr>
          <w:bCs/>
          <w:iCs/>
          <w:sz w:val="22"/>
          <w:szCs w:val="22"/>
        </w:rPr>
        <w:t xml:space="preserve"> ir paraudimu, panašiu į </w:t>
      </w:r>
      <w:proofErr w:type="spellStart"/>
      <w:r>
        <w:rPr>
          <w:bCs/>
          <w:iCs/>
          <w:sz w:val="22"/>
          <w:szCs w:val="22"/>
        </w:rPr>
        <w:t>histamino</w:t>
      </w:r>
      <w:proofErr w:type="spellEnd"/>
      <w:r>
        <w:rPr>
          <w:bCs/>
          <w:iCs/>
          <w:sz w:val="22"/>
          <w:szCs w:val="22"/>
        </w:rPr>
        <w:t xml:space="preserve"> sukeliamą. </w:t>
      </w:r>
    </w:p>
    <w:p w:rsidR="00BE7487" w:rsidRDefault="00BE7487" w:rsidP="00BE7487">
      <w:pPr>
        <w:rPr>
          <w:bCs/>
          <w:iCs/>
          <w:sz w:val="22"/>
          <w:szCs w:val="22"/>
        </w:rPr>
      </w:pPr>
    </w:p>
    <w:p w:rsidR="00BE7487" w:rsidRDefault="00BE7487" w:rsidP="00BE7487">
      <w:pPr>
        <w:rPr>
          <w:bCs/>
          <w:iCs/>
          <w:sz w:val="22"/>
          <w:szCs w:val="22"/>
          <w:u w:val="single"/>
        </w:rPr>
      </w:pPr>
      <w:r>
        <w:rPr>
          <w:bCs/>
          <w:iCs/>
          <w:sz w:val="22"/>
          <w:szCs w:val="22"/>
          <w:u w:val="single"/>
        </w:rPr>
        <w:t>Senyvi pacientai</w:t>
      </w:r>
    </w:p>
    <w:p w:rsidR="00BE7487" w:rsidRDefault="00BE7487" w:rsidP="00BE7487">
      <w:pPr>
        <w:rPr>
          <w:bCs/>
          <w:iCs/>
          <w:sz w:val="22"/>
          <w:szCs w:val="22"/>
        </w:rPr>
      </w:pPr>
      <w:r>
        <w:rPr>
          <w:bCs/>
          <w:iCs/>
          <w:sz w:val="22"/>
          <w:szCs w:val="22"/>
        </w:rPr>
        <w:t xml:space="preserve">Natūralus </w:t>
      </w:r>
      <w:proofErr w:type="spellStart"/>
      <w:r>
        <w:rPr>
          <w:bCs/>
          <w:iCs/>
          <w:sz w:val="22"/>
          <w:szCs w:val="22"/>
        </w:rPr>
        <w:t>glomerulų</w:t>
      </w:r>
      <w:proofErr w:type="spellEnd"/>
      <w:r>
        <w:rPr>
          <w:bCs/>
          <w:iCs/>
          <w:sz w:val="22"/>
          <w:szCs w:val="22"/>
        </w:rPr>
        <w:t xml:space="preserve"> filtracijos mažėjimas didėjant amžiui gali lemti </w:t>
      </w:r>
      <w:proofErr w:type="spellStart"/>
      <w:r>
        <w:rPr>
          <w:bCs/>
          <w:iCs/>
          <w:sz w:val="22"/>
          <w:szCs w:val="22"/>
        </w:rPr>
        <w:t>vankomicino</w:t>
      </w:r>
      <w:proofErr w:type="spellEnd"/>
      <w:r>
        <w:rPr>
          <w:bCs/>
          <w:iCs/>
          <w:sz w:val="22"/>
          <w:szCs w:val="22"/>
        </w:rPr>
        <w:t xml:space="preserve"> koncentracijos padidėjimą kraujo serume, jeigu dozavimas nekoreguojamas (žr. 4.2 skyrių).</w:t>
      </w:r>
    </w:p>
    <w:p w:rsidR="00BE7487" w:rsidRDefault="00BE7487" w:rsidP="00BE7487">
      <w:pPr>
        <w:rPr>
          <w:bCs/>
          <w:iCs/>
          <w:sz w:val="22"/>
          <w:szCs w:val="22"/>
          <w:u w:val="single"/>
        </w:rPr>
      </w:pPr>
    </w:p>
    <w:p w:rsidR="00BE7487" w:rsidRDefault="00BE7487" w:rsidP="00BE7487">
      <w:pPr>
        <w:rPr>
          <w:bCs/>
          <w:iCs/>
          <w:sz w:val="22"/>
          <w:szCs w:val="22"/>
          <w:u w:val="single"/>
        </w:rPr>
      </w:pPr>
      <w:r>
        <w:rPr>
          <w:bCs/>
          <w:iCs/>
          <w:sz w:val="22"/>
          <w:szCs w:val="22"/>
          <w:u w:val="single"/>
        </w:rPr>
        <w:t>Atsargumo priemonės</w:t>
      </w:r>
    </w:p>
    <w:p w:rsidR="00BE7487" w:rsidRDefault="00BE7487" w:rsidP="00BE7487">
      <w:pPr>
        <w:pStyle w:val="Pagrindinistekstas2"/>
        <w:spacing w:line="240" w:lineRule="auto"/>
        <w:rPr>
          <w:bCs/>
          <w:iCs/>
          <w:sz w:val="22"/>
          <w:szCs w:val="22"/>
        </w:rPr>
      </w:pPr>
      <w:r>
        <w:rPr>
          <w:sz w:val="22"/>
          <w:szCs w:val="22"/>
        </w:rPr>
        <w:t xml:space="preserve">Ilgesnio gydymo metu reikia matuoti </w:t>
      </w:r>
      <w:proofErr w:type="spellStart"/>
      <w:r>
        <w:rPr>
          <w:sz w:val="22"/>
          <w:szCs w:val="22"/>
        </w:rPr>
        <w:t>vankomicino</w:t>
      </w:r>
      <w:proofErr w:type="spellEnd"/>
      <w:r>
        <w:rPr>
          <w:sz w:val="22"/>
          <w:szCs w:val="22"/>
        </w:rPr>
        <w:t xml:space="preserve"> koncentraciją kraujyje, ypač pacientams, kurių inkstų funkcija ar klausos geba sutrikusi arba kurie kartu vartoja toksinį poveikį inkstams arba klausai darančių medžiagų. </w:t>
      </w:r>
    </w:p>
    <w:p w:rsidR="00BE7487" w:rsidRDefault="00BE7487" w:rsidP="00BE7487">
      <w:pPr>
        <w:rPr>
          <w:sz w:val="22"/>
          <w:szCs w:val="22"/>
        </w:rPr>
      </w:pPr>
      <w:r>
        <w:rPr>
          <w:sz w:val="22"/>
          <w:szCs w:val="22"/>
        </w:rPr>
        <w:lastRenderedPageBreak/>
        <w:t>Dozę reikia nustatyti atsižvelgiant į koncentraciją kraujo serume. Reikia reguliariai matuoti koncentraciją kraujyje ir atlikinėti inkstų funkcijos tyrimus. Paprastai koncentraciją kraujo plazmoje patariama matuoti 2–3 kartus per savaitę.</w:t>
      </w:r>
    </w:p>
    <w:p w:rsidR="00BE7487" w:rsidRDefault="00BE7487" w:rsidP="00BE7487">
      <w:pPr>
        <w:rPr>
          <w:sz w:val="22"/>
          <w:szCs w:val="22"/>
        </w:rPr>
      </w:pPr>
    </w:p>
    <w:p w:rsidR="00BE7487" w:rsidRDefault="00BE7487" w:rsidP="00BE7487">
      <w:pPr>
        <w:rPr>
          <w:sz w:val="22"/>
          <w:szCs w:val="22"/>
        </w:rPr>
      </w:pPr>
      <w:r>
        <w:rPr>
          <w:sz w:val="22"/>
          <w:szCs w:val="22"/>
        </w:rPr>
        <w:t xml:space="preserve">Pacientams, kurių inkstų funkcija ribinė, ir vyresniems kaip 60 metų asmenims reikia atlikinėti serijinius klausos funkcijos ir </w:t>
      </w:r>
      <w:proofErr w:type="spellStart"/>
      <w:r>
        <w:rPr>
          <w:sz w:val="22"/>
          <w:szCs w:val="22"/>
        </w:rPr>
        <w:t>vankomicino</w:t>
      </w:r>
      <w:proofErr w:type="spellEnd"/>
      <w:r>
        <w:rPr>
          <w:sz w:val="22"/>
          <w:szCs w:val="22"/>
        </w:rPr>
        <w:t xml:space="preserve"> koncentracijos kraujyje tyrimus. Visiems šiuo vaistiniu preparatu gydomiems pacientams reikia periodiškai atlikinėti kraujo, šlapimo ir inkstų funkcijos tyrimus.</w:t>
      </w:r>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Vankomicinas</w:t>
      </w:r>
      <w:proofErr w:type="spellEnd"/>
      <w:r>
        <w:rPr>
          <w:sz w:val="22"/>
          <w:szCs w:val="22"/>
        </w:rPr>
        <w:t xml:space="preserve"> stipriai dirgina audinius, suleistas į raumenis sukelia injekcijos vietos nekrozę. Jį būtina </w:t>
      </w:r>
      <w:proofErr w:type="spellStart"/>
      <w:r>
        <w:rPr>
          <w:sz w:val="22"/>
          <w:szCs w:val="22"/>
        </w:rPr>
        <w:t>infuzuoti</w:t>
      </w:r>
      <w:proofErr w:type="spellEnd"/>
      <w:r>
        <w:rPr>
          <w:sz w:val="22"/>
          <w:szCs w:val="22"/>
        </w:rPr>
        <w:t xml:space="preserve"> į veną. Daugumai </w:t>
      </w:r>
      <w:proofErr w:type="spellStart"/>
      <w:r>
        <w:rPr>
          <w:sz w:val="22"/>
          <w:szCs w:val="22"/>
        </w:rPr>
        <w:t>vankomicinu</w:t>
      </w:r>
      <w:proofErr w:type="spellEnd"/>
      <w:r>
        <w:rPr>
          <w:sz w:val="22"/>
          <w:szCs w:val="22"/>
        </w:rPr>
        <w:t xml:space="preserve"> gydomų pacientų atsiranda infuzijos vietos skausmas ir </w:t>
      </w:r>
      <w:proofErr w:type="spellStart"/>
      <w:r>
        <w:rPr>
          <w:sz w:val="22"/>
          <w:szCs w:val="22"/>
        </w:rPr>
        <w:t>tromboflebitas</w:t>
      </w:r>
      <w:proofErr w:type="spellEnd"/>
      <w:r>
        <w:rPr>
          <w:sz w:val="22"/>
          <w:szCs w:val="22"/>
        </w:rPr>
        <w:t>, kuris kartais būna sunkus.</w:t>
      </w:r>
    </w:p>
    <w:p w:rsidR="00BE7487" w:rsidRDefault="00BE7487" w:rsidP="00BE7487">
      <w:pPr>
        <w:rPr>
          <w:sz w:val="22"/>
          <w:szCs w:val="22"/>
        </w:rPr>
      </w:pPr>
    </w:p>
    <w:p w:rsidR="00BE7487" w:rsidRDefault="00BE7487" w:rsidP="00BE7487">
      <w:pPr>
        <w:rPr>
          <w:sz w:val="22"/>
          <w:szCs w:val="22"/>
        </w:rPr>
      </w:pPr>
      <w:proofErr w:type="spellStart"/>
      <w:r>
        <w:rPr>
          <w:sz w:val="22"/>
          <w:szCs w:val="22"/>
        </w:rPr>
        <w:t>Tromboflebito</w:t>
      </w:r>
      <w:proofErr w:type="spellEnd"/>
      <w:r>
        <w:rPr>
          <w:sz w:val="22"/>
          <w:szCs w:val="22"/>
        </w:rPr>
        <w:t xml:space="preserve"> dažnį ir sunkumą galima iki minimumo sumažinti vaistinį preparatą praskiesto tirpalo (2,5–5 g/l) pavidalu </w:t>
      </w:r>
      <w:proofErr w:type="spellStart"/>
      <w:r>
        <w:rPr>
          <w:sz w:val="22"/>
          <w:szCs w:val="22"/>
        </w:rPr>
        <w:t>infuzuojant</w:t>
      </w:r>
      <w:proofErr w:type="spellEnd"/>
      <w:r>
        <w:rPr>
          <w:sz w:val="22"/>
          <w:szCs w:val="22"/>
        </w:rPr>
        <w:t xml:space="preserve"> lėtai ir kaitaliojant infuzijos vietas.</w:t>
      </w:r>
    </w:p>
    <w:p w:rsidR="00BE7487" w:rsidRDefault="00BE7487" w:rsidP="00BE7487">
      <w:pPr>
        <w:rPr>
          <w:sz w:val="22"/>
          <w:szCs w:val="22"/>
        </w:rPr>
      </w:pPr>
    </w:p>
    <w:p w:rsidR="00BE7487" w:rsidRDefault="00BE7487" w:rsidP="00BE7487">
      <w:pPr>
        <w:pStyle w:val="Pagrindinistekstas2"/>
        <w:spacing w:after="0" w:line="240" w:lineRule="auto"/>
        <w:rPr>
          <w:sz w:val="22"/>
          <w:szCs w:val="22"/>
        </w:rPr>
      </w:pPr>
      <w:r>
        <w:rPr>
          <w:sz w:val="22"/>
          <w:szCs w:val="22"/>
        </w:rPr>
        <w:t xml:space="preserve">Ilgalaikis </w:t>
      </w:r>
      <w:proofErr w:type="spellStart"/>
      <w:r>
        <w:rPr>
          <w:sz w:val="22"/>
          <w:szCs w:val="22"/>
        </w:rPr>
        <w:t>vankomicino</w:t>
      </w:r>
      <w:proofErr w:type="spellEnd"/>
      <w:r>
        <w:rPr>
          <w:sz w:val="22"/>
          <w:szCs w:val="22"/>
        </w:rPr>
        <w:t xml:space="preserve"> vartojimas gali sąlygoti per didelį nejautrių mikroorganizmų augimą. Pacientą būtina atidžiai stebėti. Jei gydymo metu pasireiškia </w:t>
      </w:r>
      <w:proofErr w:type="spellStart"/>
      <w:r>
        <w:rPr>
          <w:sz w:val="22"/>
          <w:szCs w:val="22"/>
        </w:rPr>
        <w:t>superinfekcija</w:t>
      </w:r>
      <w:proofErr w:type="spellEnd"/>
      <w:r>
        <w:rPr>
          <w:sz w:val="22"/>
          <w:szCs w:val="22"/>
        </w:rPr>
        <w:t xml:space="preserve">, reikia imtis tinkamų priemonių. Pacientams, gydomiems į veną leidžiamu </w:t>
      </w:r>
      <w:proofErr w:type="spellStart"/>
      <w:r>
        <w:rPr>
          <w:sz w:val="22"/>
          <w:szCs w:val="22"/>
        </w:rPr>
        <w:t>vankomicinu</w:t>
      </w:r>
      <w:proofErr w:type="spellEnd"/>
      <w:r>
        <w:rPr>
          <w:sz w:val="22"/>
          <w:szCs w:val="22"/>
        </w:rPr>
        <w:t xml:space="preserve">, retais atvejais pasireiškė </w:t>
      </w:r>
      <w:proofErr w:type="spellStart"/>
      <w:r>
        <w:rPr>
          <w:i/>
          <w:sz w:val="22"/>
          <w:szCs w:val="22"/>
        </w:rPr>
        <w:t>Clostridium</w:t>
      </w:r>
      <w:proofErr w:type="spellEnd"/>
      <w:r>
        <w:rPr>
          <w:i/>
          <w:sz w:val="22"/>
          <w:szCs w:val="22"/>
        </w:rPr>
        <w:t xml:space="preserve">. </w:t>
      </w:r>
      <w:proofErr w:type="spellStart"/>
      <w:r>
        <w:rPr>
          <w:i/>
          <w:sz w:val="22"/>
          <w:szCs w:val="22"/>
        </w:rPr>
        <w:t>difficile</w:t>
      </w:r>
      <w:proofErr w:type="spellEnd"/>
      <w:r>
        <w:rPr>
          <w:sz w:val="22"/>
          <w:szCs w:val="22"/>
        </w:rPr>
        <w:t xml:space="preserve"> sukeltas </w:t>
      </w:r>
      <w:proofErr w:type="spellStart"/>
      <w:r>
        <w:rPr>
          <w:sz w:val="22"/>
          <w:szCs w:val="22"/>
        </w:rPr>
        <w:t>pseudomembraninis</w:t>
      </w:r>
      <w:proofErr w:type="spellEnd"/>
      <w:r>
        <w:rPr>
          <w:sz w:val="22"/>
          <w:szCs w:val="22"/>
        </w:rPr>
        <w:t xml:space="preserve"> kolitas. </w:t>
      </w:r>
    </w:p>
    <w:p w:rsidR="00BE7487" w:rsidRDefault="00BE7487" w:rsidP="00BE7487">
      <w:pPr>
        <w:pStyle w:val="Pagrindinistekstas2"/>
        <w:spacing w:after="0" w:line="240" w:lineRule="auto"/>
        <w:rPr>
          <w:sz w:val="22"/>
          <w:szCs w:val="22"/>
        </w:rPr>
      </w:pPr>
    </w:p>
    <w:p w:rsidR="00BE7487" w:rsidRDefault="00BE7487" w:rsidP="00BE7487">
      <w:pPr>
        <w:pStyle w:val="Pagrindinistekstas2"/>
        <w:spacing w:after="0" w:line="240" w:lineRule="auto"/>
        <w:rPr>
          <w:b/>
          <w:sz w:val="22"/>
          <w:szCs w:val="22"/>
          <w:lang w:eastAsia="de-DE"/>
        </w:rPr>
      </w:pPr>
      <w:r>
        <w:rPr>
          <w:sz w:val="22"/>
          <w:szCs w:val="22"/>
        </w:rPr>
        <w:t xml:space="preserve">Buvo kryžminio padidėjusio jautrumo atvejų. Pacientus, patiriančius padidėjusį jautrumą </w:t>
      </w:r>
      <w:proofErr w:type="spellStart"/>
      <w:r>
        <w:rPr>
          <w:sz w:val="22"/>
          <w:szCs w:val="22"/>
        </w:rPr>
        <w:t>teikoplaninui</w:t>
      </w:r>
      <w:proofErr w:type="spellEnd"/>
      <w:r>
        <w:rPr>
          <w:sz w:val="22"/>
          <w:szCs w:val="22"/>
        </w:rPr>
        <w:t xml:space="preserve">, </w:t>
      </w:r>
      <w:proofErr w:type="spellStart"/>
      <w:r>
        <w:rPr>
          <w:sz w:val="22"/>
          <w:szCs w:val="22"/>
        </w:rPr>
        <w:t>vankomicinu</w:t>
      </w:r>
      <w:proofErr w:type="spellEnd"/>
      <w:r>
        <w:rPr>
          <w:sz w:val="22"/>
          <w:szCs w:val="22"/>
        </w:rPr>
        <w:t xml:space="preserve"> reikia gydyti atsargiai. </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4.5</w:t>
      </w:r>
      <w:r>
        <w:rPr>
          <w:b/>
          <w:sz w:val="22"/>
          <w:szCs w:val="22"/>
        </w:rPr>
        <w:tab/>
        <w:t>Sąveika su kitais vaistiniais preparatais ir kitokia sąveika</w:t>
      </w:r>
    </w:p>
    <w:p w:rsidR="00BE7487" w:rsidRDefault="00BE7487" w:rsidP="00BE7487">
      <w:pPr>
        <w:rPr>
          <w:sz w:val="22"/>
          <w:szCs w:val="22"/>
        </w:rPr>
      </w:pPr>
    </w:p>
    <w:p w:rsidR="00BE7487" w:rsidRDefault="00BE7487" w:rsidP="00BE7487">
      <w:pPr>
        <w:rPr>
          <w:bCs/>
          <w:iCs/>
          <w:sz w:val="22"/>
          <w:szCs w:val="22"/>
          <w:u w:val="single"/>
          <w:lang w:eastAsia="de-DE"/>
        </w:rPr>
      </w:pPr>
      <w:r>
        <w:rPr>
          <w:bCs/>
          <w:iCs/>
          <w:sz w:val="22"/>
          <w:szCs w:val="22"/>
          <w:u w:val="single"/>
          <w:lang w:eastAsia="de-DE"/>
        </w:rPr>
        <w:t>Anestetikai</w:t>
      </w:r>
    </w:p>
    <w:p w:rsidR="00BE7487" w:rsidRDefault="00BE7487" w:rsidP="00BE7487">
      <w:pPr>
        <w:rPr>
          <w:sz w:val="22"/>
          <w:szCs w:val="22"/>
          <w:lang w:eastAsia="de-DE"/>
        </w:rPr>
      </w:pPr>
      <w:proofErr w:type="spellStart"/>
      <w:r>
        <w:rPr>
          <w:sz w:val="22"/>
          <w:szCs w:val="22"/>
          <w:lang w:eastAsia="de-DE"/>
        </w:rPr>
        <w:t>Vankomicino</w:t>
      </w:r>
      <w:proofErr w:type="spellEnd"/>
      <w:r>
        <w:rPr>
          <w:sz w:val="22"/>
          <w:szCs w:val="22"/>
          <w:lang w:eastAsia="de-DE"/>
        </w:rPr>
        <w:t xml:space="preserve"> derinimas su anestetikais buvo susijęs su </w:t>
      </w:r>
      <w:proofErr w:type="spellStart"/>
      <w:r>
        <w:rPr>
          <w:sz w:val="22"/>
          <w:szCs w:val="22"/>
          <w:lang w:eastAsia="de-DE"/>
        </w:rPr>
        <w:t>eritema</w:t>
      </w:r>
      <w:proofErr w:type="spellEnd"/>
      <w:r>
        <w:rPr>
          <w:sz w:val="22"/>
          <w:szCs w:val="22"/>
          <w:lang w:eastAsia="de-DE"/>
        </w:rPr>
        <w:t xml:space="preserve">, paraudimu, panašiu į </w:t>
      </w:r>
      <w:proofErr w:type="spellStart"/>
      <w:r>
        <w:rPr>
          <w:sz w:val="22"/>
          <w:szCs w:val="22"/>
          <w:lang w:eastAsia="de-DE"/>
        </w:rPr>
        <w:t>histamino</w:t>
      </w:r>
      <w:proofErr w:type="spellEnd"/>
      <w:r>
        <w:rPr>
          <w:sz w:val="22"/>
          <w:szCs w:val="22"/>
          <w:lang w:eastAsia="de-DE"/>
        </w:rPr>
        <w:t xml:space="preserve"> sukeliamą, ir </w:t>
      </w:r>
      <w:proofErr w:type="spellStart"/>
      <w:r>
        <w:rPr>
          <w:sz w:val="22"/>
          <w:szCs w:val="22"/>
          <w:lang w:eastAsia="de-DE"/>
        </w:rPr>
        <w:t>anafilaktoidinėmis</w:t>
      </w:r>
      <w:proofErr w:type="spellEnd"/>
      <w:r>
        <w:rPr>
          <w:sz w:val="22"/>
          <w:szCs w:val="22"/>
          <w:lang w:eastAsia="de-DE"/>
        </w:rPr>
        <w:t xml:space="preserve"> reakcijomis. </w:t>
      </w:r>
    </w:p>
    <w:p w:rsidR="00BE7487" w:rsidRDefault="00BE7487" w:rsidP="00BE7487">
      <w:pPr>
        <w:rPr>
          <w:sz w:val="22"/>
          <w:szCs w:val="22"/>
          <w:lang w:eastAsia="de-DE"/>
        </w:rPr>
      </w:pPr>
    </w:p>
    <w:p w:rsidR="00BE7487" w:rsidRDefault="00BE7487" w:rsidP="00BE7487">
      <w:pPr>
        <w:rPr>
          <w:sz w:val="22"/>
          <w:szCs w:val="22"/>
          <w:lang w:eastAsia="de-DE"/>
        </w:rPr>
      </w:pPr>
      <w:r>
        <w:rPr>
          <w:sz w:val="22"/>
          <w:szCs w:val="22"/>
          <w:lang w:eastAsia="de-DE"/>
        </w:rPr>
        <w:t xml:space="preserve">Buvo pastebėta, kad vankomicin1 derinant su anestetikais, didėja su infuzija susijusių reiškinių dažnis. Su infuzija susijusių reiškinių dažnį galima iki minimumo sumažinti </w:t>
      </w:r>
      <w:proofErr w:type="spellStart"/>
      <w:r>
        <w:rPr>
          <w:sz w:val="22"/>
          <w:szCs w:val="22"/>
          <w:lang w:eastAsia="de-DE"/>
        </w:rPr>
        <w:t>vankomiciną</w:t>
      </w:r>
      <w:proofErr w:type="spellEnd"/>
      <w:r>
        <w:rPr>
          <w:sz w:val="22"/>
          <w:szCs w:val="22"/>
          <w:lang w:eastAsia="de-DE"/>
        </w:rPr>
        <w:t xml:space="preserve"> </w:t>
      </w:r>
      <w:proofErr w:type="spellStart"/>
      <w:r>
        <w:rPr>
          <w:sz w:val="22"/>
          <w:szCs w:val="22"/>
          <w:lang w:eastAsia="de-DE"/>
        </w:rPr>
        <w:t>infuzavus</w:t>
      </w:r>
      <w:proofErr w:type="spellEnd"/>
      <w:r>
        <w:rPr>
          <w:sz w:val="22"/>
          <w:szCs w:val="22"/>
          <w:lang w:eastAsia="de-DE"/>
        </w:rPr>
        <w:t xml:space="preserve"> per 60 minučių prieš sukeliant anesteziją. </w:t>
      </w:r>
    </w:p>
    <w:p w:rsidR="00BE7487" w:rsidRDefault="00BE7487" w:rsidP="00BE7487">
      <w:pPr>
        <w:rPr>
          <w:bCs/>
          <w:iCs/>
          <w:sz w:val="22"/>
          <w:szCs w:val="22"/>
          <w:lang w:eastAsia="de-DE"/>
        </w:rPr>
      </w:pPr>
    </w:p>
    <w:p w:rsidR="00BE7487" w:rsidRDefault="00BE7487" w:rsidP="00BE7487">
      <w:pPr>
        <w:rPr>
          <w:sz w:val="22"/>
          <w:szCs w:val="22"/>
          <w:u w:val="single"/>
        </w:rPr>
      </w:pPr>
      <w:r>
        <w:rPr>
          <w:sz w:val="22"/>
          <w:szCs w:val="22"/>
          <w:u w:val="single"/>
        </w:rPr>
        <w:t xml:space="preserve">Kiti vaistiniai preparatai, galintys sukelti toksinį poveikį inkstams arba klausai </w:t>
      </w:r>
    </w:p>
    <w:p w:rsidR="00BE7487" w:rsidRDefault="00BE7487" w:rsidP="00BE7487">
      <w:pPr>
        <w:rPr>
          <w:sz w:val="22"/>
          <w:szCs w:val="22"/>
        </w:rPr>
      </w:pPr>
      <w:r>
        <w:rPr>
          <w:sz w:val="22"/>
          <w:szCs w:val="22"/>
        </w:rPr>
        <w:t xml:space="preserve">Sutampantis arba pakaitinis </w:t>
      </w:r>
      <w:proofErr w:type="spellStart"/>
      <w:r>
        <w:rPr>
          <w:sz w:val="22"/>
          <w:szCs w:val="22"/>
        </w:rPr>
        <w:t>vankomicino</w:t>
      </w:r>
      <w:proofErr w:type="spellEnd"/>
      <w:r>
        <w:rPr>
          <w:sz w:val="22"/>
          <w:szCs w:val="22"/>
        </w:rPr>
        <w:t xml:space="preserve"> ir sisteminio arba lokalaus poveikio galimai toksinį poveikį klausai, nervų sistemai ar inkstams sukeliančių vaistinių preparatų, pvz., </w:t>
      </w:r>
      <w:proofErr w:type="spellStart"/>
      <w:r>
        <w:rPr>
          <w:sz w:val="22"/>
          <w:szCs w:val="22"/>
        </w:rPr>
        <w:t>amfotericino</w:t>
      </w:r>
      <w:proofErr w:type="spellEnd"/>
      <w:r>
        <w:rPr>
          <w:sz w:val="22"/>
          <w:szCs w:val="22"/>
        </w:rPr>
        <w:t xml:space="preserve"> B, </w:t>
      </w:r>
      <w:proofErr w:type="spellStart"/>
      <w:r>
        <w:rPr>
          <w:sz w:val="22"/>
          <w:szCs w:val="22"/>
        </w:rPr>
        <w:t>aminoglikozidų</w:t>
      </w:r>
      <w:proofErr w:type="spellEnd"/>
      <w:r>
        <w:rPr>
          <w:sz w:val="22"/>
          <w:szCs w:val="22"/>
        </w:rPr>
        <w:t xml:space="preserve">, </w:t>
      </w:r>
      <w:proofErr w:type="spellStart"/>
      <w:r>
        <w:rPr>
          <w:sz w:val="22"/>
          <w:szCs w:val="22"/>
        </w:rPr>
        <w:t>bacitracino</w:t>
      </w:r>
      <w:proofErr w:type="spellEnd"/>
      <w:r>
        <w:rPr>
          <w:sz w:val="22"/>
          <w:szCs w:val="22"/>
        </w:rPr>
        <w:t xml:space="preserve">, </w:t>
      </w:r>
      <w:proofErr w:type="spellStart"/>
      <w:r>
        <w:rPr>
          <w:sz w:val="22"/>
          <w:szCs w:val="22"/>
        </w:rPr>
        <w:t>polimiksino</w:t>
      </w:r>
      <w:proofErr w:type="spellEnd"/>
      <w:r>
        <w:rPr>
          <w:sz w:val="22"/>
          <w:szCs w:val="22"/>
        </w:rPr>
        <w:t xml:space="preserve"> B, </w:t>
      </w:r>
      <w:proofErr w:type="spellStart"/>
      <w:r>
        <w:rPr>
          <w:sz w:val="22"/>
          <w:szCs w:val="22"/>
        </w:rPr>
        <w:t>kolistino</w:t>
      </w:r>
      <w:proofErr w:type="spellEnd"/>
      <w:r>
        <w:rPr>
          <w:sz w:val="22"/>
          <w:szCs w:val="22"/>
        </w:rPr>
        <w:t xml:space="preserve">, </w:t>
      </w:r>
      <w:proofErr w:type="spellStart"/>
      <w:r>
        <w:rPr>
          <w:sz w:val="22"/>
          <w:szCs w:val="22"/>
        </w:rPr>
        <w:t>viomicino</w:t>
      </w:r>
      <w:proofErr w:type="spellEnd"/>
      <w:r>
        <w:rPr>
          <w:sz w:val="22"/>
          <w:szCs w:val="22"/>
        </w:rPr>
        <w:t xml:space="preserve"> ar </w:t>
      </w:r>
      <w:proofErr w:type="spellStart"/>
      <w:r>
        <w:rPr>
          <w:sz w:val="22"/>
          <w:szCs w:val="22"/>
        </w:rPr>
        <w:t>cisplatinos</w:t>
      </w:r>
      <w:proofErr w:type="spellEnd"/>
      <w:r>
        <w:rPr>
          <w:sz w:val="22"/>
          <w:szCs w:val="22"/>
        </w:rPr>
        <w:t xml:space="preserve">, vartojimas tada, kada būtina, reikalauja atidaus stebėjimo, kadangi padidėja toksinio poveikio klausai ir inkstams rizika. </w:t>
      </w:r>
    </w:p>
    <w:p w:rsidR="00BE7487" w:rsidRDefault="00BE7487" w:rsidP="00BE7487">
      <w:pPr>
        <w:rPr>
          <w:bCs/>
          <w:iCs/>
          <w:sz w:val="22"/>
          <w:szCs w:val="22"/>
          <w:lang w:eastAsia="de-DE"/>
        </w:rPr>
      </w:pPr>
    </w:p>
    <w:p w:rsidR="00BE7487" w:rsidRDefault="00BE7487" w:rsidP="00BE7487">
      <w:pPr>
        <w:rPr>
          <w:sz w:val="22"/>
          <w:szCs w:val="22"/>
          <w:u w:val="single"/>
        </w:rPr>
      </w:pPr>
      <w:r>
        <w:rPr>
          <w:sz w:val="22"/>
          <w:szCs w:val="22"/>
          <w:u w:val="single"/>
        </w:rPr>
        <w:t>Raumenų atpalaiduojamieji vaistiniai preparatai</w:t>
      </w:r>
    </w:p>
    <w:p w:rsidR="00BE7487" w:rsidRDefault="00BE7487" w:rsidP="00BE7487">
      <w:pPr>
        <w:rPr>
          <w:sz w:val="22"/>
          <w:szCs w:val="22"/>
        </w:rPr>
      </w:pPr>
      <w:proofErr w:type="spellStart"/>
      <w:r>
        <w:rPr>
          <w:sz w:val="22"/>
          <w:szCs w:val="22"/>
        </w:rPr>
        <w:t>Vankomiciną</w:t>
      </w:r>
      <w:proofErr w:type="spellEnd"/>
      <w:r>
        <w:rPr>
          <w:sz w:val="22"/>
          <w:szCs w:val="22"/>
        </w:rPr>
        <w:t xml:space="preserve"> derinant su nervo ir raumens </w:t>
      </w:r>
      <w:proofErr w:type="spellStart"/>
      <w:r>
        <w:rPr>
          <w:sz w:val="22"/>
          <w:szCs w:val="22"/>
        </w:rPr>
        <w:t>sinapses</w:t>
      </w:r>
      <w:proofErr w:type="spellEnd"/>
      <w:r>
        <w:rPr>
          <w:sz w:val="22"/>
          <w:szCs w:val="22"/>
        </w:rPr>
        <w:t xml:space="preserve"> blokuojančiais vaistiniais preparatais, didėja prailgintos nervo ir raumens </w:t>
      </w:r>
      <w:proofErr w:type="spellStart"/>
      <w:r>
        <w:rPr>
          <w:sz w:val="22"/>
          <w:szCs w:val="22"/>
        </w:rPr>
        <w:t>sinapsių</w:t>
      </w:r>
      <w:proofErr w:type="spellEnd"/>
      <w:r>
        <w:rPr>
          <w:sz w:val="22"/>
          <w:szCs w:val="22"/>
        </w:rPr>
        <w:t xml:space="preserve"> blokados galimumas.</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4.6</w:t>
      </w:r>
      <w:r>
        <w:rPr>
          <w:b/>
          <w:sz w:val="22"/>
          <w:szCs w:val="22"/>
        </w:rPr>
        <w:tab/>
        <w:t>Vaisingumas, nėštumo ir žindymo laikotarpis</w:t>
      </w:r>
    </w:p>
    <w:p w:rsidR="00BE7487" w:rsidRDefault="00BE7487" w:rsidP="00BE7487">
      <w:pPr>
        <w:rPr>
          <w:sz w:val="22"/>
          <w:szCs w:val="22"/>
        </w:rPr>
      </w:pPr>
    </w:p>
    <w:p w:rsidR="00BE7487" w:rsidRDefault="00BE7487" w:rsidP="00BE7487">
      <w:pPr>
        <w:rPr>
          <w:sz w:val="22"/>
          <w:u w:val="single"/>
        </w:rPr>
      </w:pPr>
      <w:r>
        <w:rPr>
          <w:sz w:val="22"/>
          <w:u w:val="single"/>
        </w:rPr>
        <w:t>Nėštumas</w:t>
      </w:r>
    </w:p>
    <w:p w:rsidR="00BE7487" w:rsidRDefault="00BE7487" w:rsidP="00BE7487">
      <w:pPr>
        <w:rPr>
          <w:bCs/>
          <w:iCs/>
          <w:sz w:val="22"/>
          <w:szCs w:val="22"/>
        </w:rPr>
      </w:pPr>
      <w:r>
        <w:rPr>
          <w:bCs/>
          <w:iCs/>
          <w:sz w:val="22"/>
          <w:szCs w:val="22"/>
        </w:rPr>
        <w:t xml:space="preserve">Duomenų apie nėštumo metu vartojamo </w:t>
      </w:r>
      <w:proofErr w:type="spellStart"/>
      <w:r>
        <w:rPr>
          <w:bCs/>
          <w:iCs/>
          <w:sz w:val="22"/>
          <w:szCs w:val="22"/>
        </w:rPr>
        <w:t>vankomicino</w:t>
      </w:r>
      <w:proofErr w:type="spellEnd"/>
      <w:r>
        <w:rPr>
          <w:bCs/>
          <w:iCs/>
          <w:sz w:val="22"/>
          <w:szCs w:val="22"/>
        </w:rPr>
        <w:t xml:space="preserve"> saugumą žmogui nepakanka. Su gyvūnais atlikti toksinio poveikio reprodukcijai tyrimai poveikio embriono ir vaisiaus vystymuisi bei vaikingumo eigai neparodė (žr. 5.3 skyrių). </w:t>
      </w:r>
    </w:p>
    <w:p w:rsidR="00BE7487" w:rsidRDefault="00BE7487" w:rsidP="00BE7487">
      <w:pPr>
        <w:rPr>
          <w:bCs/>
          <w:iCs/>
          <w:sz w:val="22"/>
          <w:szCs w:val="22"/>
        </w:rPr>
      </w:pPr>
      <w:r>
        <w:rPr>
          <w:bCs/>
          <w:iCs/>
          <w:sz w:val="22"/>
          <w:szCs w:val="22"/>
        </w:rPr>
        <w:t xml:space="preserve">Vis dėlto </w:t>
      </w:r>
      <w:proofErr w:type="spellStart"/>
      <w:r>
        <w:rPr>
          <w:bCs/>
          <w:iCs/>
          <w:sz w:val="22"/>
          <w:szCs w:val="22"/>
        </w:rPr>
        <w:t>vankomicino</w:t>
      </w:r>
      <w:proofErr w:type="spellEnd"/>
      <w:r>
        <w:rPr>
          <w:bCs/>
          <w:iCs/>
          <w:sz w:val="22"/>
          <w:szCs w:val="22"/>
        </w:rPr>
        <w:t xml:space="preserve"> prasiskverbia per placentą, todėl galimo toksinio poveikio embriono ir naujagimio klausai ir inkstams rizikos atmesti negalima. Taigi nėščioms moterims </w:t>
      </w:r>
      <w:proofErr w:type="spellStart"/>
      <w:r>
        <w:rPr>
          <w:bCs/>
          <w:iCs/>
          <w:sz w:val="22"/>
          <w:szCs w:val="22"/>
        </w:rPr>
        <w:t>vankomicino</w:t>
      </w:r>
      <w:proofErr w:type="spellEnd"/>
      <w:r>
        <w:rPr>
          <w:bCs/>
          <w:iCs/>
          <w:sz w:val="22"/>
          <w:szCs w:val="22"/>
        </w:rPr>
        <w:t xml:space="preserve"> galima skirti tik neabejotinai būtinu atveju ir tik atidžiai įvertinus rizikos ir naudos santykį. </w:t>
      </w:r>
    </w:p>
    <w:p w:rsidR="00BE7487" w:rsidRDefault="00BE7487" w:rsidP="00BE7487">
      <w:pPr>
        <w:rPr>
          <w:bCs/>
          <w:iCs/>
          <w:sz w:val="22"/>
          <w:szCs w:val="22"/>
        </w:rPr>
      </w:pPr>
    </w:p>
    <w:p w:rsidR="00BE7487" w:rsidRDefault="00BE7487" w:rsidP="00BE7487">
      <w:pPr>
        <w:rPr>
          <w:sz w:val="22"/>
          <w:u w:val="single"/>
        </w:rPr>
      </w:pPr>
      <w:r>
        <w:rPr>
          <w:sz w:val="22"/>
          <w:u w:val="single"/>
        </w:rPr>
        <w:t>Žindymas</w:t>
      </w:r>
    </w:p>
    <w:p w:rsidR="00BE7487" w:rsidRDefault="00BE7487" w:rsidP="00BE7487">
      <w:pPr>
        <w:pStyle w:val="Pagrindinistekstas2"/>
        <w:spacing w:after="0" w:line="240" w:lineRule="auto"/>
        <w:rPr>
          <w:sz w:val="22"/>
          <w:szCs w:val="22"/>
        </w:rPr>
      </w:pPr>
      <w:proofErr w:type="spellStart"/>
      <w:r>
        <w:rPr>
          <w:sz w:val="22"/>
          <w:szCs w:val="22"/>
        </w:rPr>
        <w:t>Vankomicino</w:t>
      </w:r>
      <w:proofErr w:type="spellEnd"/>
      <w:r>
        <w:rPr>
          <w:sz w:val="22"/>
          <w:szCs w:val="22"/>
        </w:rPr>
        <w:t xml:space="preserve"> išsiskiria į moters pieną todėl žindymo laikotarpiu vaistinio preparato galima vartoti tik neabejotinai būtinu atveju. Žindyvėms </w:t>
      </w:r>
      <w:proofErr w:type="spellStart"/>
      <w:r>
        <w:rPr>
          <w:sz w:val="22"/>
          <w:szCs w:val="22"/>
        </w:rPr>
        <w:t>vankomicino</w:t>
      </w:r>
      <w:proofErr w:type="spellEnd"/>
      <w:r>
        <w:rPr>
          <w:sz w:val="22"/>
          <w:szCs w:val="22"/>
        </w:rPr>
        <w:t xml:space="preserve"> reikia skirti atsargiai, kadangi kūdikiui jis gali sukelti nepageidaujamas reakcijas (žarnyno floros sutrikimą, susijusį su viduriavimu, į </w:t>
      </w:r>
      <w:proofErr w:type="spellStart"/>
      <w:r>
        <w:rPr>
          <w:sz w:val="22"/>
          <w:szCs w:val="22"/>
        </w:rPr>
        <w:t>mieliagrybius</w:t>
      </w:r>
      <w:proofErr w:type="spellEnd"/>
      <w:r>
        <w:rPr>
          <w:sz w:val="22"/>
          <w:szCs w:val="22"/>
        </w:rPr>
        <w:t xml:space="preserve"> panašių grybų augimą, galbūt ir sensibilizaciją).</w:t>
      </w:r>
    </w:p>
    <w:p w:rsidR="00BE7487" w:rsidRDefault="00BE7487" w:rsidP="00BE7487">
      <w:pPr>
        <w:pStyle w:val="Pagrindinistekstas2"/>
        <w:spacing w:after="0" w:line="240" w:lineRule="auto"/>
        <w:rPr>
          <w:b/>
          <w:sz w:val="22"/>
          <w:szCs w:val="22"/>
        </w:rPr>
      </w:pPr>
      <w:r>
        <w:rPr>
          <w:sz w:val="22"/>
          <w:szCs w:val="22"/>
        </w:rPr>
        <w:t xml:space="preserve">Atsižvelgiant į šio vaistinio preparato svarbą žindyvei, reikia nuspręsti žindymą nutraukti. </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4.7</w:t>
      </w:r>
      <w:r>
        <w:rPr>
          <w:b/>
          <w:sz w:val="22"/>
          <w:szCs w:val="22"/>
        </w:rPr>
        <w:tab/>
        <w:t>Poveikis gebėjimui vairuoti ir valdyti mechanizmus</w:t>
      </w:r>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gebėjimo vairuoti ar valdyti mechanizmus neveikia arba veikia nereikšmingai.</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4.8</w:t>
      </w:r>
      <w:r>
        <w:rPr>
          <w:b/>
          <w:sz w:val="22"/>
          <w:szCs w:val="22"/>
        </w:rPr>
        <w:tab/>
        <w:t>Nepageidaujamas poveikis</w:t>
      </w:r>
    </w:p>
    <w:p w:rsidR="00BE7487" w:rsidRDefault="00BE7487" w:rsidP="00BE7487">
      <w:pPr>
        <w:rPr>
          <w:sz w:val="22"/>
          <w:szCs w:val="22"/>
        </w:rPr>
      </w:pPr>
    </w:p>
    <w:p w:rsidR="00BE7487" w:rsidRDefault="00BE7487" w:rsidP="00BE7487">
      <w:pPr>
        <w:rPr>
          <w:sz w:val="22"/>
          <w:szCs w:val="22"/>
        </w:rPr>
      </w:pPr>
      <w:r>
        <w:rPr>
          <w:sz w:val="22"/>
          <w:szCs w:val="22"/>
        </w:rPr>
        <w:t>Kiekvienoje dažnio grupėje nepageidaujamas poveikis pateikiamas mažėjančio sunkumo tvarka.</w:t>
      </w:r>
    </w:p>
    <w:p w:rsidR="00BE7487" w:rsidRDefault="00BE7487" w:rsidP="00BE7487">
      <w:pPr>
        <w:rPr>
          <w:sz w:val="22"/>
          <w:szCs w:val="22"/>
        </w:rPr>
      </w:pPr>
      <w:r>
        <w:rPr>
          <w:sz w:val="22"/>
          <w:szCs w:val="22"/>
        </w:rPr>
        <w:t xml:space="preserve">Žemiau išvardytos nepageidaujamos reakcijos yra suskirstytos pagal </w:t>
      </w:r>
      <w:proofErr w:type="spellStart"/>
      <w:r>
        <w:rPr>
          <w:sz w:val="22"/>
          <w:szCs w:val="22"/>
        </w:rPr>
        <w:t>MedDRA</w:t>
      </w:r>
      <w:proofErr w:type="spellEnd"/>
      <w:r>
        <w:rPr>
          <w:sz w:val="22"/>
          <w:szCs w:val="22"/>
        </w:rPr>
        <w:t xml:space="preserve"> organų sistemų klases, dažnis apibūdinamas taip: labai dažnas (≥ 1/10), dažnas (nuo ≥ 1/100 iki &lt; 1/10), nedažnas (nuo ≥ 1/1 000 iki &lt; 1/100), retas (nuo ≥ 1/10 000 iki &lt; 1/1000), labai retas (&lt; 1/10 000) ir nežinomas (negali būti apskaičiuotas pagal turimus duomenis).</w:t>
      </w:r>
    </w:p>
    <w:p w:rsidR="00BE7487" w:rsidRDefault="00BE7487" w:rsidP="00BE7487">
      <w:pPr>
        <w:rPr>
          <w:sz w:val="22"/>
          <w:szCs w:val="22"/>
          <w:u w:val="single"/>
        </w:rPr>
      </w:pPr>
    </w:p>
    <w:p w:rsidR="00BE7487" w:rsidRDefault="00BE7487" w:rsidP="00BE7487">
      <w:pPr>
        <w:rPr>
          <w:i/>
          <w:sz w:val="22"/>
        </w:rPr>
      </w:pPr>
      <w:r>
        <w:rPr>
          <w:i/>
          <w:sz w:val="22"/>
        </w:rPr>
        <w:t>Intraveninė infuzija</w:t>
      </w:r>
    </w:p>
    <w:p w:rsidR="00BE7487" w:rsidRDefault="00BE7487" w:rsidP="00BE7487">
      <w:pPr>
        <w:rPr>
          <w:sz w:val="22"/>
          <w:szCs w:val="22"/>
        </w:rPr>
      </w:pPr>
      <w:r>
        <w:rPr>
          <w:sz w:val="22"/>
          <w:szCs w:val="22"/>
        </w:rPr>
        <w:t xml:space="preserve">Dažniausios nepageidaujamos reakcijos yra flebitas ir </w:t>
      </w:r>
      <w:proofErr w:type="spellStart"/>
      <w:r>
        <w:rPr>
          <w:sz w:val="22"/>
          <w:szCs w:val="22"/>
        </w:rPr>
        <w:t>pseudoalerginės</w:t>
      </w:r>
      <w:proofErr w:type="spellEnd"/>
      <w:r>
        <w:rPr>
          <w:sz w:val="22"/>
          <w:szCs w:val="22"/>
        </w:rPr>
        <w:t xml:space="preserve"> reakcijos, susijusios su per greita </w:t>
      </w:r>
      <w:proofErr w:type="spellStart"/>
      <w:r>
        <w:rPr>
          <w:sz w:val="22"/>
          <w:szCs w:val="22"/>
        </w:rPr>
        <w:t>vankomicino</w:t>
      </w:r>
      <w:proofErr w:type="spellEnd"/>
      <w:r>
        <w:rPr>
          <w:sz w:val="22"/>
          <w:szCs w:val="22"/>
        </w:rPr>
        <w:t xml:space="preserve"> infuzija į veną (žr. 4.4 skyrių).</w:t>
      </w:r>
    </w:p>
    <w:p w:rsidR="00BE7487" w:rsidRDefault="00BE7487" w:rsidP="00BE7487">
      <w:pPr>
        <w:rPr>
          <w:sz w:val="22"/>
          <w:szCs w:val="22"/>
        </w:rPr>
      </w:pPr>
    </w:p>
    <w:p w:rsidR="00BE7487" w:rsidRDefault="00BE7487" w:rsidP="00BE7487">
      <w:pPr>
        <w:rPr>
          <w:i/>
          <w:sz w:val="22"/>
        </w:rPr>
      </w:pPr>
      <w:r>
        <w:rPr>
          <w:i/>
          <w:sz w:val="22"/>
        </w:rPr>
        <w:t>Kraujo ir limfinės sistemos sutrikimai</w:t>
      </w:r>
    </w:p>
    <w:p w:rsidR="00BE7487" w:rsidRDefault="00BE7487" w:rsidP="00BE7487">
      <w:pPr>
        <w:ind w:left="3828" w:hanging="3828"/>
        <w:rPr>
          <w:sz w:val="22"/>
          <w:szCs w:val="22"/>
        </w:rPr>
      </w:pPr>
      <w:r>
        <w:rPr>
          <w:sz w:val="22"/>
          <w:szCs w:val="22"/>
        </w:rPr>
        <w:lastRenderedPageBreak/>
        <w:t>Retas (nuo ≥ 1/10 000 iki &lt; 1/1000):</w:t>
      </w:r>
      <w:r>
        <w:rPr>
          <w:sz w:val="22"/>
          <w:szCs w:val="22"/>
        </w:rPr>
        <w:tab/>
      </w:r>
      <w:proofErr w:type="spellStart"/>
      <w:r>
        <w:rPr>
          <w:sz w:val="22"/>
          <w:szCs w:val="22"/>
        </w:rPr>
        <w:t>trombocitopenija</w:t>
      </w:r>
      <w:proofErr w:type="spellEnd"/>
      <w:r>
        <w:rPr>
          <w:sz w:val="22"/>
          <w:szCs w:val="22"/>
        </w:rPr>
        <w:t xml:space="preserve">, </w:t>
      </w:r>
      <w:proofErr w:type="spellStart"/>
      <w:r>
        <w:rPr>
          <w:sz w:val="22"/>
          <w:szCs w:val="22"/>
        </w:rPr>
        <w:t>neutropenija</w:t>
      </w:r>
      <w:proofErr w:type="spellEnd"/>
      <w:r>
        <w:rPr>
          <w:sz w:val="22"/>
          <w:szCs w:val="22"/>
        </w:rPr>
        <w:t xml:space="preserve">, </w:t>
      </w:r>
      <w:proofErr w:type="spellStart"/>
      <w:r>
        <w:rPr>
          <w:sz w:val="22"/>
          <w:szCs w:val="22"/>
        </w:rPr>
        <w:t>agranulocitozė</w:t>
      </w:r>
      <w:proofErr w:type="spellEnd"/>
      <w:r>
        <w:rPr>
          <w:sz w:val="22"/>
          <w:szCs w:val="22"/>
        </w:rPr>
        <w:t xml:space="preserve">, </w:t>
      </w:r>
      <w:proofErr w:type="spellStart"/>
      <w:r>
        <w:rPr>
          <w:sz w:val="22"/>
          <w:szCs w:val="22"/>
        </w:rPr>
        <w:t>eozinofilija</w:t>
      </w:r>
      <w:proofErr w:type="spellEnd"/>
      <w:r>
        <w:rPr>
          <w:sz w:val="22"/>
          <w:szCs w:val="22"/>
        </w:rPr>
        <w:t xml:space="preserve">. </w:t>
      </w:r>
    </w:p>
    <w:p w:rsidR="00BE7487" w:rsidRDefault="00BE7487" w:rsidP="00BE7487">
      <w:pPr>
        <w:rPr>
          <w:sz w:val="22"/>
          <w:szCs w:val="22"/>
          <w:u w:val="single"/>
        </w:rPr>
      </w:pPr>
    </w:p>
    <w:p w:rsidR="00BE7487" w:rsidRDefault="00BE7487" w:rsidP="00BE7487">
      <w:pPr>
        <w:rPr>
          <w:i/>
          <w:sz w:val="22"/>
        </w:rPr>
      </w:pPr>
      <w:r>
        <w:rPr>
          <w:i/>
          <w:sz w:val="22"/>
        </w:rPr>
        <w:t>Imuninės sistemos sutrikimai</w:t>
      </w:r>
    </w:p>
    <w:p w:rsidR="00BE7487" w:rsidRDefault="00BE7487" w:rsidP="00BE7487">
      <w:pPr>
        <w:ind w:left="3828" w:hanging="3828"/>
        <w:rPr>
          <w:sz w:val="22"/>
          <w:szCs w:val="22"/>
        </w:rPr>
      </w:pPr>
      <w:r>
        <w:rPr>
          <w:sz w:val="22"/>
          <w:szCs w:val="22"/>
        </w:rPr>
        <w:t>Retas (nuo ≥ 1/10 000 iki &lt; 1/1000):</w:t>
      </w:r>
      <w:r>
        <w:rPr>
          <w:sz w:val="22"/>
          <w:szCs w:val="22"/>
        </w:rPr>
        <w:tab/>
        <w:t>anafilaksinės reakcijos, padidėjusio jautrumo reakcijos.</w:t>
      </w:r>
    </w:p>
    <w:p w:rsidR="00BE7487" w:rsidRDefault="00BE7487" w:rsidP="00BE7487">
      <w:pPr>
        <w:rPr>
          <w:sz w:val="22"/>
          <w:szCs w:val="22"/>
          <w:u w:val="single"/>
        </w:rPr>
      </w:pPr>
    </w:p>
    <w:p w:rsidR="00BE7487" w:rsidRDefault="00BE7487" w:rsidP="00BE7487">
      <w:pPr>
        <w:rPr>
          <w:i/>
          <w:sz w:val="22"/>
        </w:rPr>
      </w:pPr>
      <w:r>
        <w:rPr>
          <w:i/>
          <w:sz w:val="22"/>
        </w:rPr>
        <w:t>Ausų ir labirintų sutrikimai</w:t>
      </w:r>
    </w:p>
    <w:p w:rsidR="00BE7487" w:rsidRDefault="00BE7487" w:rsidP="00BE7487">
      <w:pPr>
        <w:rPr>
          <w:sz w:val="22"/>
          <w:szCs w:val="22"/>
        </w:rPr>
      </w:pPr>
      <w:r>
        <w:rPr>
          <w:sz w:val="22"/>
          <w:szCs w:val="22"/>
        </w:rPr>
        <w:t>Nedažnas (nuo ≥ 1/1 000 iki &lt; 1/100):</w:t>
      </w:r>
      <w:r>
        <w:rPr>
          <w:sz w:val="22"/>
          <w:szCs w:val="22"/>
        </w:rPr>
        <w:tab/>
        <w:t>laikinas arba nuolatinis apkurtimas.</w:t>
      </w:r>
    </w:p>
    <w:p w:rsidR="00BE7487" w:rsidRDefault="00BE7487" w:rsidP="00BE7487">
      <w:pPr>
        <w:rPr>
          <w:i/>
          <w:sz w:val="22"/>
          <w:szCs w:val="22"/>
        </w:rPr>
      </w:pPr>
      <w:r>
        <w:rPr>
          <w:sz w:val="22"/>
          <w:szCs w:val="22"/>
        </w:rPr>
        <w:t>Retas (nuo ≥ 1/10 000 iki &lt; 1/1000):</w:t>
      </w:r>
      <w:r>
        <w:rPr>
          <w:sz w:val="22"/>
          <w:szCs w:val="22"/>
        </w:rPr>
        <w:tab/>
        <w:t>ūžesys (</w:t>
      </w:r>
      <w:proofErr w:type="spellStart"/>
      <w:r>
        <w:rPr>
          <w:i/>
          <w:sz w:val="22"/>
          <w:szCs w:val="22"/>
        </w:rPr>
        <w:t>tinnitus</w:t>
      </w:r>
      <w:proofErr w:type="spellEnd"/>
      <w:r>
        <w:rPr>
          <w:sz w:val="22"/>
          <w:szCs w:val="22"/>
        </w:rPr>
        <w:t>), svaigulys.</w:t>
      </w:r>
    </w:p>
    <w:p w:rsidR="00BE7487" w:rsidRDefault="00BE7487" w:rsidP="00BE7487">
      <w:pPr>
        <w:rPr>
          <w:sz w:val="22"/>
          <w:szCs w:val="22"/>
          <w:u w:val="single"/>
        </w:rPr>
      </w:pPr>
    </w:p>
    <w:p w:rsidR="00BE7487" w:rsidRDefault="00BE7487" w:rsidP="00BE7487">
      <w:pPr>
        <w:rPr>
          <w:i/>
          <w:sz w:val="22"/>
        </w:rPr>
      </w:pPr>
      <w:r>
        <w:rPr>
          <w:i/>
          <w:sz w:val="22"/>
        </w:rPr>
        <w:t>Širdies sutrikimai</w:t>
      </w:r>
    </w:p>
    <w:p w:rsidR="00BE7487" w:rsidRDefault="00BE7487" w:rsidP="00BE7487">
      <w:pPr>
        <w:rPr>
          <w:sz w:val="22"/>
          <w:szCs w:val="22"/>
        </w:rPr>
      </w:pPr>
      <w:r>
        <w:rPr>
          <w:sz w:val="22"/>
          <w:szCs w:val="22"/>
        </w:rPr>
        <w:t>Labai retas (&lt; 1/10 000):</w:t>
      </w:r>
      <w:r>
        <w:rPr>
          <w:sz w:val="22"/>
          <w:szCs w:val="22"/>
        </w:rPr>
        <w:tab/>
      </w:r>
      <w:r>
        <w:rPr>
          <w:sz w:val="22"/>
          <w:szCs w:val="22"/>
        </w:rPr>
        <w:tab/>
        <w:t>širdies sustojimas.</w:t>
      </w:r>
    </w:p>
    <w:p w:rsidR="00BE7487" w:rsidRDefault="00BE7487" w:rsidP="00BE7487">
      <w:pPr>
        <w:rPr>
          <w:sz w:val="22"/>
          <w:szCs w:val="22"/>
          <w:u w:val="single"/>
        </w:rPr>
      </w:pPr>
    </w:p>
    <w:p w:rsidR="00BE7487" w:rsidRDefault="00BE7487" w:rsidP="00BE7487">
      <w:pPr>
        <w:rPr>
          <w:i/>
          <w:sz w:val="22"/>
        </w:rPr>
      </w:pPr>
      <w:r>
        <w:rPr>
          <w:i/>
          <w:sz w:val="22"/>
        </w:rPr>
        <w:t>Kraujagyslių sutrikimai</w:t>
      </w:r>
    </w:p>
    <w:p w:rsidR="00BE7487" w:rsidRDefault="00BE7487" w:rsidP="00BE7487">
      <w:pPr>
        <w:rPr>
          <w:sz w:val="22"/>
          <w:szCs w:val="22"/>
        </w:rPr>
      </w:pPr>
      <w:r>
        <w:rPr>
          <w:sz w:val="22"/>
          <w:szCs w:val="22"/>
        </w:rPr>
        <w:t>Dažnas (nuo ≥ 1/100 iki &lt; 1/10):</w:t>
      </w:r>
      <w:r>
        <w:rPr>
          <w:sz w:val="22"/>
          <w:szCs w:val="22"/>
        </w:rPr>
        <w:tab/>
        <w:t xml:space="preserve">kraujospūdžio sumažėjimas, </w:t>
      </w:r>
      <w:proofErr w:type="spellStart"/>
      <w:r>
        <w:rPr>
          <w:sz w:val="22"/>
          <w:szCs w:val="22"/>
        </w:rPr>
        <w:t>tromboflebitas</w:t>
      </w:r>
      <w:proofErr w:type="spellEnd"/>
      <w:r>
        <w:rPr>
          <w:sz w:val="22"/>
          <w:szCs w:val="22"/>
        </w:rPr>
        <w:t>.</w:t>
      </w:r>
    </w:p>
    <w:p w:rsidR="00BE7487" w:rsidRDefault="00BE7487" w:rsidP="00BE7487">
      <w:pPr>
        <w:rPr>
          <w:sz w:val="22"/>
          <w:szCs w:val="22"/>
        </w:rPr>
      </w:pPr>
      <w:r>
        <w:rPr>
          <w:sz w:val="22"/>
          <w:szCs w:val="22"/>
        </w:rPr>
        <w:t>Retas (nuo ≥ 1/10 000 iki &lt; 1/1000):</w:t>
      </w:r>
      <w:r>
        <w:rPr>
          <w:sz w:val="22"/>
          <w:szCs w:val="22"/>
        </w:rPr>
        <w:tab/>
        <w:t>kraujagyslių uždegimas.</w:t>
      </w:r>
    </w:p>
    <w:p w:rsidR="00BE7487" w:rsidRDefault="00BE7487" w:rsidP="00BE7487">
      <w:pPr>
        <w:rPr>
          <w:sz w:val="22"/>
          <w:szCs w:val="22"/>
          <w:u w:val="single"/>
        </w:rPr>
      </w:pPr>
    </w:p>
    <w:p w:rsidR="00BE7487" w:rsidRDefault="00BE7487" w:rsidP="00BE7487">
      <w:pPr>
        <w:rPr>
          <w:i/>
          <w:sz w:val="22"/>
        </w:rPr>
      </w:pPr>
      <w:r>
        <w:rPr>
          <w:i/>
          <w:sz w:val="22"/>
        </w:rPr>
        <w:t>Kvėpavimo sistemos, krūtinės ląstos ir tarpuplaučio sutrikimai</w:t>
      </w:r>
    </w:p>
    <w:p w:rsidR="00BE7487" w:rsidRDefault="00BE7487" w:rsidP="00BE7487">
      <w:pPr>
        <w:rPr>
          <w:sz w:val="22"/>
          <w:szCs w:val="22"/>
        </w:rPr>
      </w:pPr>
      <w:r>
        <w:rPr>
          <w:sz w:val="22"/>
          <w:szCs w:val="22"/>
        </w:rPr>
        <w:t>Dažnas (nuo ≥ 1/100 iki &lt; 1/10):</w:t>
      </w:r>
      <w:r>
        <w:rPr>
          <w:sz w:val="22"/>
          <w:szCs w:val="22"/>
        </w:rPr>
        <w:tab/>
      </w:r>
      <w:proofErr w:type="spellStart"/>
      <w:r>
        <w:rPr>
          <w:sz w:val="22"/>
          <w:szCs w:val="22"/>
        </w:rPr>
        <w:t>dispnėja</w:t>
      </w:r>
      <w:proofErr w:type="spellEnd"/>
      <w:r>
        <w:rPr>
          <w:sz w:val="22"/>
          <w:szCs w:val="22"/>
        </w:rPr>
        <w:t xml:space="preserve">, </w:t>
      </w:r>
      <w:proofErr w:type="spellStart"/>
      <w:r>
        <w:rPr>
          <w:sz w:val="22"/>
          <w:szCs w:val="22"/>
        </w:rPr>
        <w:t>stridoras</w:t>
      </w:r>
      <w:proofErr w:type="spellEnd"/>
      <w:r>
        <w:rPr>
          <w:sz w:val="22"/>
          <w:szCs w:val="22"/>
        </w:rPr>
        <w:t>.</w:t>
      </w:r>
    </w:p>
    <w:p w:rsidR="00BE7487" w:rsidRDefault="00BE7487" w:rsidP="00BE7487">
      <w:pPr>
        <w:rPr>
          <w:sz w:val="22"/>
          <w:szCs w:val="22"/>
        </w:rPr>
      </w:pPr>
    </w:p>
    <w:p w:rsidR="00BE7487" w:rsidRDefault="00BE7487" w:rsidP="00BE7487">
      <w:pPr>
        <w:rPr>
          <w:i/>
          <w:sz w:val="22"/>
        </w:rPr>
      </w:pPr>
      <w:r>
        <w:rPr>
          <w:i/>
          <w:sz w:val="22"/>
        </w:rPr>
        <w:t>Virškinimo trakto sutrikimai</w:t>
      </w:r>
    </w:p>
    <w:p w:rsidR="00BE7487" w:rsidRDefault="00BE7487" w:rsidP="00BE7487">
      <w:pPr>
        <w:rPr>
          <w:sz w:val="22"/>
          <w:szCs w:val="22"/>
        </w:rPr>
      </w:pPr>
      <w:r>
        <w:rPr>
          <w:sz w:val="22"/>
          <w:szCs w:val="22"/>
        </w:rPr>
        <w:t>Retas (nuo ≥ 1/10 000 iki &lt; 1/1000):</w:t>
      </w:r>
      <w:r>
        <w:rPr>
          <w:sz w:val="22"/>
          <w:szCs w:val="22"/>
        </w:rPr>
        <w:tab/>
        <w:t>pykinimas, viduriavimas.</w:t>
      </w:r>
    </w:p>
    <w:p w:rsidR="00BE7487" w:rsidRDefault="00BE7487" w:rsidP="00BE7487">
      <w:pPr>
        <w:rPr>
          <w:sz w:val="22"/>
          <w:szCs w:val="22"/>
        </w:rPr>
      </w:pPr>
      <w:r>
        <w:rPr>
          <w:sz w:val="22"/>
          <w:szCs w:val="22"/>
        </w:rPr>
        <w:t>Labai retas (&lt; 1/10 000):</w:t>
      </w:r>
      <w:r>
        <w:rPr>
          <w:sz w:val="22"/>
          <w:szCs w:val="22"/>
        </w:rPr>
        <w:tab/>
      </w:r>
      <w:r>
        <w:rPr>
          <w:sz w:val="22"/>
          <w:szCs w:val="22"/>
        </w:rPr>
        <w:tab/>
      </w:r>
      <w:proofErr w:type="spellStart"/>
      <w:r>
        <w:rPr>
          <w:sz w:val="22"/>
          <w:szCs w:val="22"/>
        </w:rPr>
        <w:t>pseudomembraninis</w:t>
      </w:r>
      <w:proofErr w:type="spellEnd"/>
      <w:r>
        <w:rPr>
          <w:sz w:val="22"/>
          <w:szCs w:val="22"/>
        </w:rPr>
        <w:t xml:space="preserve"> </w:t>
      </w:r>
      <w:proofErr w:type="spellStart"/>
      <w:r>
        <w:rPr>
          <w:sz w:val="22"/>
          <w:szCs w:val="22"/>
        </w:rPr>
        <w:t>enterokolitas</w:t>
      </w:r>
      <w:proofErr w:type="spellEnd"/>
      <w:r>
        <w:rPr>
          <w:sz w:val="22"/>
          <w:szCs w:val="22"/>
        </w:rPr>
        <w:t xml:space="preserve">. </w:t>
      </w:r>
    </w:p>
    <w:p w:rsidR="00BE7487" w:rsidRDefault="00BE7487" w:rsidP="00BE7487">
      <w:pPr>
        <w:rPr>
          <w:b/>
          <w:sz w:val="22"/>
          <w:szCs w:val="22"/>
        </w:rPr>
      </w:pPr>
    </w:p>
    <w:p w:rsidR="00BE7487" w:rsidRDefault="00BE7487" w:rsidP="00BE7487">
      <w:pPr>
        <w:rPr>
          <w:i/>
          <w:sz w:val="22"/>
        </w:rPr>
      </w:pPr>
      <w:r>
        <w:rPr>
          <w:i/>
          <w:sz w:val="22"/>
        </w:rPr>
        <w:t>Odos ir poodinio audinio sutrikimai</w:t>
      </w:r>
    </w:p>
    <w:p w:rsidR="00BE7487" w:rsidRDefault="00BE7487" w:rsidP="00BE7487">
      <w:pPr>
        <w:rPr>
          <w:sz w:val="22"/>
          <w:szCs w:val="22"/>
        </w:rPr>
      </w:pPr>
      <w:r>
        <w:rPr>
          <w:sz w:val="22"/>
          <w:szCs w:val="22"/>
        </w:rPr>
        <w:t>Dažnas (nuo ≥ 1/100 iki &lt; 1/10):</w:t>
      </w:r>
      <w:r>
        <w:rPr>
          <w:sz w:val="22"/>
          <w:szCs w:val="22"/>
        </w:rPr>
        <w:tab/>
      </w:r>
      <w:proofErr w:type="spellStart"/>
      <w:r>
        <w:rPr>
          <w:sz w:val="22"/>
          <w:szCs w:val="22"/>
        </w:rPr>
        <w:t>egzantema</w:t>
      </w:r>
      <w:proofErr w:type="spellEnd"/>
      <w:r>
        <w:rPr>
          <w:sz w:val="22"/>
          <w:szCs w:val="22"/>
        </w:rPr>
        <w:t>, gleivinės uždegimas, niežėjimas, dilgėlinė.</w:t>
      </w:r>
    </w:p>
    <w:p w:rsidR="00BE7487" w:rsidRDefault="00BE7487" w:rsidP="00BE7487">
      <w:pPr>
        <w:ind w:left="3828" w:hanging="3828"/>
        <w:rPr>
          <w:sz w:val="22"/>
          <w:szCs w:val="22"/>
        </w:rPr>
      </w:pPr>
      <w:r>
        <w:rPr>
          <w:sz w:val="22"/>
          <w:szCs w:val="22"/>
        </w:rPr>
        <w:t>Labai retas (&lt; 1/10 000):</w:t>
      </w:r>
      <w:r>
        <w:rPr>
          <w:sz w:val="22"/>
          <w:szCs w:val="22"/>
        </w:rPr>
        <w:tab/>
      </w:r>
      <w:proofErr w:type="spellStart"/>
      <w:r>
        <w:rPr>
          <w:sz w:val="22"/>
          <w:szCs w:val="22"/>
        </w:rPr>
        <w:t>eksfoliacinis</w:t>
      </w:r>
      <w:proofErr w:type="spellEnd"/>
      <w:r>
        <w:rPr>
          <w:sz w:val="22"/>
          <w:szCs w:val="22"/>
        </w:rPr>
        <w:t xml:space="preserve"> dermatitas, </w:t>
      </w:r>
      <w:proofErr w:type="spellStart"/>
      <w:r>
        <w:rPr>
          <w:i/>
          <w:sz w:val="22"/>
          <w:szCs w:val="22"/>
        </w:rPr>
        <w:t>Stevens-Johnson</w:t>
      </w:r>
      <w:proofErr w:type="spellEnd"/>
      <w:r>
        <w:rPr>
          <w:sz w:val="22"/>
          <w:szCs w:val="22"/>
        </w:rPr>
        <w:t xml:space="preserve"> sindromas, </w:t>
      </w:r>
      <w:proofErr w:type="spellStart"/>
      <w:r>
        <w:rPr>
          <w:i/>
          <w:sz w:val="22"/>
          <w:szCs w:val="22"/>
        </w:rPr>
        <w:t>Lyell</w:t>
      </w:r>
      <w:proofErr w:type="spellEnd"/>
      <w:r>
        <w:rPr>
          <w:i/>
          <w:sz w:val="22"/>
          <w:szCs w:val="22"/>
        </w:rPr>
        <w:t xml:space="preserve"> </w:t>
      </w:r>
      <w:r>
        <w:rPr>
          <w:sz w:val="22"/>
          <w:szCs w:val="22"/>
        </w:rPr>
        <w:t xml:space="preserve">sindromas, linijinė </w:t>
      </w:r>
      <w:proofErr w:type="spellStart"/>
      <w:r>
        <w:rPr>
          <w:sz w:val="22"/>
          <w:szCs w:val="22"/>
        </w:rPr>
        <w:t>pūslinė</w:t>
      </w:r>
      <w:proofErr w:type="spellEnd"/>
      <w:r>
        <w:rPr>
          <w:sz w:val="22"/>
          <w:szCs w:val="22"/>
        </w:rPr>
        <w:t xml:space="preserve"> </w:t>
      </w:r>
      <w:proofErr w:type="spellStart"/>
      <w:r>
        <w:rPr>
          <w:sz w:val="22"/>
          <w:szCs w:val="22"/>
        </w:rPr>
        <w:t>IgA</w:t>
      </w:r>
      <w:proofErr w:type="spellEnd"/>
      <w:r>
        <w:rPr>
          <w:sz w:val="22"/>
          <w:szCs w:val="22"/>
        </w:rPr>
        <w:t xml:space="preserve"> </w:t>
      </w:r>
      <w:proofErr w:type="spellStart"/>
      <w:r>
        <w:rPr>
          <w:sz w:val="22"/>
          <w:szCs w:val="22"/>
        </w:rPr>
        <w:t>dermatozė</w:t>
      </w:r>
      <w:proofErr w:type="spellEnd"/>
      <w:r>
        <w:rPr>
          <w:sz w:val="22"/>
          <w:szCs w:val="22"/>
        </w:rPr>
        <w:t>.</w:t>
      </w:r>
    </w:p>
    <w:p w:rsidR="00BE7487" w:rsidRDefault="00BE7487" w:rsidP="00BE7487">
      <w:pPr>
        <w:rPr>
          <w:sz w:val="22"/>
          <w:szCs w:val="22"/>
          <w:u w:val="single"/>
        </w:rPr>
      </w:pPr>
    </w:p>
    <w:p w:rsidR="00BE7487" w:rsidRDefault="00BE7487" w:rsidP="00BE7487">
      <w:pPr>
        <w:rPr>
          <w:i/>
          <w:sz w:val="22"/>
        </w:rPr>
      </w:pPr>
      <w:r>
        <w:rPr>
          <w:i/>
          <w:sz w:val="22"/>
        </w:rPr>
        <w:t>Inkstų ir šlapimo takų sutrikimai</w:t>
      </w:r>
    </w:p>
    <w:p w:rsidR="00BE7487" w:rsidRDefault="00BE7487" w:rsidP="00BE7487">
      <w:pPr>
        <w:ind w:left="3828" w:hanging="3828"/>
        <w:rPr>
          <w:sz w:val="22"/>
          <w:szCs w:val="22"/>
        </w:rPr>
      </w:pPr>
      <w:r>
        <w:rPr>
          <w:sz w:val="22"/>
          <w:szCs w:val="22"/>
        </w:rPr>
        <w:t>Dažnas (nuo ≥ 1/100 iki &lt; 1/10):</w:t>
      </w:r>
      <w:r>
        <w:rPr>
          <w:sz w:val="22"/>
          <w:szCs w:val="22"/>
        </w:rPr>
        <w:tab/>
        <w:t xml:space="preserve">inkstų nepakankamumas, pradžioje pasireiškiantis </w:t>
      </w:r>
      <w:proofErr w:type="spellStart"/>
      <w:r>
        <w:rPr>
          <w:sz w:val="22"/>
          <w:szCs w:val="22"/>
        </w:rPr>
        <w:t>kreatinino</w:t>
      </w:r>
      <w:proofErr w:type="spellEnd"/>
      <w:r>
        <w:rPr>
          <w:sz w:val="22"/>
          <w:szCs w:val="22"/>
        </w:rPr>
        <w:t xml:space="preserve"> kiekio kraujo serume padidėjimu.</w:t>
      </w:r>
    </w:p>
    <w:p w:rsidR="00BE7487" w:rsidRDefault="00BE7487" w:rsidP="00BE7487">
      <w:pPr>
        <w:rPr>
          <w:sz w:val="22"/>
          <w:szCs w:val="22"/>
        </w:rPr>
      </w:pPr>
      <w:r>
        <w:rPr>
          <w:sz w:val="22"/>
          <w:szCs w:val="22"/>
        </w:rPr>
        <w:t>Retas (nuo ≥ 1/10 000 iki &lt; 1/1000):</w:t>
      </w:r>
      <w:r>
        <w:rPr>
          <w:sz w:val="22"/>
          <w:szCs w:val="22"/>
        </w:rPr>
        <w:tab/>
      </w:r>
      <w:proofErr w:type="spellStart"/>
      <w:r>
        <w:rPr>
          <w:sz w:val="22"/>
          <w:szCs w:val="22"/>
        </w:rPr>
        <w:t>intersticinis</w:t>
      </w:r>
      <w:proofErr w:type="spellEnd"/>
      <w:r>
        <w:rPr>
          <w:sz w:val="22"/>
          <w:szCs w:val="22"/>
        </w:rPr>
        <w:t xml:space="preserve"> nefritas, ūminis inkstų nepakankamumas. </w:t>
      </w:r>
    </w:p>
    <w:p w:rsidR="00BE7487" w:rsidRDefault="00BE7487" w:rsidP="00BE7487">
      <w:pPr>
        <w:rPr>
          <w:b/>
          <w:sz w:val="22"/>
          <w:szCs w:val="22"/>
        </w:rPr>
      </w:pPr>
    </w:p>
    <w:p w:rsidR="00BE7487" w:rsidRDefault="00BE7487" w:rsidP="00BE7487">
      <w:pPr>
        <w:rPr>
          <w:i/>
          <w:sz w:val="22"/>
        </w:rPr>
      </w:pPr>
      <w:r>
        <w:rPr>
          <w:i/>
          <w:sz w:val="22"/>
        </w:rPr>
        <w:lastRenderedPageBreak/>
        <w:t>Bendrieji sutrikimai ir vartojimo vietos pažeidimai</w:t>
      </w:r>
    </w:p>
    <w:p w:rsidR="00BE7487" w:rsidRDefault="00BE7487" w:rsidP="00BE7487">
      <w:pPr>
        <w:rPr>
          <w:sz w:val="22"/>
          <w:szCs w:val="22"/>
        </w:rPr>
      </w:pPr>
      <w:r>
        <w:rPr>
          <w:sz w:val="22"/>
          <w:szCs w:val="22"/>
        </w:rPr>
        <w:t>Dažnas (nuo ≥ 1/100 iki &lt; 1/10):</w:t>
      </w:r>
      <w:r>
        <w:rPr>
          <w:sz w:val="22"/>
          <w:szCs w:val="22"/>
        </w:rPr>
        <w:tab/>
        <w:t>flebitas, viršutinės kūno dalies ir veido paraudimas.</w:t>
      </w:r>
    </w:p>
    <w:p w:rsidR="00BE7487" w:rsidRDefault="00BE7487" w:rsidP="00BE7487">
      <w:pPr>
        <w:ind w:left="3828" w:hanging="3828"/>
        <w:rPr>
          <w:sz w:val="22"/>
          <w:szCs w:val="22"/>
        </w:rPr>
      </w:pPr>
      <w:r>
        <w:rPr>
          <w:sz w:val="22"/>
          <w:szCs w:val="22"/>
        </w:rPr>
        <w:t>Retas (nuo ≥ 1/10 000 iki &lt; 1/1000):</w:t>
      </w:r>
      <w:r>
        <w:rPr>
          <w:sz w:val="22"/>
          <w:szCs w:val="22"/>
        </w:rPr>
        <w:tab/>
        <w:t>medikamentinis karščiavimas, drebulys, krūtinės ir nugaros raumenų skausmas.</w:t>
      </w:r>
    </w:p>
    <w:p w:rsidR="00BE7487" w:rsidRDefault="00BE7487" w:rsidP="00BE7487">
      <w:pPr>
        <w:rPr>
          <w:sz w:val="22"/>
          <w:szCs w:val="22"/>
        </w:rPr>
      </w:pPr>
    </w:p>
    <w:p w:rsidR="00BE7487" w:rsidRDefault="00BE7487" w:rsidP="00BE7487">
      <w:pPr>
        <w:ind w:left="3828" w:hanging="3828"/>
        <w:rPr>
          <w:i/>
          <w:sz w:val="22"/>
          <w:szCs w:val="22"/>
        </w:rPr>
      </w:pPr>
      <w:r>
        <w:rPr>
          <w:i/>
          <w:sz w:val="22"/>
          <w:szCs w:val="22"/>
        </w:rPr>
        <w:t>Imuninės sistemos sutrikimai</w:t>
      </w:r>
    </w:p>
    <w:p w:rsidR="00BE7487" w:rsidRDefault="00BE7487" w:rsidP="00BE7487">
      <w:pPr>
        <w:rPr>
          <w:i/>
          <w:sz w:val="22"/>
          <w:szCs w:val="22"/>
        </w:rPr>
      </w:pPr>
      <w:r>
        <w:rPr>
          <w:sz w:val="22"/>
          <w:szCs w:val="22"/>
        </w:rPr>
        <w:t xml:space="preserve">Dažnis nežinomas: po vaistinio preparato registracijos pastebėtas vaistinis bėrimas su </w:t>
      </w:r>
      <w:proofErr w:type="spellStart"/>
      <w:r>
        <w:rPr>
          <w:sz w:val="22"/>
          <w:szCs w:val="22"/>
        </w:rPr>
        <w:t>eozinofilija</w:t>
      </w:r>
      <w:proofErr w:type="spellEnd"/>
      <w:r>
        <w:rPr>
          <w:sz w:val="22"/>
          <w:szCs w:val="22"/>
        </w:rPr>
        <w:t xml:space="preserve"> ir sisteminiais simptomais ( angl. </w:t>
      </w:r>
      <w:proofErr w:type="spellStart"/>
      <w:r>
        <w:rPr>
          <w:i/>
          <w:sz w:val="22"/>
          <w:szCs w:val="22"/>
        </w:rPr>
        <w:t>Drug</w:t>
      </w:r>
      <w:proofErr w:type="spellEnd"/>
      <w:r>
        <w:rPr>
          <w:i/>
          <w:sz w:val="22"/>
          <w:szCs w:val="22"/>
        </w:rPr>
        <w:t xml:space="preserve"> </w:t>
      </w:r>
      <w:proofErr w:type="spellStart"/>
      <w:r>
        <w:rPr>
          <w:i/>
          <w:sz w:val="22"/>
          <w:szCs w:val="22"/>
        </w:rPr>
        <w:t>related</w:t>
      </w:r>
      <w:proofErr w:type="spellEnd"/>
      <w:r>
        <w:rPr>
          <w:i/>
          <w:sz w:val="22"/>
          <w:szCs w:val="22"/>
        </w:rPr>
        <w:t xml:space="preserve"> </w:t>
      </w:r>
      <w:proofErr w:type="spellStart"/>
      <w:r>
        <w:rPr>
          <w:i/>
          <w:sz w:val="22"/>
          <w:szCs w:val="22"/>
        </w:rPr>
        <w:t>eosinophilia</w:t>
      </w:r>
      <w:proofErr w:type="spellEnd"/>
      <w:r>
        <w:rPr>
          <w:i/>
          <w:sz w:val="22"/>
          <w:szCs w:val="22"/>
        </w:rPr>
        <w:t xml:space="preserve"> </w:t>
      </w:r>
      <w:proofErr w:type="spellStart"/>
      <w:r>
        <w:rPr>
          <w:i/>
          <w:sz w:val="22"/>
          <w:szCs w:val="22"/>
        </w:rPr>
        <w:t>and</w:t>
      </w:r>
      <w:proofErr w:type="spellEnd"/>
      <w:r>
        <w:rPr>
          <w:i/>
          <w:sz w:val="22"/>
          <w:szCs w:val="22"/>
        </w:rPr>
        <w:t xml:space="preserve"> </w:t>
      </w:r>
      <w:proofErr w:type="spellStart"/>
      <w:r>
        <w:rPr>
          <w:i/>
          <w:sz w:val="22"/>
          <w:szCs w:val="22"/>
        </w:rPr>
        <w:t>systemic</w:t>
      </w:r>
      <w:proofErr w:type="spellEnd"/>
      <w:r>
        <w:rPr>
          <w:i/>
          <w:sz w:val="22"/>
          <w:szCs w:val="22"/>
        </w:rPr>
        <w:t xml:space="preserve"> </w:t>
      </w:r>
      <w:proofErr w:type="spellStart"/>
      <w:r>
        <w:rPr>
          <w:i/>
          <w:sz w:val="22"/>
          <w:szCs w:val="22"/>
        </w:rPr>
        <w:t>symptoms</w:t>
      </w:r>
      <w:proofErr w:type="spellEnd"/>
      <w:r>
        <w:rPr>
          <w:sz w:val="22"/>
          <w:szCs w:val="22"/>
        </w:rPr>
        <w:t xml:space="preserve"> DRESS sindromas</w:t>
      </w:r>
      <w:r>
        <w:rPr>
          <w:i/>
          <w:sz w:val="22"/>
          <w:szCs w:val="22"/>
        </w:rPr>
        <w:t>)</w:t>
      </w:r>
      <w:r>
        <w:rPr>
          <w:sz w:val="22"/>
          <w:szCs w:val="22"/>
        </w:rPr>
        <w:t>.</w:t>
      </w:r>
      <w:r>
        <w:rPr>
          <w:i/>
          <w:sz w:val="22"/>
          <w:szCs w:val="22"/>
        </w:rPr>
        <w:t xml:space="preserve"> </w:t>
      </w:r>
    </w:p>
    <w:p w:rsidR="00BE7487" w:rsidRDefault="00BE7487" w:rsidP="00BE7487">
      <w:pPr>
        <w:rPr>
          <w:sz w:val="22"/>
          <w:szCs w:val="22"/>
        </w:rPr>
      </w:pPr>
    </w:p>
    <w:p w:rsidR="00BE7487" w:rsidRDefault="00BE7487" w:rsidP="00BE7487">
      <w:pPr>
        <w:rPr>
          <w:i/>
          <w:sz w:val="22"/>
        </w:rPr>
      </w:pPr>
      <w:r>
        <w:rPr>
          <w:i/>
          <w:sz w:val="22"/>
        </w:rPr>
        <w:t>Su infuzija susiję reiškiniai</w:t>
      </w:r>
    </w:p>
    <w:p w:rsidR="00BE7487" w:rsidRDefault="00BE7487" w:rsidP="00BE7487">
      <w:pPr>
        <w:rPr>
          <w:sz w:val="22"/>
          <w:szCs w:val="22"/>
        </w:rPr>
      </w:pPr>
      <w:r>
        <w:rPr>
          <w:sz w:val="22"/>
          <w:szCs w:val="22"/>
        </w:rPr>
        <w:t xml:space="preserve">Greitos infuzijos metu arba tuoj pat po jos galimos </w:t>
      </w:r>
      <w:proofErr w:type="spellStart"/>
      <w:r>
        <w:rPr>
          <w:sz w:val="22"/>
          <w:szCs w:val="22"/>
        </w:rPr>
        <w:t>anafilaktoidinės</w:t>
      </w:r>
      <w:proofErr w:type="spellEnd"/>
      <w:r>
        <w:rPr>
          <w:sz w:val="22"/>
          <w:szCs w:val="22"/>
        </w:rPr>
        <w:t xml:space="preserve"> reakcijos, įskaitant </w:t>
      </w:r>
      <w:proofErr w:type="spellStart"/>
      <w:r>
        <w:rPr>
          <w:sz w:val="22"/>
          <w:szCs w:val="22"/>
        </w:rPr>
        <w:t>hipotenziją</w:t>
      </w:r>
      <w:proofErr w:type="spellEnd"/>
      <w:r>
        <w:rPr>
          <w:sz w:val="22"/>
          <w:szCs w:val="22"/>
        </w:rPr>
        <w:t xml:space="preserve">, </w:t>
      </w:r>
      <w:proofErr w:type="spellStart"/>
      <w:r>
        <w:rPr>
          <w:sz w:val="22"/>
          <w:szCs w:val="22"/>
        </w:rPr>
        <w:t>dispnėją</w:t>
      </w:r>
      <w:proofErr w:type="spellEnd"/>
      <w:r>
        <w:rPr>
          <w:sz w:val="22"/>
          <w:szCs w:val="22"/>
        </w:rPr>
        <w:t xml:space="preserve">, dilgėlinę ir niežėjimą. Gali pasireikšti viršutinės kūno dalies odos paraudimas („raudono žmogaus“ sindromas), krūtinės ar nugaros raumenų skausmas ir spazmai. </w:t>
      </w:r>
    </w:p>
    <w:p w:rsidR="00BE7487" w:rsidRDefault="00BE7487" w:rsidP="00BE7487">
      <w:pPr>
        <w:rPr>
          <w:sz w:val="22"/>
          <w:szCs w:val="22"/>
        </w:rPr>
      </w:pPr>
      <w:r>
        <w:rPr>
          <w:sz w:val="22"/>
          <w:szCs w:val="22"/>
        </w:rPr>
        <w:t xml:space="preserve">Infuziją sustabdžius, reakcijos išnyksta paprastai per 20 min.– 2 val. </w:t>
      </w:r>
      <w:proofErr w:type="spellStart"/>
      <w:r>
        <w:rPr>
          <w:sz w:val="22"/>
          <w:szCs w:val="22"/>
        </w:rPr>
        <w:t>Vankomiciną</w:t>
      </w:r>
      <w:proofErr w:type="spellEnd"/>
      <w:r>
        <w:rPr>
          <w:sz w:val="22"/>
          <w:szCs w:val="22"/>
        </w:rPr>
        <w:t xml:space="preserve"> reikia </w:t>
      </w:r>
      <w:proofErr w:type="spellStart"/>
      <w:r>
        <w:rPr>
          <w:sz w:val="22"/>
          <w:szCs w:val="22"/>
        </w:rPr>
        <w:t>infuzuoti</w:t>
      </w:r>
      <w:proofErr w:type="spellEnd"/>
      <w:r>
        <w:rPr>
          <w:sz w:val="22"/>
          <w:szCs w:val="22"/>
        </w:rPr>
        <w:t xml:space="preserve"> lėtai (ilgiau negu 60 minučių, žr. 4.4 skyrių).</w:t>
      </w:r>
    </w:p>
    <w:p w:rsidR="00BE7487" w:rsidRDefault="00BE7487" w:rsidP="00BE7487">
      <w:pPr>
        <w:rPr>
          <w:sz w:val="22"/>
          <w:szCs w:val="22"/>
        </w:rPr>
      </w:pPr>
    </w:p>
    <w:p w:rsidR="00BE7487" w:rsidRDefault="00BE7487" w:rsidP="00BE7487">
      <w:pPr>
        <w:rPr>
          <w:sz w:val="22"/>
          <w:szCs w:val="22"/>
        </w:rPr>
      </w:pPr>
      <w:r>
        <w:rPr>
          <w:sz w:val="22"/>
          <w:szCs w:val="22"/>
        </w:rPr>
        <w:t xml:space="preserve">Toksinis poveikis klausai gali būti praeinantis arba nuolatinis. Jis pasireiškė daugiausia pacientams, kurie vaistinio preparato perdozavo, anksčiau buvo patyrę klausos susilpnėjimą arba kartu vartojo kitokių toksinį poveikį klausai darančių vaistinių preparatų, pvz., </w:t>
      </w:r>
      <w:proofErr w:type="spellStart"/>
      <w:r>
        <w:rPr>
          <w:sz w:val="22"/>
          <w:szCs w:val="22"/>
        </w:rPr>
        <w:t>aminoglikozidų</w:t>
      </w:r>
      <w:proofErr w:type="spellEnd"/>
      <w:r>
        <w:rPr>
          <w:sz w:val="22"/>
          <w:szCs w:val="22"/>
        </w:rPr>
        <w:t xml:space="preserve">. </w:t>
      </w:r>
    </w:p>
    <w:p w:rsidR="00BE7487" w:rsidRDefault="00BE7487" w:rsidP="00BE7487">
      <w:pPr>
        <w:rPr>
          <w:sz w:val="22"/>
          <w:szCs w:val="22"/>
        </w:rPr>
      </w:pPr>
    </w:p>
    <w:p w:rsidR="00BE7487" w:rsidRDefault="00BE7487" w:rsidP="00BE7487">
      <w:pPr>
        <w:tabs>
          <w:tab w:val="left" w:pos="567"/>
        </w:tabs>
        <w:autoSpaceDE w:val="0"/>
        <w:autoSpaceDN w:val="0"/>
        <w:adjustRightInd w:val="0"/>
        <w:spacing w:line="260" w:lineRule="exact"/>
        <w:jc w:val="both"/>
        <w:rPr>
          <w:snapToGrid w:val="0"/>
          <w:sz w:val="22"/>
          <w:u w:val="single"/>
        </w:rPr>
      </w:pPr>
      <w:r>
        <w:rPr>
          <w:noProof/>
          <w:snapToGrid w:val="0"/>
          <w:sz w:val="22"/>
          <w:u w:val="single"/>
        </w:rPr>
        <w:t>Pranešimas apie įtariamas nepageidaujamas reakcijas</w:t>
      </w:r>
    </w:p>
    <w:p w:rsidR="00BE7487" w:rsidRDefault="00BE7487" w:rsidP="00BE7487">
      <w:pPr>
        <w:tabs>
          <w:tab w:val="left" w:pos="567"/>
        </w:tabs>
        <w:autoSpaceDE w:val="0"/>
        <w:autoSpaceDN w:val="0"/>
        <w:adjustRightInd w:val="0"/>
        <w:spacing w:line="260" w:lineRule="exact"/>
        <w:jc w:val="both"/>
        <w:rPr>
          <w:noProof/>
          <w:snapToGrid w:val="0"/>
          <w:sz w:val="22"/>
        </w:rPr>
      </w:pPr>
      <w:r>
        <w:rPr>
          <w:noProof/>
          <w:snapToGrid w:val="0"/>
          <w:sz w:val="22"/>
        </w:rPr>
        <w:t>Svarbu pranešti apie įtariamas nepageidaujamas reakcijas, pastebėtas po vaistinio preparato registracijos, nes tai leidžia nuolat stebėti vaistinio preparato naudos ir rizikos santykį.</w:t>
      </w:r>
      <w:r>
        <w:rPr>
          <w:snapToGrid w:val="0"/>
          <w:sz w:val="22"/>
        </w:rPr>
        <w:t xml:space="preserve"> </w:t>
      </w:r>
      <w:r>
        <w:rPr>
          <w:noProof/>
          <w:snapToGrid w:val="0"/>
          <w:sz w:val="22"/>
        </w:rPr>
        <w:t>Sveikatos priežiūros specialistai turi pranešti apie bet kokias įtariamas nepageidaujamas reakcijas, užpildę interneto svetainėje http://</w:t>
      </w:r>
      <w:hyperlink r:id="rId10" w:history="1">
        <w:r>
          <w:rPr>
            <w:rStyle w:val="Hipersaitas"/>
            <w:rFonts w:eastAsia="SimSun"/>
            <w:sz w:val="22"/>
          </w:rPr>
          <w:t>www.vvkt.lt</w:t>
        </w:r>
      </w:hyperlink>
      <w:r>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Pr>
            <w:rStyle w:val="Hipersaitas"/>
            <w:rFonts w:eastAsia="SimSun"/>
            <w:sz w:val="22"/>
          </w:rPr>
          <w:t>NepageidaujamaR@vvkt.lt</w:t>
        </w:r>
      </w:hyperlink>
      <w:r>
        <w:rPr>
          <w:noProof/>
          <w:snapToGrid w:val="0"/>
          <w:sz w:val="22"/>
        </w:rPr>
        <w:t>), per interneto svetainę (adresu http://www.vvkt.lt).</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4.9</w:t>
      </w:r>
      <w:r>
        <w:rPr>
          <w:b/>
          <w:sz w:val="22"/>
          <w:szCs w:val="22"/>
        </w:rPr>
        <w:tab/>
        <w:t>Perdozavimas</w:t>
      </w:r>
    </w:p>
    <w:p w:rsidR="00BE7487" w:rsidRDefault="00BE7487" w:rsidP="00BE7487">
      <w:pPr>
        <w:rPr>
          <w:sz w:val="22"/>
          <w:szCs w:val="22"/>
        </w:rPr>
      </w:pPr>
    </w:p>
    <w:p w:rsidR="00BE7487" w:rsidRDefault="00BE7487" w:rsidP="00BE7487">
      <w:pPr>
        <w:rPr>
          <w:sz w:val="22"/>
          <w:szCs w:val="22"/>
        </w:rPr>
      </w:pPr>
      <w:r>
        <w:rPr>
          <w:sz w:val="22"/>
          <w:szCs w:val="22"/>
        </w:rPr>
        <w:t xml:space="preserve">Patariama palaikančioji priežiūra ir </w:t>
      </w:r>
      <w:proofErr w:type="spellStart"/>
      <w:r>
        <w:rPr>
          <w:sz w:val="22"/>
          <w:szCs w:val="22"/>
        </w:rPr>
        <w:t>glomerulų</w:t>
      </w:r>
      <w:proofErr w:type="spellEnd"/>
      <w:r>
        <w:rPr>
          <w:sz w:val="22"/>
          <w:szCs w:val="22"/>
        </w:rPr>
        <w:t xml:space="preserve"> filtracijos palaikymas. </w:t>
      </w:r>
      <w:proofErr w:type="spellStart"/>
      <w:r>
        <w:rPr>
          <w:sz w:val="22"/>
          <w:szCs w:val="22"/>
        </w:rPr>
        <w:t>Hemodialine</w:t>
      </w:r>
      <w:proofErr w:type="spellEnd"/>
      <w:r>
        <w:rPr>
          <w:sz w:val="22"/>
          <w:szCs w:val="22"/>
        </w:rPr>
        <w:t xml:space="preserve"> ir </w:t>
      </w:r>
      <w:proofErr w:type="spellStart"/>
      <w:r>
        <w:rPr>
          <w:sz w:val="22"/>
          <w:szCs w:val="22"/>
        </w:rPr>
        <w:t>peritonine</w:t>
      </w:r>
      <w:proofErr w:type="spellEnd"/>
      <w:r>
        <w:rPr>
          <w:sz w:val="22"/>
          <w:szCs w:val="22"/>
        </w:rPr>
        <w:t xml:space="preserve"> dialize </w:t>
      </w:r>
      <w:proofErr w:type="spellStart"/>
      <w:r>
        <w:rPr>
          <w:sz w:val="22"/>
          <w:szCs w:val="22"/>
        </w:rPr>
        <w:t>vankomicino</w:t>
      </w:r>
      <w:proofErr w:type="spellEnd"/>
      <w:r>
        <w:rPr>
          <w:sz w:val="22"/>
          <w:szCs w:val="22"/>
        </w:rPr>
        <w:t xml:space="preserve"> iš kraujo pašalinama mažai. Buvo pranešta apie ribotą </w:t>
      </w:r>
      <w:proofErr w:type="spellStart"/>
      <w:r>
        <w:rPr>
          <w:sz w:val="22"/>
          <w:szCs w:val="22"/>
        </w:rPr>
        <w:t>hemoperfuzijos</w:t>
      </w:r>
      <w:proofErr w:type="spellEnd"/>
      <w:r>
        <w:rPr>
          <w:sz w:val="22"/>
          <w:szCs w:val="22"/>
        </w:rPr>
        <w:t xml:space="preserve"> </w:t>
      </w:r>
      <w:proofErr w:type="spellStart"/>
      <w:r>
        <w:rPr>
          <w:sz w:val="22"/>
          <w:szCs w:val="22"/>
        </w:rPr>
        <w:t>Amberlite</w:t>
      </w:r>
      <w:proofErr w:type="spellEnd"/>
      <w:r>
        <w:rPr>
          <w:sz w:val="22"/>
          <w:szCs w:val="22"/>
        </w:rPr>
        <w:t xml:space="preserve"> XAD-4 derva naudą. </w:t>
      </w:r>
    </w:p>
    <w:p w:rsidR="00BE7487" w:rsidRDefault="00BE7487" w:rsidP="00BE7487">
      <w:pPr>
        <w:rPr>
          <w:sz w:val="22"/>
          <w:szCs w:val="22"/>
        </w:rPr>
      </w:pPr>
    </w:p>
    <w:p w:rsidR="00BE7487" w:rsidRDefault="00BE7487" w:rsidP="00BE7487">
      <w:pPr>
        <w:ind w:left="567" w:hanging="567"/>
        <w:rPr>
          <w:b/>
          <w:sz w:val="22"/>
          <w:szCs w:val="22"/>
        </w:rPr>
      </w:pPr>
    </w:p>
    <w:p w:rsidR="00BE7487" w:rsidRDefault="00BE7487" w:rsidP="00BE7487">
      <w:pPr>
        <w:ind w:left="567" w:hanging="567"/>
        <w:rPr>
          <w:b/>
          <w:sz w:val="22"/>
          <w:szCs w:val="22"/>
        </w:rPr>
      </w:pPr>
      <w:r>
        <w:rPr>
          <w:b/>
          <w:sz w:val="22"/>
          <w:szCs w:val="22"/>
        </w:rPr>
        <w:lastRenderedPageBreak/>
        <w:t>5.</w:t>
      </w:r>
      <w:r>
        <w:rPr>
          <w:b/>
          <w:sz w:val="22"/>
          <w:szCs w:val="22"/>
        </w:rPr>
        <w:tab/>
        <w:t>FARMAKOLOGINĖS SAVYBĖS</w:t>
      </w:r>
    </w:p>
    <w:p w:rsidR="00BE7487" w:rsidRDefault="00BE7487" w:rsidP="00BE7487">
      <w:pPr>
        <w:rPr>
          <w:b/>
          <w:sz w:val="22"/>
          <w:szCs w:val="22"/>
        </w:rPr>
      </w:pPr>
    </w:p>
    <w:p w:rsidR="00BE7487" w:rsidRDefault="00BE7487" w:rsidP="00BE7487">
      <w:pPr>
        <w:ind w:left="567" w:hanging="567"/>
        <w:rPr>
          <w:b/>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rsidR="00BE7487" w:rsidRDefault="00BE7487" w:rsidP="00BE7487">
      <w:pPr>
        <w:rPr>
          <w:sz w:val="22"/>
          <w:szCs w:val="22"/>
        </w:rPr>
      </w:pPr>
    </w:p>
    <w:p w:rsidR="00BE7487" w:rsidRDefault="00BE7487" w:rsidP="00BE7487">
      <w:pPr>
        <w:rPr>
          <w:sz w:val="22"/>
          <w:szCs w:val="22"/>
        </w:rPr>
      </w:pPr>
      <w:proofErr w:type="spellStart"/>
      <w:r>
        <w:rPr>
          <w:sz w:val="22"/>
          <w:szCs w:val="22"/>
        </w:rPr>
        <w:t>Farmakoterapinė</w:t>
      </w:r>
      <w:proofErr w:type="spellEnd"/>
      <w:r>
        <w:rPr>
          <w:sz w:val="22"/>
          <w:szCs w:val="22"/>
        </w:rPr>
        <w:t xml:space="preserve"> grupė – sistemiškai veikiantys antibakteriniai vaistai, </w:t>
      </w:r>
      <w:proofErr w:type="spellStart"/>
      <w:r>
        <w:rPr>
          <w:sz w:val="22"/>
          <w:szCs w:val="22"/>
        </w:rPr>
        <w:t>glikopeptidai</w:t>
      </w:r>
      <w:proofErr w:type="spellEnd"/>
      <w:r>
        <w:rPr>
          <w:sz w:val="22"/>
          <w:szCs w:val="22"/>
        </w:rPr>
        <w:t>, ATC kodas – J01XA01.</w:t>
      </w:r>
    </w:p>
    <w:p w:rsidR="00BE7487" w:rsidRDefault="00BE7487" w:rsidP="00BE7487">
      <w:pPr>
        <w:rPr>
          <w:sz w:val="22"/>
          <w:szCs w:val="22"/>
        </w:rPr>
      </w:pPr>
    </w:p>
    <w:p w:rsidR="00BE7487" w:rsidRDefault="00BE7487" w:rsidP="00BE7487">
      <w:pPr>
        <w:rPr>
          <w:sz w:val="22"/>
          <w:u w:val="single"/>
        </w:rPr>
      </w:pPr>
      <w:r>
        <w:rPr>
          <w:sz w:val="22"/>
          <w:u w:val="single"/>
        </w:rPr>
        <w:t>Veikimo mechanizmas</w:t>
      </w:r>
    </w:p>
    <w:p w:rsidR="00BE7487" w:rsidRDefault="00BE7487" w:rsidP="00BE7487">
      <w:pPr>
        <w:rPr>
          <w:sz w:val="22"/>
          <w:szCs w:val="22"/>
        </w:rPr>
      </w:pPr>
      <w:proofErr w:type="spellStart"/>
      <w:r>
        <w:rPr>
          <w:sz w:val="22"/>
          <w:szCs w:val="22"/>
        </w:rPr>
        <w:t>Vankomicinas</w:t>
      </w:r>
      <w:proofErr w:type="spellEnd"/>
      <w:r>
        <w:rPr>
          <w:sz w:val="22"/>
          <w:szCs w:val="22"/>
        </w:rPr>
        <w:t xml:space="preserve"> yra </w:t>
      </w:r>
      <w:proofErr w:type="spellStart"/>
      <w:r>
        <w:rPr>
          <w:sz w:val="22"/>
          <w:szCs w:val="22"/>
        </w:rPr>
        <w:t>triciklių</w:t>
      </w:r>
      <w:proofErr w:type="spellEnd"/>
      <w:r>
        <w:rPr>
          <w:sz w:val="22"/>
          <w:szCs w:val="22"/>
        </w:rPr>
        <w:t xml:space="preserve"> </w:t>
      </w:r>
      <w:proofErr w:type="spellStart"/>
      <w:r>
        <w:rPr>
          <w:sz w:val="22"/>
          <w:szCs w:val="22"/>
        </w:rPr>
        <w:t>glikopeptidų</w:t>
      </w:r>
      <w:proofErr w:type="spellEnd"/>
      <w:r>
        <w:rPr>
          <w:sz w:val="22"/>
          <w:szCs w:val="22"/>
        </w:rPr>
        <w:t xml:space="preserve"> grupės antibiotikas. Jis slopina jautrių bakterijų ląstelės sienelės sintezę, didele trauka prisijungdamas prie ląstelės sienelės sintezės pirmtako vienetų D-</w:t>
      </w:r>
      <w:proofErr w:type="spellStart"/>
      <w:r>
        <w:rPr>
          <w:sz w:val="22"/>
          <w:szCs w:val="22"/>
        </w:rPr>
        <w:t>alanil</w:t>
      </w:r>
      <w:proofErr w:type="spellEnd"/>
      <w:r>
        <w:rPr>
          <w:sz w:val="22"/>
          <w:szCs w:val="22"/>
        </w:rPr>
        <w:t>-D-</w:t>
      </w:r>
      <w:proofErr w:type="spellStart"/>
      <w:r>
        <w:rPr>
          <w:sz w:val="22"/>
          <w:szCs w:val="22"/>
        </w:rPr>
        <w:t>alanino</w:t>
      </w:r>
      <w:proofErr w:type="spellEnd"/>
      <w:r>
        <w:rPr>
          <w:sz w:val="22"/>
          <w:szCs w:val="22"/>
        </w:rPr>
        <w:t xml:space="preserve"> galo. Besidalijantiems mikroorganizmams šis vaistinis preparatas daro baktericidinį poveikį.</w:t>
      </w:r>
    </w:p>
    <w:p w:rsidR="00BE7487" w:rsidRDefault="00BE7487" w:rsidP="00BE7487">
      <w:pPr>
        <w:rPr>
          <w:sz w:val="22"/>
          <w:szCs w:val="22"/>
          <w:u w:val="single"/>
        </w:rPr>
      </w:pPr>
    </w:p>
    <w:p w:rsidR="00BE7487" w:rsidRDefault="00BE7487" w:rsidP="00BE7487">
      <w:pPr>
        <w:rPr>
          <w:sz w:val="22"/>
          <w:szCs w:val="22"/>
        </w:rPr>
      </w:pPr>
      <w:proofErr w:type="spellStart"/>
      <w:r>
        <w:rPr>
          <w:sz w:val="22"/>
          <w:u w:val="single"/>
        </w:rPr>
        <w:t>Farmakodinaminis</w:t>
      </w:r>
      <w:proofErr w:type="spellEnd"/>
      <w:r>
        <w:rPr>
          <w:sz w:val="22"/>
          <w:u w:val="single"/>
        </w:rPr>
        <w:t xml:space="preserve"> poveikis</w:t>
      </w:r>
    </w:p>
    <w:p w:rsidR="00BE7487" w:rsidRDefault="00BE7487" w:rsidP="00BE7487">
      <w:pPr>
        <w:rPr>
          <w:sz w:val="22"/>
          <w:szCs w:val="22"/>
        </w:rPr>
      </w:pPr>
      <w:proofErr w:type="spellStart"/>
      <w:r>
        <w:rPr>
          <w:sz w:val="22"/>
          <w:szCs w:val="22"/>
        </w:rPr>
        <w:t>Farmakokinetikos</w:t>
      </w:r>
      <w:proofErr w:type="spellEnd"/>
      <w:r>
        <w:rPr>
          <w:sz w:val="22"/>
          <w:szCs w:val="22"/>
        </w:rPr>
        <w:t xml:space="preserve"> ir farmakodinamikos ryšys</w:t>
      </w:r>
    </w:p>
    <w:p w:rsidR="00BE7487" w:rsidRDefault="00BE7487" w:rsidP="00BE7487">
      <w:pPr>
        <w:pStyle w:val="Pagrindinistekstas3"/>
        <w:rPr>
          <w:sz w:val="22"/>
          <w:szCs w:val="22"/>
        </w:rPr>
      </w:pPr>
      <w:proofErr w:type="spellStart"/>
      <w:r>
        <w:rPr>
          <w:sz w:val="22"/>
          <w:szCs w:val="22"/>
        </w:rPr>
        <w:t>Vankomicinui</w:t>
      </w:r>
      <w:proofErr w:type="spellEnd"/>
      <w:r>
        <w:rPr>
          <w:sz w:val="22"/>
          <w:szCs w:val="22"/>
        </w:rPr>
        <w:t xml:space="preserve"> būdingas nuo koncentracijos nepriklausomas aktyvumas. Svarbiausias prognozuojantis veiksmingumo parametras yra plotas po koncentracijos priklausomai nuo laiko kraujyje kreive (AUC) padalintas iš tikslinių mikroorganizmų mažiausios slopinamosios koncentracijos (MSK).</w:t>
      </w:r>
    </w:p>
    <w:p w:rsidR="00BE7487" w:rsidRDefault="00BE7487" w:rsidP="00BE7487">
      <w:pPr>
        <w:rPr>
          <w:bCs/>
          <w:iCs/>
          <w:sz w:val="22"/>
          <w:szCs w:val="22"/>
        </w:rPr>
      </w:pPr>
    </w:p>
    <w:p w:rsidR="00BE7487" w:rsidRDefault="00BE7487" w:rsidP="00BE7487">
      <w:pPr>
        <w:rPr>
          <w:sz w:val="22"/>
          <w:u w:val="single"/>
        </w:rPr>
      </w:pPr>
      <w:r>
        <w:rPr>
          <w:sz w:val="22"/>
          <w:u w:val="single"/>
        </w:rPr>
        <w:t>Atsparumo mechanizmas</w:t>
      </w:r>
    </w:p>
    <w:p w:rsidR="00BE7487" w:rsidRDefault="00BE7487" w:rsidP="00BE7487">
      <w:pPr>
        <w:numPr>
          <w:ilvl w:val="12"/>
          <w:numId w:val="0"/>
        </w:numPr>
        <w:ind w:right="-2"/>
        <w:rPr>
          <w:bCs/>
          <w:iCs/>
          <w:sz w:val="22"/>
          <w:szCs w:val="22"/>
        </w:rPr>
      </w:pPr>
      <w:r>
        <w:rPr>
          <w:bCs/>
          <w:iCs/>
          <w:sz w:val="22"/>
          <w:szCs w:val="22"/>
        </w:rPr>
        <w:t xml:space="preserve">Įgytas atsparumas </w:t>
      </w:r>
      <w:proofErr w:type="spellStart"/>
      <w:r>
        <w:rPr>
          <w:bCs/>
          <w:iCs/>
          <w:sz w:val="22"/>
          <w:szCs w:val="22"/>
        </w:rPr>
        <w:t>glikopeptidams</w:t>
      </w:r>
      <w:proofErr w:type="spellEnd"/>
      <w:r>
        <w:rPr>
          <w:bCs/>
          <w:iCs/>
          <w:sz w:val="22"/>
          <w:szCs w:val="22"/>
        </w:rPr>
        <w:t xml:space="preserve"> yra dažniausias </w:t>
      </w:r>
      <w:proofErr w:type="spellStart"/>
      <w:r>
        <w:rPr>
          <w:bCs/>
          <w:iCs/>
          <w:sz w:val="22"/>
          <w:szCs w:val="22"/>
        </w:rPr>
        <w:t>enterokokams</w:t>
      </w:r>
      <w:proofErr w:type="spellEnd"/>
      <w:r>
        <w:rPr>
          <w:bCs/>
          <w:iCs/>
          <w:sz w:val="22"/>
          <w:szCs w:val="22"/>
        </w:rPr>
        <w:t xml:space="preserve">, jis priklauso nuo įvairių </w:t>
      </w:r>
      <w:proofErr w:type="spellStart"/>
      <w:r>
        <w:rPr>
          <w:bCs/>
          <w:i/>
          <w:iCs/>
          <w:sz w:val="22"/>
          <w:szCs w:val="22"/>
        </w:rPr>
        <w:t>van</w:t>
      </w:r>
      <w:proofErr w:type="spellEnd"/>
      <w:r>
        <w:rPr>
          <w:bCs/>
          <w:i/>
          <w:iCs/>
          <w:sz w:val="22"/>
          <w:szCs w:val="22"/>
        </w:rPr>
        <w:t xml:space="preserve"> </w:t>
      </w:r>
      <w:r>
        <w:rPr>
          <w:bCs/>
          <w:iCs/>
          <w:sz w:val="22"/>
          <w:szCs w:val="22"/>
        </w:rPr>
        <w:t>geno kompleksų, kurie taikinį D-</w:t>
      </w:r>
      <w:proofErr w:type="spellStart"/>
      <w:r>
        <w:rPr>
          <w:bCs/>
          <w:iCs/>
          <w:sz w:val="22"/>
          <w:szCs w:val="22"/>
        </w:rPr>
        <w:t>alanil</w:t>
      </w:r>
      <w:proofErr w:type="spellEnd"/>
      <w:r>
        <w:rPr>
          <w:bCs/>
          <w:iCs/>
          <w:sz w:val="22"/>
          <w:szCs w:val="22"/>
        </w:rPr>
        <w:t>-D-</w:t>
      </w:r>
      <w:proofErr w:type="spellStart"/>
      <w:r>
        <w:rPr>
          <w:bCs/>
          <w:iCs/>
          <w:sz w:val="22"/>
          <w:szCs w:val="22"/>
        </w:rPr>
        <w:t>alaniną</w:t>
      </w:r>
      <w:proofErr w:type="spellEnd"/>
      <w:r>
        <w:rPr>
          <w:bCs/>
          <w:iCs/>
          <w:sz w:val="22"/>
          <w:szCs w:val="22"/>
        </w:rPr>
        <w:t xml:space="preserve"> modifikuoja į D-</w:t>
      </w:r>
      <w:proofErr w:type="spellStart"/>
      <w:r>
        <w:rPr>
          <w:bCs/>
          <w:iCs/>
          <w:sz w:val="22"/>
          <w:szCs w:val="22"/>
        </w:rPr>
        <w:t>alanil</w:t>
      </w:r>
      <w:proofErr w:type="spellEnd"/>
      <w:r>
        <w:rPr>
          <w:bCs/>
          <w:iCs/>
          <w:sz w:val="22"/>
          <w:szCs w:val="22"/>
        </w:rPr>
        <w:t>-D-laktatą arba D-</w:t>
      </w:r>
      <w:proofErr w:type="spellStart"/>
      <w:r>
        <w:rPr>
          <w:bCs/>
          <w:iCs/>
          <w:sz w:val="22"/>
          <w:szCs w:val="22"/>
        </w:rPr>
        <w:t>alanil</w:t>
      </w:r>
      <w:proofErr w:type="spellEnd"/>
      <w:r>
        <w:rPr>
          <w:bCs/>
          <w:iCs/>
          <w:sz w:val="22"/>
          <w:szCs w:val="22"/>
        </w:rPr>
        <w:t>-D-</w:t>
      </w:r>
      <w:proofErr w:type="spellStart"/>
      <w:r>
        <w:rPr>
          <w:bCs/>
          <w:iCs/>
          <w:sz w:val="22"/>
          <w:szCs w:val="22"/>
        </w:rPr>
        <w:t>seriną</w:t>
      </w:r>
      <w:proofErr w:type="spellEnd"/>
      <w:r>
        <w:rPr>
          <w:bCs/>
          <w:iCs/>
          <w:sz w:val="22"/>
          <w:szCs w:val="22"/>
        </w:rPr>
        <w:t xml:space="preserve">, prie kurių </w:t>
      </w:r>
      <w:proofErr w:type="spellStart"/>
      <w:r>
        <w:rPr>
          <w:bCs/>
          <w:iCs/>
          <w:sz w:val="22"/>
          <w:szCs w:val="22"/>
        </w:rPr>
        <w:t>vankomicinas</w:t>
      </w:r>
      <w:proofErr w:type="spellEnd"/>
      <w:r>
        <w:rPr>
          <w:bCs/>
          <w:iCs/>
          <w:sz w:val="22"/>
          <w:szCs w:val="22"/>
        </w:rPr>
        <w:t xml:space="preserve"> prisijungia prastai. Buvo pastabėtas kryžminis atsparumas tarp kai kurių </w:t>
      </w:r>
      <w:proofErr w:type="spellStart"/>
      <w:r>
        <w:rPr>
          <w:bCs/>
          <w:i/>
          <w:iCs/>
          <w:sz w:val="22"/>
          <w:szCs w:val="22"/>
        </w:rPr>
        <w:t>van</w:t>
      </w:r>
      <w:proofErr w:type="spellEnd"/>
      <w:r>
        <w:rPr>
          <w:bCs/>
          <w:iCs/>
          <w:sz w:val="22"/>
          <w:szCs w:val="22"/>
        </w:rPr>
        <w:t xml:space="preserve"> genų ir </w:t>
      </w:r>
      <w:proofErr w:type="spellStart"/>
      <w:r>
        <w:rPr>
          <w:bCs/>
          <w:iCs/>
          <w:sz w:val="22"/>
          <w:szCs w:val="22"/>
        </w:rPr>
        <w:t>teikoplanino</w:t>
      </w:r>
      <w:proofErr w:type="spellEnd"/>
      <w:r>
        <w:rPr>
          <w:bCs/>
          <w:iCs/>
          <w:sz w:val="22"/>
          <w:szCs w:val="22"/>
        </w:rPr>
        <w:t xml:space="preserve">. Stafilokokų sumažėjęs jautrumas arba atsparumas </w:t>
      </w:r>
      <w:proofErr w:type="spellStart"/>
      <w:r>
        <w:rPr>
          <w:bCs/>
          <w:iCs/>
          <w:sz w:val="22"/>
          <w:szCs w:val="22"/>
        </w:rPr>
        <w:t>vankomicinui</w:t>
      </w:r>
      <w:proofErr w:type="spellEnd"/>
      <w:r>
        <w:rPr>
          <w:bCs/>
          <w:iCs/>
          <w:sz w:val="22"/>
          <w:szCs w:val="22"/>
        </w:rPr>
        <w:t xml:space="preserve"> nėra gerai suprantamas. Retais atvejais</w:t>
      </w:r>
      <w:r>
        <w:rPr>
          <w:bCs/>
          <w:i/>
          <w:iCs/>
          <w:sz w:val="22"/>
          <w:szCs w:val="22"/>
        </w:rPr>
        <w:t xml:space="preserve"> </w:t>
      </w:r>
      <w:proofErr w:type="spellStart"/>
      <w:r>
        <w:rPr>
          <w:bCs/>
          <w:i/>
          <w:iCs/>
          <w:sz w:val="22"/>
          <w:szCs w:val="22"/>
        </w:rPr>
        <w:t>van</w:t>
      </w:r>
      <w:proofErr w:type="spellEnd"/>
      <w:r>
        <w:rPr>
          <w:bCs/>
          <w:iCs/>
          <w:sz w:val="22"/>
          <w:szCs w:val="22"/>
        </w:rPr>
        <w:t xml:space="preserve"> genų buvo rasta </w:t>
      </w:r>
      <w:proofErr w:type="spellStart"/>
      <w:r>
        <w:rPr>
          <w:bCs/>
          <w:i/>
          <w:iCs/>
          <w:sz w:val="22"/>
          <w:szCs w:val="22"/>
        </w:rPr>
        <w:t>Staphylococcus</w:t>
      </w:r>
      <w:proofErr w:type="spellEnd"/>
      <w:r>
        <w:rPr>
          <w:bCs/>
          <w:i/>
          <w:iCs/>
          <w:sz w:val="22"/>
          <w:szCs w:val="22"/>
        </w:rPr>
        <w:t xml:space="preserve"> </w:t>
      </w:r>
      <w:proofErr w:type="spellStart"/>
      <w:r>
        <w:rPr>
          <w:bCs/>
          <w:i/>
          <w:iCs/>
          <w:sz w:val="22"/>
          <w:szCs w:val="22"/>
        </w:rPr>
        <w:t>aureus</w:t>
      </w:r>
      <w:proofErr w:type="spellEnd"/>
      <w:r>
        <w:rPr>
          <w:bCs/>
          <w:i/>
          <w:iCs/>
          <w:sz w:val="22"/>
          <w:szCs w:val="22"/>
        </w:rPr>
        <w:t xml:space="preserve"> </w:t>
      </w:r>
      <w:r>
        <w:rPr>
          <w:bCs/>
          <w:iCs/>
          <w:sz w:val="22"/>
          <w:szCs w:val="22"/>
        </w:rPr>
        <w:t>štamuose</w:t>
      </w:r>
      <w:r>
        <w:rPr>
          <w:bCs/>
          <w:i/>
          <w:iCs/>
          <w:sz w:val="22"/>
          <w:szCs w:val="22"/>
        </w:rPr>
        <w:t xml:space="preserve">, </w:t>
      </w:r>
      <w:r>
        <w:rPr>
          <w:bCs/>
          <w:iCs/>
          <w:sz w:val="22"/>
          <w:szCs w:val="22"/>
        </w:rPr>
        <w:t xml:space="preserve">jų ląstelės membranos sudėties pokyčiai lemia vidutinį jautrumą, kuris dažniausiai yra heterogeninis. </w:t>
      </w:r>
    </w:p>
    <w:p w:rsidR="00BE7487" w:rsidRDefault="00BE7487" w:rsidP="00BE7487">
      <w:pPr>
        <w:numPr>
          <w:ilvl w:val="12"/>
          <w:numId w:val="0"/>
        </w:numPr>
        <w:ind w:right="-2"/>
        <w:rPr>
          <w:bCs/>
          <w:iCs/>
          <w:sz w:val="22"/>
          <w:szCs w:val="22"/>
        </w:rPr>
      </w:pPr>
    </w:p>
    <w:p w:rsidR="00BE7487" w:rsidRDefault="00BE7487" w:rsidP="00BE7487">
      <w:pPr>
        <w:rPr>
          <w:sz w:val="22"/>
          <w:u w:val="single"/>
        </w:rPr>
      </w:pPr>
      <w:r>
        <w:rPr>
          <w:sz w:val="22"/>
          <w:u w:val="single"/>
        </w:rPr>
        <w:t>Jautrumas</w:t>
      </w:r>
    </w:p>
    <w:p w:rsidR="00BE7487" w:rsidRDefault="00BE7487" w:rsidP="00BE7487">
      <w:pPr>
        <w:rPr>
          <w:bCs/>
          <w:iCs/>
          <w:sz w:val="22"/>
          <w:szCs w:val="22"/>
        </w:rPr>
      </w:pPr>
      <w:proofErr w:type="spellStart"/>
      <w:r>
        <w:rPr>
          <w:bCs/>
          <w:iCs/>
          <w:sz w:val="22"/>
          <w:szCs w:val="22"/>
        </w:rPr>
        <w:t>Vankomicinas</w:t>
      </w:r>
      <w:proofErr w:type="spellEnd"/>
      <w:r>
        <w:rPr>
          <w:bCs/>
          <w:iCs/>
          <w:sz w:val="22"/>
          <w:szCs w:val="22"/>
        </w:rPr>
        <w:t xml:space="preserve"> veikia </w:t>
      </w:r>
      <w:proofErr w:type="spellStart"/>
      <w:r>
        <w:rPr>
          <w:bCs/>
          <w:iCs/>
          <w:sz w:val="22"/>
          <w:szCs w:val="22"/>
        </w:rPr>
        <w:t>gramteigiamas</w:t>
      </w:r>
      <w:proofErr w:type="spellEnd"/>
      <w:r>
        <w:rPr>
          <w:bCs/>
          <w:iCs/>
          <w:sz w:val="22"/>
          <w:szCs w:val="22"/>
        </w:rPr>
        <w:t xml:space="preserve"> bakterijas. </w:t>
      </w:r>
      <w:proofErr w:type="spellStart"/>
      <w:r>
        <w:rPr>
          <w:bCs/>
          <w:iCs/>
          <w:sz w:val="22"/>
          <w:szCs w:val="22"/>
        </w:rPr>
        <w:t>Gramneigiamos</w:t>
      </w:r>
      <w:proofErr w:type="spellEnd"/>
      <w:r>
        <w:rPr>
          <w:bCs/>
          <w:iCs/>
          <w:sz w:val="22"/>
          <w:szCs w:val="22"/>
        </w:rPr>
        <w:t xml:space="preserve"> bakterijos jam yra atsparios.</w:t>
      </w:r>
    </w:p>
    <w:p w:rsidR="00BE7487" w:rsidRDefault="00BE7487" w:rsidP="00BE7487">
      <w:pPr>
        <w:tabs>
          <w:tab w:val="left" w:pos="567"/>
        </w:tabs>
        <w:rPr>
          <w:sz w:val="22"/>
          <w:szCs w:val="22"/>
        </w:rPr>
      </w:pPr>
      <w:r>
        <w:rPr>
          <w:sz w:val="22"/>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kurios rūšies ligos atveju yra abejotinas, galima, jei reikia, kreiptis į ekspertą patarimo. </w:t>
      </w:r>
    </w:p>
    <w:p w:rsidR="00BE7487" w:rsidRDefault="00BE7487" w:rsidP="00BE7487">
      <w:pPr>
        <w:rPr>
          <w:sz w:val="22"/>
          <w:u w:val="single"/>
        </w:rPr>
      </w:pPr>
    </w:p>
    <w:p w:rsidR="00BE7487" w:rsidRDefault="00BE7487" w:rsidP="00BE7487">
      <w:pPr>
        <w:rPr>
          <w:sz w:val="22"/>
          <w:u w:val="single"/>
        </w:rPr>
      </w:pPr>
      <w:r>
        <w:rPr>
          <w:sz w:val="22"/>
          <w:u w:val="single"/>
        </w:rPr>
        <w:t xml:space="preserve">Jautrumo ribos </w:t>
      </w:r>
    </w:p>
    <w:p w:rsidR="00BE7487" w:rsidRDefault="00BE7487" w:rsidP="00BE7487">
      <w:pPr>
        <w:rPr>
          <w:bCs/>
          <w:iCs/>
          <w:sz w:val="22"/>
          <w:szCs w:val="22"/>
        </w:rPr>
      </w:pPr>
      <w:r>
        <w:rPr>
          <w:bCs/>
          <w:iCs/>
          <w:sz w:val="22"/>
          <w:szCs w:val="22"/>
        </w:rPr>
        <w:t>EUCAST (</w:t>
      </w:r>
      <w:proofErr w:type="spellStart"/>
      <w:r>
        <w:rPr>
          <w:bCs/>
          <w:iCs/>
          <w:sz w:val="22"/>
          <w:szCs w:val="22"/>
        </w:rPr>
        <w:t>ang</w:t>
      </w:r>
      <w:proofErr w:type="spellEnd"/>
      <w:r>
        <w:rPr>
          <w:bCs/>
          <w:iCs/>
          <w:sz w:val="22"/>
          <w:szCs w:val="22"/>
        </w:rPr>
        <w:t xml:space="preserve">. </w:t>
      </w:r>
      <w:r>
        <w:rPr>
          <w:bCs/>
          <w:i/>
          <w:iCs/>
          <w:noProof/>
          <w:sz w:val="22"/>
          <w:szCs w:val="22"/>
        </w:rPr>
        <w:t>European Committee on Antimicrobial Susceptibility</w:t>
      </w:r>
      <w:r>
        <w:rPr>
          <w:bCs/>
          <w:iCs/>
          <w:noProof/>
          <w:sz w:val="22"/>
          <w:szCs w:val="22"/>
        </w:rPr>
        <w:t>)</w:t>
      </w:r>
      <w:r>
        <w:rPr>
          <w:bCs/>
          <w:iCs/>
          <w:sz w:val="22"/>
          <w:szCs w:val="22"/>
        </w:rPr>
        <w:t xml:space="preserve"> rekomendacijos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440"/>
      </w:tblGrid>
      <w:tr w:rsidR="00BE7487" w:rsidTr="00BE7487">
        <w:tc>
          <w:tcPr>
            <w:tcW w:w="3060" w:type="dxa"/>
            <w:tcBorders>
              <w:top w:val="single" w:sz="4" w:space="0" w:color="auto"/>
              <w:left w:val="single" w:sz="4" w:space="0" w:color="auto"/>
              <w:bottom w:val="single" w:sz="4" w:space="0" w:color="auto"/>
              <w:right w:val="single" w:sz="4" w:space="0" w:color="auto"/>
            </w:tcBorders>
          </w:tcPr>
          <w:p w:rsidR="00BE7487" w:rsidRDefault="00BE748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pStyle w:val="Antrat4"/>
              <w:spacing w:line="276" w:lineRule="auto"/>
              <w:rPr>
                <w:rFonts w:ascii="Times New Roman" w:hAnsi="Times New Roman"/>
                <w:b/>
                <w:bCs/>
                <w:iCs w:val="0"/>
                <w:color w:val="auto"/>
              </w:rPr>
            </w:pPr>
            <w:r>
              <w:rPr>
                <w:rFonts w:ascii="Times New Roman" w:hAnsi="Times New Roman"/>
                <w:bCs/>
                <w:color w:val="auto"/>
                <w:sz w:val="22"/>
                <w:szCs w:val="22"/>
              </w:rPr>
              <w:t>Jautrūs</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pStyle w:val="Antrat4"/>
              <w:spacing w:line="276" w:lineRule="auto"/>
              <w:rPr>
                <w:rFonts w:ascii="Times New Roman" w:hAnsi="Times New Roman"/>
                <w:b/>
                <w:bCs/>
                <w:iCs w:val="0"/>
                <w:color w:val="auto"/>
              </w:rPr>
            </w:pPr>
            <w:r>
              <w:rPr>
                <w:rFonts w:ascii="Times New Roman" w:hAnsi="Times New Roman"/>
                <w:bCs/>
                <w:color w:val="auto"/>
                <w:sz w:val="22"/>
                <w:szCs w:val="22"/>
              </w:rPr>
              <w:t>Atsparūs</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spacing w:line="276" w:lineRule="auto"/>
              <w:rPr>
                <w:iCs/>
              </w:rPr>
            </w:pPr>
            <w:proofErr w:type="spellStart"/>
            <w:r>
              <w:rPr>
                <w:i/>
                <w:iCs/>
                <w:sz w:val="22"/>
                <w:szCs w:val="22"/>
              </w:rPr>
              <w:t>Staphylococcus</w:t>
            </w:r>
            <w:proofErr w:type="spellEnd"/>
            <w:r>
              <w:rPr>
                <w:sz w:val="22"/>
                <w:szCs w:val="22"/>
              </w:rPr>
              <w:t xml:space="preserve"> 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proofErr w:type="spellStart"/>
            <w:r>
              <w:rPr>
                <w:bCs/>
                <w:i/>
                <w:sz w:val="22"/>
                <w:szCs w:val="22"/>
              </w:rPr>
              <w:t>Enterococcus</w:t>
            </w:r>
            <w:proofErr w:type="spellEnd"/>
            <w:r>
              <w:rPr>
                <w:bCs/>
                <w:i/>
                <w:sz w:val="22"/>
                <w:szCs w:val="22"/>
              </w:rPr>
              <w:t xml:space="preserve"> </w:t>
            </w:r>
            <w:r>
              <w:rPr>
                <w:bCs/>
                <w:sz w:val="22"/>
                <w:szCs w:val="22"/>
              </w:rPr>
              <w:t>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pStyle w:val="Antrat5"/>
              <w:spacing w:line="276" w:lineRule="auto"/>
              <w:rPr>
                <w:rFonts w:ascii="Times New Roman" w:hAnsi="Times New Roman"/>
                <w:color w:val="auto"/>
              </w:rPr>
            </w:pPr>
            <w:proofErr w:type="spellStart"/>
            <w:r>
              <w:rPr>
                <w:rFonts w:ascii="Times New Roman" w:hAnsi="Times New Roman"/>
                <w:i/>
                <w:iCs/>
                <w:color w:val="auto"/>
                <w:sz w:val="22"/>
                <w:szCs w:val="22"/>
              </w:rPr>
              <w:lastRenderedPageBreak/>
              <w:t>Streptococcus</w:t>
            </w:r>
            <w:proofErr w:type="spellEnd"/>
            <w:r>
              <w:rPr>
                <w:rFonts w:ascii="Times New Roman" w:hAnsi="Times New Roman"/>
                <w:color w:val="auto"/>
                <w:sz w:val="22"/>
                <w:szCs w:val="22"/>
              </w:rPr>
              <w:t xml:space="preserve"> rūšys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pStyle w:val="Antrat5"/>
              <w:spacing w:line="276" w:lineRule="auto"/>
              <w:rPr>
                <w:rFonts w:ascii="Times New Roman" w:hAnsi="Times New Roman"/>
                <w:i/>
                <w:iCs/>
                <w:color w:val="auto"/>
              </w:rPr>
            </w:pPr>
            <w:proofErr w:type="spellStart"/>
            <w:r>
              <w:rPr>
                <w:rFonts w:ascii="Times New Roman" w:hAnsi="Times New Roman"/>
                <w:i/>
                <w:iCs/>
                <w:color w:val="auto"/>
                <w:sz w:val="22"/>
                <w:szCs w:val="22"/>
              </w:rPr>
              <w:t>Streptococcus</w:t>
            </w:r>
            <w:proofErr w:type="spellEnd"/>
            <w:r>
              <w:rPr>
                <w:rFonts w:ascii="Times New Roman" w:hAnsi="Times New Roman"/>
                <w:i/>
                <w:iCs/>
                <w:color w:val="auto"/>
                <w:sz w:val="22"/>
                <w:szCs w:val="22"/>
              </w:rPr>
              <w:t xml:space="preserve"> </w:t>
            </w:r>
            <w:proofErr w:type="spellStart"/>
            <w:r>
              <w:rPr>
                <w:rFonts w:ascii="Times New Roman" w:hAnsi="Times New Roman"/>
                <w:i/>
                <w:iCs/>
                <w:color w:val="auto"/>
                <w:sz w:val="22"/>
                <w:szCs w:val="22"/>
              </w:rPr>
              <w:t>pneumoniae</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proofErr w:type="spellStart"/>
            <w:r>
              <w:rPr>
                <w:bCs/>
                <w:iCs/>
                <w:sz w:val="22"/>
                <w:szCs w:val="22"/>
              </w:rPr>
              <w:t>Gramteigiami</w:t>
            </w:r>
            <w:proofErr w:type="spellEnd"/>
            <w:r>
              <w:rPr>
                <w:bCs/>
                <w:iCs/>
                <w:sz w:val="22"/>
                <w:szCs w:val="22"/>
              </w:rPr>
              <w:t xml:space="preserve"> </w:t>
            </w:r>
            <w:proofErr w:type="spellStart"/>
            <w:r>
              <w:rPr>
                <w:bCs/>
                <w:iCs/>
                <w:sz w:val="22"/>
                <w:szCs w:val="22"/>
              </w:rPr>
              <w:t>anaerobai</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r>
      <w:tr w:rsidR="00BE7487" w:rsidTr="00BE7487">
        <w:tc>
          <w:tcPr>
            <w:tcW w:w="30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Su rūšimi nesiejamos ribos*</w:t>
            </w:r>
          </w:p>
        </w:tc>
        <w:tc>
          <w:tcPr>
            <w:tcW w:w="126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sym w:font="Symbol" w:char="F0A3"/>
            </w:r>
            <w:r>
              <w:rPr>
                <w:bCs/>
                <w:i/>
                <w:iCs/>
                <w:sz w:val="22"/>
                <w:szCs w:val="22"/>
                <w:lang w:eastAsia="nl-NL"/>
              </w:rPr>
              <w:t> </w:t>
            </w:r>
            <w:r>
              <w:rPr>
                <w:bCs/>
                <w:iCs/>
                <w:sz w:val="22"/>
                <w:szCs w:val="22"/>
              </w:rPr>
              <w:t>2</w:t>
            </w:r>
            <w:r>
              <w:rPr>
                <w:bCs/>
                <w:i/>
                <w:iCs/>
                <w:sz w:val="22"/>
                <w:szCs w:val="22"/>
                <w:lang w:eastAsia="nl-NL"/>
              </w:rPr>
              <w:t> </w:t>
            </w:r>
            <w:r>
              <w:rPr>
                <w:bCs/>
                <w:iCs/>
                <w:sz w:val="22"/>
                <w:szCs w:val="22"/>
              </w:rPr>
              <w:t>mg/l</w:t>
            </w:r>
          </w:p>
        </w:tc>
        <w:tc>
          <w:tcPr>
            <w:tcW w:w="1440" w:type="dxa"/>
            <w:tcBorders>
              <w:top w:val="single" w:sz="4" w:space="0" w:color="auto"/>
              <w:left w:val="single" w:sz="4" w:space="0" w:color="auto"/>
              <w:bottom w:val="single" w:sz="4" w:space="0" w:color="auto"/>
              <w:right w:val="single" w:sz="4" w:space="0" w:color="auto"/>
            </w:tcBorders>
            <w:hideMark/>
          </w:tcPr>
          <w:p w:rsidR="00BE7487" w:rsidRDefault="00BE7487">
            <w:pPr>
              <w:keepNext/>
              <w:spacing w:line="276" w:lineRule="auto"/>
              <w:ind w:left="851" w:hanging="851"/>
              <w:rPr>
                <w:bCs/>
                <w:iCs/>
              </w:rPr>
            </w:pPr>
            <w:r>
              <w:rPr>
                <w:bCs/>
                <w:iCs/>
                <w:sz w:val="22"/>
                <w:szCs w:val="22"/>
              </w:rPr>
              <w:t>&gt;</w:t>
            </w:r>
            <w:r>
              <w:rPr>
                <w:bCs/>
                <w:i/>
                <w:iCs/>
                <w:sz w:val="22"/>
                <w:szCs w:val="22"/>
                <w:lang w:eastAsia="nl-NL"/>
              </w:rPr>
              <w:t> </w:t>
            </w:r>
            <w:r>
              <w:rPr>
                <w:bCs/>
                <w:iCs/>
                <w:sz w:val="22"/>
                <w:szCs w:val="22"/>
              </w:rPr>
              <w:t>4</w:t>
            </w:r>
            <w:r>
              <w:rPr>
                <w:bCs/>
                <w:i/>
                <w:iCs/>
                <w:sz w:val="22"/>
                <w:szCs w:val="22"/>
                <w:lang w:eastAsia="nl-NL"/>
              </w:rPr>
              <w:t> </w:t>
            </w:r>
            <w:r>
              <w:rPr>
                <w:bCs/>
                <w:iCs/>
                <w:sz w:val="22"/>
                <w:szCs w:val="22"/>
              </w:rPr>
              <w:t>mg/l</w:t>
            </w:r>
          </w:p>
        </w:tc>
      </w:tr>
    </w:tbl>
    <w:p w:rsidR="00BE7487" w:rsidRDefault="00BE7487" w:rsidP="00BE7487">
      <w:pPr>
        <w:tabs>
          <w:tab w:val="left" w:pos="180"/>
        </w:tabs>
        <w:ind w:left="180" w:hanging="180"/>
        <w:rPr>
          <w:sz w:val="22"/>
          <w:szCs w:val="22"/>
        </w:rPr>
      </w:pPr>
      <w:r>
        <w:rPr>
          <w:bCs/>
          <w:iCs/>
          <w:sz w:val="22"/>
          <w:szCs w:val="22"/>
        </w:rPr>
        <w:t xml:space="preserve">* Su rūšimi nesiejamos ribos buvo nustatytos remiantis daugiausia FK ir FD ryšio duomenimis ir nepriklauso nuo specifinių rūšių MSK pasiskirstymo. </w:t>
      </w:r>
      <w:r>
        <w:rPr>
          <w:sz w:val="22"/>
          <w:szCs w:val="22"/>
        </w:rPr>
        <w:t xml:space="preserve">Jos tinka tik toms rūšims, kurioms nepateiktos rūšiai specifinės jautrumo ribos, ir netinka toms rūšims, kurių jautrumo tyrimų atlikti nerekomenduojama. </w:t>
      </w:r>
    </w:p>
    <w:p w:rsidR="00BE7487" w:rsidRDefault="00BE7487" w:rsidP="00BE7487">
      <w:pPr>
        <w:rPr>
          <w:szCs w:val="22"/>
        </w:rPr>
      </w:pPr>
    </w:p>
    <w:tbl>
      <w:tblPr>
        <w:tblW w:w="0" w:type="auto"/>
        <w:tblInd w:w="11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1" w:type="dxa"/>
          <w:right w:w="111" w:type="dxa"/>
        </w:tblCellMar>
        <w:tblLook w:val="04A0" w:firstRow="1" w:lastRow="0" w:firstColumn="1" w:lastColumn="0" w:noHBand="0" w:noVBand="1"/>
      </w:tblPr>
      <w:tblGrid>
        <w:gridCol w:w="6120"/>
      </w:tblGrid>
      <w:tr w:rsidR="00BE7487" w:rsidTr="00BE7487">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rsidR="00BE7487" w:rsidRDefault="00BE7487">
            <w:pPr>
              <w:spacing w:line="276" w:lineRule="auto"/>
              <w:rPr>
                <w:iCs/>
              </w:rPr>
            </w:pPr>
            <w:r>
              <w:rPr>
                <w:iCs/>
                <w:sz w:val="22"/>
                <w:szCs w:val="22"/>
              </w:rPr>
              <w:t>Klasė</w:t>
            </w:r>
          </w:p>
        </w:tc>
      </w:tr>
      <w:tr w:rsidR="00BE7487" w:rsidTr="00BE7487">
        <w:tc>
          <w:tcPr>
            <w:tcW w:w="6120" w:type="dxa"/>
            <w:tcBorders>
              <w:top w:val="single" w:sz="6" w:space="0" w:color="000000"/>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b/>
                <w:iCs/>
                <w:u w:val="single"/>
              </w:rPr>
            </w:pPr>
            <w:r>
              <w:rPr>
                <w:b/>
                <w:iCs/>
                <w:sz w:val="22"/>
                <w:szCs w:val="22"/>
                <w:u w:val="single"/>
              </w:rPr>
              <w:t>Paprastai jautrios rūšys</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b/>
                <w:iCs/>
              </w:rPr>
            </w:pPr>
            <w:proofErr w:type="spellStart"/>
            <w:r>
              <w:rPr>
                <w:b/>
                <w:iCs/>
                <w:sz w:val="22"/>
                <w:szCs w:val="22"/>
              </w:rPr>
              <w:t>Gramteigiami</w:t>
            </w:r>
            <w:proofErr w:type="spellEnd"/>
            <w:r>
              <w:rPr>
                <w:b/>
                <w:iCs/>
                <w:sz w:val="22"/>
                <w:szCs w:val="22"/>
              </w:rPr>
              <w:t xml:space="preserve"> mikroorganizmai</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Enterococcus</w:t>
            </w:r>
            <w:proofErr w:type="spellEnd"/>
            <w:r>
              <w:rPr>
                <w:i/>
                <w:iCs/>
                <w:sz w:val="22"/>
                <w:szCs w:val="22"/>
              </w:rPr>
              <w:t xml:space="preserve"> </w:t>
            </w:r>
            <w:proofErr w:type="spellStart"/>
            <w:r>
              <w:rPr>
                <w:i/>
                <w:iCs/>
                <w:sz w:val="22"/>
                <w:szCs w:val="22"/>
              </w:rPr>
              <w:t>faecalis</w:t>
            </w:r>
            <w:proofErr w:type="spellEnd"/>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Staphylococcus</w:t>
            </w:r>
            <w:proofErr w:type="spellEnd"/>
            <w:r>
              <w:rPr>
                <w:i/>
                <w:iCs/>
                <w:sz w:val="22"/>
                <w:szCs w:val="22"/>
              </w:rPr>
              <w:t xml:space="preserve"> </w:t>
            </w:r>
            <w:proofErr w:type="spellStart"/>
            <w:r>
              <w:rPr>
                <w:i/>
                <w:iCs/>
                <w:sz w:val="22"/>
                <w:szCs w:val="22"/>
              </w:rPr>
              <w:t>aureus</w:t>
            </w:r>
            <w:proofErr w:type="spellEnd"/>
          </w:p>
        </w:tc>
      </w:tr>
      <w:tr w:rsidR="00BE7487" w:rsidTr="00BE7487">
        <w:trPr>
          <w:trHeight w:val="339"/>
        </w:trPr>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Staphylococcus</w:t>
            </w:r>
            <w:proofErr w:type="spellEnd"/>
            <w:r>
              <w:rPr>
                <w:i/>
                <w:iCs/>
                <w:sz w:val="22"/>
                <w:szCs w:val="22"/>
              </w:rPr>
              <w:t xml:space="preserve"> </w:t>
            </w:r>
            <w:proofErr w:type="spellStart"/>
            <w:r>
              <w:rPr>
                <w:iCs/>
                <w:sz w:val="22"/>
                <w:szCs w:val="22"/>
              </w:rPr>
              <w:t>koaguliazei</w:t>
            </w:r>
            <w:proofErr w:type="spellEnd"/>
            <w:r>
              <w:rPr>
                <w:iCs/>
                <w:sz w:val="22"/>
                <w:szCs w:val="22"/>
              </w:rPr>
              <w:t xml:space="preserve"> neigiami</w:t>
            </w:r>
            <w:r>
              <w:rPr>
                <w:i/>
                <w:iCs/>
                <w:sz w:val="22"/>
                <w:szCs w:val="22"/>
              </w:rPr>
              <w:t xml:space="preserve"> </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Streptococcus</w:t>
            </w:r>
            <w:proofErr w:type="spellEnd"/>
            <w:r>
              <w:rPr>
                <w:i/>
                <w:iCs/>
                <w:sz w:val="22"/>
                <w:szCs w:val="22"/>
              </w:rPr>
              <w:t xml:space="preserve"> </w:t>
            </w:r>
            <w:r>
              <w:rPr>
                <w:iCs/>
                <w:sz w:val="22"/>
                <w:szCs w:val="22"/>
              </w:rPr>
              <w:t>rūšys</w:t>
            </w:r>
          </w:p>
        </w:tc>
      </w:tr>
      <w:tr w:rsidR="00BE7487" w:rsidTr="00BE7487">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Streptococcus</w:t>
            </w:r>
            <w:proofErr w:type="spellEnd"/>
            <w:r>
              <w:rPr>
                <w:i/>
                <w:iCs/>
                <w:sz w:val="22"/>
                <w:szCs w:val="22"/>
              </w:rPr>
              <w:t xml:space="preserve"> </w:t>
            </w:r>
            <w:proofErr w:type="spellStart"/>
            <w:r>
              <w:rPr>
                <w:i/>
                <w:iCs/>
                <w:sz w:val="22"/>
                <w:szCs w:val="22"/>
              </w:rPr>
              <w:t>pneumoniae</w:t>
            </w:r>
            <w:proofErr w:type="spellEnd"/>
          </w:p>
        </w:tc>
      </w:tr>
      <w:tr w:rsidR="00BE7487" w:rsidTr="00BE7487">
        <w:tc>
          <w:tcPr>
            <w:tcW w:w="6120" w:type="dxa"/>
            <w:tcBorders>
              <w:top w:val="nil"/>
              <w:left w:val="single" w:sz="6" w:space="0" w:color="000000"/>
              <w:bottom w:val="single" w:sz="4" w:space="0" w:color="auto"/>
              <w:right w:val="single" w:sz="6" w:space="0" w:color="000000"/>
            </w:tcBorders>
            <w:shd w:val="clear" w:color="auto" w:fill="FFFFFF"/>
            <w:tcMar>
              <w:top w:w="0" w:type="dxa"/>
              <w:left w:w="117" w:type="dxa"/>
              <w:bottom w:w="0" w:type="dxa"/>
              <w:right w:w="117" w:type="dxa"/>
            </w:tcMar>
            <w:hideMark/>
          </w:tcPr>
          <w:p w:rsidR="00BE7487" w:rsidRDefault="00BE7487">
            <w:pPr>
              <w:spacing w:line="276" w:lineRule="auto"/>
              <w:rPr>
                <w:iCs/>
              </w:rPr>
            </w:pPr>
            <w:proofErr w:type="spellStart"/>
            <w:r>
              <w:rPr>
                <w:i/>
                <w:iCs/>
                <w:sz w:val="22"/>
                <w:szCs w:val="22"/>
              </w:rPr>
              <w:t>Clostridium</w:t>
            </w:r>
            <w:proofErr w:type="spellEnd"/>
            <w:r>
              <w:rPr>
                <w:i/>
                <w:iCs/>
                <w:sz w:val="22"/>
                <w:szCs w:val="22"/>
              </w:rPr>
              <w:t xml:space="preserve"> </w:t>
            </w:r>
            <w:r>
              <w:rPr>
                <w:iCs/>
                <w:sz w:val="22"/>
                <w:szCs w:val="22"/>
              </w:rPr>
              <w:t>rūšys</w:t>
            </w:r>
          </w:p>
        </w:tc>
      </w:tr>
      <w:tr w:rsidR="00BE7487" w:rsidTr="00BE7487">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r>
              <w:rPr>
                <w:b/>
                <w:bCs/>
                <w:sz w:val="22"/>
                <w:szCs w:val="22"/>
                <w:u w:val="single"/>
              </w:rPr>
              <w:t>Mikroorganizmai, kurių įgytas atsparumas gali būti svarbus</w:t>
            </w:r>
          </w:p>
        </w:tc>
      </w:tr>
      <w:tr w:rsidR="00BE7487" w:rsidTr="00BE7487">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rFonts w:ascii="Times New Roman Bold" w:hAnsi="Times New Roman Bold"/>
                <w:b/>
              </w:rPr>
            </w:pPr>
            <w:proofErr w:type="spellStart"/>
            <w:r>
              <w:rPr>
                <w:i/>
                <w:sz w:val="22"/>
                <w:szCs w:val="22"/>
              </w:rPr>
              <w:t>Enterococcus</w:t>
            </w:r>
            <w:proofErr w:type="spellEnd"/>
            <w:r>
              <w:rPr>
                <w:i/>
                <w:sz w:val="22"/>
                <w:szCs w:val="22"/>
              </w:rPr>
              <w:t xml:space="preserve"> </w:t>
            </w:r>
            <w:proofErr w:type="spellStart"/>
            <w:r>
              <w:rPr>
                <w:i/>
                <w:sz w:val="22"/>
                <w:szCs w:val="22"/>
              </w:rPr>
              <w:t>faecium</w:t>
            </w:r>
            <w:proofErr w:type="spellEnd"/>
          </w:p>
        </w:tc>
      </w:tr>
      <w:tr w:rsidR="00BE7487" w:rsidTr="00BE7487">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b/>
                <w:iCs/>
                <w:u w:val="single"/>
              </w:rPr>
            </w:pPr>
            <w:r>
              <w:rPr>
                <w:b/>
                <w:iCs/>
                <w:sz w:val="22"/>
                <w:szCs w:val="22"/>
                <w:u w:val="single"/>
              </w:rPr>
              <w:t>Paprastai atsparūs mikroorganizmai</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Cs/>
              </w:rPr>
            </w:pPr>
            <w:proofErr w:type="spellStart"/>
            <w:r>
              <w:rPr>
                <w:iCs/>
                <w:sz w:val="22"/>
                <w:szCs w:val="22"/>
              </w:rPr>
              <w:t>Gramneigiamos</w:t>
            </w:r>
            <w:proofErr w:type="spellEnd"/>
            <w:r>
              <w:rPr>
                <w:iCs/>
                <w:sz w:val="22"/>
                <w:szCs w:val="22"/>
              </w:rPr>
              <w:t xml:space="preserve"> bakterijos</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Chlamydia</w:t>
            </w:r>
            <w:proofErr w:type="spellEnd"/>
            <w:r>
              <w:rPr>
                <w:i/>
                <w:iCs/>
                <w:sz w:val="22"/>
                <w:szCs w:val="22"/>
              </w:rPr>
              <w:t xml:space="preserve"> </w:t>
            </w:r>
            <w:r>
              <w:rPr>
                <w:iCs/>
                <w:sz w:val="22"/>
                <w:szCs w:val="22"/>
              </w:rPr>
              <w:t>rūšys</w:t>
            </w:r>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Mycobacteria</w:t>
            </w:r>
            <w:proofErr w:type="spellEnd"/>
          </w:p>
        </w:tc>
      </w:tr>
      <w:tr w:rsidR="00BE7487" w:rsidTr="00BE7487">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Mycoplasma</w:t>
            </w:r>
            <w:proofErr w:type="spellEnd"/>
            <w:r>
              <w:rPr>
                <w:i/>
                <w:iCs/>
                <w:sz w:val="22"/>
                <w:szCs w:val="22"/>
              </w:rPr>
              <w:t xml:space="preserve"> </w:t>
            </w:r>
            <w:r>
              <w:rPr>
                <w:iCs/>
                <w:sz w:val="22"/>
                <w:szCs w:val="22"/>
              </w:rPr>
              <w:t>rūšys</w:t>
            </w:r>
          </w:p>
        </w:tc>
      </w:tr>
      <w:tr w:rsidR="00BE7487" w:rsidTr="00BE7487">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hideMark/>
          </w:tcPr>
          <w:p w:rsidR="00BE7487" w:rsidRDefault="00BE7487">
            <w:pPr>
              <w:spacing w:line="276" w:lineRule="auto"/>
              <w:rPr>
                <w:i/>
                <w:iCs/>
              </w:rPr>
            </w:pPr>
            <w:proofErr w:type="spellStart"/>
            <w:r>
              <w:rPr>
                <w:i/>
                <w:iCs/>
                <w:sz w:val="22"/>
                <w:szCs w:val="22"/>
              </w:rPr>
              <w:t>Rickettsia</w:t>
            </w:r>
            <w:proofErr w:type="spellEnd"/>
            <w:r>
              <w:rPr>
                <w:i/>
                <w:iCs/>
                <w:sz w:val="22"/>
                <w:szCs w:val="22"/>
              </w:rPr>
              <w:t xml:space="preserve"> </w:t>
            </w:r>
            <w:r>
              <w:rPr>
                <w:iCs/>
                <w:sz w:val="22"/>
                <w:szCs w:val="22"/>
              </w:rPr>
              <w:t>rūšys</w:t>
            </w:r>
          </w:p>
        </w:tc>
      </w:tr>
    </w:tbl>
    <w:p w:rsidR="00BE7487" w:rsidRDefault="00BE7487" w:rsidP="00BE7487">
      <w:pPr>
        <w:rPr>
          <w:szCs w:val="22"/>
        </w:rPr>
      </w:pPr>
    </w:p>
    <w:p w:rsidR="00BE7487" w:rsidRDefault="00BE7487" w:rsidP="00BE7487">
      <w:pPr>
        <w:ind w:left="567" w:hanging="567"/>
        <w:rPr>
          <w:b/>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w:t>
      </w:r>
    </w:p>
    <w:p w:rsidR="00BE7487" w:rsidRDefault="00BE7487" w:rsidP="00BE7487">
      <w:pPr>
        <w:rPr>
          <w:sz w:val="22"/>
          <w:szCs w:val="22"/>
        </w:rPr>
      </w:pPr>
    </w:p>
    <w:p w:rsidR="00BE7487" w:rsidRDefault="00BE7487" w:rsidP="00BE7487">
      <w:pPr>
        <w:rPr>
          <w:sz w:val="22"/>
          <w:u w:val="single"/>
        </w:rPr>
      </w:pPr>
      <w:r>
        <w:rPr>
          <w:sz w:val="22"/>
          <w:u w:val="single"/>
        </w:rPr>
        <w:t>Absorbcija</w:t>
      </w:r>
    </w:p>
    <w:p w:rsidR="00BE7487" w:rsidRDefault="00BE7487" w:rsidP="00BE7487">
      <w:pPr>
        <w:rPr>
          <w:sz w:val="22"/>
          <w:szCs w:val="22"/>
        </w:rPr>
      </w:pPr>
      <w:r>
        <w:rPr>
          <w:sz w:val="22"/>
          <w:szCs w:val="22"/>
        </w:rPr>
        <w:t xml:space="preserve">Gydant sistemines infekcines ligas, </w:t>
      </w:r>
      <w:proofErr w:type="spellStart"/>
      <w:r>
        <w:rPr>
          <w:sz w:val="22"/>
          <w:szCs w:val="22"/>
        </w:rPr>
        <w:t>vankomicinas</w:t>
      </w:r>
      <w:proofErr w:type="spellEnd"/>
      <w:r>
        <w:rPr>
          <w:sz w:val="22"/>
          <w:szCs w:val="22"/>
        </w:rPr>
        <w:t xml:space="preserve"> leidžiamas į veną. Jeigu paciento inkstų funkcija normali, pakartotiną 1 g (15 mg/kg) </w:t>
      </w:r>
      <w:proofErr w:type="spellStart"/>
      <w:r>
        <w:rPr>
          <w:sz w:val="22"/>
          <w:szCs w:val="22"/>
        </w:rPr>
        <w:t>vankomicino</w:t>
      </w:r>
      <w:proofErr w:type="spellEnd"/>
      <w:r>
        <w:rPr>
          <w:sz w:val="22"/>
          <w:szCs w:val="22"/>
        </w:rPr>
        <w:t xml:space="preserve"> dozę </w:t>
      </w:r>
      <w:proofErr w:type="spellStart"/>
      <w:r>
        <w:rPr>
          <w:sz w:val="22"/>
          <w:szCs w:val="22"/>
        </w:rPr>
        <w:t>infuzavus</w:t>
      </w:r>
      <w:proofErr w:type="spellEnd"/>
      <w:r>
        <w:rPr>
          <w:sz w:val="22"/>
          <w:szCs w:val="22"/>
        </w:rPr>
        <w:t xml:space="preserve"> į veną per 60 minučių, vidutinė koncentracija kraujo plazmoje tuoj pat po infuzijos pabaigos ir praėjus 2 val. bei 11 val. po infuzijos būna atitinkamai 50–60 µg/ml, 20–25 µg/ml ir 5–10 µg/ml. Pakartotiną 500 mg dozę </w:t>
      </w:r>
      <w:proofErr w:type="spellStart"/>
      <w:r>
        <w:rPr>
          <w:sz w:val="22"/>
          <w:szCs w:val="22"/>
        </w:rPr>
        <w:t>infuzavus</w:t>
      </w:r>
      <w:proofErr w:type="spellEnd"/>
      <w:r>
        <w:rPr>
          <w:sz w:val="22"/>
          <w:szCs w:val="22"/>
        </w:rPr>
        <w:t xml:space="preserve"> į veną per 30 minučių, vidutinė koncentracija kraujo plazmoje tuoj pat po infuzijos pabaigos ir praėjus 2 val. bei 6 val. po infuzijos būna atitinkamai 40–50 µg/ml, 19–20 µg/ml ir 10–11 µg/ml. Po kartotinų dozių infuzijos koncentracija kraujo plazmoje būna panaši į atsirandančią po vienkartinės dozės infuzijos.</w:t>
      </w:r>
    </w:p>
    <w:p w:rsidR="00BE7487" w:rsidRDefault="00BE7487" w:rsidP="00BE7487">
      <w:pPr>
        <w:rPr>
          <w:sz w:val="22"/>
          <w:szCs w:val="22"/>
        </w:rPr>
      </w:pPr>
    </w:p>
    <w:p w:rsidR="00BE7487" w:rsidRDefault="00BE7487" w:rsidP="00BE7487">
      <w:pPr>
        <w:rPr>
          <w:sz w:val="22"/>
          <w:szCs w:val="22"/>
        </w:rPr>
      </w:pPr>
      <w:r>
        <w:rPr>
          <w:sz w:val="22"/>
          <w:szCs w:val="22"/>
        </w:rPr>
        <w:t xml:space="preserve">Per burną pavartotas labai polinis </w:t>
      </w:r>
      <w:proofErr w:type="spellStart"/>
      <w:r>
        <w:rPr>
          <w:sz w:val="22"/>
          <w:szCs w:val="22"/>
        </w:rPr>
        <w:t>vankomicinas</w:t>
      </w:r>
      <w:proofErr w:type="spellEnd"/>
      <w:r>
        <w:rPr>
          <w:sz w:val="22"/>
          <w:szCs w:val="22"/>
        </w:rPr>
        <w:t xml:space="preserve"> beveik neabsorbuojamas. Per burną pavartotas </w:t>
      </w:r>
      <w:proofErr w:type="spellStart"/>
      <w:r>
        <w:rPr>
          <w:sz w:val="22"/>
          <w:szCs w:val="22"/>
        </w:rPr>
        <w:t>vankomicinas</w:t>
      </w:r>
      <w:proofErr w:type="spellEnd"/>
      <w:r>
        <w:rPr>
          <w:sz w:val="22"/>
          <w:szCs w:val="22"/>
        </w:rPr>
        <w:t xml:space="preserve"> išsiskiria su </w:t>
      </w:r>
      <w:r>
        <w:rPr>
          <w:sz w:val="22"/>
          <w:szCs w:val="22"/>
        </w:rPr>
        <w:lastRenderedPageBreak/>
        <w:t xml:space="preserve">išmatomis aktyvus, todėl yra tinkamas chemoterapinis preparatas </w:t>
      </w:r>
      <w:proofErr w:type="spellStart"/>
      <w:r>
        <w:rPr>
          <w:sz w:val="22"/>
          <w:szCs w:val="22"/>
        </w:rPr>
        <w:t>pseudomembraniniam</w:t>
      </w:r>
      <w:proofErr w:type="spellEnd"/>
      <w:r>
        <w:rPr>
          <w:sz w:val="22"/>
          <w:szCs w:val="22"/>
        </w:rPr>
        <w:t xml:space="preserve"> arba stafilokokiniam kolitui gydyti. </w:t>
      </w:r>
    </w:p>
    <w:p w:rsidR="00BE7487" w:rsidRDefault="00BE7487" w:rsidP="00BE7487">
      <w:pPr>
        <w:rPr>
          <w:sz w:val="22"/>
          <w:szCs w:val="22"/>
        </w:rPr>
      </w:pPr>
    </w:p>
    <w:p w:rsidR="00BE7487" w:rsidRDefault="00BE7487" w:rsidP="00BE7487">
      <w:pPr>
        <w:rPr>
          <w:sz w:val="22"/>
          <w:u w:val="single"/>
        </w:rPr>
      </w:pPr>
      <w:r>
        <w:rPr>
          <w:sz w:val="22"/>
          <w:u w:val="single"/>
        </w:rPr>
        <w:t xml:space="preserve">Pasiskirstymas </w:t>
      </w:r>
    </w:p>
    <w:p w:rsidR="00BE7487" w:rsidRDefault="00BE7487" w:rsidP="00BE7487">
      <w:pPr>
        <w:rPr>
          <w:sz w:val="22"/>
          <w:szCs w:val="22"/>
        </w:rPr>
      </w:pPr>
      <w:r>
        <w:rPr>
          <w:sz w:val="22"/>
          <w:szCs w:val="22"/>
        </w:rPr>
        <w:t xml:space="preserve">Kai </w:t>
      </w:r>
      <w:proofErr w:type="spellStart"/>
      <w:r>
        <w:rPr>
          <w:sz w:val="22"/>
          <w:szCs w:val="22"/>
        </w:rPr>
        <w:t>vankomicino</w:t>
      </w:r>
      <w:proofErr w:type="spellEnd"/>
      <w:r>
        <w:rPr>
          <w:sz w:val="22"/>
          <w:szCs w:val="22"/>
        </w:rPr>
        <w:t xml:space="preserve"> koncentracija kraujo serume yra 10–100 mg/l, prie kraujo plazmos baltymų jo prisijungia maždaug 55% (nustatyta </w:t>
      </w:r>
      <w:proofErr w:type="spellStart"/>
      <w:r>
        <w:rPr>
          <w:sz w:val="22"/>
          <w:szCs w:val="22"/>
        </w:rPr>
        <w:t>ultrafiltracija</w:t>
      </w:r>
      <w:proofErr w:type="spellEnd"/>
      <w:r>
        <w:rPr>
          <w:sz w:val="22"/>
          <w:szCs w:val="22"/>
        </w:rPr>
        <w:t>).</w:t>
      </w:r>
    </w:p>
    <w:p w:rsidR="00BE7487" w:rsidRDefault="00BE7487" w:rsidP="00BE7487">
      <w:pPr>
        <w:rPr>
          <w:sz w:val="22"/>
          <w:szCs w:val="22"/>
        </w:rPr>
      </w:pPr>
      <w:proofErr w:type="spellStart"/>
      <w:r>
        <w:rPr>
          <w:sz w:val="22"/>
          <w:szCs w:val="22"/>
        </w:rPr>
        <w:t>Vankomicino</w:t>
      </w:r>
      <w:proofErr w:type="spellEnd"/>
      <w:r>
        <w:rPr>
          <w:sz w:val="22"/>
          <w:szCs w:val="22"/>
        </w:rPr>
        <w:t xml:space="preserve"> hidrochlorido suleidus į veną, slopinamoji koncentracija atsiranda </w:t>
      </w:r>
      <w:proofErr w:type="spellStart"/>
      <w:r>
        <w:rPr>
          <w:sz w:val="22"/>
          <w:szCs w:val="22"/>
        </w:rPr>
        <w:t>krūtinplėvės</w:t>
      </w:r>
      <w:proofErr w:type="spellEnd"/>
      <w:r>
        <w:rPr>
          <w:sz w:val="22"/>
          <w:szCs w:val="22"/>
        </w:rPr>
        <w:t xml:space="preserve">, </w:t>
      </w:r>
      <w:proofErr w:type="spellStart"/>
      <w:r>
        <w:rPr>
          <w:sz w:val="22"/>
          <w:szCs w:val="22"/>
        </w:rPr>
        <w:t>širdiplėvės</w:t>
      </w:r>
      <w:proofErr w:type="spellEnd"/>
      <w:r>
        <w:rPr>
          <w:sz w:val="22"/>
          <w:szCs w:val="22"/>
        </w:rPr>
        <w:t xml:space="preserve"> ir pilvaplėvės skystyje, </w:t>
      </w:r>
      <w:proofErr w:type="spellStart"/>
      <w:r>
        <w:rPr>
          <w:sz w:val="22"/>
          <w:szCs w:val="22"/>
        </w:rPr>
        <w:t>sinovijoje</w:t>
      </w:r>
      <w:proofErr w:type="spellEnd"/>
      <w:r>
        <w:rPr>
          <w:sz w:val="22"/>
          <w:szCs w:val="22"/>
        </w:rPr>
        <w:t xml:space="preserve">, šlapime, </w:t>
      </w:r>
      <w:proofErr w:type="spellStart"/>
      <w:r>
        <w:rPr>
          <w:sz w:val="22"/>
          <w:szCs w:val="22"/>
        </w:rPr>
        <w:t>peritoninės</w:t>
      </w:r>
      <w:proofErr w:type="spellEnd"/>
      <w:r>
        <w:rPr>
          <w:sz w:val="22"/>
          <w:szCs w:val="22"/>
        </w:rPr>
        <w:t xml:space="preserve"> dializės skystyje bei priediniame prieširdžių audinyje. </w:t>
      </w:r>
    </w:p>
    <w:p w:rsidR="00BE7487" w:rsidRDefault="00BE7487" w:rsidP="00BE7487">
      <w:pPr>
        <w:rPr>
          <w:sz w:val="22"/>
          <w:szCs w:val="22"/>
        </w:rPr>
      </w:pPr>
      <w:r>
        <w:rPr>
          <w:sz w:val="22"/>
          <w:szCs w:val="22"/>
        </w:rPr>
        <w:t xml:space="preserve">Į uždegimo neapimtus smegenų dangalus per kraujo ir smegenų barjerą </w:t>
      </w:r>
      <w:proofErr w:type="spellStart"/>
      <w:r>
        <w:rPr>
          <w:sz w:val="22"/>
          <w:szCs w:val="22"/>
        </w:rPr>
        <w:t>vankomicino</w:t>
      </w:r>
      <w:proofErr w:type="spellEnd"/>
      <w:r>
        <w:rPr>
          <w:sz w:val="22"/>
          <w:szCs w:val="22"/>
        </w:rPr>
        <w:t xml:space="preserve"> prasiskverbia mažai. </w:t>
      </w:r>
    </w:p>
    <w:p w:rsidR="00BE7487" w:rsidRDefault="00BE7487" w:rsidP="00BE7487">
      <w:pPr>
        <w:rPr>
          <w:sz w:val="22"/>
          <w:szCs w:val="22"/>
        </w:rPr>
      </w:pPr>
    </w:p>
    <w:p w:rsidR="00BE7487" w:rsidRDefault="00BE7487" w:rsidP="00BE7487">
      <w:pPr>
        <w:rPr>
          <w:sz w:val="22"/>
          <w:u w:val="single"/>
        </w:rPr>
      </w:pPr>
      <w:r>
        <w:rPr>
          <w:sz w:val="22"/>
          <w:u w:val="single"/>
        </w:rPr>
        <w:t xml:space="preserve">Eliminacija </w:t>
      </w:r>
    </w:p>
    <w:p w:rsidR="00BE7487" w:rsidRDefault="00BE7487" w:rsidP="00BE7487">
      <w:pPr>
        <w:rPr>
          <w:sz w:val="22"/>
          <w:szCs w:val="22"/>
        </w:rPr>
      </w:pPr>
      <w:r>
        <w:rPr>
          <w:sz w:val="22"/>
          <w:szCs w:val="22"/>
        </w:rPr>
        <w:t xml:space="preserve">Suaugusių žmonių, kurių inkstų funkcija normali, organizme </w:t>
      </w:r>
      <w:proofErr w:type="spellStart"/>
      <w:r>
        <w:rPr>
          <w:sz w:val="22"/>
          <w:szCs w:val="22"/>
        </w:rPr>
        <w:t>vankomicino</w:t>
      </w:r>
      <w:proofErr w:type="spellEnd"/>
      <w:r>
        <w:rPr>
          <w:sz w:val="22"/>
          <w:szCs w:val="22"/>
        </w:rPr>
        <w:t xml:space="preserve"> pusinės eliminacijos laikas yra 4–6 val., vaikų </w:t>
      </w:r>
      <w:r>
        <w:rPr>
          <w:sz w:val="22"/>
          <w:szCs w:val="22"/>
        </w:rPr>
        <w:sym w:font="Symbol" w:char="F02D"/>
      </w:r>
      <w:r>
        <w:rPr>
          <w:sz w:val="22"/>
          <w:szCs w:val="22"/>
        </w:rPr>
        <w:t xml:space="preserve"> 2,2–3 val. Maždaug 80% pavartotos </w:t>
      </w:r>
      <w:proofErr w:type="spellStart"/>
      <w:r>
        <w:rPr>
          <w:sz w:val="22"/>
          <w:szCs w:val="22"/>
        </w:rPr>
        <w:t>vankomicino</w:t>
      </w:r>
      <w:proofErr w:type="spellEnd"/>
      <w:r>
        <w:rPr>
          <w:sz w:val="22"/>
          <w:szCs w:val="22"/>
        </w:rPr>
        <w:t xml:space="preserve"> dozės </w:t>
      </w:r>
      <w:proofErr w:type="spellStart"/>
      <w:r>
        <w:rPr>
          <w:sz w:val="22"/>
          <w:szCs w:val="22"/>
        </w:rPr>
        <w:t>glomerulų</w:t>
      </w:r>
      <w:proofErr w:type="spellEnd"/>
      <w:r>
        <w:rPr>
          <w:sz w:val="22"/>
          <w:szCs w:val="22"/>
        </w:rPr>
        <w:t xml:space="preserve"> filtracijos būdu išsiskiria su šlapimu per pirmas 24 valandas. Inkstų funkcijos sutrikimas uždelsia </w:t>
      </w:r>
      <w:proofErr w:type="spellStart"/>
      <w:r>
        <w:rPr>
          <w:sz w:val="22"/>
          <w:szCs w:val="22"/>
        </w:rPr>
        <w:t>vankomicino</w:t>
      </w:r>
      <w:proofErr w:type="spellEnd"/>
      <w:r>
        <w:rPr>
          <w:sz w:val="22"/>
          <w:szCs w:val="22"/>
        </w:rPr>
        <w:t xml:space="preserve"> išsiskyrimą. Pacientų, kurių inkstai nefunkcionuoja, organizme vidutinis </w:t>
      </w:r>
      <w:proofErr w:type="spellStart"/>
      <w:r>
        <w:rPr>
          <w:sz w:val="22"/>
          <w:szCs w:val="22"/>
        </w:rPr>
        <w:t>vankomicino</w:t>
      </w:r>
      <w:proofErr w:type="spellEnd"/>
      <w:r>
        <w:rPr>
          <w:sz w:val="22"/>
          <w:szCs w:val="22"/>
        </w:rPr>
        <w:t xml:space="preserve"> pusinės eliminacijos laikas yra 7,5 paros. Organizme vaistinio preparato </w:t>
      </w:r>
      <w:proofErr w:type="spellStart"/>
      <w:r>
        <w:rPr>
          <w:sz w:val="22"/>
          <w:szCs w:val="22"/>
        </w:rPr>
        <w:t>metabolizuojama</w:t>
      </w:r>
      <w:proofErr w:type="spellEnd"/>
      <w:r>
        <w:rPr>
          <w:sz w:val="22"/>
          <w:szCs w:val="22"/>
        </w:rPr>
        <w:t xml:space="preserve"> labai mažai. Maždaug 35–65% </w:t>
      </w:r>
      <w:proofErr w:type="spellStart"/>
      <w:r>
        <w:rPr>
          <w:sz w:val="22"/>
          <w:szCs w:val="22"/>
        </w:rPr>
        <w:t>vankomicino</w:t>
      </w:r>
      <w:proofErr w:type="spellEnd"/>
      <w:r>
        <w:rPr>
          <w:sz w:val="22"/>
          <w:szCs w:val="22"/>
        </w:rPr>
        <w:t xml:space="preserve"> dozės, </w:t>
      </w:r>
      <w:proofErr w:type="spellStart"/>
      <w:r>
        <w:rPr>
          <w:sz w:val="22"/>
          <w:szCs w:val="22"/>
        </w:rPr>
        <w:t>peritoninės</w:t>
      </w:r>
      <w:proofErr w:type="spellEnd"/>
      <w:r>
        <w:rPr>
          <w:sz w:val="22"/>
          <w:szCs w:val="22"/>
        </w:rPr>
        <w:t xml:space="preserve"> dializės metu suleistos į pilvaplėvės ertmę, absorbuojama į sisteminę kraujotaką per 6 valandas. Suleidus 30 mg/kg kūno svorio </w:t>
      </w:r>
      <w:proofErr w:type="spellStart"/>
      <w:r>
        <w:rPr>
          <w:sz w:val="22"/>
          <w:szCs w:val="22"/>
        </w:rPr>
        <w:t>vankomicino</w:t>
      </w:r>
      <w:proofErr w:type="spellEnd"/>
      <w:r>
        <w:rPr>
          <w:sz w:val="22"/>
          <w:szCs w:val="22"/>
        </w:rPr>
        <w:t xml:space="preserve"> dozę į pilvaplėvės ertmę, koncentracija kraujo serume būna maždaug 8 mg/l. Nors hemodialize ar </w:t>
      </w:r>
      <w:proofErr w:type="spellStart"/>
      <w:r>
        <w:rPr>
          <w:sz w:val="22"/>
          <w:szCs w:val="22"/>
        </w:rPr>
        <w:t>peritonine</w:t>
      </w:r>
      <w:proofErr w:type="spellEnd"/>
      <w:r>
        <w:rPr>
          <w:sz w:val="22"/>
          <w:szCs w:val="22"/>
        </w:rPr>
        <w:t xml:space="preserve"> dialize </w:t>
      </w:r>
      <w:proofErr w:type="spellStart"/>
      <w:r>
        <w:rPr>
          <w:sz w:val="22"/>
          <w:szCs w:val="22"/>
        </w:rPr>
        <w:t>vankomicinas</w:t>
      </w:r>
      <w:proofErr w:type="spellEnd"/>
      <w:r>
        <w:rPr>
          <w:sz w:val="22"/>
          <w:szCs w:val="22"/>
        </w:rPr>
        <w:t xml:space="preserve"> veiksmingai neeliminuojamas, tačiau yra pranešimų apie tai, kad </w:t>
      </w:r>
      <w:proofErr w:type="spellStart"/>
      <w:r>
        <w:rPr>
          <w:sz w:val="22"/>
          <w:szCs w:val="22"/>
        </w:rPr>
        <w:t>hemoperfuzijos</w:t>
      </w:r>
      <w:proofErr w:type="spellEnd"/>
      <w:r>
        <w:rPr>
          <w:sz w:val="22"/>
          <w:szCs w:val="22"/>
        </w:rPr>
        <w:t xml:space="preserve"> ir </w:t>
      </w:r>
      <w:proofErr w:type="spellStart"/>
      <w:r>
        <w:rPr>
          <w:sz w:val="22"/>
          <w:szCs w:val="22"/>
        </w:rPr>
        <w:t>hemofiltracijos</w:t>
      </w:r>
      <w:proofErr w:type="spellEnd"/>
      <w:r>
        <w:rPr>
          <w:sz w:val="22"/>
          <w:szCs w:val="22"/>
        </w:rPr>
        <w:t xml:space="preserve"> metu </w:t>
      </w:r>
      <w:proofErr w:type="spellStart"/>
      <w:r>
        <w:rPr>
          <w:sz w:val="22"/>
          <w:szCs w:val="22"/>
        </w:rPr>
        <w:t>vankomicino</w:t>
      </w:r>
      <w:proofErr w:type="spellEnd"/>
      <w:r>
        <w:rPr>
          <w:sz w:val="22"/>
          <w:szCs w:val="22"/>
        </w:rPr>
        <w:t xml:space="preserve"> klirensas padidėja. Senyvų žmonių organizme </w:t>
      </w:r>
      <w:proofErr w:type="spellStart"/>
      <w:r>
        <w:rPr>
          <w:sz w:val="22"/>
          <w:szCs w:val="22"/>
        </w:rPr>
        <w:t>vankomicino</w:t>
      </w:r>
      <w:proofErr w:type="spellEnd"/>
      <w:r>
        <w:rPr>
          <w:sz w:val="22"/>
          <w:szCs w:val="22"/>
        </w:rPr>
        <w:t xml:space="preserve"> bendras sisteminis ir inkstų klirensas gali būti mažesni. </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5.3</w:t>
      </w:r>
      <w:r>
        <w:rPr>
          <w:b/>
          <w:sz w:val="22"/>
          <w:szCs w:val="22"/>
        </w:rPr>
        <w:tab/>
      </w:r>
      <w:proofErr w:type="spellStart"/>
      <w:r>
        <w:rPr>
          <w:b/>
          <w:sz w:val="22"/>
          <w:szCs w:val="22"/>
        </w:rPr>
        <w:t>Ikiklinikinių</w:t>
      </w:r>
      <w:proofErr w:type="spellEnd"/>
      <w:r>
        <w:rPr>
          <w:b/>
          <w:sz w:val="22"/>
          <w:szCs w:val="22"/>
        </w:rPr>
        <w:t xml:space="preserve"> saugumo tyrimų duomenys</w:t>
      </w:r>
    </w:p>
    <w:p w:rsidR="00BE7487" w:rsidRDefault="00BE7487" w:rsidP="00BE7487">
      <w:pPr>
        <w:rPr>
          <w:sz w:val="22"/>
          <w:szCs w:val="22"/>
        </w:rPr>
      </w:pPr>
    </w:p>
    <w:p w:rsidR="00BE7487" w:rsidRDefault="00BE7487" w:rsidP="00BE7487">
      <w:pPr>
        <w:rPr>
          <w:sz w:val="22"/>
          <w:szCs w:val="22"/>
        </w:rPr>
      </w:pPr>
      <w:r>
        <w:rPr>
          <w:sz w:val="22"/>
          <w:szCs w:val="22"/>
        </w:rPr>
        <w:t xml:space="preserve">Įprastų farmakologinio saugumo bei kartotinių dozių </w:t>
      </w:r>
      <w:proofErr w:type="spellStart"/>
      <w:r>
        <w:rPr>
          <w:sz w:val="22"/>
          <w:szCs w:val="22"/>
        </w:rPr>
        <w:t>toksiškumo</w:t>
      </w:r>
      <w:proofErr w:type="spellEnd"/>
      <w:r>
        <w:rPr>
          <w:sz w:val="22"/>
          <w:szCs w:val="22"/>
        </w:rPr>
        <w:t xml:space="preserve"> </w:t>
      </w:r>
      <w:proofErr w:type="spellStart"/>
      <w:r>
        <w:rPr>
          <w:sz w:val="22"/>
          <w:szCs w:val="22"/>
        </w:rPr>
        <w:t>ikiklinikinių</w:t>
      </w:r>
      <w:proofErr w:type="spellEnd"/>
      <w:r>
        <w:rPr>
          <w:sz w:val="22"/>
          <w:szCs w:val="22"/>
        </w:rPr>
        <w:t xml:space="preserve"> tyrimų duomenys specifinio pavojaus žmogui nerodo.</w:t>
      </w:r>
    </w:p>
    <w:p w:rsidR="00BE7487" w:rsidRDefault="00BE7487" w:rsidP="00BE7487">
      <w:pPr>
        <w:rPr>
          <w:sz w:val="22"/>
          <w:szCs w:val="22"/>
        </w:rPr>
      </w:pPr>
    </w:p>
    <w:p w:rsidR="00BE7487" w:rsidRDefault="00BE7487" w:rsidP="00BE7487">
      <w:pPr>
        <w:rPr>
          <w:sz w:val="22"/>
          <w:szCs w:val="22"/>
        </w:rPr>
      </w:pPr>
      <w:r>
        <w:rPr>
          <w:sz w:val="22"/>
          <w:szCs w:val="22"/>
        </w:rPr>
        <w:t xml:space="preserve">Riboti </w:t>
      </w:r>
      <w:proofErr w:type="spellStart"/>
      <w:r>
        <w:rPr>
          <w:sz w:val="22"/>
          <w:szCs w:val="22"/>
        </w:rPr>
        <w:t>mutageninio</w:t>
      </w:r>
      <w:proofErr w:type="spellEnd"/>
      <w:r>
        <w:rPr>
          <w:sz w:val="22"/>
          <w:szCs w:val="22"/>
        </w:rPr>
        <w:t xml:space="preserve"> poveikio tyrimų rezultatai yra neigiami. Ilgalaikių kancerogeninio aktyvumo tyrimų su gyvūnais neatlikta. </w:t>
      </w:r>
    </w:p>
    <w:p w:rsidR="00BE7487" w:rsidRDefault="00BE7487" w:rsidP="00BE7487">
      <w:pPr>
        <w:rPr>
          <w:sz w:val="22"/>
          <w:szCs w:val="22"/>
        </w:rPr>
      </w:pPr>
      <w:proofErr w:type="spellStart"/>
      <w:r>
        <w:rPr>
          <w:sz w:val="22"/>
          <w:szCs w:val="22"/>
        </w:rPr>
        <w:t>Teratogeninio</w:t>
      </w:r>
      <w:proofErr w:type="spellEnd"/>
      <w:r>
        <w:rPr>
          <w:sz w:val="22"/>
          <w:szCs w:val="22"/>
        </w:rPr>
        <w:t xml:space="preserve"> poveikio tyrimų, atliktų su žiurkėmis ir triušiais, vartojusiais dozes, kurios apytikriai atitinka žmogui vartoti rekomenduojamą dozę, apskaičiuotą kūno paviršiaus plotui (mg/m</w:t>
      </w:r>
      <w:r>
        <w:rPr>
          <w:sz w:val="22"/>
          <w:szCs w:val="22"/>
          <w:vertAlign w:val="superscript"/>
        </w:rPr>
        <w:t>2</w:t>
      </w:r>
      <w:r>
        <w:rPr>
          <w:sz w:val="22"/>
          <w:szCs w:val="22"/>
        </w:rPr>
        <w:t xml:space="preserve">), metu tiesioginio ar netiesioginio </w:t>
      </w:r>
      <w:proofErr w:type="spellStart"/>
      <w:r>
        <w:rPr>
          <w:sz w:val="22"/>
          <w:szCs w:val="22"/>
        </w:rPr>
        <w:t>teratogeninio</w:t>
      </w:r>
      <w:proofErr w:type="spellEnd"/>
      <w:r>
        <w:rPr>
          <w:sz w:val="22"/>
          <w:szCs w:val="22"/>
        </w:rPr>
        <w:t xml:space="preserve"> poveikio nepastebėta. </w:t>
      </w:r>
    </w:p>
    <w:p w:rsidR="00BE7487" w:rsidRDefault="00BE7487" w:rsidP="00BE7487">
      <w:pPr>
        <w:rPr>
          <w:sz w:val="22"/>
          <w:szCs w:val="22"/>
        </w:rPr>
      </w:pPr>
    </w:p>
    <w:p w:rsidR="00BE7487" w:rsidRDefault="00BE7487" w:rsidP="00BE7487">
      <w:pPr>
        <w:rPr>
          <w:sz w:val="22"/>
          <w:szCs w:val="22"/>
        </w:rPr>
      </w:pPr>
      <w:r>
        <w:rPr>
          <w:sz w:val="22"/>
          <w:szCs w:val="22"/>
        </w:rPr>
        <w:t xml:space="preserve">Poveikio vystymuisi perinataliniu ir </w:t>
      </w:r>
      <w:proofErr w:type="spellStart"/>
      <w:r>
        <w:rPr>
          <w:sz w:val="22"/>
          <w:szCs w:val="22"/>
        </w:rPr>
        <w:t>postnataliniu</w:t>
      </w:r>
      <w:proofErr w:type="spellEnd"/>
      <w:r>
        <w:rPr>
          <w:sz w:val="22"/>
          <w:szCs w:val="22"/>
        </w:rPr>
        <w:t xml:space="preserve"> laikotarpiu bei poveikio vaisingumui tyrimų su gyvūnais neatlikta. </w:t>
      </w:r>
    </w:p>
    <w:p w:rsidR="00BE7487" w:rsidRDefault="00BE7487" w:rsidP="00BE7487">
      <w:pPr>
        <w:rPr>
          <w:sz w:val="22"/>
          <w:szCs w:val="22"/>
        </w:rPr>
      </w:pP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w:t>
      </w:r>
      <w:r>
        <w:rPr>
          <w:b/>
          <w:sz w:val="22"/>
          <w:szCs w:val="22"/>
        </w:rPr>
        <w:tab/>
        <w:t>FARMACINĖ INFORMACIJA</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6.1</w:t>
      </w:r>
      <w:r>
        <w:rPr>
          <w:b/>
          <w:sz w:val="22"/>
          <w:szCs w:val="22"/>
        </w:rPr>
        <w:tab/>
        <w:t>Pagalbinių medžiagų sąrašas</w:t>
      </w:r>
    </w:p>
    <w:p w:rsidR="00BE7487" w:rsidRDefault="00BE7487" w:rsidP="00BE7487">
      <w:pPr>
        <w:rPr>
          <w:sz w:val="22"/>
          <w:szCs w:val="22"/>
        </w:rPr>
      </w:pPr>
    </w:p>
    <w:p w:rsidR="00BE7487" w:rsidRDefault="00BE7487" w:rsidP="00BE7487">
      <w:pPr>
        <w:rPr>
          <w:sz w:val="22"/>
          <w:szCs w:val="22"/>
        </w:rPr>
      </w:pPr>
      <w:r>
        <w:rPr>
          <w:sz w:val="22"/>
          <w:szCs w:val="22"/>
        </w:rPr>
        <w:t>Nėra.</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6.2</w:t>
      </w:r>
      <w:r>
        <w:rPr>
          <w:b/>
          <w:sz w:val="22"/>
          <w:szCs w:val="22"/>
        </w:rPr>
        <w:tab/>
        <w:t>Nesuderinamumas</w:t>
      </w:r>
    </w:p>
    <w:p w:rsidR="00BE7487" w:rsidRDefault="00BE7487" w:rsidP="00BE7487">
      <w:pPr>
        <w:rPr>
          <w:sz w:val="22"/>
          <w:szCs w:val="22"/>
        </w:rPr>
      </w:pPr>
    </w:p>
    <w:p w:rsidR="00BE7487" w:rsidRDefault="00BE7487" w:rsidP="00BE7487">
      <w:pPr>
        <w:rPr>
          <w:sz w:val="22"/>
          <w:szCs w:val="22"/>
        </w:rPr>
      </w:pPr>
      <w:proofErr w:type="spellStart"/>
      <w:r>
        <w:rPr>
          <w:sz w:val="22"/>
          <w:szCs w:val="22"/>
        </w:rPr>
        <w:t>Vankomicino</w:t>
      </w:r>
      <w:proofErr w:type="spellEnd"/>
      <w:r>
        <w:rPr>
          <w:sz w:val="22"/>
          <w:szCs w:val="22"/>
        </w:rPr>
        <w:t xml:space="preserve"> tirpalo pH yra mažas, todėl sumaišymas su kitais junginiais gali lemti cheminį arba fizinį nestabilumą. Su šarminiais tirpalais maišyti negalima. Taigi kiekvieną </w:t>
      </w:r>
      <w:proofErr w:type="spellStart"/>
      <w:r>
        <w:rPr>
          <w:sz w:val="22"/>
          <w:szCs w:val="22"/>
        </w:rPr>
        <w:t>parenteriniu</w:t>
      </w:r>
      <w:proofErr w:type="spellEnd"/>
      <w:r>
        <w:rPr>
          <w:sz w:val="22"/>
          <w:szCs w:val="22"/>
        </w:rPr>
        <w:t xml:space="preserve"> būdu vartojamą tirpalą prieš leidžiant reikia apžiūrėti, ar nėra nuosėdų ir ar nepakitusi spalva.</w:t>
      </w:r>
    </w:p>
    <w:p w:rsidR="00BE7487" w:rsidRDefault="00BE7487" w:rsidP="00BE7487">
      <w:pPr>
        <w:rPr>
          <w:sz w:val="22"/>
          <w:szCs w:val="22"/>
        </w:rPr>
      </w:pPr>
    </w:p>
    <w:p w:rsidR="00BE7487" w:rsidRDefault="00BE7487" w:rsidP="00BE7487">
      <w:pPr>
        <w:rPr>
          <w:sz w:val="22"/>
          <w:szCs w:val="22"/>
        </w:rPr>
      </w:pPr>
      <w:r>
        <w:rPr>
          <w:sz w:val="22"/>
          <w:szCs w:val="22"/>
        </w:rPr>
        <w:t>Šio vaistinio preparato negalima maišyti su kitais, išskyrus nurodytus 6.6 skyriuje.</w:t>
      </w: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6.3</w:t>
      </w:r>
      <w:r>
        <w:rPr>
          <w:b/>
          <w:sz w:val="22"/>
          <w:szCs w:val="22"/>
        </w:rPr>
        <w:tab/>
        <w:t>Tinkamumo laikas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Parduoti supakuoti milteliai</w:t>
      </w:r>
    </w:p>
    <w:p w:rsidR="00BE7487" w:rsidRDefault="00BE7487" w:rsidP="00BE7487">
      <w:pPr>
        <w:rPr>
          <w:sz w:val="22"/>
          <w:szCs w:val="22"/>
        </w:rPr>
      </w:pPr>
      <w:r>
        <w:rPr>
          <w:sz w:val="22"/>
          <w:szCs w:val="22"/>
        </w:rPr>
        <w:t>2 metai.</w:t>
      </w:r>
    </w:p>
    <w:p w:rsidR="00BE7487" w:rsidRDefault="00BE7487" w:rsidP="00BE7487">
      <w:pPr>
        <w:rPr>
          <w:sz w:val="22"/>
          <w:szCs w:val="22"/>
          <w:u w:val="single"/>
        </w:rPr>
      </w:pPr>
    </w:p>
    <w:p w:rsidR="00BE7487" w:rsidRDefault="00BE7487" w:rsidP="00BE7487">
      <w:pPr>
        <w:rPr>
          <w:sz w:val="22"/>
          <w:szCs w:val="22"/>
          <w:u w:val="single"/>
        </w:rPr>
      </w:pPr>
      <w:r>
        <w:rPr>
          <w:sz w:val="22"/>
          <w:szCs w:val="22"/>
          <w:u w:val="single"/>
        </w:rPr>
        <w:t>Paruoštas koncentratas</w:t>
      </w:r>
    </w:p>
    <w:p w:rsidR="00BE7487" w:rsidRDefault="00BE7487" w:rsidP="00BE7487">
      <w:pPr>
        <w:rPr>
          <w:sz w:val="22"/>
          <w:szCs w:val="22"/>
        </w:rPr>
      </w:pPr>
      <w:r>
        <w:rPr>
          <w:sz w:val="22"/>
          <w:szCs w:val="22"/>
        </w:rPr>
        <w:t>Paruoštą koncentratą būtina praskiesti tuoj pat po paruošimo.</w:t>
      </w:r>
    </w:p>
    <w:p w:rsidR="00BE7487" w:rsidRDefault="00BE7487" w:rsidP="00BE7487">
      <w:pPr>
        <w:rPr>
          <w:sz w:val="22"/>
          <w:szCs w:val="22"/>
        </w:rPr>
      </w:pPr>
    </w:p>
    <w:p w:rsidR="00BE7487" w:rsidRDefault="00BE7487" w:rsidP="00BE7487">
      <w:pPr>
        <w:rPr>
          <w:sz w:val="22"/>
          <w:szCs w:val="22"/>
          <w:u w:val="single"/>
        </w:rPr>
      </w:pPr>
      <w:r>
        <w:rPr>
          <w:sz w:val="22"/>
          <w:szCs w:val="22"/>
          <w:u w:val="single"/>
        </w:rPr>
        <w:t>Praskiestas preparatas</w:t>
      </w:r>
    </w:p>
    <w:p w:rsidR="00BE7487" w:rsidRDefault="00BE7487" w:rsidP="00BE7487">
      <w:pPr>
        <w:tabs>
          <w:tab w:val="left" w:pos="567"/>
        </w:tabs>
        <w:rPr>
          <w:sz w:val="22"/>
          <w:szCs w:val="22"/>
        </w:rPr>
      </w:pPr>
      <w:r>
        <w:rPr>
          <w:sz w:val="22"/>
          <w:szCs w:val="22"/>
        </w:rPr>
        <w:t xml:space="preserve">Mikrobiologiniu požiūriu, preparatą būtina leisti nedelsiant. </w:t>
      </w: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6.4</w:t>
      </w:r>
      <w:r>
        <w:rPr>
          <w:b/>
          <w:sz w:val="22"/>
          <w:szCs w:val="22"/>
        </w:rPr>
        <w:tab/>
        <w:t>Specialios laikymo sąlygos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Parduoti supakuoti milteliai</w:t>
      </w:r>
    </w:p>
    <w:p w:rsidR="00BE7487" w:rsidRDefault="00BE7487" w:rsidP="00BE7487">
      <w:pPr>
        <w:rPr>
          <w:sz w:val="22"/>
          <w:szCs w:val="22"/>
        </w:rPr>
      </w:pPr>
      <w:r>
        <w:rPr>
          <w:sz w:val="22"/>
          <w:szCs w:val="22"/>
        </w:rPr>
        <w:t>Laikyti žemesnėje kaip 25 </w:t>
      </w:r>
      <w:r>
        <w:rPr>
          <w:sz w:val="22"/>
          <w:szCs w:val="22"/>
        </w:rPr>
        <w:sym w:font="Symbol" w:char="F0B0"/>
      </w:r>
      <w:r>
        <w:rPr>
          <w:sz w:val="22"/>
          <w:szCs w:val="22"/>
        </w:rPr>
        <w:t xml:space="preserve">C temperatūroje. </w:t>
      </w:r>
    </w:p>
    <w:p w:rsidR="00BE7487" w:rsidRDefault="00BE7487" w:rsidP="00BE7487">
      <w:pPr>
        <w:rPr>
          <w:sz w:val="22"/>
          <w:szCs w:val="22"/>
        </w:rPr>
      </w:pPr>
      <w:r>
        <w:rPr>
          <w:sz w:val="22"/>
          <w:szCs w:val="22"/>
        </w:rPr>
        <w:t>Flakoną laikyti išorinėje dėžutėje, kad preparatas būtų apsaugotas nuo šviesos.</w:t>
      </w:r>
    </w:p>
    <w:p w:rsidR="00BE7487" w:rsidRDefault="00BE7487" w:rsidP="00BE7487">
      <w:pPr>
        <w:pStyle w:val="Pagrindiniotekstotrauka"/>
        <w:spacing w:after="0"/>
        <w:ind w:left="0"/>
        <w:rPr>
          <w:szCs w:val="22"/>
        </w:rPr>
      </w:pPr>
    </w:p>
    <w:p w:rsidR="00BE7487" w:rsidRDefault="00BE7487" w:rsidP="00BE7487">
      <w:pPr>
        <w:pStyle w:val="Pagrindiniotekstotrauka"/>
        <w:spacing w:after="0"/>
        <w:ind w:left="0"/>
        <w:rPr>
          <w:szCs w:val="22"/>
          <w:u w:val="single"/>
        </w:rPr>
      </w:pPr>
      <w:r>
        <w:rPr>
          <w:szCs w:val="22"/>
          <w:u w:val="single"/>
        </w:rPr>
        <w:t>Paruoštas koncentratas ir praskiestas vaistinis preparatas.</w:t>
      </w:r>
    </w:p>
    <w:p w:rsidR="00BE7487" w:rsidRDefault="00BE7487" w:rsidP="00BE7487">
      <w:pPr>
        <w:pStyle w:val="Pagrindiniotekstotrauka"/>
        <w:spacing w:after="0"/>
        <w:ind w:left="0"/>
        <w:rPr>
          <w:szCs w:val="22"/>
        </w:rPr>
      </w:pPr>
      <w:r>
        <w:rPr>
          <w:szCs w:val="22"/>
        </w:rPr>
        <w:t>Paruošto koncentrato ir praskiesto vaistinio preparato laikymo sąlygos pateikiamos 6.3 skyriuje.</w:t>
      </w: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rsidR="00BE7487" w:rsidRDefault="00BE7487" w:rsidP="00BE7487">
      <w:pPr>
        <w:rPr>
          <w:sz w:val="22"/>
          <w:szCs w:val="22"/>
        </w:rPr>
      </w:pPr>
    </w:p>
    <w:p w:rsidR="00BE7487" w:rsidRDefault="00BE7487" w:rsidP="00BE7487">
      <w:pPr>
        <w:rPr>
          <w:sz w:val="22"/>
          <w:szCs w:val="22"/>
        </w:rPr>
      </w:pPr>
      <w:r>
        <w:rPr>
          <w:sz w:val="22"/>
          <w:szCs w:val="22"/>
        </w:rPr>
        <w:t xml:space="preserve">Bespalviai 1 tipo 20 ml stikliniai flakonai, užkimšti silikonu dengtu 1 tipo </w:t>
      </w:r>
      <w:proofErr w:type="spellStart"/>
      <w:r>
        <w:rPr>
          <w:sz w:val="22"/>
          <w:szCs w:val="22"/>
        </w:rPr>
        <w:t>chlorbutilo</w:t>
      </w:r>
      <w:proofErr w:type="spellEnd"/>
      <w:r>
        <w:rPr>
          <w:sz w:val="22"/>
          <w:szCs w:val="22"/>
        </w:rPr>
        <w:t xml:space="preserve"> kamščiu, uždengtu žaliu aliumininiu / </w:t>
      </w:r>
      <w:proofErr w:type="spellStart"/>
      <w:r>
        <w:rPr>
          <w:sz w:val="22"/>
          <w:szCs w:val="22"/>
        </w:rPr>
        <w:t>polipropileniniu</w:t>
      </w:r>
      <w:proofErr w:type="spellEnd"/>
      <w:r>
        <w:rPr>
          <w:sz w:val="22"/>
          <w:szCs w:val="22"/>
        </w:rPr>
        <w:t xml:space="preserve"> nuplėšiamuoju dangteliu. </w:t>
      </w:r>
    </w:p>
    <w:p w:rsidR="00BE7487" w:rsidRDefault="00BE7487" w:rsidP="00BE7487">
      <w:pPr>
        <w:rPr>
          <w:sz w:val="22"/>
          <w:szCs w:val="22"/>
          <w:u w:val="single"/>
        </w:rPr>
      </w:pPr>
    </w:p>
    <w:p w:rsidR="00BE7487" w:rsidRDefault="00BE7487" w:rsidP="00BE7487">
      <w:pPr>
        <w:rPr>
          <w:sz w:val="22"/>
          <w:szCs w:val="22"/>
        </w:rPr>
      </w:pPr>
      <w:r>
        <w:rPr>
          <w:sz w:val="22"/>
          <w:szCs w:val="22"/>
        </w:rPr>
        <w:t>Pakuotės dydis: 1 flakonas.</w:t>
      </w:r>
    </w:p>
    <w:p w:rsidR="00BE7487" w:rsidRDefault="00BE7487" w:rsidP="00BE7487">
      <w:pPr>
        <w:rPr>
          <w:b/>
          <w:sz w:val="22"/>
          <w:szCs w:val="22"/>
        </w:rPr>
      </w:pPr>
    </w:p>
    <w:p w:rsidR="00BE7487" w:rsidRDefault="00BE7487" w:rsidP="00BE7487">
      <w:pPr>
        <w:numPr>
          <w:ilvl w:val="1"/>
          <w:numId w:val="4"/>
        </w:numPr>
        <w:tabs>
          <w:tab w:val="num" w:pos="567"/>
        </w:tabs>
        <w:rPr>
          <w:b/>
          <w:sz w:val="22"/>
          <w:szCs w:val="22"/>
        </w:rPr>
      </w:pPr>
      <w:r>
        <w:rPr>
          <w:b/>
          <w:sz w:val="22"/>
          <w:szCs w:val="22"/>
        </w:rPr>
        <w:t xml:space="preserve">Specialūs reikalavimai atliekoms tvarkyti ir vaistiniam preparatui ruošti </w:t>
      </w:r>
    </w:p>
    <w:p w:rsidR="00BE7487" w:rsidRDefault="00BE7487" w:rsidP="00BE7487">
      <w:pPr>
        <w:rPr>
          <w:sz w:val="22"/>
          <w:szCs w:val="22"/>
        </w:rPr>
      </w:pPr>
    </w:p>
    <w:p w:rsidR="00BE7487" w:rsidRDefault="00BE7487" w:rsidP="00BE7487">
      <w:pPr>
        <w:rPr>
          <w:sz w:val="22"/>
          <w:szCs w:val="22"/>
        </w:rPr>
      </w:pPr>
      <w:r>
        <w:rPr>
          <w:sz w:val="22"/>
          <w:szCs w:val="22"/>
        </w:rPr>
        <w:t xml:space="preserve">Prieš vartojimą miltelius reikia ištirpinti, gautą koncentratą būtina praskiesti. </w:t>
      </w:r>
    </w:p>
    <w:p w:rsidR="00BE7487" w:rsidRDefault="00BE7487" w:rsidP="00BE7487">
      <w:pPr>
        <w:rPr>
          <w:sz w:val="22"/>
          <w:szCs w:val="22"/>
        </w:rPr>
      </w:pPr>
    </w:p>
    <w:p w:rsidR="00BE7487" w:rsidRDefault="00BE7487" w:rsidP="00BE7487">
      <w:pPr>
        <w:rPr>
          <w:sz w:val="22"/>
          <w:szCs w:val="22"/>
          <w:u w:val="single"/>
        </w:rPr>
      </w:pPr>
      <w:r>
        <w:rPr>
          <w:sz w:val="22"/>
          <w:szCs w:val="22"/>
          <w:u w:val="single"/>
        </w:rPr>
        <w:t>Koncentrato ruošimas</w:t>
      </w:r>
    </w:p>
    <w:p w:rsidR="00BE7487" w:rsidRDefault="00BE7487" w:rsidP="00BE7487">
      <w:pPr>
        <w:rPr>
          <w:sz w:val="22"/>
          <w:szCs w:val="22"/>
        </w:rPr>
      </w:pPr>
      <w:r>
        <w:rPr>
          <w:sz w:val="22"/>
          <w:szCs w:val="22"/>
        </w:rPr>
        <w:t>Kiekvieno 1 000 mg flakono turinį reikia tirpinti 20 ml sterilaus injekcinio vandens.</w:t>
      </w:r>
    </w:p>
    <w:p w:rsidR="00BE7487" w:rsidRDefault="00BE7487" w:rsidP="00BE7487">
      <w:pPr>
        <w:rPr>
          <w:sz w:val="22"/>
          <w:szCs w:val="22"/>
        </w:rPr>
      </w:pPr>
    </w:p>
    <w:p w:rsidR="00BE7487" w:rsidRDefault="00BE7487" w:rsidP="00BE7487">
      <w:pPr>
        <w:rPr>
          <w:sz w:val="22"/>
          <w:szCs w:val="22"/>
          <w:u w:val="single"/>
        </w:rPr>
      </w:pPr>
      <w:r>
        <w:rPr>
          <w:sz w:val="22"/>
          <w:szCs w:val="22"/>
          <w:u w:val="single"/>
        </w:rPr>
        <w:t>Paruošto koncentrato išvaizda</w:t>
      </w:r>
    </w:p>
    <w:p w:rsidR="00BE7487" w:rsidRDefault="00BE7487" w:rsidP="00BE7487">
      <w:pPr>
        <w:rPr>
          <w:sz w:val="22"/>
          <w:szCs w:val="22"/>
        </w:rPr>
      </w:pPr>
      <w:r>
        <w:rPr>
          <w:sz w:val="22"/>
          <w:szCs w:val="22"/>
        </w:rPr>
        <w:t>Koncentratas yra skaidrus, bespalvis ar šviesiai gelsvas tirpalas, kuriame nėra skaidulų ar dalelių.</w:t>
      </w:r>
    </w:p>
    <w:p w:rsidR="00BE7487" w:rsidRDefault="00BE7487" w:rsidP="00BE7487">
      <w:pPr>
        <w:rPr>
          <w:sz w:val="22"/>
          <w:szCs w:val="22"/>
        </w:rPr>
      </w:pPr>
      <w:r>
        <w:rPr>
          <w:sz w:val="22"/>
          <w:szCs w:val="22"/>
        </w:rPr>
        <w:t xml:space="preserve">1 ml paruošto koncentrato yra 50 mg </w:t>
      </w:r>
      <w:proofErr w:type="spellStart"/>
      <w:r>
        <w:rPr>
          <w:sz w:val="22"/>
          <w:szCs w:val="22"/>
        </w:rPr>
        <w:t>vankomicino</w:t>
      </w:r>
      <w:proofErr w:type="spellEnd"/>
      <w:r>
        <w:rPr>
          <w:sz w:val="22"/>
          <w:szCs w:val="22"/>
        </w:rPr>
        <w:t>.</w:t>
      </w:r>
    </w:p>
    <w:p w:rsidR="00BE7487" w:rsidRDefault="00BE7487" w:rsidP="00BE7487">
      <w:pPr>
        <w:rPr>
          <w:sz w:val="22"/>
          <w:szCs w:val="22"/>
        </w:rPr>
      </w:pPr>
    </w:p>
    <w:p w:rsidR="00BE7487" w:rsidRDefault="00BE7487" w:rsidP="00BE7487">
      <w:pPr>
        <w:rPr>
          <w:sz w:val="22"/>
          <w:szCs w:val="22"/>
        </w:rPr>
      </w:pPr>
      <w:r>
        <w:rPr>
          <w:sz w:val="22"/>
          <w:szCs w:val="22"/>
        </w:rPr>
        <w:t>Paruošto koncentrato laikymo sąlygos pateikiamos 6.3 skyriuje.</w:t>
      </w:r>
    </w:p>
    <w:p w:rsidR="00BE7487" w:rsidRDefault="00BE7487" w:rsidP="00BE7487">
      <w:pPr>
        <w:rPr>
          <w:sz w:val="22"/>
          <w:szCs w:val="22"/>
        </w:rPr>
      </w:pPr>
    </w:p>
    <w:p w:rsidR="00BE7487" w:rsidRDefault="00BE7487" w:rsidP="00BE7487">
      <w:pPr>
        <w:rPr>
          <w:sz w:val="22"/>
          <w:szCs w:val="22"/>
          <w:u w:val="single"/>
        </w:rPr>
      </w:pPr>
      <w:r>
        <w:rPr>
          <w:sz w:val="22"/>
          <w:szCs w:val="22"/>
          <w:u w:val="single"/>
        </w:rPr>
        <w:t>Praskiesto infuzinio tirpalo ruošimas</w:t>
      </w:r>
    </w:p>
    <w:p w:rsidR="00BE7487" w:rsidRDefault="00BE7487" w:rsidP="00BE7487">
      <w:pPr>
        <w:rPr>
          <w:sz w:val="22"/>
          <w:szCs w:val="22"/>
        </w:rPr>
      </w:pPr>
      <w:r>
        <w:rPr>
          <w:sz w:val="22"/>
          <w:szCs w:val="22"/>
        </w:rPr>
        <w:t xml:space="preserve">Paruoštą koncentratą, kuriame yra 50 mg/ml </w:t>
      </w:r>
      <w:proofErr w:type="spellStart"/>
      <w:r>
        <w:rPr>
          <w:sz w:val="22"/>
          <w:szCs w:val="22"/>
        </w:rPr>
        <w:t>vankomicino</w:t>
      </w:r>
      <w:proofErr w:type="spellEnd"/>
      <w:r>
        <w:rPr>
          <w:sz w:val="22"/>
          <w:szCs w:val="22"/>
        </w:rPr>
        <w:t>, būtina praskiesti tuoj pat po paruošimo.</w:t>
      </w:r>
    </w:p>
    <w:p w:rsidR="00BE7487" w:rsidRDefault="00BE7487" w:rsidP="00BE7487">
      <w:pPr>
        <w:rPr>
          <w:i/>
          <w:sz w:val="22"/>
          <w:szCs w:val="22"/>
        </w:rPr>
      </w:pPr>
      <w:r>
        <w:rPr>
          <w:i/>
          <w:sz w:val="22"/>
          <w:szCs w:val="22"/>
        </w:rPr>
        <w:t>Tinkami skiedikliai</w:t>
      </w:r>
    </w:p>
    <w:p w:rsidR="00BE7487" w:rsidRDefault="00BE7487" w:rsidP="00BE7487">
      <w:pPr>
        <w:rPr>
          <w:sz w:val="22"/>
          <w:szCs w:val="22"/>
        </w:rPr>
      </w:pPr>
      <w:r>
        <w:rPr>
          <w:sz w:val="22"/>
          <w:szCs w:val="22"/>
        </w:rPr>
        <w:t xml:space="preserve">9 mg/ml (0,9%) natrio chlorido injekcinis tirpalas, 50 mg/ml (5%) gliukozės injekcinis tirpalas, injekcinis tirpalas, kuriame yra 9 mg/ml (5%) natrio chlorido ir 50 mg/ml (5%) gliukozės, arba </w:t>
      </w:r>
      <w:proofErr w:type="spellStart"/>
      <w:r>
        <w:rPr>
          <w:sz w:val="22"/>
          <w:szCs w:val="22"/>
        </w:rPr>
        <w:t>Ringerio</w:t>
      </w:r>
      <w:proofErr w:type="spellEnd"/>
      <w:r>
        <w:rPr>
          <w:sz w:val="22"/>
          <w:szCs w:val="22"/>
        </w:rPr>
        <w:t xml:space="preserve"> acetato injekcinis tirpalas.</w:t>
      </w:r>
    </w:p>
    <w:p w:rsidR="00BE7487" w:rsidRDefault="00BE7487" w:rsidP="00BE7487">
      <w:pPr>
        <w:rPr>
          <w:sz w:val="22"/>
          <w:szCs w:val="22"/>
        </w:rPr>
      </w:pPr>
      <w:r>
        <w:rPr>
          <w:sz w:val="22"/>
          <w:szCs w:val="22"/>
        </w:rPr>
        <w:t>Prieš vartojimą paruoštą koncentratą ir praskiestą tirpalą reikia apžiūrėti, ar nėra medžiagos dalelių ir ar nepakitusi spalva. Galima vartoti tik skaidrų, bespalvį ar šviesiai gelsvą tirpalą, kuriame nėra skaidulų ar dalelių.</w:t>
      </w:r>
    </w:p>
    <w:p w:rsidR="00BE7487" w:rsidRDefault="00BE7487" w:rsidP="00BE7487">
      <w:pPr>
        <w:rPr>
          <w:sz w:val="22"/>
          <w:szCs w:val="22"/>
        </w:rPr>
      </w:pPr>
    </w:p>
    <w:p w:rsidR="00BE7487" w:rsidRDefault="00BE7487" w:rsidP="00BE7487">
      <w:pPr>
        <w:rPr>
          <w:sz w:val="22"/>
          <w:szCs w:val="22"/>
          <w:u w:val="single"/>
        </w:rPr>
      </w:pPr>
      <w:r>
        <w:rPr>
          <w:sz w:val="22"/>
          <w:szCs w:val="22"/>
          <w:u w:val="single"/>
        </w:rPr>
        <w:t>Protarpinė infuzija</w:t>
      </w:r>
    </w:p>
    <w:p w:rsidR="00BE7487" w:rsidRDefault="00BE7487" w:rsidP="00BE7487">
      <w:pPr>
        <w:rPr>
          <w:sz w:val="22"/>
          <w:szCs w:val="22"/>
        </w:rPr>
      </w:pPr>
      <w:r>
        <w:rPr>
          <w:sz w:val="22"/>
          <w:szCs w:val="22"/>
        </w:rPr>
        <w:t xml:space="preserve">Paruoštą koncentratą, kuriame yra 1 000 mg (50 mg/ml) </w:t>
      </w:r>
      <w:proofErr w:type="spellStart"/>
      <w:r>
        <w:rPr>
          <w:sz w:val="22"/>
          <w:szCs w:val="22"/>
        </w:rPr>
        <w:t>vankomicino</w:t>
      </w:r>
      <w:proofErr w:type="spellEnd"/>
      <w:r>
        <w:rPr>
          <w:sz w:val="22"/>
          <w:szCs w:val="22"/>
        </w:rPr>
        <w:t>, tuoj pat po paruošimo būtina praskiesti mažiausiai 200 ml skiediklio.</w:t>
      </w:r>
    </w:p>
    <w:p w:rsidR="00BE7487" w:rsidRDefault="00BE7487" w:rsidP="00BE7487">
      <w:pPr>
        <w:rPr>
          <w:sz w:val="22"/>
          <w:szCs w:val="22"/>
        </w:rPr>
      </w:pPr>
    </w:p>
    <w:p w:rsidR="00BE7487" w:rsidRDefault="00BE7487" w:rsidP="00BE7487">
      <w:pPr>
        <w:rPr>
          <w:sz w:val="22"/>
          <w:szCs w:val="22"/>
        </w:rPr>
      </w:pPr>
      <w:r>
        <w:rPr>
          <w:sz w:val="22"/>
          <w:szCs w:val="22"/>
        </w:rPr>
        <w:t xml:space="preserve">Paruoštame infuziniame tirpale </w:t>
      </w:r>
      <w:proofErr w:type="spellStart"/>
      <w:r>
        <w:rPr>
          <w:sz w:val="22"/>
          <w:szCs w:val="22"/>
        </w:rPr>
        <w:t>vankomicino</w:t>
      </w:r>
      <w:proofErr w:type="spellEnd"/>
      <w:r>
        <w:rPr>
          <w:sz w:val="22"/>
          <w:szCs w:val="22"/>
        </w:rPr>
        <w:t xml:space="preserve"> koncentracija neturi būti didesnė kaip 5 mg/ml.</w:t>
      </w:r>
    </w:p>
    <w:p w:rsidR="00BE7487" w:rsidRDefault="00BE7487" w:rsidP="00BE7487">
      <w:pPr>
        <w:rPr>
          <w:sz w:val="22"/>
          <w:szCs w:val="22"/>
        </w:rPr>
      </w:pPr>
    </w:p>
    <w:p w:rsidR="00BE7487" w:rsidRDefault="00BE7487" w:rsidP="00BE7487">
      <w:pPr>
        <w:rPr>
          <w:sz w:val="22"/>
          <w:szCs w:val="22"/>
        </w:rPr>
      </w:pPr>
      <w:r>
        <w:rPr>
          <w:sz w:val="22"/>
          <w:szCs w:val="22"/>
        </w:rPr>
        <w:t xml:space="preserve">Tinkamą dozę reikia lėtai, ne greičiau kaip 10 mg/min., </w:t>
      </w:r>
      <w:proofErr w:type="spellStart"/>
      <w:r>
        <w:rPr>
          <w:sz w:val="22"/>
          <w:szCs w:val="22"/>
        </w:rPr>
        <w:t>infuzuoti</w:t>
      </w:r>
      <w:proofErr w:type="spellEnd"/>
      <w:r>
        <w:rPr>
          <w:sz w:val="22"/>
          <w:szCs w:val="22"/>
        </w:rPr>
        <w:t xml:space="preserve"> į veną mažiausiai 60 minučių arba net ilgiau. </w:t>
      </w:r>
    </w:p>
    <w:p w:rsidR="00BE7487" w:rsidRDefault="00BE7487" w:rsidP="00BE7487">
      <w:pPr>
        <w:rPr>
          <w:sz w:val="22"/>
          <w:szCs w:val="22"/>
        </w:rPr>
      </w:pPr>
    </w:p>
    <w:p w:rsidR="00BE7487" w:rsidRDefault="00BE7487" w:rsidP="00BE7487">
      <w:pPr>
        <w:rPr>
          <w:sz w:val="22"/>
          <w:szCs w:val="22"/>
        </w:rPr>
      </w:pPr>
      <w:r>
        <w:rPr>
          <w:sz w:val="22"/>
          <w:szCs w:val="22"/>
        </w:rPr>
        <w:t>Praskiesto vaistinio preparato laikymo sąlygos pateikiamos 6.3 skyriuje.</w:t>
      </w:r>
    </w:p>
    <w:p w:rsidR="00BE7487" w:rsidRDefault="00BE7487" w:rsidP="00BE7487">
      <w:pPr>
        <w:rPr>
          <w:sz w:val="22"/>
          <w:szCs w:val="22"/>
        </w:rPr>
      </w:pPr>
    </w:p>
    <w:p w:rsidR="00BE7487" w:rsidRDefault="00BE7487" w:rsidP="00BE7487">
      <w:pPr>
        <w:rPr>
          <w:sz w:val="22"/>
          <w:szCs w:val="22"/>
          <w:u w:val="single"/>
        </w:rPr>
      </w:pPr>
      <w:r>
        <w:rPr>
          <w:sz w:val="22"/>
          <w:szCs w:val="22"/>
          <w:u w:val="single"/>
        </w:rPr>
        <w:t>Atliekų tvarkymas</w:t>
      </w:r>
    </w:p>
    <w:p w:rsidR="00BE7487" w:rsidRDefault="00BE7487" w:rsidP="00BE7487">
      <w:pPr>
        <w:rPr>
          <w:sz w:val="22"/>
          <w:szCs w:val="22"/>
        </w:rPr>
      </w:pPr>
      <w:r>
        <w:rPr>
          <w:sz w:val="22"/>
          <w:szCs w:val="22"/>
        </w:rPr>
        <w:t xml:space="preserve">Vieno flakono turinys tinka vartoti tik vieną kartą. Nesuvartotą preparatą reikia sunaikinti. </w:t>
      </w:r>
    </w:p>
    <w:p w:rsidR="00BE7487" w:rsidRDefault="00BE7487" w:rsidP="00BE7487">
      <w:pPr>
        <w:rPr>
          <w:sz w:val="22"/>
          <w:szCs w:val="22"/>
        </w:rPr>
      </w:pPr>
    </w:p>
    <w:p w:rsidR="00BE7487" w:rsidRDefault="00BE7487" w:rsidP="00BE7487">
      <w:pPr>
        <w:rPr>
          <w:sz w:val="22"/>
          <w:szCs w:val="22"/>
        </w:rPr>
      </w:pPr>
      <w:r>
        <w:rPr>
          <w:sz w:val="22"/>
          <w:szCs w:val="22"/>
        </w:rPr>
        <w:t>Nesuvartotą vaistinį preparatą ar atliekas reikia tvarkyti laikantis vietinių reikalavimų.</w:t>
      </w:r>
    </w:p>
    <w:p w:rsidR="00BE7487" w:rsidRDefault="00BE7487" w:rsidP="00BE7487">
      <w:pPr>
        <w:rPr>
          <w:sz w:val="22"/>
          <w:szCs w:val="22"/>
        </w:rPr>
      </w:pP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7.</w:t>
      </w:r>
      <w:r>
        <w:rPr>
          <w:b/>
          <w:sz w:val="22"/>
          <w:szCs w:val="22"/>
        </w:rPr>
        <w:tab/>
        <w:t>REGISTRUOTOJAS</w:t>
      </w:r>
    </w:p>
    <w:p w:rsidR="00BE7487" w:rsidRDefault="00BE7487" w:rsidP="00BE7487">
      <w:pPr>
        <w:rPr>
          <w:sz w:val="22"/>
          <w:szCs w:val="22"/>
        </w:rPr>
      </w:pPr>
    </w:p>
    <w:p w:rsidR="00BE7487" w:rsidRDefault="00BE7487" w:rsidP="00BE7487">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rsidR="00BE7487" w:rsidRDefault="00BE7487" w:rsidP="00BE7487">
      <w:pPr>
        <w:rPr>
          <w:sz w:val="22"/>
          <w:szCs w:val="22"/>
        </w:rPr>
      </w:pPr>
      <w:proofErr w:type="spellStart"/>
      <w:r>
        <w:rPr>
          <w:sz w:val="22"/>
          <w:szCs w:val="22"/>
        </w:rPr>
        <w:t>Reykjavikurvegi</w:t>
      </w:r>
      <w:proofErr w:type="spellEnd"/>
      <w:r>
        <w:rPr>
          <w:sz w:val="22"/>
          <w:szCs w:val="22"/>
        </w:rPr>
        <w:t xml:space="preserve"> 76-78 </w:t>
      </w:r>
    </w:p>
    <w:p w:rsidR="00BE7487" w:rsidRDefault="00BE7487" w:rsidP="00BE7487">
      <w:pPr>
        <w:rPr>
          <w:sz w:val="22"/>
          <w:szCs w:val="22"/>
        </w:rPr>
      </w:pPr>
      <w:r>
        <w:rPr>
          <w:sz w:val="22"/>
          <w:szCs w:val="22"/>
        </w:rPr>
        <w:t xml:space="preserve">220 </w:t>
      </w:r>
      <w:proofErr w:type="spellStart"/>
      <w:r>
        <w:rPr>
          <w:sz w:val="22"/>
          <w:szCs w:val="22"/>
        </w:rPr>
        <w:t>Hafnarfjörður</w:t>
      </w:r>
      <w:proofErr w:type="spellEnd"/>
    </w:p>
    <w:p w:rsidR="00BE7487" w:rsidRDefault="00BE7487" w:rsidP="00BE7487">
      <w:pPr>
        <w:rPr>
          <w:sz w:val="22"/>
          <w:szCs w:val="22"/>
        </w:rPr>
      </w:pPr>
      <w:r>
        <w:rPr>
          <w:sz w:val="22"/>
          <w:szCs w:val="22"/>
        </w:rPr>
        <w:lastRenderedPageBreak/>
        <w:t>Islandija</w:t>
      </w:r>
    </w:p>
    <w:p w:rsidR="00BE7487" w:rsidRDefault="00BE7487" w:rsidP="00BE7487">
      <w:pPr>
        <w:rPr>
          <w:sz w:val="22"/>
          <w:szCs w:val="22"/>
        </w:rPr>
      </w:pPr>
    </w:p>
    <w:p w:rsidR="00BE7487" w:rsidRDefault="00BE7487" w:rsidP="00BE7487">
      <w:pPr>
        <w:rPr>
          <w:sz w:val="22"/>
          <w:szCs w:val="22"/>
        </w:rPr>
      </w:pPr>
    </w:p>
    <w:p w:rsidR="00BE7487" w:rsidRDefault="00BE7487" w:rsidP="00BE7487">
      <w:pPr>
        <w:numPr>
          <w:ilvl w:val="0"/>
          <w:numId w:val="6"/>
        </w:numPr>
        <w:tabs>
          <w:tab w:val="num" w:pos="567"/>
          <w:tab w:val="num" w:pos="851"/>
        </w:tabs>
        <w:overflowPunct w:val="0"/>
        <w:autoSpaceDE w:val="0"/>
        <w:autoSpaceDN w:val="0"/>
        <w:adjustRightInd w:val="0"/>
        <w:ind w:left="851" w:hanging="851"/>
        <w:textAlignment w:val="baseline"/>
        <w:rPr>
          <w:b/>
          <w:sz w:val="22"/>
          <w:szCs w:val="22"/>
        </w:rPr>
      </w:pPr>
      <w:r>
        <w:rPr>
          <w:b/>
          <w:sz w:val="22"/>
          <w:szCs w:val="22"/>
        </w:rPr>
        <w:t>REGISTRACIJOS PAŽYMĖJIMO NUMERIS (-IAI)</w:t>
      </w:r>
    </w:p>
    <w:p w:rsidR="00BE7487" w:rsidRDefault="00BE7487" w:rsidP="00BE7487">
      <w:pPr>
        <w:rPr>
          <w:sz w:val="22"/>
          <w:szCs w:val="22"/>
        </w:rPr>
      </w:pPr>
    </w:p>
    <w:p w:rsidR="00BE7487" w:rsidRDefault="00BE7487" w:rsidP="00BE7487">
      <w:pPr>
        <w:rPr>
          <w:sz w:val="22"/>
          <w:szCs w:val="22"/>
        </w:rPr>
      </w:pPr>
      <w:r>
        <w:rPr>
          <w:sz w:val="22"/>
          <w:szCs w:val="22"/>
        </w:rPr>
        <w:t>LT/1/15/3688/002</w:t>
      </w:r>
    </w:p>
    <w:p w:rsidR="00BE7487" w:rsidRDefault="00BE7487" w:rsidP="00BE7487">
      <w:pPr>
        <w:rPr>
          <w:sz w:val="22"/>
          <w:szCs w:val="22"/>
        </w:rPr>
      </w:pPr>
    </w:p>
    <w:p w:rsidR="00BE7487" w:rsidRDefault="00BE7487" w:rsidP="00BE7487">
      <w:pPr>
        <w:ind w:left="567" w:hanging="567"/>
        <w:rPr>
          <w:sz w:val="22"/>
          <w:szCs w:val="22"/>
        </w:rPr>
      </w:pPr>
    </w:p>
    <w:p w:rsidR="00BE7487" w:rsidRDefault="00BE7487" w:rsidP="00BE7487">
      <w:pPr>
        <w:pStyle w:val="Sraopastraipa"/>
        <w:numPr>
          <w:ilvl w:val="0"/>
          <w:numId w:val="6"/>
        </w:numPr>
        <w:ind w:left="567" w:hanging="567"/>
        <w:rPr>
          <w:b/>
          <w:sz w:val="22"/>
          <w:szCs w:val="22"/>
        </w:rPr>
      </w:pPr>
      <w:r>
        <w:rPr>
          <w:b/>
          <w:sz w:val="22"/>
          <w:szCs w:val="22"/>
        </w:rPr>
        <w:t>REGISTRAVIMO / PERREGISTRAVIMO DATA</w:t>
      </w:r>
    </w:p>
    <w:p w:rsidR="00BE7487" w:rsidRDefault="00BE7487" w:rsidP="00BE7487">
      <w:pPr>
        <w:rPr>
          <w:sz w:val="22"/>
          <w:szCs w:val="22"/>
        </w:rPr>
      </w:pPr>
    </w:p>
    <w:p w:rsidR="00BE7487" w:rsidRDefault="00BE7487" w:rsidP="00BE7487">
      <w:pPr>
        <w:rPr>
          <w:noProof/>
          <w:snapToGrid w:val="0"/>
          <w:sz w:val="22"/>
        </w:rPr>
      </w:pPr>
      <w:r>
        <w:rPr>
          <w:noProof/>
          <w:snapToGrid w:val="0"/>
          <w:sz w:val="22"/>
        </w:rPr>
        <w:t>Registracijos data 2015 m. vasario mėn. 25 d.</w:t>
      </w:r>
    </w:p>
    <w:p w:rsidR="00BE7487" w:rsidRDefault="00BE7487" w:rsidP="00BE7487">
      <w:pPr>
        <w:rPr>
          <w:sz w:val="22"/>
          <w:szCs w:val="22"/>
        </w:rPr>
      </w:pPr>
    </w:p>
    <w:p w:rsidR="00BE7487" w:rsidRDefault="00BE7487" w:rsidP="00BE7487">
      <w:pPr>
        <w:rPr>
          <w:b/>
          <w:sz w:val="22"/>
          <w:szCs w:val="22"/>
        </w:rPr>
      </w:pPr>
    </w:p>
    <w:p w:rsidR="00BE7487" w:rsidRDefault="00BE7487" w:rsidP="00BE7487">
      <w:pPr>
        <w:tabs>
          <w:tab w:val="left" w:pos="567"/>
        </w:tabs>
        <w:rPr>
          <w:b/>
          <w:sz w:val="22"/>
          <w:szCs w:val="22"/>
        </w:rPr>
      </w:pPr>
      <w:r>
        <w:rPr>
          <w:b/>
          <w:sz w:val="22"/>
          <w:szCs w:val="22"/>
        </w:rPr>
        <w:t>10.</w:t>
      </w:r>
      <w:r>
        <w:rPr>
          <w:b/>
          <w:sz w:val="22"/>
          <w:szCs w:val="22"/>
        </w:rPr>
        <w:tab/>
        <w:t>TEKSTO PERŽIŪROS DATA</w:t>
      </w:r>
    </w:p>
    <w:p w:rsidR="00BE7487" w:rsidRDefault="00BE7487" w:rsidP="00BE7487">
      <w:pPr>
        <w:rPr>
          <w:sz w:val="22"/>
          <w:szCs w:val="22"/>
        </w:rPr>
      </w:pPr>
    </w:p>
    <w:p w:rsidR="00BE7487" w:rsidRDefault="00BE7487" w:rsidP="00BE7487">
      <w:pPr>
        <w:rPr>
          <w:sz w:val="22"/>
          <w:szCs w:val="22"/>
        </w:rPr>
      </w:pPr>
      <w:r>
        <w:rPr>
          <w:sz w:val="22"/>
          <w:szCs w:val="22"/>
        </w:rPr>
        <w:t>2016 m. rugpjūčio mėn. 19 d.</w:t>
      </w:r>
    </w:p>
    <w:p w:rsidR="00BE7487" w:rsidRDefault="00BE7487" w:rsidP="00BE7487">
      <w:pPr>
        <w:rPr>
          <w:sz w:val="22"/>
          <w:szCs w:val="22"/>
        </w:rPr>
      </w:pPr>
    </w:p>
    <w:p w:rsidR="00BE7487" w:rsidRDefault="00BE7487" w:rsidP="00BE7487">
      <w:pPr>
        <w:rPr>
          <w:sz w:val="22"/>
          <w:szCs w:val="22"/>
        </w:rPr>
      </w:pPr>
    </w:p>
    <w:p w:rsidR="00BE7487" w:rsidRDefault="00BE7487" w:rsidP="00BE7487">
      <w:pPr>
        <w:rPr>
          <w:rStyle w:val="Hipersaitas"/>
        </w:rPr>
      </w:pPr>
      <w:r>
        <w:rPr>
          <w:noProof/>
          <w:sz w:val="22"/>
          <w:szCs w:val="22"/>
        </w:rPr>
        <w:t>Išsami informacija apie šį vaistinį preparatą pateikiama Valstybinės vaistų kontrolės tarnybos prie Lietuvos Respublikos  sveikatos apsaugos ministerijos tinklalapyje</w:t>
      </w:r>
      <w:r>
        <w:rPr>
          <w:i/>
          <w:noProof/>
          <w:sz w:val="22"/>
          <w:szCs w:val="22"/>
        </w:rPr>
        <w:t xml:space="preserve"> </w:t>
      </w:r>
      <w:hyperlink r:id="rId12" w:history="1">
        <w:r>
          <w:rPr>
            <w:rStyle w:val="Hipersaitas"/>
            <w:noProof/>
            <w:sz w:val="22"/>
            <w:szCs w:val="22"/>
          </w:rPr>
          <w:t>http://www.</w:t>
        </w:r>
        <w:proofErr w:type="spellStart"/>
        <w:r>
          <w:rPr>
            <w:rStyle w:val="Hipersaitas"/>
            <w:sz w:val="22"/>
            <w:szCs w:val="22"/>
          </w:rPr>
          <w:t>vvkt.lt</w:t>
        </w:r>
        <w:proofErr w:type="spellEnd"/>
      </w:hyperlink>
      <w:r>
        <w:rPr>
          <w:rStyle w:val="Hipersaitas"/>
          <w:sz w:val="22"/>
          <w:szCs w:val="22"/>
        </w:rPr>
        <w:t>.</w:t>
      </w:r>
    </w:p>
    <w:p w:rsidR="00BE7487" w:rsidRDefault="00BE7487" w:rsidP="00BE7487"/>
    <w:p w:rsidR="00BE7487" w:rsidRDefault="00BE7487" w:rsidP="00BE7487">
      <w:pPr>
        <w:spacing w:after="160" w:line="256" w:lineRule="auto"/>
        <w:rPr>
          <w:sz w:val="22"/>
          <w:szCs w:val="22"/>
        </w:rPr>
      </w:pPr>
      <w:r>
        <w:rPr>
          <w:sz w:val="22"/>
          <w:szCs w:val="22"/>
        </w:rPr>
        <w:br w:type="page"/>
      </w: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jc w:val="center"/>
        <w:rPr>
          <w:b/>
          <w:sz w:val="22"/>
          <w:szCs w:val="22"/>
        </w:rPr>
      </w:pPr>
    </w:p>
    <w:p w:rsidR="00BE7487" w:rsidRDefault="00BE7487" w:rsidP="00BE7487">
      <w:pPr>
        <w:jc w:val="center"/>
        <w:rPr>
          <w:b/>
          <w:sz w:val="22"/>
          <w:szCs w:val="22"/>
        </w:rPr>
      </w:pPr>
    </w:p>
    <w:p w:rsidR="00BE7487" w:rsidRDefault="00BE7487" w:rsidP="00BE7487">
      <w:pPr>
        <w:jc w:val="center"/>
        <w:rPr>
          <w:b/>
          <w:sz w:val="22"/>
          <w:szCs w:val="22"/>
        </w:rPr>
      </w:pPr>
    </w:p>
    <w:p w:rsidR="00BE7487" w:rsidRDefault="00BE7487" w:rsidP="00BE7487">
      <w:pPr>
        <w:jc w:val="center"/>
        <w:rPr>
          <w:b/>
          <w:sz w:val="22"/>
          <w:szCs w:val="22"/>
        </w:rPr>
      </w:pPr>
      <w:r>
        <w:rPr>
          <w:b/>
          <w:sz w:val="22"/>
          <w:szCs w:val="22"/>
        </w:rPr>
        <w:t>II PRIEDAS</w:t>
      </w:r>
    </w:p>
    <w:p w:rsidR="00BE7487" w:rsidRDefault="00BE7487" w:rsidP="00BE7487">
      <w:pPr>
        <w:jc w:val="center"/>
        <w:rPr>
          <w:b/>
          <w:sz w:val="22"/>
          <w:szCs w:val="22"/>
        </w:rPr>
      </w:pPr>
    </w:p>
    <w:p w:rsidR="00BE7487" w:rsidRDefault="00BE7487" w:rsidP="00BE7487">
      <w:pPr>
        <w:jc w:val="center"/>
        <w:rPr>
          <w:b/>
          <w:sz w:val="22"/>
          <w:szCs w:val="22"/>
        </w:rPr>
      </w:pPr>
      <w:r>
        <w:rPr>
          <w:b/>
          <w:sz w:val="22"/>
          <w:szCs w:val="22"/>
        </w:rPr>
        <w:t>REGISTRACIJOS SĄLYGOS</w:t>
      </w:r>
    </w:p>
    <w:p w:rsidR="00BE7487" w:rsidRDefault="00BE7487" w:rsidP="00BE7487">
      <w:pPr>
        <w:jc w:val="center"/>
        <w:rPr>
          <w:b/>
          <w:sz w:val="22"/>
          <w:szCs w:val="22"/>
        </w:rPr>
      </w:pPr>
    </w:p>
    <w:p w:rsidR="00BE7487" w:rsidRDefault="00BE7487" w:rsidP="00BE7487">
      <w:pPr>
        <w:ind w:left="1134" w:hanging="567"/>
        <w:rPr>
          <w:b/>
          <w:sz w:val="22"/>
          <w:szCs w:val="22"/>
          <w:highlight w:val="yellow"/>
        </w:rPr>
      </w:pPr>
      <w:r>
        <w:rPr>
          <w:b/>
          <w:sz w:val="22"/>
          <w:szCs w:val="22"/>
        </w:rPr>
        <w:t>A.</w:t>
      </w:r>
      <w:r>
        <w:rPr>
          <w:b/>
          <w:sz w:val="22"/>
          <w:szCs w:val="22"/>
        </w:rPr>
        <w:tab/>
      </w:r>
      <w:r>
        <w:rPr>
          <w:b/>
          <w:noProof/>
          <w:sz w:val="22"/>
          <w:szCs w:val="22"/>
        </w:rPr>
        <w:t>GAMINTOJAS</w:t>
      </w:r>
      <w:r>
        <w:rPr>
          <w:b/>
          <w:sz w:val="22"/>
          <w:szCs w:val="22"/>
        </w:rPr>
        <w:t xml:space="preserve"> (-AI), ATSAKINGAS (-I) UŽ SERIJŲ IŠLEIDIMĄ</w:t>
      </w:r>
    </w:p>
    <w:p w:rsidR="00BE7487" w:rsidRDefault="00BE7487" w:rsidP="00BE7487">
      <w:pPr>
        <w:ind w:left="1134" w:hanging="567"/>
        <w:rPr>
          <w:b/>
          <w:sz w:val="22"/>
          <w:szCs w:val="22"/>
          <w:highlight w:val="yellow"/>
        </w:rPr>
      </w:pPr>
    </w:p>
    <w:p w:rsidR="00BE7487" w:rsidRDefault="00BE7487" w:rsidP="00BE7487">
      <w:pPr>
        <w:ind w:left="1134" w:hanging="567"/>
        <w:rPr>
          <w:b/>
          <w:sz w:val="22"/>
          <w:szCs w:val="22"/>
        </w:rPr>
      </w:pPr>
      <w:r>
        <w:rPr>
          <w:b/>
          <w:sz w:val="22"/>
          <w:szCs w:val="22"/>
        </w:rPr>
        <w:t>B.</w:t>
      </w:r>
      <w:r>
        <w:rPr>
          <w:b/>
          <w:sz w:val="22"/>
          <w:szCs w:val="22"/>
        </w:rPr>
        <w:tab/>
        <w:t>TIEKIMO IR VARTOJIMO SĄLYGOS AR APRIBOJIMAI</w:t>
      </w:r>
    </w:p>
    <w:p w:rsidR="00BE7487" w:rsidRDefault="00BE7487" w:rsidP="00BE7487">
      <w:pPr>
        <w:tabs>
          <w:tab w:val="left" w:pos="567"/>
        </w:tabs>
        <w:rPr>
          <w:sz w:val="22"/>
          <w:szCs w:val="22"/>
        </w:rPr>
      </w:pPr>
      <w:r>
        <w:rPr>
          <w:b/>
          <w:sz w:val="22"/>
          <w:szCs w:val="22"/>
        </w:rPr>
        <w:br w:type="page"/>
      </w:r>
      <w:r>
        <w:rPr>
          <w:b/>
          <w:sz w:val="22"/>
          <w:szCs w:val="22"/>
        </w:rPr>
        <w:lastRenderedPageBreak/>
        <w:t>A.</w:t>
      </w:r>
      <w:r>
        <w:rPr>
          <w:b/>
          <w:sz w:val="22"/>
          <w:szCs w:val="22"/>
        </w:rPr>
        <w:tab/>
        <w:t>GAMINTOJAS (-AI) ATSAKINGAS (-I) UŽ SERIJU IŠLEIDIMĄ</w:t>
      </w:r>
    </w:p>
    <w:p w:rsidR="00BE7487" w:rsidRDefault="00BE7487" w:rsidP="00BE7487">
      <w:pPr>
        <w:rPr>
          <w:sz w:val="22"/>
          <w:szCs w:val="22"/>
          <w:highlight w:val="yellow"/>
        </w:rPr>
      </w:pPr>
    </w:p>
    <w:p w:rsidR="00BE7487" w:rsidRDefault="00BE7487" w:rsidP="00BE7487">
      <w:pPr>
        <w:rPr>
          <w:sz w:val="22"/>
          <w:szCs w:val="22"/>
        </w:rPr>
      </w:pPr>
      <w:r>
        <w:rPr>
          <w:sz w:val="22"/>
          <w:szCs w:val="22"/>
          <w:u w:val="single"/>
        </w:rPr>
        <w:t>Gamintojo (-ų), atsakingo (-ų) už serijų išleidimą, pavadinimas (-ai) ir adresas (-ai)</w:t>
      </w:r>
    </w:p>
    <w:p w:rsidR="00BE7487" w:rsidRDefault="00BE7487" w:rsidP="00BE7487">
      <w:pPr>
        <w:rPr>
          <w:sz w:val="22"/>
          <w:szCs w:val="22"/>
          <w:highlight w:val="yellow"/>
        </w:rPr>
      </w:pPr>
    </w:p>
    <w:p w:rsidR="00BE7487" w:rsidRDefault="00BE7487" w:rsidP="00BE7487">
      <w:pPr>
        <w:rPr>
          <w:sz w:val="22"/>
          <w:szCs w:val="22"/>
        </w:rPr>
      </w:pPr>
      <w:bookmarkStart w:id="38" w:name="OLE_LINK7"/>
      <w:bookmarkStart w:id="39" w:name="OLE_LINK8"/>
      <w:proofErr w:type="spellStart"/>
      <w:r>
        <w:rPr>
          <w:sz w:val="22"/>
          <w:szCs w:val="22"/>
        </w:rPr>
        <w:t>Xellia</w:t>
      </w:r>
      <w:proofErr w:type="spellEnd"/>
      <w:r>
        <w:rPr>
          <w:sz w:val="22"/>
          <w:szCs w:val="22"/>
        </w:rPr>
        <w:t xml:space="preserve"> </w:t>
      </w:r>
      <w:proofErr w:type="spellStart"/>
      <w:r>
        <w:rPr>
          <w:sz w:val="22"/>
          <w:szCs w:val="22"/>
        </w:rPr>
        <w:t>Pharmaceuticals</w:t>
      </w:r>
      <w:proofErr w:type="spellEnd"/>
      <w:r>
        <w:rPr>
          <w:sz w:val="22"/>
          <w:szCs w:val="22"/>
        </w:rPr>
        <w:t xml:space="preserve"> </w:t>
      </w:r>
      <w:proofErr w:type="spellStart"/>
      <w:r>
        <w:rPr>
          <w:sz w:val="22"/>
          <w:szCs w:val="22"/>
        </w:rPr>
        <w:t>ApS</w:t>
      </w:r>
      <w:proofErr w:type="spellEnd"/>
      <w:r>
        <w:rPr>
          <w:sz w:val="22"/>
          <w:szCs w:val="22"/>
        </w:rPr>
        <w:t xml:space="preserve"> </w:t>
      </w:r>
    </w:p>
    <w:bookmarkEnd w:id="38"/>
    <w:bookmarkEnd w:id="39"/>
    <w:p w:rsidR="00BE7487" w:rsidRDefault="00BE7487" w:rsidP="00BE7487">
      <w:pPr>
        <w:rPr>
          <w:sz w:val="22"/>
          <w:szCs w:val="22"/>
        </w:rPr>
      </w:pPr>
      <w:proofErr w:type="spellStart"/>
      <w:r>
        <w:rPr>
          <w:sz w:val="22"/>
          <w:szCs w:val="22"/>
        </w:rPr>
        <w:t>Dalslandsgade</w:t>
      </w:r>
      <w:proofErr w:type="spellEnd"/>
      <w:r>
        <w:rPr>
          <w:sz w:val="22"/>
          <w:szCs w:val="22"/>
        </w:rPr>
        <w:t xml:space="preserve"> 11</w:t>
      </w:r>
    </w:p>
    <w:p w:rsidR="00BE7487" w:rsidRDefault="00BE7487" w:rsidP="00BE7487">
      <w:pPr>
        <w:rPr>
          <w:sz w:val="22"/>
          <w:szCs w:val="22"/>
        </w:rPr>
      </w:pPr>
      <w:r>
        <w:rPr>
          <w:sz w:val="22"/>
          <w:szCs w:val="22"/>
        </w:rPr>
        <w:t xml:space="preserve">2300 </w:t>
      </w:r>
      <w:proofErr w:type="spellStart"/>
      <w:r>
        <w:rPr>
          <w:sz w:val="22"/>
          <w:szCs w:val="22"/>
        </w:rPr>
        <w:t>Copenhagen</w:t>
      </w:r>
      <w:proofErr w:type="spellEnd"/>
      <w:r>
        <w:rPr>
          <w:sz w:val="22"/>
          <w:szCs w:val="22"/>
        </w:rPr>
        <w:t xml:space="preserve"> S </w:t>
      </w:r>
    </w:p>
    <w:p w:rsidR="00BE7487" w:rsidRDefault="00BE7487" w:rsidP="00BE7487">
      <w:pPr>
        <w:rPr>
          <w:sz w:val="22"/>
          <w:szCs w:val="22"/>
        </w:rPr>
      </w:pPr>
      <w:r>
        <w:rPr>
          <w:sz w:val="22"/>
          <w:szCs w:val="22"/>
        </w:rPr>
        <w:t>Danija</w:t>
      </w:r>
    </w:p>
    <w:p w:rsidR="00BE7487" w:rsidRDefault="00BE7487" w:rsidP="00BE7487">
      <w:pPr>
        <w:rPr>
          <w:sz w:val="22"/>
          <w:szCs w:val="22"/>
          <w:highlight w:val="yellow"/>
        </w:rPr>
      </w:pPr>
    </w:p>
    <w:p w:rsidR="00BE7487" w:rsidRDefault="00BE7487" w:rsidP="00BE7487">
      <w:pPr>
        <w:rPr>
          <w:sz w:val="22"/>
          <w:szCs w:val="22"/>
          <w:highlight w:val="yellow"/>
        </w:rPr>
      </w:pPr>
    </w:p>
    <w:p w:rsidR="00BE7487" w:rsidRDefault="00BE7487" w:rsidP="00BE7487">
      <w:pPr>
        <w:rPr>
          <w:b/>
          <w:sz w:val="22"/>
          <w:szCs w:val="22"/>
        </w:rPr>
      </w:pPr>
      <w:r>
        <w:rPr>
          <w:b/>
          <w:sz w:val="22"/>
          <w:szCs w:val="22"/>
        </w:rPr>
        <w:t>B.</w:t>
      </w:r>
      <w:r>
        <w:rPr>
          <w:b/>
          <w:sz w:val="22"/>
          <w:szCs w:val="22"/>
        </w:rPr>
        <w:tab/>
        <w:t>TIEKIMO IR VARTOJIMO SĄLYGOS IR APROBOJIMAI</w:t>
      </w:r>
    </w:p>
    <w:p w:rsidR="00BE7487" w:rsidRDefault="00BE7487" w:rsidP="00BE7487">
      <w:pPr>
        <w:rPr>
          <w:b/>
          <w:sz w:val="22"/>
          <w:szCs w:val="22"/>
        </w:rPr>
      </w:pPr>
    </w:p>
    <w:p w:rsidR="00BE7487" w:rsidRDefault="00BE7487" w:rsidP="00BE7487">
      <w:pPr>
        <w:rPr>
          <w:sz w:val="22"/>
          <w:szCs w:val="22"/>
        </w:rPr>
      </w:pPr>
      <w:r>
        <w:rPr>
          <w:sz w:val="22"/>
          <w:szCs w:val="22"/>
        </w:rPr>
        <w:t>Receptinis vaistinis preparatas.</w:t>
      </w:r>
    </w:p>
    <w:p w:rsidR="00BE7487" w:rsidRDefault="00BE7487" w:rsidP="00BE7487">
      <w:pPr>
        <w:rPr>
          <w:sz w:val="22"/>
          <w:szCs w:val="22"/>
        </w:rPr>
      </w:pPr>
    </w:p>
    <w:p w:rsidR="00BE7487" w:rsidRDefault="00BE7487" w:rsidP="00BE7487">
      <w:pPr>
        <w:rPr>
          <w:sz w:val="22"/>
          <w:szCs w:val="22"/>
        </w:rPr>
      </w:pPr>
      <w:r>
        <w:rPr>
          <w:sz w:val="22"/>
          <w:szCs w:val="22"/>
        </w:rPr>
        <w:br w:type="page"/>
      </w: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jc w:val="center"/>
        <w:rPr>
          <w:b/>
          <w:sz w:val="22"/>
          <w:szCs w:val="22"/>
        </w:rPr>
      </w:pPr>
      <w:bookmarkStart w:id="40" w:name="_Toc129243134"/>
      <w:bookmarkStart w:id="41" w:name="_Toc129243259"/>
      <w:r>
        <w:rPr>
          <w:b/>
          <w:sz w:val="22"/>
          <w:szCs w:val="22"/>
        </w:rPr>
        <w:t>III PRIEDAS</w:t>
      </w:r>
      <w:bookmarkEnd w:id="40"/>
      <w:bookmarkEnd w:id="41"/>
    </w:p>
    <w:p w:rsidR="00BE7487" w:rsidRDefault="00BE7487" w:rsidP="00BE7487">
      <w:pPr>
        <w:jc w:val="center"/>
        <w:rPr>
          <w:b/>
          <w:sz w:val="22"/>
          <w:szCs w:val="22"/>
        </w:rPr>
      </w:pPr>
    </w:p>
    <w:p w:rsidR="00BE7487" w:rsidRDefault="00BE7487" w:rsidP="00BE7487">
      <w:pPr>
        <w:jc w:val="center"/>
        <w:rPr>
          <w:b/>
          <w:sz w:val="22"/>
          <w:szCs w:val="22"/>
        </w:rPr>
      </w:pPr>
      <w:bookmarkStart w:id="42" w:name="_Toc129243135"/>
      <w:bookmarkStart w:id="43" w:name="_Toc129243260"/>
      <w:r>
        <w:rPr>
          <w:b/>
          <w:sz w:val="22"/>
          <w:szCs w:val="22"/>
        </w:rPr>
        <w:t>ŽENKLINIMAS IR PAKUOTĖS LAPELIS</w:t>
      </w:r>
      <w:bookmarkEnd w:id="42"/>
      <w:bookmarkEnd w:id="43"/>
    </w:p>
    <w:p w:rsidR="00BE7487" w:rsidRDefault="00BE7487" w:rsidP="00BE7487">
      <w:pPr>
        <w:rPr>
          <w:sz w:val="22"/>
          <w:szCs w:val="22"/>
        </w:rPr>
      </w:pPr>
      <w:r>
        <w:rPr>
          <w:b/>
          <w:caps/>
          <w:sz w:val="22"/>
          <w:szCs w:val="22"/>
        </w:rPr>
        <w:br w:type="page"/>
      </w:r>
    </w:p>
    <w:p w:rsidR="00BE7487" w:rsidRDefault="00BE7487" w:rsidP="00BE7487">
      <w:pPr>
        <w:rPr>
          <w:sz w:val="22"/>
          <w:szCs w:val="22"/>
        </w:rPr>
      </w:pPr>
      <w:bookmarkStart w:id="44" w:name="_Toc129243136"/>
      <w:bookmarkStart w:id="45" w:name="_Toc129243261"/>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jc w:val="center"/>
        <w:rPr>
          <w:b/>
          <w:sz w:val="22"/>
          <w:szCs w:val="22"/>
        </w:rPr>
      </w:pPr>
      <w:r>
        <w:rPr>
          <w:b/>
          <w:sz w:val="22"/>
          <w:szCs w:val="22"/>
        </w:rPr>
        <w:t>A. ŽENKLINIMAS</w:t>
      </w:r>
      <w:bookmarkEnd w:id="44"/>
      <w:bookmarkEnd w:id="45"/>
    </w:p>
    <w:p w:rsidR="00BE7487" w:rsidRDefault="00BE7487" w:rsidP="00BE7487">
      <w:pPr>
        <w:rPr>
          <w:sz w:val="22"/>
          <w:szCs w:val="22"/>
        </w:rPr>
      </w:pPr>
      <w:r>
        <w:rPr>
          <w:b/>
          <w:caps/>
          <w:sz w:val="22"/>
          <w:szCs w:val="22"/>
        </w:rPr>
        <w:br w:type="page"/>
      </w:r>
    </w:p>
    <w:p w:rsidR="00BE7487" w:rsidRDefault="00BE7487" w:rsidP="00BE7487">
      <w:pPr>
        <w:pStyle w:val="Pavadinimas"/>
        <w:rPr>
          <w:szCs w:val="22"/>
        </w:rPr>
      </w:pPr>
    </w:p>
    <w:p w:rsidR="00BE7487" w:rsidRDefault="00BE7487" w:rsidP="00BE7487">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Pr>
          <w:rFonts w:ascii="Times New Roman" w:hAnsi="Times New Roman" w:cs="Times New Roman"/>
          <w:i w:val="0"/>
          <w:sz w:val="22"/>
          <w:szCs w:val="22"/>
        </w:rPr>
        <w:t xml:space="preserve">INFORMACIJA ANT IŠORINĖS PAKUOTĖS </w:t>
      </w:r>
    </w:p>
    <w:p w:rsidR="00BE7487" w:rsidRDefault="00BE7487" w:rsidP="00BE7487">
      <w:pPr>
        <w:pBdr>
          <w:top w:val="single" w:sz="4" w:space="1" w:color="auto"/>
          <w:left w:val="single" w:sz="4" w:space="4" w:color="auto"/>
          <w:bottom w:val="single" w:sz="4" w:space="1" w:color="auto"/>
          <w:right w:val="single" w:sz="4" w:space="4" w:color="auto"/>
        </w:pBdr>
        <w:rPr>
          <w:b/>
          <w:caps/>
          <w:sz w:val="22"/>
          <w:szCs w:val="22"/>
        </w:rPr>
      </w:pPr>
    </w:p>
    <w:p w:rsidR="00BE7487" w:rsidRDefault="00BE7487" w:rsidP="00BE7487">
      <w:pPr>
        <w:pBdr>
          <w:top w:val="single" w:sz="4" w:space="1" w:color="auto"/>
          <w:left w:val="single" w:sz="4" w:space="4" w:color="auto"/>
          <w:bottom w:val="single" w:sz="4" w:space="1" w:color="auto"/>
          <w:right w:val="single" w:sz="4" w:space="4" w:color="auto"/>
        </w:pBdr>
        <w:rPr>
          <w:caps/>
          <w:szCs w:val="22"/>
        </w:rPr>
      </w:pPr>
      <w:r>
        <w:rPr>
          <w:b/>
          <w:caps/>
          <w:sz w:val="22"/>
          <w:szCs w:val="22"/>
        </w:rPr>
        <w:t>KartonO dėžutė</w:t>
      </w:r>
      <w:r>
        <w:rPr>
          <w:caps/>
          <w:sz w:val="22"/>
          <w:szCs w:val="22"/>
        </w:rPr>
        <w:t xml:space="preserve"> 500 </w:t>
      </w:r>
      <w:r>
        <w:rPr>
          <w:sz w:val="22"/>
          <w:szCs w:val="22"/>
        </w:rPr>
        <w:t>mg</w:t>
      </w:r>
      <w:r>
        <w:rPr>
          <w:caps/>
          <w:sz w:val="22"/>
          <w:szCs w:val="22"/>
        </w:rPr>
        <w:t xml:space="preserve"> (500 000 TV) </w:t>
      </w:r>
      <w:r>
        <w:rPr>
          <w:sz w:val="22"/>
          <w:szCs w:val="22"/>
        </w:rPr>
        <w:t>milteliai infuzinio tirpalo koncentratui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VAISTINIO PREPARATO PAVADINIMAS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500 mg milteliai infuzinio tirpalo koncentratui</w:t>
      </w:r>
    </w:p>
    <w:p w:rsidR="00BE7487" w:rsidRDefault="00BE7487" w:rsidP="00BE7487">
      <w:pPr>
        <w:pStyle w:val="Pagrindinistekstas"/>
        <w:spacing w:after="0"/>
        <w:rPr>
          <w:szCs w:val="22"/>
        </w:rPr>
      </w:pPr>
      <w:proofErr w:type="spellStart"/>
      <w:r>
        <w:rPr>
          <w:szCs w:val="22"/>
        </w:rPr>
        <w:t>Vancomycinum</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VEIKLIOJI MEDŽIAGA IR JOS KIEKIS </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 xml:space="preserve">Kiekviename flakone yra 500 mg </w:t>
      </w:r>
      <w:proofErr w:type="spellStart"/>
      <w:r>
        <w:rPr>
          <w:szCs w:val="22"/>
        </w:rPr>
        <w:t>vankomicino</w:t>
      </w:r>
      <w:proofErr w:type="spellEnd"/>
      <w:r>
        <w:rPr>
          <w:szCs w:val="22"/>
        </w:rPr>
        <w:t xml:space="preserve"> (</w:t>
      </w:r>
      <w:proofErr w:type="spellStart"/>
      <w:r>
        <w:rPr>
          <w:szCs w:val="22"/>
        </w:rPr>
        <w:t>vankomicino</w:t>
      </w:r>
      <w:proofErr w:type="spellEnd"/>
      <w:r>
        <w:rPr>
          <w:szCs w:val="22"/>
        </w:rPr>
        <w:t xml:space="preserve"> hidrochlorido pavidalu), atitinkančio 500 000 TV.</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 xml:space="preserve">Miltelius ištirpinus 10 ml injekcinio vandens, kiekviename ml yra 50 mg </w:t>
      </w:r>
      <w:proofErr w:type="spellStart"/>
      <w:r>
        <w:rPr>
          <w:szCs w:val="22"/>
        </w:rPr>
        <w:t>vankomicino</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PAGALBINIŲ MEDŽIAGŲ SĄRAŠAS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FARMACINĖ FORMA IR KIEKIS PAKUOTĖJE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Milteliai infuzinio tirpalo koncentratui.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1 flakonas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VARTOJIMO METODAS IR BŪDAS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Leisti į veną, ištirpinus ir praskiedus.</w:t>
      </w:r>
    </w:p>
    <w:p w:rsidR="00BE7487" w:rsidRDefault="00BE7487" w:rsidP="00BE7487">
      <w:pPr>
        <w:pStyle w:val="BTEMEASMCA"/>
        <w:rPr>
          <w:noProof w:val="0"/>
        </w:rPr>
      </w:pPr>
    </w:p>
    <w:p w:rsidR="00BE7487" w:rsidRDefault="00BE7487" w:rsidP="00BE7487">
      <w:pPr>
        <w:pStyle w:val="BTEMEASMCA"/>
        <w:rPr>
          <w:noProof w:val="0"/>
        </w:rPr>
      </w:pPr>
      <w:r>
        <w:rPr>
          <w:noProof w:val="0"/>
        </w:rPr>
        <w:t>Prieš vartojimą būtina ištirpinti ir praskiesti. Prieš vartojimą perskaitykite pakuotės lapelį.</w:t>
      </w:r>
    </w:p>
    <w:p w:rsidR="00BE7487" w:rsidRDefault="00BE7487" w:rsidP="00BE7487">
      <w:pPr>
        <w:pStyle w:val="BTEMEASMCA"/>
        <w:rPr>
          <w:noProof w:val="0"/>
        </w:rPr>
      </w:pPr>
      <w:r>
        <w:rPr>
          <w:noProof w:val="0"/>
        </w:rPr>
        <w:t>Jeigu tirpalas neskaidrus, vartoti negalima.</w:t>
      </w:r>
    </w:p>
    <w:p w:rsidR="00BE7487" w:rsidRDefault="00BE7487" w:rsidP="00BE7487">
      <w:pPr>
        <w:pStyle w:val="BTEMEASMCA"/>
        <w:rPr>
          <w:noProof w:val="0"/>
        </w:rPr>
      </w:pPr>
      <w:r>
        <w:rPr>
          <w:noProof w:val="0"/>
        </w:rPr>
        <w:t>Tik vienkartiniam vartojimui.</w:t>
      </w:r>
    </w:p>
    <w:p w:rsidR="00BE7487" w:rsidRDefault="00BE7487" w:rsidP="00BE7487">
      <w:pPr>
        <w:pStyle w:val="BTEMEASMCA"/>
        <w:rPr>
          <w:noProof w:val="0"/>
        </w:rPr>
      </w:pPr>
      <w:r>
        <w:rPr>
          <w:noProof w:val="0"/>
        </w:rPr>
        <w:t>Tirpalo likutį reikia tinkamai sunaikinti.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SPECIALUS ĮSPĖJIMAS, KAD VAISTINĮ PREPARATĄ BŪTINA LAIKYTI VAIKAMS NEPASTEBIMOJE IR NEPASIEKIAMOJE VIETOJE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Laikyti vaikams nepastebimoje ir nepasiekiamoje vietoje.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KITAS SPECIALUS ĮSPĖJIMAS (JEI REIKIA)</w:t>
      </w:r>
    </w:p>
    <w:p w:rsidR="00BE7487" w:rsidRDefault="00BE7487" w:rsidP="00BE7487">
      <w:pPr>
        <w:pStyle w:val="Pagrindiniotekstotrauka"/>
        <w:spacing w:after="0"/>
        <w:ind w:left="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TINKAMUMO LAIKAS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Tinka iki {</w:t>
      </w:r>
      <w:proofErr w:type="spellStart"/>
      <w:r>
        <w:rPr>
          <w:szCs w:val="22"/>
        </w:rPr>
        <w:t>mm.MMMM</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t>SPECIALIOS LAIKYMO SĄLYGOS</w:t>
      </w:r>
    </w:p>
    <w:p w:rsidR="00BE7487" w:rsidRDefault="00BE7487" w:rsidP="00BE7487">
      <w:pPr>
        <w:pStyle w:val="Pagrindinistekstas"/>
        <w:spacing w:after="0"/>
        <w:rPr>
          <w:szCs w:val="22"/>
        </w:rPr>
      </w:pPr>
    </w:p>
    <w:p w:rsidR="00BE7487" w:rsidRDefault="00BE7487" w:rsidP="00BE7487">
      <w:pPr>
        <w:rPr>
          <w:sz w:val="22"/>
          <w:szCs w:val="22"/>
        </w:rPr>
      </w:pPr>
      <w:r>
        <w:rPr>
          <w:sz w:val="22"/>
          <w:szCs w:val="22"/>
        </w:rPr>
        <w:t>Laikyti žemesnėje kaip 25 </w:t>
      </w:r>
      <w:r>
        <w:rPr>
          <w:sz w:val="22"/>
          <w:szCs w:val="22"/>
        </w:rPr>
        <w:sym w:font="Symbol" w:char="F0B0"/>
      </w:r>
      <w:r>
        <w:rPr>
          <w:sz w:val="22"/>
          <w:szCs w:val="22"/>
        </w:rPr>
        <w:t xml:space="preserve">C temperatūroje. </w:t>
      </w:r>
    </w:p>
    <w:p w:rsidR="00BE7487" w:rsidRDefault="00BE7487" w:rsidP="00BE7487">
      <w:pPr>
        <w:rPr>
          <w:sz w:val="22"/>
          <w:szCs w:val="22"/>
        </w:rPr>
      </w:pPr>
      <w:r>
        <w:rPr>
          <w:sz w:val="22"/>
          <w:szCs w:val="22"/>
        </w:rPr>
        <w:t>Flakoną laikyti išorinėje dėžutėje, kad preparatas būtų apsaugotas nuo šviesos.</w:t>
      </w:r>
    </w:p>
    <w:p w:rsidR="00BE7487" w:rsidRDefault="00BE7487" w:rsidP="00BE7487">
      <w:pPr>
        <w:pStyle w:val="Pagrindinistekstas"/>
        <w:spacing w:after="0"/>
        <w:rPr>
          <w:szCs w:val="22"/>
        </w:rPr>
      </w:pPr>
      <w:r>
        <w:rPr>
          <w:szCs w:val="22"/>
        </w:rPr>
        <w:t>Ištirpinus ir praskiedus, vaistinį preparatą reikia vartoti nedelsiant. Ištirpinto preparato tinkamumo laikas nurodytas pakuotės lapelyje.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 xml:space="preserve">SPECIALIOS ATSARGUMO PRIEMONĖS DĖL NESUVARTOTO </w:t>
      </w:r>
      <w:r>
        <w:rPr>
          <w:rFonts w:ascii="Times New Roman" w:hAnsi="Times New Roman" w:cs="Times New Roman"/>
          <w:bCs w:val="0"/>
          <w:sz w:val="22"/>
          <w:szCs w:val="22"/>
        </w:rPr>
        <w:t xml:space="preserve">VAISTINIO PREPARATO AR JO ATLIEKŲ </w:t>
      </w:r>
      <w:r>
        <w:rPr>
          <w:rFonts w:ascii="Times New Roman" w:hAnsi="Times New Roman" w:cs="Times New Roman"/>
          <w:sz w:val="22"/>
          <w:szCs w:val="22"/>
        </w:rPr>
        <w:t>TVARKYMO (JEI REIKIA)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t>REGISTRUOTOJO PAVADINIMAS IR ADRESAS</w:t>
      </w:r>
    </w:p>
    <w:p w:rsidR="00BE7487" w:rsidRDefault="00BE7487" w:rsidP="00BE7487">
      <w:pPr>
        <w:pStyle w:val="Pagrindinistekstas"/>
        <w:spacing w:after="0"/>
        <w:rPr>
          <w:szCs w:val="22"/>
        </w:rPr>
      </w:pPr>
    </w:p>
    <w:p w:rsidR="00BE7487" w:rsidRDefault="00BE7487" w:rsidP="00BE7487">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rsidR="00BE7487" w:rsidRDefault="00BE7487" w:rsidP="00BE7487">
      <w:pPr>
        <w:rPr>
          <w:sz w:val="22"/>
          <w:szCs w:val="22"/>
        </w:rPr>
      </w:pPr>
      <w:proofErr w:type="spellStart"/>
      <w:r>
        <w:rPr>
          <w:sz w:val="22"/>
          <w:szCs w:val="22"/>
        </w:rPr>
        <w:t>Reykjavikurvegi</w:t>
      </w:r>
      <w:proofErr w:type="spellEnd"/>
      <w:r>
        <w:rPr>
          <w:sz w:val="22"/>
          <w:szCs w:val="22"/>
        </w:rPr>
        <w:t xml:space="preserve"> 76-78 </w:t>
      </w:r>
    </w:p>
    <w:p w:rsidR="00BE7487" w:rsidRDefault="00BE7487" w:rsidP="00BE7487">
      <w:pPr>
        <w:rPr>
          <w:sz w:val="22"/>
          <w:szCs w:val="22"/>
        </w:rPr>
      </w:pPr>
      <w:r>
        <w:rPr>
          <w:sz w:val="22"/>
          <w:szCs w:val="22"/>
        </w:rPr>
        <w:t xml:space="preserve">220 </w:t>
      </w:r>
      <w:proofErr w:type="spellStart"/>
      <w:r>
        <w:rPr>
          <w:sz w:val="22"/>
          <w:szCs w:val="22"/>
        </w:rPr>
        <w:t>Hafnarfjörður</w:t>
      </w:r>
      <w:proofErr w:type="spellEnd"/>
    </w:p>
    <w:p w:rsidR="00BE7487" w:rsidRDefault="00BE7487" w:rsidP="00BE7487">
      <w:pPr>
        <w:rPr>
          <w:sz w:val="22"/>
          <w:szCs w:val="22"/>
        </w:rPr>
      </w:pPr>
      <w:r>
        <w:rPr>
          <w:sz w:val="22"/>
          <w:szCs w:val="22"/>
        </w:rPr>
        <w:t>Islandija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t>REGISTRACIJOS PAŽYMĖJIMO NUMERIS (-IAI)</w:t>
      </w:r>
    </w:p>
    <w:p w:rsidR="00BE7487" w:rsidRDefault="00BE7487" w:rsidP="00BE7487">
      <w:pPr>
        <w:pStyle w:val="Pagrindinistekstas"/>
        <w:spacing w:after="0"/>
        <w:rPr>
          <w:szCs w:val="22"/>
        </w:rPr>
      </w:pPr>
    </w:p>
    <w:p w:rsidR="00BE7487" w:rsidRDefault="00BE7487" w:rsidP="00BE7487">
      <w:pPr>
        <w:rPr>
          <w:sz w:val="22"/>
          <w:szCs w:val="22"/>
        </w:rPr>
      </w:pPr>
      <w:r>
        <w:rPr>
          <w:sz w:val="22"/>
          <w:szCs w:val="22"/>
        </w:rPr>
        <w:t>LT/1/15/3688/001</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t>SERIJOS NUMERIS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Serija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t>PARDAVIMO (IŠDAVIMO) TVARKA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Receptinis vaistinis preparatas.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15.</w:t>
      </w:r>
      <w:r>
        <w:rPr>
          <w:rFonts w:ascii="Times New Roman" w:hAnsi="Times New Roman" w:cs="Times New Roman"/>
          <w:sz w:val="22"/>
          <w:szCs w:val="22"/>
        </w:rPr>
        <w:tab/>
        <w:t>VARTOJIMO INSTRUKCIJA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16.</w:t>
      </w:r>
      <w:r>
        <w:rPr>
          <w:b/>
          <w:szCs w:val="22"/>
        </w:rPr>
        <w:tab/>
        <w:t>INFORMACIJA BRAILIO RAŠTU</w:t>
      </w:r>
    </w:p>
    <w:p w:rsidR="00BE7487" w:rsidRDefault="00BE7487" w:rsidP="00BE7487">
      <w:pPr>
        <w:pStyle w:val="Pagrindinistekstas"/>
        <w:spacing w:after="0"/>
        <w:rPr>
          <w:b/>
          <w:szCs w:val="22"/>
        </w:rPr>
      </w:pPr>
    </w:p>
    <w:p w:rsidR="00BE7487" w:rsidRDefault="00BE7487" w:rsidP="00BE7487">
      <w:pPr>
        <w:tabs>
          <w:tab w:val="left" w:pos="567"/>
        </w:tabs>
        <w:spacing w:line="260" w:lineRule="exact"/>
        <w:rPr>
          <w:snapToGrid w:val="0"/>
          <w:sz w:val="22"/>
        </w:rPr>
      </w:pPr>
      <w:r>
        <w:rPr>
          <w:noProof/>
          <w:snapToGrid w:val="0"/>
          <w:sz w:val="22"/>
          <w:highlight w:val="lightGray"/>
        </w:rPr>
        <w:t>Priimtas pagrindimas informacijos Brailio raštu nepateikti.</w:t>
      </w:r>
    </w:p>
    <w:p w:rsidR="00BE7487" w:rsidRDefault="00BE7487" w:rsidP="00BE7487">
      <w:pPr>
        <w:pStyle w:val="Antrat2"/>
        <w:spacing w:before="0" w:after="0"/>
        <w:rPr>
          <w:rFonts w:ascii="Times New Roman" w:hAnsi="Times New Roman" w:cs="Times New Roman"/>
          <w:sz w:val="22"/>
          <w:szCs w:val="22"/>
        </w:rPr>
      </w:pPr>
      <w:r>
        <w:rPr>
          <w:bCs w:val="0"/>
          <w:i w:val="0"/>
          <w:iCs w:val="0"/>
          <w:sz w:val="22"/>
          <w:szCs w:val="22"/>
        </w:rPr>
        <w:br w:type="page"/>
      </w:r>
    </w:p>
    <w:p w:rsidR="00BE7487" w:rsidRDefault="00BE7487" w:rsidP="00BE7487">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Pr>
          <w:rFonts w:ascii="Times New Roman" w:hAnsi="Times New Roman" w:cs="Times New Roman"/>
          <w:i w:val="0"/>
          <w:sz w:val="22"/>
          <w:szCs w:val="22"/>
        </w:rPr>
        <w:lastRenderedPageBreak/>
        <w:t>MINIMALI INFORMACIJA ANT MAŽŲ VIDINIŲ PAKUOČIŲ</w:t>
      </w:r>
    </w:p>
    <w:p w:rsidR="00BE7487" w:rsidRDefault="00BE7487" w:rsidP="00BE7487">
      <w:pPr>
        <w:pStyle w:val="Pagrindinistekstas"/>
        <w:pBdr>
          <w:top w:val="single" w:sz="4" w:space="1" w:color="auto"/>
          <w:left w:val="single" w:sz="4" w:space="4" w:color="auto"/>
          <w:bottom w:val="single" w:sz="4" w:space="1" w:color="auto"/>
          <w:right w:val="single" w:sz="4" w:space="4" w:color="auto"/>
        </w:pBdr>
        <w:spacing w:after="0"/>
        <w:rPr>
          <w:b/>
          <w:szCs w:val="22"/>
        </w:rPr>
      </w:pPr>
    </w:p>
    <w:p w:rsidR="00BE7487" w:rsidRDefault="00BE7487" w:rsidP="00BE7487">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FLAKONO ETIKETĖ</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VAISTINIO PREPARATO PAVADINIMAS IR VARTOJIMO BŪDAS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500 mg milteliai infuzinio tirpalo koncentratui</w:t>
      </w:r>
    </w:p>
    <w:p w:rsidR="00BE7487" w:rsidRDefault="00BE7487" w:rsidP="00BE7487">
      <w:pPr>
        <w:pStyle w:val="Pagrindinistekstas"/>
        <w:spacing w:after="0"/>
        <w:rPr>
          <w:szCs w:val="22"/>
        </w:rPr>
      </w:pPr>
      <w:proofErr w:type="spellStart"/>
      <w:r>
        <w:rPr>
          <w:szCs w:val="22"/>
        </w:rPr>
        <w:t>Vancomycinum</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VARTOJIMO METODAS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IV</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TINKAMUMO LAIKAS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highlight w:val="lightGray"/>
        </w:rPr>
        <w:t>EXP</w:t>
      </w:r>
      <w:r>
        <w:rPr>
          <w:szCs w:val="22"/>
        </w:rPr>
        <w:t xml:space="preserve"> {</w:t>
      </w:r>
      <w:proofErr w:type="spellStart"/>
      <w:r>
        <w:rPr>
          <w:szCs w:val="22"/>
        </w:rPr>
        <w:t>mm.MMMM</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SERIJOS NUMERIS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highlight w:val="lightGray"/>
        </w:rPr>
        <w:t>Lot</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KIEKIS (MASĖ, TŪRIS ARBA VIENETAI)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highlight w:val="lightGray"/>
        </w:rPr>
        <w:t xml:space="preserve">Kiekviename flakone yra 500 mg </w:t>
      </w:r>
      <w:proofErr w:type="spellStart"/>
      <w:r>
        <w:rPr>
          <w:szCs w:val="22"/>
          <w:highlight w:val="lightGray"/>
        </w:rPr>
        <w:t>vankomicino</w:t>
      </w:r>
      <w:proofErr w:type="spellEnd"/>
      <w:r>
        <w:rPr>
          <w:szCs w:val="22"/>
          <w:highlight w:val="lightGray"/>
        </w:rPr>
        <w:t xml:space="preserve"> (</w:t>
      </w:r>
      <w:proofErr w:type="spellStart"/>
      <w:r>
        <w:rPr>
          <w:szCs w:val="22"/>
          <w:highlight w:val="lightGray"/>
        </w:rPr>
        <w:t>vankomicino</w:t>
      </w:r>
      <w:proofErr w:type="spellEnd"/>
      <w:r>
        <w:rPr>
          <w:szCs w:val="22"/>
          <w:highlight w:val="lightGray"/>
        </w:rPr>
        <w:t xml:space="preserve"> hidrochlorido pavidalu), atitinkančio 500 000 TV.</w:t>
      </w:r>
    </w:p>
    <w:p w:rsidR="00BE7487" w:rsidRDefault="00BE7487" w:rsidP="00BE7487">
      <w:pPr>
        <w:rPr>
          <w:sz w:val="22"/>
          <w:szCs w:val="22"/>
        </w:rPr>
      </w:pPr>
    </w:p>
    <w:p w:rsidR="00BE7487" w:rsidRDefault="00BE7487" w:rsidP="00BE7487">
      <w:pPr>
        <w:rPr>
          <w:sz w:val="22"/>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KITA</w:t>
      </w:r>
    </w:p>
    <w:p w:rsidR="00BE7487" w:rsidRDefault="00BE7487" w:rsidP="00BE7487">
      <w:pPr>
        <w:pStyle w:val="Pagrindinistekstas"/>
        <w:spacing w:after="0"/>
        <w:rPr>
          <w:szCs w:val="22"/>
        </w:rPr>
      </w:pPr>
    </w:p>
    <w:p w:rsidR="00BE7487" w:rsidRDefault="00BE7487" w:rsidP="00BE7487">
      <w:pPr>
        <w:rPr>
          <w:rStyle w:val="BTEMEASMCAChar"/>
        </w:rPr>
      </w:pPr>
      <w:proofErr w:type="spellStart"/>
      <w:r>
        <w:rPr>
          <w:sz w:val="22"/>
          <w:szCs w:val="22"/>
        </w:rPr>
        <w:t>Actavis</w:t>
      </w:r>
      <w:proofErr w:type="spellEnd"/>
      <w:r>
        <w:rPr>
          <w:sz w:val="22"/>
          <w:szCs w:val="22"/>
        </w:rPr>
        <w:t xml:space="preserve"> </w:t>
      </w:r>
      <w:r>
        <w:rPr>
          <w:sz w:val="22"/>
          <w:szCs w:val="22"/>
          <w:highlight w:val="lightGray"/>
        </w:rPr>
        <w:t xml:space="preserve">Group PTC </w:t>
      </w:r>
      <w:proofErr w:type="spellStart"/>
      <w:r>
        <w:rPr>
          <w:sz w:val="22"/>
          <w:szCs w:val="22"/>
          <w:highlight w:val="lightGray"/>
        </w:rPr>
        <w:t>ehf</w:t>
      </w:r>
      <w:proofErr w:type="spellEnd"/>
      <w:r>
        <w:rPr>
          <w:sz w:val="22"/>
          <w:szCs w:val="22"/>
        </w:rPr>
        <w:t xml:space="preserve"> </w:t>
      </w:r>
      <w:proofErr w:type="spellStart"/>
      <w:r>
        <w:rPr>
          <w:sz w:val="22"/>
          <w:szCs w:val="22"/>
          <w:highlight w:val="lightGray"/>
        </w:rPr>
        <w:t>logo</w:t>
      </w:r>
      <w:proofErr w:type="spellEnd"/>
    </w:p>
    <w:p w:rsidR="00BE7487" w:rsidRDefault="00BE7487" w:rsidP="00BE7487">
      <w:bookmarkStart w:id="46" w:name="_Toc129243262"/>
      <w:bookmarkStart w:id="47" w:name="_Toc129243137"/>
    </w:p>
    <w:p w:rsidR="00BE7487" w:rsidRDefault="00BE7487" w:rsidP="00BE7487">
      <w:pPr>
        <w:rPr>
          <w:sz w:val="22"/>
          <w:szCs w:val="22"/>
          <w:highlight w:val="lightGray"/>
        </w:rPr>
      </w:pPr>
      <w:r>
        <w:rPr>
          <w:sz w:val="22"/>
          <w:szCs w:val="22"/>
          <w:highlight w:val="lightGray"/>
        </w:rPr>
        <w:t>Laikyti žemesnėje kaip 25 </w:t>
      </w:r>
      <w:r>
        <w:rPr>
          <w:sz w:val="22"/>
          <w:szCs w:val="22"/>
          <w:highlight w:val="lightGray"/>
        </w:rPr>
        <w:sym w:font="Symbol" w:char="F0B0"/>
      </w:r>
      <w:r>
        <w:rPr>
          <w:sz w:val="22"/>
          <w:szCs w:val="22"/>
          <w:highlight w:val="lightGray"/>
        </w:rPr>
        <w:t>C temperatūroje.</w:t>
      </w:r>
    </w:p>
    <w:p w:rsidR="00BE7487" w:rsidRDefault="00BE7487" w:rsidP="00BE7487">
      <w:pPr>
        <w:rPr>
          <w:sz w:val="22"/>
          <w:szCs w:val="22"/>
        </w:rPr>
      </w:pPr>
      <w:r>
        <w:rPr>
          <w:sz w:val="22"/>
          <w:szCs w:val="22"/>
          <w:highlight w:val="lightGray"/>
        </w:rPr>
        <w:t>Flakoną laikyti išorinėje dėžutėje, kad preparatas būtų apsaugotas nuo šviesos.</w:t>
      </w:r>
    </w:p>
    <w:p w:rsidR="00BE7487" w:rsidRDefault="00BE7487" w:rsidP="00BE7487">
      <w:pPr>
        <w:rPr>
          <w:sz w:val="22"/>
          <w:szCs w:val="22"/>
          <w:highlight w:val="lightGray"/>
        </w:rPr>
      </w:pPr>
      <w:r>
        <w:rPr>
          <w:sz w:val="22"/>
          <w:szCs w:val="22"/>
          <w:highlight w:val="lightGray"/>
        </w:rPr>
        <w:t>Jeigu tirpalas neskaidrus, vartoti negalima.</w:t>
      </w:r>
    </w:p>
    <w:p w:rsidR="00BE7487" w:rsidRDefault="00BE7487" w:rsidP="00BE7487">
      <w:pPr>
        <w:rPr>
          <w:sz w:val="22"/>
          <w:szCs w:val="22"/>
        </w:rPr>
      </w:pPr>
    </w:p>
    <w:p w:rsidR="00BE7487" w:rsidRDefault="00BE7487" w:rsidP="00BE7487">
      <w:pPr>
        <w:spacing w:after="160" w:line="256" w:lineRule="auto"/>
        <w:rPr>
          <w:sz w:val="22"/>
          <w:szCs w:val="22"/>
        </w:rPr>
      </w:pPr>
      <w:r>
        <w:rPr>
          <w:sz w:val="22"/>
          <w:szCs w:val="22"/>
        </w:rPr>
        <w:br w:type="page"/>
      </w:r>
    </w:p>
    <w:p w:rsidR="00BE7487" w:rsidRDefault="00BE7487" w:rsidP="00BE7487">
      <w:pPr>
        <w:pStyle w:val="Pavadinimas"/>
        <w:rPr>
          <w:szCs w:val="22"/>
        </w:rPr>
      </w:pPr>
    </w:p>
    <w:p w:rsidR="00BE7487" w:rsidRDefault="00BE7487" w:rsidP="00BE7487">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Pr>
          <w:rFonts w:ascii="Times New Roman" w:hAnsi="Times New Roman" w:cs="Times New Roman"/>
          <w:i w:val="0"/>
          <w:sz w:val="22"/>
          <w:szCs w:val="22"/>
        </w:rPr>
        <w:t xml:space="preserve">INFORMACIJA ANT IŠORINĖS PAKUOTĖS </w:t>
      </w:r>
    </w:p>
    <w:p w:rsidR="00BE7487" w:rsidRDefault="00BE7487" w:rsidP="00BE7487">
      <w:pPr>
        <w:pBdr>
          <w:top w:val="single" w:sz="4" w:space="1" w:color="auto"/>
          <w:left w:val="single" w:sz="4" w:space="4" w:color="auto"/>
          <w:bottom w:val="single" w:sz="4" w:space="1" w:color="auto"/>
          <w:right w:val="single" w:sz="4" w:space="4" w:color="auto"/>
        </w:pBdr>
        <w:rPr>
          <w:b/>
          <w:caps/>
          <w:sz w:val="22"/>
          <w:szCs w:val="22"/>
        </w:rPr>
      </w:pPr>
    </w:p>
    <w:p w:rsidR="00BE7487" w:rsidRDefault="00BE7487" w:rsidP="00BE7487">
      <w:pPr>
        <w:pBdr>
          <w:top w:val="single" w:sz="4" w:space="1" w:color="auto"/>
          <w:left w:val="single" w:sz="4" w:space="4" w:color="auto"/>
          <w:bottom w:val="single" w:sz="4" w:space="1" w:color="auto"/>
          <w:right w:val="single" w:sz="4" w:space="4" w:color="auto"/>
        </w:pBdr>
        <w:rPr>
          <w:caps/>
          <w:szCs w:val="22"/>
        </w:rPr>
      </w:pPr>
      <w:r>
        <w:rPr>
          <w:b/>
          <w:caps/>
          <w:sz w:val="22"/>
          <w:szCs w:val="22"/>
        </w:rPr>
        <w:t>KartonO dėžutė</w:t>
      </w:r>
      <w:r>
        <w:rPr>
          <w:caps/>
          <w:sz w:val="22"/>
          <w:szCs w:val="22"/>
        </w:rPr>
        <w:t xml:space="preserve"> 1 000 </w:t>
      </w:r>
      <w:r>
        <w:rPr>
          <w:sz w:val="22"/>
          <w:szCs w:val="22"/>
        </w:rPr>
        <w:t>mg</w:t>
      </w:r>
      <w:r>
        <w:rPr>
          <w:caps/>
          <w:sz w:val="22"/>
          <w:szCs w:val="22"/>
        </w:rPr>
        <w:t xml:space="preserve"> (1 000 000 TV) </w:t>
      </w:r>
      <w:r>
        <w:rPr>
          <w:sz w:val="22"/>
          <w:szCs w:val="22"/>
        </w:rPr>
        <w:t>milteliai infuzinio tirpalo koncentratui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VAISTINIO PREPARATO PAVADINIMAS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1 000 mg milteliai infuzinio tirpalo koncentratui</w:t>
      </w:r>
    </w:p>
    <w:p w:rsidR="00BE7487" w:rsidRDefault="00BE7487" w:rsidP="00BE7487">
      <w:pPr>
        <w:pStyle w:val="Pagrindinistekstas"/>
        <w:spacing w:after="0"/>
        <w:rPr>
          <w:szCs w:val="22"/>
        </w:rPr>
      </w:pPr>
      <w:proofErr w:type="spellStart"/>
      <w:r>
        <w:rPr>
          <w:szCs w:val="22"/>
        </w:rPr>
        <w:t>Vancomycinum</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VEIKLIOJI MEDŽIAGA IR JOS KIEKIS </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 xml:space="preserve">Kiekviename flakone yra 1 000 mg </w:t>
      </w:r>
      <w:proofErr w:type="spellStart"/>
      <w:r>
        <w:rPr>
          <w:szCs w:val="22"/>
        </w:rPr>
        <w:t>vankomicino</w:t>
      </w:r>
      <w:proofErr w:type="spellEnd"/>
      <w:r>
        <w:rPr>
          <w:szCs w:val="22"/>
        </w:rPr>
        <w:t xml:space="preserve"> (</w:t>
      </w:r>
      <w:proofErr w:type="spellStart"/>
      <w:r>
        <w:rPr>
          <w:szCs w:val="22"/>
        </w:rPr>
        <w:t>vankomicino</w:t>
      </w:r>
      <w:proofErr w:type="spellEnd"/>
      <w:r>
        <w:rPr>
          <w:szCs w:val="22"/>
        </w:rPr>
        <w:t xml:space="preserve"> hidrochlorido pavidalu), atitinkančio 1 000 000 TV.</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 xml:space="preserve">Miltelius ištirpinus 20 ml injekcinio vandens, kiekviename ml yra 50 mg </w:t>
      </w:r>
      <w:proofErr w:type="spellStart"/>
      <w:r>
        <w:rPr>
          <w:szCs w:val="22"/>
        </w:rPr>
        <w:t>vankomicino</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PAGALBINIŲ MEDŽIAGŲ SĄRAŠAS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FARMACINĖ FORMA IR KIEKIS PAKUOTĖJE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Milteliai infuzinio tirpalo koncentratui.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1 flakonas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VARTOJIMO METODAS IR BŪDAS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Leisti į veną, ištirpinus ir praskiedus.</w:t>
      </w:r>
    </w:p>
    <w:p w:rsidR="00BE7487" w:rsidRDefault="00BE7487" w:rsidP="00BE7487">
      <w:pPr>
        <w:pStyle w:val="BTEMEASMCA"/>
        <w:rPr>
          <w:noProof w:val="0"/>
        </w:rPr>
      </w:pPr>
    </w:p>
    <w:p w:rsidR="00BE7487" w:rsidRDefault="00BE7487" w:rsidP="00BE7487">
      <w:pPr>
        <w:pStyle w:val="BTEMEASMCA"/>
        <w:rPr>
          <w:noProof w:val="0"/>
        </w:rPr>
      </w:pPr>
      <w:r>
        <w:rPr>
          <w:noProof w:val="0"/>
        </w:rPr>
        <w:t>Prieš vartojimą būtina ištirpinti ir praskiesti. Prieš vartojimą perskaitykite pakuotės lapelį.</w:t>
      </w:r>
    </w:p>
    <w:p w:rsidR="00BE7487" w:rsidRDefault="00BE7487" w:rsidP="00BE7487">
      <w:pPr>
        <w:pStyle w:val="BTEMEASMCA"/>
        <w:rPr>
          <w:noProof w:val="0"/>
        </w:rPr>
      </w:pPr>
      <w:r>
        <w:rPr>
          <w:noProof w:val="0"/>
        </w:rPr>
        <w:t>Jeigu tirpalas neskaidrus, vartoti negalima.</w:t>
      </w:r>
    </w:p>
    <w:p w:rsidR="00BE7487" w:rsidRDefault="00BE7487" w:rsidP="00BE7487">
      <w:pPr>
        <w:pStyle w:val="BTEMEASMCA"/>
        <w:rPr>
          <w:noProof w:val="0"/>
        </w:rPr>
      </w:pPr>
      <w:r>
        <w:rPr>
          <w:noProof w:val="0"/>
        </w:rPr>
        <w:t>Tik vienkartiniam vartojimui.</w:t>
      </w:r>
    </w:p>
    <w:p w:rsidR="00BE7487" w:rsidRDefault="00BE7487" w:rsidP="00BE7487">
      <w:pPr>
        <w:pStyle w:val="BTEMEASMCA"/>
        <w:rPr>
          <w:noProof w:val="0"/>
        </w:rPr>
      </w:pPr>
      <w:r>
        <w:rPr>
          <w:noProof w:val="0"/>
        </w:rPr>
        <w:t>Tirpalo likutį reikia tinkamai sunaikinti.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SPECIALUS ĮSPĖJIMAS, KAD VAISTINĮ PREPARATĄ BŪTINA LAIKYTI VAIKAMS NEPASTEBIMOJE IR NEPASIEKIAMOJE VIETOJE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Laikyti vaikams nepastebimoje ir nepasiekiamoje vietoje.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KITAS SPECIALUS ĮSPĖJIMAS (JEI REIKIA)</w:t>
      </w:r>
    </w:p>
    <w:p w:rsidR="00BE7487" w:rsidRDefault="00BE7487" w:rsidP="00BE7487">
      <w:pPr>
        <w:pStyle w:val="Pagrindiniotekstotrauka"/>
        <w:spacing w:after="0"/>
        <w:ind w:left="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TINKAMUMO LAIKAS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Tinka iki {</w:t>
      </w:r>
      <w:proofErr w:type="spellStart"/>
      <w:r>
        <w:rPr>
          <w:szCs w:val="22"/>
        </w:rPr>
        <w:t>mm.MMMM</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t>SPECIALIOS LAIKYMO SĄLYGOS</w:t>
      </w:r>
    </w:p>
    <w:p w:rsidR="00BE7487" w:rsidRDefault="00BE7487" w:rsidP="00BE7487">
      <w:pPr>
        <w:pStyle w:val="Pagrindinistekstas"/>
        <w:spacing w:after="0"/>
        <w:rPr>
          <w:szCs w:val="22"/>
        </w:rPr>
      </w:pPr>
    </w:p>
    <w:p w:rsidR="00BE7487" w:rsidRDefault="00BE7487" w:rsidP="00BE7487">
      <w:pPr>
        <w:rPr>
          <w:sz w:val="22"/>
          <w:szCs w:val="22"/>
        </w:rPr>
      </w:pPr>
      <w:r>
        <w:rPr>
          <w:sz w:val="22"/>
          <w:szCs w:val="22"/>
        </w:rPr>
        <w:t>Laikyti žemesnėje kaip 25 </w:t>
      </w:r>
      <w:r>
        <w:rPr>
          <w:sz w:val="22"/>
          <w:szCs w:val="22"/>
        </w:rPr>
        <w:sym w:font="Symbol" w:char="F0B0"/>
      </w:r>
      <w:r>
        <w:rPr>
          <w:sz w:val="22"/>
          <w:szCs w:val="22"/>
        </w:rPr>
        <w:t xml:space="preserve">C temperatūroje. </w:t>
      </w:r>
    </w:p>
    <w:p w:rsidR="00BE7487" w:rsidRDefault="00BE7487" w:rsidP="00BE7487">
      <w:pPr>
        <w:rPr>
          <w:sz w:val="22"/>
          <w:szCs w:val="22"/>
        </w:rPr>
      </w:pPr>
      <w:r>
        <w:rPr>
          <w:sz w:val="22"/>
          <w:szCs w:val="22"/>
        </w:rPr>
        <w:t>Flakoną laikyti išorinėje dėžutėje, kad preparatas būtų apsaugotas nuo šviesos.</w:t>
      </w:r>
    </w:p>
    <w:p w:rsidR="00BE7487" w:rsidRDefault="00BE7487" w:rsidP="00BE7487">
      <w:pPr>
        <w:pStyle w:val="Pagrindinistekstas"/>
        <w:spacing w:after="0"/>
        <w:rPr>
          <w:szCs w:val="22"/>
        </w:rPr>
      </w:pPr>
      <w:r>
        <w:rPr>
          <w:szCs w:val="22"/>
        </w:rPr>
        <w:t>Ištirpinus ir praskiedus, vaistinį preparatą reikia vartoti nedelsiant. Ištirpinto preparato tinkamumo laikas nurodytas pakuotės lapelyje.</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 xml:space="preserve">SPECIALIOS ATSARGUMO PRIEMONĖS DĖL NESUVARTOTO </w:t>
      </w:r>
      <w:r>
        <w:rPr>
          <w:rFonts w:ascii="Times New Roman" w:hAnsi="Times New Roman" w:cs="Times New Roman"/>
          <w:bCs w:val="0"/>
          <w:sz w:val="22"/>
          <w:szCs w:val="22"/>
        </w:rPr>
        <w:t xml:space="preserve">VAISTINIO PREPARATO AR JO ATLIEKŲ </w:t>
      </w:r>
      <w:r>
        <w:rPr>
          <w:rFonts w:ascii="Times New Roman" w:hAnsi="Times New Roman" w:cs="Times New Roman"/>
          <w:sz w:val="22"/>
          <w:szCs w:val="22"/>
        </w:rPr>
        <w:t>TVARKYMO (JEI REIKIA)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t>REGISTRUOTOJO PAVADINIMAS IR ADRESAS</w:t>
      </w:r>
    </w:p>
    <w:p w:rsidR="00BE7487" w:rsidRDefault="00BE7487" w:rsidP="00BE7487">
      <w:pPr>
        <w:pStyle w:val="Pagrindinistekstas"/>
        <w:spacing w:after="0"/>
        <w:rPr>
          <w:szCs w:val="22"/>
        </w:rPr>
      </w:pPr>
    </w:p>
    <w:p w:rsidR="00BE7487" w:rsidRDefault="00BE7487" w:rsidP="00BE7487">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rsidR="00BE7487" w:rsidRDefault="00BE7487" w:rsidP="00BE7487">
      <w:pPr>
        <w:rPr>
          <w:sz w:val="22"/>
          <w:szCs w:val="22"/>
        </w:rPr>
      </w:pPr>
      <w:proofErr w:type="spellStart"/>
      <w:r>
        <w:rPr>
          <w:sz w:val="22"/>
          <w:szCs w:val="22"/>
        </w:rPr>
        <w:t>Reykjavikurvegi</w:t>
      </w:r>
      <w:proofErr w:type="spellEnd"/>
      <w:r>
        <w:rPr>
          <w:sz w:val="22"/>
          <w:szCs w:val="22"/>
        </w:rPr>
        <w:t xml:space="preserve"> 76-78 </w:t>
      </w:r>
    </w:p>
    <w:p w:rsidR="00BE7487" w:rsidRDefault="00BE7487" w:rsidP="00BE7487">
      <w:pPr>
        <w:rPr>
          <w:sz w:val="22"/>
          <w:szCs w:val="22"/>
        </w:rPr>
      </w:pPr>
      <w:r>
        <w:rPr>
          <w:sz w:val="22"/>
          <w:szCs w:val="22"/>
        </w:rPr>
        <w:t xml:space="preserve">220 </w:t>
      </w:r>
      <w:proofErr w:type="spellStart"/>
      <w:r>
        <w:rPr>
          <w:sz w:val="22"/>
          <w:szCs w:val="22"/>
        </w:rPr>
        <w:t>Hafnarfjörður</w:t>
      </w:r>
      <w:proofErr w:type="spellEnd"/>
    </w:p>
    <w:p w:rsidR="00BE7487" w:rsidRDefault="00BE7487" w:rsidP="00BE7487">
      <w:pPr>
        <w:rPr>
          <w:sz w:val="22"/>
          <w:szCs w:val="22"/>
        </w:rPr>
      </w:pPr>
      <w:r>
        <w:rPr>
          <w:sz w:val="22"/>
          <w:szCs w:val="22"/>
        </w:rPr>
        <w:t>Islandija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t>REGISTRACIJOS PAŽYMĖJIMO NUMERIS (-IAI)</w:t>
      </w:r>
    </w:p>
    <w:p w:rsidR="00BE7487" w:rsidRDefault="00BE7487" w:rsidP="00BE7487">
      <w:pPr>
        <w:pStyle w:val="Pagrindinistekstas"/>
        <w:spacing w:after="0"/>
        <w:rPr>
          <w:szCs w:val="22"/>
        </w:rPr>
      </w:pPr>
    </w:p>
    <w:p w:rsidR="00BE7487" w:rsidRDefault="00BE7487" w:rsidP="00BE7487">
      <w:pPr>
        <w:rPr>
          <w:sz w:val="22"/>
          <w:szCs w:val="22"/>
        </w:rPr>
      </w:pPr>
      <w:r>
        <w:rPr>
          <w:sz w:val="22"/>
          <w:szCs w:val="22"/>
        </w:rPr>
        <w:t>LT/1/15/3688/002</w:t>
      </w:r>
    </w:p>
    <w:p w:rsidR="00BE7487" w:rsidRDefault="00BE7487" w:rsidP="00BE7487">
      <w:pPr>
        <w:rPr>
          <w:sz w:val="22"/>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t>SERIJOS NUMERIS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Serija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t>PARDAVIMO (IŠDAVIMO) TVARKA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Receptinis vaistinis preparatas.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15.</w:t>
      </w:r>
      <w:r>
        <w:rPr>
          <w:rFonts w:ascii="Times New Roman" w:hAnsi="Times New Roman" w:cs="Times New Roman"/>
          <w:sz w:val="22"/>
          <w:szCs w:val="22"/>
        </w:rPr>
        <w:tab/>
        <w:t>VARTOJIMO INSTRUKCIJA</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16.</w:t>
      </w:r>
      <w:r>
        <w:rPr>
          <w:b/>
          <w:szCs w:val="22"/>
        </w:rPr>
        <w:tab/>
        <w:t>INFORMACIJA BRAILIO RAŠTU</w:t>
      </w:r>
    </w:p>
    <w:p w:rsidR="00BE7487" w:rsidRDefault="00BE7487" w:rsidP="00BE7487">
      <w:pPr>
        <w:pStyle w:val="Pagrindinistekstas"/>
        <w:spacing w:after="0"/>
        <w:rPr>
          <w:b/>
          <w:szCs w:val="22"/>
        </w:rPr>
      </w:pPr>
    </w:p>
    <w:p w:rsidR="00BE7487" w:rsidRDefault="00BE7487" w:rsidP="00BE7487">
      <w:pPr>
        <w:tabs>
          <w:tab w:val="left" w:pos="567"/>
        </w:tabs>
        <w:spacing w:line="260" w:lineRule="exact"/>
        <w:rPr>
          <w:snapToGrid w:val="0"/>
          <w:sz w:val="22"/>
        </w:rPr>
      </w:pPr>
      <w:r>
        <w:rPr>
          <w:noProof/>
          <w:snapToGrid w:val="0"/>
          <w:sz w:val="22"/>
          <w:highlight w:val="lightGray"/>
        </w:rPr>
        <w:t>Priimtas pagrindimas informacijos Brailio raštu nepateikti.</w:t>
      </w:r>
    </w:p>
    <w:p w:rsidR="00BE7487" w:rsidRDefault="00BE7487" w:rsidP="00BE7487">
      <w:pPr>
        <w:pStyle w:val="Antrat2"/>
        <w:spacing w:before="0" w:after="0"/>
        <w:rPr>
          <w:rFonts w:ascii="Times New Roman" w:hAnsi="Times New Roman" w:cs="Times New Roman"/>
          <w:sz w:val="22"/>
          <w:szCs w:val="22"/>
        </w:rPr>
      </w:pPr>
      <w:r>
        <w:rPr>
          <w:bCs w:val="0"/>
          <w:i w:val="0"/>
          <w:iCs w:val="0"/>
          <w:sz w:val="22"/>
          <w:szCs w:val="22"/>
        </w:rPr>
        <w:br w:type="page"/>
      </w:r>
    </w:p>
    <w:p w:rsidR="00BE7487" w:rsidRDefault="00BE7487" w:rsidP="00BE7487">
      <w:pPr>
        <w:pStyle w:val="Antrat2"/>
        <w:pBdr>
          <w:top w:val="single" w:sz="4" w:space="0"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Pr>
          <w:rFonts w:ascii="Times New Roman" w:hAnsi="Times New Roman" w:cs="Times New Roman"/>
          <w:i w:val="0"/>
          <w:sz w:val="22"/>
          <w:szCs w:val="22"/>
        </w:rPr>
        <w:lastRenderedPageBreak/>
        <w:t>MINIMALI INFORMACIJA ANT MAŽŲ VIDINIŲ PAKUOČIŲ</w:t>
      </w:r>
    </w:p>
    <w:p w:rsidR="00BE7487" w:rsidRDefault="00BE7487" w:rsidP="00BE7487">
      <w:pPr>
        <w:pStyle w:val="Pagrindinistekstas"/>
        <w:pBdr>
          <w:top w:val="single" w:sz="4" w:space="0" w:color="auto"/>
          <w:left w:val="single" w:sz="4" w:space="4" w:color="auto"/>
          <w:bottom w:val="single" w:sz="4" w:space="1" w:color="auto"/>
          <w:right w:val="single" w:sz="4" w:space="4" w:color="auto"/>
        </w:pBdr>
        <w:spacing w:after="0"/>
        <w:rPr>
          <w:b/>
          <w:szCs w:val="22"/>
        </w:rPr>
      </w:pPr>
    </w:p>
    <w:p w:rsidR="00BE7487" w:rsidRDefault="00BE7487" w:rsidP="00BE7487">
      <w:pPr>
        <w:pStyle w:val="Pagrindinistekstas"/>
        <w:pBdr>
          <w:top w:val="single" w:sz="4" w:space="0" w:color="auto"/>
          <w:left w:val="single" w:sz="4" w:space="4" w:color="auto"/>
          <w:bottom w:val="single" w:sz="4" w:space="1" w:color="auto"/>
          <w:right w:val="single" w:sz="4" w:space="4" w:color="auto"/>
        </w:pBdr>
        <w:spacing w:after="0"/>
        <w:rPr>
          <w:b/>
          <w:szCs w:val="22"/>
        </w:rPr>
      </w:pPr>
      <w:r>
        <w:rPr>
          <w:b/>
          <w:szCs w:val="22"/>
        </w:rPr>
        <w:t>FLAKONO ETIKETĖ</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VAISTINIO PREPARATO PAVADINIMAS IR VARTOJIMO BŪDAS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1 000 mg milteliai infuzinio tirpalo koncentratui</w:t>
      </w:r>
    </w:p>
    <w:p w:rsidR="00BE7487" w:rsidRDefault="00BE7487" w:rsidP="00BE7487">
      <w:pPr>
        <w:pStyle w:val="Pagrindinistekstas"/>
        <w:spacing w:after="0"/>
        <w:rPr>
          <w:szCs w:val="22"/>
        </w:rPr>
      </w:pPr>
      <w:proofErr w:type="spellStart"/>
      <w:r>
        <w:rPr>
          <w:szCs w:val="22"/>
        </w:rPr>
        <w:t>Vancomycinum</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VARTOJIMO METODAS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rPr>
        <w:t>IV</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TINKAMUMO LAIKAS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highlight w:val="lightGray"/>
        </w:rPr>
        <w:t>EXP</w:t>
      </w:r>
      <w:r>
        <w:rPr>
          <w:szCs w:val="22"/>
        </w:rPr>
        <w:t xml:space="preserve"> {</w:t>
      </w:r>
      <w:proofErr w:type="spellStart"/>
      <w:r>
        <w:rPr>
          <w:szCs w:val="22"/>
        </w:rPr>
        <w:t>mm.MMMM</w:t>
      </w:r>
      <w:proofErr w:type="spellEnd"/>
      <w:r>
        <w:rPr>
          <w:szCs w:val="22"/>
        </w:rPr>
        <w:t>}</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SERIJOS NUMERIS</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roofErr w:type="spellStart"/>
      <w:r>
        <w:rPr>
          <w:szCs w:val="22"/>
          <w:highlight w:val="lightGray"/>
        </w:rPr>
        <w:t>Lot</w:t>
      </w:r>
      <w:proofErr w:type="spellEnd"/>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KIEKIS (MASĖ, TŪRIS ARBA VIENETAI)</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szCs w:val="22"/>
          <w:highlight w:val="lightGray"/>
        </w:rPr>
        <w:t xml:space="preserve">Kiekviename flakone yra 1 000 mg </w:t>
      </w:r>
      <w:proofErr w:type="spellStart"/>
      <w:r>
        <w:rPr>
          <w:szCs w:val="22"/>
          <w:highlight w:val="lightGray"/>
        </w:rPr>
        <w:t>vankomicino</w:t>
      </w:r>
      <w:proofErr w:type="spellEnd"/>
      <w:r>
        <w:rPr>
          <w:szCs w:val="22"/>
          <w:highlight w:val="lightGray"/>
        </w:rPr>
        <w:t xml:space="preserve"> (</w:t>
      </w:r>
      <w:proofErr w:type="spellStart"/>
      <w:r>
        <w:rPr>
          <w:szCs w:val="22"/>
          <w:highlight w:val="lightGray"/>
        </w:rPr>
        <w:t>vankomicino</w:t>
      </w:r>
      <w:proofErr w:type="spellEnd"/>
      <w:r>
        <w:rPr>
          <w:szCs w:val="22"/>
          <w:highlight w:val="lightGray"/>
        </w:rPr>
        <w:t xml:space="preserve"> hidrochlorido pavidalu), atitinkančio 1 000 000 TV. </w:t>
      </w:r>
    </w:p>
    <w:p w:rsidR="00BE7487" w:rsidRDefault="00BE7487" w:rsidP="00BE7487">
      <w:pPr>
        <w:rPr>
          <w:sz w:val="22"/>
          <w:szCs w:val="22"/>
        </w:rPr>
      </w:pPr>
    </w:p>
    <w:p w:rsidR="00BE7487" w:rsidRDefault="00BE7487" w:rsidP="00BE7487">
      <w:pPr>
        <w:rPr>
          <w:sz w:val="22"/>
          <w:szCs w:val="22"/>
        </w:rPr>
      </w:pPr>
    </w:p>
    <w:p w:rsidR="00BE7487" w:rsidRDefault="00BE7487" w:rsidP="00BE7487">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KITA</w:t>
      </w:r>
    </w:p>
    <w:p w:rsidR="00BE7487" w:rsidRDefault="00BE7487" w:rsidP="00BE7487">
      <w:pPr>
        <w:pStyle w:val="Pagrindinistekstas"/>
        <w:spacing w:after="0"/>
        <w:rPr>
          <w:szCs w:val="22"/>
        </w:rPr>
      </w:pPr>
    </w:p>
    <w:p w:rsidR="00BE7487" w:rsidRDefault="00BE7487" w:rsidP="00BE7487">
      <w:pPr>
        <w:rPr>
          <w:rStyle w:val="BTEMEASMCAChar"/>
        </w:rPr>
      </w:pPr>
      <w:proofErr w:type="spellStart"/>
      <w:r>
        <w:rPr>
          <w:sz w:val="22"/>
          <w:szCs w:val="22"/>
        </w:rPr>
        <w:t>Actavis</w:t>
      </w:r>
      <w:proofErr w:type="spellEnd"/>
      <w:r>
        <w:rPr>
          <w:sz w:val="22"/>
          <w:szCs w:val="22"/>
        </w:rPr>
        <w:t xml:space="preserve"> </w:t>
      </w:r>
      <w:r>
        <w:rPr>
          <w:sz w:val="22"/>
          <w:szCs w:val="22"/>
          <w:highlight w:val="lightGray"/>
        </w:rPr>
        <w:t xml:space="preserve">Group PTC </w:t>
      </w:r>
      <w:proofErr w:type="spellStart"/>
      <w:r>
        <w:rPr>
          <w:sz w:val="22"/>
          <w:szCs w:val="22"/>
          <w:highlight w:val="lightGray"/>
        </w:rPr>
        <w:t>ehf</w:t>
      </w:r>
      <w:proofErr w:type="spellEnd"/>
      <w:r>
        <w:rPr>
          <w:sz w:val="22"/>
          <w:szCs w:val="22"/>
          <w:highlight w:val="lightGray"/>
        </w:rPr>
        <w:t xml:space="preserve"> </w:t>
      </w:r>
      <w:proofErr w:type="spellStart"/>
      <w:r>
        <w:rPr>
          <w:sz w:val="22"/>
          <w:szCs w:val="22"/>
          <w:highlight w:val="lightGray"/>
        </w:rPr>
        <w:t>logo</w:t>
      </w:r>
      <w:proofErr w:type="spellEnd"/>
    </w:p>
    <w:p w:rsidR="00BE7487" w:rsidRDefault="00BE7487" w:rsidP="00BE7487"/>
    <w:p w:rsidR="00BE7487" w:rsidRDefault="00BE7487" w:rsidP="00BE7487">
      <w:pPr>
        <w:rPr>
          <w:sz w:val="22"/>
          <w:szCs w:val="22"/>
          <w:highlight w:val="lightGray"/>
        </w:rPr>
      </w:pPr>
      <w:r>
        <w:rPr>
          <w:sz w:val="22"/>
          <w:szCs w:val="22"/>
          <w:highlight w:val="lightGray"/>
        </w:rPr>
        <w:t>Laikyti žemesnėje kaip 25 </w:t>
      </w:r>
      <w:r>
        <w:rPr>
          <w:sz w:val="22"/>
          <w:szCs w:val="22"/>
          <w:highlight w:val="lightGray"/>
        </w:rPr>
        <w:sym w:font="Symbol" w:char="F0B0"/>
      </w:r>
      <w:r>
        <w:rPr>
          <w:sz w:val="22"/>
          <w:szCs w:val="22"/>
          <w:highlight w:val="lightGray"/>
        </w:rPr>
        <w:t>C temperatūroje.</w:t>
      </w:r>
    </w:p>
    <w:p w:rsidR="00BE7487" w:rsidRDefault="00BE7487" w:rsidP="00BE7487">
      <w:pPr>
        <w:rPr>
          <w:sz w:val="22"/>
          <w:szCs w:val="22"/>
        </w:rPr>
      </w:pPr>
      <w:r>
        <w:rPr>
          <w:sz w:val="22"/>
          <w:szCs w:val="22"/>
          <w:highlight w:val="lightGray"/>
        </w:rPr>
        <w:t>Flakoną laikyti išorinėje dėžutėje, kad preparatas būtų apsaugotas nuo šviesos.</w:t>
      </w:r>
    </w:p>
    <w:p w:rsidR="00BE7487" w:rsidRDefault="00BE7487" w:rsidP="00BE7487">
      <w:pPr>
        <w:rPr>
          <w:sz w:val="22"/>
          <w:szCs w:val="22"/>
          <w:highlight w:val="lightGray"/>
        </w:rPr>
      </w:pPr>
      <w:r>
        <w:rPr>
          <w:sz w:val="22"/>
          <w:szCs w:val="22"/>
          <w:highlight w:val="lightGray"/>
        </w:rPr>
        <w:t>Jeigu tirpalas neskaidrus, vartoti negalima.</w:t>
      </w:r>
    </w:p>
    <w:p w:rsidR="00BE7487" w:rsidRDefault="00BE7487" w:rsidP="00BE7487">
      <w:pPr>
        <w:spacing w:after="160" w:line="256" w:lineRule="auto"/>
        <w:rPr>
          <w:sz w:val="22"/>
          <w:szCs w:val="22"/>
        </w:rPr>
      </w:pPr>
    </w:p>
    <w:p w:rsidR="00BE7487" w:rsidRDefault="00BE7487" w:rsidP="00BE7487">
      <w:pPr>
        <w:spacing w:after="160" w:line="256" w:lineRule="auto"/>
        <w:rPr>
          <w:sz w:val="22"/>
          <w:szCs w:val="22"/>
        </w:rPr>
      </w:pPr>
      <w:r>
        <w:rPr>
          <w:sz w:val="22"/>
          <w:szCs w:val="22"/>
        </w:rPr>
        <w:br w:type="page"/>
      </w: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jc w:val="center"/>
        <w:rPr>
          <w:b/>
          <w:sz w:val="22"/>
          <w:szCs w:val="22"/>
        </w:rPr>
      </w:pPr>
    </w:p>
    <w:p w:rsidR="00BE7487" w:rsidRDefault="00BE7487" w:rsidP="00BE7487">
      <w:pPr>
        <w:jc w:val="center"/>
        <w:rPr>
          <w:b/>
          <w:sz w:val="22"/>
          <w:szCs w:val="22"/>
        </w:rPr>
      </w:pPr>
    </w:p>
    <w:p w:rsidR="00BE7487" w:rsidRDefault="00BE7487" w:rsidP="00BE7487">
      <w:pPr>
        <w:jc w:val="center"/>
        <w:rPr>
          <w:b/>
          <w:sz w:val="22"/>
          <w:szCs w:val="22"/>
        </w:rPr>
      </w:pPr>
    </w:p>
    <w:p w:rsidR="00BE7487" w:rsidRDefault="00BE7487" w:rsidP="00BE7487">
      <w:pPr>
        <w:jc w:val="center"/>
        <w:rPr>
          <w:b/>
          <w:sz w:val="22"/>
          <w:szCs w:val="22"/>
        </w:rPr>
      </w:pPr>
      <w:r>
        <w:rPr>
          <w:b/>
          <w:sz w:val="22"/>
          <w:szCs w:val="22"/>
        </w:rPr>
        <w:t>B. PAKUOTĖS LAPELIS</w:t>
      </w:r>
      <w:bookmarkEnd w:id="46"/>
      <w:bookmarkEnd w:id="47"/>
    </w:p>
    <w:p w:rsidR="00BE7487" w:rsidRDefault="00BE7487" w:rsidP="00BE7487">
      <w:pPr>
        <w:pStyle w:val="TTEMEASMCA"/>
        <w:rPr>
          <w:lang w:val="lt-LT"/>
        </w:rPr>
      </w:pPr>
      <w:r>
        <w:rPr>
          <w:b w:val="0"/>
          <w:caps w:val="0"/>
        </w:rPr>
        <w:br w:type="page"/>
      </w:r>
      <w:r>
        <w:rPr>
          <w:lang w:val="lt-LT"/>
        </w:rPr>
        <w:lastRenderedPageBreak/>
        <w:t>P</w:t>
      </w:r>
      <w:r>
        <w:rPr>
          <w:caps w:val="0"/>
          <w:lang w:val="lt-LT"/>
        </w:rPr>
        <w:t>akuotės lapelis: informacija vartotojui</w:t>
      </w:r>
    </w:p>
    <w:p w:rsidR="00BE7487" w:rsidRDefault="00BE7487" w:rsidP="00BE7487">
      <w:pPr>
        <w:pStyle w:val="Pagrindinistekstas"/>
        <w:spacing w:after="0"/>
        <w:jc w:val="center"/>
        <w:rPr>
          <w:b/>
          <w:szCs w:val="22"/>
        </w:rPr>
      </w:pPr>
    </w:p>
    <w:p w:rsidR="00BE7487" w:rsidRDefault="00BE7487" w:rsidP="00BE7487">
      <w:pPr>
        <w:pStyle w:val="Pagrindinistekstas"/>
        <w:spacing w:after="0"/>
        <w:jc w:val="center"/>
        <w:rPr>
          <w:b/>
          <w:szCs w:val="22"/>
        </w:rPr>
      </w:pPr>
      <w:proofErr w:type="spellStart"/>
      <w:r>
        <w:rPr>
          <w:b/>
          <w:szCs w:val="22"/>
        </w:rPr>
        <w:t>Vancomycin</w:t>
      </w:r>
      <w:proofErr w:type="spellEnd"/>
      <w:r>
        <w:rPr>
          <w:b/>
          <w:szCs w:val="22"/>
        </w:rPr>
        <w:t xml:space="preserve"> </w:t>
      </w:r>
      <w:proofErr w:type="spellStart"/>
      <w:r>
        <w:rPr>
          <w:b/>
          <w:szCs w:val="22"/>
        </w:rPr>
        <w:t>Actavis</w:t>
      </w:r>
      <w:proofErr w:type="spellEnd"/>
      <w:r>
        <w:rPr>
          <w:b/>
          <w:szCs w:val="22"/>
        </w:rPr>
        <w:t xml:space="preserve"> 500 mg milteliai infuzinio tirpalo koncentratui</w:t>
      </w:r>
    </w:p>
    <w:p w:rsidR="00BE7487" w:rsidRDefault="00BE7487" w:rsidP="00BE7487">
      <w:pPr>
        <w:pStyle w:val="Pagrindinistekstas"/>
        <w:spacing w:after="0"/>
        <w:jc w:val="center"/>
        <w:rPr>
          <w:b/>
          <w:szCs w:val="22"/>
        </w:rPr>
      </w:pPr>
      <w:proofErr w:type="spellStart"/>
      <w:r>
        <w:rPr>
          <w:b/>
          <w:szCs w:val="22"/>
        </w:rPr>
        <w:t>Vancomycin</w:t>
      </w:r>
      <w:proofErr w:type="spellEnd"/>
      <w:r>
        <w:rPr>
          <w:b/>
          <w:szCs w:val="22"/>
        </w:rPr>
        <w:t xml:space="preserve"> </w:t>
      </w:r>
      <w:proofErr w:type="spellStart"/>
      <w:r>
        <w:rPr>
          <w:b/>
          <w:szCs w:val="22"/>
        </w:rPr>
        <w:t>Actavis</w:t>
      </w:r>
      <w:proofErr w:type="spellEnd"/>
      <w:r>
        <w:rPr>
          <w:b/>
          <w:szCs w:val="22"/>
        </w:rPr>
        <w:t xml:space="preserve"> 1000 mg milteliai infuzinio tirpalo koncentratui</w:t>
      </w:r>
    </w:p>
    <w:p w:rsidR="00BE7487" w:rsidRDefault="00BE7487" w:rsidP="00BE7487">
      <w:pPr>
        <w:pStyle w:val="Pagrindinistekstas"/>
        <w:spacing w:after="0"/>
        <w:jc w:val="center"/>
        <w:rPr>
          <w:szCs w:val="22"/>
        </w:rPr>
      </w:pPr>
      <w:proofErr w:type="spellStart"/>
      <w:r>
        <w:rPr>
          <w:szCs w:val="22"/>
        </w:rPr>
        <w:t>Vankomicinas</w:t>
      </w:r>
      <w:proofErr w:type="spellEnd"/>
    </w:p>
    <w:p w:rsidR="00BE7487" w:rsidRDefault="00BE7487" w:rsidP="00BE7487">
      <w:pPr>
        <w:jc w:val="center"/>
        <w:rPr>
          <w:b/>
          <w:sz w:val="22"/>
          <w:szCs w:val="22"/>
        </w:rPr>
      </w:pPr>
    </w:p>
    <w:p w:rsidR="00BE7487" w:rsidRDefault="00BE7487" w:rsidP="00BE7487">
      <w:pPr>
        <w:rPr>
          <w:b/>
          <w:sz w:val="22"/>
          <w:szCs w:val="22"/>
        </w:rPr>
      </w:pPr>
      <w:r>
        <w:rPr>
          <w:b/>
          <w:sz w:val="22"/>
          <w:szCs w:val="22"/>
        </w:rPr>
        <w:t>Atidžiai perskaitykite visą šį lapelį, prieš pradėdami vartoti vaistą, nes jame pateikiama Jums svarbi informacija.</w:t>
      </w:r>
    </w:p>
    <w:p w:rsidR="00BE7487" w:rsidRDefault="00BE7487" w:rsidP="00BE7487">
      <w:pPr>
        <w:tabs>
          <w:tab w:val="left" w:pos="567"/>
        </w:tabs>
        <w:rPr>
          <w:sz w:val="22"/>
          <w:szCs w:val="22"/>
        </w:rPr>
      </w:pPr>
      <w:r>
        <w:rPr>
          <w:sz w:val="22"/>
          <w:szCs w:val="22"/>
        </w:rPr>
        <w:t>-</w:t>
      </w:r>
      <w:r>
        <w:rPr>
          <w:sz w:val="22"/>
          <w:szCs w:val="22"/>
        </w:rPr>
        <w:tab/>
        <w:t>Neišmeskite šio lapelio, nes vėl gali prireikti jį perskaityti.</w:t>
      </w:r>
    </w:p>
    <w:p w:rsidR="00BE7487" w:rsidRDefault="00BE7487" w:rsidP="00BE7487">
      <w:pPr>
        <w:tabs>
          <w:tab w:val="left" w:pos="567"/>
        </w:tabs>
        <w:rPr>
          <w:sz w:val="22"/>
          <w:szCs w:val="22"/>
        </w:rPr>
      </w:pPr>
      <w:r>
        <w:rPr>
          <w:sz w:val="22"/>
          <w:szCs w:val="22"/>
        </w:rPr>
        <w:t>-</w:t>
      </w:r>
      <w:r>
        <w:rPr>
          <w:sz w:val="22"/>
          <w:szCs w:val="22"/>
        </w:rPr>
        <w:tab/>
        <w:t>Jeigu kiltų daugiau klausimų, kreipkitės į gydytoją, vaistininką arba slaugytoją.</w:t>
      </w:r>
    </w:p>
    <w:p w:rsidR="00BE7487" w:rsidRDefault="00BE7487" w:rsidP="00BE7487">
      <w:pPr>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BE7487" w:rsidRDefault="00BE7487" w:rsidP="00BE7487">
      <w:pPr>
        <w:ind w:left="567" w:hanging="567"/>
        <w:rPr>
          <w:sz w:val="22"/>
          <w:szCs w:val="22"/>
        </w:rPr>
      </w:pPr>
      <w:r>
        <w:rPr>
          <w:sz w:val="22"/>
          <w:szCs w:val="22"/>
        </w:rPr>
        <w:t>-</w:t>
      </w:r>
      <w:r>
        <w:rPr>
          <w:sz w:val="22"/>
          <w:szCs w:val="22"/>
        </w:rPr>
        <w:tab/>
        <w:t>Jeigu pasireiškė šalutinis poveikis (net jeigu jis šiame lapelyje nenurodytas), kreipkitės į gydytoją, vaistininką arba slaugytoją. Žr.</w:t>
      </w:r>
      <w:r w:rsidR="00124277">
        <w:rPr>
          <w:sz w:val="22"/>
          <w:szCs w:val="22"/>
        </w:rPr>
        <w:t> </w:t>
      </w:r>
      <w:r>
        <w:rPr>
          <w:sz w:val="22"/>
          <w:szCs w:val="22"/>
        </w:rPr>
        <w:t>4</w:t>
      </w:r>
      <w:r w:rsidR="00124277">
        <w:rPr>
          <w:sz w:val="22"/>
          <w:szCs w:val="22"/>
        </w:rPr>
        <w:t> </w:t>
      </w:r>
      <w:r>
        <w:rPr>
          <w:sz w:val="22"/>
          <w:szCs w:val="22"/>
        </w:rPr>
        <w:t>skyrių.</w:t>
      </w:r>
    </w:p>
    <w:p w:rsidR="00BE7487" w:rsidRDefault="00BE7487" w:rsidP="00BE7487">
      <w:pPr>
        <w:ind w:left="567" w:hanging="567"/>
        <w:rPr>
          <w:sz w:val="22"/>
          <w:szCs w:val="22"/>
        </w:rPr>
      </w:pPr>
    </w:p>
    <w:p w:rsidR="00BE7487" w:rsidRDefault="00BE7487" w:rsidP="00BE7487">
      <w:pPr>
        <w:tabs>
          <w:tab w:val="left" w:pos="567"/>
        </w:tabs>
        <w:rPr>
          <w:b/>
          <w:sz w:val="22"/>
          <w:szCs w:val="22"/>
        </w:rPr>
      </w:pPr>
      <w:r>
        <w:rPr>
          <w:b/>
          <w:sz w:val="22"/>
          <w:szCs w:val="22"/>
        </w:rPr>
        <w:t>Apie ką rašoma šiame lapelyje?</w:t>
      </w:r>
    </w:p>
    <w:p w:rsidR="00BE7487" w:rsidRDefault="00BE7487" w:rsidP="00BE7487">
      <w:pPr>
        <w:tabs>
          <w:tab w:val="left" w:pos="567"/>
          <w:tab w:val="left" w:pos="1800"/>
        </w:tabs>
        <w:rPr>
          <w:sz w:val="22"/>
          <w:szCs w:val="22"/>
        </w:rPr>
      </w:pPr>
      <w:r>
        <w:rPr>
          <w:sz w:val="22"/>
          <w:szCs w:val="22"/>
        </w:rPr>
        <w:t>1.</w:t>
      </w:r>
      <w:r>
        <w:rPr>
          <w:sz w:val="22"/>
          <w:szCs w:val="22"/>
        </w:rPr>
        <w:tab/>
        <w:t xml:space="preserve">Kas yra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b/>
          <w:sz w:val="22"/>
          <w:szCs w:val="22"/>
        </w:rPr>
        <w:t xml:space="preserve"> </w:t>
      </w:r>
      <w:r>
        <w:rPr>
          <w:sz w:val="22"/>
          <w:szCs w:val="22"/>
        </w:rPr>
        <w:t>ir kam jis vartojamas</w:t>
      </w:r>
    </w:p>
    <w:p w:rsidR="00BE7487" w:rsidRDefault="00BE7487" w:rsidP="00BE7487">
      <w:pPr>
        <w:tabs>
          <w:tab w:val="left" w:pos="567"/>
        </w:tabs>
        <w:rPr>
          <w:sz w:val="22"/>
          <w:szCs w:val="22"/>
        </w:rPr>
      </w:pPr>
      <w:r>
        <w:rPr>
          <w:sz w:val="22"/>
          <w:szCs w:val="22"/>
        </w:rPr>
        <w:t>2.</w:t>
      </w:r>
      <w:r>
        <w:rPr>
          <w:sz w:val="22"/>
          <w:szCs w:val="22"/>
        </w:rPr>
        <w:tab/>
        <w:t xml:space="preserve">Kas žinotina prieš vartojant </w:t>
      </w:r>
      <w:proofErr w:type="spellStart"/>
      <w:r>
        <w:rPr>
          <w:sz w:val="22"/>
          <w:szCs w:val="22"/>
        </w:rPr>
        <w:t>Vancomycin</w:t>
      </w:r>
      <w:proofErr w:type="spellEnd"/>
      <w:r>
        <w:rPr>
          <w:sz w:val="22"/>
          <w:szCs w:val="22"/>
        </w:rPr>
        <w:t xml:space="preserve"> </w:t>
      </w:r>
      <w:proofErr w:type="spellStart"/>
      <w:r>
        <w:rPr>
          <w:sz w:val="22"/>
          <w:szCs w:val="22"/>
        </w:rPr>
        <w:t>Actavis</w:t>
      </w:r>
      <w:proofErr w:type="spellEnd"/>
    </w:p>
    <w:p w:rsidR="00BE7487" w:rsidRDefault="00BE7487" w:rsidP="00BE7487">
      <w:pPr>
        <w:tabs>
          <w:tab w:val="left" w:pos="567"/>
        </w:tabs>
        <w:rPr>
          <w:sz w:val="22"/>
          <w:szCs w:val="22"/>
        </w:rPr>
      </w:pPr>
      <w:r>
        <w:rPr>
          <w:sz w:val="22"/>
          <w:szCs w:val="22"/>
        </w:rPr>
        <w:t>3.</w:t>
      </w:r>
      <w:r>
        <w:rPr>
          <w:sz w:val="22"/>
          <w:szCs w:val="22"/>
        </w:rPr>
        <w:tab/>
        <w:t xml:space="preserve">Kaip vartoti </w:t>
      </w:r>
      <w:proofErr w:type="spellStart"/>
      <w:r>
        <w:rPr>
          <w:sz w:val="22"/>
          <w:szCs w:val="22"/>
        </w:rPr>
        <w:t>Vancomycin</w:t>
      </w:r>
      <w:proofErr w:type="spellEnd"/>
      <w:r>
        <w:rPr>
          <w:sz w:val="22"/>
          <w:szCs w:val="22"/>
        </w:rPr>
        <w:t xml:space="preserve"> </w:t>
      </w:r>
      <w:proofErr w:type="spellStart"/>
      <w:r>
        <w:rPr>
          <w:sz w:val="22"/>
          <w:szCs w:val="22"/>
        </w:rPr>
        <w:t>Actavis</w:t>
      </w:r>
      <w:proofErr w:type="spellEnd"/>
    </w:p>
    <w:p w:rsidR="00BE7487" w:rsidRDefault="00BE7487" w:rsidP="00BE7487">
      <w:pPr>
        <w:tabs>
          <w:tab w:val="left" w:pos="567"/>
        </w:tabs>
        <w:rPr>
          <w:sz w:val="22"/>
          <w:szCs w:val="22"/>
        </w:rPr>
      </w:pPr>
      <w:r>
        <w:rPr>
          <w:sz w:val="22"/>
          <w:szCs w:val="22"/>
        </w:rPr>
        <w:t>4.</w:t>
      </w:r>
      <w:r>
        <w:rPr>
          <w:sz w:val="22"/>
          <w:szCs w:val="22"/>
        </w:rPr>
        <w:tab/>
        <w:t>Galimas šalutinis poveikis</w:t>
      </w:r>
    </w:p>
    <w:p w:rsidR="00BE7487" w:rsidRDefault="00BE7487" w:rsidP="00BE7487">
      <w:pPr>
        <w:tabs>
          <w:tab w:val="left" w:pos="567"/>
        </w:tabs>
        <w:rPr>
          <w:sz w:val="22"/>
          <w:szCs w:val="22"/>
        </w:rPr>
      </w:pPr>
      <w:r>
        <w:rPr>
          <w:sz w:val="22"/>
          <w:szCs w:val="22"/>
        </w:rPr>
        <w:t>5.</w:t>
      </w:r>
      <w:r>
        <w:rPr>
          <w:sz w:val="22"/>
          <w:szCs w:val="22"/>
        </w:rPr>
        <w:tab/>
        <w:t xml:space="preserve">Kaip laikyti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b/>
          <w:sz w:val="22"/>
          <w:szCs w:val="22"/>
        </w:rPr>
        <w:t xml:space="preserve"> </w:t>
      </w:r>
    </w:p>
    <w:p w:rsidR="00BE7487" w:rsidRDefault="00BE7487" w:rsidP="00BE7487">
      <w:pPr>
        <w:tabs>
          <w:tab w:val="left" w:pos="567"/>
        </w:tabs>
        <w:jc w:val="both"/>
        <w:rPr>
          <w:sz w:val="22"/>
          <w:szCs w:val="22"/>
        </w:rPr>
      </w:pPr>
      <w:r>
        <w:rPr>
          <w:sz w:val="22"/>
          <w:szCs w:val="22"/>
        </w:rPr>
        <w:t>6.</w:t>
      </w:r>
      <w:r>
        <w:rPr>
          <w:sz w:val="22"/>
          <w:szCs w:val="22"/>
        </w:rPr>
        <w:tab/>
        <w:t>Pakuotės turinys ir kita informacija</w:t>
      </w:r>
    </w:p>
    <w:p w:rsidR="00BE7487" w:rsidRDefault="00BE7487" w:rsidP="00BE7487">
      <w:pPr>
        <w:jc w:val="both"/>
        <w:rPr>
          <w:sz w:val="22"/>
          <w:szCs w:val="22"/>
        </w:rPr>
      </w:pPr>
    </w:p>
    <w:p w:rsidR="00BE7487" w:rsidRDefault="00BE7487" w:rsidP="00BE7487">
      <w:pPr>
        <w:rPr>
          <w:sz w:val="22"/>
          <w:szCs w:val="22"/>
        </w:rPr>
      </w:pPr>
    </w:p>
    <w:p w:rsidR="00BE7487" w:rsidRDefault="00BE7487" w:rsidP="00BE7487">
      <w:pPr>
        <w:tabs>
          <w:tab w:val="left" w:pos="567"/>
          <w:tab w:val="left" w:pos="1800"/>
        </w:tabs>
        <w:rPr>
          <w:b/>
          <w:sz w:val="22"/>
          <w:szCs w:val="22"/>
        </w:rPr>
      </w:pPr>
      <w:r>
        <w:rPr>
          <w:b/>
          <w:caps/>
          <w:sz w:val="22"/>
          <w:szCs w:val="22"/>
        </w:rPr>
        <w:t>1.</w:t>
      </w:r>
      <w:r>
        <w:rPr>
          <w:b/>
          <w:caps/>
          <w:sz w:val="22"/>
          <w:szCs w:val="22"/>
        </w:rPr>
        <w:tab/>
      </w:r>
      <w:r>
        <w:rPr>
          <w:b/>
          <w:sz w:val="22"/>
          <w:szCs w:val="22"/>
        </w:rPr>
        <w:t xml:space="preserve">Kas yra </w:t>
      </w: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r>
        <w:rPr>
          <w:b/>
          <w:sz w:val="22"/>
          <w:szCs w:val="22"/>
        </w:rPr>
        <w:t xml:space="preserve"> ir kam jis vartojamas</w:t>
      </w:r>
    </w:p>
    <w:p w:rsidR="00BE7487" w:rsidRDefault="00BE7487" w:rsidP="00BE7487">
      <w:pPr>
        <w:jc w:val="both"/>
        <w:rPr>
          <w:b/>
          <w:sz w:val="22"/>
          <w:szCs w:val="22"/>
        </w:rPr>
      </w:pPr>
    </w:p>
    <w:p w:rsidR="00BE7487" w:rsidRDefault="00BE7487" w:rsidP="00BE7487">
      <w:pPr>
        <w:jc w:val="both"/>
        <w:rPr>
          <w:b/>
          <w:sz w:val="22"/>
          <w:szCs w:val="22"/>
        </w:rPr>
      </w:pPr>
      <w:r>
        <w:rPr>
          <w:b/>
          <w:sz w:val="22"/>
          <w:szCs w:val="22"/>
        </w:rPr>
        <w:t>Kaip vaistas veikia?</w:t>
      </w:r>
    </w:p>
    <w:p w:rsidR="00BE7487" w:rsidRDefault="00BE7487" w:rsidP="00BE7487">
      <w:pPr>
        <w:rPr>
          <w:sz w:val="22"/>
          <w:szCs w:val="22"/>
        </w:rPr>
      </w:pPr>
      <w:r>
        <w:rPr>
          <w:sz w:val="22"/>
          <w:szCs w:val="22"/>
        </w:rPr>
        <w:t xml:space="preserve">Veiklioji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medžiaga yra </w:t>
      </w:r>
      <w:proofErr w:type="spellStart"/>
      <w:r>
        <w:rPr>
          <w:sz w:val="22"/>
          <w:szCs w:val="22"/>
        </w:rPr>
        <w:t>vankomicinas</w:t>
      </w:r>
      <w:proofErr w:type="spellEnd"/>
      <w:r>
        <w:rPr>
          <w:sz w:val="22"/>
          <w:szCs w:val="22"/>
        </w:rPr>
        <w:t xml:space="preserve">. Jis yra antibiotikas. Antibiotikai padeda Jūsų organizmui kovoti su infekcija. </w:t>
      </w:r>
      <w:proofErr w:type="spellStart"/>
      <w:r>
        <w:rPr>
          <w:sz w:val="22"/>
          <w:szCs w:val="22"/>
        </w:rPr>
        <w:t>Vankomicinas</w:t>
      </w:r>
      <w:proofErr w:type="spellEnd"/>
      <w:r>
        <w:rPr>
          <w:sz w:val="22"/>
          <w:szCs w:val="22"/>
        </w:rPr>
        <w:t xml:space="preserve"> veikia naikindamas tam tikras bakterijas, sukeliančias infekcines ligas.</w:t>
      </w:r>
    </w:p>
    <w:p w:rsidR="00BE7487" w:rsidRDefault="00BE7487" w:rsidP="00BE7487">
      <w:pPr>
        <w:rPr>
          <w:sz w:val="22"/>
          <w:szCs w:val="22"/>
        </w:rPr>
      </w:pPr>
    </w:p>
    <w:p w:rsidR="00BE7487" w:rsidRDefault="00BE7487" w:rsidP="00BE7487">
      <w:pPr>
        <w:rPr>
          <w:b/>
          <w:sz w:val="22"/>
          <w:szCs w:val="22"/>
        </w:rPr>
      </w:pPr>
      <w:r>
        <w:rPr>
          <w:b/>
          <w:sz w:val="22"/>
          <w:szCs w:val="22"/>
        </w:rPr>
        <w:t>Kam šis vaistas vartojamas</w:t>
      </w: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gydomos tam tikrų bakterijų sukeliamos sunkios infekcinės ligos, pvz., kaulų, plaučių, odos ir raumenų (minkštųjų audinių) bei širdies vožtuvų arba vidinio dangalo infekcinės ligos. </w:t>
      </w:r>
    </w:p>
    <w:p w:rsidR="00BE7487" w:rsidRDefault="00BE7487" w:rsidP="00BE7487">
      <w:pPr>
        <w:tabs>
          <w:tab w:val="left" w:pos="540"/>
        </w:tabs>
        <w:jc w:val="both"/>
        <w:rPr>
          <w:b/>
          <w:sz w:val="22"/>
          <w:szCs w:val="22"/>
        </w:rPr>
      </w:pPr>
    </w:p>
    <w:p w:rsidR="00BE7487" w:rsidRDefault="00BE7487" w:rsidP="00BE7487">
      <w:pPr>
        <w:tabs>
          <w:tab w:val="left" w:pos="540"/>
        </w:tabs>
        <w:jc w:val="both"/>
        <w:rPr>
          <w:b/>
          <w:sz w:val="22"/>
          <w:szCs w:val="22"/>
        </w:rPr>
      </w:pPr>
    </w:p>
    <w:p w:rsidR="00BE7487" w:rsidRDefault="00BE7487" w:rsidP="00BE7487">
      <w:pPr>
        <w:tabs>
          <w:tab w:val="left" w:pos="540"/>
        </w:tabs>
        <w:jc w:val="both"/>
        <w:rPr>
          <w:b/>
          <w:sz w:val="22"/>
          <w:szCs w:val="22"/>
        </w:rPr>
      </w:pPr>
      <w:r>
        <w:rPr>
          <w:b/>
          <w:sz w:val="22"/>
          <w:szCs w:val="22"/>
        </w:rPr>
        <w:t>2.</w:t>
      </w:r>
      <w:r>
        <w:rPr>
          <w:b/>
          <w:caps/>
          <w:sz w:val="22"/>
          <w:szCs w:val="22"/>
        </w:rPr>
        <w:tab/>
        <w:t>K</w:t>
      </w:r>
      <w:r>
        <w:rPr>
          <w:b/>
          <w:sz w:val="22"/>
          <w:szCs w:val="22"/>
        </w:rPr>
        <w:t xml:space="preserve">as žinotina prieš vartojant </w:t>
      </w: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p>
    <w:p w:rsidR="00BE7487" w:rsidRDefault="00BE7487" w:rsidP="00BE7487">
      <w:pPr>
        <w:jc w:val="both"/>
        <w:rPr>
          <w:b/>
          <w:sz w:val="22"/>
          <w:szCs w:val="22"/>
        </w:rPr>
      </w:pPr>
    </w:p>
    <w:p w:rsidR="00BE7487" w:rsidRDefault="00BE7487" w:rsidP="00BE7487">
      <w:pPr>
        <w:jc w:val="both"/>
        <w:rPr>
          <w:b/>
          <w:sz w:val="22"/>
          <w:szCs w:val="22"/>
        </w:rPr>
      </w:pPr>
      <w:proofErr w:type="spellStart"/>
      <w:r>
        <w:rPr>
          <w:b/>
          <w:caps/>
          <w:sz w:val="22"/>
          <w:szCs w:val="22"/>
        </w:rPr>
        <w:t>V</w:t>
      </w:r>
      <w:r>
        <w:rPr>
          <w:b/>
          <w:sz w:val="22"/>
          <w:szCs w:val="22"/>
        </w:rPr>
        <w:t>ancomycin</w:t>
      </w:r>
      <w:proofErr w:type="spellEnd"/>
      <w:r>
        <w:rPr>
          <w:b/>
          <w:caps/>
          <w:sz w:val="22"/>
          <w:szCs w:val="22"/>
        </w:rPr>
        <w:t xml:space="preserve"> </w:t>
      </w:r>
      <w:proofErr w:type="spellStart"/>
      <w:r>
        <w:rPr>
          <w:b/>
          <w:caps/>
          <w:sz w:val="22"/>
          <w:szCs w:val="22"/>
        </w:rPr>
        <w:t>A</w:t>
      </w:r>
      <w:r>
        <w:rPr>
          <w:b/>
          <w:sz w:val="22"/>
          <w:szCs w:val="22"/>
        </w:rPr>
        <w:t>ctavis</w:t>
      </w:r>
      <w:proofErr w:type="spellEnd"/>
      <w:r>
        <w:rPr>
          <w:b/>
          <w:caps/>
          <w:sz w:val="22"/>
          <w:szCs w:val="22"/>
        </w:rPr>
        <w:t xml:space="preserve"> </w:t>
      </w:r>
      <w:r>
        <w:rPr>
          <w:b/>
          <w:sz w:val="22"/>
          <w:szCs w:val="22"/>
        </w:rPr>
        <w:t>vartoti negalima:</w:t>
      </w:r>
    </w:p>
    <w:p w:rsidR="00BE7487" w:rsidRDefault="00BE7487" w:rsidP="00BE7487">
      <w:pPr>
        <w:tabs>
          <w:tab w:val="left" w:pos="540"/>
        </w:tabs>
        <w:ind w:left="540" w:hanging="540"/>
        <w:rPr>
          <w:sz w:val="22"/>
          <w:szCs w:val="22"/>
        </w:rPr>
      </w:pPr>
      <w:r>
        <w:rPr>
          <w:sz w:val="22"/>
          <w:szCs w:val="22"/>
        </w:rPr>
        <w:t>-</w:t>
      </w:r>
      <w:r>
        <w:rPr>
          <w:sz w:val="22"/>
          <w:szCs w:val="22"/>
        </w:rPr>
        <w:tab/>
        <w:t xml:space="preserve">jeigu yra alergija (padidėjęs jautrumas) </w:t>
      </w:r>
      <w:proofErr w:type="spellStart"/>
      <w:r>
        <w:rPr>
          <w:sz w:val="22"/>
          <w:szCs w:val="22"/>
        </w:rPr>
        <w:t>vankomicinui</w:t>
      </w:r>
      <w:proofErr w:type="spellEnd"/>
      <w:r>
        <w:rPr>
          <w:sz w:val="22"/>
          <w:szCs w:val="22"/>
        </w:rPr>
        <w:t xml:space="preserve"> (alerginės reakcijos reiškiasi simptomais, kaip antai išbėrimas, niežėjimas, patinimas arba kvėpavimo pasunkėjimas po šio vaisto pavartojimo).</w:t>
      </w:r>
    </w:p>
    <w:p w:rsidR="00BE7487" w:rsidRDefault="00BE7487" w:rsidP="00BE7487">
      <w:pPr>
        <w:jc w:val="both"/>
        <w:rPr>
          <w:b/>
          <w:sz w:val="22"/>
          <w:szCs w:val="22"/>
        </w:rPr>
      </w:pPr>
    </w:p>
    <w:p w:rsidR="00BE7487" w:rsidRDefault="00BE7487" w:rsidP="00BE7487">
      <w:pPr>
        <w:rPr>
          <w:b/>
          <w:sz w:val="22"/>
          <w:szCs w:val="22"/>
        </w:rPr>
      </w:pPr>
      <w:r>
        <w:rPr>
          <w:b/>
          <w:sz w:val="22"/>
          <w:szCs w:val="22"/>
        </w:rPr>
        <w:lastRenderedPageBreak/>
        <w:t>Įspėjimai ir atsargumo priemonės</w:t>
      </w:r>
    </w:p>
    <w:p w:rsidR="00BE7487" w:rsidRDefault="00BE7487" w:rsidP="00BE7487">
      <w:pPr>
        <w:rPr>
          <w:sz w:val="22"/>
          <w:szCs w:val="22"/>
        </w:rPr>
      </w:pPr>
      <w:r>
        <w:rPr>
          <w:sz w:val="22"/>
          <w:szCs w:val="22"/>
        </w:rPr>
        <w:t xml:space="preserve">Pasitarkite su gydytoju arba vaistininku, prieš pradėdami vartoti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w:t>
      </w:r>
    </w:p>
    <w:p w:rsidR="00BE7487" w:rsidRDefault="00BE7487" w:rsidP="00BE7487">
      <w:pPr>
        <w:tabs>
          <w:tab w:val="left" w:pos="567"/>
        </w:tabs>
        <w:rPr>
          <w:sz w:val="22"/>
          <w:szCs w:val="22"/>
        </w:rPr>
      </w:pPr>
      <w:r>
        <w:rPr>
          <w:sz w:val="22"/>
          <w:szCs w:val="22"/>
        </w:rPr>
        <w:t>-</w:t>
      </w:r>
      <w:r>
        <w:rPr>
          <w:sz w:val="22"/>
          <w:szCs w:val="22"/>
        </w:rPr>
        <w:tab/>
        <w:t>jeigu turite inkstų veiklos sutrikimų;</w:t>
      </w:r>
    </w:p>
    <w:p w:rsidR="00BE7487" w:rsidRDefault="00BE7487" w:rsidP="00BE7487">
      <w:pPr>
        <w:tabs>
          <w:tab w:val="left" w:pos="567"/>
        </w:tabs>
        <w:rPr>
          <w:sz w:val="22"/>
          <w:szCs w:val="22"/>
        </w:rPr>
      </w:pPr>
      <w:r>
        <w:rPr>
          <w:sz w:val="22"/>
          <w:szCs w:val="22"/>
        </w:rPr>
        <w:t>-</w:t>
      </w:r>
      <w:r>
        <w:rPr>
          <w:sz w:val="22"/>
          <w:szCs w:val="22"/>
        </w:rPr>
        <w:tab/>
        <w:t>jeigu esate apykurtis;</w:t>
      </w:r>
    </w:p>
    <w:p w:rsidR="00BE7487" w:rsidRDefault="00BE7487" w:rsidP="00BE7487">
      <w:pPr>
        <w:tabs>
          <w:tab w:val="left" w:pos="567"/>
        </w:tabs>
        <w:rPr>
          <w:sz w:val="22"/>
          <w:szCs w:val="22"/>
        </w:rPr>
      </w:pPr>
      <w:r>
        <w:rPr>
          <w:sz w:val="22"/>
          <w:szCs w:val="22"/>
        </w:rPr>
        <w:t>-</w:t>
      </w:r>
      <w:r>
        <w:rPr>
          <w:sz w:val="22"/>
          <w:szCs w:val="22"/>
        </w:rPr>
        <w:tab/>
        <w:t>jeigu esate arba planuojate tapti nėščia;</w:t>
      </w:r>
    </w:p>
    <w:p w:rsidR="00BE7487" w:rsidRDefault="00BE7487" w:rsidP="00BE7487">
      <w:pPr>
        <w:tabs>
          <w:tab w:val="left" w:pos="567"/>
        </w:tabs>
        <w:rPr>
          <w:sz w:val="22"/>
          <w:szCs w:val="22"/>
        </w:rPr>
      </w:pPr>
      <w:r>
        <w:rPr>
          <w:sz w:val="22"/>
          <w:szCs w:val="22"/>
        </w:rPr>
        <w:t>-</w:t>
      </w:r>
      <w:r>
        <w:rPr>
          <w:sz w:val="22"/>
          <w:szCs w:val="22"/>
        </w:rPr>
        <w:tab/>
        <w:t>jeigu maitinate krūtimi;</w:t>
      </w:r>
    </w:p>
    <w:p w:rsidR="00BE7487" w:rsidRDefault="00BE7487" w:rsidP="00BE7487">
      <w:pPr>
        <w:tabs>
          <w:tab w:val="left" w:pos="567"/>
        </w:tabs>
        <w:rPr>
          <w:sz w:val="22"/>
          <w:szCs w:val="22"/>
        </w:rPr>
      </w:pPr>
      <w:r>
        <w:rPr>
          <w:sz w:val="22"/>
          <w:szCs w:val="22"/>
        </w:rPr>
        <w:t>-</w:t>
      </w:r>
      <w:r>
        <w:rPr>
          <w:sz w:val="22"/>
          <w:szCs w:val="22"/>
        </w:rPr>
        <w:tab/>
        <w:t>jeigu esate senyvas (vyresnis negu 65</w:t>
      </w:r>
      <w:r w:rsidR="00124277">
        <w:rPr>
          <w:sz w:val="22"/>
          <w:szCs w:val="22"/>
        </w:rPr>
        <w:t> </w:t>
      </w:r>
      <w:r>
        <w:rPr>
          <w:sz w:val="22"/>
          <w:szCs w:val="22"/>
        </w:rPr>
        <w:t>metų).</w:t>
      </w:r>
    </w:p>
    <w:p w:rsidR="00BE7487" w:rsidRDefault="00BE7487" w:rsidP="00BE7487">
      <w:pPr>
        <w:rPr>
          <w:sz w:val="22"/>
          <w:szCs w:val="22"/>
        </w:rPr>
      </w:pPr>
    </w:p>
    <w:p w:rsidR="00BE7487" w:rsidRDefault="00BE7487" w:rsidP="00BE7487">
      <w:pPr>
        <w:rPr>
          <w:sz w:val="22"/>
          <w:szCs w:val="22"/>
        </w:rPr>
      </w:pPr>
      <w:r>
        <w:rPr>
          <w:sz w:val="22"/>
          <w:szCs w:val="22"/>
        </w:rPr>
        <w:t>Jūsų gydytojas gali liepti atlikti kelis tyrimus, kad galėtų nustatyti, ar tinkamai dirba Jūsų inkstai ir kepenys.</w:t>
      </w:r>
    </w:p>
    <w:p w:rsidR="00BE7487" w:rsidRDefault="00BE7487" w:rsidP="00BE7487">
      <w:pPr>
        <w:rPr>
          <w:sz w:val="22"/>
          <w:szCs w:val="22"/>
        </w:rPr>
      </w:pPr>
      <w:r>
        <w:rPr>
          <w:sz w:val="22"/>
          <w:szCs w:val="22"/>
        </w:rPr>
        <w:t xml:space="preserve">Jei esate senyvas arba turite inkstų veiklos sutrikimų, Jūsų gydytojas taip pat gali reguliariai tirti Jūsų klausą bei matuoti </w:t>
      </w:r>
      <w:proofErr w:type="spellStart"/>
      <w:r>
        <w:rPr>
          <w:sz w:val="22"/>
          <w:szCs w:val="22"/>
        </w:rPr>
        <w:t>vankomicino</w:t>
      </w:r>
      <w:proofErr w:type="spellEnd"/>
      <w:r>
        <w:rPr>
          <w:sz w:val="22"/>
          <w:szCs w:val="22"/>
        </w:rPr>
        <w:t xml:space="preserve"> koncentraciją kraujyje.</w:t>
      </w:r>
    </w:p>
    <w:p w:rsidR="00BE7487" w:rsidRDefault="00BE7487" w:rsidP="00BE7487">
      <w:pPr>
        <w:rPr>
          <w:sz w:val="22"/>
          <w:szCs w:val="22"/>
        </w:rPr>
      </w:pPr>
    </w:p>
    <w:p w:rsidR="00BE7487" w:rsidRDefault="00BE7487" w:rsidP="00BE7487">
      <w:pPr>
        <w:rPr>
          <w:sz w:val="22"/>
          <w:szCs w:val="22"/>
        </w:rPr>
      </w:pPr>
      <w:r>
        <w:rPr>
          <w:iCs/>
          <w:sz w:val="22"/>
          <w:szCs w:val="22"/>
        </w:rPr>
        <w:t>Anksčiau prikurtimą patyrusiems pacientams, kurie gydomi didelėmis dozėmis arba kartu vartoja kitų toksinį poveikį klausai sukeliančių medžiagų, gali pasireikšti trumpalaikis arba nuolatinis apkurtimas, prieš kurį galimas triukšmas ausyse.</w:t>
      </w:r>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leidžiant greitai, gali kristi kraujospūdis, pasireikšti šokas, retais atvejais gali sustoti širdis. Infuziją sustabdžius, šios reakcijos paprastai greitai išnyksta.</w:t>
      </w:r>
    </w:p>
    <w:p w:rsidR="00BE7487" w:rsidRDefault="00BE7487" w:rsidP="00BE7487">
      <w:pPr>
        <w:rPr>
          <w:sz w:val="22"/>
          <w:szCs w:val="22"/>
        </w:rPr>
      </w:pPr>
      <w:r>
        <w:rPr>
          <w:sz w:val="22"/>
          <w:szCs w:val="22"/>
        </w:rPr>
        <w:t xml:space="preserve">Gali pasireikšti infuzijos vietos skausmas, venos sienelės uždegimas ir kraujo krešulių formavimasis, kurie kartais būna sunkūs. Vaisto </w:t>
      </w:r>
      <w:proofErr w:type="spellStart"/>
      <w:r>
        <w:rPr>
          <w:sz w:val="22"/>
          <w:szCs w:val="22"/>
        </w:rPr>
        <w:t>infuzuojant</w:t>
      </w:r>
      <w:proofErr w:type="spellEnd"/>
      <w:r>
        <w:rPr>
          <w:sz w:val="22"/>
          <w:szCs w:val="22"/>
        </w:rPr>
        <w:t xml:space="preserve"> lėtai, šis poveikis būna silpnesnis.</w:t>
      </w:r>
    </w:p>
    <w:p w:rsidR="00BE7487" w:rsidRDefault="00BE7487" w:rsidP="00BE7487">
      <w:pPr>
        <w:rPr>
          <w:sz w:val="22"/>
          <w:szCs w:val="22"/>
        </w:rPr>
      </w:pPr>
    </w:p>
    <w:p w:rsidR="00BE7487" w:rsidRDefault="00BE7487" w:rsidP="00BE7487">
      <w:pPr>
        <w:ind w:left="567" w:hanging="567"/>
        <w:rPr>
          <w:b/>
          <w:sz w:val="22"/>
          <w:szCs w:val="22"/>
        </w:rPr>
      </w:pPr>
      <w:r>
        <w:rPr>
          <w:b/>
          <w:sz w:val="22"/>
          <w:szCs w:val="22"/>
        </w:rPr>
        <w:t xml:space="preserve">Kiti vaistai ir </w:t>
      </w: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p>
    <w:p w:rsidR="00BE7487" w:rsidRDefault="00BE7487" w:rsidP="00BE7487">
      <w:pPr>
        <w:rPr>
          <w:sz w:val="22"/>
          <w:szCs w:val="22"/>
        </w:rPr>
      </w:pPr>
      <w:r>
        <w:rPr>
          <w:sz w:val="22"/>
          <w:szCs w:val="22"/>
        </w:rPr>
        <w:t>Jeigu vartojate ar neseniai vartojote kitų vaistų arba dėl to nesate tikri, pasakykite savo gydytojui arba vaistininkui.</w:t>
      </w:r>
    </w:p>
    <w:p w:rsidR="00BE7487" w:rsidRDefault="00BE7487" w:rsidP="00BE7487">
      <w:pPr>
        <w:ind w:left="567" w:hanging="567"/>
        <w:rPr>
          <w:sz w:val="22"/>
          <w:szCs w:val="22"/>
        </w:rPr>
      </w:pPr>
    </w:p>
    <w:p w:rsidR="00BE7487" w:rsidRDefault="00BE7487" w:rsidP="00BE7487">
      <w:pPr>
        <w:ind w:left="567" w:hanging="567"/>
        <w:rPr>
          <w:sz w:val="22"/>
          <w:szCs w:val="22"/>
        </w:rPr>
      </w:pPr>
      <w:r>
        <w:rPr>
          <w:sz w:val="22"/>
          <w:szCs w:val="22"/>
        </w:rPr>
        <w:t xml:space="preserve">Šie vaistai gali sąveikauti su </w:t>
      </w:r>
      <w:proofErr w:type="spellStart"/>
      <w:r>
        <w:rPr>
          <w:sz w:val="22"/>
          <w:szCs w:val="22"/>
        </w:rPr>
        <w:t>vankomicinu</w:t>
      </w:r>
      <w:proofErr w:type="spellEnd"/>
      <w:r>
        <w:rPr>
          <w:sz w:val="22"/>
          <w:szCs w:val="22"/>
        </w:rPr>
        <w:t>:</w:t>
      </w:r>
    </w:p>
    <w:p w:rsidR="00BE7487" w:rsidRDefault="00BE7487" w:rsidP="00BE7487">
      <w:pPr>
        <w:pStyle w:val="Sraopastraipa"/>
        <w:numPr>
          <w:ilvl w:val="1"/>
          <w:numId w:val="8"/>
        </w:numPr>
        <w:tabs>
          <w:tab w:val="left" w:pos="0"/>
        </w:tabs>
        <w:ind w:left="567" w:hanging="567"/>
        <w:rPr>
          <w:sz w:val="22"/>
          <w:szCs w:val="22"/>
        </w:rPr>
      </w:pPr>
      <w:r>
        <w:rPr>
          <w:sz w:val="22"/>
          <w:szCs w:val="22"/>
        </w:rPr>
        <w:t>anestetikai;</w:t>
      </w:r>
    </w:p>
    <w:p w:rsidR="00BE7487" w:rsidRDefault="00BE7487" w:rsidP="00BE7487">
      <w:pPr>
        <w:pStyle w:val="Sraopastraipa"/>
        <w:numPr>
          <w:ilvl w:val="1"/>
          <w:numId w:val="8"/>
        </w:numPr>
        <w:tabs>
          <w:tab w:val="left" w:pos="0"/>
        </w:tabs>
        <w:ind w:left="567" w:hanging="567"/>
        <w:rPr>
          <w:sz w:val="22"/>
          <w:szCs w:val="22"/>
        </w:rPr>
      </w:pPr>
      <w:r>
        <w:rPr>
          <w:sz w:val="22"/>
          <w:szCs w:val="22"/>
        </w:rPr>
        <w:t>raumenų atpalaiduojamieji vaistai;</w:t>
      </w:r>
    </w:p>
    <w:p w:rsidR="00BE7487" w:rsidRDefault="00BE7487" w:rsidP="00BE7487">
      <w:pPr>
        <w:pStyle w:val="Sraopastraipa"/>
        <w:numPr>
          <w:ilvl w:val="1"/>
          <w:numId w:val="8"/>
        </w:numPr>
        <w:tabs>
          <w:tab w:val="left" w:pos="0"/>
        </w:tabs>
        <w:ind w:left="567" w:hanging="567"/>
        <w:rPr>
          <w:sz w:val="22"/>
          <w:szCs w:val="22"/>
        </w:rPr>
      </w:pPr>
      <w:r>
        <w:rPr>
          <w:sz w:val="22"/>
          <w:szCs w:val="22"/>
        </w:rPr>
        <w:t>vaistai nuo grybelių sukeliamų ligų (</w:t>
      </w:r>
      <w:proofErr w:type="spellStart"/>
      <w:r>
        <w:rPr>
          <w:sz w:val="22"/>
          <w:szCs w:val="22"/>
        </w:rPr>
        <w:t>amfotericinas</w:t>
      </w:r>
      <w:proofErr w:type="spellEnd"/>
      <w:r>
        <w:rPr>
          <w:sz w:val="22"/>
          <w:szCs w:val="22"/>
        </w:rPr>
        <w:t xml:space="preserve"> B);</w:t>
      </w:r>
    </w:p>
    <w:p w:rsidR="00BE7487" w:rsidRDefault="00BE7487" w:rsidP="00BE7487">
      <w:pPr>
        <w:pStyle w:val="Sraopastraipa"/>
        <w:numPr>
          <w:ilvl w:val="1"/>
          <w:numId w:val="8"/>
        </w:numPr>
        <w:tabs>
          <w:tab w:val="left" w:pos="0"/>
        </w:tabs>
        <w:ind w:left="567" w:hanging="567"/>
        <w:rPr>
          <w:sz w:val="22"/>
          <w:szCs w:val="22"/>
        </w:rPr>
      </w:pPr>
      <w:r>
        <w:rPr>
          <w:sz w:val="22"/>
          <w:szCs w:val="22"/>
        </w:rPr>
        <w:t>vaistai nuo tuberkuliozės (</w:t>
      </w:r>
      <w:proofErr w:type="spellStart"/>
      <w:r>
        <w:rPr>
          <w:sz w:val="22"/>
          <w:szCs w:val="22"/>
        </w:rPr>
        <w:t>viomicinas</w:t>
      </w:r>
      <w:proofErr w:type="spellEnd"/>
      <w:r>
        <w:rPr>
          <w:sz w:val="22"/>
          <w:szCs w:val="22"/>
        </w:rPr>
        <w:t>);</w:t>
      </w:r>
    </w:p>
    <w:p w:rsidR="00BE7487" w:rsidRDefault="00BE7487" w:rsidP="00BE7487">
      <w:pPr>
        <w:pStyle w:val="Sraopastraipa"/>
        <w:numPr>
          <w:ilvl w:val="1"/>
          <w:numId w:val="8"/>
        </w:numPr>
        <w:tabs>
          <w:tab w:val="left" w:pos="0"/>
        </w:tabs>
        <w:ind w:left="567" w:hanging="567"/>
        <w:rPr>
          <w:sz w:val="22"/>
          <w:szCs w:val="22"/>
        </w:rPr>
      </w:pPr>
      <w:r>
        <w:rPr>
          <w:sz w:val="22"/>
          <w:szCs w:val="22"/>
        </w:rPr>
        <w:t>vaistai nuo vėžio (</w:t>
      </w:r>
      <w:proofErr w:type="spellStart"/>
      <w:r>
        <w:rPr>
          <w:sz w:val="22"/>
          <w:szCs w:val="22"/>
        </w:rPr>
        <w:t>cisplatina</w:t>
      </w:r>
      <w:proofErr w:type="spellEnd"/>
      <w:r>
        <w:rPr>
          <w:sz w:val="22"/>
          <w:szCs w:val="22"/>
        </w:rPr>
        <w:t xml:space="preserve">). </w:t>
      </w:r>
    </w:p>
    <w:p w:rsidR="00BE7487" w:rsidRDefault="00BE7487" w:rsidP="00BE7487">
      <w:pPr>
        <w:tabs>
          <w:tab w:val="left" w:pos="357"/>
        </w:tabs>
        <w:ind w:left="567" w:hanging="567"/>
        <w:rPr>
          <w:sz w:val="22"/>
          <w:szCs w:val="22"/>
        </w:rPr>
      </w:pPr>
    </w:p>
    <w:p w:rsidR="00BE7487" w:rsidRDefault="00BE7487" w:rsidP="00BE7487">
      <w:pPr>
        <w:tabs>
          <w:tab w:val="left" w:pos="357"/>
        </w:tabs>
        <w:ind w:left="567" w:hanging="567"/>
        <w:rPr>
          <w:b/>
          <w:sz w:val="22"/>
          <w:szCs w:val="22"/>
        </w:rPr>
      </w:pPr>
      <w:r>
        <w:rPr>
          <w:b/>
          <w:sz w:val="22"/>
          <w:szCs w:val="22"/>
        </w:rPr>
        <w:t>Vaistai, galintys veikti inkstus ir klausą</w:t>
      </w:r>
    </w:p>
    <w:p w:rsidR="00BE7487" w:rsidRDefault="00BE7487" w:rsidP="00BE7487">
      <w:pPr>
        <w:tabs>
          <w:tab w:val="left" w:pos="0"/>
        </w:tabs>
        <w:rPr>
          <w:sz w:val="22"/>
          <w:szCs w:val="22"/>
        </w:rPr>
      </w:pPr>
      <w:r>
        <w:rPr>
          <w:sz w:val="22"/>
          <w:szCs w:val="22"/>
        </w:rPr>
        <w:t xml:space="preserve">Jeigu </w:t>
      </w:r>
      <w:proofErr w:type="spellStart"/>
      <w:r>
        <w:rPr>
          <w:sz w:val="22"/>
          <w:szCs w:val="22"/>
        </w:rPr>
        <w:t>vankomicino</w:t>
      </w:r>
      <w:proofErr w:type="spellEnd"/>
      <w:r>
        <w:rPr>
          <w:sz w:val="22"/>
          <w:szCs w:val="22"/>
        </w:rPr>
        <w:t xml:space="preserve"> vartojate kartu su kitais vaistais, galinčiais pažeisti inkstus ir klausą (pvz., </w:t>
      </w:r>
      <w:proofErr w:type="spellStart"/>
      <w:r>
        <w:rPr>
          <w:sz w:val="22"/>
          <w:szCs w:val="22"/>
        </w:rPr>
        <w:t>aminoglikozidų</w:t>
      </w:r>
      <w:proofErr w:type="spellEnd"/>
      <w:r>
        <w:rPr>
          <w:sz w:val="22"/>
          <w:szCs w:val="22"/>
        </w:rPr>
        <w:t xml:space="preserve"> grupės antibiotikais), kenksmingas poveikis gali būti stipresnis. Tokiais atvejais būtina atidžiai ir reguliariai tirti inkstų funkciją ir klausą.</w:t>
      </w:r>
    </w:p>
    <w:p w:rsidR="00BE7487" w:rsidRDefault="00BE7487" w:rsidP="00BE7487">
      <w:pPr>
        <w:tabs>
          <w:tab w:val="left" w:pos="0"/>
        </w:tabs>
        <w:rPr>
          <w:sz w:val="22"/>
          <w:szCs w:val="22"/>
        </w:rPr>
      </w:pPr>
    </w:p>
    <w:p w:rsidR="00BE7487" w:rsidRDefault="00BE7487" w:rsidP="00BE7487">
      <w:pPr>
        <w:tabs>
          <w:tab w:val="left" w:pos="0"/>
        </w:tabs>
        <w:rPr>
          <w:b/>
          <w:sz w:val="22"/>
          <w:szCs w:val="22"/>
        </w:rPr>
      </w:pPr>
      <w:r>
        <w:rPr>
          <w:b/>
          <w:sz w:val="22"/>
          <w:szCs w:val="22"/>
        </w:rPr>
        <w:t>Anestetikai</w:t>
      </w:r>
    </w:p>
    <w:p w:rsidR="00BE7487" w:rsidRDefault="00BE7487" w:rsidP="00BE7487">
      <w:pPr>
        <w:tabs>
          <w:tab w:val="left" w:pos="0"/>
        </w:tabs>
        <w:rPr>
          <w:sz w:val="22"/>
          <w:szCs w:val="22"/>
        </w:rPr>
      </w:pPr>
      <w:r>
        <w:rPr>
          <w:sz w:val="22"/>
          <w:szCs w:val="22"/>
        </w:rPr>
        <w:t xml:space="preserve">Anestetikai didina šalutinio </w:t>
      </w:r>
      <w:proofErr w:type="spellStart"/>
      <w:r>
        <w:rPr>
          <w:sz w:val="22"/>
          <w:szCs w:val="22"/>
        </w:rPr>
        <w:t>vankomicino</w:t>
      </w:r>
      <w:proofErr w:type="spellEnd"/>
      <w:r>
        <w:rPr>
          <w:sz w:val="22"/>
          <w:szCs w:val="22"/>
        </w:rPr>
        <w:t xml:space="preserve"> poveikio, pvz., </w:t>
      </w:r>
      <w:proofErr w:type="spellStart"/>
      <w:r>
        <w:rPr>
          <w:sz w:val="22"/>
          <w:szCs w:val="22"/>
        </w:rPr>
        <w:t>hipotenzijos</w:t>
      </w:r>
      <w:proofErr w:type="spellEnd"/>
      <w:r>
        <w:rPr>
          <w:sz w:val="22"/>
          <w:szCs w:val="22"/>
        </w:rPr>
        <w:t>, išbėrimo, dilgėlinės ir niežėjimo, riziką.</w:t>
      </w:r>
    </w:p>
    <w:p w:rsidR="00BE7487" w:rsidRDefault="00BE7487" w:rsidP="00BE7487">
      <w:pPr>
        <w:tabs>
          <w:tab w:val="left" w:pos="0"/>
        </w:tabs>
        <w:rPr>
          <w:sz w:val="22"/>
          <w:szCs w:val="22"/>
        </w:rPr>
      </w:pPr>
    </w:p>
    <w:p w:rsidR="00BE7487" w:rsidRDefault="00BE7487" w:rsidP="00BE7487">
      <w:pPr>
        <w:tabs>
          <w:tab w:val="left" w:pos="0"/>
        </w:tabs>
        <w:rPr>
          <w:b/>
          <w:sz w:val="22"/>
          <w:szCs w:val="22"/>
        </w:rPr>
      </w:pPr>
      <w:r>
        <w:rPr>
          <w:b/>
          <w:sz w:val="22"/>
          <w:szCs w:val="22"/>
        </w:rPr>
        <w:t>Raumenų atpalaiduojamieji vaistai</w:t>
      </w:r>
    </w:p>
    <w:p w:rsidR="00BE7487" w:rsidRDefault="00BE7487" w:rsidP="00BE7487">
      <w:pPr>
        <w:tabs>
          <w:tab w:val="left" w:pos="0"/>
        </w:tabs>
        <w:rPr>
          <w:sz w:val="22"/>
          <w:szCs w:val="22"/>
        </w:rPr>
      </w:pPr>
      <w:r>
        <w:rPr>
          <w:sz w:val="22"/>
          <w:szCs w:val="22"/>
        </w:rPr>
        <w:lastRenderedPageBreak/>
        <w:t xml:space="preserve">Jeigu kartu su </w:t>
      </w:r>
      <w:proofErr w:type="spellStart"/>
      <w:r>
        <w:rPr>
          <w:sz w:val="22"/>
          <w:szCs w:val="22"/>
        </w:rPr>
        <w:t>vankomicinu</w:t>
      </w:r>
      <w:proofErr w:type="spellEnd"/>
      <w:r>
        <w:rPr>
          <w:sz w:val="22"/>
          <w:szCs w:val="22"/>
        </w:rPr>
        <w:t xml:space="preserve"> pavartosite raumenų atpalaiduojamųjų vaistų (pvz., </w:t>
      </w:r>
      <w:proofErr w:type="spellStart"/>
      <w:r>
        <w:rPr>
          <w:sz w:val="22"/>
          <w:szCs w:val="22"/>
        </w:rPr>
        <w:t>sukcinilcholino</w:t>
      </w:r>
      <w:proofErr w:type="spellEnd"/>
      <w:r>
        <w:rPr>
          <w:sz w:val="22"/>
          <w:szCs w:val="22"/>
        </w:rPr>
        <w:t>), jų poveikis gali būti stipresnis arba ilgesnis.</w:t>
      </w:r>
    </w:p>
    <w:p w:rsidR="00BE7487" w:rsidRDefault="00BE7487" w:rsidP="00BE7487">
      <w:pPr>
        <w:rPr>
          <w:sz w:val="22"/>
          <w:szCs w:val="22"/>
        </w:rPr>
      </w:pPr>
    </w:p>
    <w:p w:rsidR="00BE7487" w:rsidRDefault="00BE7487" w:rsidP="00BE7487">
      <w:pPr>
        <w:rPr>
          <w:sz w:val="22"/>
          <w:szCs w:val="22"/>
        </w:rPr>
      </w:pPr>
      <w:r>
        <w:rPr>
          <w:sz w:val="22"/>
          <w:szCs w:val="22"/>
        </w:rPr>
        <w:t xml:space="preserve">Jeigu esate alergiškas kitam antibiotikui </w:t>
      </w:r>
      <w:proofErr w:type="spellStart"/>
      <w:r>
        <w:rPr>
          <w:sz w:val="22"/>
          <w:szCs w:val="22"/>
        </w:rPr>
        <w:t>teikoplaninui</w:t>
      </w:r>
      <w:proofErr w:type="spellEnd"/>
      <w:r>
        <w:rPr>
          <w:sz w:val="22"/>
          <w:szCs w:val="22"/>
        </w:rPr>
        <w:t xml:space="preserve">, tai galite būti alergiškas ir </w:t>
      </w:r>
      <w:proofErr w:type="spellStart"/>
      <w:r>
        <w:rPr>
          <w:sz w:val="22"/>
          <w:szCs w:val="22"/>
        </w:rPr>
        <w:t>vankomicinui</w:t>
      </w:r>
      <w:proofErr w:type="spellEnd"/>
      <w:r>
        <w:rPr>
          <w:sz w:val="22"/>
          <w:szCs w:val="22"/>
        </w:rPr>
        <w:t>. Pasakykite apie tai savo gydytojui.</w:t>
      </w:r>
    </w:p>
    <w:p w:rsidR="00BE7487" w:rsidRDefault="00BE7487" w:rsidP="00BE7487">
      <w:pPr>
        <w:rPr>
          <w:sz w:val="22"/>
          <w:szCs w:val="22"/>
        </w:rPr>
      </w:pPr>
    </w:p>
    <w:p w:rsidR="00BE7487" w:rsidRDefault="00BE7487" w:rsidP="00BE7487">
      <w:pPr>
        <w:rPr>
          <w:b/>
          <w:sz w:val="22"/>
          <w:szCs w:val="22"/>
        </w:rPr>
      </w:pPr>
      <w:r>
        <w:rPr>
          <w:b/>
          <w:sz w:val="22"/>
          <w:szCs w:val="22"/>
        </w:rPr>
        <w:t>Nėštumas, žindymo laikotarpis ir vaisingumas</w:t>
      </w:r>
    </w:p>
    <w:p w:rsidR="00BE7487" w:rsidRDefault="00BE7487" w:rsidP="00BE7487">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r>
        <w:rPr>
          <w:sz w:val="22"/>
          <w:szCs w:val="22"/>
        </w:rPr>
        <w:t xml:space="preserve"> </w:t>
      </w:r>
    </w:p>
    <w:p w:rsidR="00BE7487" w:rsidRDefault="00BE7487" w:rsidP="00BE7487">
      <w:pPr>
        <w:rPr>
          <w:sz w:val="22"/>
          <w:szCs w:val="22"/>
        </w:rPr>
      </w:pPr>
      <w:r>
        <w:rPr>
          <w:sz w:val="22"/>
          <w:szCs w:val="22"/>
        </w:rPr>
        <w:t xml:space="preserve">Nėštumo ir žindymo laikotarpiais </w:t>
      </w:r>
      <w:proofErr w:type="spellStart"/>
      <w:r>
        <w:rPr>
          <w:sz w:val="22"/>
          <w:szCs w:val="22"/>
        </w:rPr>
        <w:t>vankomicino</w:t>
      </w:r>
      <w:proofErr w:type="spellEnd"/>
      <w:r>
        <w:rPr>
          <w:sz w:val="22"/>
          <w:szCs w:val="22"/>
        </w:rPr>
        <w:t xml:space="preserve"> galima vartoti tik neabejotinai būtinu atveju. Gydytojas gali nuspręsti, kad Jūs turite nutraukti žindymą.</w:t>
      </w:r>
    </w:p>
    <w:p w:rsidR="00BE7487" w:rsidRDefault="00BE7487" w:rsidP="00BE7487">
      <w:pPr>
        <w:rPr>
          <w:sz w:val="22"/>
          <w:szCs w:val="22"/>
        </w:rPr>
      </w:pPr>
    </w:p>
    <w:p w:rsidR="00BE7487" w:rsidRDefault="00BE7487" w:rsidP="00BE7487">
      <w:pPr>
        <w:rPr>
          <w:b/>
          <w:sz w:val="22"/>
          <w:szCs w:val="22"/>
        </w:rPr>
      </w:pPr>
      <w:r>
        <w:rPr>
          <w:b/>
          <w:sz w:val="22"/>
          <w:szCs w:val="22"/>
        </w:rPr>
        <w:t>Vairavimas ir mechanizmų valdymas</w:t>
      </w: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gebėjimo vairuoti ir valdyti mechanizmus neveikia arba veikia nereikšmingai.</w:t>
      </w:r>
    </w:p>
    <w:p w:rsidR="00BE7487" w:rsidRDefault="00BE7487" w:rsidP="00BE7487">
      <w:pPr>
        <w:rPr>
          <w:sz w:val="22"/>
          <w:szCs w:val="22"/>
        </w:rPr>
      </w:pPr>
    </w:p>
    <w:p w:rsidR="00BE7487" w:rsidRDefault="00BE7487" w:rsidP="00BE7487">
      <w:pPr>
        <w:tabs>
          <w:tab w:val="left" w:pos="567"/>
          <w:tab w:val="left" w:pos="720"/>
        </w:tabs>
        <w:rPr>
          <w:b/>
          <w:sz w:val="22"/>
          <w:szCs w:val="22"/>
        </w:rPr>
      </w:pPr>
    </w:p>
    <w:p w:rsidR="00BE7487" w:rsidRDefault="00BE7487" w:rsidP="00BE7487">
      <w:pPr>
        <w:tabs>
          <w:tab w:val="left" w:pos="567"/>
          <w:tab w:val="left" w:pos="720"/>
        </w:tabs>
        <w:rPr>
          <w:b/>
          <w:sz w:val="22"/>
          <w:szCs w:val="22"/>
        </w:rPr>
      </w:pPr>
      <w:r>
        <w:rPr>
          <w:b/>
          <w:sz w:val="22"/>
          <w:szCs w:val="22"/>
        </w:rPr>
        <w:t>3.</w:t>
      </w:r>
      <w:r>
        <w:rPr>
          <w:b/>
          <w:caps/>
          <w:sz w:val="22"/>
          <w:szCs w:val="22"/>
        </w:rPr>
        <w:tab/>
        <w:t>K</w:t>
      </w:r>
      <w:r>
        <w:rPr>
          <w:b/>
          <w:sz w:val="22"/>
          <w:szCs w:val="22"/>
        </w:rPr>
        <w:t xml:space="preserve">aip vartoti </w:t>
      </w: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p>
    <w:p w:rsidR="00BE7487" w:rsidRDefault="00BE7487" w:rsidP="00BE7487">
      <w:pPr>
        <w:rPr>
          <w:b/>
          <w:sz w:val="22"/>
          <w:szCs w:val="22"/>
        </w:rPr>
      </w:pPr>
    </w:p>
    <w:p w:rsidR="00BE7487" w:rsidRDefault="00BE7487" w:rsidP="00BE7487">
      <w:pPr>
        <w:rPr>
          <w:sz w:val="22"/>
          <w:szCs w:val="22"/>
        </w:rPr>
      </w:pPr>
      <w:r>
        <w:rPr>
          <w:sz w:val="22"/>
          <w:szCs w:val="22"/>
        </w:rPr>
        <w:t xml:space="preserve">Šio vaisto Jums visada suleis sveikatos priežiūros specialistas. </w:t>
      </w:r>
    </w:p>
    <w:p w:rsidR="00BE7487" w:rsidRDefault="00BE7487" w:rsidP="00BE7487">
      <w:pPr>
        <w:rPr>
          <w:sz w:val="22"/>
          <w:szCs w:val="22"/>
        </w:rPr>
      </w:pPr>
      <w:r>
        <w:rPr>
          <w:sz w:val="22"/>
          <w:szCs w:val="22"/>
        </w:rPr>
        <w:t xml:space="preserve">Jūsų gydytojas nuspręs, kokiu greičiu Jums vaisto leisti ir kiek laiko juo gydyti. Dozė, kuria Jus gydys, priklausys nuo Jūsų amžiaus, kūno svorio, inkstų funkcijos ir infekcinės ligos sunkumo. </w:t>
      </w:r>
    </w:p>
    <w:p w:rsidR="00BE7487" w:rsidRDefault="00BE7487" w:rsidP="00BE7487">
      <w:pPr>
        <w:rPr>
          <w:sz w:val="22"/>
          <w:szCs w:val="22"/>
        </w:rPr>
      </w:pPr>
    </w:p>
    <w:p w:rsidR="00BE7487" w:rsidRDefault="00BE7487" w:rsidP="00BE7487">
      <w:pPr>
        <w:rPr>
          <w:sz w:val="22"/>
          <w:szCs w:val="22"/>
        </w:rPr>
      </w:pPr>
      <w:r>
        <w:rPr>
          <w:sz w:val="22"/>
          <w:szCs w:val="22"/>
        </w:rPr>
        <w:t>Paprastai reguliariais intervalais Jums matuos vaisto kiekį kraujyje. Jūsų gydytojas taip pat gali liepti atlikti kraujo tyrimus, kad galėtų patikrinti Jūsų inkstų veiklą, ir ausų tyrimus, ypač jeigu esate senyvas.</w:t>
      </w:r>
    </w:p>
    <w:p w:rsidR="00BE7487" w:rsidRDefault="00BE7487" w:rsidP="00BE7487">
      <w:pPr>
        <w:rPr>
          <w:sz w:val="22"/>
          <w:szCs w:val="22"/>
        </w:rPr>
      </w:pPr>
    </w:p>
    <w:p w:rsidR="00BE7487" w:rsidRDefault="00BE7487" w:rsidP="00BE7487">
      <w:pPr>
        <w:pStyle w:val="Sraopastraipa"/>
        <w:numPr>
          <w:ilvl w:val="0"/>
          <w:numId w:val="10"/>
        </w:numPr>
        <w:ind w:left="567" w:hanging="567"/>
        <w:rPr>
          <w:sz w:val="22"/>
          <w:szCs w:val="22"/>
        </w:rPr>
      </w:pPr>
      <w:r>
        <w:rPr>
          <w:sz w:val="22"/>
          <w:szCs w:val="22"/>
        </w:rPr>
        <w:t xml:space="preserve">Šis vaistas leidžiamas lėtai, mažiausiai vieną valandą į veną, paprastai rankos veną. </w:t>
      </w:r>
    </w:p>
    <w:p w:rsidR="00BE7487" w:rsidRDefault="00BE7487" w:rsidP="00BE7487">
      <w:pPr>
        <w:rPr>
          <w:sz w:val="22"/>
          <w:szCs w:val="22"/>
        </w:rPr>
      </w:pPr>
    </w:p>
    <w:p w:rsidR="00BE7487" w:rsidRDefault="00BE7487" w:rsidP="00BE7487">
      <w:pPr>
        <w:rPr>
          <w:sz w:val="22"/>
          <w:szCs w:val="22"/>
          <w:u w:val="single"/>
        </w:rPr>
      </w:pPr>
      <w:r>
        <w:rPr>
          <w:sz w:val="22"/>
          <w:szCs w:val="22"/>
          <w:u w:val="single"/>
        </w:rPr>
        <w:t>Dozavimas suaugusiems žmonėms ir vyresniems kaip 12</w:t>
      </w:r>
      <w:r w:rsidR="00124277">
        <w:rPr>
          <w:sz w:val="22"/>
          <w:szCs w:val="22"/>
          <w:u w:val="single"/>
        </w:rPr>
        <w:t> </w:t>
      </w:r>
      <w:r>
        <w:rPr>
          <w:sz w:val="22"/>
          <w:szCs w:val="22"/>
          <w:u w:val="single"/>
        </w:rPr>
        <w:t>metų vaikams</w:t>
      </w:r>
    </w:p>
    <w:p w:rsidR="00BE7487" w:rsidRDefault="00BE7487" w:rsidP="00BE7487">
      <w:pPr>
        <w:rPr>
          <w:sz w:val="22"/>
          <w:szCs w:val="22"/>
        </w:rPr>
      </w:pPr>
      <w:r>
        <w:rPr>
          <w:sz w:val="22"/>
          <w:szCs w:val="22"/>
        </w:rPr>
        <w:t>Įprastinė paros dozė yra 2000 mg, lygiomis dalimis leidžiama per 2</w:t>
      </w:r>
      <w:r w:rsidR="00124277">
        <w:rPr>
          <w:sz w:val="22"/>
          <w:szCs w:val="22"/>
        </w:rPr>
        <w:t> </w:t>
      </w:r>
      <w:r>
        <w:rPr>
          <w:sz w:val="22"/>
          <w:szCs w:val="22"/>
        </w:rPr>
        <w:t>arba 4</w:t>
      </w:r>
      <w:r w:rsidR="00124277">
        <w:rPr>
          <w:sz w:val="22"/>
          <w:szCs w:val="22"/>
        </w:rPr>
        <w:t> </w:t>
      </w:r>
      <w:r>
        <w:rPr>
          <w:sz w:val="22"/>
          <w:szCs w:val="22"/>
        </w:rPr>
        <w:t xml:space="preserve">kartus (po 500 mg kas 6 val. arba po 1000 mg kas 12 valandų), arba ji bus apskaičiuota atsižvelgiant į kūno svorį. </w:t>
      </w:r>
    </w:p>
    <w:p w:rsidR="00BE7487" w:rsidRDefault="00BE7487" w:rsidP="00BE7487">
      <w:pPr>
        <w:rPr>
          <w:sz w:val="22"/>
          <w:szCs w:val="22"/>
        </w:rPr>
      </w:pPr>
    </w:p>
    <w:p w:rsidR="00BE7487" w:rsidRDefault="00BE7487" w:rsidP="00BE7487">
      <w:pPr>
        <w:rPr>
          <w:sz w:val="22"/>
          <w:szCs w:val="22"/>
          <w:u w:val="single"/>
        </w:rPr>
      </w:pPr>
      <w:r>
        <w:rPr>
          <w:sz w:val="22"/>
          <w:szCs w:val="22"/>
          <w:u w:val="single"/>
        </w:rPr>
        <w:t>Dozavimas 1 mėnesio–12 metų vaikams</w:t>
      </w:r>
    </w:p>
    <w:p w:rsidR="00BE7487" w:rsidRDefault="00BE7487" w:rsidP="00BE7487">
      <w:pPr>
        <w:rPr>
          <w:sz w:val="22"/>
          <w:szCs w:val="22"/>
        </w:rPr>
      </w:pPr>
      <w:r>
        <w:rPr>
          <w:sz w:val="22"/>
          <w:szCs w:val="22"/>
        </w:rPr>
        <w:t>Dozė bus apskaičiuota atsižvelgiant į kūno svorį.</w:t>
      </w:r>
    </w:p>
    <w:p w:rsidR="00BE7487" w:rsidRDefault="00BE7487" w:rsidP="00BE7487">
      <w:pPr>
        <w:rPr>
          <w:sz w:val="22"/>
          <w:szCs w:val="22"/>
        </w:rPr>
      </w:pPr>
      <w:r>
        <w:rPr>
          <w:sz w:val="22"/>
          <w:szCs w:val="22"/>
        </w:rPr>
        <w:t xml:space="preserve">Įprastinė vienkartinė intraveninė dozė yra 10 mg/kg kūno svorio. Ji leidžiama kas 6 valandos (bendra paros dozė yra 40 mg/kg kūno svorio). Kiekviena dozė leidžiama mažiausiai 60 minučių. </w:t>
      </w:r>
    </w:p>
    <w:p w:rsidR="00BE7487" w:rsidRDefault="00BE7487" w:rsidP="00BE7487">
      <w:pPr>
        <w:rPr>
          <w:sz w:val="22"/>
          <w:szCs w:val="22"/>
        </w:rPr>
      </w:pPr>
    </w:p>
    <w:p w:rsidR="00BE7487" w:rsidRDefault="00BE7487" w:rsidP="00BE7487">
      <w:pPr>
        <w:rPr>
          <w:sz w:val="22"/>
          <w:szCs w:val="22"/>
          <w:u w:val="single"/>
        </w:rPr>
      </w:pPr>
      <w:r>
        <w:rPr>
          <w:sz w:val="22"/>
          <w:szCs w:val="22"/>
          <w:u w:val="single"/>
        </w:rPr>
        <w:t xml:space="preserve">Naujagimiai (išnešioti) </w:t>
      </w:r>
    </w:p>
    <w:p w:rsidR="00BE7487" w:rsidRDefault="00BE7487" w:rsidP="00BE7487">
      <w:pPr>
        <w:tabs>
          <w:tab w:val="left" w:pos="357"/>
        </w:tabs>
        <w:rPr>
          <w:sz w:val="22"/>
          <w:szCs w:val="22"/>
        </w:rPr>
      </w:pPr>
      <w:r>
        <w:rPr>
          <w:sz w:val="22"/>
          <w:szCs w:val="22"/>
        </w:rPr>
        <w:lastRenderedPageBreak/>
        <w:t>0–7</w:t>
      </w:r>
      <w:r w:rsidR="00124277">
        <w:rPr>
          <w:sz w:val="22"/>
          <w:szCs w:val="22"/>
        </w:rPr>
        <w:t> </w:t>
      </w:r>
      <w:r>
        <w:rPr>
          <w:sz w:val="22"/>
          <w:szCs w:val="22"/>
        </w:rPr>
        <w:t xml:space="preserve">parų naujagimiams pradinė dozė yra 15 mg/kg kūno svorio, paskui </w:t>
      </w:r>
      <w:r>
        <w:rPr>
          <w:sz w:val="22"/>
          <w:szCs w:val="22"/>
        </w:rPr>
        <w:sym w:font="Symbol" w:char="F02D"/>
      </w:r>
      <w:r>
        <w:rPr>
          <w:sz w:val="22"/>
          <w:szCs w:val="22"/>
        </w:rPr>
        <w:t xml:space="preserve"> 10 mg/kg kūno svorio kas 12 valandų.</w:t>
      </w:r>
    </w:p>
    <w:p w:rsidR="00BE7487" w:rsidRDefault="00BE7487" w:rsidP="00BE7487">
      <w:pPr>
        <w:tabs>
          <w:tab w:val="left" w:pos="357"/>
        </w:tabs>
        <w:rPr>
          <w:sz w:val="22"/>
          <w:szCs w:val="22"/>
        </w:rPr>
      </w:pPr>
      <w:r>
        <w:rPr>
          <w:sz w:val="22"/>
          <w:szCs w:val="22"/>
        </w:rPr>
        <w:t>7–30</w:t>
      </w:r>
      <w:r w:rsidR="00124277">
        <w:rPr>
          <w:sz w:val="22"/>
          <w:szCs w:val="22"/>
        </w:rPr>
        <w:t> </w:t>
      </w:r>
      <w:r>
        <w:rPr>
          <w:sz w:val="22"/>
          <w:szCs w:val="22"/>
        </w:rPr>
        <w:t xml:space="preserve">parų naujagimiams pradinė dozė yra 15 mg/kg kūno svorio, paskui </w:t>
      </w:r>
      <w:r>
        <w:rPr>
          <w:sz w:val="22"/>
          <w:szCs w:val="22"/>
        </w:rPr>
        <w:sym w:font="Symbol" w:char="F02D"/>
      </w:r>
      <w:r>
        <w:rPr>
          <w:sz w:val="22"/>
          <w:szCs w:val="22"/>
        </w:rPr>
        <w:t xml:space="preserve"> 10 mg/kg kūno svorio kas 8 valandos.</w:t>
      </w:r>
    </w:p>
    <w:p w:rsidR="00BE7487" w:rsidRDefault="00BE7487" w:rsidP="00BE7487">
      <w:pPr>
        <w:tabs>
          <w:tab w:val="left" w:pos="357"/>
        </w:tabs>
        <w:rPr>
          <w:sz w:val="22"/>
          <w:szCs w:val="22"/>
        </w:rPr>
      </w:pPr>
    </w:p>
    <w:p w:rsidR="00BE7487" w:rsidRDefault="00BE7487" w:rsidP="00BE7487">
      <w:pPr>
        <w:tabs>
          <w:tab w:val="left" w:pos="357"/>
        </w:tabs>
        <w:rPr>
          <w:sz w:val="22"/>
          <w:szCs w:val="22"/>
          <w:u w:val="single"/>
        </w:rPr>
      </w:pPr>
      <w:r>
        <w:rPr>
          <w:sz w:val="22"/>
          <w:szCs w:val="22"/>
          <w:u w:val="single"/>
        </w:rPr>
        <w:t xml:space="preserve">Dozavimas pacientams, kurių inkstų veikla sutrikusi, ir senyviems asmenims </w:t>
      </w:r>
    </w:p>
    <w:p w:rsidR="00BE7487" w:rsidRDefault="00BE7487" w:rsidP="00BE7487">
      <w:pPr>
        <w:rPr>
          <w:sz w:val="22"/>
          <w:szCs w:val="22"/>
        </w:rPr>
      </w:pPr>
      <w:r>
        <w:rPr>
          <w:sz w:val="22"/>
          <w:szCs w:val="22"/>
        </w:rPr>
        <w:t xml:space="preserve">Jūsų gydytojas gali mažinti dozę priklausomai nuo to, kaip Jūsų inkstai dirba. </w:t>
      </w:r>
    </w:p>
    <w:p w:rsidR="00BE7487" w:rsidRDefault="00BE7487" w:rsidP="00BE7487">
      <w:pPr>
        <w:rPr>
          <w:sz w:val="22"/>
          <w:szCs w:val="22"/>
        </w:rPr>
      </w:pPr>
    </w:p>
    <w:p w:rsidR="00BE7487" w:rsidRDefault="00BE7487" w:rsidP="00BE7487">
      <w:pPr>
        <w:rPr>
          <w:sz w:val="22"/>
          <w:szCs w:val="22"/>
        </w:rPr>
      </w:pPr>
      <w:r>
        <w:rPr>
          <w:sz w:val="22"/>
          <w:szCs w:val="22"/>
        </w:rPr>
        <w:t>Nelieskite infuzinio maišelio (buteliuko). Laikykitės gydytojo nurodymų.</w:t>
      </w:r>
    </w:p>
    <w:p w:rsidR="00BE7487" w:rsidRDefault="00BE7487" w:rsidP="00BE7487">
      <w:pPr>
        <w:rPr>
          <w:b/>
          <w:sz w:val="22"/>
          <w:szCs w:val="22"/>
        </w:rPr>
      </w:pPr>
    </w:p>
    <w:p w:rsidR="00BE7487" w:rsidRDefault="00BE7487" w:rsidP="00BE7487">
      <w:pPr>
        <w:rPr>
          <w:b/>
          <w:sz w:val="22"/>
          <w:szCs w:val="22"/>
        </w:rPr>
      </w:pPr>
      <w:r>
        <w:rPr>
          <w:b/>
          <w:sz w:val="22"/>
          <w:szCs w:val="22"/>
        </w:rPr>
        <w:t xml:space="preserve">Ką daryti pavartojus per didelę </w:t>
      </w:r>
      <w:proofErr w:type="spellStart"/>
      <w:r>
        <w:rPr>
          <w:b/>
          <w:caps/>
          <w:sz w:val="22"/>
          <w:szCs w:val="22"/>
        </w:rPr>
        <w:t>V</w:t>
      </w:r>
      <w:r>
        <w:rPr>
          <w:b/>
          <w:sz w:val="22"/>
          <w:szCs w:val="22"/>
        </w:rPr>
        <w:t>ancomycin</w:t>
      </w:r>
      <w:proofErr w:type="spellEnd"/>
      <w:r>
        <w:rPr>
          <w:b/>
          <w:caps/>
          <w:sz w:val="22"/>
          <w:szCs w:val="22"/>
        </w:rPr>
        <w:t xml:space="preserve"> </w:t>
      </w:r>
      <w:proofErr w:type="spellStart"/>
      <w:r>
        <w:rPr>
          <w:b/>
          <w:caps/>
          <w:sz w:val="22"/>
          <w:szCs w:val="22"/>
        </w:rPr>
        <w:t>A</w:t>
      </w:r>
      <w:r>
        <w:rPr>
          <w:b/>
          <w:sz w:val="22"/>
          <w:szCs w:val="22"/>
        </w:rPr>
        <w:t>ctavis</w:t>
      </w:r>
      <w:proofErr w:type="spellEnd"/>
      <w:r>
        <w:rPr>
          <w:b/>
          <w:sz w:val="22"/>
          <w:szCs w:val="22"/>
        </w:rPr>
        <w:t xml:space="preserve"> dozę?</w:t>
      </w:r>
    </w:p>
    <w:p w:rsidR="00BE7487" w:rsidRDefault="00BE7487" w:rsidP="00BE7487">
      <w:pPr>
        <w:rPr>
          <w:sz w:val="22"/>
          <w:szCs w:val="22"/>
        </w:rPr>
      </w:pPr>
      <w:r>
        <w:rPr>
          <w:sz w:val="22"/>
          <w:szCs w:val="22"/>
        </w:rPr>
        <w:t xml:space="preserve">Jūsų gydytojas kontroliuos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dozę, kuria Jus gydys. Jeigu reguliariai atliekamų kraujo ar kitokių tyrimų duomenys rodys, kad Jūsų organizme </w:t>
      </w: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kiekis yra per didelis, sumažins dozę arba pertrauks ar sustabdys gydymą. Jūsų organizme esantis vaisto kiekis sumažės. </w:t>
      </w:r>
    </w:p>
    <w:p w:rsidR="00BE7487" w:rsidRDefault="00BE7487" w:rsidP="00BE7487">
      <w:pPr>
        <w:rPr>
          <w:sz w:val="22"/>
          <w:szCs w:val="22"/>
        </w:rPr>
      </w:pPr>
    </w:p>
    <w:p w:rsidR="00BE7487" w:rsidRDefault="00BE7487" w:rsidP="00BE7487">
      <w:pPr>
        <w:rPr>
          <w:sz w:val="22"/>
          <w:szCs w:val="22"/>
        </w:rPr>
      </w:pPr>
      <w:r>
        <w:rPr>
          <w:sz w:val="22"/>
          <w:szCs w:val="22"/>
        </w:rPr>
        <w:t>Jeigu kiltų daugiau klausimų dėl šio vaisto vartojimo, kreipkitės į gydytoją arba slaugytoją.</w:t>
      </w:r>
    </w:p>
    <w:p w:rsidR="00BE7487" w:rsidRDefault="00BE7487" w:rsidP="00BE7487">
      <w:pPr>
        <w:rPr>
          <w:sz w:val="22"/>
          <w:szCs w:val="22"/>
        </w:rPr>
      </w:pPr>
    </w:p>
    <w:p w:rsidR="00BE7487" w:rsidRDefault="00BE7487" w:rsidP="00BE7487">
      <w:pPr>
        <w:rPr>
          <w:sz w:val="22"/>
          <w:szCs w:val="22"/>
        </w:rPr>
      </w:pPr>
    </w:p>
    <w:p w:rsidR="00BE7487" w:rsidRDefault="00BE7487" w:rsidP="00BE7487">
      <w:pPr>
        <w:tabs>
          <w:tab w:val="left" w:pos="567"/>
          <w:tab w:val="left" w:pos="720"/>
        </w:tabs>
        <w:rPr>
          <w:b/>
          <w:sz w:val="22"/>
          <w:szCs w:val="22"/>
        </w:rPr>
      </w:pPr>
      <w:r>
        <w:rPr>
          <w:b/>
          <w:sz w:val="22"/>
          <w:szCs w:val="22"/>
        </w:rPr>
        <w:t>4.</w:t>
      </w:r>
      <w:r>
        <w:rPr>
          <w:b/>
          <w:caps/>
          <w:sz w:val="22"/>
          <w:szCs w:val="22"/>
        </w:rPr>
        <w:tab/>
        <w:t>G</w:t>
      </w:r>
      <w:r>
        <w:rPr>
          <w:b/>
          <w:sz w:val="22"/>
          <w:szCs w:val="22"/>
        </w:rPr>
        <w:t>alimas šalutinis poveikis</w:t>
      </w:r>
    </w:p>
    <w:p w:rsidR="00BE7487" w:rsidRDefault="00BE7487" w:rsidP="00BE7487">
      <w:pPr>
        <w:rPr>
          <w:sz w:val="22"/>
          <w:szCs w:val="22"/>
        </w:rPr>
      </w:pPr>
    </w:p>
    <w:p w:rsidR="00BE7487" w:rsidRDefault="00BE7487" w:rsidP="00BE7487">
      <w:pPr>
        <w:rPr>
          <w:sz w:val="22"/>
          <w:szCs w:val="22"/>
        </w:rPr>
      </w:pPr>
      <w:r>
        <w:rPr>
          <w:sz w:val="22"/>
          <w:szCs w:val="22"/>
        </w:rPr>
        <w:t>Šis vaistas, kaip ir visi kiti, gali sukelti šalutinį poveikį, nors jis pasireiškia ne visiems žmonėms.</w:t>
      </w:r>
    </w:p>
    <w:p w:rsidR="00BE7487" w:rsidRDefault="00BE7487" w:rsidP="00BE7487">
      <w:pPr>
        <w:rPr>
          <w:sz w:val="22"/>
          <w:szCs w:val="22"/>
        </w:rPr>
      </w:pPr>
    </w:p>
    <w:p w:rsidR="00BE7487" w:rsidRDefault="00BE7487" w:rsidP="00BE7487">
      <w:pPr>
        <w:rPr>
          <w:b/>
          <w:sz w:val="22"/>
          <w:szCs w:val="22"/>
        </w:rPr>
      </w:pPr>
      <w:r>
        <w:rPr>
          <w:b/>
          <w:sz w:val="22"/>
          <w:szCs w:val="22"/>
        </w:rPr>
        <w:t>Nedelsdami apie tai pasakykite savo gydytojui Jeigu Jums staiga pasireiškia</w:t>
      </w:r>
      <w:r w:rsidR="00124277">
        <w:rPr>
          <w:b/>
          <w:sz w:val="22"/>
          <w:szCs w:val="22"/>
        </w:rPr>
        <w:t>:</w:t>
      </w:r>
    </w:p>
    <w:p w:rsidR="00BE7487" w:rsidRDefault="00BE7487" w:rsidP="00BE7487">
      <w:pPr>
        <w:pStyle w:val="Sraopastraipa"/>
        <w:numPr>
          <w:ilvl w:val="0"/>
          <w:numId w:val="10"/>
        </w:numPr>
        <w:ind w:hanging="720"/>
        <w:rPr>
          <w:sz w:val="22"/>
        </w:rPr>
      </w:pPr>
      <w:r>
        <w:rPr>
          <w:sz w:val="22"/>
        </w:rPr>
        <w:t>švokštimas, kvėpavimo pasunkėjimas, viršutinės kūno dalies paraudimas, išbėrimas arba niežulys</w:t>
      </w:r>
      <w:r>
        <w:rPr>
          <w:sz w:val="22"/>
          <w:szCs w:val="22"/>
        </w:rPr>
        <w:t>. Tai gali</w:t>
      </w:r>
      <w:r>
        <w:rPr>
          <w:b/>
          <w:sz w:val="22"/>
          <w:szCs w:val="22"/>
        </w:rPr>
        <w:t xml:space="preserve"> </w:t>
      </w:r>
      <w:r>
        <w:rPr>
          <w:sz w:val="22"/>
          <w:szCs w:val="22"/>
        </w:rPr>
        <w:t>būti sunkios alerginės reakcijos (anafilaksinio šoko) požymiai. Tai retas šalutinis poveikis (</w:t>
      </w:r>
      <w:r w:rsidR="00124277">
        <w:rPr>
          <w:sz w:val="22"/>
          <w:szCs w:val="22"/>
        </w:rPr>
        <w:t>g</w:t>
      </w:r>
      <w:r>
        <w:rPr>
          <w:sz w:val="22"/>
          <w:szCs w:val="22"/>
        </w:rPr>
        <w:t>ali pasireikšti mažiau nei 1</w:t>
      </w:r>
      <w:r w:rsidR="00124277">
        <w:rPr>
          <w:sz w:val="22"/>
          <w:szCs w:val="22"/>
        </w:rPr>
        <w:t> </w:t>
      </w:r>
      <w:r>
        <w:rPr>
          <w:sz w:val="22"/>
          <w:szCs w:val="22"/>
        </w:rPr>
        <w:t>iš 1000</w:t>
      </w:r>
      <w:r w:rsidR="00124277">
        <w:rPr>
          <w:sz w:val="22"/>
          <w:szCs w:val="22"/>
        </w:rPr>
        <w:t> </w:t>
      </w:r>
      <w:r>
        <w:rPr>
          <w:sz w:val="22"/>
          <w:szCs w:val="22"/>
        </w:rPr>
        <w:t>žmonių).</w:t>
      </w:r>
    </w:p>
    <w:p w:rsidR="00BE7487" w:rsidRDefault="00BE7487" w:rsidP="00BE7487">
      <w:pPr>
        <w:pStyle w:val="Sraopastraipa"/>
        <w:numPr>
          <w:ilvl w:val="0"/>
          <w:numId w:val="10"/>
        </w:numPr>
        <w:ind w:hanging="720"/>
        <w:rPr>
          <w:sz w:val="22"/>
          <w:szCs w:val="22"/>
        </w:rPr>
      </w:pPr>
      <w:r>
        <w:rPr>
          <w:sz w:val="22"/>
          <w:szCs w:val="22"/>
        </w:rPr>
        <w:t xml:space="preserve">karščiavimas, sunkus bėrimas, sąnarių skausmas, padidėję </w:t>
      </w:r>
      <w:proofErr w:type="spellStart"/>
      <w:r>
        <w:rPr>
          <w:sz w:val="22"/>
          <w:szCs w:val="22"/>
        </w:rPr>
        <w:t>linfmazgiai</w:t>
      </w:r>
      <w:proofErr w:type="spellEnd"/>
      <w:r>
        <w:rPr>
          <w:sz w:val="22"/>
          <w:szCs w:val="22"/>
        </w:rPr>
        <w:t xml:space="preserve"> ir vieno ar daugiau organų, tokių kaip kepenys, uždegimas (sukeliantis pilvo skausmus, odos ir akių baltymo pageltimą) ar širdies, plaučių ar inkstų; kraujo rodmenų, dažniausiai baltųjų kraujo kūnelių (</w:t>
      </w:r>
      <w:proofErr w:type="spellStart"/>
      <w:r>
        <w:rPr>
          <w:sz w:val="22"/>
          <w:szCs w:val="22"/>
        </w:rPr>
        <w:t>eozinofilų</w:t>
      </w:r>
      <w:proofErr w:type="spellEnd"/>
      <w:r>
        <w:rPr>
          <w:sz w:val="22"/>
          <w:szCs w:val="22"/>
        </w:rPr>
        <w:t>) pokyčiai. Tai gali būti daugybinių organų jautrumo sutrikimo, vadinamo DRESS sindromu, požymiai. Šio šalutinio poveikio dažnis nežinomas (negali būti apskaičiuotas pagal turimus duomenis).</w:t>
      </w:r>
    </w:p>
    <w:p w:rsidR="00BE7487" w:rsidRDefault="00BE7487" w:rsidP="00BE7487">
      <w:pPr>
        <w:rPr>
          <w:sz w:val="22"/>
          <w:szCs w:val="22"/>
        </w:rPr>
      </w:pPr>
    </w:p>
    <w:p w:rsidR="00BE7487" w:rsidRDefault="00BE7487" w:rsidP="00BE7487">
      <w:pPr>
        <w:tabs>
          <w:tab w:val="left" w:pos="357"/>
        </w:tabs>
        <w:rPr>
          <w:b/>
          <w:sz w:val="22"/>
          <w:szCs w:val="22"/>
        </w:rPr>
      </w:pPr>
      <w:r>
        <w:rPr>
          <w:b/>
          <w:sz w:val="22"/>
          <w:szCs w:val="22"/>
        </w:rPr>
        <w:t>Kitas galimas šalutinis poveikis</w:t>
      </w:r>
    </w:p>
    <w:p w:rsidR="00BE7487" w:rsidRDefault="00BE7487" w:rsidP="00BE7487">
      <w:pPr>
        <w:tabs>
          <w:tab w:val="left" w:pos="357"/>
        </w:tabs>
        <w:rPr>
          <w:b/>
          <w:sz w:val="22"/>
          <w:szCs w:val="22"/>
        </w:rPr>
      </w:pPr>
    </w:p>
    <w:p w:rsidR="00BE7487" w:rsidRDefault="00BE7487" w:rsidP="00BE7487">
      <w:pPr>
        <w:tabs>
          <w:tab w:val="left" w:pos="357"/>
        </w:tabs>
        <w:rPr>
          <w:b/>
          <w:sz w:val="22"/>
          <w:szCs w:val="22"/>
        </w:rPr>
      </w:pPr>
      <w:r>
        <w:rPr>
          <w:b/>
          <w:sz w:val="22"/>
          <w:szCs w:val="22"/>
        </w:rPr>
        <w:t>Dažnas šalutinis poveikis (gali pasireikšti mažiau nei 1</w:t>
      </w:r>
      <w:r w:rsidR="00B42EDB">
        <w:rPr>
          <w:b/>
          <w:sz w:val="22"/>
          <w:szCs w:val="22"/>
        </w:rPr>
        <w:t> </w:t>
      </w:r>
      <w:r>
        <w:rPr>
          <w:b/>
          <w:sz w:val="22"/>
          <w:szCs w:val="22"/>
        </w:rPr>
        <w:t>iš 10</w:t>
      </w:r>
      <w:r w:rsidR="00B42EDB">
        <w:rPr>
          <w:b/>
          <w:sz w:val="22"/>
          <w:szCs w:val="22"/>
        </w:rPr>
        <w:t> </w:t>
      </w:r>
      <w:r>
        <w:rPr>
          <w:b/>
          <w:sz w:val="22"/>
          <w:szCs w:val="22"/>
        </w:rPr>
        <w:t>žmonių)</w:t>
      </w:r>
    </w:p>
    <w:p w:rsidR="00BE7487" w:rsidRDefault="00BE7487" w:rsidP="00BE7487">
      <w:pPr>
        <w:pStyle w:val="Sraopastraipa"/>
        <w:numPr>
          <w:ilvl w:val="1"/>
          <w:numId w:val="12"/>
        </w:numPr>
        <w:tabs>
          <w:tab w:val="left" w:pos="0"/>
        </w:tabs>
        <w:ind w:left="567" w:hanging="567"/>
        <w:rPr>
          <w:sz w:val="22"/>
          <w:szCs w:val="22"/>
        </w:rPr>
      </w:pPr>
      <w:r>
        <w:rPr>
          <w:sz w:val="22"/>
          <w:szCs w:val="22"/>
        </w:rPr>
        <w:t>Kraujospūdžio kritimas.</w:t>
      </w:r>
    </w:p>
    <w:p w:rsidR="00BE7487" w:rsidRDefault="00BE7487" w:rsidP="00BE7487">
      <w:pPr>
        <w:pStyle w:val="Sraopastraipa"/>
        <w:numPr>
          <w:ilvl w:val="1"/>
          <w:numId w:val="12"/>
        </w:numPr>
        <w:tabs>
          <w:tab w:val="left" w:pos="0"/>
        </w:tabs>
        <w:ind w:left="567" w:hanging="567"/>
        <w:rPr>
          <w:sz w:val="22"/>
          <w:szCs w:val="22"/>
        </w:rPr>
      </w:pPr>
      <w:r>
        <w:rPr>
          <w:sz w:val="22"/>
          <w:szCs w:val="22"/>
        </w:rPr>
        <w:lastRenderedPageBreak/>
        <w:t xml:space="preserve">Dusinimas, triukšmingas kvėpavimas (aštrus švilpiamas garsas, kurį lemia </w:t>
      </w:r>
      <w:proofErr w:type="spellStart"/>
      <w:r>
        <w:rPr>
          <w:sz w:val="22"/>
          <w:szCs w:val="22"/>
        </w:rPr>
        <w:t>turbulentinis</w:t>
      </w:r>
      <w:proofErr w:type="spellEnd"/>
      <w:r>
        <w:rPr>
          <w:sz w:val="22"/>
          <w:szCs w:val="22"/>
        </w:rPr>
        <w:t xml:space="preserve"> oro srautas viršutiniuose kvėpavimo takuose).</w:t>
      </w:r>
    </w:p>
    <w:p w:rsidR="00BE7487" w:rsidRDefault="00BE7487" w:rsidP="00BE7487">
      <w:pPr>
        <w:pStyle w:val="Sraopastraipa"/>
        <w:numPr>
          <w:ilvl w:val="1"/>
          <w:numId w:val="12"/>
        </w:numPr>
        <w:tabs>
          <w:tab w:val="left" w:pos="0"/>
        </w:tabs>
        <w:ind w:left="567" w:hanging="567"/>
        <w:rPr>
          <w:sz w:val="22"/>
          <w:szCs w:val="22"/>
        </w:rPr>
      </w:pPr>
      <w:r>
        <w:rPr>
          <w:sz w:val="22"/>
          <w:szCs w:val="22"/>
        </w:rPr>
        <w:t>Adatos įsmeigimo į veną vietos skausmas, paraudimas ir patinimas.</w:t>
      </w:r>
    </w:p>
    <w:p w:rsidR="00BE7487" w:rsidRDefault="00BE7487" w:rsidP="00BE7487">
      <w:pPr>
        <w:pStyle w:val="Sraopastraipa"/>
        <w:numPr>
          <w:ilvl w:val="1"/>
          <w:numId w:val="12"/>
        </w:numPr>
        <w:tabs>
          <w:tab w:val="left" w:pos="0"/>
        </w:tabs>
        <w:ind w:left="567" w:hanging="567"/>
        <w:rPr>
          <w:sz w:val="22"/>
          <w:szCs w:val="22"/>
        </w:rPr>
      </w:pPr>
      <w:r>
        <w:rPr>
          <w:sz w:val="22"/>
          <w:szCs w:val="22"/>
        </w:rPr>
        <w:t>Burnos gleivinės išbėrimas ir uždegimas, niežulys, niežtintis išbėrimas, dilgėlinė.</w:t>
      </w:r>
    </w:p>
    <w:p w:rsidR="00BE7487" w:rsidRDefault="00BE7487" w:rsidP="00BE7487">
      <w:pPr>
        <w:pStyle w:val="Sraopastraipa"/>
        <w:numPr>
          <w:ilvl w:val="1"/>
          <w:numId w:val="12"/>
        </w:numPr>
        <w:tabs>
          <w:tab w:val="left" w:pos="0"/>
        </w:tabs>
        <w:ind w:left="567" w:hanging="567"/>
        <w:rPr>
          <w:sz w:val="22"/>
          <w:szCs w:val="22"/>
        </w:rPr>
      </w:pPr>
      <w:r>
        <w:rPr>
          <w:sz w:val="22"/>
          <w:szCs w:val="22"/>
        </w:rPr>
        <w:t>Inkstų veiklos sutrikimas, kurį pradžioje galima nustatyti kraujo tyrimu.</w:t>
      </w:r>
    </w:p>
    <w:p w:rsidR="00BE7487" w:rsidRDefault="00BE7487" w:rsidP="00BE7487">
      <w:pPr>
        <w:pStyle w:val="Sraopastraipa"/>
        <w:numPr>
          <w:ilvl w:val="1"/>
          <w:numId w:val="12"/>
        </w:numPr>
        <w:tabs>
          <w:tab w:val="left" w:pos="0"/>
        </w:tabs>
        <w:ind w:left="567" w:hanging="567"/>
        <w:rPr>
          <w:b/>
          <w:sz w:val="22"/>
          <w:szCs w:val="22"/>
        </w:rPr>
      </w:pPr>
      <w:r>
        <w:rPr>
          <w:sz w:val="22"/>
          <w:szCs w:val="22"/>
        </w:rPr>
        <w:t>Viršutinės kūno dalies ir veido paraudimas, venos uždegimas.</w:t>
      </w:r>
    </w:p>
    <w:p w:rsidR="00BE7487" w:rsidRDefault="00BE7487" w:rsidP="00BE7487">
      <w:pPr>
        <w:pStyle w:val="Sraopastraipa"/>
        <w:numPr>
          <w:ilvl w:val="1"/>
          <w:numId w:val="12"/>
        </w:numPr>
        <w:tabs>
          <w:tab w:val="left" w:pos="0"/>
        </w:tabs>
        <w:ind w:left="567" w:hanging="567"/>
        <w:rPr>
          <w:sz w:val="22"/>
          <w:szCs w:val="22"/>
        </w:rPr>
      </w:pPr>
      <w:r>
        <w:rPr>
          <w:sz w:val="22"/>
          <w:szCs w:val="22"/>
        </w:rPr>
        <w:t>Venos sienelės uždegimas, susijęs su kraujo krešulių formavimusi (</w:t>
      </w:r>
      <w:proofErr w:type="spellStart"/>
      <w:r>
        <w:rPr>
          <w:sz w:val="22"/>
          <w:szCs w:val="22"/>
        </w:rPr>
        <w:t>tromboflebitas</w:t>
      </w:r>
      <w:proofErr w:type="spellEnd"/>
      <w:r>
        <w:rPr>
          <w:sz w:val="22"/>
          <w:szCs w:val="22"/>
        </w:rPr>
        <w:t>).</w:t>
      </w:r>
    </w:p>
    <w:p w:rsidR="00BE7487" w:rsidRDefault="00BE7487" w:rsidP="00BE7487">
      <w:pPr>
        <w:pStyle w:val="Sraopastraipa"/>
        <w:numPr>
          <w:ilvl w:val="1"/>
          <w:numId w:val="12"/>
        </w:numPr>
        <w:tabs>
          <w:tab w:val="left" w:pos="0"/>
        </w:tabs>
        <w:ind w:left="567" w:hanging="567"/>
        <w:rPr>
          <w:b/>
          <w:sz w:val="22"/>
          <w:szCs w:val="22"/>
        </w:rPr>
      </w:pPr>
      <w:r>
        <w:rPr>
          <w:sz w:val="22"/>
          <w:szCs w:val="22"/>
        </w:rPr>
        <w:t xml:space="preserve">Odos reakcijos, tokios kaip išbėrimas, patinimas, niežėjimas ar dilgėlinė. </w:t>
      </w:r>
    </w:p>
    <w:p w:rsidR="00BE7487" w:rsidRDefault="00BE7487" w:rsidP="00BE7487">
      <w:pPr>
        <w:tabs>
          <w:tab w:val="left" w:pos="357"/>
        </w:tabs>
        <w:rPr>
          <w:b/>
          <w:sz w:val="22"/>
          <w:szCs w:val="22"/>
        </w:rPr>
      </w:pPr>
    </w:p>
    <w:p w:rsidR="00BE7487" w:rsidRDefault="00BE7487" w:rsidP="00BE7487">
      <w:pPr>
        <w:tabs>
          <w:tab w:val="left" w:pos="357"/>
        </w:tabs>
        <w:rPr>
          <w:b/>
          <w:sz w:val="22"/>
          <w:szCs w:val="22"/>
        </w:rPr>
      </w:pPr>
      <w:r>
        <w:rPr>
          <w:b/>
          <w:sz w:val="22"/>
          <w:szCs w:val="22"/>
        </w:rPr>
        <w:t>Nedažnas šalutinis poveikis (gali pasireikšti mažiau nei 1</w:t>
      </w:r>
      <w:r w:rsidR="00B42EDB">
        <w:rPr>
          <w:b/>
          <w:sz w:val="22"/>
          <w:szCs w:val="22"/>
        </w:rPr>
        <w:t> </w:t>
      </w:r>
      <w:r>
        <w:rPr>
          <w:b/>
          <w:sz w:val="22"/>
          <w:szCs w:val="22"/>
        </w:rPr>
        <w:t>iš 100</w:t>
      </w:r>
      <w:r w:rsidR="00B42EDB">
        <w:rPr>
          <w:b/>
          <w:sz w:val="22"/>
          <w:szCs w:val="22"/>
        </w:rPr>
        <w:t> </w:t>
      </w:r>
      <w:r>
        <w:rPr>
          <w:b/>
          <w:sz w:val="22"/>
          <w:szCs w:val="22"/>
        </w:rPr>
        <w:t>žmonių)</w:t>
      </w:r>
    </w:p>
    <w:p w:rsidR="00BE7487" w:rsidRDefault="00BE7487" w:rsidP="00BE7487">
      <w:pPr>
        <w:pStyle w:val="Sraopastraipa"/>
        <w:numPr>
          <w:ilvl w:val="0"/>
          <w:numId w:val="14"/>
        </w:numPr>
        <w:ind w:left="567" w:hanging="567"/>
        <w:rPr>
          <w:b/>
          <w:sz w:val="22"/>
          <w:szCs w:val="22"/>
        </w:rPr>
      </w:pPr>
      <w:r>
        <w:rPr>
          <w:sz w:val="22"/>
          <w:szCs w:val="22"/>
        </w:rPr>
        <w:t>Trumpalaikis arba nepraeinantis apkurtimas.</w:t>
      </w:r>
    </w:p>
    <w:p w:rsidR="00BE7487" w:rsidRDefault="00BE7487" w:rsidP="00BE7487">
      <w:pPr>
        <w:tabs>
          <w:tab w:val="left" w:pos="357"/>
        </w:tabs>
        <w:rPr>
          <w:sz w:val="22"/>
          <w:szCs w:val="22"/>
        </w:rPr>
      </w:pPr>
    </w:p>
    <w:p w:rsidR="00BE7487" w:rsidRDefault="00BE7487" w:rsidP="00BE7487">
      <w:pPr>
        <w:tabs>
          <w:tab w:val="left" w:pos="357"/>
        </w:tabs>
        <w:rPr>
          <w:b/>
          <w:sz w:val="22"/>
          <w:szCs w:val="22"/>
        </w:rPr>
      </w:pPr>
      <w:r>
        <w:rPr>
          <w:b/>
          <w:sz w:val="22"/>
          <w:szCs w:val="22"/>
        </w:rPr>
        <w:t>Retas šalutinis poveikis (gali pasireikšti mažiau nei 1</w:t>
      </w:r>
      <w:r w:rsidR="00B42EDB">
        <w:rPr>
          <w:b/>
          <w:sz w:val="22"/>
          <w:szCs w:val="22"/>
        </w:rPr>
        <w:t> </w:t>
      </w:r>
      <w:r>
        <w:rPr>
          <w:b/>
          <w:sz w:val="22"/>
          <w:szCs w:val="22"/>
        </w:rPr>
        <w:t>iš 1000</w:t>
      </w:r>
      <w:r w:rsidR="00B42EDB">
        <w:rPr>
          <w:b/>
          <w:sz w:val="22"/>
          <w:szCs w:val="22"/>
        </w:rPr>
        <w:t> </w:t>
      </w:r>
      <w:r>
        <w:rPr>
          <w:b/>
          <w:sz w:val="22"/>
          <w:szCs w:val="22"/>
        </w:rPr>
        <w:t>žmonių)</w:t>
      </w:r>
    </w:p>
    <w:p w:rsidR="00BE7487" w:rsidRDefault="00BE7487" w:rsidP="00BE7487">
      <w:pPr>
        <w:pStyle w:val="Sraopastraipa"/>
        <w:numPr>
          <w:ilvl w:val="0"/>
          <w:numId w:val="16"/>
        </w:numPr>
        <w:tabs>
          <w:tab w:val="left" w:pos="0"/>
        </w:tabs>
        <w:ind w:left="567" w:hanging="567"/>
        <w:rPr>
          <w:sz w:val="22"/>
          <w:szCs w:val="22"/>
        </w:rPr>
      </w:pPr>
      <w:r>
        <w:rPr>
          <w:sz w:val="22"/>
          <w:szCs w:val="22"/>
        </w:rPr>
        <w:t>Anafilaksinės reakcijos, alerginės reakcijos.</w:t>
      </w:r>
    </w:p>
    <w:p w:rsidR="00BE7487" w:rsidRDefault="00BE7487" w:rsidP="00BE7487">
      <w:pPr>
        <w:pStyle w:val="Sraopastraipa"/>
        <w:numPr>
          <w:ilvl w:val="0"/>
          <w:numId w:val="16"/>
        </w:numPr>
        <w:tabs>
          <w:tab w:val="left" w:pos="0"/>
        </w:tabs>
        <w:ind w:left="567" w:hanging="567"/>
        <w:rPr>
          <w:sz w:val="22"/>
          <w:szCs w:val="22"/>
        </w:rPr>
      </w:pPr>
      <w:r>
        <w:rPr>
          <w:sz w:val="22"/>
          <w:szCs w:val="22"/>
        </w:rPr>
        <w:t xml:space="preserve">Kai kurių baltųjų kraujo </w:t>
      </w:r>
      <w:r w:rsidR="00B42EDB">
        <w:rPr>
          <w:sz w:val="22"/>
          <w:szCs w:val="22"/>
        </w:rPr>
        <w:t>kūnelių</w:t>
      </w:r>
      <w:r>
        <w:rPr>
          <w:sz w:val="22"/>
          <w:szCs w:val="22"/>
        </w:rPr>
        <w:t xml:space="preserve"> kiekio padidėjimas arba sumažėjimas kraujyje, kraujo plokštelių (kraujo </w:t>
      </w:r>
      <w:r w:rsidR="00B42EDB">
        <w:rPr>
          <w:sz w:val="22"/>
          <w:szCs w:val="22"/>
        </w:rPr>
        <w:t>kūneliai</w:t>
      </w:r>
      <w:r>
        <w:rPr>
          <w:sz w:val="22"/>
          <w:szCs w:val="22"/>
        </w:rPr>
        <w:t>, atsaking</w:t>
      </w:r>
      <w:r w:rsidR="00B42EDB">
        <w:rPr>
          <w:sz w:val="22"/>
          <w:szCs w:val="22"/>
        </w:rPr>
        <w:t>i</w:t>
      </w:r>
      <w:r>
        <w:rPr>
          <w:sz w:val="22"/>
          <w:szCs w:val="22"/>
        </w:rPr>
        <w:t xml:space="preserve"> už kraujo krešėjimą) kiekio sumažėjimas.</w:t>
      </w:r>
    </w:p>
    <w:p w:rsidR="00BE7487" w:rsidRDefault="00BE7487" w:rsidP="00BE7487">
      <w:pPr>
        <w:pStyle w:val="Sraopastraipa"/>
        <w:numPr>
          <w:ilvl w:val="0"/>
          <w:numId w:val="16"/>
        </w:numPr>
        <w:tabs>
          <w:tab w:val="left" w:pos="0"/>
        </w:tabs>
        <w:ind w:left="567" w:hanging="567"/>
        <w:rPr>
          <w:sz w:val="22"/>
          <w:szCs w:val="22"/>
        </w:rPr>
      </w:pPr>
      <w:r>
        <w:rPr>
          <w:sz w:val="22"/>
          <w:szCs w:val="22"/>
        </w:rPr>
        <w:t>Spengimas ausyse, svaigulys.</w:t>
      </w:r>
    </w:p>
    <w:p w:rsidR="00BE7487" w:rsidRDefault="00BE7487" w:rsidP="00BE7487">
      <w:pPr>
        <w:pStyle w:val="Sraopastraipa"/>
        <w:numPr>
          <w:ilvl w:val="0"/>
          <w:numId w:val="16"/>
        </w:numPr>
        <w:tabs>
          <w:tab w:val="left" w:pos="0"/>
        </w:tabs>
        <w:ind w:left="567" w:hanging="567"/>
        <w:rPr>
          <w:sz w:val="22"/>
          <w:szCs w:val="22"/>
        </w:rPr>
      </w:pPr>
      <w:r>
        <w:rPr>
          <w:sz w:val="22"/>
          <w:szCs w:val="22"/>
        </w:rPr>
        <w:t>Kraujagyslių uždegimas (</w:t>
      </w:r>
      <w:proofErr w:type="spellStart"/>
      <w:r>
        <w:rPr>
          <w:sz w:val="22"/>
          <w:szCs w:val="22"/>
        </w:rPr>
        <w:t>angitas</w:t>
      </w:r>
      <w:proofErr w:type="spellEnd"/>
      <w:r>
        <w:rPr>
          <w:sz w:val="22"/>
          <w:szCs w:val="22"/>
        </w:rPr>
        <w:t>).</w:t>
      </w:r>
    </w:p>
    <w:p w:rsidR="00BE7487" w:rsidRDefault="00BE7487" w:rsidP="00BE7487">
      <w:pPr>
        <w:pStyle w:val="Sraopastraipa"/>
        <w:numPr>
          <w:ilvl w:val="0"/>
          <w:numId w:val="16"/>
        </w:numPr>
        <w:tabs>
          <w:tab w:val="left" w:pos="0"/>
        </w:tabs>
        <w:ind w:left="567" w:hanging="567"/>
        <w:rPr>
          <w:sz w:val="22"/>
          <w:szCs w:val="22"/>
        </w:rPr>
      </w:pPr>
      <w:r>
        <w:rPr>
          <w:sz w:val="22"/>
          <w:szCs w:val="22"/>
        </w:rPr>
        <w:t>Pykinimas.</w:t>
      </w:r>
    </w:p>
    <w:p w:rsidR="00BE7487" w:rsidRDefault="00BE7487" w:rsidP="00BE7487">
      <w:pPr>
        <w:pStyle w:val="Sraopastraipa"/>
        <w:numPr>
          <w:ilvl w:val="0"/>
          <w:numId w:val="16"/>
        </w:numPr>
        <w:tabs>
          <w:tab w:val="left" w:pos="0"/>
        </w:tabs>
        <w:ind w:left="567" w:hanging="567"/>
        <w:rPr>
          <w:sz w:val="22"/>
          <w:szCs w:val="22"/>
        </w:rPr>
      </w:pPr>
      <w:r>
        <w:rPr>
          <w:sz w:val="22"/>
          <w:szCs w:val="22"/>
        </w:rPr>
        <w:t>Viduriavimas.</w:t>
      </w:r>
    </w:p>
    <w:p w:rsidR="00BE7487" w:rsidRDefault="00BE7487" w:rsidP="00BE7487">
      <w:pPr>
        <w:pStyle w:val="Sraopastraipa"/>
        <w:numPr>
          <w:ilvl w:val="0"/>
          <w:numId w:val="16"/>
        </w:numPr>
        <w:tabs>
          <w:tab w:val="left" w:pos="0"/>
        </w:tabs>
        <w:ind w:left="567" w:hanging="567"/>
        <w:rPr>
          <w:sz w:val="22"/>
          <w:szCs w:val="22"/>
        </w:rPr>
      </w:pPr>
      <w:r>
        <w:rPr>
          <w:sz w:val="22"/>
          <w:szCs w:val="22"/>
        </w:rPr>
        <w:t>Krūtinės ir nugaros raumenų skausmas.</w:t>
      </w:r>
    </w:p>
    <w:p w:rsidR="00BE7487" w:rsidRDefault="00BE7487" w:rsidP="00BE7487">
      <w:pPr>
        <w:pStyle w:val="Sraopastraipa"/>
        <w:numPr>
          <w:ilvl w:val="0"/>
          <w:numId w:val="16"/>
        </w:numPr>
        <w:tabs>
          <w:tab w:val="left" w:pos="0"/>
        </w:tabs>
        <w:ind w:left="567" w:hanging="567"/>
        <w:rPr>
          <w:sz w:val="22"/>
          <w:szCs w:val="22"/>
        </w:rPr>
      </w:pPr>
      <w:r>
        <w:rPr>
          <w:sz w:val="22"/>
          <w:szCs w:val="22"/>
        </w:rPr>
        <w:t>Karščiavimas, šalčio krėtimas.</w:t>
      </w:r>
    </w:p>
    <w:p w:rsidR="00BE7487" w:rsidRDefault="00BE7487" w:rsidP="00BE7487">
      <w:pPr>
        <w:pStyle w:val="Sraopastraipa"/>
        <w:numPr>
          <w:ilvl w:val="0"/>
          <w:numId w:val="16"/>
        </w:numPr>
        <w:tabs>
          <w:tab w:val="left" w:pos="0"/>
        </w:tabs>
        <w:ind w:left="567" w:hanging="567"/>
        <w:rPr>
          <w:sz w:val="22"/>
          <w:szCs w:val="22"/>
        </w:rPr>
      </w:pPr>
      <w:r>
        <w:rPr>
          <w:sz w:val="22"/>
          <w:szCs w:val="22"/>
        </w:rPr>
        <w:t>Inkstų uždegimas.</w:t>
      </w:r>
    </w:p>
    <w:p w:rsidR="00BE7487" w:rsidRDefault="00BE7487" w:rsidP="00BE7487">
      <w:pPr>
        <w:pStyle w:val="Sraopastraipa"/>
        <w:numPr>
          <w:ilvl w:val="0"/>
          <w:numId w:val="16"/>
        </w:numPr>
        <w:tabs>
          <w:tab w:val="left" w:pos="0"/>
        </w:tabs>
        <w:ind w:left="567" w:hanging="567"/>
        <w:rPr>
          <w:sz w:val="22"/>
          <w:szCs w:val="22"/>
        </w:rPr>
      </w:pPr>
      <w:r>
        <w:rPr>
          <w:sz w:val="22"/>
          <w:szCs w:val="22"/>
        </w:rPr>
        <w:t>Ūminis inkstų nepakankamumas.</w:t>
      </w:r>
    </w:p>
    <w:p w:rsidR="00BE7487" w:rsidRDefault="00BE7487" w:rsidP="00BE7487">
      <w:pPr>
        <w:tabs>
          <w:tab w:val="left" w:pos="357"/>
        </w:tabs>
        <w:rPr>
          <w:sz w:val="22"/>
          <w:szCs w:val="22"/>
        </w:rPr>
      </w:pPr>
    </w:p>
    <w:p w:rsidR="00BE7487" w:rsidRDefault="00BE7487" w:rsidP="00BE7487">
      <w:pPr>
        <w:tabs>
          <w:tab w:val="left" w:pos="357"/>
        </w:tabs>
        <w:rPr>
          <w:b/>
          <w:sz w:val="22"/>
          <w:szCs w:val="22"/>
        </w:rPr>
      </w:pPr>
      <w:r>
        <w:rPr>
          <w:b/>
          <w:sz w:val="22"/>
          <w:szCs w:val="22"/>
        </w:rPr>
        <w:t>Labai retas šalutinis poveikis (gali pasireikšti mažiau nei 1</w:t>
      </w:r>
      <w:r w:rsidR="00B42EDB">
        <w:rPr>
          <w:b/>
          <w:sz w:val="22"/>
          <w:szCs w:val="22"/>
        </w:rPr>
        <w:t> </w:t>
      </w:r>
      <w:r>
        <w:rPr>
          <w:b/>
          <w:sz w:val="22"/>
          <w:szCs w:val="22"/>
        </w:rPr>
        <w:t>iš 10000</w:t>
      </w:r>
      <w:r w:rsidR="00B42EDB">
        <w:rPr>
          <w:b/>
          <w:sz w:val="22"/>
          <w:szCs w:val="22"/>
        </w:rPr>
        <w:t> </w:t>
      </w:r>
      <w:r>
        <w:rPr>
          <w:b/>
          <w:sz w:val="22"/>
          <w:szCs w:val="22"/>
        </w:rPr>
        <w:t>žmonių)</w:t>
      </w:r>
    </w:p>
    <w:p w:rsidR="00BE7487" w:rsidRDefault="00BE7487" w:rsidP="00BE7487">
      <w:pPr>
        <w:pStyle w:val="Sraopastraipa"/>
        <w:numPr>
          <w:ilvl w:val="0"/>
          <w:numId w:val="18"/>
        </w:numPr>
        <w:tabs>
          <w:tab w:val="left" w:pos="0"/>
        </w:tabs>
        <w:ind w:left="567" w:hanging="567"/>
        <w:rPr>
          <w:sz w:val="22"/>
          <w:szCs w:val="22"/>
        </w:rPr>
      </w:pPr>
      <w:r>
        <w:rPr>
          <w:sz w:val="22"/>
          <w:szCs w:val="22"/>
        </w:rPr>
        <w:t>Staigiai prasidedanti sunki odos alerginė reakcija, susijusi su odos sluoksniavimusi, pūslėjimu arba lupimusi (</w:t>
      </w:r>
      <w:proofErr w:type="spellStart"/>
      <w:r>
        <w:rPr>
          <w:sz w:val="22"/>
          <w:szCs w:val="22"/>
        </w:rPr>
        <w:t>Stevenso</w:t>
      </w:r>
      <w:proofErr w:type="spellEnd"/>
      <w:r>
        <w:rPr>
          <w:sz w:val="22"/>
          <w:szCs w:val="22"/>
        </w:rPr>
        <w:t xml:space="preserve"> Džonsono sindromas). </w:t>
      </w:r>
    </w:p>
    <w:p w:rsidR="00BE7487" w:rsidRDefault="00BE7487" w:rsidP="00BE7487">
      <w:pPr>
        <w:pStyle w:val="Sraopastraipa"/>
        <w:numPr>
          <w:ilvl w:val="1"/>
          <w:numId w:val="20"/>
        </w:numPr>
        <w:tabs>
          <w:tab w:val="left" w:pos="0"/>
        </w:tabs>
        <w:ind w:left="567" w:hanging="567"/>
        <w:rPr>
          <w:sz w:val="22"/>
          <w:szCs w:val="22"/>
        </w:rPr>
      </w:pPr>
      <w:r>
        <w:rPr>
          <w:sz w:val="22"/>
          <w:szCs w:val="22"/>
        </w:rPr>
        <w:t>Širdies sustojimas.</w:t>
      </w:r>
    </w:p>
    <w:p w:rsidR="00BE7487" w:rsidRDefault="00BE7487" w:rsidP="00BE7487">
      <w:pPr>
        <w:pStyle w:val="Sraopastraipa"/>
        <w:numPr>
          <w:ilvl w:val="1"/>
          <w:numId w:val="20"/>
        </w:numPr>
        <w:tabs>
          <w:tab w:val="left" w:pos="0"/>
        </w:tabs>
        <w:ind w:left="567" w:hanging="567"/>
        <w:rPr>
          <w:sz w:val="22"/>
          <w:szCs w:val="22"/>
        </w:rPr>
      </w:pPr>
      <w:r>
        <w:rPr>
          <w:sz w:val="22"/>
          <w:szCs w:val="22"/>
        </w:rPr>
        <w:t>Žarnos uždegimas, sukeliantis pilvo skausmą ir viduriavimą, kuris gali būti kraujingas.</w:t>
      </w:r>
    </w:p>
    <w:p w:rsidR="00BE7487" w:rsidRDefault="00BE7487" w:rsidP="00BE7487">
      <w:pPr>
        <w:tabs>
          <w:tab w:val="left" w:pos="357"/>
        </w:tabs>
        <w:rPr>
          <w:b/>
          <w:sz w:val="22"/>
          <w:szCs w:val="22"/>
        </w:rPr>
      </w:pPr>
    </w:p>
    <w:p w:rsidR="00BE7487" w:rsidRDefault="00BE7487" w:rsidP="00BE7487">
      <w:pPr>
        <w:rPr>
          <w:b/>
          <w:sz w:val="22"/>
        </w:rPr>
      </w:pPr>
      <w:r>
        <w:rPr>
          <w:b/>
          <w:sz w:val="22"/>
        </w:rPr>
        <w:t>Pranešimas apie šalutinį poveikį</w:t>
      </w:r>
    </w:p>
    <w:p w:rsidR="00BE7487" w:rsidRDefault="00BE7487" w:rsidP="00BE7487">
      <w:pPr>
        <w:rPr>
          <w:noProof/>
          <w:sz w:val="22"/>
          <w:szCs w:val="22"/>
        </w:rPr>
      </w:pPr>
      <w:r>
        <w:rPr>
          <w:noProof/>
          <w:sz w:val="22"/>
          <w:szCs w:val="22"/>
        </w:rPr>
        <w:t xml:space="preserve">Jeigu pasireiškė šalutinis poveikis, įskaitant šiame lapelyje nenurodytą, pasakykite gydytojui, vaistininkui arba </w:t>
      </w:r>
      <w:r>
        <w:rPr>
          <w:sz w:val="22"/>
          <w:szCs w:val="22"/>
        </w:rPr>
        <w:t>slaugytojui.</w:t>
      </w:r>
      <w:r>
        <w:rPr>
          <w:noProof/>
          <w:sz w:val="22"/>
          <w:szCs w:val="22"/>
        </w:rPr>
        <w:t xml:space="preserve"> </w:t>
      </w:r>
      <w:r>
        <w:rPr>
          <w:snapToGrid w:val="0"/>
          <w:sz w:val="22"/>
          <w:szCs w:val="20"/>
        </w:rPr>
        <w:t>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13" w:history="1">
        <w:r>
          <w:rPr>
            <w:rStyle w:val="Hipersaitas"/>
            <w:rFonts w:eastAsia="SimSun"/>
            <w:snapToGrid w:val="0"/>
            <w:sz w:val="22"/>
            <w:szCs w:val="20"/>
          </w:rPr>
          <w:t>www.vvkt.lt</w:t>
        </w:r>
      </w:hyperlink>
      <w:r>
        <w:rPr>
          <w:snapToGrid w:val="0"/>
          <w:sz w:val="22"/>
          <w:szCs w:val="20"/>
        </w:rPr>
        <w:t xml:space="preserve"> esančią formą ir pateikti ją Valstybinei vaistų kontrolės tarnybai prie Lietuvos Respublikos sveikatos apsaugos ministerijos vienu iš šių </w:t>
      </w:r>
      <w:r>
        <w:rPr>
          <w:snapToGrid w:val="0"/>
          <w:sz w:val="22"/>
          <w:szCs w:val="20"/>
        </w:rPr>
        <w:lastRenderedPageBreak/>
        <w:t xml:space="preserve">būdų: raštu (adresu Žirmūnų g. 139A, LT-09120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14" w:history="1">
        <w:r>
          <w:rPr>
            <w:rStyle w:val="Hipersaitas"/>
            <w:rFonts w:eastAsia="SimSun"/>
            <w:sz w:val="22"/>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15" w:history="1">
        <w:r>
          <w:rPr>
            <w:rStyle w:val="Hipersaitas"/>
            <w:rFonts w:eastAsia="SimSun"/>
            <w:snapToGrid w:val="0"/>
            <w:sz w:val="22"/>
            <w:szCs w:val="20"/>
          </w:rPr>
          <w:t>http://www.vvkt.lt</w:t>
        </w:r>
      </w:hyperlink>
      <w:r>
        <w:rPr>
          <w:snapToGrid w:val="0"/>
          <w:sz w:val="22"/>
          <w:szCs w:val="20"/>
        </w:rPr>
        <w:t xml:space="preserve">). </w:t>
      </w:r>
      <w:r>
        <w:rPr>
          <w:noProof/>
          <w:sz w:val="22"/>
          <w:szCs w:val="22"/>
        </w:rPr>
        <w:t>Pranešdami apie šalutinį poveikį galite mums padėti gauti daugiau informacijos apie šio vaisto saugumą.</w:t>
      </w:r>
    </w:p>
    <w:p w:rsidR="00BE7487" w:rsidRDefault="00BE7487" w:rsidP="00BE7487">
      <w:pPr>
        <w:tabs>
          <w:tab w:val="left" w:pos="357"/>
        </w:tabs>
        <w:rPr>
          <w:sz w:val="22"/>
          <w:szCs w:val="22"/>
        </w:rPr>
      </w:pPr>
    </w:p>
    <w:p w:rsidR="00BE7487" w:rsidRDefault="00BE7487" w:rsidP="00BE7487">
      <w:pPr>
        <w:tabs>
          <w:tab w:val="left" w:pos="357"/>
        </w:tabs>
        <w:rPr>
          <w:sz w:val="22"/>
          <w:szCs w:val="22"/>
        </w:rPr>
      </w:pPr>
    </w:p>
    <w:p w:rsidR="00BE7487" w:rsidRDefault="00BE7487" w:rsidP="00BE7487">
      <w:pPr>
        <w:tabs>
          <w:tab w:val="left" w:pos="567"/>
        </w:tabs>
        <w:ind w:left="567" w:hanging="567"/>
        <w:rPr>
          <w:b/>
          <w:sz w:val="22"/>
          <w:szCs w:val="22"/>
        </w:rPr>
      </w:pPr>
      <w:r>
        <w:rPr>
          <w:b/>
          <w:sz w:val="22"/>
          <w:szCs w:val="22"/>
        </w:rPr>
        <w:t>5.</w:t>
      </w:r>
      <w:r>
        <w:rPr>
          <w:b/>
          <w:sz w:val="22"/>
          <w:szCs w:val="22"/>
        </w:rPr>
        <w:tab/>
        <w:t xml:space="preserve">Kaip laikyti </w:t>
      </w: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r>
        <w:rPr>
          <w:b/>
          <w:sz w:val="22"/>
          <w:szCs w:val="22"/>
        </w:rPr>
        <w:t xml:space="preserve"> </w:t>
      </w:r>
    </w:p>
    <w:p w:rsidR="00BE7487" w:rsidRDefault="00BE7487" w:rsidP="00BE7487">
      <w:pPr>
        <w:rPr>
          <w:sz w:val="22"/>
          <w:szCs w:val="22"/>
        </w:rPr>
      </w:pPr>
    </w:p>
    <w:p w:rsidR="00BE7487" w:rsidRDefault="00BE7487" w:rsidP="00BE7487">
      <w:pPr>
        <w:rPr>
          <w:sz w:val="22"/>
          <w:szCs w:val="22"/>
        </w:rPr>
      </w:pPr>
      <w:r>
        <w:rPr>
          <w:sz w:val="22"/>
          <w:szCs w:val="22"/>
        </w:rPr>
        <w:t>Už šio vaisto laikymą bus atsakingas Jūsų gydytojas.</w:t>
      </w:r>
    </w:p>
    <w:p w:rsidR="00BE7487" w:rsidRDefault="00BE7487" w:rsidP="00BE7487">
      <w:pPr>
        <w:rPr>
          <w:sz w:val="22"/>
          <w:szCs w:val="22"/>
        </w:rPr>
      </w:pPr>
    </w:p>
    <w:p w:rsidR="00BE7487" w:rsidRDefault="00BE7487" w:rsidP="00BE7487">
      <w:pPr>
        <w:rPr>
          <w:sz w:val="22"/>
          <w:szCs w:val="22"/>
        </w:rPr>
      </w:pPr>
      <w:r>
        <w:rPr>
          <w:sz w:val="22"/>
          <w:szCs w:val="22"/>
        </w:rPr>
        <w:t>Šį vaistą laikykite vaikams nepastebimoje ir nepasiekiamoje vietoje.</w:t>
      </w:r>
    </w:p>
    <w:p w:rsidR="00BE7487" w:rsidRDefault="00BE7487" w:rsidP="00BE7487">
      <w:pPr>
        <w:rPr>
          <w:sz w:val="22"/>
          <w:szCs w:val="22"/>
        </w:rPr>
      </w:pPr>
    </w:p>
    <w:p w:rsidR="00BE7487" w:rsidRDefault="00BE7487" w:rsidP="00BE7487">
      <w:pPr>
        <w:rPr>
          <w:sz w:val="22"/>
          <w:szCs w:val="22"/>
        </w:rPr>
      </w:pPr>
      <w:r>
        <w:rPr>
          <w:iCs/>
          <w:sz w:val="22"/>
          <w:szCs w:val="22"/>
        </w:rPr>
        <w:t>Ant kartono dėžutės ir flakono po „Tinka iki/EXP“ nurodytam tinkamumo laikui pasibaigus, šio vaisto vartoti negalima. Vaistas tinkamas vartoti iki paskutinės nurodyto mėnesio dienos.</w:t>
      </w:r>
      <w:r>
        <w:rPr>
          <w:sz w:val="22"/>
          <w:szCs w:val="22"/>
        </w:rPr>
        <w:t xml:space="preserve"> </w:t>
      </w:r>
    </w:p>
    <w:p w:rsidR="00BE7487" w:rsidRDefault="00BE7487" w:rsidP="00BE7487">
      <w:pPr>
        <w:rPr>
          <w:sz w:val="22"/>
          <w:szCs w:val="22"/>
        </w:rPr>
      </w:pPr>
    </w:p>
    <w:p w:rsidR="00BE7487" w:rsidRDefault="00BE7487" w:rsidP="00BE7487">
      <w:pPr>
        <w:rPr>
          <w:sz w:val="22"/>
          <w:szCs w:val="22"/>
        </w:rPr>
      </w:pPr>
      <w:r>
        <w:rPr>
          <w:sz w:val="22"/>
          <w:szCs w:val="22"/>
        </w:rPr>
        <w:t>Parduoti supakuoti milteliai</w:t>
      </w:r>
    </w:p>
    <w:p w:rsidR="00BE7487" w:rsidRDefault="00BE7487" w:rsidP="00BE7487">
      <w:pPr>
        <w:rPr>
          <w:sz w:val="22"/>
          <w:szCs w:val="22"/>
        </w:rPr>
      </w:pPr>
      <w:r>
        <w:rPr>
          <w:sz w:val="22"/>
          <w:szCs w:val="22"/>
        </w:rPr>
        <w:t>Laikyti žemesnėje kaip 25 </w:t>
      </w:r>
      <w:r>
        <w:rPr>
          <w:sz w:val="22"/>
          <w:szCs w:val="22"/>
        </w:rPr>
        <w:sym w:font="Symbol" w:char="F0B0"/>
      </w:r>
      <w:r>
        <w:rPr>
          <w:sz w:val="22"/>
          <w:szCs w:val="22"/>
        </w:rPr>
        <w:t>C temperatūroje.</w:t>
      </w:r>
    </w:p>
    <w:p w:rsidR="00BE7487" w:rsidRDefault="00BE7487" w:rsidP="00BE7487">
      <w:pPr>
        <w:rPr>
          <w:sz w:val="22"/>
          <w:szCs w:val="22"/>
        </w:rPr>
      </w:pPr>
      <w:r w:rsidRPr="00F14229">
        <w:rPr>
          <w:sz w:val="22"/>
          <w:szCs w:val="22"/>
        </w:rPr>
        <w:t>Flakoną</w:t>
      </w:r>
      <w:r>
        <w:rPr>
          <w:sz w:val="22"/>
          <w:szCs w:val="22"/>
        </w:rPr>
        <w:t xml:space="preserve"> laikyti išorinėje dėžutėje, kad preparatas būtų apsaugotas nuo šviesos. </w:t>
      </w:r>
    </w:p>
    <w:p w:rsidR="00BE7487" w:rsidRDefault="00BE7487" w:rsidP="00BE7487">
      <w:pPr>
        <w:rPr>
          <w:sz w:val="22"/>
          <w:szCs w:val="22"/>
        </w:rPr>
      </w:pPr>
    </w:p>
    <w:p w:rsidR="00BE7487" w:rsidRDefault="00BE7487" w:rsidP="00BE7487">
      <w:pPr>
        <w:rPr>
          <w:sz w:val="22"/>
          <w:szCs w:val="22"/>
        </w:rPr>
      </w:pPr>
      <w:r>
        <w:rPr>
          <w:sz w:val="22"/>
          <w:szCs w:val="22"/>
        </w:rPr>
        <w:t>Paruošto koncentrato ir praskiesto vaistinio preparato stabilumas yra nurodytas toliau pateiktoje papildomoje informacijoje sveikatos priežiūros specialistams.</w:t>
      </w:r>
    </w:p>
    <w:p w:rsidR="00BE7487" w:rsidRDefault="00BE7487" w:rsidP="00BE7487">
      <w:pPr>
        <w:rPr>
          <w:sz w:val="22"/>
          <w:szCs w:val="22"/>
        </w:rPr>
      </w:pPr>
    </w:p>
    <w:p w:rsidR="00BE7487" w:rsidRDefault="00BE7487" w:rsidP="00BE7487">
      <w:pPr>
        <w:rPr>
          <w:sz w:val="22"/>
          <w:szCs w:val="22"/>
        </w:rPr>
      </w:pPr>
      <w:r>
        <w:rPr>
          <w:sz w:val="22"/>
          <w:szCs w:val="22"/>
        </w:rPr>
        <w:t>Vaistų negalima išmesti į kanalizaciją arba kartu su buitinėmis</w:t>
      </w:r>
      <w:r>
        <w:rPr>
          <w:color w:val="993366"/>
          <w:sz w:val="22"/>
          <w:szCs w:val="22"/>
        </w:rPr>
        <w:t xml:space="preserve"> </w:t>
      </w:r>
      <w:r>
        <w:rPr>
          <w:sz w:val="22"/>
          <w:szCs w:val="22"/>
        </w:rPr>
        <w:t>atliekomis. Kaip išmesti nereikalingus vaistus, klauskite vaistininko. Šios priemonės padės apsaugoti aplinką.</w:t>
      </w:r>
    </w:p>
    <w:p w:rsidR="00BE7487" w:rsidRDefault="00BE7487" w:rsidP="00BE7487">
      <w:pPr>
        <w:rPr>
          <w:b/>
          <w:sz w:val="22"/>
          <w:szCs w:val="22"/>
        </w:rPr>
      </w:pPr>
    </w:p>
    <w:p w:rsidR="00BE7487" w:rsidRDefault="00BE7487" w:rsidP="00BE7487">
      <w:pPr>
        <w:tabs>
          <w:tab w:val="left" w:pos="567"/>
        </w:tabs>
        <w:rPr>
          <w:sz w:val="22"/>
          <w:szCs w:val="22"/>
        </w:rPr>
      </w:pPr>
    </w:p>
    <w:p w:rsidR="00BE7487" w:rsidRDefault="00BE7487" w:rsidP="00BE7487">
      <w:pPr>
        <w:tabs>
          <w:tab w:val="left" w:pos="567"/>
        </w:tabs>
        <w:ind w:left="567" w:hanging="567"/>
        <w:rPr>
          <w:b/>
          <w:sz w:val="22"/>
          <w:szCs w:val="22"/>
        </w:rPr>
      </w:pPr>
      <w:r>
        <w:rPr>
          <w:b/>
          <w:sz w:val="22"/>
          <w:szCs w:val="22"/>
        </w:rPr>
        <w:t>6.</w:t>
      </w:r>
      <w:r>
        <w:rPr>
          <w:b/>
          <w:sz w:val="22"/>
          <w:szCs w:val="22"/>
        </w:rPr>
        <w:tab/>
        <w:t>Pakuotės turinys ir kita informacija</w:t>
      </w:r>
    </w:p>
    <w:p w:rsidR="00BE7487" w:rsidRDefault="00BE7487" w:rsidP="00BE7487">
      <w:pPr>
        <w:tabs>
          <w:tab w:val="left" w:pos="567"/>
        </w:tabs>
        <w:ind w:left="567" w:hanging="567"/>
        <w:rPr>
          <w:b/>
          <w:sz w:val="22"/>
          <w:szCs w:val="22"/>
        </w:rPr>
      </w:pPr>
    </w:p>
    <w:p w:rsidR="00BE7487" w:rsidRDefault="00BE7487" w:rsidP="00BE7487">
      <w:pPr>
        <w:pStyle w:val="PI-3EMEASMCA"/>
      </w:pPr>
      <w:r>
        <w:t>Vancomycin Actavis sudėtis</w:t>
      </w:r>
    </w:p>
    <w:p w:rsidR="00BE7487" w:rsidRDefault="00BE7487" w:rsidP="00BE7487">
      <w:pPr>
        <w:pStyle w:val="Sraopastraipa"/>
        <w:numPr>
          <w:ilvl w:val="0"/>
          <w:numId w:val="2"/>
        </w:numPr>
        <w:tabs>
          <w:tab w:val="left" w:pos="540"/>
        </w:tabs>
        <w:ind w:left="567" w:hanging="567"/>
        <w:rPr>
          <w:sz w:val="22"/>
          <w:szCs w:val="22"/>
        </w:rPr>
      </w:pPr>
      <w:r>
        <w:rPr>
          <w:sz w:val="22"/>
          <w:szCs w:val="22"/>
        </w:rPr>
        <w:t xml:space="preserve">Veiklioji medžiaga yra </w:t>
      </w:r>
      <w:proofErr w:type="spellStart"/>
      <w:r>
        <w:rPr>
          <w:sz w:val="22"/>
          <w:szCs w:val="22"/>
        </w:rPr>
        <w:t>vankomicinas</w:t>
      </w:r>
      <w:proofErr w:type="spellEnd"/>
      <w:r>
        <w:rPr>
          <w:sz w:val="22"/>
          <w:szCs w:val="22"/>
        </w:rPr>
        <w:t xml:space="preserve">. Kiekviename flakone yra 500 mg </w:t>
      </w:r>
      <w:proofErr w:type="spellStart"/>
      <w:r>
        <w:rPr>
          <w:sz w:val="22"/>
          <w:szCs w:val="22"/>
        </w:rPr>
        <w:t>vankomicino</w:t>
      </w:r>
      <w:proofErr w:type="spellEnd"/>
      <w:r>
        <w:rPr>
          <w:sz w:val="22"/>
          <w:szCs w:val="22"/>
        </w:rPr>
        <w:t xml:space="preserve"> (</w:t>
      </w:r>
      <w:proofErr w:type="spellStart"/>
      <w:r>
        <w:rPr>
          <w:sz w:val="22"/>
          <w:szCs w:val="22"/>
        </w:rPr>
        <w:t>vankomicino</w:t>
      </w:r>
      <w:proofErr w:type="spellEnd"/>
      <w:r>
        <w:rPr>
          <w:sz w:val="22"/>
          <w:szCs w:val="22"/>
        </w:rPr>
        <w:t xml:space="preserve"> hidrochlorido pavidalu), atitinkančio 500 000 TV. </w:t>
      </w:r>
    </w:p>
    <w:p w:rsidR="00BE7487" w:rsidRDefault="00BE7487" w:rsidP="00BE7487">
      <w:pPr>
        <w:pStyle w:val="Sraopastraipa"/>
        <w:numPr>
          <w:ilvl w:val="0"/>
          <w:numId w:val="2"/>
        </w:numPr>
        <w:tabs>
          <w:tab w:val="left" w:pos="540"/>
        </w:tabs>
        <w:ind w:left="567" w:hanging="567"/>
        <w:rPr>
          <w:sz w:val="22"/>
          <w:szCs w:val="22"/>
          <w:highlight w:val="lightGray"/>
        </w:rPr>
      </w:pPr>
      <w:r>
        <w:rPr>
          <w:sz w:val="22"/>
          <w:szCs w:val="22"/>
          <w:highlight w:val="lightGray"/>
        </w:rPr>
        <w:t xml:space="preserve">Veiklioji medžiaga yra </w:t>
      </w:r>
      <w:proofErr w:type="spellStart"/>
      <w:r>
        <w:rPr>
          <w:sz w:val="22"/>
          <w:szCs w:val="22"/>
          <w:highlight w:val="lightGray"/>
        </w:rPr>
        <w:t>vankomicinas</w:t>
      </w:r>
      <w:proofErr w:type="spellEnd"/>
      <w:r>
        <w:rPr>
          <w:sz w:val="22"/>
          <w:szCs w:val="22"/>
          <w:highlight w:val="lightGray"/>
        </w:rPr>
        <w:t xml:space="preserve">. Kiekviename flakone yra 1000 mg </w:t>
      </w:r>
      <w:proofErr w:type="spellStart"/>
      <w:r>
        <w:rPr>
          <w:sz w:val="22"/>
          <w:szCs w:val="22"/>
          <w:highlight w:val="lightGray"/>
        </w:rPr>
        <w:t>vankomicino</w:t>
      </w:r>
      <w:proofErr w:type="spellEnd"/>
      <w:r>
        <w:rPr>
          <w:sz w:val="22"/>
          <w:szCs w:val="22"/>
          <w:highlight w:val="lightGray"/>
        </w:rPr>
        <w:t xml:space="preserve"> (</w:t>
      </w:r>
      <w:proofErr w:type="spellStart"/>
      <w:r>
        <w:rPr>
          <w:sz w:val="22"/>
          <w:szCs w:val="22"/>
          <w:highlight w:val="lightGray"/>
        </w:rPr>
        <w:t>vankomicino</w:t>
      </w:r>
      <w:proofErr w:type="spellEnd"/>
      <w:r>
        <w:rPr>
          <w:sz w:val="22"/>
          <w:szCs w:val="22"/>
          <w:highlight w:val="lightGray"/>
        </w:rPr>
        <w:t xml:space="preserve"> hidrochlorido pavidalu), atitinkančio 1000 000 TV.</w:t>
      </w:r>
    </w:p>
    <w:p w:rsidR="00BE7487" w:rsidRDefault="00BE7487" w:rsidP="00BE7487">
      <w:pPr>
        <w:pStyle w:val="Sraopastraipa"/>
        <w:tabs>
          <w:tab w:val="left" w:pos="540"/>
        </w:tabs>
        <w:ind w:left="567"/>
        <w:rPr>
          <w:sz w:val="22"/>
          <w:szCs w:val="22"/>
        </w:rPr>
      </w:pPr>
    </w:p>
    <w:p w:rsidR="00BE7487" w:rsidRDefault="00BE7487" w:rsidP="00BE7487">
      <w:pPr>
        <w:tabs>
          <w:tab w:val="left" w:pos="540"/>
        </w:tabs>
        <w:rPr>
          <w:sz w:val="22"/>
          <w:szCs w:val="22"/>
        </w:rPr>
      </w:pPr>
      <w:proofErr w:type="spellStart"/>
      <w:r>
        <w:rPr>
          <w:b/>
          <w:sz w:val="22"/>
          <w:szCs w:val="22"/>
        </w:rPr>
        <w:t>Vancomycin</w:t>
      </w:r>
      <w:proofErr w:type="spellEnd"/>
      <w:r>
        <w:rPr>
          <w:b/>
          <w:sz w:val="22"/>
          <w:szCs w:val="22"/>
        </w:rPr>
        <w:t xml:space="preserve"> </w:t>
      </w:r>
      <w:proofErr w:type="spellStart"/>
      <w:r>
        <w:rPr>
          <w:b/>
          <w:sz w:val="22"/>
          <w:szCs w:val="22"/>
        </w:rPr>
        <w:t>Actavis</w:t>
      </w:r>
      <w:proofErr w:type="spellEnd"/>
      <w:r>
        <w:rPr>
          <w:sz w:val="22"/>
          <w:szCs w:val="22"/>
        </w:rPr>
        <w:t xml:space="preserve"> </w:t>
      </w:r>
      <w:r>
        <w:rPr>
          <w:b/>
          <w:sz w:val="22"/>
          <w:szCs w:val="22"/>
        </w:rPr>
        <w:t>išvaizda ir kiekis pakuotėje</w:t>
      </w:r>
    </w:p>
    <w:p w:rsidR="00BE7487" w:rsidRDefault="00BE7487" w:rsidP="00BE7487">
      <w:pPr>
        <w:rPr>
          <w:sz w:val="22"/>
          <w:szCs w:val="22"/>
        </w:rPr>
      </w:pPr>
      <w:r>
        <w:rPr>
          <w:sz w:val="22"/>
          <w:szCs w:val="22"/>
        </w:rPr>
        <w:t>Balti arba kremo spalvos milteliai, supakuoti į skaidraus stiklo flakonus su pilku nuplėšiamuoju dangteliu.</w:t>
      </w:r>
    </w:p>
    <w:p w:rsidR="00BE7487" w:rsidRDefault="00BE7487" w:rsidP="00BE7487">
      <w:pPr>
        <w:rPr>
          <w:sz w:val="22"/>
          <w:szCs w:val="22"/>
        </w:rPr>
      </w:pPr>
      <w:r>
        <w:rPr>
          <w:sz w:val="22"/>
          <w:szCs w:val="22"/>
        </w:rPr>
        <w:t>Pakuotės dydis: 1</w:t>
      </w:r>
      <w:r w:rsidR="00B42EDB">
        <w:rPr>
          <w:sz w:val="22"/>
          <w:szCs w:val="22"/>
        </w:rPr>
        <w:t> </w:t>
      </w:r>
      <w:r>
        <w:rPr>
          <w:sz w:val="22"/>
          <w:szCs w:val="22"/>
        </w:rPr>
        <w:t>flakonas.</w:t>
      </w:r>
    </w:p>
    <w:p w:rsidR="00BE7487" w:rsidRDefault="00BE7487" w:rsidP="00BE7487">
      <w:pPr>
        <w:rPr>
          <w:sz w:val="22"/>
          <w:szCs w:val="22"/>
        </w:rPr>
      </w:pPr>
    </w:p>
    <w:p w:rsidR="00BE7487" w:rsidRDefault="00BE7487" w:rsidP="00BE7487">
      <w:pPr>
        <w:rPr>
          <w:sz w:val="22"/>
          <w:szCs w:val="22"/>
        </w:rPr>
      </w:pPr>
      <w:r>
        <w:rPr>
          <w:sz w:val="22"/>
          <w:szCs w:val="22"/>
          <w:highlight w:val="lightGray"/>
        </w:rPr>
        <w:t>Balti arba kremo spalvos milteliai, supakuoti į skaidraus stiklo flakonus su žaliu nuplėšiamuoju dangteliu.</w:t>
      </w:r>
    </w:p>
    <w:p w:rsidR="00BE7487" w:rsidRDefault="00BE7487" w:rsidP="00BE7487">
      <w:pPr>
        <w:rPr>
          <w:sz w:val="22"/>
          <w:szCs w:val="22"/>
        </w:rPr>
      </w:pPr>
      <w:r>
        <w:rPr>
          <w:sz w:val="22"/>
          <w:szCs w:val="22"/>
          <w:highlight w:val="lightGray"/>
        </w:rPr>
        <w:t>Pakuotės dydis: 1</w:t>
      </w:r>
      <w:r w:rsidR="00B42EDB">
        <w:rPr>
          <w:sz w:val="22"/>
          <w:szCs w:val="22"/>
          <w:highlight w:val="lightGray"/>
        </w:rPr>
        <w:t> </w:t>
      </w:r>
      <w:r>
        <w:rPr>
          <w:sz w:val="22"/>
          <w:szCs w:val="22"/>
          <w:highlight w:val="lightGray"/>
        </w:rPr>
        <w:t>flakonas.</w:t>
      </w:r>
    </w:p>
    <w:p w:rsidR="00BE7487" w:rsidRDefault="00BE7487" w:rsidP="00BE7487">
      <w:pPr>
        <w:rPr>
          <w:sz w:val="22"/>
          <w:szCs w:val="22"/>
        </w:rPr>
      </w:pPr>
    </w:p>
    <w:p w:rsidR="00BE7487" w:rsidRDefault="00BE7487" w:rsidP="00BE7487">
      <w:pPr>
        <w:rPr>
          <w:sz w:val="22"/>
          <w:szCs w:val="22"/>
        </w:rPr>
      </w:pPr>
      <w:r>
        <w:rPr>
          <w:sz w:val="22"/>
          <w:szCs w:val="22"/>
        </w:rPr>
        <w:t xml:space="preserve">Vaistas yra milteliai, kurie prieš Jums leidžiant, turi būti ištirpinami. </w:t>
      </w:r>
    </w:p>
    <w:p w:rsidR="00BE7487" w:rsidRDefault="00BE7487" w:rsidP="00BE7487">
      <w:pPr>
        <w:rPr>
          <w:sz w:val="22"/>
          <w:szCs w:val="22"/>
        </w:rPr>
      </w:pPr>
    </w:p>
    <w:p w:rsidR="00BE7487" w:rsidRDefault="00BE7487" w:rsidP="00BE7487">
      <w:pPr>
        <w:rPr>
          <w:b/>
          <w:sz w:val="22"/>
          <w:szCs w:val="22"/>
        </w:rPr>
      </w:pPr>
      <w:proofErr w:type="spellStart"/>
      <w:r>
        <w:rPr>
          <w:b/>
          <w:sz w:val="22"/>
          <w:szCs w:val="22"/>
        </w:rPr>
        <w:t>Registruotojasir</w:t>
      </w:r>
      <w:proofErr w:type="spellEnd"/>
      <w:r>
        <w:rPr>
          <w:b/>
          <w:sz w:val="22"/>
          <w:szCs w:val="22"/>
        </w:rPr>
        <w:t xml:space="preserve"> gamintojas</w:t>
      </w:r>
    </w:p>
    <w:p w:rsidR="00BE7487" w:rsidRDefault="00BE7487" w:rsidP="00BE7487">
      <w:pPr>
        <w:rPr>
          <w:b/>
          <w:sz w:val="22"/>
          <w:szCs w:val="22"/>
        </w:rPr>
      </w:pPr>
    </w:p>
    <w:p w:rsidR="00BE7487" w:rsidRDefault="00BE7487" w:rsidP="00BE7487">
      <w:pPr>
        <w:rPr>
          <w:i/>
          <w:sz w:val="22"/>
          <w:szCs w:val="22"/>
        </w:rPr>
      </w:pPr>
      <w:r>
        <w:rPr>
          <w:i/>
          <w:sz w:val="22"/>
          <w:szCs w:val="22"/>
        </w:rPr>
        <w:t>Registruotojas</w:t>
      </w:r>
    </w:p>
    <w:p w:rsidR="00BE7487" w:rsidRDefault="00BE7487" w:rsidP="00BE7487">
      <w:pPr>
        <w:rPr>
          <w:sz w:val="22"/>
          <w:szCs w:val="22"/>
        </w:rPr>
      </w:pPr>
      <w:proofErr w:type="spellStart"/>
      <w:r>
        <w:rPr>
          <w:sz w:val="22"/>
          <w:szCs w:val="22"/>
        </w:rPr>
        <w:t>Actavis</w:t>
      </w:r>
      <w:proofErr w:type="spellEnd"/>
      <w:r>
        <w:rPr>
          <w:sz w:val="22"/>
          <w:szCs w:val="22"/>
        </w:rPr>
        <w:t xml:space="preserve"> Group PTC </w:t>
      </w:r>
      <w:proofErr w:type="spellStart"/>
      <w:r>
        <w:rPr>
          <w:sz w:val="22"/>
          <w:szCs w:val="22"/>
        </w:rPr>
        <w:t>ehf</w:t>
      </w:r>
      <w:proofErr w:type="spellEnd"/>
      <w:r>
        <w:rPr>
          <w:sz w:val="22"/>
          <w:szCs w:val="22"/>
        </w:rPr>
        <w:t>.</w:t>
      </w:r>
    </w:p>
    <w:p w:rsidR="00BE7487" w:rsidRDefault="00BE7487" w:rsidP="00BE7487">
      <w:pPr>
        <w:rPr>
          <w:sz w:val="22"/>
          <w:szCs w:val="22"/>
        </w:rPr>
      </w:pPr>
      <w:proofErr w:type="spellStart"/>
      <w:r>
        <w:rPr>
          <w:sz w:val="22"/>
          <w:szCs w:val="22"/>
        </w:rPr>
        <w:t>Reykjavikurvegi</w:t>
      </w:r>
      <w:proofErr w:type="spellEnd"/>
      <w:r>
        <w:rPr>
          <w:sz w:val="22"/>
          <w:szCs w:val="22"/>
        </w:rPr>
        <w:t xml:space="preserve"> 76-78 </w:t>
      </w:r>
    </w:p>
    <w:p w:rsidR="00BE7487" w:rsidRDefault="00BE7487" w:rsidP="00BE7487">
      <w:pPr>
        <w:rPr>
          <w:sz w:val="22"/>
          <w:szCs w:val="22"/>
        </w:rPr>
      </w:pPr>
      <w:r>
        <w:rPr>
          <w:sz w:val="22"/>
          <w:szCs w:val="22"/>
        </w:rPr>
        <w:t>220</w:t>
      </w:r>
      <w:r w:rsidR="00B42EDB">
        <w:rPr>
          <w:sz w:val="22"/>
          <w:szCs w:val="22"/>
        </w:rPr>
        <w:t> </w:t>
      </w:r>
      <w:proofErr w:type="spellStart"/>
      <w:r>
        <w:rPr>
          <w:sz w:val="22"/>
          <w:szCs w:val="22"/>
        </w:rPr>
        <w:t>Hafnarfjörður</w:t>
      </w:r>
      <w:proofErr w:type="spellEnd"/>
    </w:p>
    <w:p w:rsidR="00BE7487" w:rsidRDefault="00BE7487" w:rsidP="00BE7487">
      <w:pPr>
        <w:rPr>
          <w:sz w:val="22"/>
          <w:szCs w:val="22"/>
        </w:rPr>
      </w:pPr>
      <w:r>
        <w:rPr>
          <w:sz w:val="22"/>
          <w:szCs w:val="22"/>
        </w:rPr>
        <w:t>Islandija</w:t>
      </w:r>
    </w:p>
    <w:p w:rsidR="00BE7487" w:rsidRDefault="00BE7487" w:rsidP="00BE7487">
      <w:pPr>
        <w:rPr>
          <w:b/>
          <w:sz w:val="22"/>
          <w:szCs w:val="22"/>
        </w:rPr>
      </w:pPr>
    </w:p>
    <w:p w:rsidR="00BE7487" w:rsidRDefault="00BE7487" w:rsidP="00BE7487">
      <w:pPr>
        <w:rPr>
          <w:i/>
          <w:sz w:val="22"/>
          <w:szCs w:val="22"/>
        </w:rPr>
      </w:pPr>
      <w:r>
        <w:rPr>
          <w:i/>
          <w:sz w:val="22"/>
          <w:szCs w:val="22"/>
        </w:rPr>
        <w:t>Gamintojas</w:t>
      </w:r>
    </w:p>
    <w:p w:rsidR="00BE7487" w:rsidRDefault="00BE7487" w:rsidP="00BE7487">
      <w:pPr>
        <w:rPr>
          <w:sz w:val="22"/>
          <w:szCs w:val="22"/>
        </w:rPr>
      </w:pPr>
      <w:proofErr w:type="spellStart"/>
      <w:r>
        <w:rPr>
          <w:sz w:val="22"/>
          <w:szCs w:val="22"/>
        </w:rPr>
        <w:t>Xellia</w:t>
      </w:r>
      <w:proofErr w:type="spellEnd"/>
      <w:r>
        <w:rPr>
          <w:sz w:val="22"/>
          <w:szCs w:val="22"/>
        </w:rPr>
        <w:t xml:space="preserve"> </w:t>
      </w:r>
      <w:proofErr w:type="spellStart"/>
      <w:r>
        <w:rPr>
          <w:sz w:val="22"/>
          <w:szCs w:val="22"/>
        </w:rPr>
        <w:t>Pharmaceuticals</w:t>
      </w:r>
      <w:proofErr w:type="spellEnd"/>
      <w:r>
        <w:rPr>
          <w:sz w:val="22"/>
          <w:szCs w:val="22"/>
        </w:rPr>
        <w:t xml:space="preserve"> </w:t>
      </w:r>
      <w:proofErr w:type="spellStart"/>
      <w:r>
        <w:rPr>
          <w:sz w:val="22"/>
          <w:szCs w:val="22"/>
        </w:rPr>
        <w:t>ApS</w:t>
      </w:r>
      <w:proofErr w:type="spellEnd"/>
      <w:r>
        <w:rPr>
          <w:sz w:val="22"/>
          <w:szCs w:val="22"/>
        </w:rPr>
        <w:t xml:space="preserve"> </w:t>
      </w:r>
    </w:p>
    <w:p w:rsidR="00BE7487" w:rsidRDefault="00BE7487" w:rsidP="00BE7487">
      <w:pPr>
        <w:rPr>
          <w:sz w:val="22"/>
          <w:szCs w:val="22"/>
        </w:rPr>
      </w:pPr>
      <w:proofErr w:type="spellStart"/>
      <w:r>
        <w:rPr>
          <w:sz w:val="22"/>
          <w:szCs w:val="22"/>
        </w:rPr>
        <w:t>Dalslandsgade</w:t>
      </w:r>
      <w:proofErr w:type="spellEnd"/>
      <w:r>
        <w:rPr>
          <w:sz w:val="22"/>
          <w:szCs w:val="22"/>
        </w:rPr>
        <w:t xml:space="preserve"> 11</w:t>
      </w:r>
    </w:p>
    <w:p w:rsidR="00BE7487" w:rsidRDefault="00BE7487" w:rsidP="00BE7487">
      <w:pPr>
        <w:rPr>
          <w:sz w:val="22"/>
          <w:szCs w:val="22"/>
        </w:rPr>
      </w:pPr>
      <w:r>
        <w:rPr>
          <w:sz w:val="22"/>
          <w:szCs w:val="22"/>
        </w:rPr>
        <w:t>2300</w:t>
      </w:r>
      <w:r w:rsidR="00B42EDB">
        <w:rPr>
          <w:sz w:val="22"/>
          <w:szCs w:val="22"/>
        </w:rPr>
        <w:t> </w:t>
      </w:r>
      <w:proofErr w:type="spellStart"/>
      <w:r>
        <w:rPr>
          <w:sz w:val="22"/>
          <w:szCs w:val="22"/>
        </w:rPr>
        <w:t>Copenhagen</w:t>
      </w:r>
      <w:proofErr w:type="spellEnd"/>
      <w:r>
        <w:rPr>
          <w:sz w:val="22"/>
          <w:szCs w:val="22"/>
        </w:rPr>
        <w:t xml:space="preserve"> S </w:t>
      </w:r>
    </w:p>
    <w:p w:rsidR="00BE7487" w:rsidRDefault="00BE7487" w:rsidP="00BE7487">
      <w:pPr>
        <w:rPr>
          <w:sz w:val="22"/>
          <w:szCs w:val="22"/>
        </w:rPr>
      </w:pPr>
      <w:r>
        <w:rPr>
          <w:sz w:val="22"/>
          <w:szCs w:val="22"/>
        </w:rPr>
        <w:t>Danija</w:t>
      </w:r>
    </w:p>
    <w:p w:rsidR="00BE7487" w:rsidRDefault="00BE7487" w:rsidP="00BE7487">
      <w:pPr>
        <w:rPr>
          <w:sz w:val="22"/>
          <w:szCs w:val="22"/>
          <w:highlight w:val="yellow"/>
        </w:rPr>
      </w:pPr>
    </w:p>
    <w:p w:rsidR="00BE7487" w:rsidRDefault="00BE7487" w:rsidP="00BE7487">
      <w:pPr>
        <w:rPr>
          <w:sz w:val="22"/>
          <w:szCs w:val="22"/>
        </w:rPr>
      </w:pPr>
      <w:r>
        <w:rPr>
          <w:sz w:val="22"/>
          <w:szCs w:val="22"/>
        </w:rPr>
        <w:t>Jeigu apie šį vaistą norite sužinoti daugiau, kreipkitės į vietinį registruotojo atstovą.</w:t>
      </w:r>
    </w:p>
    <w:p w:rsidR="00BE7487" w:rsidRDefault="00BE7487" w:rsidP="00BE7487">
      <w:pPr>
        <w:pStyle w:val="Pagrindinistekstas"/>
        <w:spacing w:after="0"/>
        <w:rPr>
          <w:szCs w:val="22"/>
        </w:rPr>
      </w:pPr>
      <w:r>
        <w:rPr>
          <w:szCs w:val="22"/>
        </w:rPr>
        <w:t>UAB „</w:t>
      </w:r>
      <w:proofErr w:type="spellStart"/>
      <w:r>
        <w:rPr>
          <w:szCs w:val="22"/>
        </w:rPr>
        <w:t>Actavis</w:t>
      </w:r>
      <w:proofErr w:type="spellEnd"/>
      <w:r>
        <w:rPr>
          <w:szCs w:val="22"/>
        </w:rPr>
        <w:t xml:space="preserve"> </w:t>
      </w:r>
      <w:proofErr w:type="spellStart"/>
      <w:r>
        <w:rPr>
          <w:szCs w:val="22"/>
        </w:rPr>
        <w:t>Baltics</w:t>
      </w:r>
      <w:proofErr w:type="spellEnd"/>
      <w:r>
        <w:rPr>
          <w:szCs w:val="22"/>
        </w:rPr>
        <w:t xml:space="preserve">“ </w:t>
      </w:r>
    </w:p>
    <w:p w:rsidR="00BE7487" w:rsidRDefault="00BE7487" w:rsidP="00BE7487">
      <w:pPr>
        <w:pStyle w:val="Pagrindinistekstas"/>
        <w:spacing w:after="0"/>
        <w:rPr>
          <w:szCs w:val="22"/>
        </w:rPr>
      </w:pPr>
      <w:r>
        <w:rPr>
          <w:szCs w:val="22"/>
        </w:rPr>
        <w:t>Senasis Ukmergės kelias 4</w:t>
      </w:r>
    </w:p>
    <w:p w:rsidR="00BE7487" w:rsidRDefault="00BE7487" w:rsidP="00BE7487">
      <w:pPr>
        <w:pStyle w:val="Pagrindinistekstas"/>
        <w:spacing w:after="0"/>
        <w:rPr>
          <w:szCs w:val="22"/>
        </w:rPr>
      </w:pPr>
      <w:proofErr w:type="spellStart"/>
      <w:r>
        <w:rPr>
          <w:szCs w:val="22"/>
        </w:rPr>
        <w:t>Užubalių</w:t>
      </w:r>
      <w:proofErr w:type="spellEnd"/>
      <w:r>
        <w:rPr>
          <w:szCs w:val="22"/>
        </w:rPr>
        <w:t xml:space="preserve"> k., Avižienių sen.,</w:t>
      </w:r>
    </w:p>
    <w:p w:rsidR="00BE7487" w:rsidRDefault="00BE7487" w:rsidP="00BE7487">
      <w:pPr>
        <w:pStyle w:val="Pagrindinistekstas"/>
        <w:spacing w:after="0"/>
        <w:rPr>
          <w:szCs w:val="22"/>
        </w:rPr>
      </w:pPr>
      <w:r>
        <w:rPr>
          <w:szCs w:val="22"/>
        </w:rPr>
        <w:t>LT-14130</w:t>
      </w:r>
      <w:r w:rsidR="00B42EDB">
        <w:rPr>
          <w:szCs w:val="22"/>
        </w:rPr>
        <w:t> </w:t>
      </w:r>
      <w:r>
        <w:rPr>
          <w:szCs w:val="22"/>
        </w:rPr>
        <w:t>Vilniaus r.</w:t>
      </w:r>
    </w:p>
    <w:p w:rsidR="00BE7487" w:rsidRDefault="00BE7487" w:rsidP="00BE7487">
      <w:pPr>
        <w:pStyle w:val="Pagrindinistekstas"/>
        <w:spacing w:after="0"/>
        <w:rPr>
          <w:szCs w:val="22"/>
        </w:rPr>
      </w:pPr>
      <w:r>
        <w:rPr>
          <w:szCs w:val="22"/>
        </w:rPr>
        <w:t>Tel.: +370</w:t>
      </w:r>
      <w:r w:rsidR="00B42EDB">
        <w:rPr>
          <w:szCs w:val="22"/>
        </w:rPr>
        <w:t> </w:t>
      </w:r>
      <w:r>
        <w:rPr>
          <w:szCs w:val="22"/>
        </w:rPr>
        <w:t>5</w:t>
      </w:r>
      <w:r w:rsidR="00B42EDB">
        <w:rPr>
          <w:szCs w:val="22"/>
        </w:rPr>
        <w:t> </w:t>
      </w:r>
      <w:r>
        <w:rPr>
          <w:szCs w:val="22"/>
        </w:rPr>
        <w:t>260</w:t>
      </w:r>
      <w:r w:rsidR="00B42EDB">
        <w:rPr>
          <w:szCs w:val="22"/>
        </w:rPr>
        <w:t> </w:t>
      </w:r>
      <w:r>
        <w:rPr>
          <w:szCs w:val="22"/>
        </w:rPr>
        <w:t>9615</w:t>
      </w:r>
    </w:p>
    <w:p w:rsidR="00BE7487" w:rsidRDefault="00BE7487" w:rsidP="00BE7487">
      <w:pPr>
        <w:pStyle w:val="Pagrindinistekstas"/>
        <w:spacing w:after="0"/>
        <w:rPr>
          <w:szCs w:val="22"/>
        </w:rPr>
      </w:pPr>
    </w:p>
    <w:p w:rsidR="00BE7487" w:rsidRDefault="00BE7487" w:rsidP="00BE7487">
      <w:pPr>
        <w:pStyle w:val="Pagrindinistekstas"/>
        <w:spacing w:after="0"/>
        <w:rPr>
          <w:szCs w:val="22"/>
        </w:rPr>
      </w:pPr>
      <w:r>
        <w:rPr>
          <w:b/>
          <w:szCs w:val="22"/>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55"/>
      </w:tblGrid>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Austrija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proofErr w:type="spellStart"/>
            <w:r>
              <w:rPr>
                <w:lang w:val="de-DE"/>
              </w:rPr>
              <w:t>Vancomycin</w:t>
            </w:r>
            <w:proofErr w:type="spellEnd"/>
            <w:r>
              <w:rPr>
                <w:noProof/>
                <w:szCs w:val="22"/>
                <w:lang w:val="de-DE"/>
              </w:rPr>
              <w:t xml:space="preserve"> Actavis Pulver für ein Konzentrat zur Herstellung einer Infusionslösung</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Belgija</w:t>
            </w:r>
          </w:p>
        </w:tc>
        <w:tc>
          <w:tcPr>
            <w:tcW w:w="6655" w:type="dxa"/>
            <w:tcBorders>
              <w:top w:val="single" w:sz="4" w:space="0" w:color="auto"/>
              <w:left w:val="single" w:sz="4" w:space="0" w:color="auto"/>
              <w:bottom w:val="single" w:sz="4" w:space="0" w:color="auto"/>
              <w:right w:val="single" w:sz="4" w:space="0" w:color="auto"/>
            </w:tcBorders>
            <w:hideMark/>
          </w:tcPr>
          <w:p w:rsidR="00697BDF" w:rsidRPr="00697BDF" w:rsidRDefault="00697BDF" w:rsidP="00697BDF">
            <w:pPr>
              <w:rPr>
                <w:rFonts w:eastAsia="Calibri"/>
                <w:sz w:val="22"/>
                <w:szCs w:val="22"/>
                <w:lang w:val="en-GB" w:eastAsia="lt-LT"/>
              </w:rPr>
            </w:pPr>
            <w:r w:rsidRPr="00697BDF">
              <w:rPr>
                <w:rFonts w:eastAsia="Calibri"/>
                <w:sz w:val="22"/>
                <w:szCs w:val="22"/>
                <w:lang w:val="en-GB" w:eastAsia="lt-LT"/>
              </w:rPr>
              <w:t xml:space="preserve">Vancomycin AB 500 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p w:rsidR="00181C67" w:rsidRPr="00697BDF" w:rsidRDefault="00697BDF" w:rsidP="00697BDF">
            <w:pPr>
              <w:rPr>
                <w:rFonts w:ascii="Calibri" w:eastAsia="Calibri" w:hAnsi="Calibri" w:cs="Calibri"/>
                <w:color w:val="1F497D"/>
                <w:sz w:val="22"/>
                <w:szCs w:val="22"/>
                <w:lang w:val="en-GB" w:eastAsia="lt-LT"/>
              </w:rPr>
            </w:pPr>
            <w:r w:rsidRPr="00697BDF">
              <w:rPr>
                <w:rFonts w:eastAsia="Calibri"/>
                <w:sz w:val="22"/>
                <w:szCs w:val="22"/>
                <w:lang w:val="en-GB" w:eastAsia="lt-LT"/>
              </w:rPr>
              <w:t xml:space="preserve">Vancomycin AB 1000 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Bulgarija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noProof/>
                <w:szCs w:val="22"/>
              </w:rPr>
              <w:t xml:space="preserve">Acviscin </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Čekija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t>Vancomycin</w:t>
            </w:r>
            <w:proofErr w:type="spellEnd"/>
            <w:r>
              <w:rPr>
                <w:noProof/>
                <w:szCs w:val="22"/>
              </w:rPr>
              <w:t xml:space="preserve"> Actavis 500</w:t>
            </w:r>
            <w:r w:rsidR="00B42EDB">
              <w:rPr>
                <w:noProof/>
                <w:szCs w:val="22"/>
              </w:rPr>
              <w:t> </w:t>
            </w:r>
            <w:r>
              <w:rPr>
                <w:noProof/>
                <w:szCs w:val="22"/>
              </w:rPr>
              <w:t>mg, Vancomycin Actavis 1000</w:t>
            </w:r>
            <w:r w:rsidR="00B42EDB">
              <w:rPr>
                <w:noProof/>
                <w:szCs w:val="22"/>
              </w:rPr>
              <w:t> </w:t>
            </w:r>
            <w:r>
              <w:rPr>
                <w:noProof/>
                <w:szCs w:val="22"/>
              </w:rPr>
              <w:t>mg</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Danija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lang w:val="nb-NO"/>
              </w:rPr>
              <w:t>Vancomycin</w:t>
            </w:r>
            <w:r>
              <w:rPr>
                <w:noProof/>
                <w:szCs w:val="22"/>
                <w:lang w:val="nb-NO"/>
              </w:rPr>
              <w:t xml:space="preserve"> 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Estija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de-DE"/>
              </w:rPr>
              <w:t>Vancomycin</w:t>
            </w:r>
            <w:proofErr w:type="spellEnd"/>
            <w:r>
              <w:rPr>
                <w:noProof/>
                <w:szCs w:val="22"/>
                <w:lang w:val="de-DE"/>
              </w:rPr>
              <w:t xml:space="preserve"> 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Suomija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spacing w:line="276" w:lineRule="auto"/>
              <w:ind w:left="2880" w:hanging="2880"/>
              <w:rPr>
                <w:b/>
                <w:szCs w:val="22"/>
              </w:rPr>
            </w:pPr>
            <w:proofErr w:type="spellStart"/>
            <w:r>
              <w:rPr>
                <w:sz w:val="22"/>
              </w:rPr>
              <w:t>Vancomycin</w:t>
            </w:r>
            <w:proofErr w:type="spellEnd"/>
            <w:r>
              <w:rPr>
                <w:noProof/>
                <w:sz w:val="22"/>
                <w:szCs w:val="22"/>
              </w:rPr>
              <w:t xml:space="preserve"> 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 xml:space="preserve">Vokietija </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de-DE"/>
              </w:rPr>
              <w:t>Vancomycin</w:t>
            </w:r>
            <w:proofErr w:type="spellEnd"/>
            <w:r>
              <w:rPr>
                <w:noProof/>
                <w:szCs w:val="22"/>
                <w:lang w:val="de-DE"/>
              </w:rPr>
              <w:t xml:space="preserve"> Pharma Regulatory Solutions Pulver für ein Konzentrat zur Herstellung einer Infusionslösung</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 xml:space="preserve">Graikija </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de-DE"/>
              </w:rPr>
              <w:t>Vancomycin</w:t>
            </w:r>
            <w:proofErr w:type="spellEnd"/>
            <w:r>
              <w:rPr>
                <w:noProof/>
                <w:szCs w:val="22"/>
                <w:lang w:val="de-DE"/>
              </w:rPr>
              <w:t>/Actavis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Vengrija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noProof/>
                <w:szCs w:val="22"/>
              </w:rPr>
              <w:t>Selamat</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Islandija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t>Vancomycin</w:t>
            </w:r>
            <w:proofErr w:type="spellEnd"/>
            <w:r>
              <w:rPr>
                <w:noProof/>
                <w:szCs w:val="22"/>
              </w:rPr>
              <w:t xml:space="preserve"> 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Airija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lang w:val="en-GB"/>
              </w:rPr>
              <w:t>Vancomycin</w:t>
            </w:r>
            <w:r>
              <w:rPr>
                <w:noProof/>
                <w:szCs w:val="22"/>
                <w:lang w:val="en-GB"/>
              </w:rPr>
              <w:t xml:space="preserve"> Powder for Concentrate for Solution for Infusion</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Italija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proofErr w:type="spellStart"/>
            <w:r>
              <w:rPr>
                <w:lang w:val="de-DE"/>
              </w:rPr>
              <w:t>Vancomycin</w:t>
            </w:r>
            <w:proofErr w:type="spellEnd"/>
            <w:r>
              <w:rPr>
                <w:noProof/>
                <w:szCs w:val="22"/>
                <w:lang w:val="de-DE"/>
              </w:rPr>
              <w:t xml:space="preserve"> Pharma Regulatory Solutions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Latvija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noProof/>
                <w:szCs w:val="22"/>
              </w:rPr>
            </w:pPr>
            <w:proofErr w:type="spellStart"/>
            <w:r>
              <w:t>Vancomycin</w:t>
            </w:r>
            <w:proofErr w:type="spellEnd"/>
            <w:r>
              <w:rPr>
                <w:noProof/>
                <w:szCs w:val="22"/>
              </w:rPr>
              <w:t xml:space="preserve"> Actavis 500</w:t>
            </w:r>
            <w:r w:rsidR="00B42EDB">
              <w:rPr>
                <w:noProof/>
                <w:szCs w:val="22"/>
              </w:rPr>
              <w:t> </w:t>
            </w:r>
            <w:r>
              <w:rPr>
                <w:noProof/>
                <w:szCs w:val="22"/>
              </w:rPr>
              <w:t xml:space="preserve">mg pulveris koncentrāta infūziju šķīduma pagatavošanai </w:t>
            </w:r>
          </w:p>
          <w:p w:rsidR="00BE7487" w:rsidRDefault="00BE7487">
            <w:pPr>
              <w:pStyle w:val="Pagrindinistekstas"/>
              <w:spacing w:after="0" w:line="276" w:lineRule="auto"/>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1000</w:t>
            </w:r>
            <w:r w:rsidR="00B42EDB">
              <w:rPr>
                <w:szCs w:val="22"/>
              </w:rPr>
              <w:t> </w:t>
            </w:r>
            <w:r>
              <w:rPr>
                <w:szCs w:val="22"/>
              </w:rPr>
              <w:t xml:space="preserve">mg </w:t>
            </w:r>
            <w:proofErr w:type="spellStart"/>
            <w:r>
              <w:rPr>
                <w:szCs w:val="22"/>
              </w:rPr>
              <w:t>pulveris</w:t>
            </w:r>
            <w:proofErr w:type="spellEnd"/>
            <w:r>
              <w:rPr>
                <w:szCs w:val="22"/>
              </w:rPr>
              <w:t xml:space="preserve"> </w:t>
            </w:r>
            <w:proofErr w:type="spellStart"/>
            <w:r>
              <w:rPr>
                <w:szCs w:val="22"/>
              </w:rPr>
              <w:t>koncentrāta</w:t>
            </w:r>
            <w:proofErr w:type="spellEnd"/>
            <w:r>
              <w:rPr>
                <w:szCs w:val="22"/>
              </w:rPr>
              <w:t xml:space="preserve"> </w:t>
            </w:r>
            <w:proofErr w:type="spellStart"/>
            <w:r>
              <w:rPr>
                <w:szCs w:val="22"/>
              </w:rPr>
              <w:t>infūziju</w:t>
            </w:r>
            <w:proofErr w:type="spellEnd"/>
            <w:r>
              <w:rPr>
                <w:szCs w:val="22"/>
              </w:rPr>
              <w:t xml:space="preserve"> </w:t>
            </w:r>
            <w:proofErr w:type="spellStart"/>
            <w:r>
              <w:rPr>
                <w:szCs w:val="22"/>
              </w:rPr>
              <w:t>šķīduma</w:t>
            </w:r>
            <w:proofErr w:type="spellEnd"/>
            <w:r>
              <w:rPr>
                <w:szCs w:val="22"/>
              </w:rPr>
              <w:t xml:space="preserve"> </w:t>
            </w:r>
            <w:proofErr w:type="spellStart"/>
            <w:r>
              <w:rPr>
                <w:szCs w:val="22"/>
              </w:rPr>
              <w:t>pagatavošanai</w:t>
            </w:r>
            <w:proofErr w:type="spellEnd"/>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Lietuva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500 mg milteliai infuzinio tirpalo koncentratui</w:t>
            </w:r>
          </w:p>
          <w:p w:rsidR="00BE7487" w:rsidRDefault="00BE7487">
            <w:pPr>
              <w:pStyle w:val="Pagrindinistekstas"/>
              <w:spacing w:after="0" w:line="276" w:lineRule="auto"/>
              <w:rPr>
                <w:szCs w:val="22"/>
              </w:rPr>
            </w:pPr>
            <w:proofErr w:type="spellStart"/>
            <w:r>
              <w:rPr>
                <w:szCs w:val="22"/>
              </w:rPr>
              <w:t>Vancomycin</w:t>
            </w:r>
            <w:proofErr w:type="spellEnd"/>
            <w:r>
              <w:rPr>
                <w:szCs w:val="22"/>
              </w:rPr>
              <w:t xml:space="preserve"> </w:t>
            </w:r>
            <w:proofErr w:type="spellStart"/>
            <w:r>
              <w:rPr>
                <w:szCs w:val="22"/>
              </w:rPr>
              <w:t>Actavis</w:t>
            </w:r>
            <w:proofErr w:type="spellEnd"/>
            <w:r>
              <w:rPr>
                <w:szCs w:val="22"/>
              </w:rPr>
              <w:t xml:space="preserve"> 1000 mg milteliai infuzinio tirpalo koncentratui</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Liuksemburgas</w:t>
            </w:r>
          </w:p>
        </w:tc>
        <w:tc>
          <w:tcPr>
            <w:tcW w:w="6655" w:type="dxa"/>
            <w:tcBorders>
              <w:top w:val="single" w:sz="4" w:space="0" w:color="auto"/>
              <w:left w:val="single" w:sz="4" w:space="0" w:color="auto"/>
              <w:bottom w:val="single" w:sz="4" w:space="0" w:color="auto"/>
              <w:right w:val="single" w:sz="4" w:space="0" w:color="auto"/>
            </w:tcBorders>
            <w:hideMark/>
          </w:tcPr>
          <w:p w:rsidR="00697BDF" w:rsidRPr="00697BDF" w:rsidRDefault="00697BDF" w:rsidP="00697BDF">
            <w:pPr>
              <w:rPr>
                <w:rFonts w:eastAsia="Calibri"/>
                <w:sz w:val="22"/>
                <w:szCs w:val="22"/>
                <w:lang w:val="en-GB" w:eastAsia="lt-LT"/>
              </w:rPr>
            </w:pPr>
            <w:r w:rsidRPr="00697BDF">
              <w:rPr>
                <w:rFonts w:eastAsia="Calibri"/>
                <w:sz w:val="22"/>
                <w:szCs w:val="22"/>
                <w:lang w:val="en-GB" w:eastAsia="lt-LT"/>
              </w:rPr>
              <w:t xml:space="preserve">Vancomycin AB 500 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p w:rsidR="00124277" w:rsidRPr="00697BDF" w:rsidRDefault="00697BDF" w:rsidP="00697BDF">
            <w:pPr>
              <w:rPr>
                <w:rFonts w:ascii="Calibri" w:eastAsia="Calibri" w:hAnsi="Calibri" w:cs="Calibri"/>
                <w:color w:val="1F497D"/>
                <w:sz w:val="22"/>
                <w:szCs w:val="22"/>
                <w:lang w:val="en-GB" w:eastAsia="lt-LT"/>
              </w:rPr>
            </w:pPr>
            <w:r w:rsidRPr="00697BDF">
              <w:rPr>
                <w:rFonts w:eastAsia="Calibri"/>
                <w:sz w:val="22"/>
                <w:szCs w:val="22"/>
                <w:lang w:val="en-GB" w:eastAsia="lt-LT"/>
              </w:rPr>
              <w:t xml:space="preserve">Vancomycin AB 1000 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Nyderlandai</w:t>
            </w:r>
          </w:p>
        </w:tc>
        <w:tc>
          <w:tcPr>
            <w:tcW w:w="6655" w:type="dxa"/>
            <w:tcBorders>
              <w:top w:val="single" w:sz="4" w:space="0" w:color="auto"/>
              <w:left w:val="single" w:sz="4" w:space="0" w:color="auto"/>
              <w:bottom w:val="single" w:sz="4" w:space="0" w:color="auto"/>
              <w:right w:val="single" w:sz="4" w:space="0" w:color="auto"/>
            </w:tcBorders>
            <w:hideMark/>
          </w:tcPr>
          <w:p w:rsidR="00697BDF" w:rsidRPr="00697BDF" w:rsidRDefault="00697BDF" w:rsidP="00697BDF">
            <w:pPr>
              <w:rPr>
                <w:rFonts w:eastAsia="Calibri"/>
                <w:sz w:val="22"/>
                <w:szCs w:val="22"/>
                <w:lang w:val="en-GB" w:eastAsia="lt-LT"/>
              </w:rPr>
            </w:pPr>
            <w:proofErr w:type="spellStart"/>
            <w:r>
              <w:rPr>
                <w:rFonts w:eastAsia="Calibri"/>
                <w:sz w:val="22"/>
                <w:szCs w:val="22"/>
                <w:lang w:val="en-GB" w:eastAsia="lt-LT"/>
              </w:rPr>
              <w:t>Vancomycine</w:t>
            </w:r>
            <w:proofErr w:type="spellEnd"/>
            <w:r>
              <w:rPr>
                <w:rFonts w:eastAsia="Calibri"/>
                <w:sz w:val="22"/>
                <w:szCs w:val="22"/>
                <w:lang w:val="en-GB" w:eastAsia="lt-LT"/>
              </w:rPr>
              <w:t xml:space="preserve"> </w:t>
            </w:r>
            <w:proofErr w:type="spellStart"/>
            <w:r>
              <w:rPr>
                <w:rFonts w:eastAsia="Calibri"/>
                <w:sz w:val="22"/>
                <w:szCs w:val="22"/>
                <w:lang w:val="en-GB" w:eastAsia="lt-LT"/>
              </w:rPr>
              <w:t>Aurobindo</w:t>
            </w:r>
            <w:proofErr w:type="spellEnd"/>
            <w:r>
              <w:rPr>
                <w:rFonts w:eastAsia="Calibri"/>
                <w:sz w:val="22"/>
                <w:szCs w:val="22"/>
                <w:lang w:val="en-GB" w:eastAsia="lt-LT"/>
              </w:rPr>
              <w:t xml:space="preserve"> 500 </w:t>
            </w:r>
            <w:r w:rsidRPr="00697BDF">
              <w:rPr>
                <w:rFonts w:eastAsia="Calibri"/>
                <w:sz w:val="22"/>
                <w:szCs w:val="22"/>
                <w:lang w:val="en-GB" w:eastAsia="lt-LT"/>
              </w:rPr>
              <w:t xml:space="preserve">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p w:rsidR="00BE7487" w:rsidRPr="00697BDF" w:rsidRDefault="00697BDF" w:rsidP="00697BDF">
            <w:pPr>
              <w:rPr>
                <w:rFonts w:ascii="Calibri" w:eastAsia="Calibri" w:hAnsi="Calibri" w:cs="Calibri"/>
                <w:color w:val="1F497D"/>
                <w:sz w:val="22"/>
                <w:szCs w:val="22"/>
                <w:lang w:val="en-GB" w:eastAsia="lt-LT"/>
              </w:rPr>
            </w:pPr>
            <w:proofErr w:type="spellStart"/>
            <w:r w:rsidRPr="00697BDF">
              <w:rPr>
                <w:rFonts w:eastAsia="Calibri"/>
                <w:sz w:val="22"/>
                <w:szCs w:val="22"/>
                <w:lang w:val="en-GB" w:eastAsia="lt-LT"/>
              </w:rPr>
              <w:lastRenderedPageBreak/>
              <w:t>Vancomycine</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Aurobindo</w:t>
            </w:r>
            <w:proofErr w:type="spellEnd"/>
            <w:r w:rsidRPr="00697BDF">
              <w:rPr>
                <w:rFonts w:eastAsia="Calibri"/>
                <w:sz w:val="22"/>
                <w:szCs w:val="22"/>
                <w:lang w:val="en-GB" w:eastAsia="lt-LT"/>
              </w:rPr>
              <w:t xml:space="preserve"> 10</w:t>
            </w:r>
            <w:r>
              <w:rPr>
                <w:rFonts w:eastAsia="Calibri"/>
                <w:sz w:val="22"/>
                <w:szCs w:val="22"/>
                <w:lang w:val="en-GB" w:eastAsia="lt-LT"/>
              </w:rPr>
              <w:t>00 </w:t>
            </w:r>
            <w:r w:rsidRPr="00697BDF">
              <w:rPr>
                <w:rFonts w:eastAsia="Calibri"/>
                <w:sz w:val="22"/>
                <w:szCs w:val="22"/>
                <w:lang w:val="en-GB" w:eastAsia="lt-LT"/>
              </w:rPr>
              <w:t xml:space="preserve">mg, </w:t>
            </w:r>
            <w:proofErr w:type="spellStart"/>
            <w:r w:rsidRPr="00697BDF">
              <w:rPr>
                <w:rFonts w:eastAsia="Calibri"/>
                <w:sz w:val="22"/>
                <w:szCs w:val="22"/>
                <w:lang w:val="en-GB" w:eastAsia="lt-LT"/>
              </w:rPr>
              <w:t>poeder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concentraat</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oplossing</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voor</w:t>
            </w:r>
            <w:proofErr w:type="spellEnd"/>
            <w:r w:rsidRPr="00697BDF">
              <w:rPr>
                <w:rFonts w:eastAsia="Calibri"/>
                <w:sz w:val="22"/>
                <w:szCs w:val="22"/>
                <w:lang w:val="en-GB" w:eastAsia="lt-LT"/>
              </w:rPr>
              <w:t xml:space="preserve"> </w:t>
            </w:r>
            <w:proofErr w:type="spellStart"/>
            <w:r w:rsidRPr="00697BDF">
              <w:rPr>
                <w:rFonts w:eastAsia="Calibri"/>
                <w:sz w:val="22"/>
                <w:szCs w:val="22"/>
                <w:lang w:val="en-GB" w:eastAsia="lt-LT"/>
              </w:rPr>
              <w:t>infusie</w:t>
            </w:r>
            <w:proofErr w:type="spellEnd"/>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lastRenderedPageBreak/>
              <w:t>Norvegija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lang w:val="nb-NO"/>
              </w:rPr>
              <w:t>Vancomycin</w:t>
            </w:r>
            <w:r>
              <w:rPr>
                <w:noProof/>
                <w:szCs w:val="22"/>
                <w:lang w:val="nb-NO"/>
              </w:rPr>
              <w:t xml:space="preserve"> Actavis </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Lenkija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de-DE"/>
              </w:rPr>
              <w:t>Vancomycin</w:t>
            </w:r>
            <w:proofErr w:type="spellEnd"/>
            <w:r>
              <w:rPr>
                <w:noProof/>
                <w:szCs w:val="22"/>
                <w:lang w:val="de-DE"/>
              </w:rPr>
              <w:t xml:space="preserve"> Actavis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Portugalija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noProof/>
                <w:szCs w:val="22"/>
                <w:lang w:val="de-DE"/>
              </w:rPr>
              <w:t>Vancomycina Pharma Regulatory Solutions</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Rumunija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noProof/>
                <w:szCs w:val="22"/>
                <w:lang w:val="fr-FR"/>
              </w:rPr>
              <w:t>Vancomicină Actavis 500</w:t>
            </w:r>
            <w:r w:rsidR="00B42EDB">
              <w:rPr>
                <w:noProof/>
                <w:szCs w:val="22"/>
                <w:lang w:val="fr-FR"/>
              </w:rPr>
              <w:t> </w:t>
            </w:r>
            <w:r>
              <w:rPr>
                <w:noProof/>
                <w:szCs w:val="22"/>
                <w:lang w:val="fr-FR"/>
              </w:rPr>
              <w:t>mg Pulbere pentru concentrat pentru soluție perfuzabilă</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Slovakija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de-DE"/>
              </w:rPr>
              <w:t>Vancomycin</w:t>
            </w:r>
            <w:proofErr w:type="spellEnd"/>
            <w:r>
              <w:rPr>
                <w:noProof/>
                <w:szCs w:val="22"/>
                <w:lang w:val="de-DE"/>
              </w:rPr>
              <w:t xml:space="preserve"> Actavis 500</w:t>
            </w:r>
            <w:r w:rsidR="00B42EDB">
              <w:rPr>
                <w:noProof/>
                <w:szCs w:val="22"/>
                <w:lang w:val="de-DE"/>
              </w:rPr>
              <w:t> </w:t>
            </w:r>
            <w:r>
              <w:rPr>
                <w:noProof/>
                <w:szCs w:val="22"/>
                <w:lang w:val="de-DE"/>
              </w:rPr>
              <w:t>mg, Vancomycin Actavis 1000</w:t>
            </w:r>
            <w:r w:rsidR="00B42EDB">
              <w:rPr>
                <w:noProof/>
                <w:szCs w:val="22"/>
                <w:lang w:val="de-DE"/>
              </w:rPr>
              <w:t> </w:t>
            </w:r>
            <w:r>
              <w:rPr>
                <w:noProof/>
                <w:szCs w:val="22"/>
                <w:lang w:val="de-DE"/>
              </w:rPr>
              <w:t>mg</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Slovėnija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t>Vancomycin</w:t>
            </w:r>
            <w:proofErr w:type="spellEnd"/>
            <w:r>
              <w:rPr>
                <w:noProof/>
                <w:szCs w:val="22"/>
              </w:rPr>
              <w:t xml:space="preserve"> Actavis prasek za koncentrat za raztopino za infundiranje</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Ispanija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proofErr w:type="spellStart"/>
            <w:r>
              <w:rPr>
                <w:lang w:val="fr-FR"/>
              </w:rPr>
              <w:t>Vancomycin</w:t>
            </w:r>
            <w:proofErr w:type="spellEnd"/>
            <w:r>
              <w:rPr>
                <w:noProof/>
                <w:szCs w:val="22"/>
                <w:lang w:val="fr-FR"/>
              </w:rPr>
              <w:t xml:space="preserve"> Pharma Regulatory Solutions polvo para concentrado para solución para perfusión </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Švedija</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lang w:val="nb-NO"/>
              </w:rPr>
              <w:t>Vancomycin</w:t>
            </w:r>
            <w:r>
              <w:rPr>
                <w:noProof/>
                <w:szCs w:val="22"/>
                <w:lang w:val="nb-NO"/>
              </w:rPr>
              <w:t xml:space="preserve"> Actavis </w:t>
            </w:r>
          </w:p>
        </w:tc>
      </w:tr>
      <w:tr w:rsidR="00BE7487" w:rsidTr="00BE7487">
        <w:tc>
          <w:tcPr>
            <w:tcW w:w="240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szCs w:val="22"/>
              </w:rPr>
            </w:pPr>
            <w:r>
              <w:rPr>
                <w:szCs w:val="22"/>
              </w:rPr>
              <w:t>Jungtinė karalystė</w:t>
            </w:r>
          </w:p>
        </w:tc>
        <w:tc>
          <w:tcPr>
            <w:tcW w:w="6655" w:type="dxa"/>
            <w:tcBorders>
              <w:top w:val="single" w:sz="4" w:space="0" w:color="auto"/>
              <w:left w:val="single" w:sz="4" w:space="0" w:color="auto"/>
              <w:bottom w:val="single" w:sz="4" w:space="0" w:color="auto"/>
              <w:right w:val="single" w:sz="4" w:space="0" w:color="auto"/>
            </w:tcBorders>
            <w:hideMark/>
          </w:tcPr>
          <w:p w:rsidR="00BE7487" w:rsidRDefault="00BE7487">
            <w:pPr>
              <w:pStyle w:val="Pagrindinistekstas"/>
              <w:spacing w:after="0" w:line="276" w:lineRule="auto"/>
              <w:rPr>
                <w:b/>
                <w:szCs w:val="22"/>
              </w:rPr>
            </w:pPr>
            <w:r>
              <w:rPr>
                <w:noProof/>
                <w:szCs w:val="22"/>
                <w:lang w:val="en-GB"/>
              </w:rPr>
              <w:t>Vancomycin Powder for concentrate for solution for infusion</w:t>
            </w:r>
          </w:p>
        </w:tc>
      </w:tr>
    </w:tbl>
    <w:p w:rsidR="00BE7487" w:rsidRDefault="00BE7487" w:rsidP="00BE7487">
      <w:pPr>
        <w:pStyle w:val="Pagrindinistekstas"/>
        <w:spacing w:after="0"/>
        <w:rPr>
          <w:szCs w:val="22"/>
        </w:rPr>
      </w:pPr>
    </w:p>
    <w:p w:rsidR="00BE7487" w:rsidRDefault="00BE7487" w:rsidP="00BE7487">
      <w:pPr>
        <w:pStyle w:val="Pagrindinistekstas"/>
        <w:spacing w:after="0"/>
        <w:rPr>
          <w:szCs w:val="22"/>
        </w:rPr>
      </w:pPr>
    </w:p>
    <w:p w:rsidR="00BE7487" w:rsidRDefault="00BE7487" w:rsidP="00BE7487">
      <w:pPr>
        <w:rPr>
          <w:b/>
          <w:sz w:val="22"/>
          <w:szCs w:val="22"/>
        </w:rPr>
      </w:pPr>
      <w:r>
        <w:rPr>
          <w:b/>
          <w:bCs/>
          <w:sz w:val="22"/>
          <w:szCs w:val="22"/>
        </w:rPr>
        <w:t>Šis pakuotės lapelis</w:t>
      </w:r>
      <w:r>
        <w:rPr>
          <w:b/>
          <w:sz w:val="22"/>
          <w:szCs w:val="22"/>
        </w:rPr>
        <w:t xml:space="preserve"> paskutinį kartą peržiūrėtas</w:t>
      </w:r>
      <w:r w:rsidR="00B05E54">
        <w:rPr>
          <w:b/>
          <w:sz w:val="22"/>
          <w:szCs w:val="22"/>
        </w:rPr>
        <w:t xml:space="preserve"> 2016-09-16.</w:t>
      </w:r>
    </w:p>
    <w:p w:rsidR="00BE7487" w:rsidRDefault="00BE7487" w:rsidP="00BE7487">
      <w:pPr>
        <w:rPr>
          <w:sz w:val="22"/>
          <w:szCs w:val="22"/>
        </w:rPr>
      </w:pPr>
    </w:p>
    <w:p w:rsidR="00BE7487" w:rsidRDefault="00BE7487" w:rsidP="00BE7487">
      <w:pPr>
        <w:rPr>
          <w:sz w:val="22"/>
          <w:szCs w:val="22"/>
        </w:rPr>
      </w:pPr>
    </w:p>
    <w:p w:rsidR="00BE7487" w:rsidRDefault="00BE7487" w:rsidP="00BE7487">
      <w:pPr>
        <w:pStyle w:val="BTEMEASMCA"/>
        <w:rPr>
          <w:noProof w:val="0"/>
        </w:rPr>
      </w:pPr>
      <w:r>
        <w:rPr>
          <w:noProof w:val="0"/>
        </w:rPr>
        <w:t xml:space="preserve">Išsami informacija apie šį vaistą pateikiama Valstybinės vaistų kontrolės tarnybos prie Lietuvos Respublikos sveikatos apsaugos ministerijos tinklalapyje </w:t>
      </w:r>
      <w:hyperlink r:id="rId16" w:history="1">
        <w:r>
          <w:rPr>
            <w:rStyle w:val="Hipersaitas"/>
            <w:noProof w:val="0"/>
          </w:rPr>
          <w:t>http://www.vvkt.lt/</w:t>
        </w:r>
      </w:hyperlink>
      <w:r>
        <w:rPr>
          <w:rStyle w:val="Hipersaitas"/>
          <w:noProof w:val="0"/>
        </w:rPr>
        <w:t>.</w:t>
      </w:r>
    </w:p>
    <w:p w:rsidR="00BE7487" w:rsidRDefault="00BE7487" w:rsidP="00BE7487">
      <w:pPr>
        <w:rPr>
          <w:sz w:val="22"/>
          <w:szCs w:val="22"/>
        </w:rPr>
      </w:pPr>
      <w:r>
        <w:rPr>
          <w:sz w:val="22"/>
          <w:szCs w:val="22"/>
        </w:rPr>
        <w:t>____________________________________________________________________________</w:t>
      </w:r>
    </w:p>
    <w:p w:rsidR="00BE7487" w:rsidRDefault="00BE7487" w:rsidP="00BE7487">
      <w:pPr>
        <w:rPr>
          <w:sz w:val="22"/>
          <w:szCs w:val="22"/>
        </w:rPr>
      </w:pPr>
    </w:p>
    <w:p w:rsidR="00BE7487" w:rsidRDefault="00BE7487" w:rsidP="00BE7487">
      <w:pPr>
        <w:tabs>
          <w:tab w:val="left" w:pos="567"/>
        </w:tabs>
        <w:rPr>
          <w:b/>
          <w:sz w:val="22"/>
          <w:szCs w:val="22"/>
        </w:rPr>
      </w:pPr>
      <w:r>
        <w:rPr>
          <w:b/>
          <w:sz w:val="22"/>
          <w:szCs w:val="22"/>
        </w:rPr>
        <w:t>Toliau pateikta informacija skirta tik sveikatos priežiūros specialistams.</w:t>
      </w:r>
    </w:p>
    <w:p w:rsidR="00BE7487" w:rsidRDefault="00BE7487" w:rsidP="00BE7487">
      <w:pPr>
        <w:rPr>
          <w:sz w:val="22"/>
          <w:szCs w:val="22"/>
        </w:rPr>
      </w:pPr>
    </w:p>
    <w:p w:rsidR="00BE7487" w:rsidRDefault="00BE7487" w:rsidP="00BE7487">
      <w:pPr>
        <w:rPr>
          <w:sz w:val="22"/>
          <w:szCs w:val="22"/>
        </w:rPr>
      </w:pPr>
      <w:proofErr w:type="spellStart"/>
      <w:r>
        <w:rPr>
          <w:sz w:val="22"/>
          <w:szCs w:val="22"/>
        </w:rPr>
        <w:t>Vancomycin</w:t>
      </w:r>
      <w:proofErr w:type="spellEnd"/>
      <w:r>
        <w:rPr>
          <w:sz w:val="22"/>
          <w:szCs w:val="22"/>
        </w:rPr>
        <w:t xml:space="preserve"> </w:t>
      </w:r>
      <w:proofErr w:type="spellStart"/>
      <w:r>
        <w:rPr>
          <w:sz w:val="22"/>
          <w:szCs w:val="22"/>
        </w:rPr>
        <w:t>Actavis</w:t>
      </w:r>
      <w:proofErr w:type="spellEnd"/>
      <w:r>
        <w:rPr>
          <w:sz w:val="22"/>
          <w:szCs w:val="22"/>
        </w:rPr>
        <w:t xml:space="preserve"> milteliai infuzinio tirpalo koncentratui skirti tik vienkartiniam vartojimui. Nesuvartotą tirpalą reikia sunaikinti.</w:t>
      </w:r>
    </w:p>
    <w:p w:rsidR="00BE7487" w:rsidRDefault="00BE7487" w:rsidP="00BE7487">
      <w:pPr>
        <w:rPr>
          <w:sz w:val="22"/>
          <w:szCs w:val="22"/>
        </w:rPr>
      </w:pPr>
      <w:r>
        <w:rPr>
          <w:sz w:val="22"/>
          <w:szCs w:val="22"/>
        </w:rPr>
        <w:t>Prieš vartojimą miltelius reikia ištirpinti, gautą koncentratą būtina tuoj pat praskiesti.</w:t>
      </w:r>
    </w:p>
    <w:p w:rsidR="00BE7487" w:rsidRDefault="00BE7487" w:rsidP="00BE7487">
      <w:pPr>
        <w:rPr>
          <w:sz w:val="22"/>
          <w:szCs w:val="22"/>
        </w:rPr>
      </w:pPr>
    </w:p>
    <w:p w:rsidR="00BE7487" w:rsidRDefault="00BE7487" w:rsidP="00BE7487">
      <w:pPr>
        <w:rPr>
          <w:b/>
          <w:sz w:val="22"/>
          <w:szCs w:val="22"/>
        </w:rPr>
      </w:pPr>
      <w:r>
        <w:rPr>
          <w:b/>
          <w:sz w:val="22"/>
          <w:szCs w:val="22"/>
        </w:rPr>
        <w:t>Koncentrato ruošimas</w:t>
      </w:r>
    </w:p>
    <w:p w:rsidR="00BE7487" w:rsidRDefault="00BE7487" w:rsidP="00BE7487">
      <w:pPr>
        <w:rPr>
          <w:sz w:val="22"/>
          <w:szCs w:val="22"/>
        </w:rPr>
      </w:pPr>
      <w:r>
        <w:rPr>
          <w:sz w:val="22"/>
          <w:szCs w:val="22"/>
        </w:rPr>
        <w:t>Kiekvieno 500 mg flakono turinį reikia ištirpinti 10 ml sterilaus injekcinio vandens.</w:t>
      </w:r>
    </w:p>
    <w:p w:rsidR="00BE7487" w:rsidRDefault="00BE7487" w:rsidP="00BE7487">
      <w:pPr>
        <w:rPr>
          <w:sz w:val="22"/>
          <w:szCs w:val="22"/>
        </w:rPr>
      </w:pPr>
      <w:r>
        <w:rPr>
          <w:sz w:val="22"/>
          <w:szCs w:val="22"/>
          <w:highlight w:val="lightGray"/>
        </w:rPr>
        <w:t>Kiekvieno 1 000 mg flakono turinį reikia ištirpinti 20 ml sterilaus injekcinio vandens.</w:t>
      </w:r>
    </w:p>
    <w:p w:rsidR="00BE7487" w:rsidRDefault="00BE7487" w:rsidP="00BE7487">
      <w:pPr>
        <w:rPr>
          <w:sz w:val="22"/>
          <w:szCs w:val="22"/>
        </w:rPr>
      </w:pPr>
      <w:r>
        <w:rPr>
          <w:sz w:val="22"/>
          <w:szCs w:val="22"/>
        </w:rPr>
        <w:t xml:space="preserve">Viename ml paruošto tirpalo yra 50 mg </w:t>
      </w:r>
      <w:proofErr w:type="spellStart"/>
      <w:r>
        <w:rPr>
          <w:sz w:val="22"/>
          <w:szCs w:val="22"/>
        </w:rPr>
        <w:t>vankomicino</w:t>
      </w:r>
      <w:proofErr w:type="spellEnd"/>
      <w:r>
        <w:rPr>
          <w:sz w:val="22"/>
          <w:szCs w:val="22"/>
        </w:rPr>
        <w:t xml:space="preserve">, paruošto tirpalo pH </w:t>
      </w:r>
      <w:r>
        <w:rPr>
          <w:sz w:val="22"/>
          <w:szCs w:val="22"/>
        </w:rPr>
        <w:sym w:font="Symbol" w:char="F02D"/>
      </w:r>
      <w:r>
        <w:rPr>
          <w:sz w:val="22"/>
          <w:szCs w:val="22"/>
        </w:rPr>
        <w:t xml:space="preserve"> 2,5 – 4,5. Tirpalas turi būti skaidrus, bespalvis ar blankiai geltonas, kuriame matomų dalelių nėra.</w:t>
      </w:r>
    </w:p>
    <w:p w:rsidR="00BE7487" w:rsidRDefault="00BE7487" w:rsidP="00BE7487">
      <w:pPr>
        <w:rPr>
          <w:sz w:val="22"/>
          <w:szCs w:val="22"/>
        </w:rPr>
      </w:pPr>
    </w:p>
    <w:p w:rsidR="00BE7487" w:rsidRDefault="00BE7487" w:rsidP="00BE7487">
      <w:pPr>
        <w:rPr>
          <w:b/>
          <w:sz w:val="22"/>
          <w:szCs w:val="22"/>
        </w:rPr>
      </w:pPr>
      <w:r>
        <w:rPr>
          <w:b/>
          <w:sz w:val="22"/>
          <w:szCs w:val="22"/>
        </w:rPr>
        <w:t>Praskiesto infuzinio tirpalo ruošimas</w:t>
      </w:r>
    </w:p>
    <w:p w:rsidR="00BE7487" w:rsidRDefault="00BE7487" w:rsidP="00BE7487">
      <w:pPr>
        <w:rPr>
          <w:sz w:val="22"/>
          <w:szCs w:val="22"/>
        </w:rPr>
      </w:pPr>
      <w:r>
        <w:rPr>
          <w:sz w:val="22"/>
          <w:szCs w:val="22"/>
        </w:rPr>
        <w:t xml:space="preserve">Paruoštą koncentratą, kuriame yra 50 mg/ml </w:t>
      </w:r>
      <w:proofErr w:type="spellStart"/>
      <w:r>
        <w:rPr>
          <w:sz w:val="22"/>
          <w:szCs w:val="22"/>
        </w:rPr>
        <w:t>vankomicino</w:t>
      </w:r>
      <w:proofErr w:type="spellEnd"/>
      <w:r>
        <w:rPr>
          <w:sz w:val="22"/>
          <w:szCs w:val="22"/>
        </w:rPr>
        <w:t>, reikia praskiesti atsižvelgiant į vartojimo metodą.</w:t>
      </w:r>
    </w:p>
    <w:p w:rsidR="00BE7487" w:rsidRDefault="00BE7487" w:rsidP="00BE7487">
      <w:pPr>
        <w:rPr>
          <w:sz w:val="22"/>
          <w:szCs w:val="22"/>
        </w:rPr>
      </w:pPr>
      <w:r>
        <w:rPr>
          <w:i/>
          <w:sz w:val="22"/>
          <w:szCs w:val="22"/>
        </w:rPr>
        <w:t xml:space="preserve">Tinkami skiedikliai: </w:t>
      </w:r>
      <w:r>
        <w:rPr>
          <w:sz w:val="22"/>
          <w:szCs w:val="22"/>
        </w:rPr>
        <w:t>5</w:t>
      </w:r>
      <w:r w:rsidR="00B42EDB">
        <w:rPr>
          <w:sz w:val="22"/>
          <w:szCs w:val="22"/>
        </w:rPr>
        <w:t> </w:t>
      </w:r>
      <w:r>
        <w:rPr>
          <w:sz w:val="22"/>
          <w:szCs w:val="22"/>
        </w:rPr>
        <w:sym w:font="Symbol" w:char="F025"/>
      </w:r>
      <w:r>
        <w:rPr>
          <w:sz w:val="22"/>
          <w:szCs w:val="22"/>
        </w:rPr>
        <w:t xml:space="preserve"> gliukozės injekcinis tirpalas, 0,9</w:t>
      </w:r>
      <w:r w:rsidR="00B42EDB">
        <w:rPr>
          <w:sz w:val="22"/>
          <w:szCs w:val="22"/>
        </w:rPr>
        <w:t> </w:t>
      </w:r>
      <w:r>
        <w:rPr>
          <w:sz w:val="22"/>
          <w:szCs w:val="22"/>
        </w:rPr>
        <w:sym w:font="Symbol" w:char="F025"/>
      </w:r>
      <w:r>
        <w:rPr>
          <w:sz w:val="22"/>
          <w:szCs w:val="22"/>
        </w:rPr>
        <w:t xml:space="preserve"> natrio chlorido injekcinis tirpalas, injekcinis tirpalas, kuriame yra 0,9</w:t>
      </w:r>
      <w:r w:rsidR="00B42EDB">
        <w:rPr>
          <w:sz w:val="22"/>
          <w:szCs w:val="22"/>
        </w:rPr>
        <w:t> </w:t>
      </w:r>
      <w:r>
        <w:rPr>
          <w:sz w:val="22"/>
          <w:szCs w:val="22"/>
        </w:rPr>
        <w:t>% natrio chlorido ir 5</w:t>
      </w:r>
      <w:r w:rsidR="00B42EDB">
        <w:rPr>
          <w:sz w:val="22"/>
          <w:szCs w:val="22"/>
        </w:rPr>
        <w:t> </w:t>
      </w:r>
      <w:r>
        <w:rPr>
          <w:sz w:val="22"/>
          <w:szCs w:val="22"/>
        </w:rPr>
        <w:t xml:space="preserve">%gliukozės, arba </w:t>
      </w:r>
      <w:proofErr w:type="spellStart"/>
      <w:r>
        <w:rPr>
          <w:sz w:val="22"/>
          <w:szCs w:val="22"/>
        </w:rPr>
        <w:t>Ringerio</w:t>
      </w:r>
      <w:proofErr w:type="spellEnd"/>
      <w:r>
        <w:rPr>
          <w:sz w:val="22"/>
          <w:szCs w:val="22"/>
        </w:rPr>
        <w:t xml:space="preserve"> acetato injekcinis tirpalas.</w:t>
      </w:r>
    </w:p>
    <w:p w:rsidR="00BE7487" w:rsidRDefault="00BE7487" w:rsidP="00BE7487">
      <w:pPr>
        <w:rPr>
          <w:sz w:val="22"/>
          <w:szCs w:val="22"/>
        </w:rPr>
      </w:pPr>
    </w:p>
    <w:p w:rsidR="00BE7487" w:rsidRDefault="00BE7487" w:rsidP="00BE7487">
      <w:pPr>
        <w:rPr>
          <w:b/>
          <w:i/>
          <w:sz w:val="22"/>
          <w:szCs w:val="22"/>
        </w:rPr>
      </w:pPr>
      <w:r>
        <w:rPr>
          <w:b/>
          <w:i/>
          <w:sz w:val="22"/>
          <w:szCs w:val="22"/>
        </w:rPr>
        <w:t>Protarpinė infuzija</w:t>
      </w:r>
    </w:p>
    <w:p w:rsidR="00BE7487" w:rsidRDefault="00BE7487" w:rsidP="00BE7487">
      <w:pPr>
        <w:rPr>
          <w:sz w:val="22"/>
          <w:szCs w:val="22"/>
        </w:rPr>
      </w:pPr>
      <w:r>
        <w:rPr>
          <w:sz w:val="22"/>
          <w:szCs w:val="22"/>
        </w:rPr>
        <w:t xml:space="preserve">Paruoštą koncentratą, kuriame yra 500 mg (50 mg/ml) </w:t>
      </w:r>
      <w:proofErr w:type="spellStart"/>
      <w:r>
        <w:rPr>
          <w:sz w:val="22"/>
          <w:szCs w:val="22"/>
        </w:rPr>
        <w:t>vankomicino</w:t>
      </w:r>
      <w:proofErr w:type="spellEnd"/>
      <w:r>
        <w:rPr>
          <w:sz w:val="22"/>
          <w:szCs w:val="22"/>
        </w:rPr>
        <w:t>, būtina praskiesti mažiausiai 100 ml skiediklio.</w:t>
      </w:r>
    </w:p>
    <w:p w:rsidR="00BE7487" w:rsidRDefault="00BE7487" w:rsidP="00BE7487">
      <w:pPr>
        <w:rPr>
          <w:sz w:val="22"/>
          <w:szCs w:val="22"/>
        </w:rPr>
      </w:pPr>
      <w:r>
        <w:rPr>
          <w:sz w:val="22"/>
          <w:szCs w:val="22"/>
          <w:highlight w:val="lightGray"/>
        </w:rPr>
        <w:t xml:space="preserve">Paruoštą koncentratą, kuriame yra 1000 mg (50 mg/ml) </w:t>
      </w:r>
      <w:proofErr w:type="spellStart"/>
      <w:r>
        <w:rPr>
          <w:sz w:val="22"/>
          <w:szCs w:val="22"/>
          <w:highlight w:val="lightGray"/>
        </w:rPr>
        <w:t>vankomicino</w:t>
      </w:r>
      <w:proofErr w:type="spellEnd"/>
      <w:r>
        <w:rPr>
          <w:sz w:val="22"/>
          <w:szCs w:val="22"/>
          <w:highlight w:val="lightGray"/>
        </w:rPr>
        <w:t>, būtina praskiesti mažiausiai 200 ml skiediklio.</w:t>
      </w:r>
      <w:r>
        <w:rPr>
          <w:sz w:val="22"/>
          <w:szCs w:val="22"/>
        </w:rPr>
        <w:t xml:space="preserve"> </w:t>
      </w:r>
    </w:p>
    <w:p w:rsidR="00BE7487" w:rsidRDefault="00BE7487" w:rsidP="00BE7487">
      <w:pPr>
        <w:rPr>
          <w:sz w:val="22"/>
          <w:szCs w:val="22"/>
        </w:rPr>
      </w:pPr>
    </w:p>
    <w:p w:rsidR="00BE7487" w:rsidRDefault="00BE7487" w:rsidP="00BE7487">
      <w:pPr>
        <w:rPr>
          <w:sz w:val="22"/>
          <w:szCs w:val="22"/>
        </w:rPr>
      </w:pPr>
      <w:r>
        <w:rPr>
          <w:sz w:val="22"/>
          <w:szCs w:val="22"/>
        </w:rPr>
        <w:t xml:space="preserve">Paruoštame infuziniame tirpale </w:t>
      </w:r>
      <w:proofErr w:type="spellStart"/>
      <w:r>
        <w:rPr>
          <w:sz w:val="22"/>
          <w:szCs w:val="22"/>
        </w:rPr>
        <w:t>vankomicino</w:t>
      </w:r>
      <w:proofErr w:type="spellEnd"/>
      <w:r>
        <w:rPr>
          <w:sz w:val="22"/>
          <w:szCs w:val="22"/>
        </w:rPr>
        <w:t xml:space="preserve"> koncentracija neturi būti didesnė kaip 5 mg/ml.</w:t>
      </w:r>
    </w:p>
    <w:p w:rsidR="00BE7487" w:rsidRDefault="00BE7487" w:rsidP="00BE7487">
      <w:pPr>
        <w:rPr>
          <w:sz w:val="22"/>
          <w:szCs w:val="22"/>
        </w:rPr>
      </w:pPr>
    </w:p>
    <w:p w:rsidR="00BE7487" w:rsidRDefault="00BE7487" w:rsidP="00BE7487">
      <w:pPr>
        <w:rPr>
          <w:sz w:val="22"/>
          <w:szCs w:val="22"/>
        </w:rPr>
      </w:pPr>
      <w:r>
        <w:rPr>
          <w:sz w:val="22"/>
          <w:szCs w:val="22"/>
        </w:rPr>
        <w:t xml:space="preserve">Tinkamą dozę reikia lėtai, ne greičiau kaip 10 mg/min., </w:t>
      </w:r>
      <w:proofErr w:type="spellStart"/>
      <w:r>
        <w:rPr>
          <w:sz w:val="22"/>
          <w:szCs w:val="22"/>
        </w:rPr>
        <w:t>infuzuoti</w:t>
      </w:r>
      <w:proofErr w:type="spellEnd"/>
      <w:r>
        <w:rPr>
          <w:sz w:val="22"/>
          <w:szCs w:val="22"/>
        </w:rPr>
        <w:t xml:space="preserve"> į veną mažiausiai 60 minučių arba net ilgiau. </w:t>
      </w:r>
    </w:p>
    <w:p w:rsidR="00BE7487" w:rsidRDefault="00BE7487" w:rsidP="00BE7487">
      <w:pPr>
        <w:rPr>
          <w:sz w:val="22"/>
          <w:szCs w:val="22"/>
        </w:rPr>
      </w:pPr>
    </w:p>
    <w:p w:rsidR="00BE7487" w:rsidRDefault="00BE7487" w:rsidP="00BE7487">
      <w:pPr>
        <w:rPr>
          <w:sz w:val="22"/>
          <w:szCs w:val="22"/>
        </w:rPr>
      </w:pPr>
      <w:r>
        <w:rPr>
          <w:sz w:val="22"/>
          <w:szCs w:val="22"/>
        </w:rPr>
        <w:t>Prieš vartojimą ištirpintą ir praskiestą preparatą reikia apžiūrėti, ar nėra medžiagos dalelių ir ar nepakitusi spalva. Galima vartoti tik skaidrų, bespalvį tirpalą, kuriame dalelių nėra.</w:t>
      </w:r>
    </w:p>
    <w:p w:rsidR="00BE7487" w:rsidRDefault="00BE7487" w:rsidP="00BE7487">
      <w:pPr>
        <w:rPr>
          <w:sz w:val="22"/>
          <w:szCs w:val="22"/>
        </w:rPr>
      </w:pPr>
    </w:p>
    <w:p w:rsidR="00BE7487" w:rsidRDefault="00BE7487" w:rsidP="00BE7487">
      <w:pPr>
        <w:rPr>
          <w:b/>
          <w:sz w:val="22"/>
          <w:szCs w:val="22"/>
        </w:rPr>
      </w:pPr>
      <w:r>
        <w:rPr>
          <w:b/>
          <w:sz w:val="22"/>
          <w:szCs w:val="22"/>
        </w:rPr>
        <w:t>Paruošto koncentrato tinkamumo laikas</w:t>
      </w:r>
    </w:p>
    <w:p w:rsidR="00BE7487" w:rsidRDefault="00BE7487" w:rsidP="00BE7487">
      <w:pPr>
        <w:rPr>
          <w:sz w:val="22"/>
          <w:szCs w:val="22"/>
        </w:rPr>
      </w:pPr>
      <w:r>
        <w:rPr>
          <w:sz w:val="22"/>
          <w:szCs w:val="22"/>
        </w:rPr>
        <w:t>Paruoštą koncentratą reikia praskiesti tuoj pat po paruošimo.</w:t>
      </w:r>
    </w:p>
    <w:p w:rsidR="00BE7487" w:rsidRDefault="00BE7487" w:rsidP="00BE7487">
      <w:pPr>
        <w:rPr>
          <w:sz w:val="22"/>
          <w:szCs w:val="22"/>
        </w:rPr>
      </w:pPr>
    </w:p>
    <w:p w:rsidR="00BE7487" w:rsidRDefault="00BE7487" w:rsidP="00BE7487">
      <w:pPr>
        <w:rPr>
          <w:b/>
          <w:sz w:val="22"/>
          <w:szCs w:val="22"/>
        </w:rPr>
      </w:pPr>
      <w:r>
        <w:rPr>
          <w:b/>
          <w:sz w:val="22"/>
          <w:szCs w:val="22"/>
        </w:rPr>
        <w:t>Praskiesto preparato tinkamumo laikas</w:t>
      </w:r>
    </w:p>
    <w:p w:rsidR="00BE7487" w:rsidRDefault="00BE7487" w:rsidP="00BE7487">
      <w:pPr>
        <w:rPr>
          <w:sz w:val="22"/>
          <w:szCs w:val="22"/>
        </w:rPr>
      </w:pPr>
      <w:r>
        <w:rPr>
          <w:sz w:val="22"/>
          <w:szCs w:val="22"/>
        </w:rPr>
        <w:t xml:space="preserve">Mikrobiologiniu požiūriu, praskiestą preparatą būtina vartoti nedelsiant. </w:t>
      </w:r>
    </w:p>
    <w:p w:rsidR="00BE7487" w:rsidRDefault="00BE7487" w:rsidP="00BE7487">
      <w:pPr>
        <w:rPr>
          <w:sz w:val="22"/>
          <w:szCs w:val="22"/>
        </w:rPr>
      </w:pPr>
    </w:p>
    <w:p w:rsidR="00BE7487" w:rsidRDefault="00BE7487" w:rsidP="00BE7487">
      <w:pPr>
        <w:rPr>
          <w:sz w:val="22"/>
          <w:szCs w:val="22"/>
        </w:rPr>
      </w:pPr>
      <w:r>
        <w:rPr>
          <w:b/>
          <w:sz w:val="22"/>
          <w:szCs w:val="22"/>
        </w:rPr>
        <w:t>Pacientams, kurių inkstų funkcija sutrikusi</w:t>
      </w:r>
      <w:r>
        <w:rPr>
          <w:sz w:val="22"/>
          <w:szCs w:val="22"/>
        </w:rPr>
        <w:t xml:space="preserve">, būtina koreguoti dozavimą. Reikia reguliariai matuoti </w:t>
      </w:r>
      <w:proofErr w:type="spellStart"/>
      <w:r>
        <w:rPr>
          <w:sz w:val="22"/>
          <w:szCs w:val="22"/>
        </w:rPr>
        <w:t>vankomicino</w:t>
      </w:r>
      <w:proofErr w:type="spellEnd"/>
      <w:r>
        <w:rPr>
          <w:sz w:val="22"/>
          <w:szCs w:val="22"/>
        </w:rPr>
        <w:t xml:space="preserve"> kiekį kraujo serume. Daugumai pacientų, kurių inkstų funkcija sutrikusi, reikiamą dozę galima nustatyti naudojantis žemiau pateikta </w:t>
      </w:r>
      <w:proofErr w:type="spellStart"/>
      <w:r>
        <w:rPr>
          <w:sz w:val="22"/>
          <w:szCs w:val="22"/>
        </w:rPr>
        <w:t>nomograma</w:t>
      </w:r>
      <w:proofErr w:type="spellEnd"/>
      <w:r>
        <w:rPr>
          <w:sz w:val="22"/>
          <w:szCs w:val="22"/>
        </w:rPr>
        <w:t xml:space="preserve">. Bendra </w:t>
      </w:r>
      <w:proofErr w:type="spellStart"/>
      <w:r>
        <w:rPr>
          <w:sz w:val="22"/>
          <w:szCs w:val="22"/>
        </w:rPr>
        <w:t>vankomicino</w:t>
      </w:r>
      <w:proofErr w:type="spellEnd"/>
      <w:r>
        <w:rPr>
          <w:sz w:val="22"/>
          <w:szCs w:val="22"/>
        </w:rPr>
        <w:t xml:space="preserve"> paros dozė (mg) turi būti maždaug 15</w:t>
      </w:r>
      <w:r w:rsidR="00B42EDB">
        <w:rPr>
          <w:sz w:val="22"/>
          <w:szCs w:val="22"/>
        </w:rPr>
        <w:t> </w:t>
      </w:r>
      <w:r>
        <w:rPr>
          <w:sz w:val="22"/>
          <w:szCs w:val="22"/>
        </w:rPr>
        <w:t xml:space="preserve">kartų didesnė už </w:t>
      </w:r>
      <w:proofErr w:type="spellStart"/>
      <w:r>
        <w:rPr>
          <w:sz w:val="22"/>
          <w:szCs w:val="22"/>
        </w:rPr>
        <w:t>glomerulų</w:t>
      </w:r>
      <w:proofErr w:type="spellEnd"/>
      <w:r>
        <w:rPr>
          <w:sz w:val="22"/>
          <w:szCs w:val="22"/>
        </w:rPr>
        <w:t xml:space="preserve"> filtracijos greitį (išreikštą ml/min.). Pradinė dozė visada turi būti 15 mg/kg kūno svorio. </w:t>
      </w:r>
      <w:proofErr w:type="spellStart"/>
      <w:r>
        <w:rPr>
          <w:sz w:val="22"/>
          <w:szCs w:val="22"/>
        </w:rPr>
        <w:t>Dializuojamiems</w:t>
      </w:r>
      <w:proofErr w:type="spellEnd"/>
      <w:r>
        <w:rPr>
          <w:sz w:val="22"/>
          <w:szCs w:val="22"/>
        </w:rPr>
        <w:t xml:space="preserve"> pacientams, kurių inkstai nefunkcionuoja, dozei nustatyti š</w:t>
      </w:r>
      <w:r w:rsidR="00B42EDB">
        <w:rPr>
          <w:sz w:val="22"/>
          <w:szCs w:val="22"/>
        </w:rPr>
        <w:t>i</w:t>
      </w:r>
      <w:r>
        <w:rPr>
          <w:sz w:val="22"/>
          <w:szCs w:val="22"/>
        </w:rPr>
        <w:t xml:space="preserve"> </w:t>
      </w:r>
      <w:proofErr w:type="spellStart"/>
      <w:r>
        <w:rPr>
          <w:sz w:val="22"/>
          <w:szCs w:val="22"/>
        </w:rPr>
        <w:t>nomograma</w:t>
      </w:r>
      <w:proofErr w:type="spellEnd"/>
      <w:r>
        <w:rPr>
          <w:sz w:val="22"/>
          <w:szCs w:val="22"/>
        </w:rPr>
        <w:t xml:space="preserve"> netinka.</w:t>
      </w:r>
    </w:p>
    <w:p w:rsidR="00BE7487" w:rsidRDefault="00BE7487" w:rsidP="00BE7487">
      <w:pPr>
        <w:tabs>
          <w:tab w:val="left" w:pos="567"/>
        </w:tabs>
        <w:rPr>
          <w:szCs w:val="22"/>
        </w:rPr>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135890</wp:posOffset>
                </wp:positionV>
                <wp:extent cx="215265" cy="194310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(mg/kg/24</w:t>
                            </w:r>
                            <w:r w:rsidR="00B42EDB">
                              <w:rPr>
                                <w:b/>
                                <w:bCs/>
                                <w:sz w:val="20"/>
                              </w:rPr>
                              <w:t> </w:t>
                            </w:r>
                            <w:proofErr w:type="gramStart"/>
                            <w:r>
                              <w:rPr>
                                <w:b/>
                                <w:bCs/>
                                <w:sz w:val="20"/>
                              </w:rPr>
                              <w:t>val</w:t>
                            </w:r>
                            <w:proofErr w:type="gramEnd"/>
                            <w:r>
                              <w:rPr>
                                <w:b/>
                                <w:bCs/>
                                <w:sz w:val="20"/>
                              </w:rPr>
                              <w:t>.)</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4in;margin-top:10.7pt;width:16.9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" stroked="f">
                <v:textbox style="layout-flow:vertical;mso-layout-flow-alt:bottom-to-top;mso-fit-shape-to-text:t" inset="1mm,0,1mm,0">
                  <w:txbxContent>
                    <w:p w:rsidR="00BE7487" w:rsidRDefault="00BE7487" w:rsidP="00BE7487">
                      <w:pPr>
                        <w:rPr>
                          <w:b/>
                          <w:bCs/>
                          <w:sz w:val="20"/>
                        </w:rPr>
                      </w:pPr>
                      <w:proofErr w:type="spellStart"/>
                      <w:r>
                        <w:rPr>
                          <w:b/>
                          <w:bCs/>
                          <w:sz w:val="20"/>
                          <w:lang w:val="en-US"/>
                        </w:rPr>
                        <w:t>Vankomicino</w:t>
                      </w:r>
                      <w:proofErr w:type="spellEnd"/>
                      <w:r>
                        <w:rPr>
                          <w:b/>
                          <w:bCs/>
                          <w:sz w:val="20"/>
                          <w:lang w:val="en-US"/>
                        </w:rPr>
                        <w:t xml:space="preserve"> </w:t>
                      </w:r>
                      <w:proofErr w:type="spellStart"/>
                      <w:r>
                        <w:rPr>
                          <w:b/>
                          <w:bCs/>
                          <w:sz w:val="20"/>
                          <w:lang w:val="en-US"/>
                        </w:rPr>
                        <w:t>dozė</w:t>
                      </w:r>
                      <w:proofErr w:type="spellEnd"/>
                      <w:r>
                        <w:rPr>
                          <w:b/>
                          <w:bCs/>
                          <w:sz w:val="20"/>
                          <w:lang w:val="en-US"/>
                        </w:rPr>
                        <w:t xml:space="preserve"> </w:t>
                      </w:r>
                      <w:r>
                        <w:rPr>
                          <w:b/>
                          <w:bCs/>
                          <w:sz w:val="20"/>
                        </w:rPr>
                        <w:t>(mg/kg/24</w:t>
                      </w:r>
                      <w:r w:rsidR="00B42EDB">
                        <w:rPr>
                          <w:b/>
                          <w:bCs/>
                          <w:sz w:val="20"/>
                        </w:rPr>
                        <w:t> </w:t>
                      </w:r>
                      <w:proofErr w:type="gramStart"/>
                      <w:r>
                        <w:rPr>
                          <w:b/>
                          <w:bCs/>
                          <w:sz w:val="20"/>
                        </w:rPr>
                        <w:t>val</w:t>
                      </w:r>
                      <w:proofErr w:type="gramEnd"/>
                      <w:r>
                        <w:rPr>
                          <w:b/>
                          <w:bCs/>
                          <w:sz w:val="20"/>
                        </w:rPr>
                        <w:t>.)</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-176530</wp:posOffset>
                </wp:positionH>
                <wp:positionV relativeFrom="paragraph">
                  <wp:posOffset>21590</wp:posOffset>
                </wp:positionV>
                <wp:extent cx="215265" cy="2094865"/>
                <wp:effectExtent l="0" t="0" r="635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9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 xml:space="preserve">Vankomicino klirensas </w:t>
                            </w:r>
                            <w:r>
                              <w:rPr>
                                <w:b/>
                                <w:bCs/>
                                <w:sz w:val="20"/>
                              </w:rPr>
                              <w:t>(ml/min/kg)</w:t>
                            </w:r>
                          </w:p>
                        </w:txbxContent>
                      </wps:txbx>
                      <wps:bodyPr rot="0" vert="vert270"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3.9pt;margin-top:1.7pt;width:16.95pt;height:16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" stroked="f">
                <v:textbox style="layout-flow:vertical;mso-layout-flow-alt:bottom-to-top;mso-fit-shape-to-text:t" inset="1mm,0,1mm,0">
                  <w:txbxContent>
                    <w:p w:rsidR="00BE7487" w:rsidRDefault="00BE7487" w:rsidP="00BE7487">
                      <w:pPr>
                        <w:rPr>
                          <w:b/>
                          <w:bCs/>
                          <w:sz w:val="20"/>
                        </w:rPr>
                      </w:pPr>
                      <w:r>
                        <w:rPr>
                          <w:b/>
                          <w:bCs/>
                          <w:sz w:val="20"/>
                          <w:lang w:val="nb-NO"/>
                        </w:rPr>
                        <w:t xml:space="preserve">Vankomicino klirensas </w:t>
                      </w:r>
                      <w:r>
                        <w:rPr>
                          <w:b/>
                          <w:bCs/>
                          <w:sz w:val="20"/>
                        </w:rPr>
                        <w:t>(ml/min/kg)</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simplePos x="0" y="0"/>
                <wp:positionH relativeFrom="column">
                  <wp:posOffset>845820</wp:posOffset>
                </wp:positionH>
                <wp:positionV relativeFrom="paragraph">
                  <wp:posOffset>2160270</wp:posOffset>
                </wp:positionV>
                <wp:extent cx="2171700" cy="142875"/>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487" w:rsidRDefault="00BE7487" w:rsidP="00BE7487">
                            <w:pPr>
                              <w:rPr>
                                <w:b/>
                                <w:bCs/>
                                <w:sz w:val="20"/>
                              </w:rPr>
                            </w:pPr>
                            <w:r>
                              <w:rPr>
                                <w:b/>
                                <w:bCs/>
                                <w:sz w:val="20"/>
                                <w:lang w:val="nb-NO"/>
                              </w:rPr>
                              <w:t>Kreatinino klirensas (ml/min/kg)</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66.6pt;margin-top:170.1pt;width:171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" stroked="f">
                <v:textbox style="mso-fit-shape-to-text:t" inset="1mm,0,1mm,0">
                  <w:txbxContent>
                    <w:p w:rsidR="00BE7487" w:rsidRDefault="00BE7487" w:rsidP="00BE7487">
                      <w:pPr>
                        <w:rPr>
                          <w:b/>
                          <w:bCs/>
                          <w:sz w:val="20"/>
                        </w:rPr>
                      </w:pPr>
                      <w:r>
                        <w:rPr>
                          <w:b/>
                          <w:bCs/>
                          <w:sz w:val="20"/>
                          <w:lang w:val="nb-NO"/>
                        </w:rPr>
                        <w:t>Kreatinino klirensas (ml/min/kg)</w:t>
                      </w:r>
                    </w:p>
                  </w:txbxContent>
                </v:textbox>
              </v:shape>
            </w:pict>
          </mc:Fallback>
        </mc:AlternateContent>
      </w:r>
      <w:r>
        <w:rPr>
          <w:noProof/>
          <w:szCs w:val="22"/>
          <w:lang w:eastAsia="lt-LT"/>
        </w:rPr>
        <w:drawing>
          <wp:inline distT="0" distB="0" distL="0" distR="0">
            <wp:extent cx="366712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lum bright="-30000" contrast="48000"/>
                      <a:extLst>
                        <a:ext uri="{28A0092B-C50C-407E-A947-70E740481C1C}">
                          <a14:useLocalDpi xmlns:a14="http://schemas.microsoft.com/office/drawing/2010/main" val="0"/>
                        </a:ext>
                      </a:extLst>
                    </a:blip>
                    <a:srcRect l="10266" t="-2293" r="14023" b="8693"/>
                    <a:stretch>
                      <a:fillRect/>
                    </a:stretch>
                  </pic:blipFill>
                  <pic:spPr bwMode="auto">
                    <a:xfrm>
                      <a:off x="0" y="0"/>
                      <a:ext cx="3667125" cy="2181225"/>
                    </a:xfrm>
                    <a:prstGeom prst="rect">
                      <a:avLst/>
                    </a:prstGeom>
                    <a:noFill/>
                    <a:ln>
                      <a:noFill/>
                    </a:ln>
                  </pic:spPr>
                </pic:pic>
              </a:graphicData>
            </a:graphic>
          </wp:inline>
        </w:drawing>
      </w:r>
    </w:p>
    <w:p w:rsidR="00BE7487" w:rsidRDefault="00BE7487" w:rsidP="00BE7487">
      <w:pPr>
        <w:tabs>
          <w:tab w:val="left" w:pos="567"/>
        </w:tabs>
        <w:rPr>
          <w:szCs w:val="22"/>
        </w:rPr>
      </w:pPr>
    </w:p>
    <w:p w:rsidR="00BE7487" w:rsidRDefault="00BE7487" w:rsidP="00BE7487">
      <w:pPr>
        <w:rPr>
          <w:sz w:val="22"/>
          <w:szCs w:val="22"/>
        </w:rPr>
      </w:pPr>
    </w:p>
    <w:p w:rsidR="00BE7487" w:rsidRDefault="00BE7487" w:rsidP="00BE7487">
      <w:pPr>
        <w:rPr>
          <w:sz w:val="22"/>
          <w:szCs w:val="22"/>
        </w:rPr>
      </w:pPr>
    </w:p>
    <w:p w:rsidR="00BE7487" w:rsidRDefault="00BE7487" w:rsidP="00BE7487">
      <w:pPr>
        <w:rPr>
          <w:sz w:val="22"/>
          <w:szCs w:val="22"/>
        </w:rPr>
      </w:pPr>
      <w:r>
        <w:rPr>
          <w:sz w:val="22"/>
          <w:szCs w:val="22"/>
        </w:rPr>
        <w:t xml:space="preserve">Jei </w:t>
      </w:r>
      <w:proofErr w:type="spellStart"/>
      <w:r>
        <w:rPr>
          <w:sz w:val="22"/>
          <w:szCs w:val="22"/>
        </w:rPr>
        <w:t>kreatinino</w:t>
      </w:r>
      <w:proofErr w:type="spellEnd"/>
      <w:r>
        <w:rPr>
          <w:sz w:val="22"/>
          <w:szCs w:val="22"/>
        </w:rPr>
        <w:t xml:space="preserve"> klirensas nežinomas, jį, naudojantis žemiau pateikta formule, galima apskaičiuoti atsižvelgiant į paciento amžių, lytį ir </w:t>
      </w:r>
      <w:proofErr w:type="spellStart"/>
      <w:r>
        <w:rPr>
          <w:sz w:val="22"/>
          <w:szCs w:val="22"/>
        </w:rPr>
        <w:t>kreatinino</w:t>
      </w:r>
      <w:proofErr w:type="spellEnd"/>
      <w:r>
        <w:rPr>
          <w:sz w:val="22"/>
          <w:szCs w:val="22"/>
        </w:rPr>
        <w:t xml:space="preserve"> kiekį kraujo serume.</w:t>
      </w:r>
    </w:p>
    <w:p w:rsidR="00BE7487" w:rsidRDefault="00BE7487" w:rsidP="00BE7487">
      <w:pPr>
        <w:jc w:val="both"/>
        <w:rPr>
          <w:i/>
          <w:sz w:val="22"/>
          <w:szCs w:val="22"/>
        </w:rPr>
      </w:pPr>
    </w:p>
    <w:p w:rsidR="00BE7487" w:rsidRDefault="00BE7487" w:rsidP="00BE7487">
      <w:pPr>
        <w:jc w:val="both"/>
        <w:rPr>
          <w:sz w:val="22"/>
          <w:szCs w:val="22"/>
        </w:rPr>
      </w:pPr>
      <w:r>
        <w:rPr>
          <w:position w:val="-10"/>
          <w:sz w:val="22"/>
          <w:szCs w:val="22"/>
        </w:rPr>
        <w:t>Vyrams:</w:t>
      </w:r>
      <w:r>
        <w:rPr>
          <w:sz w:val="22"/>
          <w:szCs w:val="22"/>
        </w:rPr>
        <w:t xml:space="preserve"> </w:t>
      </w:r>
      <w:r>
        <w:rPr>
          <w:sz w:val="22"/>
          <w:szCs w:val="22"/>
          <w:u w:val="single"/>
        </w:rPr>
        <w:t>kūno svoris (kg) x (140</w:t>
      </w:r>
      <w:r w:rsidR="00B42EDB">
        <w:rPr>
          <w:sz w:val="22"/>
          <w:szCs w:val="22"/>
          <w:u w:val="single"/>
        </w:rPr>
        <w:t> </w:t>
      </w:r>
      <w:r>
        <w:rPr>
          <w:sz w:val="22"/>
          <w:szCs w:val="22"/>
          <w:u w:val="single"/>
        </w:rPr>
        <w:sym w:font="Symbol" w:char="F02D"/>
      </w:r>
      <w:r w:rsidR="00B42EDB">
        <w:rPr>
          <w:sz w:val="22"/>
          <w:szCs w:val="22"/>
          <w:u w:val="single"/>
        </w:rPr>
        <w:t> </w:t>
      </w:r>
      <w:r>
        <w:rPr>
          <w:sz w:val="22"/>
          <w:szCs w:val="22"/>
          <w:u w:val="single"/>
        </w:rPr>
        <w:t>amžius [metais])</w:t>
      </w:r>
    </w:p>
    <w:p w:rsidR="00BE7487" w:rsidRDefault="00BE7487" w:rsidP="00BE7487">
      <w:pPr>
        <w:jc w:val="both"/>
        <w:rPr>
          <w:sz w:val="22"/>
          <w:szCs w:val="22"/>
        </w:rPr>
      </w:pPr>
      <w:r>
        <w:rPr>
          <w:sz w:val="22"/>
          <w:szCs w:val="22"/>
        </w:rPr>
        <w:t xml:space="preserve">              </w:t>
      </w:r>
      <w:r>
        <w:rPr>
          <w:position w:val="10"/>
          <w:sz w:val="22"/>
          <w:szCs w:val="22"/>
        </w:rPr>
        <w:t>72 x </w:t>
      </w:r>
      <w:proofErr w:type="spellStart"/>
      <w:r>
        <w:rPr>
          <w:position w:val="10"/>
          <w:sz w:val="22"/>
          <w:szCs w:val="22"/>
        </w:rPr>
        <w:t>kreatinino</w:t>
      </w:r>
      <w:proofErr w:type="spellEnd"/>
      <w:r>
        <w:rPr>
          <w:position w:val="10"/>
          <w:sz w:val="22"/>
          <w:szCs w:val="22"/>
        </w:rPr>
        <w:t xml:space="preserve"> kiekis kraujo serume (mg/100 ml)</w:t>
      </w:r>
    </w:p>
    <w:p w:rsidR="00BE7487" w:rsidRDefault="00BE7487" w:rsidP="00BE7487">
      <w:pPr>
        <w:jc w:val="both"/>
        <w:rPr>
          <w:sz w:val="22"/>
          <w:szCs w:val="22"/>
        </w:rPr>
      </w:pPr>
      <w:r>
        <w:rPr>
          <w:sz w:val="22"/>
          <w:szCs w:val="22"/>
        </w:rPr>
        <w:t>Moterims: 0,85 x pagal minėtą formulę apskaičiuota reikšmė.</w:t>
      </w:r>
    </w:p>
    <w:p w:rsidR="00BE7487" w:rsidRDefault="00BE7487" w:rsidP="00BE7487"/>
    <w:p w:rsidR="002F54AD" w:rsidRDefault="002F54AD">
      <w:bookmarkStart w:id="48" w:name="_GoBack"/>
      <w:bookmarkEnd w:id="48"/>
      <w:permStart w:id="174137075" w:edGrp="everyone"/>
      <w:permEnd w:id="174137075"/>
    </w:p>
    <w:sectPr w:rsidR="002F54AD" w:rsidSect="00FB7E1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Arial Unicode MS"/>
    <w:panose1 w:val="02020803070505020304"/>
    <w:charset w:val="00"/>
    <w:family w:val="roman"/>
    <w:notTrueType/>
    <w:pitch w:val="default"/>
    <w:sig w:usb0="004E0020" w:usb1="00770065" w:usb2="00520020" w:usb3="006D006F" w:csb0="006E0061" w:csb1="0042002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506D"/>
    <w:multiLevelType w:val="multilevel"/>
    <w:tmpl w:val="3DA43A50"/>
    <w:lvl w:ilvl="0">
      <w:start w:val="6"/>
      <w:numFmt w:val="decimal"/>
      <w:lvlText w:val="%1"/>
      <w:lvlJc w:val="left"/>
      <w:pPr>
        <w:tabs>
          <w:tab w:val="num" w:pos="1290"/>
        </w:tabs>
        <w:ind w:left="1290" w:hanging="1290"/>
      </w:pPr>
      <w:rPr>
        <w:rFonts w:cs="Times New Roman"/>
      </w:rPr>
    </w:lvl>
    <w:lvl w:ilvl="1">
      <w:start w:val="6"/>
      <w:numFmt w:val="decimal"/>
      <w:lvlText w:val="%1.%2"/>
      <w:lvlJc w:val="left"/>
      <w:pPr>
        <w:tabs>
          <w:tab w:val="num" w:pos="1290"/>
        </w:tabs>
        <w:ind w:left="1290" w:hanging="1290"/>
      </w:pPr>
      <w:rPr>
        <w:rFonts w:cs="Times New Roman"/>
      </w:rPr>
    </w:lvl>
    <w:lvl w:ilvl="2">
      <w:start w:val="1"/>
      <w:numFmt w:val="decimal"/>
      <w:lvlText w:val="%1.%2.%3"/>
      <w:lvlJc w:val="left"/>
      <w:pPr>
        <w:tabs>
          <w:tab w:val="num" w:pos="1290"/>
        </w:tabs>
        <w:ind w:left="1290" w:hanging="1290"/>
      </w:pPr>
      <w:rPr>
        <w:rFonts w:cs="Times New Roman"/>
      </w:rPr>
    </w:lvl>
    <w:lvl w:ilvl="3">
      <w:start w:val="1"/>
      <w:numFmt w:val="decimal"/>
      <w:lvlText w:val="%1.%2.%3.%4"/>
      <w:lvlJc w:val="left"/>
      <w:pPr>
        <w:tabs>
          <w:tab w:val="num" w:pos="1290"/>
        </w:tabs>
        <w:ind w:left="1290" w:hanging="1290"/>
      </w:pPr>
      <w:rPr>
        <w:rFonts w:cs="Times New Roman"/>
      </w:rPr>
    </w:lvl>
    <w:lvl w:ilvl="4">
      <w:start w:val="1"/>
      <w:numFmt w:val="decimal"/>
      <w:lvlText w:val="%1.%2.%3.%4.%5"/>
      <w:lvlJc w:val="left"/>
      <w:pPr>
        <w:tabs>
          <w:tab w:val="num" w:pos="1290"/>
        </w:tabs>
        <w:ind w:left="1290" w:hanging="1290"/>
      </w:pPr>
      <w:rPr>
        <w:rFonts w:cs="Times New Roman"/>
      </w:rPr>
    </w:lvl>
    <w:lvl w:ilvl="5">
      <w:start w:val="1"/>
      <w:numFmt w:val="decimal"/>
      <w:lvlText w:val="%1.%2.%3.%4.%5.%6"/>
      <w:lvlJc w:val="left"/>
      <w:pPr>
        <w:tabs>
          <w:tab w:val="num" w:pos="1290"/>
        </w:tabs>
        <w:ind w:left="1290" w:hanging="129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008524A"/>
    <w:multiLevelType w:val="hybridMultilevel"/>
    <w:tmpl w:val="5F466506"/>
    <w:lvl w:ilvl="0" w:tplc="D482107E">
      <w:start w:val="1"/>
      <w:numFmt w:val="bullet"/>
      <w:lvlText w:val="-"/>
      <w:lvlJc w:val="left"/>
      <w:pPr>
        <w:ind w:left="1077" w:hanging="360"/>
      </w:pPr>
      <w:rPr>
        <w:rFonts w:ascii="Times New Roman" w:eastAsia="Times New Roman" w:hAnsi="Times New Roman" w:cs="Times New Roman" w:hint="default"/>
      </w:rPr>
    </w:lvl>
    <w:lvl w:ilvl="1" w:tplc="D482107E">
      <w:start w:val="1"/>
      <w:numFmt w:val="bullet"/>
      <w:lvlText w:val="-"/>
      <w:lvlJc w:val="left"/>
      <w:pPr>
        <w:ind w:left="1797" w:hanging="360"/>
      </w:pPr>
      <w:rPr>
        <w:rFonts w:ascii="Times New Roman" w:eastAsia="Times New Roman" w:hAnsi="Times New Roman"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45A759D0"/>
    <w:multiLevelType w:val="hybridMultilevel"/>
    <w:tmpl w:val="7F6826BA"/>
    <w:lvl w:ilvl="0" w:tplc="FE9C3FA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494A60BF"/>
    <w:multiLevelType w:val="hybridMultilevel"/>
    <w:tmpl w:val="80F6FAD2"/>
    <w:lvl w:ilvl="0" w:tplc="FE9C3FA8">
      <w:start w:val="4"/>
      <w:numFmt w:val="bullet"/>
      <w:lvlText w:val="-"/>
      <w:lvlJc w:val="left"/>
      <w:pPr>
        <w:ind w:left="1077" w:hanging="360"/>
      </w:pPr>
      <w:rPr>
        <w:rFonts w:ascii="Times New Roman" w:eastAsia="Times New Roman" w:hAnsi="Times New Roman" w:cs="Times New Roman" w:hint="default"/>
      </w:rPr>
    </w:lvl>
    <w:lvl w:ilvl="1" w:tplc="FE9C3FA8">
      <w:start w:val="4"/>
      <w:numFmt w:val="bullet"/>
      <w:lvlText w:val="-"/>
      <w:lvlJc w:val="left"/>
      <w:pPr>
        <w:ind w:left="1797" w:hanging="360"/>
      </w:pPr>
      <w:rPr>
        <w:rFonts w:ascii="Times New Roman" w:eastAsia="Times New Roman" w:hAnsi="Times New Roman"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52681CB2"/>
    <w:multiLevelType w:val="hybridMultilevel"/>
    <w:tmpl w:val="094047F2"/>
    <w:lvl w:ilvl="0" w:tplc="FE9C3FA8">
      <w:start w:val="4"/>
      <w:numFmt w:val="bullet"/>
      <w:lvlText w:val="-"/>
      <w:lvlJc w:val="left"/>
      <w:pPr>
        <w:ind w:left="1077" w:hanging="360"/>
      </w:pPr>
      <w:rPr>
        <w:rFonts w:ascii="Times New Roman" w:eastAsia="Times New Roman" w:hAnsi="Times New Roman" w:cs="Times New Roman" w:hint="default"/>
      </w:rPr>
    </w:lvl>
    <w:lvl w:ilvl="1" w:tplc="FE9C3FA8">
      <w:start w:val="4"/>
      <w:numFmt w:val="bullet"/>
      <w:lvlText w:val="-"/>
      <w:lvlJc w:val="left"/>
      <w:pPr>
        <w:ind w:left="1797" w:hanging="360"/>
      </w:pPr>
      <w:rPr>
        <w:rFonts w:ascii="Times New Roman" w:eastAsia="Times New Roman" w:hAnsi="Times New Roman"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5" w15:restartNumberingAfterBreak="0">
    <w:nsid w:val="568E5E7B"/>
    <w:multiLevelType w:val="hybridMultilevel"/>
    <w:tmpl w:val="B6BA8F1E"/>
    <w:lvl w:ilvl="0" w:tplc="FE9C3FA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6" w15:restartNumberingAfterBreak="0">
    <w:nsid w:val="5A1A72B9"/>
    <w:multiLevelType w:val="hybridMultilevel"/>
    <w:tmpl w:val="1B642CAA"/>
    <w:lvl w:ilvl="0" w:tplc="FE9C3FA8">
      <w:start w:val="4"/>
      <w:numFmt w:val="bullet"/>
      <w:lvlText w:val="-"/>
      <w:lvlJc w:val="left"/>
      <w:pPr>
        <w:ind w:left="720" w:hanging="360"/>
      </w:pPr>
      <w:rPr>
        <w:rFonts w:ascii="Times New Roman" w:eastAsia="Times New Roman" w:hAnsi="Times New Roman" w:cs="Times New Roman" w:hint="default"/>
      </w:rPr>
    </w:lvl>
    <w:lvl w:ilvl="1" w:tplc="ED185052">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A61823"/>
    <w:multiLevelType w:val="hybridMultilevel"/>
    <w:tmpl w:val="60529426"/>
    <w:lvl w:ilvl="0" w:tplc="FE9C3FA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776FB5"/>
    <w:multiLevelType w:val="hybridMultilevel"/>
    <w:tmpl w:val="762840C4"/>
    <w:lvl w:ilvl="0" w:tplc="D482107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3437B3"/>
    <w:multiLevelType w:val="hybridMultilevel"/>
    <w:tmpl w:val="263E832E"/>
    <w:lvl w:ilvl="0" w:tplc="F034C2C6">
      <w:start w:val="8"/>
      <w:numFmt w:val="decimal"/>
      <w:lvlText w:val="%1."/>
      <w:lvlJc w:val="left"/>
      <w:pPr>
        <w:tabs>
          <w:tab w:val="num" w:pos="1004"/>
        </w:tabs>
        <w:ind w:left="1004"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6"/>
  </w:num>
  <w:num w:numId="2">
    <w:abstractNumId w:val="6"/>
  </w:num>
  <w:num w:numId="3">
    <w:abstractNumId w:val="0"/>
  </w:num>
  <w:num w:numId="4">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8"/>
  </w:num>
  <w:num w:numId="10">
    <w:abstractNumId w:val="8"/>
  </w:num>
  <w:num w:numId="11">
    <w:abstractNumId w:val="3"/>
  </w:num>
  <w:num w:numId="12">
    <w:abstractNumId w:val="3"/>
  </w:num>
  <w:num w:numId="13">
    <w:abstractNumId w:val="7"/>
  </w:num>
  <w:num w:numId="14">
    <w:abstractNumId w:val="7"/>
  </w:num>
  <w:num w:numId="15">
    <w:abstractNumId w:val="2"/>
  </w:num>
  <w:num w:numId="16">
    <w:abstractNumId w:val="2"/>
  </w:num>
  <w:num w:numId="17">
    <w:abstractNumId w:val="5"/>
  </w:num>
  <w:num w:numId="18">
    <w:abstractNumId w:val="5"/>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JFDA9Ub0ZoYDrt9h4fe/FYtHyvxsBfFT+bhsPTg/MoBGhVxTknsw1MlqPzJj/pp2ed8l48NNASbHOB12hWysw==" w:salt="nKOFGI5M2ZTkUUujJywyB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36"/>
    <w:rsid w:val="00020410"/>
    <w:rsid w:val="00124277"/>
    <w:rsid w:val="00181C67"/>
    <w:rsid w:val="002F54AD"/>
    <w:rsid w:val="00323536"/>
    <w:rsid w:val="0065068D"/>
    <w:rsid w:val="00697BDF"/>
    <w:rsid w:val="007E70E5"/>
    <w:rsid w:val="00B05E54"/>
    <w:rsid w:val="00B42EDB"/>
    <w:rsid w:val="00BE5498"/>
    <w:rsid w:val="00BE7487"/>
    <w:rsid w:val="00E57B24"/>
    <w:rsid w:val="00F14229"/>
    <w:rsid w:val="00FB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4ACF-6B47-4232-8FA7-2F31FD81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748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E7487"/>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semiHidden/>
    <w:unhideWhenUsed/>
    <w:qFormat/>
    <w:rsid w:val="00BE748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BE748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BE7487"/>
    <w:pPr>
      <w:keepNext/>
      <w:keepLines/>
      <w:spacing w:before="40"/>
      <w:outlineLvl w:val="3"/>
    </w:pPr>
    <w:rPr>
      <w:rFonts w:ascii="Calibri Light" w:hAnsi="Calibri Light"/>
      <w:i/>
      <w:iCs/>
      <w:color w:val="2E74B5"/>
    </w:rPr>
  </w:style>
  <w:style w:type="paragraph" w:styleId="Antrat5">
    <w:name w:val="heading 5"/>
    <w:basedOn w:val="prastasis"/>
    <w:next w:val="prastasis"/>
    <w:link w:val="Antrat5Diagrama"/>
    <w:uiPriority w:val="99"/>
    <w:unhideWhenUsed/>
    <w:qFormat/>
    <w:rsid w:val="00BE7487"/>
    <w:pPr>
      <w:keepNext/>
      <w:keepLines/>
      <w:spacing w:before="40"/>
      <w:outlineLvl w:val="4"/>
    </w:pPr>
    <w:rPr>
      <w:rFonts w:ascii="Calibri Light" w:hAnsi="Calibri Light"/>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E7487"/>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uiPriority w:val="99"/>
    <w:semiHidden/>
    <w:rsid w:val="00BE7487"/>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semiHidden/>
    <w:rsid w:val="00BE7487"/>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BE7487"/>
    <w:rPr>
      <w:rFonts w:ascii="Calibri Light" w:eastAsia="Times New Roman" w:hAnsi="Calibri Light" w:cs="Times New Roman"/>
      <w:i/>
      <w:iCs/>
      <w:color w:val="2E74B5"/>
      <w:sz w:val="24"/>
      <w:szCs w:val="24"/>
    </w:rPr>
  </w:style>
  <w:style w:type="character" w:customStyle="1" w:styleId="Antrat5Diagrama">
    <w:name w:val="Antraštė 5 Diagrama"/>
    <w:basedOn w:val="Numatytasispastraiposriftas"/>
    <w:link w:val="Antrat5"/>
    <w:uiPriority w:val="99"/>
    <w:rsid w:val="00BE7487"/>
    <w:rPr>
      <w:rFonts w:ascii="Calibri Light" w:eastAsia="Times New Roman" w:hAnsi="Calibri Light" w:cs="Times New Roman"/>
      <w:color w:val="2E74B5"/>
      <w:sz w:val="24"/>
      <w:szCs w:val="24"/>
    </w:rPr>
  </w:style>
  <w:style w:type="character" w:styleId="Hipersaitas">
    <w:name w:val="Hyperlink"/>
    <w:basedOn w:val="Numatytasispastraiposriftas"/>
    <w:uiPriority w:val="99"/>
    <w:semiHidden/>
    <w:unhideWhenUsed/>
    <w:rsid w:val="00BE7487"/>
    <w:rPr>
      <w:rFonts w:ascii="Times New Roman" w:hAnsi="Times New Roman" w:cs="Times New Roman" w:hint="default"/>
      <w:color w:val="0000FF"/>
      <w:u w:val="single"/>
    </w:rPr>
  </w:style>
  <w:style w:type="character" w:customStyle="1" w:styleId="KomentarotekstasDiagrama">
    <w:name w:val="Komentaro tekstas Diagrama"/>
    <w:basedOn w:val="Numatytasispastraiposriftas"/>
    <w:link w:val="Komentarotekstas"/>
    <w:uiPriority w:val="99"/>
    <w:semiHidden/>
    <w:rsid w:val="00BE7487"/>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BE7487"/>
    <w:rPr>
      <w:sz w:val="20"/>
      <w:szCs w:val="20"/>
    </w:rPr>
  </w:style>
  <w:style w:type="character" w:customStyle="1" w:styleId="AntratsDiagrama">
    <w:name w:val="Antraštės Diagrama"/>
    <w:basedOn w:val="Numatytasispastraiposriftas"/>
    <w:link w:val="Antrats"/>
    <w:uiPriority w:val="99"/>
    <w:semiHidden/>
    <w:rsid w:val="00BE7487"/>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BE7487"/>
    <w:pPr>
      <w:tabs>
        <w:tab w:val="center" w:pos="4819"/>
        <w:tab w:val="right" w:pos="9638"/>
      </w:tabs>
    </w:pPr>
  </w:style>
  <w:style w:type="character" w:customStyle="1" w:styleId="PoratDiagrama">
    <w:name w:val="Poraštė Diagrama"/>
    <w:basedOn w:val="Numatytasispastraiposriftas"/>
    <w:link w:val="Porat"/>
    <w:uiPriority w:val="99"/>
    <w:semiHidden/>
    <w:rsid w:val="00BE7487"/>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BE7487"/>
    <w:pPr>
      <w:tabs>
        <w:tab w:val="center" w:pos="4819"/>
        <w:tab w:val="right" w:pos="9638"/>
      </w:tabs>
    </w:pPr>
  </w:style>
  <w:style w:type="paragraph" w:styleId="Pavadinimas">
    <w:name w:val="Title"/>
    <w:basedOn w:val="prastasis"/>
    <w:link w:val="PavadinimasDiagrama"/>
    <w:autoRedefine/>
    <w:uiPriority w:val="99"/>
    <w:qFormat/>
    <w:rsid w:val="00BE7487"/>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uiPriority w:val="99"/>
    <w:rsid w:val="00BE7487"/>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BE7487"/>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BE7487"/>
    <w:rPr>
      <w:rFonts w:ascii="Times New Roman" w:eastAsia="Times New Roman" w:hAnsi="Times New Roman" w:cs="Times New Roman"/>
      <w:szCs w:val="20"/>
    </w:rPr>
  </w:style>
  <w:style w:type="paragraph" w:styleId="Pagrindiniotekstotrauka">
    <w:name w:val="Body Text Indent"/>
    <w:basedOn w:val="prastasis"/>
    <w:link w:val="PagrindiniotekstotraukaDiagrama"/>
    <w:uiPriority w:val="99"/>
    <w:semiHidden/>
    <w:unhideWhenUsed/>
    <w:rsid w:val="00BE7487"/>
    <w:pPr>
      <w:spacing w:after="120"/>
      <w:ind w:left="360"/>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E748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BE748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E7487"/>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BE748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E7487"/>
    <w:rPr>
      <w:rFonts w:ascii="Times New Roman" w:eastAsia="Times New Roman" w:hAnsi="Times New Roman" w:cs="Times New Roman"/>
      <w:sz w:val="16"/>
      <w:szCs w:val="16"/>
    </w:rPr>
  </w:style>
  <w:style w:type="character" w:customStyle="1" w:styleId="DokumentostruktraDiagrama">
    <w:name w:val="Dokumento struktūra Diagrama"/>
    <w:basedOn w:val="Numatytasispastraiposriftas"/>
    <w:link w:val="Dokumentostruktra"/>
    <w:uiPriority w:val="99"/>
    <w:semiHidden/>
    <w:rsid w:val="00BE7487"/>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uiPriority w:val="99"/>
    <w:semiHidden/>
    <w:unhideWhenUsed/>
    <w:rsid w:val="00BE7487"/>
    <w:pPr>
      <w:shd w:val="clear" w:color="auto" w:fill="000080"/>
    </w:pPr>
    <w:rPr>
      <w:rFonts w:ascii="Tahoma" w:hAnsi="Tahoma" w:cs="Tahoma"/>
      <w:sz w:val="20"/>
      <w:szCs w:val="20"/>
    </w:rPr>
  </w:style>
  <w:style w:type="character" w:customStyle="1" w:styleId="PaprastasistekstasDiagrama">
    <w:name w:val="Paprastasis tekstas Diagrama"/>
    <w:basedOn w:val="Numatytasispastraiposriftas"/>
    <w:link w:val="Paprastasistekstas"/>
    <w:uiPriority w:val="99"/>
    <w:semiHidden/>
    <w:rsid w:val="00BE7487"/>
    <w:rPr>
      <w:rFonts w:ascii="Courier New" w:eastAsia="SimSun" w:hAnsi="Courier New" w:cs="Times New Roman"/>
      <w:sz w:val="20"/>
      <w:szCs w:val="20"/>
      <w:lang w:val="en-US"/>
    </w:rPr>
  </w:style>
  <w:style w:type="paragraph" w:styleId="Paprastasistekstas">
    <w:name w:val="Plain Text"/>
    <w:basedOn w:val="prastasis"/>
    <w:link w:val="PaprastasistekstasDiagrama"/>
    <w:uiPriority w:val="99"/>
    <w:semiHidden/>
    <w:unhideWhenUsed/>
    <w:rsid w:val="00BE7487"/>
    <w:rPr>
      <w:rFonts w:ascii="Courier New" w:eastAsia="SimSun" w:hAnsi="Courier New"/>
      <w:sz w:val="20"/>
      <w:szCs w:val="20"/>
      <w:lang w:val="en-US"/>
    </w:rPr>
  </w:style>
  <w:style w:type="character" w:customStyle="1" w:styleId="KomentarotemaDiagrama">
    <w:name w:val="Komentaro tema Diagrama"/>
    <w:basedOn w:val="KomentarotekstasDiagrama"/>
    <w:link w:val="Komentarotema"/>
    <w:uiPriority w:val="99"/>
    <w:semiHidden/>
    <w:rsid w:val="00BE748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BE7487"/>
    <w:rPr>
      <w:b/>
      <w:bCs/>
    </w:rPr>
  </w:style>
  <w:style w:type="paragraph" w:styleId="Debesliotekstas">
    <w:name w:val="Balloon Text"/>
    <w:basedOn w:val="prastasis"/>
    <w:link w:val="DebesliotekstasDiagrama"/>
    <w:uiPriority w:val="99"/>
    <w:semiHidden/>
    <w:unhideWhenUsed/>
    <w:rsid w:val="00BE74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7487"/>
    <w:rPr>
      <w:rFonts w:ascii="Tahoma" w:eastAsia="Times New Roman" w:hAnsi="Tahoma" w:cs="Tahoma"/>
      <w:sz w:val="16"/>
      <w:szCs w:val="16"/>
    </w:rPr>
  </w:style>
  <w:style w:type="paragraph" w:styleId="Sraopastraipa">
    <w:name w:val="List Paragraph"/>
    <w:basedOn w:val="prastasis"/>
    <w:uiPriority w:val="99"/>
    <w:qFormat/>
    <w:rsid w:val="00BE7487"/>
    <w:pPr>
      <w:ind w:left="720"/>
      <w:contextualSpacing/>
    </w:pPr>
  </w:style>
  <w:style w:type="paragraph" w:customStyle="1" w:styleId="PI-1EMEASMCA">
    <w:name w:val="PI-1 EMEA_SMCA"/>
    <w:basedOn w:val="Antrat2"/>
    <w:autoRedefine/>
    <w:uiPriority w:val="99"/>
    <w:rsid w:val="00BE7487"/>
    <w:pPr>
      <w:tabs>
        <w:tab w:val="left" w:pos="567"/>
      </w:tabs>
      <w:spacing w:before="0" w:after="0"/>
      <w:ind w:left="567" w:hanging="567"/>
    </w:pPr>
    <w:rPr>
      <w:rFonts w:ascii="Times New Roman" w:hAnsi="Times New Roman" w:cs="Times New Roman"/>
      <w:bCs w:val="0"/>
      <w:i w:val="0"/>
      <w:iCs w:val="0"/>
      <w:caps/>
      <w:sz w:val="20"/>
      <w:szCs w:val="22"/>
    </w:rPr>
  </w:style>
  <w:style w:type="paragraph" w:customStyle="1" w:styleId="PI-1labEMEASMCA">
    <w:name w:val="PI-1_lab EMEA_SMCA"/>
    <w:basedOn w:val="prastasis"/>
    <w:autoRedefine/>
    <w:uiPriority w:val="99"/>
    <w:rsid w:val="00BE748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BE7487"/>
    <w:pPr>
      <w:keepLines/>
      <w:tabs>
        <w:tab w:val="left" w:pos="567"/>
      </w:tabs>
      <w:spacing w:before="0" w:after="0"/>
    </w:pPr>
    <w:rPr>
      <w:rFonts w:ascii="Times New Roman" w:hAnsi="Times New Roman" w:cs="Times New Roman"/>
      <w:b w:val="0"/>
      <w:bCs w:val="0"/>
      <w:kern w:val="28"/>
      <w:sz w:val="22"/>
      <w:szCs w:val="22"/>
    </w:rPr>
  </w:style>
  <w:style w:type="paragraph" w:customStyle="1" w:styleId="BTEMEASMCA">
    <w:name w:val="BT EMEA_SMCA"/>
    <w:basedOn w:val="prastasis"/>
    <w:autoRedefine/>
    <w:uiPriority w:val="99"/>
    <w:rsid w:val="00BE7487"/>
    <w:pPr>
      <w:tabs>
        <w:tab w:val="left" w:pos="567"/>
      </w:tabs>
    </w:pPr>
    <w:rPr>
      <w:noProof/>
      <w:sz w:val="22"/>
      <w:szCs w:val="22"/>
    </w:rPr>
  </w:style>
  <w:style w:type="paragraph" w:customStyle="1" w:styleId="TTEMEASMCA">
    <w:name w:val="TT EMEA_SMCA"/>
    <w:basedOn w:val="Antrat1"/>
    <w:autoRedefine/>
    <w:uiPriority w:val="99"/>
    <w:rsid w:val="00BE7487"/>
    <w:pPr>
      <w:keepNext w:val="0"/>
      <w:tabs>
        <w:tab w:val="left" w:pos="0"/>
      </w:tabs>
      <w:spacing w:before="0" w:after="0"/>
      <w:jc w:val="center"/>
    </w:pPr>
    <w:rPr>
      <w:rFonts w:ascii="Times New Roman" w:hAnsi="Times New Roman"/>
      <w:bCs w:val="0"/>
      <w:caps/>
      <w:kern w:val="0"/>
      <w:sz w:val="22"/>
      <w:szCs w:val="22"/>
      <w:lang w:val="en-US"/>
    </w:rPr>
  </w:style>
  <w:style w:type="paragraph" w:customStyle="1" w:styleId="BT-EMEASMCA">
    <w:name w:val="BT- EMEA_SMCA"/>
    <w:basedOn w:val="BTEMEASMCA"/>
    <w:autoRedefine/>
    <w:uiPriority w:val="99"/>
    <w:rsid w:val="00BE7487"/>
    <w:rPr>
      <w:noProof w:val="0"/>
    </w:rPr>
  </w:style>
  <w:style w:type="paragraph" w:customStyle="1" w:styleId="PI-3EMEASMCA">
    <w:name w:val="PI-3 EMEA_SMCA"/>
    <w:basedOn w:val="prastasis"/>
    <w:autoRedefine/>
    <w:uiPriority w:val="99"/>
    <w:rsid w:val="00BE7487"/>
    <w:pPr>
      <w:spacing w:line="220" w:lineRule="exact"/>
    </w:pPr>
    <w:rPr>
      <w:b/>
      <w:iCs/>
      <w:noProof/>
      <w:sz w:val="22"/>
      <w:szCs w:val="22"/>
    </w:rPr>
  </w:style>
  <w:style w:type="paragraph" w:customStyle="1" w:styleId="BTbEMEASMCA">
    <w:name w:val="BT(b) EMEA_SMCA"/>
    <w:basedOn w:val="BTEMEASMCA"/>
    <w:autoRedefine/>
    <w:uiPriority w:val="99"/>
    <w:rsid w:val="00BE7487"/>
    <w:rPr>
      <w:b/>
    </w:rPr>
  </w:style>
  <w:style w:type="paragraph" w:customStyle="1" w:styleId="BTbeEMEASMCA">
    <w:name w:val="BT(be) EMEA_SMCA"/>
    <w:basedOn w:val="BTEMEASMCA"/>
    <w:autoRedefine/>
    <w:uiPriority w:val="99"/>
    <w:rsid w:val="00BE7487"/>
    <w:pPr>
      <w:jc w:val="center"/>
    </w:pPr>
    <w:rPr>
      <w:b/>
    </w:rPr>
  </w:style>
  <w:style w:type="paragraph" w:customStyle="1" w:styleId="BTeEMEASMCA">
    <w:name w:val="BT(e) EMEA_SMCA"/>
    <w:basedOn w:val="BTEMEASMCA"/>
    <w:autoRedefine/>
    <w:uiPriority w:val="99"/>
    <w:rsid w:val="00BE7487"/>
    <w:pPr>
      <w:jc w:val="center"/>
    </w:pPr>
  </w:style>
  <w:style w:type="paragraph" w:customStyle="1" w:styleId="BTgEMEASMCA">
    <w:name w:val="BT(g) EMEA_SMCA"/>
    <w:basedOn w:val="BTEMEASMCA"/>
    <w:autoRedefine/>
    <w:uiPriority w:val="99"/>
    <w:rsid w:val="00BE7487"/>
    <w:rPr>
      <w:i/>
      <w:color w:val="008000"/>
    </w:rPr>
  </w:style>
  <w:style w:type="paragraph" w:customStyle="1" w:styleId="BTuEMEASMCA">
    <w:name w:val="BT(u) EMEA_SMCA"/>
    <w:basedOn w:val="BTEMEASMCA"/>
    <w:autoRedefine/>
    <w:uiPriority w:val="99"/>
    <w:rsid w:val="00BE7487"/>
    <w:rPr>
      <w:u w:val="single"/>
    </w:rPr>
  </w:style>
  <w:style w:type="paragraph" w:customStyle="1" w:styleId="Debesliotekstas1">
    <w:name w:val="Debesėlio tekstas1"/>
    <w:basedOn w:val="prastasis"/>
    <w:uiPriority w:val="99"/>
    <w:semiHidden/>
    <w:rsid w:val="00BE7487"/>
    <w:rPr>
      <w:rFonts w:ascii="Tahoma" w:hAnsi="Tahoma" w:cs="Tahoma"/>
      <w:sz w:val="16"/>
      <w:szCs w:val="16"/>
    </w:rPr>
  </w:style>
  <w:style w:type="paragraph" w:customStyle="1" w:styleId="Pagrindinistekstas1">
    <w:name w:val="Pagrindinis tekstas1"/>
    <w:uiPriority w:val="99"/>
    <w:rsid w:val="00BE748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BE748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uiPriority w:val="99"/>
    <w:rsid w:val="00BE7487"/>
    <w:pPr>
      <w:autoSpaceDE w:val="0"/>
      <w:autoSpaceDN w:val="0"/>
      <w:adjustRightInd w:val="0"/>
      <w:jc w:val="center"/>
    </w:pPr>
    <w:rPr>
      <w:rFonts w:ascii="TimesLT" w:hAnsi="TimesLT"/>
      <w:sz w:val="12"/>
      <w:szCs w:val="12"/>
      <w:lang w:val="en-US"/>
    </w:rPr>
  </w:style>
  <w:style w:type="paragraph" w:customStyle="1" w:styleId="Style8">
    <w:name w:val="Style8"/>
    <w:basedOn w:val="prastasis"/>
    <w:uiPriority w:val="99"/>
    <w:rsid w:val="00BE7487"/>
    <w:pPr>
      <w:widowControl w:val="0"/>
      <w:autoSpaceDE w:val="0"/>
      <w:autoSpaceDN w:val="0"/>
      <w:adjustRightInd w:val="0"/>
      <w:spacing w:line="254" w:lineRule="exact"/>
      <w:jc w:val="both"/>
    </w:pPr>
    <w:rPr>
      <w:lang w:val="en-US"/>
    </w:rPr>
  </w:style>
  <w:style w:type="paragraph" w:customStyle="1" w:styleId="BTEMEASMCADiagrama">
    <w:name w:val="BT EMEA_SMCA Diagrama"/>
    <w:basedOn w:val="prastasis"/>
    <w:autoRedefine/>
    <w:uiPriority w:val="99"/>
    <w:rsid w:val="00BE7487"/>
    <w:rPr>
      <w:noProof/>
      <w:sz w:val="22"/>
      <w:szCs w:val="22"/>
    </w:rPr>
  </w:style>
  <w:style w:type="character" w:customStyle="1" w:styleId="PI-1labEMEASMCAChar">
    <w:name w:val="PI-1_lab EMEA_SMCA Char"/>
    <w:uiPriority w:val="99"/>
    <w:rsid w:val="00BE7487"/>
    <w:rPr>
      <w:b/>
      <w:bCs w:val="0"/>
      <w:noProof/>
      <w:sz w:val="22"/>
      <w:lang w:val="lt-LT" w:eastAsia="en-US"/>
    </w:rPr>
  </w:style>
  <w:style w:type="character" w:customStyle="1" w:styleId="TTEMEASMCAChar">
    <w:name w:val="TT EMEA_SMCA Char"/>
    <w:uiPriority w:val="99"/>
    <w:rsid w:val="00BE7487"/>
    <w:rPr>
      <w:b/>
      <w:bCs w:val="0"/>
      <w:caps/>
      <w:sz w:val="22"/>
      <w:lang w:val="en-US" w:eastAsia="en-US"/>
    </w:rPr>
  </w:style>
  <w:style w:type="character" w:customStyle="1" w:styleId="BTEMEASMCAChar">
    <w:name w:val="BT EMEA_SMCA Char"/>
    <w:uiPriority w:val="99"/>
    <w:rsid w:val="00BE7487"/>
    <w:rPr>
      <w:noProof/>
      <w:sz w:val="22"/>
      <w:lang w:val="lt-LT" w:eastAsia="en-US"/>
    </w:rPr>
  </w:style>
  <w:style w:type="character" w:customStyle="1" w:styleId="BTgEMEASMCAChar">
    <w:name w:val="BT(g) EMEA_SMCA Char"/>
    <w:uiPriority w:val="99"/>
    <w:rsid w:val="00BE7487"/>
    <w:rPr>
      <w:i/>
      <w:iCs w:val="0"/>
      <w:noProof/>
      <w:color w:val="008000"/>
      <w:sz w:val="22"/>
      <w:lang w:val="lt-LT" w:eastAsia="en-US"/>
    </w:rPr>
  </w:style>
  <w:style w:type="character" w:customStyle="1" w:styleId="st1">
    <w:name w:val="st1"/>
    <w:basedOn w:val="Numatytasispastraiposriftas"/>
    <w:uiPriority w:val="99"/>
    <w:rsid w:val="00BE7487"/>
    <w:rPr>
      <w:rFonts w:ascii="Times New Roman" w:hAnsi="Times New Roman" w:cs="Times New Roman" w:hint="default"/>
    </w:rPr>
  </w:style>
  <w:style w:type="character" w:customStyle="1" w:styleId="FontStyle27">
    <w:name w:val="Font Style27"/>
    <w:uiPriority w:val="99"/>
    <w:rsid w:val="00BE7487"/>
    <w:rPr>
      <w:rFonts w:ascii="Times New Roman" w:hAnsi="Times New Roman" w:cs="Times New Roman" w:hint="default"/>
      <w:sz w:val="20"/>
    </w:rPr>
  </w:style>
  <w:style w:type="character" w:customStyle="1" w:styleId="apple-style-span">
    <w:name w:val="apple-style-span"/>
    <w:basedOn w:val="Numatytasispastraiposriftas"/>
    <w:uiPriority w:val="99"/>
    <w:rsid w:val="00BE7487"/>
    <w:rPr>
      <w:rFonts w:ascii="Times New Roman" w:hAnsi="Times New Roman" w:cs="Times New Roman" w:hint="default"/>
    </w:rPr>
  </w:style>
  <w:style w:type="paragraph" w:customStyle="1" w:styleId="BTAnIIEMEASMCA">
    <w:name w:val="BT(AnII) EMEA_SMCA"/>
    <w:basedOn w:val="Debesliotekstas1"/>
    <w:autoRedefine/>
    <w:uiPriority w:val="99"/>
    <w:rsid w:val="00BE7487"/>
    <w:pPr>
      <w:tabs>
        <w:tab w:val="left" w:pos="567"/>
      </w:tabs>
    </w:pPr>
    <w:rPr>
      <w:rFonts w:ascii="Times New Roman" w:hAnsi="Times New Roman"/>
      <w:b/>
      <w:sz w:val="22"/>
      <w:szCs w:val="22"/>
      <w:lang w:val="en-GB"/>
    </w:rPr>
  </w:style>
  <w:style w:type="character" w:styleId="Komentaronuoroda">
    <w:name w:val="annotation reference"/>
    <w:basedOn w:val="Numatytasispastraiposriftas"/>
    <w:uiPriority w:val="99"/>
    <w:semiHidden/>
    <w:unhideWhenUsed/>
    <w:rsid w:val="00124277"/>
    <w:rPr>
      <w:sz w:val="16"/>
      <w:szCs w:val="16"/>
    </w:rPr>
  </w:style>
  <w:style w:type="character" w:customStyle="1" w:styleId="LogoportDoNotTranslate">
    <w:name w:val="LogoportDoNotTranslate"/>
    <w:rsid w:val="0065068D"/>
    <w:rPr>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8964">
      <w:bodyDiv w:val="1"/>
      <w:marLeft w:val="0"/>
      <w:marRight w:val="0"/>
      <w:marTop w:val="0"/>
      <w:marBottom w:val="0"/>
      <w:divBdr>
        <w:top w:val="none" w:sz="0" w:space="0" w:color="auto"/>
        <w:left w:val="none" w:sz="0" w:space="0" w:color="auto"/>
        <w:bottom w:val="none" w:sz="0" w:space="0" w:color="auto"/>
        <w:right w:val="none" w:sz="0" w:space="0" w:color="auto"/>
      </w:divBdr>
    </w:div>
    <w:div w:id="369380050">
      <w:bodyDiv w:val="1"/>
      <w:marLeft w:val="0"/>
      <w:marRight w:val="0"/>
      <w:marTop w:val="0"/>
      <w:marBottom w:val="0"/>
      <w:divBdr>
        <w:top w:val="none" w:sz="0" w:space="0" w:color="auto"/>
        <w:left w:val="none" w:sz="0" w:space="0" w:color="auto"/>
        <w:bottom w:val="none" w:sz="0" w:space="0" w:color="auto"/>
        <w:right w:val="none" w:sz="0" w:space="0" w:color="auto"/>
      </w:divBdr>
    </w:div>
    <w:div w:id="444036201">
      <w:bodyDiv w:val="1"/>
      <w:marLeft w:val="0"/>
      <w:marRight w:val="0"/>
      <w:marTop w:val="0"/>
      <w:marBottom w:val="0"/>
      <w:divBdr>
        <w:top w:val="none" w:sz="0" w:space="0" w:color="auto"/>
        <w:left w:val="none" w:sz="0" w:space="0" w:color="auto"/>
        <w:bottom w:val="none" w:sz="0" w:space="0" w:color="auto"/>
        <w:right w:val="none" w:sz="0" w:space="0" w:color="auto"/>
      </w:divBdr>
    </w:div>
    <w:div w:id="602299116">
      <w:bodyDiv w:val="1"/>
      <w:marLeft w:val="0"/>
      <w:marRight w:val="0"/>
      <w:marTop w:val="0"/>
      <w:marBottom w:val="0"/>
      <w:divBdr>
        <w:top w:val="none" w:sz="0" w:space="0" w:color="auto"/>
        <w:left w:val="none" w:sz="0" w:space="0" w:color="auto"/>
        <w:bottom w:val="none" w:sz="0" w:space="0" w:color="auto"/>
        <w:right w:val="none" w:sz="0" w:space="0" w:color="auto"/>
      </w:divBdr>
    </w:div>
    <w:div w:id="726925667">
      <w:bodyDiv w:val="1"/>
      <w:marLeft w:val="0"/>
      <w:marRight w:val="0"/>
      <w:marTop w:val="0"/>
      <w:marBottom w:val="0"/>
      <w:divBdr>
        <w:top w:val="none" w:sz="0" w:space="0" w:color="auto"/>
        <w:left w:val="none" w:sz="0" w:space="0" w:color="auto"/>
        <w:bottom w:val="none" w:sz="0" w:space="0" w:color="auto"/>
        <w:right w:val="none" w:sz="0" w:space="0" w:color="auto"/>
      </w:divBdr>
    </w:div>
    <w:div w:id="10400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29B0-747E-4318-8018-C2387987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49561</Words>
  <Characters>28250</Characters>
  <Application>Microsoft Office Word</Application>
  <DocSecurity>8</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2016-09-16T07:24:00Z</dcterms:created>
  <dcterms:modified xsi:type="dcterms:W3CDTF">2016-09-16T07:25:00Z</dcterms:modified>
</cp:coreProperties>
</file>