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419B" w14:textId="77777777" w:rsidR="003F7B25" w:rsidRPr="006A526B" w:rsidRDefault="003F7B25" w:rsidP="003F7B25">
      <w:pPr>
        <w:tabs>
          <w:tab w:val="left" w:pos="567"/>
        </w:tabs>
        <w:spacing w:after="0" w:line="240" w:lineRule="auto"/>
        <w:rPr>
          <w:rFonts w:ascii="Times New Roman" w:eastAsia="Times New Roman" w:hAnsi="Times New Roman"/>
        </w:rPr>
      </w:pPr>
    </w:p>
    <w:p w14:paraId="525CA0D0" w14:textId="77777777" w:rsidR="003F7B25" w:rsidRPr="006A526B" w:rsidRDefault="003F7B25" w:rsidP="003F7B25">
      <w:pPr>
        <w:tabs>
          <w:tab w:val="left" w:pos="567"/>
        </w:tabs>
        <w:spacing w:after="0" w:line="240" w:lineRule="auto"/>
        <w:rPr>
          <w:rFonts w:ascii="Times New Roman" w:eastAsia="Times New Roman" w:hAnsi="Times New Roman"/>
        </w:rPr>
      </w:pPr>
    </w:p>
    <w:p w14:paraId="46922CAB" w14:textId="77777777" w:rsidR="003F7B25" w:rsidRPr="006A526B" w:rsidRDefault="003F7B25" w:rsidP="003F7B25">
      <w:pPr>
        <w:tabs>
          <w:tab w:val="left" w:pos="567"/>
        </w:tabs>
        <w:spacing w:after="0" w:line="240" w:lineRule="auto"/>
        <w:rPr>
          <w:rFonts w:ascii="Times New Roman" w:eastAsia="Times New Roman" w:hAnsi="Times New Roman"/>
        </w:rPr>
      </w:pPr>
    </w:p>
    <w:p w14:paraId="70C8858B" w14:textId="77777777" w:rsidR="003F7B25" w:rsidRPr="006A526B" w:rsidRDefault="003F7B25" w:rsidP="003F7B25">
      <w:pPr>
        <w:tabs>
          <w:tab w:val="left" w:pos="567"/>
        </w:tabs>
        <w:spacing w:after="0" w:line="240" w:lineRule="auto"/>
        <w:rPr>
          <w:rFonts w:ascii="Times New Roman" w:eastAsia="Times New Roman" w:hAnsi="Times New Roman"/>
        </w:rPr>
      </w:pPr>
    </w:p>
    <w:p w14:paraId="57B81523" w14:textId="77777777" w:rsidR="003F7B25" w:rsidRPr="006A526B" w:rsidRDefault="003F7B25" w:rsidP="003F7B25">
      <w:pPr>
        <w:tabs>
          <w:tab w:val="left" w:pos="567"/>
        </w:tabs>
        <w:spacing w:after="0" w:line="240" w:lineRule="auto"/>
        <w:rPr>
          <w:rFonts w:ascii="Times New Roman" w:eastAsia="Times New Roman" w:hAnsi="Times New Roman"/>
        </w:rPr>
      </w:pPr>
    </w:p>
    <w:p w14:paraId="4C0FD26E" w14:textId="77777777" w:rsidR="003F7B25" w:rsidRPr="006A526B" w:rsidRDefault="003F7B25" w:rsidP="003F7B25">
      <w:pPr>
        <w:tabs>
          <w:tab w:val="left" w:pos="567"/>
        </w:tabs>
        <w:spacing w:after="0" w:line="240" w:lineRule="auto"/>
        <w:rPr>
          <w:rFonts w:ascii="Times New Roman" w:eastAsia="Times New Roman" w:hAnsi="Times New Roman"/>
        </w:rPr>
      </w:pPr>
    </w:p>
    <w:p w14:paraId="1608A353" w14:textId="77777777" w:rsidR="003F7B25" w:rsidRPr="006A526B" w:rsidRDefault="003F7B25" w:rsidP="003F7B25">
      <w:pPr>
        <w:tabs>
          <w:tab w:val="left" w:pos="567"/>
        </w:tabs>
        <w:spacing w:after="0" w:line="240" w:lineRule="auto"/>
        <w:rPr>
          <w:rFonts w:ascii="Times New Roman" w:eastAsia="Times New Roman" w:hAnsi="Times New Roman"/>
        </w:rPr>
      </w:pPr>
    </w:p>
    <w:p w14:paraId="646E6710" w14:textId="77777777" w:rsidR="003F7B25" w:rsidRPr="006A526B" w:rsidRDefault="003F7B25" w:rsidP="003F7B25">
      <w:pPr>
        <w:tabs>
          <w:tab w:val="left" w:pos="567"/>
        </w:tabs>
        <w:spacing w:after="0" w:line="240" w:lineRule="auto"/>
        <w:rPr>
          <w:rFonts w:ascii="Times New Roman" w:eastAsia="Times New Roman" w:hAnsi="Times New Roman"/>
        </w:rPr>
      </w:pPr>
    </w:p>
    <w:p w14:paraId="7A74CEB0" w14:textId="77777777" w:rsidR="003F7B25" w:rsidRPr="006A526B" w:rsidRDefault="003F7B25" w:rsidP="003F7B25">
      <w:pPr>
        <w:tabs>
          <w:tab w:val="left" w:pos="567"/>
        </w:tabs>
        <w:spacing w:after="0" w:line="240" w:lineRule="auto"/>
        <w:rPr>
          <w:rFonts w:ascii="Times New Roman" w:eastAsia="Times New Roman" w:hAnsi="Times New Roman"/>
        </w:rPr>
      </w:pPr>
    </w:p>
    <w:p w14:paraId="6E2A3C22" w14:textId="77777777" w:rsidR="003F7B25" w:rsidRPr="006A526B" w:rsidRDefault="003F7B25" w:rsidP="003F7B25">
      <w:pPr>
        <w:tabs>
          <w:tab w:val="left" w:pos="567"/>
        </w:tabs>
        <w:spacing w:after="0" w:line="240" w:lineRule="auto"/>
        <w:rPr>
          <w:rFonts w:ascii="Times New Roman" w:eastAsia="Times New Roman" w:hAnsi="Times New Roman"/>
        </w:rPr>
      </w:pPr>
    </w:p>
    <w:p w14:paraId="6551CA7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DD19A5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D1AC44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6E905B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48C946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026B86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87CC75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5F84DD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1CF070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E4E3E4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AB94C9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1BB4EC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9CA556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23A3459"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r w:rsidRPr="006A526B">
        <w:rPr>
          <w:rFonts w:ascii="Times New Roman" w:eastAsia="Times New Roman" w:hAnsi="Times New Roman"/>
          <w:b/>
          <w:caps/>
        </w:rPr>
        <w:t>I PRIEDAS</w:t>
      </w:r>
      <w:bookmarkEnd w:id="0"/>
      <w:bookmarkEnd w:id="1"/>
      <w:r w:rsidRPr="006A526B">
        <w:rPr>
          <w:rFonts w:ascii="Times New Roman" w:eastAsia="Times New Roman" w:hAnsi="Times New Roman"/>
          <w:b/>
          <w:caps/>
        </w:rPr>
        <w:t xml:space="preserve"> </w:t>
      </w:r>
    </w:p>
    <w:p w14:paraId="0DF6E01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2FFE78A"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6A526B">
        <w:rPr>
          <w:rFonts w:ascii="Times New Roman" w:eastAsia="Times New Roman" w:hAnsi="Times New Roman"/>
          <w:b/>
          <w:caps/>
        </w:rPr>
        <w:t>PREPARATO CHARAKTERISTIKŲ SANTRAUKA</w:t>
      </w:r>
      <w:bookmarkEnd w:id="2"/>
      <w:bookmarkEnd w:id="3"/>
    </w:p>
    <w:p w14:paraId="3E627C6A"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r w:rsidRPr="006A526B">
        <w:rPr>
          <w:rFonts w:ascii="Times New Roman" w:eastAsia="Times New Roman" w:hAnsi="Times New Roman"/>
          <w:b/>
        </w:rPr>
        <w:br w:type="page"/>
      </w:r>
      <w:bookmarkStart w:id="4" w:name="_Toc129243098"/>
      <w:bookmarkStart w:id="5" w:name="_Toc129243223"/>
      <w:r w:rsidRPr="006A526B">
        <w:rPr>
          <w:rFonts w:ascii="Times New Roman" w:eastAsia="Times New Roman" w:hAnsi="Times New Roman"/>
          <w:b/>
        </w:rPr>
        <w:lastRenderedPageBreak/>
        <w:t>1.</w:t>
      </w:r>
      <w:r w:rsidRPr="006A526B">
        <w:rPr>
          <w:rFonts w:ascii="Times New Roman" w:eastAsia="Times New Roman" w:hAnsi="Times New Roman"/>
          <w:b/>
        </w:rPr>
        <w:tab/>
        <w:t>VAISTINIO PREPARATO PAVADINIMAS</w:t>
      </w:r>
      <w:bookmarkEnd w:id="4"/>
      <w:bookmarkEnd w:id="5"/>
    </w:p>
    <w:p w14:paraId="634BBBD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B71C59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Mialdex 25 mg plėvele dengtos tabletės </w:t>
      </w:r>
    </w:p>
    <w:p w14:paraId="06B67C0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1C05BA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B87EF7A"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6A526B">
        <w:rPr>
          <w:rFonts w:ascii="Times New Roman" w:eastAsia="Times New Roman" w:hAnsi="Times New Roman"/>
          <w:b/>
        </w:rPr>
        <w:t>2.</w:t>
      </w:r>
      <w:r w:rsidRPr="006A526B">
        <w:rPr>
          <w:rFonts w:ascii="Times New Roman" w:eastAsia="Times New Roman" w:hAnsi="Times New Roman"/>
          <w:b/>
        </w:rPr>
        <w:tab/>
        <w:t>KOKYBINĖ IR KIEKYBINĖ SUDĖTIS</w:t>
      </w:r>
      <w:bookmarkEnd w:id="6"/>
      <w:bookmarkEnd w:id="7"/>
    </w:p>
    <w:p w14:paraId="58FAF9C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F4E2FA0"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Kiekvienoje plėvele dengtoje tabletėje yra 36,9 mg deksketoprofeno trometamolio, atitinkančio 25 mg deksketoprofeno.</w:t>
      </w:r>
    </w:p>
    <w:p w14:paraId="6585D42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A28E3D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Visos pagalbinės medžiagos išvardytos 6.1</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skyriuje.</w:t>
      </w:r>
    </w:p>
    <w:p w14:paraId="6DBA6D4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3FE138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54015CE"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6A526B">
        <w:rPr>
          <w:rFonts w:ascii="Times New Roman" w:eastAsia="Times New Roman" w:hAnsi="Times New Roman"/>
          <w:b/>
        </w:rPr>
        <w:t>3.</w:t>
      </w:r>
      <w:r w:rsidRPr="006A526B">
        <w:rPr>
          <w:rFonts w:ascii="Times New Roman" w:eastAsia="Times New Roman" w:hAnsi="Times New Roman"/>
          <w:b/>
        </w:rPr>
        <w:tab/>
        <w:t>FARMACINĖ FORMA</w:t>
      </w:r>
      <w:bookmarkEnd w:id="8"/>
      <w:bookmarkEnd w:id="9"/>
    </w:p>
    <w:p w14:paraId="6691720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4D0497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Plėvele dengta tabletė.</w:t>
      </w:r>
    </w:p>
    <w:p w14:paraId="75A01D2B" w14:textId="77777777" w:rsidR="003F7B25" w:rsidRPr="006A526B" w:rsidRDefault="003F7B25" w:rsidP="00F12BFC">
      <w:pPr>
        <w:spacing w:after="0" w:line="240" w:lineRule="auto"/>
        <w:rPr>
          <w:rFonts w:ascii="Times New Roman" w:eastAsia="Arial Unicode MS" w:hAnsi="Times New Roman"/>
          <w:bCs/>
          <w:noProof/>
          <w:color w:val="000000"/>
        </w:rPr>
      </w:pPr>
      <w:r w:rsidRPr="007379DC">
        <w:rPr>
          <w:rFonts w:ascii="Times New Roman" w:eastAsia="Arial Unicode MS" w:hAnsi="Times New Roman"/>
          <w:bCs/>
          <w:noProof/>
        </w:rPr>
        <w:t xml:space="preserve">Baltos arba beveik baltos, apvalios abipusiai išgaubtos plėvele </w:t>
      </w:r>
      <w:r w:rsidR="000A4E9F" w:rsidRPr="007379DC">
        <w:rPr>
          <w:rFonts w:ascii="Times New Roman" w:eastAsia="Arial Unicode MS" w:hAnsi="Times New Roman"/>
          <w:bCs/>
          <w:noProof/>
        </w:rPr>
        <w:t xml:space="preserve">dengtos tabletės </w:t>
      </w:r>
      <w:r w:rsidRPr="007379DC">
        <w:rPr>
          <w:rFonts w:ascii="Times New Roman" w:eastAsia="Arial Unicode MS" w:hAnsi="Times New Roman"/>
          <w:bCs/>
          <w:noProof/>
        </w:rPr>
        <w:t xml:space="preserve">su vagele. </w:t>
      </w:r>
      <w:r w:rsidR="0026279F" w:rsidRPr="00F12BFC">
        <w:rPr>
          <w:rFonts w:ascii="Times New Roman" w:hAnsi="Times New Roman"/>
        </w:rPr>
        <w:t>Tabletė yra 10</w:t>
      </w:r>
      <w:r w:rsidR="00336124">
        <w:rPr>
          <w:rFonts w:ascii="Times New Roman" w:hAnsi="Times New Roman"/>
        </w:rPr>
        <w:t> </w:t>
      </w:r>
      <w:r w:rsidR="0026279F" w:rsidRPr="00F12BFC">
        <w:rPr>
          <w:rFonts w:ascii="Times New Roman" w:hAnsi="Times New Roman"/>
        </w:rPr>
        <w:t>mm ± 0,2</w:t>
      </w:r>
      <w:r w:rsidR="00336124">
        <w:rPr>
          <w:rFonts w:ascii="Times New Roman" w:hAnsi="Times New Roman"/>
        </w:rPr>
        <w:t> </w:t>
      </w:r>
      <w:r w:rsidR="0026279F" w:rsidRPr="00F12BFC">
        <w:rPr>
          <w:rFonts w:ascii="Times New Roman" w:hAnsi="Times New Roman"/>
        </w:rPr>
        <w:t>mm skersmens ir 3,4</w:t>
      </w:r>
      <w:r w:rsidR="00336124">
        <w:rPr>
          <w:rFonts w:ascii="Times New Roman" w:hAnsi="Times New Roman"/>
        </w:rPr>
        <w:t> </w:t>
      </w:r>
      <w:r w:rsidR="0026279F" w:rsidRPr="00F12BFC">
        <w:rPr>
          <w:rFonts w:ascii="Times New Roman" w:hAnsi="Times New Roman"/>
        </w:rPr>
        <w:t>mm ± 0,2</w:t>
      </w:r>
      <w:r w:rsidR="00336124">
        <w:rPr>
          <w:rFonts w:ascii="Times New Roman" w:hAnsi="Times New Roman"/>
        </w:rPr>
        <w:t> </w:t>
      </w:r>
      <w:r w:rsidR="0026279F" w:rsidRPr="00F12BFC">
        <w:rPr>
          <w:rFonts w:ascii="Times New Roman" w:hAnsi="Times New Roman"/>
        </w:rPr>
        <w:t>mm storio.</w:t>
      </w:r>
    </w:p>
    <w:p w14:paraId="1A8BF608" w14:textId="77777777" w:rsidR="003F7B25" w:rsidRPr="006A526B" w:rsidRDefault="003F7B25" w:rsidP="003F7B25">
      <w:pPr>
        <w:tabs>
          <w:tab w:val="left" w:pos="567"/>
        </w:tabs>
        <w:spacing w:after="0" w:line="240" w:lineRule="auto"/>
        <w:rPr>
          <w:rFonts w:ascii="Times New Roman" w:eastAsia="Arial Unicode MS" w:hAnsi="Times New Roman"/>
          <w:bCs/>
          <w:color w:val="000000"/>
        </w:rPr>
      </w:pPr>
      <w:r w:rsidRPr="006A526B">
        <w:rPr>
          <w:rFonts w:ascii="Times New Roman" w:eastAsia="Arial Unicode MS" w:hAnsi="Times New Roman"/>
          <w:bCs/>
          <w:color w:val="000000"/>
        </w:rPr>
        <w:t>Tabletę galima padalyti į lygias dozes.</w:t>
      </w:r>
    </w:p>
    <w:p w14:paraId="066A4AA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6BFAA6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1F956A2"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6A526B">
        <w:rPr>
          <w:rFonts w:ascii="Times New Roman" w:eastAsia="Times New Roman" w:hAnsi="Times New Roman"/>
          <w:b/>
        </w:rPr>
        <w:t>4.</w:t>
      </w:r>
      <w:r w:rsidRPr="006A526B">
        <w:rPr>
          <w:rFonts w:ascii="Times New Roman" w:eastAsia="Times New Roman" w:hAnsi="Times New Roman"/>
          <w:b/>
        </w:rPr>
        <w:tab/>
        <w:t>KLINIKINĖ INFORMACIJA</w:t>
      </w:r>
      <w:bookmarkEnd w:id="10"/>
      <w:bookmarkEnd w:id="11"/>
    </w:p>
    <w:p w14:paraId="057D728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8A03BB4"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6A526B">
        <w:rPr>
          <w:rFonts w:ascii="Times New Roman" w:eastAsia="Times New Roman" w:hAnsi="Times New Roman"/>
          <w:b/>
          <w:kern w:val="28"/>
        </w:rPr>
        <w:t>4.1</w:t>
      </w:r>
      <w:r w:rsidRPr="006A526B">
        <w:rPr>
          <w:rFonts w:ascii="Times New Roman" w:eastAsia="Times New Roman" w:hAnsi="Times New Roman"/>
          <w:b/>
          <w:kern w:val="28"/>
        </w:rPr>
        <w:tab/>
        <w:t>Terapinės indikacijos</w:t>
      </w:r>
      <w:bookmarkEnd w:id="12"/>
      <w:bookmarkEnd w:id="13"/>
    </w:p>
    <w:p w14:paraId="761F2FD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57C62C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Lengvo ir vidutinio stiprumo raumenų ir kaulų, skausmingų mėnesinių, dantų skausmo malšinimas.</w:t>
      </w:r>
    </w:p>
    <w:p w14:paraId="2FE6C51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322BCF2"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6A526B">
        <w:rPr>
          <w:rFonts w:ascii="Times New Roman" w:eastAsia="Times New Roman" w:hAnsi="Times New Roman"/>
          <w:b/>
          <w:kern w:val="28"/>
        </w:rPr>
        <w:t>4.2</w:t>
      </w:r>
      <w:r w:rsidRPr="006A526B">
        <w:rPr>
          <w:rFonts w:ascii="Times New Roman" w:eastAsia="Times New Roman" w:hAnsi="Times New Roman"/>
          <w:b/>
          <w:kern w:val="28"/>
        </w:rPr>
        <w:tab/>
        <w:t>Dozavimas ir vartojimo metodas</w:t>
      </w:r>
      <w:bookmarkEnd w:id="14"/>
      <w:bookmarkEnd w:id="15"/>
    </w:p>
    <w:p w14:paraId="26B76A5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577E1C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u w:val="single"/>
        </w:rPr>
      </w:pPr>
      <w:r w:rsidRPr="006A526B">
        <w:rPr>
          <w:rFonts w:ascii="Times New Roman" w:eastAsia="Arial Unicode MS" w:hAnsi="Times New Roman"/>
          <w:bCs/>
          <w:noProof/>
          <w:color w:val="000000"/>
          <w:u w:val="single"/>
        </w:rPr>
        <w:t>Dozavimas</w:t>
      </w:r>
    </w:p>
    <w:p w14:paraId="431C6189" w14:textId="77777777" w:rsidR="00A34B85" w:rsidRPr="006A526B" w:rsidRDefault="00A34B85" w:rsidP="003F7B25">
      <w:pPr>
        <w:tabs>
          <w:tab w:val="left" w:pos="567"/>
        </w:tabs>
        <w:spacing w:after="0" w:line="240" w:lineRule="auto"/>
        <w:rPr>
          <w:rFonts w:ascii="Times New Roman" w:eastAsia="Arial Unicode MS" w:hAnsi="Times New Roman"/>
          <w:bCs/>
          <w:noProof/>
          <w:color w:val="000000"/>
          <w:u w:val="single"/>
        </w:rPr>
      </w:pPr>
    </w:p>
    <w:p w14:paraId="32D695FE" w14:textId="77777777" w:rsidR="003F7B25" w:rsidRPr="00F12BFC" w:rsidRDefault="003F7B25" w:rsidP="003F7B25">
      <w:pPr>
        <w:tabs>
          <w:tab w:val="left" w:pos="567"/>
        </w:tabs>
        <w:spacing w:after="0" w:line="240" w:lineRule="auto"/>
        <w:rPr>
          <w:rFonts w:ascii="Times New Roman" w:eastAsia="Arial Unicode MS" w:hAnsi="Times New Roman"/>
          <w:bCs/>
          <w:i/>
          <w:noProof/>
          <w:color w:val="000000"/>
        </w:rPr>
      </w:pPr>
      <w:r w:rsidRPr="00F12BFC">
        <w:rPr>
          <w:rFonts w:ascii="Times New Roman" w:eastAsia="Arial Unicode MS" w:hAnsi="Times New Roman"/>
          <w:bCs/>
          <w:i/>
          <w:noProof/>
          <w:color w:val="000000"/>
        </w:rPr>
        <w:t>Suaugusiesiems</w:t>
      </w:r>
    </w:p>
    <w:p w14:paraId="6D45073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Atsižvelgiant į skausmo priežastis ir intensyvumą, dažniausiai patariama vartoti po 12,5 mg kas 4</w:t>
      </w:r>
      <w:r w:rsidR="0036396D">
        <w:rPr>
          <w:rFonts w:ascii="Times New Roman" w:eastAsia="Arial Unicode MS" w:hAnsi="Times New Roman"/>
          <w:bCs/>
          <w:noProof/>
          <w:color w:val="000000"/>
        </w:rPr>
        <w:t>–</w:t>
      </w:r>
      <w:r w:rsidRPr="006A526B">
        <w:rPr>
          <w:rFonts w:ascii="Times New Roman" w:eastAsia="Arial Unicode MS" w:hAnsi="Times New Roman"/>
          <w:bCs/>
          <w:noProof/>
          <w:color w:val="000000"/>
        </w:rPr>
        <w:t>6</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val. arba po 25 mg kas 8</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valandos. Visa paros dozė neturi būti didesnė kaip 75 mg. </w:t>
      </w:r>
    </w:p>
    <w:p w14:paraId="0C32AFE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Nepageidaujamas poveikis gali sumažėti vartojant mažiausią veiksmingą dozę trumpiausią laiką, būtiną simptomų kontrolei (žr. 4.4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0F942D7B" w14:textId="77777777" w:rsidR="0036396D" w:rsidRDefault="00BF5726"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Deksketoprofenas</w:t>
      </w:r>
      <w:r w:rsidRPr="006A526B">
        <w:rPr>
          <w:rFonts w:ascii="Times New Roman" w:eastAsia="Arial Unicode MS" w:hAnsi="Times New Roman"/>
          <w:bCs/>
          <w:noProof/>
          <w:color w:val="000000"/>
        </w:rPr>
        <w:t xml:space="preserve"> </w:t>
      </w:r>
      <w:r w:rsidR="003F7B25" w:rsidRPr="006A526B">
        <w:rPr>
          <w:rFonts w:ascii="Times New Roman" w:eastAsia="Arial Unicode MS" w:hAnsi="Times New Roman"/>
          <w:bCs/>
          <w:noProof/>
          <w:color w:val="000000"/>
        </w:rPr>
        <w:t>netinka ilgam vartojimui</w:t>
      </w:r>
      <w:r>
        <w:rPr>
          <w:rFonts w:ascii="Times New Roman" w:eastAsia="Arial Unicode MS" w:hAnsi="Times New Roman"/>
          <w:bCs/>
          <w:noProof/>
          <w:color w:val="000000"/>
        </w:rPr>
        <w:t>,</w:t>
      </w:r>
      <w:r w:rsidR="003F7B25" w:rsidRPr="006A526B">
        <w:rPr>
          <w:rFonts w:ascii="Times New Roman" w:eastAsia="Arial Unicode MS" w:hAnsi="Times New Roman"/>
          <w:bCs/>
          <w:noProof/>
          <w:color w:val="000000"/>
        </w:rPr>
        <w:t xml:space="preserve"> gydymas apribojamas laikotarpiu, kol yra ligos simptomų.</w:t>
      </w:r>
    </w:p>
    <w:p w14:paraId="42A1905D"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Vartojant kartu su maistu, lėtėja vaist</w:t>
      </w:r>
      <w:r w:rsidR="0013247D">
        <w:rPr>
          <w:rFonts w:ascii="Times New Roman" w:eastAsia="Arial Unicode MS" w:hAnsi="Times New Roman"/>
          <w:bCs/>
          <w:noProof/>
          <w:color w:val="000000"/>
        </w:rPr>
        <w:t>inio preparat</w:t>
      </w:r>
      <w:r w:rsidRPr="006A526B">
        <w:rPr>
          <w:rFonts w:ascii="Times New Roman" w:eastAsia="Arial Unicode MS" w:hAnsi="Times New Roman"/>
          <w:bCs/>
          <w:noProof/>
          <w:color w:val="000000"/>
        </w:rPr>
        <w:t>o absorbcijos greitis (žr. 5.2</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w:t>
      </w:r>
      <w:r w:rsidR="00BF5726">
        <w:rPr>
          <w:rFonts w:ascii="Times New Roman" w:eastAsia="Arial Unicode MS" w:hAnsi="Times New Roman"/>
          <w:bCs/>
          <w:noProof/>
          <w:color w:val="000000"/>
        </w:rPr>
        <w:t>yrių</w:t>
      </w:r>
      <w:r w:rsidRPr="006A526B">
        <w:rPr>
          <w:rFonts w:ascii="Times New Roman" w:eastAsia="Arial Unicode MS" w:hAnsi="Times New Roman"/>
          <w:bCs/>
          <w:noProof/>
          <w:color w:val="000000"/>
        </w:rPr>
        <w:t>), todėl, esant ūminiam skausmui, patariama vaistinio preparato išgerti bent 30</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minučių prieš valgį.</w:t>
      </w:r>
    </w:p>
    <w:p w14:paraId="4B2C20F7" w14:textId="77777777" w:rsidR="0036396D" w:rsidRPr="006A526B" w:rsidRDefault="0036396D" w:rsidP="003F7B25">
      <w:pPr>
        <w:tabs>
          <w:tab w:val="left" w:pos="567"/>
        </w:tabs>
        <w:spacing w:after="0" w:line="240" w:lineRule="auto"/>
        <w:rPr>
          <w:rFonts w:ascii="Times New Roman" w:eastAsia="Arial Unicode MS" w:hAnsi="Times New Roman"/>
          <w:bCs/>
          <w:noProof/>
          <w:color w:val="000000"/>
        </w:rPr>
      </w:pPr>
    </w:p>
    <w:p w14:paraId="76F9941F" w14:textId="77777777" w:rsidR="003F7B25" w:rsidRPr="006A526B" w:rsidRDefault="003F7B25" w:rsidP="003F7B25">
      <w:pPr>
        <w:tabs>
          <w:tab w:val="left" w:pos="567"/>
        </w:tabs>
        <w:spacing w:after="0" w:line="240" w:lineRule="auto"/>
        <w:rPr>
          <w:rFonts w:ascii="Times New Roman" w:eastAsia="Times New Roman" w:hAnsi="Times New Roman"/>
          <w:i/>
          <w:iCs/>
        </w:rPr>
      </w:pPr>
      <w:r w:rsidRPr="006A526B">
        <w:rPr>
          <w:rFonts w:ascii="Times New Roman" w:eastAsia="Times New Roman" w:hAnsi="Times New Roman"/>
          <w:i/>
          <w:iCs/>
        </w:rPr>
        <w:t>Vaikų populiacija</w:t>
      </w:r>
    </w:p>
    <w:p w14:paraId="5FB454C8" w14:textId="77777777" w:rsidR="003F7B25" w:rsidRPr="006A526B" w:rsidRDefault="00BF5726" w:rsidP="003F7B25">
      <w:pPr>
        <w:tabs>
          <w:tab w:val="left" w:pos="567"/>
        </w:tabs>
        <w:spacing w:after="0" w:line="240" w:lineRule="auto"/>
        <w:rPr>
          <w:rFonts w:ascii="Times New Roman" w:eastAsia="Times New Roman" w:hAnsi="Times New Roman"/>
        </w:rPr>
      </w:pPr>
      <w:r>
        <w:rPr>
          <w:rFonts w:ascii="Times New Roman" w:eastAsia="Times New Roman" w:hAnsi="Times New Roman"/>
        </w:rPr>
        <w:t>Deksketoprofeno</w:t>
      </w:r>
      <w:r w:rsidRPr="006A526B">
        <w:rPr>
          <w:rFonts w:ascii="Times New Roman" w:eastAsia="Times New Roman" w:hAnsi="Times New Roman"/>
        </w:rPr>
        <w:t xml:space="preserve"> </w:t>
      </w:r>
      <w:r w:rsidR="003F7B25" w:rsidRPr="006A526B">
        <w:rPr>
          <w:rFonts w:ascii="Times New Roman" w:eastAsia="Times New Roman" w:hAnsi="Times New Roman"/>
        </w:rPr>
        <w:t>vartojimas vaikams</w:t>
      </w:r>
      <w:r>
        <w:rPr>
          <w:rFonts w:ascii="Times New Roman" w:eastAsia="Times New Roman" w:hAnsi="Times New Roman"/>
        </w:rPr>
        <w:t xml:space="preserve"> ir paaugliams</w:t>
      </w:r>
      <w:r w:rsidR="003F7B25" w:rsidRPr="006A526B">
        <w:rPr>
          <w:rFonts w:ascii="Times New Roman" w:eastAsia="Times New Roman" w:hAnsi="Times New Roman"/>
        </w:rPr>
        <w:t xml:space="preserve"> gydyti neištirtas. Vartojimo saugumas ir vaistinio preparato veiksmingumas vaikams</w:t>
      </w:r>
      <w:r>
        <w:rPr>
          <w:rFonts w:ascii="Times New Roman" w:eastAsia="Times New Roman" w:hAnsi="Times New Roman"/>
        </w:rPr>
        <w:t xml:space="preserve"> ir paaugliams</w:t>
      </w:r>
      <w:r w:rsidR="003F7B25" w:rsidRPr="006A526B">
        <w:rPr>
          <w:rFonts w:ascii="Times New Roman" w:eastAsia="Times New Roman" w:hAnsi="Times New Roman"/>
        </w:rPr>
        <w:t xml:space="preserve"> nenustatytas, todėl šiuo vaistiniu preparatu vaikų </w:t>
      </w:r>
      <w:r>
        <w:rPr>
          <w:rFonts w:ascii="Times New Roman" w:eastAsia="Times New Roman" w:hAnsi="Times New Roman"/>
        </w:rPr>
        <w:t xml:space="preserve">ir paauglių </w:t>
      </w:r>
      <w:r w:rsidR="003F7B25" w:rsidRPr="006A526B">
        <w:rPr>
          <w:rFonts w:ascii="Times New Roman" w:eastAsia="Times New Roman" w:hAnsi="Times New Roman"/>
        </w:rPr>
        <w:t>gydyti negalima.</w:t>
      </w:r>
    </w:p>
    <w:p w14:paraId="24256FAC" w14:textId="77777777" w:rsidR="003F7B25" w:rsidRPr="006A526B" w:rsidRDefault="003F7B25" w:rsidP="003F7B25">
      <w:pPr>
        <w:tabs>
          <w:tab w:val="left" w:pos="567"/>
        </w:tabs>
        <w:spacing w:after="0" w:line="240" w:lineRule="auto"/>
        <w:rPr>
          <w:rFonts w:ascii="Times New Roman" w:eastAsia="Times New Roman" w:hAnsi="Times New Roman"/>
          <w:u w:val="single"/>
        </w:rPr>
      </w:pPr>
    </w:p>
    <w:p w14:paraId="4B39EC5B" w14:textId="77777777" w:rsidR="003F7B25" w:rsidRPr="00F12BFC" w:rsidRDefault="003F7B25" w:rsidP="003F7B25">
      <w:pPr>
        <w:tabs>
          <w:tab w:val="left" w:pos="567"/>
        </w:tabs>
        <w:spacing w:after="0" w:line="240" w:lineRule="auto"/>
        <w:rPr>
          <w:rFonts w:ascii="Times New Roman" w:eastAsia="Times New Roman" w:hAnsi="Times New Roman"/>
          <w:i/>
        </w:rPr>
      </w:pPr>
      <w:r w:rsidRPr="00F12BFC">
        <w:rPr>
          <w:rFonts w:ascii="Times New Roman" w:eastAsia="Times New Roman" w:hAnsi="Times New Roman"/>
          <w:i/>
        </w:rPr>
        <w:t>Senyviems pacientams</w:t>
      </w:r>
    </w:p>
    <w:p w14:paraId="082D34DB" w14:textId="77777777" w:rsidR="003F7B25"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Senyviems pacientams patariama gydymą pradėti mažiausia vaistinio preparato doze (paros dozė </w:t>
      </w:r>
      <w:r w:rsidR="0036396D">
        <w:rPr>
          <w:rFonts w:ascii="Times New Roman" w:eastAsia="Times New Roman" w:hAnsi="Times New Roman"/>
        </w:rPr>
        <w:t>–</w:t>
      </w:r>
      <w:r w:rsidRPr="006A526B">
        <w:rPr>
          <w:rFonts w:ascii="Times New Roman" w:eastAsia="Times New Roman" w:hAnsi="Times New Roman"/>
        </w:rPr>
        <w:t xml:space="preserve"> 50 mg). Jeigu vaistinis preparatas gerai toleruojamas, dozę galima didinti iki bendrose rekomendacijose nurodomų dozių.</w:t>
      </w:r>
    </w:p>
    <w:p w14:paraId="49516836" w14:textId="77777777" w:rsidR="0036396D" w:rsidRPr="006A526B" w:rsidRDefault="0036396D" w:rsidP="003F7B25">
      <w:pPr>
        <w:tabs>
          <w:tab w:val="left" w:pos="567"/>
        </w:tabs>
        <w:spacing w:after="0" w:line="240" w:lineRule="auto"/>
        <w:rPr>
          <w:rFonts w:ascii="Times New Roman" w:eastAsia="Times New Roman" w:hAnsi="Times New Roman"/>
        </w:rPr>
      </w:pPr>
    </w:p>
    <w:p w14:paraId="5317B15D" w14:textId="77777777" w:rsidR="003F7B25" w:rsidRPr="00F12BFC" w:rsidRDefault="003F7B25" w:rsidP="003F7B25">
      <w:pPr>
        <w:tabs>
          <w:tab w:val="left" w:pos="567"/>
        </w:tabs>
        <w:spacing w:after="0" w:line="240" w:lineRule="auto"/>
        <w:rPr>
          <w:rFonts w:ascii="Times New Roman" w:eastAsia="Times New Roman" w:hAnsi="Times New Roman"/>
          <w:i/>
        </w:rPr>
      </w:pPr>
      <w:r w:rsidRPr="00F12BFC">
        <w:rPr>
          <w:rFonts w:ascii="Times New Roman" w:eastAsia="Times New Roman" w:hAnsi="Times New Roman"/>
          <w:i/>
          <w:iCs/>
        </w:rPr>
        <w:t>Pacientams, kurių kepenų funkcija sutrikusi</w:t>
      </w:r>
    </w:p>
    <w:p w14:paraId="4EFC1D24" w14:textId="77777777" w:rsidR="003F7B25"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Pacientams, kuriems nustatytas lengvas arba vidutinio sunkumo kepenų funkcijos sutrikimas, gydymo pradžioje vaistinio preparato reikia skirti mažesnę dozę (paros dozė </w:t>
      </w:r>
      <w:r w:rsidR="0036396D">
        <w:rPr>
          <w:rFonts w:ascii="Times New Roman" w:eastAsia="Times New Roman" w:hAnsi="Times New Roman"/>
        </w:rPr>
        <w:t>–</w:t>
      </w:r>
      <w:r w:rsidRPr="006A526B">
        <w:rPr>
          <w:rFonts w:ascii="Times New Roman" w:eastAsia="Times New Roman" w:hAnsi="Times New Roman"/>
        </w:rPr>
        <w:t xml:space="preserve"> 50 mg) ir atidžiai stebėti jų būklę. Esant sunkiam kepenų funkcijos sutrikimui, </w:t>
      </w:r>
      <w:r w:rsidR="00BF5726">
        <w:rPr>
          <w:rFonts w:ascii="Times New Roman" w:eastAsia="Times New Roman" w:hAnsi="Times New Roman"/>
        </w:rPr>
        <w:t>deksketoprofeno</w:t>
      </w:r>
      <w:r w:rsidR="00BF5726" w:rsidRPr="006A526B">
        <w:rPr>
          <w:rFonts w:ascii="Times New Roman" w:eastAsia="Times New Roman" w:hAnsi="Times New Roman"/>
        </w:rPr>
        <w:t xml:space="preserve"> </w:t>
      </w:r>
      <w:r w:rsidRPr="006A526B">
        <w:rPr>
          <w:rFonts w:ascii="Times New Roman" w:eastAsia="Times New Roman" w:hAnsi="Times New Roman"/>
        </w:rPr>
        <w:t>vartoti negalima.</w:t>
      </w:r>
    </w:p>
    <w:p w14:paraId="38F6DE8C" w14:textId="77777777" w:rsidR="0036396D" w:rsidRPr="006A526B" w:rsidRDefault="0036396D" w:rsidP="003F7B25">
      <w:pPr>
        <w:tabs>
          <w:tab w:val="left" w:pos="567"/>
        </w:tabs>
        <w:spacing w:after="0" w:line="240" w:lineRule="auto"/>
        <w:rPr>
          <w:rFonts w:ascii="Times New Roman" w:eastAsia="Times New Roman" w:hAnsi="Times New Roman"/>
        </w:rPr>
      </w:pPr>
    </w:p>
    <w:p w14:paraId="71C46CFC" w14:textId="77777777" w:rsidR="003F7B25" w:rsidRPr="00F12BFC" w:rsidRDefault="003F7B25" w:rsidP="00684E4F">
      <w:pPr>
        <w:keepNext/>
        <w:tabs>
          <w:tab w:val="left" w:pos="567"/>
        </w:tabs>
        <w:spacing w:after="0" w:line="240" w:lineRule="auto"/>
        <w:rPr>
          <w:rFonts w:ascii="Times New Roman" w:eastAsia="Times New Roman" w:hAnsi="Times New Roman"/>
          <w:i/>
        </w:rPr>
      </w:pPr>
      <w:r w:rsidRPr="00F12BFC">
        <w:rPr>
          <w:rFonts w:ascii="Times New Roman" w:eastAsia="Times New Roman" w:hAnsi="Times New Roman"/>
          <w:i/>
          <w:iCs/>
        </w:rPr>
        <w:lastRenderedPageBreak/>
        <w:t>Pacientams, kurių inkstų funkcija sutrikusi</w:t>
      </w:r>
    </w:p>
    <w:p w14:paraId="1795EE5E" w14:textId="77777777" w:rsidR="003F7B25" w:rsidRDefault="001F3E60" w:rsidP="003F7B25">
      <w:pPr>
        <w:tabs>
          <w:tab w:val="left" w:pos="567"/>
        </w:tabs>
        <w:spacing w:after="0" w:line="240" w:lineRule="auto"/>
        <w:rPr>
          <w:rFonts w:ascii="Times New Roman" w:eastAsia="Times New Roman" w:hAnsi="Times New Roman"/>
        </w:rPr>
      </w:pPr>
      <w:r>
        <w:rPr>
          <w:rFonts w:ascii="Times New Roman" w:eastAsia="Times New Roman" w:hAnsi="Times New Roman"/>
        </w:rPr>
        <w:t>Pacient</w:t>
      </w:r>
      <w:r w:rsidRPr="006A526B">
        <w:rPr>
          <w:rFonts w:ascii="Times New Roman" w:eastAsia="Times New Roman" w:hAnsi="Times New Roman"/>
        </w:rPr>
        <w:t>ams</w:t>
      </w:r>
      <w:r w:rsidR="003F7B25" w:rsidRPr="006A526B">
        <w:rPr>
          <w:rFonts w:ascii="Times New Roman" w:eastAsia="Times New Roman" w:hAnsi="Times New Roman"/>
        </w:rPr>
        <w:t>, kuriems lengvai sutrikusi inkstų funkcija (kreatinino klirensas 50</w:t>
      </w:r>
      <w:r w:rsidR="0036396D">
        <w:rPr>
          <w:rFonts w:ascii="Times New Roman" w:eastAsia="Times New Roman" w:hAnsi="Times New Roman"/>
        </w:rPr>
        <w:t>–</w:t>
      </w:r>
      <w:r w:rsidR="003F7B25" w:rsidRPr="006A526B">
        <w:rPr>
          <w:rFonts w:ascii="Times New Roman" w:eastAsia="Times New Roman" w:hAnsi="Times New Roman"/>
        </w:rPr>
        <w:t>80</w:t>
      </w:r>
      <w:r w:rsidR="00336124">
        <w:rPr>
          <w:rFonts w:ascii="Times New Roman" w:eastAsia="Times New Roman" w:hAnsi="Times New Roman"/>
        </w:rPr>
        <w:t> </w:t>
      </w:r>
      <w:r w:rsidR="003F7B25" w:rsidRPr="006A526B">
        <w:rPr>
          <w:rFonts w:ascii="Times New Roman" w:eastAsia="Times New Roman" w:hAnsi="Times New Roman"/>
        </w:rPr>
        <w:t>ml/min.) (žr. 4.4 skyrių), gydymo pradžioje skiriama 50 mg per parą. Esant vidutinio sunkumo ir sunkiam inkstų funkcijos sutrikimui (kreatinino klirensas &lt;</w:t>
      </w:r>
      <w:r w:rsidR="0036396D">
        <w:rPr>
          <w:rFonts w:ascii="Times New Roman" w:eastAsia="Times New Roman" w:hAnsi="Times New Roman"/>
        </w:rPr>
        <w:t> </w:t>
      </w:r>
      <w:r w:rsidR="003F7B25" w:rsidRPr="006A526B">
        <w:rPr>
          <w:rFonts w:ascii="Times New Roman" w:eastAsia="Times New Roman" w:hAnsi="Times New Roman"/>
        </w:rPr>
        <w:t>50</w:t>
      </w:r>
      <w:r w:rsidR="00336124">
        <w:rPr>
          <w:rFonts w:ascii="Times New Roman" w:eastAsia="Times New Roman" w:hAnsi="Times New Roman"/>
        </w:rPr>
        <w:t> </w:t>
      </w:r>
      <w:r w:rsidR="003F7B25" w:rsidRPr="006A526B">
        <w:rPr>
          <w:rFonts w:ascii="Times New Roman" w:eastAsia="Times New Roman" w:hAnsi="Times New Roman"/>
        </w:rPr>
        <w:t>ml/min.) (žr. 4.3</w:t>
      </w:r>
      <w:r w:rsidR="00336124">
        <w:rPr>
          <w:rFonts w:ascii="Times New Roman" w:eastAsia="Times New Roman" w:hAnsi="Times New Roman"/>
        </w:rPr>
        <w:t> </w:t>
      </w:r>
      <w:r w:rsidR="003F7B25" w:rsidRPr="006A526B">
        <w:rPr>
          <w:rFonts w:ascii="Times New Roman" w:eastAsia="Times New Roman" w:hAnsi="Times New Roman"/>
        </w:rPr>
        <w:t xml:space="preserve">skyrių), </w:t>
      </w:r>
      <w:r w:rsidR="00BF5726">
        <w:rPr>
          <w:rFonts w:ascii="Times New Roman" w:eastAsia="Times New Roman" w:hAnsi="Times New Roman"/>
        </w:rPr>
        <w:t>deksketoprofeno</w:t>
      </w:r>
      <w:r w:rsidR="00BF5726" w:rsidRPr="006A526B">
        <w:rPr>
          <w:rFonts w:ascii="Times New Roman" w:eastAsia="Times New Roman" w:hAnsi="Times New Roman"/>
        </w:rPr>
        <w:t xml:space="preserve"> </w:t>
      </w:r>
      <w:r w:rsidR="003F7B25" w:rsidRPr="006A526B">
        <w:rPr>
          <w:rFonts w:ascii="Times New Roman" w:eastAsia="Times New Roman" w:hAnsi="Times New Roman"/>
        </w:rPr>
        <w:t>vartoti negalima.</w:t>
      </w:r>
    </w:p>
    <w:p w14:paraId="6DE6587F" w14:textId="77777777" w:rsidR="0036396D" w:rsidRPr="006A526B" w:rsidRDefault="0036396D" w:rsidP="003F7B25">
      <w:pPr>
        <w:tabs>
          <w:tab w:val="left" w:pos="567"/>
        </w:tabs>
        <w:spacing w:after="0" w:line="240" w:lineRule="auto"/>
        <w:rPr>
          <w:rFonts w:ascii="Times New Roman" w:eastAsia="Times New Roman" w:hAnsi="Times New Roman"/>
        </w:rPr>
      </w:pPr>
    </w:p>
    <w:p w14:paraId="38DE03DD" w14:textId="77777777" w:rsidR="003F7B25" w:rsidRDefault="003F7B25" w:rsidP="003F7B25">
      <w:pPr>
        <w:tabs>
          <w:tab w:val="left" w:pos="567"/>
        </w:tabs>
        <w:spacing w:after="0" w:line="240" w:lineRule="auto"/>
        <w:rPr>
          <w:rFonts w:ascii="Times New Roman" w:eastAsia="Times New Roman" w:hAnsi="Times New Roman"/>
          <w:u w:val="single"/>
        </w:rPr>
      </w:pPr>
      <w:r w:rsidRPr="006A526B">
        <w:rPr>
          <w:rFonts w:ascii="Times New Roman" w:eastAsia="Times New Roman" w:hAnsi="Times New Roman"/>
          <w:u w:val="single"/>
        </w:rPr>
        <w:t>Vartojimo metodas</w:t>
      </w:r>
    </w:p>
    <w:p w14:paraId="3846F55A" w14:textId="77777777" w:rsidR="00BF5726" w:rsidRPr="006A526B" w:rsidRDefault="00BF5726" w:rsidP="003F7B25">
      <w:pPr>
        <w:tabs>
          <w:tab w:val="left" w:pos="567"/>
        </w:tabs>
        <w:spacing w:after="0" w:line="240" w:lineRule="auto"/>
        <w:rPr>
          <w:rFonts w:ascii="Times New Roman" w:eastAsia="Times New Roman" w:hAnsi="Times New Roman"/>
          <w:u w:val="single"/>
        </w:rPr>
      </w:pPr>
    </w:p>
    <w:p w14:paraId="153F3CCA" w14:textId="77777777" w:rsidR="003F7B25" w:rsidRPr="006A526B" w:rsidRDefault="00BF5726" w:rsidP="003F7B25">
      <w:pPr>
        <w:tabs>
          <w:tab w:val="left" w:pos="567"/>
        </w:tabs>
        <w:spacing w:after="0" w:line="240" w:lineRule="auto"/>
        <w:rPr>
          <w:rFonts w:ascii="Times New Roman" w:eastAsia="Times New Roman" w:hAnsi="Times New Roman"/>
        </w:rPr>
      </w:pPr>
      <w:r w:rsidRPr="00F12BFC">
        <w:rPr>
          <w:rFonts w:ascii="Times New Roman" w:eastAsia="Times New Roman" w:hAnsi="Times New Roman"/>
        </w:rPr>
        <w:t>Vartoti per burną.</w:t>
      </w:r>
      <w:r w:rsidR="000A4E9F" w:rsidRPr="00F12BFC">
        <w:rPr>
          <w:rFonts w:ascii="Times New Roman" w:eastAsia="Times New Roman" w:hAnsi="Times New Roman"/>
        </w:rPr>
        <w:t xml:space="preserve"> Plėvele</w:t>
      </w:r>
      <w:r w:rsidR="000A4E9F">
        <w:rPr>
          <w:rFonts w:ascii="Times New Roman" w:eastAsia="Times New Roman" w:hAnsi="Times New Roman"/>
        </w:rPr>
        <w:t xml:space="preserve"> dengtą</w:t>
      </w:r>
      <w:r>
        <w:rPr>
          <w:rFonts w:ascii="Times New Roman" w:eastAsia="Times New Roman" w:hAnsi="Times New Roman"/>
        </w:rPr>
        <w:t xml:space="preserve"> t</w:t>
      </w:r>
      <w:r w:rsidR="003F7B25" w:rsidRPr="006A526B">
        <w:rPr>
          <w:rFonts w:ascii="Times New Roman" w:eastAsia="Times New Roman" w:hAnsi="Times New Roman"/>
        </w:rPr>
        <w:t>ablet</w:t>
      </w:r>
      <w:r w:rsidR="000A4E9F">
        <w:rPr>
          <w:rFonts w:ascii="Times New Roman" w:eastAsia="Times New Roman" w:hAnsi="Times New Roman"/>
        </w:rPr>
        <w:t>ę</w:t>
      </w:r>
      <w:r w:rsidR="003F7B25" w:rsidRPr="006A526B">
        <w:rPr>
          <w:rFonts w:ascii="Times New Roman" w:eastAsia="Times New Roman" w:hAnsi="Times New Roman"/>
        </w:rPr>
        <w:t xml:space="preserve"> </w:t>
      </w:r>
      <w:r w:rsidR="000A4E9F">
        <w:rPr>
          <w:rFonts w:ascii="Times New Roman" w:eastAsia="Times New Roman" w:hAnsi="Times New Roman"/>
        </w:rPr>
        <w:t>reikia nuryti</w:t>
      </w:r>
      <w:r w:rsidR="000A4E9F" w:rsidRPr="006A526B">
        <w:rPr>
          <w:rFonts w:ascii="Times New Roman" w:eastAsia="Times New Roman" w:hAnsi="Times New Roman"/>
        </w:rPr>
        <w:t xml:space="preserve"> </w:t>
      </w:r>
      <w:r w:rsidR="003F7B25" w:rsidRPr="006A526B">
        <w:rPr>
          <w:rFonts w:ascii="Times New Roman" w:eastAsia="Times New Roman" w:hAnsi="Times New Roman"/>
        </w:rPr>
        <w:t xml:space="preserve">užsigeriant pakankamu vandens kiekiu. </w:t>
      </w:r>
      <w:r w:rsidR="00552733">
        <w:rPr>
          <w:rFonts w:ascii="Times New Roman" w:eastAsia="Times New Roman" w:hAnsi="Times New Roman"/>
        </w:rPr>
        <w:t>Plėvele dengtas t</w:t>
      </w:r>
      <w:r w:rsidR="003F7B25" w:rsidRPr="006A526B">
        <w:rPr>
          <w:rFonts w:ascii="Times New Roman" w:eastAsia="Times New Roman" w:hAnsi="Times New Roman"/>
        </w:rPr>
        <w:t>abletes gerti valg</w:t>
      </w:r>
      <w:r w:rsidR="000A4E9F">
        <w:rPr>
          <w:rFonts w:ascii="Times New Roman" w:eastAsia="Times New Roman" w:hAnsi="Times New Roman"/>
        </w:rPr>
        <w:t>i</w:t>
      </w:r>
      <w:r w:rsidR="003F7B25" w:rsidRPr="006A526B">
        <w:rPr>
          <w:rFonts w:ascii="Times New Roman" w:eastAsia="Times New Roman" w:hAnsi="Times New Roman"/>
        </w:rPr>
        <w:t xml:space="preserve">o metu, nes tai sumažina šalutinio poveikio, susijusio su skrandžio ir žarnyno veikla, riziką. Tačiau, esant ūminiam skausmui, </w:t>
      </w:r>
      <w:r w:rsidR="00552733">
        <w:rPr>
          <w:rFonts w:ascii="Times New Roman" w:eastAsia="Times New Roman" w:hAnsi="Times New Roman"/>
        </w:rPr>
        <w:t xml:space="preserve">plėvele dengtas </w:t>
      </w:r>
      <w:r w:rsidR="003F7B25" w:rsidRPr="006A526B">
        <w:rPr>
          <w:rFonts w:ascii="Times New Roman" w:eastAsia="Times New Roman" w:hAnsi="Times New Roman"/>
        </w:rPr>
        <w:t>tabletes reikia gerti 30</w:t>
      </w:r>
      <w:r w:rsidR="0036396D">
        <w:rPr>
          <w:rFonts w:ascii="Times New Roman" w:eastAsia="Times New Roman" w:hAnsi="Times New Roman"/>
        </w:rPr>
        <w:t> </w:t>
      </w:r>
      <w:r w:rsidR="003F7B25" w:rsidRPr="006A526B">
        <w:rPr>
          <w:rFonts w:ascii="Times New Roman" w:eastAsia="Times New Roman" w:hAnsi="Times New Roman"/>
        </w:rPr>
        <w:t>min. prieš valgį, nes tada vaistinis preparatas pradeda veikti šiek tiek greičiau.</w:t>
      </w:r>
    </w:p>
    <w:p w14:paraId="360BC29D" w14:textId="77777777" w:rsidR="003F7B25" w:rsidRPr="006A526B" w:rsidRDefault="003F7B25" w:rsidP="003F7B25">
      <w:pPr>
        <w:tabs>
          <w:tab w:val="left" w:pos="567"/>
        </w:tabs>
        <w:spacing w:after="0" w:line="240" w:lineRule="auto"/>
        <w:rPr>
          <w:rFonts w:ascii="Times New Roman" w:eastAsia="Times New Roman" w:hAnsi="Times New Roman"/>
        </w:rPr>
      </w:pPr>
    </w:p>
    <w:p w14:paraId="7C35C178"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6A526B">
        <w:rPr>
          <w:rFonts w:ascii="Times New Roman" w:eastAsia="Times New Roman" w:hAnsi="Times New Roman"/>
          <w:b/>
          <w:kern w:val="28"/>
        </w:rPr>
        <w:t>4.3</w:t>
      </w:r>
      <w:r w:rsidRPr="006A526B">
        <w:rPr>
          <w:rFonts w:ascii="Times New Roman" w:eastAsia="Times New Roman" w:hAnsi="Times New Roman"/>
          <w:b/>
          <w:kern w:val="28"/>
        </w:rPr>
        <w:tab/>
        <w:t>Kontraindikacijos</w:t>
      </w:r>
      <w:bookmarkEnd w:id="16"/>
      <w:bookmarkEnd w:id="17"/>
    </w:p>
    <w:p w14:paraId="354C20E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4968DE4"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bookmarkStart w:id="18" w:name="_Toc129243105"/>
      <w:bookmarkStart w:id="19" w:name="_Toc129243230"/>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Padidėjęs jautrumas veikliajai arba bet kuriai 6.1</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skyriuje nurodytai pagalbinei medžiagai;</w:t>
      </w:r>
    </w:p>
    <w:p w14:paraId="5ECE2D1B"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padidėjęs jautrumas kitiems nesteroidiniams vaistiniams preparatams nuo uždegimo (NV</w:t>
      </w:r>
      <w:r w:rsidR="00552733">
        <w:rPr>
          <w:rFonts w:ascii="Times New Roman" w:eastAsia="Arial Unicode MS" w:hAnsi="Times New Roman"/>
          <w:bCs/>
          <w:noProof/>
          <w:color w:val="000000"/>
        </w:rPr>
        <w:t>P</w:t>
      </w:r>
      <w:r w:rsidRPr="006A526B">
        <w:rPr>
          <w:rFonts w:ascii="Times New Roman" w:eastAsia="Arial Unicode MS" w:hAnsi="Times New Roman"/>
          <w:bCs/>
          <w:noProof/>
          <w:color w:val="000000"/>
        </w:rPr>
        <w:t>NU);</w:t>
      </w:r>
    </w:p>
    <w:p w14:paraId="26A55760"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panašaus poveikio medžiagos (pvz., acetilsalicilo rūgštis ar kiti NV</w:t>
      </w:r>
      <w:r w:rsidR="00552733">
        <w:rPr>
          <w:rFonts w:ascii="Times New Roman" w:eastAsia="Arial Unicode MS" w:hAnsi="Times New Roman"/>
          <w:bCs/>
          <w:noProof/>
          <w:color w:val="000000"/>
        </w:rPr>
        <w:t>P</w:t>
      </w:r>
      <w:r w:rsidRPr="006A526B">
        <w:rPr>
          <w:rFonts w:ascii="Times New Roman" w:eastAsia="Arial Unicode MS" w:hAnsi="Times New Roman"/>
          <w:bCs/>
          <w:noProof/>
          <w:color w:val="000000"/>
        </w:rPr>
        <w:t>NU) sukelia astmos priepuolius, bronchų spazmą, ūminį rinitą, nosies polipų susidarymą, dilgėlinę ar angioneurozinę edemą;</w:t>
      </w:r>
    </w:p>
    <w:p w14:paraId="3015CD4D"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pepsinė skrandžio ir žarnyno opa arba kraujavimas iš opos, arba, kai tokia liga įtariama, jei ja sirg</w:t>
      </w:r>
      <w:r w:rsidR="00552733">
        <w:rPr>
          <w:rFonts w:ascii="Times New Roman" w:eastAsia="Arial Unicode MS" w:hAnsi="Times New Roman"/>
          <w:bCs/>
          <w:noProof/>
          <w:color w:val="000000"/>
        </w:rPr>
        <w:t>ta</w:t>
      </w:r>
      <w:r w:rsidRPr="006A526B">
        <w:rPr>
          <w:rFonts w:ascii="Times New Roman" w:eastAsia="Arial Unicode MS" w:hAnsi="Times New Roman"/>
          <w:bCs/>
          <w:noProof/>
          <w:color w:val="000000"/>
        </w:rPr>
        <w:t xml:space="preserve"> anksčiau (du ar daugiau </w:t>
      </w:r>
      <w:r w:rsidR="00552733" w:rsidRPr="006A526B">
        <w:rPr>
          <w:rFonts w:ascii="Times New Roman" w:eastAsia="Arial Unicode MS" w:hAnsi="Times New Roman"/>
          <w:bCs/>
          <w:noProof/>
          <w:color w:val="000000"/>
        </w:rPr>
        <w:t xml:space="preserve">įrodyti </w:t>
      </w:r>
      <w:r w:rsidRPr="006A526B">
        <w:rPr>
          <w:rFonts w:ascii="Times New Roman" w:eastAsia="Arial Unicode MS" w:hAnsi="Times New Roman"/>
          <w:bCs/>
          <w:noProof/>
          <w:color w:val="000000"/>
        </w:rPr>
        <w:t>išopėjimo arba kraujavimo epizodai) arba lėtinė dispepsija;</w:t>
      </w:r>
    </w:p>
    <w:p w14:paraId="4F71CB21"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kraujavimas </w:t>
      </w:r>
      <w:r w:rsidR="00552733">
        <w:rPr>
          <w:rFonts w:ascii="Times New Roman" w:eastAsia="Arial Unicode MS" w:hAnsi="Times New Roman"/>
          <w:bCs/>
          <w:noProof/>
          <w:color w:val="000000"/>
        </w:rPr>
        <w:t xml:space="preserve">iš </w:t>
      </w:r>
      <w:r w:rsidRPr="006A526B">
        <w:rPr>
          <w:rFonts w:ascii="Times New Roman" w:eastAsia="Arial Unicode MS" w:hAnsi="Times New Roman"/>
          <w:bCs/>
          <w:noProof/>
          <w:color w:val="000000"/>
        </w:rPr>
        <w:t>virškinimo trakt</w:t>
      </w:r>
      <w:r w:rsidR="00552733">
        <w:rPr>
          <w:rFonts w:ascii="Times New Roman" w:eastAsia="Arial Unicode MS" w:hAnsi="Times New Roman"/>
          <w:bCs/>
          <w:noProof/>
          <w:color w:val="000000"/>
        </w:rPr>
        <w:t>o</w:t>
      </w:r>
      <w:r w:rsidRPr="006A526B">
        <w:rPr>
          <w:rFonts w:ascii="Times New Roman" w:eastAsia="Arial Unicode MS" w:hAnsi="Times New Roman"/>
          <w:bCs/>
          <w:noProof/>
          <w:color w:val="000000"/>
        </w:rPr>
        <w:t xml:space="preserve"> arba kitur, arba sutrikęs kraujo krešumas;</w:t>
      </w:r>
    </w:p>
    <w:p w14:paraId="5B8A87C1"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praeityje buvęs kraujavimas </w:t>
      </w:r>
      <w:r w:rsidR="00552733">
        <w:rPr>
          <w:rFonts w:ascii="Times New Roman" w:eastAsia="Arial Unicode MS" w:hAnsi="Times New Roman"/>
          <w:bCs/>
          <w:noProof/>
          <w:color w:val="000000"/>
        </w:rPr>
        <w:t xml:space="preserve">iš </w:t>
      </w:r>
      <w:r w:rsidRPr="006A526B">
        <w:rPr>
          <w:rFonts w:ascii="Times New Roman" w:eastAsia="Arial Unicode MS" w:hAnsi="Times New Roman"/>
          <w:bCs/>
          <w:noProof/>
          <w:color w:val="000000"/>
        </w:rPr>
        <w:t>virškinimo trakt</w:t>
      </w:r>
      <w:r w:rsidR="00552733">
        <w:rPr>
          <w:rFonts w:ascii="Times New Roman" w:eastAsia="Arial Unicode MS" w:hAnsi="Times New Roman"/>
          <w:bCs/>
          <w:noProof/>
          <w:color w:val="000000"/>
        </w:rPr>
        <w:t>o</w:t>
      </w:r>
      <w:r w:rsidRPr="006A526B">
        <w:rPr>
          <w:rFonts w:ascii="Times New Roman" w:eastAsia="Arial Unicode MS" w:hAnsi="Times New Roman"/>
          <w:bCs/>
          <w:noProof/>
          <w:color w:val="000000"/>
        </w:rPr>
        <w:t xml:space="preserve"> arba perforacija, susiję su NV</w:t>
      </w:r>
      <w:r w:rsidR="00552733">
        <w:rPr>
          <w:rFonts w:ascii="Times New Roman" w:eastAsia="Arial Unicode MS" w:hAnsi="Times New Roman"/>
          <w:bCs/>
          <w:noProof/>
          <w:color w:val="000000"/>
        </w:rPr>
        <w:t>P</w:t>
      </w:r>
      <w:r w:rsidRPr="006A526B">
        <w:rPr>
          <w:rFonts w:ascii="Times New Roman" w:eastAsia="Arial Unicode MS" w:hAnsi="Times New Roman"/>
          <w:bCs/>
          <w:noProof/>
          <w:color w:val="000000"/>
        </w:rPr>
        <w:t>NU vartojimu;</w:t>
      </w:r>
    </w:p>
    <w:p w14:paraId="6C86DDFD" w14:textId="77777777" w:rsidR="0036396D" w:rsidRDefault="003F7B25" w:rsidP="0036396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Krono liga ar opinis kolitas;</w:t>
      </w:r>
    </w:p>
    <w:p w14:paraId="0CFF1BD0" w14:textId="77777777" w:rsidR="0036396D" w:rsidRDefault="003F7B25" w:rsidP="0036396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astma;</w:t>
      </w:r>
    </w:p>
    <w:p w14:paraId="31DAB96E" w14:textId="77777777" w:rsidR="0036396D" w:rsidRDefault="003F7B25" w:rsidP="0036396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sunkus širdies nepakankamumas;</w:t>
      </w:r>
    </w:p>
    <w:p w14:paraId="2F0873A6"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vidutinio sunkumo arba sunkus inkstų funkcijos sutrikimas (kreatinino klirensas &lt;</w:t>
      </w:r>
      <w:r w:rsidR="0036396D">
        <w:rPr>
          <w:rFonts w:ascii="Times New Roman" w:eastAsia="Arial Unicode MS" w:hAnsi="Times New Roman"/>
          <w:bCs/>
          <w:noProof/>
          <w:color w:val="000000"/>
        </w:rPr>
        <w:t> </w:t>
      </w:r>
      <w:r w:rsidRPr="006A526B">
        <w:rPr>
          <w:rFonts w:ascii="Times New Roman" w:eastAsia="Arial Unicode MS" w:hAnsi="Times New Roman"/>
          <w:bCs/>
          <w:noProof/>
          <w:color w:val="000000"/>
        </w:rPr>
        <w:t>50 ml/min.);</w:t>
      </w:r>
    </w:p>
    <w:p w14:paraId="7249741A"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sunkus kepenų funkcijos sutrikimas (10</w:t>
      </w:r>
      <w:r w:rsidR="0036396D">
        <w:rPr>
          <w:rFonts w:ascii="Times New Roman" w:eastAsia="Arial Unicode MS" w:hAnsi="Times New Roman"/>
          <w:bCs/>
          <w:noProof/>
          <w:color w:val="000000"/>
        </w:rPr>
        <w:t>–</w:t>
      </w:r>
      <w:r w:rsidRPr="006A526B">
        <w:rPr>
          <w:rFonts w:ascii="Times New Roman" w:eastAsia="Arial Unicode MS" w:hAnsi="Times New Roman"/>
          <w:bCs/>
          <w:noProof/>
          <w:color w:val="000000"/>
        </w:rPr>
        <w:t>15</w:t>
      </w:r>
      <w:r w:rsidR="0036396D">
        <w:rPr>
          <w:rFonts w:ascii="Times New Roman" w:eastAsia="Arial Unicode MS" w:hAnsi="Times New Roman"/>
          <w:bCs/>
          <w:noProof/>
          <w:color w:val="000000"/>
        </w:rPr>
        <w:t> </w:t>
      </w:r>
      <w:r w:rsidRPr="006A526B">
        <w:rPr>
          <w:rFonts w:ascii="Times New Roman" w:eastAsia="Arial Unicode MS" w:hAnsi="Times New Roman"/>
          <w:bCs/>
          <w:noProof/>
          <w:color w:val="000000"/>
        </w:rPr>
        <w:t>balų pagal Child-Pugh klasifikaciją);</w:t>
      </w:r>
    </w:p>
    <w:p w14:paraId="06F8109F" w14:textId="77777777" w:rsidR="00660E22"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hemoraginė diatezė ar kiti kraujo krešumo sutrikimai;</w:t>
      </w:r>
    </w:p>
    <w:p w14:paraId="75A24AF2" w14:textId="77777777" w:rsidR="0036396D" w:rsidRDefault="00660E22" w:rsidP="003624C4">
      <w:pPr>
        <w:tabs>
          <w:tab w:val="left" w:pos="567"/>
        </w:tabs>
        <w:spacing w:after="0" w:line="240" w:lineRule="auto"/>
        <w:ind w:left="567" w:hanging="567"/>
        <w:rPr>
          <w:rFonts w:ascii="Times New Roman" w:eastAsia="Arial Unicode MS" w:hAnsi="Times New Roman"/>
          <w:bCs/>
          <w:noProof/>
          <w:color w:val="000000"/>
        </w:rPr>
      </w:pPr>
      <w:r>
        <w:rPr>
          <w:rFonts w:ascii="Times New Roman" w:eastAsia="Arial Unicode MS" w:hAnsi="Times New Roman"/>
          <w:bCs/>
          <w:noProof/>
          <w:color w:val="000000"/>
        </w:rPr>
        <w:t>-</w:t>
      </w:r>
      <w:r>
        <w:rPr>
          <w:rFonts w:ascii="Times New Roman" w:eastAsia="Arial Unicode MS" w:hAnsi="Times New Roman"/>
          <w:bCs/>
          <w:noProof/>
          <w:color w:val="000000"/>
        </w:rPr>
        <w:tab/>
      </w:r>
      <w:r w:rsidRPr="00660E22">
        <w:rPr>
          <w:rFonts w:ascii="Times New Roman" w:hAnsi="Times New Roman"/>
        </w:rPr>
        <w:t>sunki dehidratacija (sukelta</w:t>
      </w:r>
      <w:r w:rsidRPr="00F12BFC">
        <w:rPr>
          <w:rFonts w:ascii="Times New Roman" w:hAnsi="Times New Roman"/>
        </w:rPr>
        <w:t xml:space="preserve"> vėmimo, viduriavimo ar vartojant nepakankamai skysčių);</w:t>
      </w:r>
    </w:p>
    <w:p w14:paraId="6E22260A" w14:textId="77777777" w:rsidR="003F7B25" w:rsidRDefault="003F7B25" w:rsidP="0036396D">
      <w:pPr>
        <w:tabs>
          <w:tab w:val="left" w:pos="567"/>
        </w:tabs>
        <w:spacing w:after="0" w:line="240" w:lineRule="auto"/>
        <w:ind w:left="567" w:hanging="567"/>
        <w:rPr>
          <w:rFonts w:ascii="Times New Roman" w:eastAsia="Arial Unicode MS" w:hAnsi="Times New Roman"/>
          <w:bCs/>
          <w:noProof/>
          <w:color w:val="000000"/>
        </w:rPr>
      </w:pPr>
      <w:r w:rsidRPr="00660E22">
        <w:rPr>
          <w:rFonts w:ascii="Times New Roman" w:eastAsia="Arial Unicode MS" w:hAnsi="Times New Roman"/>
          <w:bCs/>
          <w:noProof/>
          <w:color w:val="000000"/>
        </w:rPr>
        <w:t>-</w:t>
      </w:r>
      <w:r w:rsidRPr="00660E22">
        <w:rPr>
          <w:rFonts w:ascii="Times New Roman" w:eastAsia="Arial Unicode MS" w:hAnsi="Times New Roman"/>
          <w:bCs/>
          <w:noProof/>
          <w:color w:val="000000"/>
        </w:rPr>
        <w:tab/>
      </w:r>
      <w:r w:rsidR="00552733" w:rsidRPr="00660E22">
        <w:rPr>
          <w:rFonts w:ascii="Times New Roman" w:eastAsia="Arial Unicode MS" w:hAnsi="Times New Roman"/>
          <w:bCs/>
          <w:noProof/>
          <w:color w:val="000000"/>
        </w:rPr>
        <w:t xml:space="preserve">trečiasis </w:t>
      </w:r>
      <w:r w:rsidRPr="00660E22">
        <w:rPr>
          <w:rFonts w:ascii="Times New Roman" w:eastAsia="Arial Unicode MS" w:hAnsi="Times New Roman"/>
          <w:bCs/>
          <w:noProof/>
          <w:color w:val="000000"/>
        </w:rPr>
        <w:t>nėštumo trimestras ir žindymo laikotarpis (žr. 4.6</w:t>
      </w:r>
      <w:r w:rsidR="00336124">
        <w:rPr>
          <w:rFonts w:ascii="Times New Roman" w:eastAsia="Arial Unicode MS" w:hAnsi="Times New Roman"/>
          <w:bCs/>
          <w:noProof/>
          <w:color w:val="000000"/>
        </w:rPr>
        <w:t> </w:t>
      </w:r>
      <w:r w:rsidRPr="00660E22">
        <w:rPr>
          <w:rFonts w:ascii="Times New Roman" w:eastAsia="Arial Unicode MS" w:hAnsi="Times New Roman"/>
          <w:bCs/>
          <w:noProof/>
          <w:color w:val="000000"/>
        </w:rPr>
        <w:t>skyrių).</w:t>
      </w:r>
    </w:p>
    <w:p w14:paraId="2F1A3EDA" w14:textId="77777777" w:rsidR="0036396D" w:rsidRPr="00660E22" w:rsidRDefault="0036396D" w:rsidP="003624C4">
      <w:pPr>
        <w:tabs>
          <w:tab w:val="left" w:pos="567"/>
        </w:tabs>
        <w:spacing w:after="0" w:line="240" w:lineRule="auto"/>
        <w:ind w:left="567" w:hanging="567"/>
        <w:rPr>
          <w:rFonts w:ascii="Times New Roman" w:eastAsia="Arial Unicode MS" w:hAnsi="Times New Roman"/>
          <w:bCs/>
          <w:noProof/>
          <w:color w:val="000000"/>
        </w:rPr>
      </w:pPr>
    </w:p>
    <w:p w14:paraId="1CE9F65B"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r w:rsidRPr="006A526B">
        <w:rPr>
          <w:rFonts w:ascii="Times New Roman" w:eastAsia="Times New Roman" w:hAnsi="Times New Roman"/>
          <w:b/>
          <w:kern w:val="28"/>
        </w:rPr>
        <w:t>4.4</w:t>
      </w:r>
      <w:r w:rsidRPr="006A526B">
        <w:rPr>
          <w:rFonts w:ascii="Times New Roman" w:eastAsia="Times New Roman" w:hAnsi="Times New Roman"/>
          <w:b/>
          <w:kern w:val="28"/>
        </w:rPr>
        <w:tab/>
        <w:t>Specialūs įspėjimai ir atsargumo priemonės</w:t>
      </w:r>
      <w:bookmarkEnd w:id="18"/>
      <w:bookmarkEnd w:id="19"/>
    </w:p>
    <w:p w14:paraId="569CCDA2" w14:textId="77777777" w:rsidR="00A34B85" w:rsidRPr="006A526B" w:rsidRDefault="00A34B85" w:rsidP="003F7B25">
      <w:pPr>
        <w:tabs>
          <w:tab w:val="left" w:pos="567"/>
        </w:tabs>
        <w:spacing w:after="0" w:line="240" w:lineRule="auto"/>
        <w:rPr>
          <w:rFonts w:ascii="Times New Roman" w:eastAsia="Arial Unicode MS" w:hAnsi="Times New Roman"/>
          <w:bCs/>
          <w:noProof/>
          <w:color w:val="000000"/>
        </w:rPr>
      </w:pPr>
    </w:p>
    <w:p w14:paraId="5889B21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Atsargiai vaistin</w:t>
      </w:r>
      <w:r w:rsidR="005B4D43">
        <w:rPr>
          <w:rFonts w:ascii="Times New Roman" w:eastAsia="Arial Unicode MS" w:hAnsi="Times New Roman"/>
          <w:bCs/>
          <w:noProof/>
          <w:color w:val="000000"/>
        </w:rPr>
        <w:t>io</w:t>
      </w:r>
      <w:r w:rsidRPr="006A526B">
        <w:rPr>
          <w:rFonts w:ascii="Times New Roman" w:eastAsia="Arial Unicode MS" w:hAnsi="Times New Roman"/>
          <w:bCs/>
          <w:noProof/>
          <w:color w:val="000000"/>
        </w:rPr>
        <w:t xml:space="preserve"> preparat</w:t>
      </w:r>
      <w:r w:rsidR="005B4D43">
        <w:rPr>
          <w:rFonts w:ascii="Times New Roman" w:eastAsia="Arial Unicode MS" w:hAnsi="Times New Roman"/>
          <w:bCs/>
          <w:noProof/>
          <w:color w:val="000000"/>
        </w:rPr>
        <w:t>o</w:t>
      </w:r>
      <w:r w:rsidRPr="006A526B">
        <w:rPr>
          <w:rFonts w:ascii="Times New Roman" w:eastAsia="Arial Unicode MS" w:hAnsi="Times New Roman"/>
          <w:bCs/>
          <w:noProof/>
          <w:color w:val="000000"/>
        </w:rPr>
        <w:t xml:space="preserve"> reikia skirti pacientams, kurie nurodo </w:t>
      </w:r>
      <w:r w:rsidR="00552733">
        <w:rPr>
          <w:rFonts w:ascii="Times New Roman" w:eastAsia="Arial Unicode MS" w:hAnsi="Times New Roman"/>
          <w:bCs/>
          <w:noProof/>
          <w:color w:val="000000"/>
        </w:rPr>
        <w:t xml:space="preserve">buvusias </w:t>
      </w:r>
      <w:r w:rsidRPr="006A526B">
        <w:rPr>
          <w:rFonts w:ascii="Times New Roman" w:eastAsia="Arial Unicode MS" w:hAnsi="Times New Roman"/>
          <w:bCs/>
          <w:noProof/>
          <w:color w:val="000000"/>
        </w:rPr>
        <w:t>alergines reakcijas arba ligas.</w:t>
      </w:r>
    </w:p>
    <w:p w14:paraId="358302D0" w14:textId="77777777" w:rsidR="003F7B25" w:rsidRPr="006A526B" w:rsidRDefault="00552733"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Šio vaistinio preparato r</w:t>
      </w:r>
      <w:r w:rsidR="003F7B25" w:rsidRPr="006A526B">
        <w:rPr>
          <w:rFonts w:ascii="Times New Roman" w:eastAsia="Arial Unicode MS" w:hAnsi="Times New Roman"/>
          <w:bCs/>
          <w:noProof/>
          <w:color w:val="000000"/>
        </w:rPr>
        <w:t>eikia vengti vartoti kartu su kitais NV</w:t>
      </w:r>
      <w:r>
        <w:rPr>
          <w:rFonts w:ascii="Times New Roman" w:eastAsia="Arial Unicode MS" w:hAnsi="Times New Roman"/>
          <w:bCs/>
          <w:noProof/>
          <w:color w:val="000000"/>
        </w:rPr>
        <w:t>P</w:t>
      </w:r>
      <w:r w:rsidR="003F7B25" w:rsidRPr="006A526B">
        <w:rPr>
          <w:rFonts w:ascii="Times New Roman" w:eastAsia="Arial Unicode MS" w:hAnsi="Times New Roman"/>
          <w:bCs/>
          <w:noProof/>
          <w:color w:val="000000"/>
        </w:rPr>
        <w:t>NU, įskaitant ciklooksigenazės-2 selektyviuosius inhibitorius.</w:t>
      </w:r>
    </w:p>
    <w:p w14:paraId="7E0FBE3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D00A62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Nepageidaujamas poveikis gali sumažėti vartojant mažiausią veiksmingą vaistinio preparato dozę trumpiausią laiką, būtiną simptomų kontrolei (žr. 4.2</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 ir žemiau aprašytą pavojų virškinimo traktui bei širdies ir kraujagyslių sistemai).</w:t>
      </w:r>
    </w:p>
    <w:p w14:paraId="5CF341A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B2A2D1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Kraujavimas iš virškinimo trakto, išopėjimas ir perforacija, galintys sukelti mirtį, su įspėjamaisiais simptomais arba be jų, nesant anamnezės apie sunkius virškinimo trakto pažeidimus, pasitaikė bet kuriuo metu vartojant visus NV</w:t>
      </w:r>
      <w:r w:rsidR="00552733">
        <w:rPr>
          <w:rFonts w:ascii="Times New Roman" w:eastAsia="Arial Unicode MS" w:hAnsi="Times New Roman"/>
          <w:bCs/>
          <w:noProof/>
          <w:color w:val="000000"/>
        </w:rPr>
        <w:t>P</w:t>
      </w:r>
      <w:r w:rsidRPr="006A526B">
        <w:rPr>
          <w:rFonts w:ascii="Times New Roman" w:eastAsia="Arial Unicode MS" w:hAnsi="Times New Roman"/>
          <w:bCs/>
          <w:noProof/>
          <w:color w:val="000000"/>
        </w:rPr>
        <w:t xml:space="preserve">NU. Jei kraujavimas iš virškinimo trakto ar išopėjimas atsiranda vartojant </w:t>
      </w:r>
      <w:r w:rsidR="00552733">
        <w:rPr>
          <w:rFonts w:ascii="Times New Roman" w:eastAsia="Arial Unicode MS" w:hAnsi="Times New Roman"/>
          <w:bCs/>
          <w:noProof/>
          <w:color w:val="000000"/>
        </w:rPr>
        <w:t>deksketoprofeno</w:t>
      </w:r>
      <w:r w:rsidRPr="006A526B">
        <w:rPr>
          <w:rFonts w:ascii="Times New Roman" w:eastAsia="Arial Unicode MS" w:hAnsi="Times New Roman"/>
          <w:bCs/>
          <w:noProof/>
          <w:color w:val="000000"/>
        </w:rPr>
        <w:t>, gydymą reikia nutraukti.</w:t>
      </w:r>
    </w:p>
    <w:p w14:paraId="1C1160A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Kraujavimo iš virškinimo trakto, išopėjimo ir perforacijos rizika padidėja, kai vartojamos didesnės NV</w:t>
      </w:r>
      <w:r w:rsidR="00552733">
        <w:rPr>
          <w:rFonts w:ascii="Times New Roman" w:eastAsia="Arial Unicode MS" w:hAnsi="Times New Roman"/>
          <w:bCs/>
          <w:noProof/>
          <w:color w:val="000000"/>
        </w:rPr>
        <w:t>P</w:t>
      </w:r>
      <w:r w:rsidRPr="006A526B">
        <w:rPr>
          <w:rFonts w:ascii="Times New Roman" w:eastAsia="Arial Unicode MS" w:hAnsi="Times New Roman"/>
          <w:bCs/>
          <w:noProof/>
          <w:color w:val="000000"/>
        </w:rPr>
        <w:t>NU dozės, kai pacientai nurodo buvusią opą, ypač jei ji komplikavosi kraujavimu arba perforacija (žr. 4.3</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 senyviems pacientams.</w:t>
      </w:r>
    </w:p>
    <w:p w14:paraId="61B63D5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75BF571" w14:textId="77777777" w:rsidR="003F7B25" w:rsidRPr="006A526B" w:rsidRDefault="00526CD0"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S</w:t>
      </w:r>
      <w:r w:rsidR="003F7B25" w:rsidRPr="006A526B">
        <w:rPr>
          <w:rFonts w:ascii="Times New Roman" w:eastAsia="Arial Unicode MS" w:hAnsi="Times New Roman"/>
          <w:bCs/>
          <w:noProof/>
          <w:color w:val="000000"/>
        </w:rPr>
        <w:t>enyviems pacientams dažniau pasitaiko NV</w:t>
      </w:r>
      <w:r>
        <w:rPr>
          <w:rFonts w:ascii="Times New Roman" w:eastAsia="Arial Unicode MS" w:hAnsi="Times New Roman"/>
          <w:bCs/>
          <w:noProof/>
          <w:color w:val="000000"/>
        </w:rPr>
        <w:t>P</w:t>
      </w:r>
      <w:r w:rsidR="003F7B25" w:rsidRPr="006A526B">
        <w:rPr>
          <w:rFonts w:ascii="Times New Roman" w:eastAsia="Arial Unicode MS" w:hAnsi="Times New Roman"/>
          <w:bCs/>
          <w:noProof/>
          <w:color w:val="000000"/>
        </w:rPr>
        <w:t>NU nepageidaujam</w:t>
      </w:r>
      <w:r>
        <w:rPr>
          <w:rFonts w:ascii="Times New Roman" w:eastAsia="Arial Unicode MS" w:hAnsi="Times New Roman"/>
          <w:bCs/>
          <w:noProof/>
          <w:color w:val="000000"/>
        </w:rPr>
        <w:t>ų</w:t>
      </w:r>
      <w:r w:rsidR="003F7B25" w:rsidRPr="006A526B">
        <w:rPr>
          <w:rFonts w:ascii="Times New Roman" w:eastAsia="Arial Unicode MS" w:hAnsi="Times New Roman"/>
          <w:bCs/>
          <w:noProof/>
          <w:color w:val="000000"/>
        </w:rPr>
        <w:t xml:space="preserve"> reakcij</w:t>
      </w:r>
      <w:r>
        <w:rPr>
          <w:rFonts w:ascii="Times New Roman" w:eastAsia="Arial Unicode MS" w:hAnsi="Times New Roman"/>
          <w:bCs/>
          <w:noProof/>
          <w:color w:val="000000"/>
        </w:rPr>
        <w:t>ų</w:t>
      </w:r>
      <w:r w:rsidR="003F7B25" w:rsidRPr="006A526B">
        <w:rPr>
          <w:rFonts w:ascii="Times New Roman" w:eastAsia="Arial Unicode MS" w:hAnsi="Times New Roman"/>
          <w:bCs/>
          <w:noProof/>
          <w:color w:val="000000"/>
        </w:rPr>
        <w:t>, ypač kraujavimas iš virškinimo trakto ir perforacija, galintys sukelti mirtį (žr. 4.2</w:t>
      </w:r>
      <w:r w:rsidR="00336124">
        <w:rPr>
          <w:rFonts w:ascii="Times New Roman" w:eastAsia="Arial Unicode MS" w:hAnsi="Times New Roman"/>
          <w:bCs/>
          <w:noProof/>
          <w:color w:val="000000"/>
        </w:rPr>
        <w:t> </w:t>
      </w:r>
      <w:r w:rsidR="003F7B25" w:rsidRPr="006A526B">
        <w:rPr>
          <w:rFonts w:ascii="Times New Roman" w:eastAsia="Arial Unicode MS" w:hAnsi="Times New Roman"/>
          <w:bCs/>
          <w:noProof/>
          <w:color w:val="000000"/>
        </w:rPr>
        <w:t>skyrių). Šiuos pacientus reikia gydyti mažiausia tinkama vaistinio preparato doze.</w:t>
      </w:r>
    </w:p>
    <w:p w14:paraId="0DE3CAC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6E77FF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 xml:space="preserve">Kaip ir </w:t>
      </w:r>
      <w:r w:rsidR="00526CD0">
        <w:rPr>
          <w:rFonts w:ascii="Times New Roman" w:eastAsia="Arial Unicode MS" w:hAnsi="Times New Roman"/>
          <w:bCs/>
          <w:noProof/>
          <w:color w:val="000000"/>
        </w:rPr>
        <w:t xml:space="preserve">skiriant </w:t>
      </w:r>
      <w:r w:rsidRPr="006A526B">
        <w:rPr>
          <w:rFonts w:ascii="Times New Roman" w:eastAsia="Arial Unicode MS" w:hAnsi="Times New Roman"/>
          <w:bCs/>
          <w:noProof/>
          <w:color w:val="000000"/>
        </w:rPr>
        <w:t>kitų NV</w:t>
      </w:r>
      <w:r w:rsidR="00526CD0">
        <w:rPr>
          <w:rFonts w:ascii="Times New Roman" w:eastAsia="Arial Unicode MS" w:hAnsi="Times New Roman"/>
          <w:bCs/>
          <w:noProof/>
          <w:color w:val="000000"/>
        </w:rPr>
        <w:t>P</w:t>
      </w:r>
      <w:r w:rsidRPr="006A526B">
        <w:rPr>
          <w:rFonts w:ascii="Times New Roman" w:eastAsia="Arial Unicode MS" w:hAnsi="Times New Roman"/>
          <w:bCs/>
          <w:noProof/>
          <w:color w:val="000000"/>
        </w:rPr>
        <w:t xml:space="preserve">NU, reikia išsiaiškinti anamnezės duomenis apie ezofagitą, gastritą ir (arba) pepsinę opą, kad prieš deksketoprofeno trometamolio vartojimo pradžią būtų užtikrintas jų gydymas. Pacientus, kuriems nustatyti virškinimo trakto pažeidimų simptomai arba virškinimo trakto ligų anamnezė, reikia stebėti dėl virškinimo </w:t>
      </w:r>
      <w:r w:rsidR="00526CD0">
        <w:rPr>
          <w:rFonts w:ascii="Times New Roman" w:eastAsia="Arial Unicode MS" w:hAnsi="Times New Roman"/>
          <w:bCs/>
          <w:noProof/>
          <w:color w:val="000000"/>
        </w:rPr>
        <w:t xml:space="preserve">trakto </w:t>
      </w:r>
      <w:r w:rsidRPr="006A526B">
        <w:rPr>
          <w:rFonts w:ascii="Times New Roman" w:eastAsia="Arial Unicode MS" w:hAnsi="Times New Roman"/>
          <w:bCs/>
          <w:noProof/>
          <w:color w:val="000000"/>
        </w:rPr>
        <w:t>sutrikimų, ypač dėl kraujavimo.</w:t>
      </w:r>
    </w:p>
    <w:p w14:paraId="2A245B9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FDA0F9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Atsargiai NV</w:t>
      </w:r>
      <w:r w:rsidR="00526CD0">
        <w:rPr>
          <w:rFonts w:ascii="Times New Roman" w:eastAsia="Arial Unicode MS" w:hAnsi="Times New Roman"/>
          <w:bCs/>
          <w:noProof/>
          <w:color w:val="000000"/>
        </w:rPr>
        <w:t>P</w:t>
      </w:r>
      <w:r w:rsidRPr="006A526B">
        <w:rPr>
          <w:rFonts w:ascii="Times New Roman" w:eastAsia="Arial Unicode MS" w:hAnsi="Times New Roman"/>
          <w:bCs/>
          <w:noProof/>
          <w:color w:val="000000"/>
        </w:rPr>
        <w:t xml:space="preserve">NU reikia skirti vartoti pacientams, kurie nurodo </w:t>
      </w:r>
      <w:r w:rsidR="00526CD0">
        <w:rPr>
          <w:rFonts w:ascii="Times New Roman" w:eastAsia="Arial Unicode MS" w:hAnsi="Times New Roman"/>
          <w:bCs/>
          <w:noProof/>
          <w:color w:val="000000"/>
        </w:rPr>
        <w:t xml:space="preserve">buvusias </w:t>
      </w:r>
      <w:r w:rsidRPr="006A526B">
        <w:rPr>
          <w:rFonts w:ascii="Times New Roman" w:eastAsia="Arial Unicode MS" w:hAnsi="Times New Roman"/>
          <w:bCs/>
          <w:noProof/>
          <w:color w:val="000000"/>
        </w:rPr>
        <w:t>virškinimo trakto ligas (opinį kolitą, Krono ligą), nes jos gali paūmėti (žr. 4.8</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7B93D62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18AD9D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Reikia spręsti, ar nereikia šiems pacientams, taip pat vartojantiems nedideles aspirino dozes ar kitus vaistinius preparatus, galinčius padidinti virškinimo trakto pažeidimų pavojų (žr. 4.5</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skyrių), kartu </w:t>
      </w:r>
      <w:r w:rsidR="00526CD0">
        <w:rPr>
          <w:rFonts w:ascii="Times New Roman" w:eastAsia="Arial Unicode MS" w:hAnsi="Times New Roman"/>
          <w:bCs/>
          <w:noProof/>
          <w:color w:val="000000"/>
        </w:rPr>
        <w:t>skirti</w:t>
      </w:r>
      <w:r w:rsidR="00526CD0" w:rsidRPr="006A526B">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t>apsaugančių vaistinių preparatų (pvz., mizoprostolio ar protonų siurblio inhibitorių).</w:t>
      </w:r>
    </w:p>
    <w:p w14:paraId="76D451A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Pacientai, kuriems buvo virškinimo trakto pažeidimų, ypač senyvi, turi pranešti apie bet kokius neįprastus simptomus pilve (ypač – kraujavimą iš virškinimo trakto), ypatingai gydymo pradžioje.</w:t>
      </w:r>
    </w:p>
    <w:p w14:paraId="4A4CEB8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3F36F2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Atsargumo reikia laikytis, kai kartu vartojami vaistiniai preparatai, galintys padidinti išopėjimo ir kraujavimo pavojų, pvz., geriamieji kortikosteroidai, krešumą mažinantis vaistinis preparatas varfarinas, selektyvieji serotonino reabsorbcijos inhibitoriai arba kiti antitrombocitiniai vaistiniai preparatai, pvz.</w:t>
      </w:r>
      <w:r w:rsidR="0088417C">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aspirinas (žr. 4.5</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2CFB38D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CBFEFD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Visi neselektyvūs NV</w:t>
      </w:r>
      <w:r w:rsidR="00526CD0">
        <w:rPr>
          <w:rFonts w:ascii="Times New Roman" w:eastAsia="Arial Unicode MS" w:hAnsi="Times New Roman"/>
          <w:bCs/>
          <w:noProof/>
          <w:color w:val="000000"/>
        </w:rPr>
        <w:t>P</w:t>
      </w:r>
      <w:r w:rsidRPr="006A526B">
        <w:rPr>
          <w:rFonts w:ascii="Times New Roman" w:eastAsia="Arial Unicode MS" w:hAnsi="Times New Roman"/>
          <w:bCs/>
          <w:noProof/>
          <w:color w:val="000000"/>
        </w:rPr>
        <w:t>NU gali silpninti trombocitų agregaciją ir pailginti kraujavimo laiką slopindami prostaglandinų sintezę. Todėl nepatariama vartoti deksketoprofeno trometamolio pacientams, kurie gydo</w:t>
      </w:r>
      <w:r w:rsidR="00526CD0">
        <w:rPr>
          <w:rFonts w:ascii="Times New Roman" w:eastAsia="Arial Unicode MS" w:hAnsi="Times New Roman"/>
          <w:bCs/>
          <w:noProof/>
          <w:color w:val="000000"/>
        </w:rPr>
        <w:t>mi</w:t>
      </w:r>
      <w:r w:rsidRPr="006A526B">
        <w:rPr>
          <w:rFonts w:ascii="Times New Roman" w:eastAsia="Arial Unicode MS" w:hAnsi="Times New Roman"/>
          <w:bCs/>
          <w:noProof/>
          <w:color w:val="000000"/>
        </w:rPr>
        <w:t xml:space="preserve"> kitais vaistiniais preparatais, trikdančiais hemostazę, pvz., varfarin</w:t>
      </w:r>
      <w:r w:rsidR="00526CD0">
        <w:rPr>
          <w:rFonts w:ascii="Times New Roman" w:eastAsia="Arial Unicode MS" w:hAnsi="Times New Roman"/>
          <w:bCs/>
          <w:noProof/>
          <w:color w:val="000000"/>
        </w:rPr>
        <w:t>u</w:t>
      </w:r>
      <w:r w:rsidRPr="006A526B">
        <w:rPr>
          <w:rFonts w:ascii="Times New Roman" w:eastAsia="Arial Unicode MS" w:hAnsi="Times New Roman"/>
          <w:bCs/>
          <w:noProof/>
          <w:color w:val="000000"/>
        </w:rPr>
        <w:t xml:space="preserve"> arba kit</w:t>
      </w:r>
      <w:r w:rsidR="00526CD0">
        <w:rPr>
          <w:rFonts w:ascii="Times New Roman" w:eastAsia="Arial Unicode MS" w:hAnsi="Times New Roman"/>
          <w:bCs/>
          <w:noProof/>
          <w:color w:val="000000"/>
        </w:rPr>
        <w:t>ais</w:t>
      </w:r>
      <w:r w:rsidRPr="006A526B">
        <w:rPr>
          <w:rFonts w:ascii="Times New Roman" w:eastAsia="Arial Unicode MS" w:hAnsi="Times New Roman"/>
          <w:bCs/>
          <w:noProof/>
          <w:color w:val="000000"/>
        </w:rPr>
        <w:t xml:space="preserve"> kumarino darini</w:t>
      </w:r>
      <w:r w:rsidR="00526CD0">
        <w:rPr>
          <w:rFonts w:ascii="Times New Roman" w:eastAsia="Arial Unicode MS" w:hAnsi="Times New Roman"/>
          <w:bCs/>
          <w:noProof/>
          <w:color w:val="000000"/>
        </w:rPr>
        <w:t>ais</w:t>
      </w:r>
      <w:r w:rsidRPr="006A526B">
        <w:rPr>
          <w:rFonts w:ascii="Times New Roman" w:eastAsia="Arial Unicode MS" w:hAnsi="Times New Roman"/>
          <w:bCs/>
          <w:noProof/>
          <w:color w:val="000000"/>
        </w:rPr>
        <w:t>, heparino vaistini</w:t>
      </w:r>
      <w:r w:rsidR="00526CD0">
        <w:rPr>
          <w:rFonts w:ascii="Times New Roman" w:eastAsia="Arial Unicode MS" w:hAnsi="Times New Roman"/>
          <w:bCs/>
          <w:noProof/>
          <w:color w:val="000000"/>
        </w:rPr>
        <w:t>ais</w:t>
      </w:r>
      <w:r w:rsidRPr="006A526B">
        <w:rPr>
          <w:rFonts w:ascii="Times New Roman" w:eastAsia="Arial Unicode MS" w:hAnsi="Times New Roman"/>
          <w:bCs/>
          <w:noProof/>
          <w:color w:val="000000"/>
        </w:rPr>
        <w:t xml:space="preserve"> preparat</w:t>
      </w:r>
      <w:r w:rsidR="00526CD0">
        <w:rPr>
          <w:rFonts w:ascii="Times New Roman" w:eastAsia="Arial Unicode MS" w:hAnsi="Times New Roman"/>
          <w:bCs/>
          <w:noProof/>
          <w:color w:val="000000"/>
        </w:rPr>
        <w:t>ais</w:t>
      </w:r>
      <w:r w:rsidRPr="006A526B">
        <w:rPr>
          <w:rFonts w:ascii="Times New Roman" w:eastAsia="Arial Unicode MS" w:hAnsi="Times New Roman"/>
          <w:bCs/>
          <w:noProof/>
          <w:color w:val="000000"/>
        </w:rPr>
        <w:t xml:space="preserve"> (žr. 4.5</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2A5FCD64" w14:textId="77777777" w:rsidR="0088417C" w:rsidRDefault="0088417C" w:rsidP="003F7B25">
      <w:pPr>
        <w:tabs>
          <w:tab w:val="left" w:pos="567"/>
        </w:tabs>
        <w:spacing w:after="0" w:line="240" w:lineRule="auto"/>
        <w:rPr>
          <w:rFonts w:ascii="Times New Roman" w:eastAsia="Arial Unicode MS" w:hAnsi="Times New Roman"/>
          <w:bCs/>
          <w:noProof/>
          <w:color w:val="000000"/>
        </w:rPr>
      </w:pPr>
    </w:p>
    <w:p w14:paraId="38572C1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Gydant šiuo vaistiniu preparatu, kaip ir kitais NV</w:t>
      </w:r>
      <w:r w:rsidR="00526CD0">
        <w:rPr>
          <w:rFonts w:ascii="Times New Roman" w:eastAsia="Arial Unicode MS" w:hAnsi="Times New Roman"/>
          <w:bCs/>
          <w:noProof/>
          <w:color w:val="000000"/>
        </w:rPr>
        <w:t>P</w:t>
      </w:r>
      <w:r w:rsidRPr="006A526B">
        <w:rPr>
          <w:rFonts w:ascii="Times New Roman" w:eastAsia="Arial Unicode MS" w:hAnsi="Times New Roman"/>
          <w:bCs/>
          <w:noProof/>
          <w:color w:val="000000"/>
        </w:rPr>
        <w:t>NU,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0343B2D2" w14:textId="77777777" w:rsidR="0088417C" w:rsidRDefault="0088417C" w:rsidP="003F7B25">
      <w:pPr>
        <w:tabs>
          <w:tab w:val="left" w:pos="567"/>
        </w:tabs>
        <w:spacing w:after="0" w:line="240" w:lineRule="auto"/>
        <w:rPr>
          <w:rFonts w:ascii="Times New Roman" w:eastAsia="Arial Unicode MS" w:hAnsi="Times New Roman"/>
          <w:bCs/>
          <w:noProof/>
          <w:color w:val="000000"/>
        </w:rPr>
      </w:pPr>
    </w:p>
    <w:p w14:paraId="572FDFC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Kaip būdinga ir kitiems NV</w:t>
      </w:r>
      <w:r w:rsidR="00526CD0">
        <w:rPr>
          <w:rFonts w:ascii="Times New Roman" w:eastAsia="Arial Unicode MS" w:hAnsi="Times New Roman"/>
          <w:bCs/>
          <w:noProof/>
          <w:color w:val="000000"/>
        </w:rPr>
        <w:t>P</w:t>
      </w:r>
      <w:r w:rsidRPr="006A526B">
        <w:rPr>
          <w:rFonts w:ascii="Times New Roman" w:eastAsia="Arial Unicode MS" w:hAnsi="Times New Roman"/>
          <w:bCs/>
          <w:noProof/>
          <w:color w:val="000000"/>
        </w:rPr>
        <w:t>NU, galimi neintensyvūs laikini kai kurių kepenų funkcijos rodiklių pakitimai, gali padidėti SGOT (asparagino aminotransferazės) ir SGPT (alanino transaminazės) kiekis kraujo plazmoje. Jei šių pakitimų rodikliai padidėja žymiai, gydymą šiuo vaistiniu preparatu reikia nutraukti.</w:t>
      </w:r>
    </w:p>
    <w:p w14:paraId="62A9C08C" w14:textId="77777777" w:rsidR="0088417C" w:rsidRDefault="0088417C" w:rsidP="003F7B25">
      <w:pPr>
        <w:tabs>
          <w:tab w:val="left" w:pos="567"/>
        </w:tabs>
        <w:spacing w:after="0" w:line="240" w:lineRule="auto"/>
        <w:rPr>
          <w:rFonts w:ascii="Times New Roman" w:eastAsia="Arial Unicode MS" w:hAnsi="Times New Roman"/>
          <w:bCs/>
          <w:noProof/>
          <w:color w:val="000000"/>
        </w:rPr>
      </w:pPr>
    </w:p>
    <w:p w14:paraId="254C9C1E" w14:textId="77777777" w:rsidR="003F7B25" w:rsidRPr="006A526B" w:rsidRDefault="00320DCD"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Deksketoprofeno</w:t>
      </w:r>
      <w:r w:rsidR="003F7B25" w:rsidRPr="006A526B">
        <w:rPr>
          <w:rFonts w:ascii="Times New Roman" w:eastAsia="Arial Unicode MS" w:hAnsi="Times New Roman"/>
          <w:bCs/>
          <w:noProof/>
          <w:color w:val="000000"/>
        </w:rPr>
        <w:t xml:space="preserve"> reikia atsargiai skirti pacientams, sergantiems kraujodaros sistemos ligomis, sistemine raudonąja vilklige ar mišriomis jungiamojo audinio ligomis.</w:t>
      </w:r>
    </w:p>
    <w:p w14:paraId="070DFBE6" w14:textId="77777777" w:rsidR="0088417C" w:rsidRDefault="0088417C" w:rsidP="003F7B25">
      <w:pPr>
        <w:tabs>
          <w:tab w:val="left" w:pos="567"/>
        </w:tabs>
        <w:spacing w:after="0" w:line="240" w:lineRule="auto"/>
        <w:rPr>
          <w:rFonts w:ascii="Times New Roman" w:eastAsia="Arial Unicode MS" w:hAnsi="Times New Roman"/>
          <w:bCs/>
          <w:noProof/>
          <w:color w:val="000000"/>
        </w:rPr>
      </w:pPr>
    </w:p>
    <w:p w14:paraId="3E85679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Kaip ir kiti NV</w:t>
      </w:r>
      <w:r w:rsidR="00320DCD">
        <w:rPr>
          <w:rFonts w:ascii="Times New Roman" w:eastAsia="Arial Unicode MS" w:hAnsi="Times New Roman"/>
          <w:bCs/>
          <w:noProof/>
          <w:color w:val="000000"/>
        </w:rPr>
        <w:t>P</w:t>
      </w:r>
      <w:r w:rsidRPr="006A526B">
        <w:rPr>
          <w:rFonts w:ascii="Times New Roman" w:eastAsia="Arial Unicode MS" w:hAnsi="Times New Roman"/>
          <w:bCs/>
          <w:noProof/>
          <w:color w:val="000000"/>
        </w:rPr>
        <w:t xml:space="preserve">NU, deksketoprofenas gali slėpti infekcinių ligų požymius. </w:t>
      </w:r>
    </w:p>
    <w:p w14:paraId="1EE3FF2C" w14:textId="77777777" w:rsidR="0088417C" w:rsidRDefault="0088417C" w:rsidP="003F7B25">
      <w:pPr>
        <w:tabs>
          <w:tab w:val="left" w:pos="567"/>
        </w:tabs>
        <w:spacing w:after="0" w:line="240" w:lineRule="auto"/>
        <w:rPr>
          <w:rFonts w:ascii="Times New Roman" w:eastAsia="Arial Unicode MS" w:hAnsi="Times New Roman"/>
          <w:bCs/>
          <w:noProof/>
          <w:color w:val="000000"/>
        </w:rPr>
      </w:pPr>
    </w:p>
    <w:p w14:paraId="2BC1035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Esant sutrikusiai kepenų ir (arba) inkstų veiklai, taip pat pacientams sirgusiems hipertenzija ir (arba) širdies nepakankamumu, kurių metu organizme gali kauptis skysčiai, vaistin</w:t>
      </w:r>
      <w:r w:rsidR="00320DCD">
        <w:rPr>
          <w:rFonts w:ascii="Times New Roman" w:eastAsia="Arial Unicode MS" w:hAnsi="Times New Roman"/>
          <w:bCs/>
          <w:noProof/>
          <w:color w:val="000000"/>
        </w:rPr>
        <w:t>io</w:t>
      </w:r>
      <w:r w:rsidRPr="006A526B">
        <w:rPr>
          <w:rFonts w:ascii="Times New Roman" w:eastAsia="Arial Unicode MS" w:hAnsi="Times New Roman"/>
          <w:bCs/>
          <w:noProof/>
          <w:color w:val="000000"/>
        </w:rPr>
        <w:t xml:space="preserve"> preparat</w:t>
      </w:r>
      <w:r w:rsidR="00320DCD">
        <w:rPr>
          <w:rFonts w:ascii="Times New Roman" w:eastAsia="Arial Unicode MS" w:hAnsi="Times New Roman"/>
          <w:bCs/>
          <w:noProof/>
          <w:color w:val="000000"/>
        </w:rPr>
        <w:t>o</w:t>
      </w:r>
      <w:r w:rsidRPr="006A526B">
        <w:rPr>
          <w:rFonts w:ascii="Times New Roman" w:eastAsia="Arial Unicode MS" w:hAnsi="Times New Roman"/>
          <w:bCs/>
          <w:noProof/>
          <w:color w:val="000000"/>
        </w:rPr>
        <w:t xml:space="preserve"> reikia vartoti labai atsargiai, nes šių ligų atvejais NV</w:t>
      </w:r>
      <w:r w:rsidR="00320DCD">
        <w:rPr>
          <w:rFonts w:ascii="Times New Roman" w:eastAsia="Arial Unicode MS" w:hAnsi="Times New Roman"/>
          <w:bCs/>
          <w:noProof/>
          <w:color w:val="000000"/>
        </w:rPr>
        <w:t>P</w:t>
      </w:r>
      <w:r w:rsidRPr="006A526B">
        <w:rPr>
          <w:rFonts w:ascii="Times New Roman" w:eastAsia="Arial Unicode MS" w:hAnsi="Times New Roman"/>
          <w:bCs/>
          <w:noProof/>
          <w:color w:val="000000"/>
        </w:rPr>
        <w:t>NU gali sutrikdyti inkstų funkciją ir sukelti skysčių kaupimąsi organizme ir edemą. Reikia laikytis atsargumo, kai pacientas vartoja diuretik</w:t>
      </w:r>
      <w:r w:rsidR="00320DCD">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taip pat gydant </w:t>
      </w:r>
      <w:r w:rsidR="001F3E60">
        <w:rPr>
          <w:rFonts w:ascii="Times New Roman" w:eastAsia="Arial Unicode MS" w:hAnsi="Times New Roman"/>
          <w:bCs/>
          <w:noProof/>
          <w:color w:val="000000"/>
        </w:rPr>
        <w:t>pacient</w:t>
      </w:r>
      <w:r w:rsidR="001F3E60" w:rsidRPr="006A526B">
        <w:rPr>
          <w:rFonts w:ascii="Times New Roman" w:eastAsia="Arial Unicode MS" w:hAnsi="Times New Roman"/>
          <w:bCs/>
          <w:noProof/>
          <w:color w:val="000000"/>
        </w:rPr>
        <w:t>us</w:t>
      </w:r>
      <w:r w:rsidRPr="006A526B">
        <w:rPr>
          <w:rFonts w:ascii="Times New Roman" w:eastAsia="Arial Unicode MS" w:hAnsi="Times New Roman"/>
          <w:bCs/>
          <w:noProof/>
          <w:color w:val="000000"/>
        </w:rPr>
        <w:t xml:space="preserve">, kuriems galima hipovolemija, nes padidėja nefrotoksinio poveikio rizika.Ypatingo atsargumo reikia laikytis gydant pacientus, kuriems </w:t>
      </w:r>
      <w:r w:rsidR="00320DCD">
        <w:rPr>
          <w:rFonts w:ascii="Times New Roman" w:eastAsia="Arial Unicode MS" w:hAnsi="Times New Roman"/>
          <w:bCs/>
          <w:noProof/>
          <w:color w:val="000000"/>
        </w:rPr>
        <w:t>yra buvusi</w:t>
      </w:r>
      <w:r w:rsidRPr="006A526B">
        <w:rPr>
          <w:rFonts w:ascii="Times New Roman" w:eastAsia="Arial Unicode MS" w:hAnsi="Times New Roman"/>
          <w:bCs/>
          <w:noProof/>
          <w:color w:val="000000"/>
        </w:rPr>
        <w:t xml:space="preserve"> širdies liga, ypač širdies nepakankamumas, </w:t>
      </w:r>
      <w:r w:rsidR="00320DCD">
        <w:rPr>
          <w:rFonts w:ascii="Times New Roman" w:eastAsia="Arial Unicode MS" w:hAnsi="Times New Roman"/>
          <w:bCs/>
          <w:noProof/>
          <w:color w:val="000000"/>
        </w:rPr>
        <w:t>kuris gali atsinaujinti</w:t>
      </w:r>
      <w:r w:rsidRPr="006A526B">
        <w:rPr>
          <w:rFonts w:ascii="Times New Roman" w:eastAsia="Arial Unicode MS" w:hAnsi="Times New Roman"/>
          <w:bCs/>
          <w:noProof/>
          <w:color w:val="000000"/>
        </w:rPr>
        <w:t xml:space="preserve">. </w:t>
      </w:r>
    </w:p>
    <w:p w14:paraId="26AAF27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7244D0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Senyviems </w:t>
      </w:r>
      <w:r w:rsidR="001F3E60">
        <w:rPr>
          <w:rFonts w:ascii="Times New Roman" w:eastAsia="Arial Unicode MS" w:hAnsi="Times New Roman"/>
          <w:bCs/>
          <w:noProof/>
          <w:color w:val="000000"/>
        </w:rPr>
        <w:t>pacienta</w:t>
      </w:r>
      <w:r w:rsidR="001F3E60" w:rsidRPr="006A526B">
        <w:rPr>
          <w:rFonts w:ascii="Times New Roman" w:eastAsia="Arial Unicode MS" w:hAnsi="Times New Roman"/>
          <w:bCs/>
          <w:noProof/>
          <w:color w:val="000000"/>
        </w:rPr>
        <w:t xml:space="preserve">ms </w:t>
      </w:r>
      <w:r w:rsidRPr="006A526B">
        <w:rPr>
          <w:rFonts w:ascii="Times New Roman" w:eastAsia="Arial Unicode MS" w:hAnsi="Times New Roman"/>
          <w:bCs/>
          <w:noProof/>
          <w:color w:val="000000"/>
        </w:rPr>
        <w:t xml:space="preserve">dažniau </w:t>
      </w:r>
      <w:r w:rsidR="00320DCD">
        <w:rPr>
          <w:rFonts w:ascii="Times New Roman" w:eastAsia="Arial Unicode MS" w:hAnsi="Times New Roman"/>
          <w:bCs/>
          <w:noProof/>
          <w:color w:val="000000"/>
        </w:rPr>
        <w:t>nustatoma</w:t>
      </w:r>
      <w:r w:rsidR="00320DCD" w:rsidRPr="006A526B">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t>inkstų, širdies ir kraujagyslių sistemos, kepenų funkcijos sutrikimų (žr. 4.2</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16AB7C7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BD32EF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vertAlign w:val="superscript"/>
        </w:rPr>
      </w:pPr>
      <w:r w:rsidRPr="006A526B">
        <w:rPr>
          <w:rFonts w:ascii="Times New Roman" w:eastAsia="Arial Unicode MS" w:hAnsi="Times New Roman"/>
          <w:bCs/>
          <w:noProof/>
          <w:color w:val="000000"/>
        </w:rPr>
        <w:t>Vartojant NV</w:t>
      </w:r>
      <w:r w:rsidR="00320DCD">
        <w:rPr>
          <w:rFonts w:ascii="Times New Roman" w:eastAsia="Arial Unicode MS" w:hAnsi="Times New Roman"/>
          <w:bCs/>
          <w:noProof/>
          <w:color w:val="000000"/>
        </w:rPr>
        <w:t>P</w:t>
      </w:r>
      <w:r w:rsidRPr="006A526B">
        <w:rPr>
          <w:rFonts w:ascii="Times New Roman" w:eastAsia="Arial Unicode MS" w:hAnsi="Times New Roman"/>
          <w:bCs/>
          <w:noProof/>
          <w:color w:val="000000"/>
        </w:rPr>
        <w:t>NU labai retai pasitaikė sunkios odos reakcijos, kai kurios galinčios sukelti paciento mirtį, pvz., eksfoliacinis dermatitas, Stivenso-Džonsono (</w:t>
      </w:r>
      <w:r w:rsidRPr="003624C4">
        <w:rPr>
          <w:rFonts w:ascii="Times New Roman" w:eastAsia="Arial Unicode MS" w:hAnsi="Times New Roman"/>
          <w:bCs/>
          <w:i/>
          <w:iCs/>
          <w:noProof/>
          <w:color w:val="000000"/>
        </w:rPr>
        <w:t>Stevens-Johnson</w:t>
      </w:r>
      <w:r w:rsidRPr="006A526B">
        <w:rPr>
          <w:rFonts w:ascii="Times New Roman" w:eastAsia="Arial Unicode MS" w:hAnsi="Times New Roman"/>
          <w:bCs/>
          <w:noProof/>
          <w:color w:val="000000"/>
        </w:rPr>
        <w:t>) sindromas, toksinė epidermio nekrolizė (žr. 4.8</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skyrių). Didžiausias šių reakcijų pavojus pacientams gresia gydymo pradžioje: dažniausiai šios reakcijos atsiranda pirmą vaistinio preparato vartojimo mėnesį. </w:t>
      </w:r>
      <w:r w:rsidR="00320DCD">
        <w:rPr>
          <w:rFonts w:ascii="Times New Roman" w:eastAsia="Arial Unicode MS" w:hAnsi="Times New Roman"/>
          <w:bCs/>
          <w:noProof/>
          <w:color w:val="000000"/>
        </w:rPr>
        <w:t>Deksketoprofeno</w:t>
      </w:r>
      <w:r w:rsidR="00320DCD" w:rsidRPr="006A526B">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t>vartojimą reikia nutraukti atsiradus pirmiems odos išbėrimo, gleivinių pažeidimo ar kitiems padidėjusio jautrumo požymiams.</w:t>
      </w:r>
    </w:p>
    <w:p w14:paraId="7FBE4B2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2559CDD"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color w:val="000000"/>
          <w:lang w:eastAsia="lt-LT"/>
        </w:rPr>
        <w:lastRenderedPageBreak/>
        <w:t>Kaip ir kitų NV</w:t>
      </w:r>
      <w:r w:rsidR="00320DCD">
        <w:rPr>
          <w:rFonts w:ascii="Times New Roman" w:eastAsia="Times New Roman" w:hAnsi="Times New Roman"/>
          <w:color w:val="000000"/>
          <w:lang w:eastAsia="lt-LT"/>
        </w:rPr>
        <w:t>P</w:t>
      </w:r>
      <w:r w:rsidRPr="006A526B">
        <w:rPr>
          <w:rFonts w:ascii="Times New Roman" w:eastAsia="Times New Roman" w:hAnsi="Times New Roman"/>
          <w:color w:val="000000"/>
          <w:lang w:eastAsia="lt-LT"/>
        </w:rPr>
        <w:t>NU, deksketoprofeno trometamolio vartojimas gali sutrikdyti moterų vaisingumą, jo nepatariama vartoti norinčioms pastoti moterims. Moterims, kurioms sunku pastoti, gydomoms dėl nevaisingumo, deksketoprofeno trometamolio vartojimą reikėtų nutraukti. Deksketoprofeno negalima vartoti pirmą ir antrą nėštumo trimestrą, nebent tai neabejotinai būtina.</w:t>
      </w:r>
    </w:p>
    <w:p w14:paraId="696F9CA1"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79D8BE3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Pacientus, kuriems jau buvo padidėjęs kraujospūdis ir (arba) pasireiškę lengvi ar vidutinio sunkumo širdies nepakankamumo reiškiniai, reikia konsultuoti ir tinkamai stebėti dėl galimo skysčių susilaikymo ir edemos, susijusios su NV</w:t>
      </w:r>
      <w:r w:rsidR="00320DCD">
        <w:rPr>
          <w:rFonts w:ascii="Times New Roman" w:eastAsia="Arial Unicode MS" w:hAnsi="Times New Roman"/>
          <w:bCs/>
          <w:noProof/>
          <w:color w:val="000000"/>
        </w:rPr>
        <w:t>P</w:t>
      </w:r>
      <w:r w:rsidRPr="006A526B">
        <w:rPr>
          <w:rFonts w:ascii="Times New Roman" w:eastAsia="Arial Unicode MS" w:hAnsi="Times New Roman"/>
          <w:bCs/>
          <w:noProof/>
          <w:color w:val="000000"/>
        </w:rPr>
        <w:t>NU vartojimu.</w:t>
      </w:r>
    </w:p>
    <w:p w14:paraId="0B06ACF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A251C0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Klinikiniai tyrimai ir epidemiologiniai duomenys rodo, kad kai kurių NV</w:t>
      </w:r>
      <w:r w:rsidR="00320DCD">
        <w:rPr>
          <w:rFonts w:ascii="Times New Roman" w:eastAsia="Arial Unicode MS" w:hAnsi="Times New Roman"/>
          <w:bCs/>
          <w:noProof/>
          <w:color w:val="000000"/>
        </w:rPr>
        <w:t>P</w:t>
      </w:r>
      <w:r w:rsidRPr="006A526B">
        <w:rPr>
          <w:rFonts w:ascii="Times New Roman" w:eastAsia="Arial Unicode MS" w:hAnsi="Times New Roman"/>
          <w:bCs/>
          <w:noProof/>
          <w:color w:val="000000"/>
        </w:rPr>
        <w:t>NU vartojimas (ypač didelėmis dozėmis ir ilgą laiką), gali būti susijęs su nedideliu arterijų trombozės reiškinių (pvz., miokardo infarkto arba insulto) rizikos padidėjimu. Duomenų, kurie galėtų atmesti tokio deksketoprofeno trometamolio poveikio pavojų, nepakanka.</w:t>
      </w:r>
    </w:p>
    <w:p w14:paraId="1CB0EBC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A52ADE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Pacientus, kuriems yra nekontroliuojamas padidėjęs kraujospūdis, stazinis širdies nepakankamumas, nustatyta išeminė širdies liga, periferinių arterijų liga ir (arba) galvos smegenų kraujagyslių liga, deksketoprofeno trometamoliu galima gydyti tik kruopščiai apsvarsčius. Panašiai apsvarstyti reikia prieš pradedant taikyti ilgalaikį gydymą pacientams, kurie</w:t>
      </w:r>
      <w:r w:rsidR="00320DCD">
        <w:rPr>
          <w:rFonts w:ascii="Times New Roman" w:eastAsia="Arial Unicode MS" w:hAnsi="Times New Roman"/>
          <w:bCs/>
          <w:noProof/>
          <w:color w:val="000000"/>
        </w:rPr>
        <w:t>ms</w:t>
      </w:r>
      <w:r w:rsidRPr="006A526B">
        <w:rPr>
          <w:rFonts w:ascii="Times New Roman" w:eastAsia="Arial Unicode MS" w:hAnsi="Times New Roman"/>
          <w:bCs/>
          <w:noProof/>
          <w:color w:val="000000"/>
        </w:rPr>
        <w:t xml:space="preserve"> </w:t>
      </w:r>
      <w:r w:rsidR="00320DCD">
        <w:rPr>
          <w:rFonts w:ascii="Times New Roman" w:eastAsia="Arial Unicode MS" w:hAnsi="Times New Roman"/>
          <w:bCs/>
          <w:noProof/>
          <w:color w:val="000000"/>
        </w:rPr>
        <w:t>nustatyta</w:t>
      </w:r>
      <w:r w:rsidR="00320DCD" w:rsidRPr="006A526B">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t>širdies ir kraujagyslių sistemos nepageidaujamų reiškinių rizikos veiksnių (pvz., hipertenzij</w:t>
      </w:r>
      <w:r w:rsidR="00320DCD">
        <w:rPr>
          <w:rFonts w:ascii="Times New Roman" w:eastAsia="Arial Unicode MS" w:hAnsi="Times New Roman"/>
          <w:bCs/>
          <w:noProof/>
          <w:color w:val="000000"/>
        </w:rPr>
        <w:t>a</w:t>
      </w:r>
      <w:r w:rsidRPr="006A526B">
        <w:rPr>
          <w:rFonts w:ascii="Times New Roman" w:eastAsia="Arial Unicode MS" w:hAnsi="Times New Roman"/>
          <w:bCs/>
          <w:noProof/>
          <w:color w:val="000000"/>
        </w:rPr>
        <w:t>, hiperlipidemij</w:t>
      </w:r>
      <w:r w:rsidR="00320DCD">
        <w:rPr>
          <w:rFonts w:ascii="Times New Roman" w:eastAsia="Arial Unicode MS" w:hAnsi="Times New Roman"/>
          <w:bCs/>
          <w:noProof/>
          <w:color w:val="000000"/>
        </w:rPr>
        <w:t>a</w:t>
      </w:r>
      <w:r w:rsidRPr="006A526B">
        <w:rPr>
          <w:rFonts w:ascii="Times New Roman" w:eastAsia="Arial Unicode MS" w:hAnsi="Times New Roman"/>
          <w:bCs/>
          <w:noProof/>
          <w:color w:val="000000"/>
        </w:rPr>
        <w:t>, cukrini</w:t>
      </w:r>
      <w:r w:rsidR="00320DCD">
        <w:rPr>
          <w:rFonts w:ascii="Times New Roman" w:eastAsia="Arial Unicode MS" w:hAnsi="Times New Roman"/>
          <w:bCs/>
          <w:noProof/>
          <w:color w:val="000000"/>
        </w:rPr>
        <w:t>s</w:t>
      </w:r>
      <w:r w:rsidRPr="006A526B">
        <w:rPr>
          <w:rFonts w:ascii="Times New Roman" w:eastAsia="Arial Unicode MS" w:hAnsi="Times New Roman"/>
          <w:bCs/>
          <w:noProof/>
          <w:color w:val="000000"/>
        </w:rPr>
        <w:t xml:space="preserve"> diabet</w:t>
      </w:r>
      <w:r w:rsidR="00320DCD">
        <w:rPr>
          <w:rFonts w:ascii="Times New Roman" w:eastAsia="Arial Unicode MS" w:hAnsi="Times New Roman"/>
          <w:bCs/>
          <w:noProof/>
          <w:color w:val="000000"/>
        </w:rPr>
        <w:t>as</w:t>
      </w:r>
      <w:r w:rsidRPr="006A526B">
        <w:rPr>
          <w:rFonts w:ascii="Times New Roman" w:eastAsia="Arial Unicode MS" w:hAnsi="Times New Roman"/>
          <w:bCs/>
          <w:noProof/>
          <w:color w:val="000000"/>
        </w:rPr>
        <w:t>, rūk</w:t>
      </w:r>
      <w:r w:rsidR="00320DCD">
        <w:rPr>
          <w:rFonts w:ascii="Times New Roman" w:eastAsia="Arial Unicode MS" w:hAnsi="Times New Roman"/>
          <w:bCs/>
          <w:noProof/>
          <w:color w:val="000000"/>
        </w:rPr>
        <w:t>ymas</w:t>
      </w:r>
      <w:r w:rsidRPr="006A526B">
        <w:rPr>
          <w:rFonts w:ascii="Times New Roman" w:eastAsia="Arial Unicode MS" w:hAnsi="Times New Roman"/>
          <w:bCs/>
          <w:noProof/>
          <w:color w:val="000000"/>
        </w:rPr>
        <w:t>).</w:t>
      </w:r>
    </w:p>
    <w:p w14:paraId="60E55020" w14:textId="77777777" w:rsidR="009A7CAE" w:rsidRPr="00007BBA" w:rsidRDefault="009A7CAE" w:rsidP="000E09D2">
      <w:pPr>
        <w:pStyle w:val="BTEMEASMCA"/>
      </w:pPr>
    </w:p>
    <w:p w14:paraId="583FCF17" w14:textId="77777777" w:rsidR="009A7CAE" w:rsidRPr="006D4826" w:rsidRDefault="009A7CAE" w:rsidP="009A7CAE">
      <w:pPr>
        <w:pStyle w:val="BTEMEASMCA"/>
      </w:pPr>
      <w:r w:rsidRPr="006D4826">
        <w:t xml:space="preserve">Buvo pranešta apie pacientams, gydytiems deksketoprofenu, pasireiškusio </w:t>
      </w:r>
      <w:r w:rsidRPr="006D4826">
        <w:rPr>
          <w:i/>
          <w:iCs/>
        </w:rPr>
        <w:t>Kounis</w:t>
      </w:r>
      <w:r w:rsidRPr="006D4826">
        <w:t xml:space="preserve"> sindromo atvejus. </w:t>
      </w:r>
      <w:r w:rsidRPr="006D4826">
        <w:rPr>
          <w:i/>
          <w:iCs/>
        </w:rPr>
        <w:t>Kounis</w:t>
      </w:r>
      <w:r w:rsidRPr="006D4826">
        <w:t xml:space="preserve"> sindromas apibrėžiamas kaip antriniai kardiovaskuliniai simptomai, atsirandantys dėl alerginės ar padidėjusio jautrumo reakcijos, susijusios su vainikinių arterijų susiaurėjimu ir galinčios sukelti miokardo infarktą.</w:t>
      </w:r>
    </w:p>
    <w:p w14:paraId="22F87BAD" w14:textId="77777777" w:rsidR="00A80991" w:rsidRPr="000221D0" w:rsidRDefault="00A80991" w:rsidP="00A80991">
      <w:pPr>
        <w:tabs>
          <w:tab w:val="left" w:pos="567"/>
        </w:tabs>
        <w:spacing w:after="0" w:line="240" w:lineRule="auto"/>
        <w:rPr>
          <w:rFonts w:ascii="Times New Roman" w:eastAsia="Arial Unicode MS" w:hAnsi="Times New Roman"/>
          <w:bCs/>
          <w:noProof/>
          <w:color w:val="000000"/>
        </w:rPr>
      </w:pPr>
    </w:p>
    <w:p w14:paraId="31AD58EA" w14:textId="77777777" w:rsidR="000221D0" w:rsidRPr="00AB1DFF" w:rsidRDefault="000221D0" w:rsidP="00F12BFC">
      <w:pPr>
        <w:pStyle w:val="Betarp"/>
        <w:rPr>
          <w:snapToGrid w:val="0"/>
          <w:lang w:eastAsia="it-IT"/>
        </w:rPr>
      </w:pPr>
      <w:r w:rsidRPr="00F12BFC">
        <w:rPr>
          <w:rFonts w:ascii="Times New Roman" w:hAnsi="Times New Roman"/>
          <w:snapToGrid w:val="0"/>
          <w:lang w:eastAsia="it-IT"/>
        </w:rPr>
        <w:t>Ypatingo atsargumo reikia laikytis pacientams:</w:t>
      </w:r>
    </w:p>
    <w:p w14:paraId="6238E445" w14:textId="77777777" w:rsidR="000221D0" w:rsidRPr="00AB1DFF" w:rsidRDefault="000221D0" w:rsidP="00F12BFC">
      <w:pPr>
        <w:pStyle w:val="Betarp"/>
        <w:numPr>
          <w:ilvl w:val="0"/>
          <w:numId w:val="4"/>
        </w:numPr>
        <w:ind w:left="567" w:hanging="567"/>
        <w:rPr>
          <w:snapToGrid w:val="0"/>
          <w:lang w:eastAsia="it-IT"/>
        </w:rPr>
      </w:pPr>
      <w:r w:rsidRPr="00F12BFC">
        <w:rPr>
          <w:rFonts w:ascii="Times New Roman" w:hAnsi="Times New Roman"/>
          <w:snapToGrid w:val="0"/>
          <w:lang w:eastAsia="it-IT"/>
        </w:rPr>
        <w:t>sergantiems paveldima porfirino metabolizmo sutrikimo liga (pvz., ūmia intermituojančia porfirija);</w:t>
      </w:r>
    </w:p>
    <w:p w14:paraId="3B9A0E0C" w14:textId="77777777" w:rsidR="000221D0" w:rsidRPr="00AB1DFF" w:rsidRDefault="000221D0" w:rsidP="00F12BFC">
      <w:pPr>
        <w:pStyle w:val="Betarp"/>
        <w:numPr>
          <w:ilvl w:val="0"/>
          <w:numId w:val="4"/>
        </w:numPr>
        <w:ind w:left="567" w:hanging="567"/>
        <w:rPr>
          <w:snapToGrid w:val="0"/>
          <w:lang w:eastAsia="it-IT"/>
        </w:rPr>
      </w:pPr>
      <w:r w:rsidRPr="00F12BFC">
        <w:rPr>
          <w:rFonts w:ascii="Times New Roman" w:hAnsi="Times New Roman"/>
          <w:snapToGrid w:val="0"/>
          <w:lang w:eastAsia="it-IT"/>
        </w:rPr>
        <w:t>netekusiems skysčių (dehidratacija);</w:t>
      </w:r>
    </w:p>
    <w:p w14:paraId="2019BA2D" w14:textId="77777777" w:rsidR="000221D0" w:rsidRPr="00AB1DFF" w:rsidRDefault="000221D0" w:rsidP="00F12BFC">
      <w:pPr>
        <w:pStyle w:val="Betarp"/>
        <w:numPr>
          <w:ilvl w:val="0"/>
          <w:numId w:val="4"/>
        </w:numPr>
        <w:ind w:left="567" w:hanging="567"/>
        <w:rPr>
          <w:snapToGrid w:val="0"/>
          <w:lang w:eastAsia="it-IT"/>
        </w:rPr>
      </w:pPr>
      <w:r w:rsidRPr="00F12BFC">
        <w:rPr>
          <w:rFonts w:ascii="Times New Roman" w:hAnsi="Times New Roman"/>
          <w:snapToGrid w:val="0"/>
          <w:lang w:eastAsia="it-IT"/>
        </w:rPr>
        <w:t>pirmosiomis dienomis po didelių chirurginių operacijų.</w:t>
      </w:r>
    </w:p>
    <w:p w14:paraId="160825B2" w14:textId="77777777" w:rsidR="000221D0" w:rsidRPr="00AB1DFF" w:rsidRDefault="000221D0" w:rsidP="00F12BFC">
      <w:pPr>
        <w:pStyle w:val="Betarp"/>
        <w:rPr>
          <w:snapToGrid w:val="0"/>
          <w:lang w:eastAsia="it-IT"/>
        </w:rPr>
      </w:pPr>
    </w:p>
    <w:p w14:paraId="519ACCDE" w14:textId="77777777" w:rsidR="000221D0" w:rsidRPr="00AB1DFF" w:rsidRDefault="000221D0" w:rsidP="00F12BFC">
      <w:pPr>
        <w:pStyle w:val="Betarp"/>
        <w:rPr>
          <w:snapToGrid w:val="0"/>
          <w:lang w:eastAsia="it-IT"/>
        </w:rPr>
      </w:pPr>
      <w:r w:rsidRPr="00F12BFC">
        <w:rPr>
          <w:rFonts w:ascii="Times New Roman" w:hAnsi="Times New Roman"/>
          <w:snapToGrid w:val="0"/>
          <w:lang w:eastAsia="it-IT"/>
        </w:rPr>
        <w:t>Jeigu gydytojas nusprendžia, kad deksketoprofeno trometamolio būtina vartoti ilgai, reguliariai reikia tikrinti kepenų, inkstų funkciją ir kraujo ląstelių sudėtį.</w:t>
      </w:r>
    </w:p>
    <w:p w14:paraId="3AB24B1F" w14:textId="77777777" w:rsidR="000221D0" w:rsidRPr="00F12BFC" w:rsidRDefault="000221D0" w:rsidP="00F12BFC">
      <w:pPr>
        <w:pStyle w:val="Betarp"/>
        <w:rPr>
          <w:rFonts w:ascii="Times New Roman" w:hAnsi="Times New Roman"/>
          <w:bCs/>
        </w:rPr>
      </w:pPr>
    </w:p>
    <w:p w14:paraId="64F8C25F" w14:textId="77777777" w:rsidR="000221D0" w:rsidRPr="00F12BFC" w:rsidRDefault="000221D0" w:rsidP="00F12BFC">
      <w:pPr>
        <w:pStyle w:val="Betarp"/>
        <w:rPr>
          <w:rFonts w:ascii="Times New Roman" w:hAnsi="Times New Roman"/>
          <w:snapToGrid w:val="0"/>
          <w:highlight w:val="yellow"/>
          <w:lang w:eastAsia="it-IT"/>
        </w:rPr>
      </w:pPr>
      <w:r w:rsidRPr="00F12BFC">
        <w:rPr>
          <w:rFonts w:ascii="Times New Roman" w:hAnsi="Times New Roman"/>
          <w:bCs/>
        </w:rPr>
        <w:t xml:space="preserve">Labai retai pastebėta sunkių padidėjusio jautrumo reakcijų (pvz., anafilaksinis šokas). Po </w:t>
      </w:r>
      <w:r>
        <w:rPr>
          <w:rFonts w:ascii="Times New Roman" w:hAnsi="Times New Roman"/>
          <w:bCs/>
        </w:rPr>
        <w:t>deksketoprofeno</w:t>
      </w:r>
      <w:r w:rsidRPr="00F12BFC">
        <w:rPr>
          <w:rFonts w:ascii="Times New Roman" w:hAnsi="Times New Roman"/>
          <w:bCs/>
        </w:rPr>
        <w:t xml:space="preserve"> pavartojimo atsiradus pirmiems sunkių padidėjusio jautrumo reakcijų požymiams, jo vartojimą reikia nutraukti. Sveikatos priežiūros specialistai, atsižvelgdami į simptomus, turi taikyti visas reikalingas priemones</w:t>
      </w:r>
      <w:r w:rsidRPr="00F12BFC">
        <w:rPr>
          <w:rFonts w:ascii="Times New Roman" w:hAnsi="Times New Roman"/>
          <w:snapToGrid w:val="0"/>
          <w:lang w:eastAsia="it-IT"/>
        </w:rPr>
        <w:t>.</w:t>
      </w:r>
    </w:p>
    <w:p w14:paraId="364595BF" w14:textId="77777777" w:rsidR="000221D0" w:rsidRPr="00F12BFC" w:rsidRDefault="000221D0" w:rsidP="00F12BFC">
      <w:pPr>
        <w:pStyle w:val="Betarp"/>
        <w:rPr>
          <w:rFonts w:ascii="Times New Roman" w:hAnsi="Times New Roman"/>
          <w:snapToGrid w:val="0"/>
          <w:highlight w:val="yellow"/>
          <w:lang w:eastAsia="it-IT"/>
        </w:rPr>
      </w:pPr>
    </w:p>
    <w:p w14:paraId="268E950F" w14:textId="77777777" w:rsidR="000221D0" w:rsidRPr="00F12BFC" w:rsidRDefault="000221D0" w:rsidP="00F12BFC">
      <w:pPr>
        <w:pStyle w:val="Betarp"/>
        <w:rPr>
          <w:rFonts w:ascii="Times New Roman" w:hAnsi="Times New Roman"/>
          <w:bCs/>
        </w:rPr>
      </w:pPr>
      <w:r w:rsidRPr="00F12BFC">
        <w:rPr>
          <w:rFonts w:ascii="Times New Roman" w:hAnsi="Times New Roman"/>
          <w:bCs/>
        </w:rPr>
        <w:t xml:space="preserve">Pacientams, kuriems yra astma kartu su lėtiniu rinitu, lėtiniu sinusitu ir </w:t>
      </w:r>
      <w:r>
        <w:rPr>
          <w:rFonts w:ascii="Times New Roman" w:hAnsi="Times New Roman"/>
          <w:bCs/>
        </w:rPr>
        <w:t>(</w:t>
      </w:r>
      <w:r w:rsidRPr="00F12BFC">
        <w:rPr>
          <w:rFonts w:ascii="Times New Roman" w:hAnsi="Times New Roman"/>
          <w:bCs/>
        </w:rPr>
        <w:t>arba</w:t>
      </w:r>
      <w:r>
        <w:rPr>
          <w:rFonts w:ascii="Times New Roman" w:hAnsi="Times New Roman"/>
          <w:bCs/>
        </w:rPr>
        <w:t>)</w:t>
      </w:r>
      <w:r w:rsidRPr="00F12BFC">
        <w:rPr>
          <w:rFonts w:ascii="Times New Roman" w:hAnsi="Times New Roman"/>
          <w:bCs/>
        </w:rPr>
        <w:t xml:space="preserve"> nosies polipais, vartojantiems acetilsalicilo rūgštį ir (arba) NV</w:t>
      </w:r>
      <w:r>
        <w:rPr>
          <w:rFonts w:ascii="Times New Roman" w:hAnsi="Times New Roman"/>
          <w:bCs/>
        </w:rPr>
        <w:t>P</w:t>
      </w:r>
      <w:r w:rsidRPr="00F12BFC">
        <w:rPr>
          <w:rFonts w:ascii="Times New Roman" w:hAnsi="Times New Roman"/>
          <w:bCs/>
        </w:rPr>
        <w:t xml:space="preserve">NU, yra didesnė alerginių reakcijų rizika nei likusiai populiacijos daliai. </w:t>
      </w:r>
    </w:p>
    <w:p w14:paraId="46F91DAA" w14:textId="77777777" w:rsidR="000221D0" w:rsidRPr="00F12BFC" w:rsidRDefault="000221D0" w:rsidP="00F12BFC">
      <w:pPr>
        <w:pStyle w:val="Betarp"/>
        <w:rPr>
          <w:rFonts w:ascii="Times New Roman" w:hAnsi="Times New Roman"/>
          <w:bCs/>
        </w:rPr>
      </w:pPr>
    </w:p>
    <w:p w14:paraId="5DF3EBF5" w14:textId="77777777" w:rsidR="000221D0" w:rsidRPr="00F12BFC" w:rsidRDefault="000221D0" w:rsidP="00F12BFC">
      <w:pPr>
        <w:pStyle w:val="Betarp"/>
        <w:rPr>
          <w:rFonts w:ascii="Times New Roman" w:hAnsi="Times New Roman"/>
          <w:snapToGrid w:val="0"/>
          <w:highlight w:val="yellow"/>
          <w:lang w:eastAsia="it-IT"/>
        </w:rPr>
      </w:pPr>
      <w:r w:rsidRPr="00F12BFC">
        <w:rPr>
          <w:rFonts w:ascii="Times New Roman" w:hAnsi="Times New Roman"/>
          <w:bCs/>
        </w:rPr>
        <w:t>Šio vaistinio preparato vartojimas gali sukelti astmos arba bronchų spazmo priepuolius, ypač tiems asmenims, kurie jautrūs acetilsalicilo rūgščiai arba NV</w:t>
      </w:r>
      <w:r>
        <w:rPr>
          <w:rFonts w:ascii="Times New Roman" w:hAnsi="Times New Roman"/>
          <w:bCs/>
        </w:rPr>
        <w:t>P</w:t>
      </w:r>
      <w:r w:rsidRPr="00F12BFC">
        <w:rPr>
          <w:rFonts w:ascii="Times New Roman" w:hAnsi="Times New Roman"/>
          <w:bCs/>
        </w:rPr>
        <w:t>NU (žr. 4.3</w:t>
      </w:r>
      <w:r w:rsidR="00336124">
        <w:rPr>
          <w:rFonts w:ascii="Times New Roman" w:hAnsi="Times New Roman"/>
          <w:bCs/>
        </w:rPr>
        <w:t> </w:t>
      </w:r>
      <w:r w:rsidRPr="00F12BFC">
        <w:rPr>
          <w:rFonts w:ascii="Times New Roman" w:hAnsi="Times New Roman"/>
          <w:bCs/>
        </w:rPr>
        <w:t>skyrių)</w:t>
      </w:r>
      <w:r w:rsidRPr="00F12BFC">
        <w:rPr>
          <w:rFonts w:ascii="Times New Roman" w:hAnsi="Times New Roman"/>
          <w:snapToGrid w:val="0"/>
          <w:lang w:eastAsia="it-IT"/>
        </w:rPr>
        <w:t>.</w:t>
      </w:r>
    </w:p>
    <w:p w14:paraId="71AFF0BD" w14:textId="77777777" w:rsidR="000221D0" w:rsidRDefault="000221D0" w:rsidP="00F12BFC">
      <w:pPr>
        <w:pStyle w:val="Betarp"/>
        <w:rPr>
          <w:rFonts w:ascii="Times New Roman" w:hAnsi="Times New Roman"/>
          <w:snapToGrid w:val="0"/>
          <w:lang w:eastAsia="it-IT"/>
        </w:rPr>
      </w:pPr>
    </w:p>
    <w:p w14:paraId="05B38198" w14:textId="77777777" w:rsidR="000221D0" w:rsidRDefault="000221D0" w:rsidP="00F12BFC">
      <w:pPr>
        <w:pStyle w:val="Betarp"/>
        <w:rPr>
          <w:rFonts w:ascii="Times New Roman" w:hAnsi="Times New Roman"/>
          <w:snapToGrid w:val="0"/>
          <w:lang w:eastAsia="it-IT"/>
        </w:rPr>
      </w:pPr>
      <w:r w:rsidRPr="00F12BFC">
        <w:rPr>
          <w:rFonts w:ascii="Times New Roman" w:hAnsi="Times New Roman"/>
          <w:snapToGrid w:val="0"/>
          <w:lang w:eastAsia="it-IT"/>
        </w:rPr>
        <w:t>Išimtiniais atvejais sunkių odos ir minkštųjų audinių infekcinių komplikacijų priežastimi gali būti vėjaraupiai. Iki šiol sukauptais duomenimis NV</w:t>
      </w:r>
      <w:r>
        <w:rPr>
          <w:rFonts w:ascii="Times New Roman" w:hAnsi="Times New Roman"/>
          <w:snapToGrid w:val="0"/>
          <w:lang w:eastAsia="it-IT"/>
        </w:rPr>
        <w:t>P</w:t>
      </w:r>
      <w:r w:rsidRPr="00F12BFC">
        <w:rPr>
          <w:rFonts w:ascii="Times New Roman" w:hAnsi="Times New Roman"/>
          <w:snapToGrid w:val="0"/>
          <w:lang w:eastAsia="it-IT"/>
        </w:rPr>
        <w:t xml:space="preserve">NU reikšmės šių komplikacijų susidarymui paneigti negalima, todėl sergant vėjaraupiais reikia nurodyti vengti vartoti </w:t>
      </w:r>
      <w:r>
        <w:rPr>
          <w:rFonts w:ascii="Times New Roman" w:hAnsi="Times New Roman"/>
          <w:snapToGrid w:val="0"/>
          <w:lang w:eastAsia="it-IT"/>
        </w:rPr>
        <w:t>deksketoprofeno</w:t>
      </w:r>
      <w:r w:rsidRPr="00F12BFC">
        <w:rPr>
          <w:rFonts w:ascii="Times New Roman" w:hAnsi="Times New Roman"/>
          <w:snapToGrid w:val="0"/>
          <w:lang w:eastAsia="it-IT"/>
        </w:rPr>
        <w:t>.</w:t>
      </w:r>
    </w:p>
    <w:p w14:paraId="527F4C4E" w14:textId="77777777" w:rsidR="00204E01" w:rsidRDefault="00204E01" w:rsidP="00F12BFC">
      <w:pPr>
        <w:pStyle w:val="Betarp"/>
        <w:rPr>
          <w:rFonts w:ascii="Times New Roman" w:hAnsi="Times New Roman"/>
          <w:snapToGrid w:val="0"/>
          <w:lang w:eastAsia="it-IT"/>
        </w:rPr>
      </w:pPr>
    </w:p>
    <w:p w14:paraId="789F2CFE" w14:textId="77777777" w:rsidR="00204E01" w:rsidRDefault="00204E01" w:rsidP="00F12BFC">
      <w:pPr>
        <w:pStyle w:val="Betarp"/>
        <w:rPr>
          <w:rFonts w:ascii="Times New Roman" w:eastAsia="Arial Unicode MS" w:hAnsi="Times New Roman"/>
          <w:bCs/>
          <w:noProof/>
          <w:color w:val="000000"/>
        </w:rPr>
      </w:pPr>
      <w:r>
        <w:rPr>
          <w:rFonts w:ascii="Times New Roman" w:eastAsia="Arial Unicode MS" w:hAnsi="Times New Roman"/>
          <w:bCs/>
          <w:noProof/>
          <w:color w:val="000000"/>
        </w:rPr>
        <w:t>Pagalbinės medžiagos</w:t>
      </w:r>
    </w:p>
    <w:p w14:paraId="0D8DF241" w14:textId="77777777" w:rsidR="00204E01" w:rsidRDefault="00204E01" w:rsidP="00F12BFC">
      <w:pPr>
        <w:pStyle w:val="Betarp"/>
        <w:rPr>
          <w:rFonts w:ascii="Times New Roman" w:eastAsia="Arial Unicode MS" w:hAnsi="Times New Roman"/>
          <w:bCs/>
          <w:noProof/>
          <w:color w:val="000000"/>
        </w:rPr>
      </w:pPr>
      <w:r>
        <w:rPr>
          <w:rFonts w:ascii="Times New Roman" w:eastAsia="Arial Unicode MS" w:hAnsi="Times New Roman"/>
          <w:bCs/>
          <w:noProof/>
          <w:color w:val="000000"/>
        </w:rPr>
        <w:t>Natris</w:t>
      </w:r>
    </w:p>
    <w:p w14:paraId="19936355" w14:textId="77777777" w:rsidR="00204E01" w:rsidRPr="00F12BFC" w:rsidRDefault="00204E01" w:rsidP="00F12BFC">
      <w:pPr>
        <w:pStyle w:val="Betarp"/>
        <w:rPr>
          <w:rFonts w:ascii="Times New Roman" w:eastAsia="Arial Unicode MS" w:hAnsi="Times New Roman"/>
          <w:bCs/>
          <w:noProof/>
          <w:color w:val="000000"/>
        </w:rPr>
      </w:pPr>
      <w:r>
        <w:rPr>
          <w:rFonts w:ascii="Times New Roman" w:eastAsia="Arial Unicode MS" w:hAnsi="Times New Roman"/>
          <w:bCs/>
          <w:noProof/>
          <w:color w:val="000000"/>
        </w:rPr>
        <w:t>Kiekvienoje šio vaistinio preparato tabletėje yra mažiau kaip 1</w:t>
      </w:r>
      <w:r w:rsidR="00191A22">
        <w:rPr>
          <w:rFonts w:ascii="Times New Roman" w:eastAsia="Arial Unicode MS" w:hAnsi="Times New Roman"/>
          <w:bCs/>
          <w:noProof/>
          <w:color w:val="000000"/>
        </w:rPr>
        <w:t> </w:t>
      </w:r>
      <w:r>
        <w:rPr>
          <w:rFonts w:ascii="Times New Roman" w:eastAsia="Arial Unicode MS" w:hAnsi="Times New Roman"/>
          <w:bCs/>
          <w:noProof/>
          <w:color w:val="000000"/>
        </w:rPr>
        <w:t>mmol (23</w:t>
      </w:r>
      <w:r w:rsidR="00191A22">
        <w:rPr>
          <w:rFonts w:ascii="Times New Roman" w:eastAsia="Arial Unicode MS" w:hAnsi="Times New Roman"/>
          <w:bCs/>
          <w:noProof/>
          <w:color w:val="000000"/>
        </w:rPr>
        <w:t> </w:t>
      </w:r>
      <w:r>
        <w:rPr>
          <w:rFonts w:ascii="Times New Roman" w:eastAsia="Arial Unicode MS" w:hAnsi="Times New Roman"/>
          <w:bCs/>
          <w:noProof/>
          <w:color w:val="000000"/>
        </w:rPr>
        <w:t>mg) natrio, t.</w:t>
      </w:r>
      <w:r w:rsidR="0036396D">
        <w:rPr>
          <w:rFonts w:ascii="Times New Roman" w:eastAsia="Arial Unicode MS" w:hAnsi="Times New Roman"/>
          <w:bCs/>
          <w:noProof/>
          <w:color w:val="000000"/>
        </w:rPr>
        <w:t xml:space="preserve"> </w:t>
      </w:r>
      <w:r>
        <w:rPr>
          <w:rFonts w:ascii="Times New Roman" w:eastAsia="Arial Unicode MS" w:hAnsi="Times New Roman"/>
          <w:bCs/>
          <w:noProof/>
          <w:color w:val="000000"/>
        </w:rPr>
        <w:t>y. jis beveik neturi reikšmės.</w:t>
      </w:r>
    </w:p>
    <w:p w14:paraId="465684CD" w14:textId="77777777" w:rsidR="000221D0" w:rsidRPr="000221D0" w:rsidRDefault="000221D0" w:rsidP="00A80991">
      <w:pPr>
        <w:tabs>
          <w:tab w:val="left" w:pos="567"/>
        </w:tabs>
        <w:spacing w:after="0" w:line="240" w:lineRule="auto"/>
        <w:rPr>
          <w:rFonts w:ascii="Times New Roman" w:eastAsia="Arial Unicode MS" w:hAnsi="Times New Roman"/>
          <w:bCs/>
          <w:noProof/>
          <w:color w:val="000000"/>
        </w:rPr>
      </w:pPr>
    </w:p>
    <w:p w14:paraId="00318CE9" w14:textId="77777777" w:rsidR="00A80991" w:rsidRPr="000221D0" w:rsidRDefault="00A80991" w:rsidP="00A80991">
      <w:pPr>
        <w:tabs>
          <w:tab w:val="left" w:pos="567"/>
        </w:tabs>
        <w:spacing w:after="0" w:line="240" w:lineRule="auto"/>
        <w:rPr>
          <w:rFonts w:ascii="Times New Roman" w:eastAsia="Arial Unicode MS" w:hAnsi="Times New Roman"/>
          <w:bCs/>
          <w:noProof/>
          <w:color w:val="000000"/>
          <w:u w:val="single"/>
        </w:rPr>
      </w:pPr>
      <w:r w:rsidRPr="000221D0">
        <w:rPr>
          <w:rFonts w:ascii="Times New Roman" w:eastAsia="Arial Unicode MS" w:hAnsi="Times New Roman"/>
          <w:bCs/>
          <w:noProof/>
          <w:color w:val="000000"/>
          <w:u w:val="single"/>
        </w:rPr>
        <w:t>Vaikų populiacija</w:t>
      </w:r>
    </w:p>
    <w:p w14:paraId="07F7715B" w14:textId="77777777" w:rsidR="003F7B25" w:rsidRPr="000221D0" w:rsidRDefault="00A80991" w:rsidP="00A80991">
      <w:pPr>
        <w:tabs>
          <w:tab w:val="left" w:pos="567"/>
        </w:tabs>
        <w:spacing w:after="0" w:line="240" w:lineRule="auto"/>
        <w:rPr>
          <w:rFonts w:ascii="Times New Roman" w:eastAsia="Arial Unicode MS" w:hAnsi="Times New Roman"/>
          <w:bCs/>
          <w:noProof/>
          <w:color w:val="000000"/>
        </w:rPr>
      </w:pPr>
      <w:r w:rsidRPr="000221D0">
        <w:rPr>
          <w:rFonts w:ascii="Times New Roman" w:eastAsia="Arial Unicode MS" w:hAnsi="Times New Roman"/>
          <w:bCs/>
          <w:noProof/>
          <w:color w:val="000000"/>
        </w:rPr>
        <w:lastRenderedPageBreak/>
        <w:t>Vaistinio preparato saugumas vaikams</w:t>
      </w:r>
      <w:r w:rsidR="00320DCD" w:rsidRPr="000221D0">
        <w:rPr>
          <w:rFonts w:ascii="Times New Roman" w:eastAsia="Arial Unicode MS" w:hAnsi="Times New Roman"/>
          <w:bCs/>
          <w:noProof/>
          <w:color w:val="000000"/>
        </w:rPr>
        <w:t xml:space="preserve"> ir paaugliams</w:t>
      </w:r>
      <w:r w:rsidRPr="000221D0">
        <w:rPr>
          <w:rFonts w:ascii="Times New Roman" w:eastAsia="Arial Unicode MS" w:hAnsi="Times New Roman"/>
          <w:bCs/>
          <w:noProof/>
          <w:color w:val="000000"/>
        </w:rPr>
        <w:t xml:space="preserve"> neištirtas.</w:t>
      </w:r>
    </w:p>
    <w:p w14:paraId="3AC47811" w14:textId="77777777" w:rsidR="00A80991" w:rsidRPr="000221D0" w:rsidRDefault="00A80991" w:rsidP="00A80991">
      <w:pPr>
        <w:tabs>
          <w:tab w:val="left" w:pos="567"/>
        </w:tabs>
        <w:spacing w:after="0" w:line="240" w:lineRule="auto"/>
        <w:rPr>
          <w:rFonts w:ascii="Times New Roman" w:eastAsia="Arial Unicode MS" w:hAnsi="Times New Roman"/>
          <w:bCs/>
          <w:noProof/>
          <w:color w:val="000000"/>
        </w:rPr>
      </w:pPr>
    </w:p>
    <w:p w14:paraId="1E3EFB63"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20" w:name="_Toc129243106"/>
      <w:bookmarkStart w:id="21" w:name="_Toc129243231"/>
      <w:r w:rsidRPr="006A526B">
        <w:rPr>
          <w:rFonts w:ascii="Times New Roman" w:eastAsia="Times New Roman" w:hAnsi="Times New Roman"/>
          <w:b/>
          <w:kern w:val="28"/>
        </w:rPr>
        <w:t>4.5</w:t>
      </w:r>
      <w:r w:rsidRPr="006A526B">
        <w:rPr>
          <w:rFonts w:ascii="Times New Roman" w:eastAsia="Times New Roman" w:hAnsi="Times New Roman"/>
          <w:b/>
          <w:kern w:val="28"/>
        </w:rPr>
        <w:tab/>
        <w:t>Sąveika su kitais vaistiniais preparatais ir kitokia sąveika</w:t>
      </w:r>
      <w:bookmarkEnd w:id="20"/>
      <w:bookmarkEnd w:id="21"/>
    </w:p>
    <w:p w14:paraId="713EB9A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E6496A8"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Nesteroidiniams vaistiniams preparatams nuo uždegimo būdingos tokios sąveikos.</w:t>
      </w:r>
    </w:p>
    <w:p w14:paraId="43F468FF" w14:textId="77777777" w:rsidR="0036396D" w:rsidRPr="006A526B" w:rsidRDefault="0036396D" w:rsidP="003F7B25">
      <w:pPr>
        <w:tabs>
          <w:tab w:val="left" w:pos="567"/>
        </w:tabs>
        <w:spacing w:after="0" w:line="240" w:lineRule="auto"/>
        <w:rPr>
          <w:rFonts w:ascii="Times New Roman" w:eastAsia="Arial Unicode MS" w:hAnsi="Times New Roman"/>
          <w:bCs/>
          <w:noProof/>
          <w:color w:val="000000"/>
        </w:rPr>
      </w:pPr>
    </w:p>
    <w:p w14:paraId="126CE0CC" w14:textId="77777777" w:rsidR="0036396D" w:rsidRDefault="003F7B25" w:rsidP="0036396D">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noProof/>
          <w:color w:val="000000"/>
          <w:u w:val="single"/>
        </w:rPr>
        <w:t>Nerekomenduotinas vaistinio preparato derinimas:</w:t>
      </w:r>
    </w:p>
    <w:p w14:paraId="75F8A3A2"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kitais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įskaitant salicilatus (≥</w:t>
      </w:r>
      <w:r w:rsidR="0036396D">
        <w:rPr>
          <w:rFonts w:ascii="Times New Roman" w:eastAsia="Arial Unicode MS" w:hAnsi="Times New Roman"/>
          <w:bCs/>
          <w:noProof/>
          <w:color w:val="000000"/>
        </w:rPr>
        <w:t> </w:t>
      </w:r>
      <w:r w:rsidRPr="006A526B">
        <w:rPr>
          <w:rFonts w:ascii="Times New Roman" w:eastAsia="Arial Unicode MS" w:hAnsi="Times New Roman"/>
          <w:bCs/>
          <w:noProof/>
          <w:color w:val="000000"/>
        </w:rPr>
        <w:t>3</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g per parą): toks derinys dėl sinerginio poveikio gali turėti įtakos opų susidarymui skrandyje ir žarnyne, kraujavimui; </w:t>
      </w:r>
    </w:p>
    <w:p w14:paraId="5EAA8086"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antikoaguliantais: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gali sustiprinti tokių antikoaguliantų, kaip varfarinas (žr. 4.4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skyrių) poveikį, nes deksketoprofenas stipriai jungiasi su kraujo plazmos baltymais, slopina trombocitų veiklą ir pažeidžia skrandžio ir žarnyno gleivinę. Jeigu derinio negalima išvengti, </w:t>
      </w:r>
      <w:r w:rsidR="00A80991">
        <w:rPr>
          <w:rFonts w:ascii="Times New Roman" w:eastAsia="Arial Unicode MS" w:hAnsi="Times New Roman"/>
          <w:bCs/>
          <w:noProof/>
          <w:color w:val="000000"/>
        </w:rPr>
        <w:t>pacientą</w:t>
      </w:r>
      <w:r w:rsidRPr="006A526B">
        <w:rPr>
          <w:rFonts w:ascii="Times New Roman" w:eastAsia="Arial Unicode MS" w:hAnsi="Times New Roman"/>
          <w:bCs/>
          <w:noProof/>
          <w:color w:val="000000"/>
        </w:rPr>
        <w:t xml:space="preserve"> reikia atidžiai stebėti, kontroliuoti atliekant kraujo laboratorinius tyrimus;</w:t>
      </w:r>
    </w:p>
    <w:p w14:paraId="4E118C7D"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su heparinais: padidėja kraujavimo pavojus (dėl to, kad slopina trombocitų veiklą ir pažeidžia skrandžio bei dvylikapirštės žarnos gleivinę). Jeigu derinio negalima išvengti, </w:t>
      </w:r>
      <w:r w:rsidR="00A80991">
        <w:rPr>
          <w:rFonts w:ascii="Times New Roman" w:eastAsia="Arial Unicode MS" w:hAnsi="Times New Roman"/>
          <w:bCs/>
          <w:noProof/>
          <w:color w:val="000000"/>
        </w:rPr>
        <w:t>pacientą</w:t>
      </w:r>
      <w:r w:rsidRPr="006A526B">
        <w:rPr>
          <w:rFonts w:ascii="Times New Roman" w:eastAsia="Arial Unicode MS" w:hAnsi="Times New Roman"/>
          <w:bCs/>
          <w:noProof/>
          <w:color w:val="000000"/>
        </w:rPr>
        <w:t xml:space="preserve"> reikia atidžiai stebėti, kontroliuoti atliekant kraujo tyrimus;</w:t>
      </w:r>
    </w:p>
    <w:p w14:paraId="12478243"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kortikosteroidais: padidėja virškinimo trakto išopėjimo arba kraujavimo pavojus (žr. 4.4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5C5CF890"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ličiu (aprašytas su keliais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didina kraujo plazmoje ličio koncentraciją, kuri gali padidėti iki toksinės (sumažėja ličio išsiskyrimas pro inkstus); pradėjus gydymą deksketoprofenu, keičiant jo dozes ir nutraukus gydymą, reikia nustatyti ličio kiekį kraujo plazmoje;</w:t>
      </w:r>
    </w:p>
    <w:p w14:paraId="75B89D4D"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metotreksatu</w:t>
      </w:r>
      <w:r w:rsidR="003B1199">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jei jis vartojamas 15 mg per savaitę ar didesne doze: padidėja metotreksato toksinis poveikis kraujo sistemai, nes vartojant vaistinius preparatus nuo uždegimo sumažėja metotreksato inkstų klirensas;</w:t>
      </w:r>
    </w:p>
    <w:p w14:paraId="46778FE1" w14:textId="77777777" w:rsidR="003F7B25"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hidantoinais ir sulfonamidais: gali padidėti šių medžiagų toksinis poveikis.</w:t>
      </w:r>
    </w:p>
    <w:p w14:paraId="73D77CC8" w14:textId="77777777" w:rsidR="0036396D" w:rsidRPr="006A526B" w:rsidRDefault="0036396D" w:rsidP="003F7B25">
      <w:pPr>
        <w:tabs>
          <w:tab w:val="left" w:pos="567"/>
        </w:tabs>
        <w:spacing w:after="0" w:line="240" w:lineRule="auto"/>
        <w:rPr>
          <w:rFonts w:ascii="Times New Roman" w:eastAsia="Arial Unicode MS" w:hAnsi="Times New Roman"/>
          <w:bCs/>
          <w:noProof/>
          <w:color w:val="000000"/>
        </w:rPr>
      </w:pPr>
    </w:p>
    <w:p w14:paraId="2CDB00E4" w14:textId="77777777" w:rsidR="0036396D" w:rsidRDefault="003F7B25" w:rsidP="003F7B25">
      <w:pPr>
        <w:tabs>
          <w:tab w:val="left" w:pos="567"/>
        </w:tabs>
        <w:spacing w:after="0" w:line="240" w:lineRule="auto"/>
        <w:rPr>
          <w:rFonts w:ascii="Times New Roman" w:eastAsia="Times New Roman" w:hAnsi="Times New Roman"/>
          <w:bCs/>
          <w:noProof/>
        </w:rPr>
      </w:pPr>
      <w:r w:rsidRPr="006A526B">
        <w:rPr>
          <w:rFonts w:ascii="Times New Roman" w:eastAsia="Times New Roman" w:hAnsi="Times New Roman"/>
          <w:bCs/>
          <w:noProof/>
          <w:u w:val="single"/>
        </w:rPr>
        <w:t>Galima derinti laikantis atsargumo:</w:t>
      </w:r>
    </w:p>
    <w:p w14:paraId="68BDE498" w14:textId="77777777" w:rsidR="0036396D" w:rsidRDefault="003F7B25" w:rsidP="003624C4">
      <w:pPr>
        <w:tabs>
          <w:tab w:val="left" w:pos="567"/>
        </w:tabs>
        <w:spacing w:after="0" w:line="240" w:lineRule="auto"/>
        <w:ind w:left="567" w:hanging="567"/>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 xml:space="preserve">su diuretikais, angiotenziną konvertuojančio fermento (AKF) inhibitoriais, aminoglikozidų grupės antibiotikais ir angiotenzino II receptorių antagonistais: deksketoprofenas gali sumažinti diuretikų ir antihipertenzinių vaistinių preparatų poveikį. Kai kuriems pacientams su sutrikusia inkstų funkcija (pvz., </w:t>
      </w:r>
      <w:r w:rsidR="00A80991">
        <w:rPr>
          <w:rFonts w:ascii="Times New Roman" w:eastAsia="Times New Roman" w:hAnsi="Times New Roman"/>
          <w:bCs/>
          <w:noProof/>
        </w:rPr>
        <w:t>pacientams</w:t>
      </w:r>
      <w:r w:rsidRPr="006A526B">
        <w:rPr>
          <w:rFonts w:ascii="Times New Roman" w:eastAsia="Times New Roman" w:hAnsi="Times New Roman"/>
          <w:bCs/>
          <w:noProof/>
        </w:rPr>
        <w:t xml:space="preserve">,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w:t>
      </w:r>
      <w:r w:rsidR="0036396D">
        <w:rPr>
          <w:rFonts w:ascii="Times New Roman" w:eastAsia="Times New Roman" w:hAnsi="Times New Roman"/>
          <w:bCs/>
          <w:noProof/>
        </w:rPr>
        <w:t>–</w:t>
      </w:r>
      <w:r w:rsidRPr="006A526B">
        <w:rPr>
          <w:rFonts w:ascii="Times New Roman" w:eastAsia="Times New Roman" w:hAnsi="Times New Roman"/>
          <w:bCs/>
          <w:noProof/>
        </w:rPr>
        <w:t xml:space="preserve"> kontroliuoti inkstų funkciją (žr. 4.4</w:t>
      </w:r>
      <w:r w:rsidR="00336124">
        <w:rPr>
          <w:rFonts w:ascii="Times New Roman" w:eastAsia="Times New Roman" w:hAnsi="Times New Roman"/>
          <w:bCs/>
          <w:noProof/>
        </w:rPr>
        <w:t> </w:t>
      </w:r>
      <w:r w:rsidRPr="006A526B">
        <w:rPr>
          <w:rFonts w:ascii="Times New Roman" w:eastAsia="Times New Roman" w:hAnsi="Times New Roman"/>
          <w:bCs/>
          <w:noProof/>
        </w:rPr>
        <w:t xml:space="preserve">skyrių); </w:t>
      </w:r>
    </w:p>
    <w:p w14:paraId="57F79D25" w14:textId="77777777" w:rsidR="0036396D" w:rsidRDefault="003F7B25" w:rsidP="003624C4">
      <w:pPr>
        <w:tabs>
          <w:tab w:val="left" w:pos="567"/>
        </w:tabs>
        <w:spacing w:after="0" w:line="240" w:lineRule="auto"/>
        <w:ind w:left="567" w:hanging="567"/>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 xml:space="preserve">su metotreksatu, kai metotreksato vartojama nedidelėmis dozėmis – mažiau negu 15 mg per savaitę: padidėja metotreksato toksinis poveikis kraujo sistemai, nes vartojant vaistinius preparatus nuo uždegimo sumažėja metotreksato inkstų klirensas; pradėjus gydymą tokiu deriniu, kraujo ląstelių sudėtį reikia tirti kartą per savaitę pirmosiomis gydymo savaitėmis; senyvus </w:t>
      </w:r>
      <w:r w:rsidR="00A80991">
        <w:rPr>
          <w:rFonts w:ascii="Times New Roman" w:eastAsia="Times New Roman" w:hAnsi="Times New Roman"/>
          <w:bCs/>
          <w:noProof/>
        </w:rPr>
        <w:t>pacientus</w:t>
      </w:r>
      <w:r w:rsidRPr="006A526B">
        <w:rPr>
          <w:rFonts w:ascii="Times New Roman" w:eastAsia="Times New Roman" w:hAnsi="Times New Roman"/>
          <w:bCs/>
          <w:noProof/>
        </w:rPr>
        <w:t xml:space="preserve"> ir pacientus, kuriems nustatyta nežymių inkstų funkcijos sutrikimų, reikia stebėti itin atidžiai;</w:t>
      </w:r>
    </w:p>
    <w:p w14:paraId="51546CEE" w14:textId="77777777" w:rsidR="0036396D" w:rsidRDefault="003F7B25" w:rsidP="003624C4">
      <w:pPr>
        <w:tabs>
          <w:tab w:val="left" w:pos="567"/>
        </w:tabs>
        <w:spacing w:after="0" w:line="240" w:lineRule="auto"/>
        <w:ind w:left="567" w:hanging="567"/>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 xml:space="preserve">su pentoksifilinu: padidėja kraujavimų rizika; </w:t>
      </w:r>
      <w:r w:rsidR="00A80991">
        <w:rPr>
          <w:rFonts w:ascii="Times New Roman" w:eastAsia="Times New Roman" w:hAnsi="Times New Roman"/>
          <w:bCs/>
          <w:noProof/>
        </w:rPr>
        <w:t>pacientus</w:t>
      </w:r>
      <w:r w:rsidRPr="006A526B">
        <w:rPr>
          <w:rFonts w:ascii="Times New Roman" w:eastAsia="Times New Roman" w:hAnsi="Times New Roman"/>
          <w:bCs/>
          <w:noProof/>
        </w:rPr>
        <w:t xml:space="preserve"> reikia stebėti atidžiau ir dažniau tirti kraujavimo laiko trukmę;</w:t>
      </w:r>
    </w:p>
    <w:p w14:paraId="2EE3D428" w14:textId="77777777" w:rsidR="0036396D" w:rsidRDefault="003F7B25" w:rsidP="003624C4">
      <w:pPr>
        <w:tabs>
          <w:tab w:val="left" w:pos="567"/>
        </w:tabs>
        <w:spacing w:after="0" w:line="240" w:lineRule="auto"/>
        <w:ind w:left="567" w:hanging="567"/>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su zidovudinu: dėl poveikio retikulocitams gali būti toksinis poveikis raudonųjų kraujo ląstelių gamybai, pasireiškiantis sunkia anemija praėjus vienai savaitei po gydymo NV</w:t>
      </w:r>
      <w:r w:rsidR="003B1199">
        <w:rPr>
          <w:rFonts w:ascii="Times New Roman" w:eastAsia="Times New Roman" w:hAnsi="Times New Roman"/>
          <w:bCs/>
          <w:noProof/>
        </w:rPr>
        <w:t>P</w:t>
      </w:r>
      <w:r w:rsidRPr="006A526B">
        <w:rPr>
          <w:rFonts w:ascii="Times New Roman" w:eastAsia="Times New Roman" w:hAnsi="Times New Roman"/>
          <w:bCs/>
          <w:noProof/>
        </w:rPr>
        <w:t>NU pradžios; praėjus vienai-dviem savaitėms po gydymo NV</w:t>
      </w:r>
      <w:r w:rsidR="003B1199">
        <w:rPr>
          <w:rFonts w:ascii="Times New Roman" w:eastAsia="Times New Roman" w:hAnsi="Times New Roman"/>
          <w:bCs/>
          <w:noProof/>
        </w:rPr>
        <w:t>P</w:t>
      </w:r>
      <w:r w:rsidRPr="006A526B">
        <w:rPr>
          <w:rFonts w:ascii="Times New Roman" w:eastAsia="Times New Roman" w:hAnsi="Times New Roman"/>
          <w:bCs/>
          <w:noProof/>
        </w:rPr>
        <w:t>NU pradžios reikia nustatyti visų kraujo ląstelių ir retikulocitų kiekį;</w:t>
      </w:r>
    </w:p>
    <w:p w14:paraId="754ED95F" w14:textId="77777777" w:rsidR="003F7B25" w:rsidRDefault="003F7B25" w:rsidP="003624C4">
      <w:pPr>
        <w:tabs>
          <w:tab w:val="left" w:pos="567"/>
        </w:tabs>
        <w:spacing w:after="0" w:line="240" w:lineRule="auto"/>
        <w:ind w:left="567" w:hanging="567"/>
        <w:rPr>
          <w:rFonts w:ascii="Times New Roman" w:eastAsia="Arial Unicode MS" w:hAnsi="Times New Roman"/>
          <w:noProof/>
          <w:color w:val="000000"/>
        </w:rPr>
      </w:pPr>
      <w:r w:rsidRPr="006A526B">
        <w:rPr>
          <w:rFonts w:ascii="Times New Roman" w:eastAsia="Times New Roman" w:hAnsi="Times New Roman"/>
          <w:bCs/>
          <w:noProof/>
        </w:rPr>
        <w:t>-</w:t>
      </w:r>
      <w:r w:rsidRPr="006A526B">
        <w:rPr>
          <w:rFonts w:ascii="Times New Roman" w:eastAsia="Times New Roman" w:hAnsi="Times New Roman"/>
          <w:bCs/>
          <w:noProof/>
        </w:rPr>
        <w:tab/>
        <w:t>su sulfonilkarbamido vaistiniais preparatais: NV</w:t>
      </w:r>
      <w:r w:rsidR="003B1199">
        <w:rPr>
          <w:rFonts w:ascii="Times New Roman" w:eastAsia="Times New Roman" w:hAnsi="Times New Roman"/>
          <w:bCs/>
          <w:noProof/>
        </w:rPr>
        <w:t>P</w:t>
      </w:r>
      <w:r w:rsidRPr="006A526B">
        <w:rPr>
          <w:rFonts w:ascii="Times New Roman" w:eastAsia="Times New Roman" w:hAnsi="Times New Roman"/>
          <w:bCs/>
          <w:noProof/>
        </w:rPr>
        <w:t>NU gali sustiprinti hipoglikeminį sulfonilkarbamido vaistinių preparatų poveikį, išstumdami juos iš jungčių su kraujo plazmos baltymais.</w:t>
      </w:r>
    </w:p>
    <w:p w14:paraId="6CF5FF5B" w14:textId="77777777" w:rsidR="0036396D" w:rsidRPr="006A526B" w:rsidRDefault="0036396D" w:rsidP="003F7B25">
      <w:pPr>
        <w:tabs>
          <w:tab w:val="left" w:pos="567"/>
        </w:tabs>
        <w:spacing w:after="0" w:line="240" w:lineRule="auto"/>
        <w:rPr>
          <w:rFonts w:ascii="Times New Roman" w:eastAsia="Arial Unicode MS" w:hAnsi="Times New Roman"/>
          <w:noProof/>
          <w:color w:val="000000"/>
        </w:rPr>
      </w:pPr>
    </w:p>
    <w:p w14:paraId="34522AFD" w14:textId="77777777" w:rsidR="0036396D"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noProof/>
          <w:color w:val="000000"/>
          <w:u w:val="single"/>
        </w:rPr>
        <w:t>Vaist</w:t>
      </w:r>
      <w:r w:rsidR="00CE4114" w:rsidRPr="006A526B">
        <w:rPr>
          <w:rFonts w:ascii="Times New Roman" w:eastAsia="Arial Unicode MS" w:hAnsi="Times New Roman"/>
          <w:noProof/>
          <w:color w:val="000000"/>
          <w:u w:val="single"/>
        </w:rPr>
        <w:t>ini</w:t>
      </w:r>
      <w:r w:rsidRPr="006A526B">
        <w:rPr>
          <w:rFonts w:ascii="Times New Roman" w:eastAsia="Arial Unicode MS" w:hAnsi="Times New Roman"/>
          <w:noProof/>
          <w:color w:val="000000"/>
          <w:u w:val="single"/>
        </w:rPr>
        <w:t xml:space="preserve">ų </w:t>
      </w:r>
      <w:r w:rsidR="00CE4114" w:rsidRPr="006A526B">
        <w:rPr>
          <w:rFonts w:ascii="Times New Roman" w:eastAsia="Arial Unicode MS" w:hAnsi="Times New Roman"/>
          <w:noProof/>
          <w:color w:val="000000"/>
          <w:u w:val="single"/>
        </w:rPr>
        <w:t xml:space="preserve">preparatų </w:t>
      </w:r>
      <w:r w:rsidRPr="006A526B">
        <w:rPr>
          <w:rFonts w:ascii="Times New Roman" w:eastAsia="Arial Unicode MS" w:hAnsi="Times New Roman"/>
          <w:noProof/>
          <w:color w:val="000000"/>
          <w:u w:val="single"/>
        </w:rPr>
        <w:t>deriniai, į kuriuos reikia atkreipti dėmesį</w:t>
      </w:r>
      <w:r w:rsidR="00397FB4" w:rsidRPr="006A526B">
        <w:rPr>
          <w:rFonts w:ascii="Times New Roman" w:eastAsia="Arial Unicode MS" w:hAnsi="Times New Roman"/>
          <w:noProof/>
          <w:color w:val="000000"/>
          <w:u w:val="single"/>
        </w:rPr>
        <w:t>:</w:t>
      </w:r>
    </w:p>
    <w:p w14:paraId="4F47F929"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beta adrenoreceptorių blokatoriai: gydymas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gali sumažinti šių vaistinių preparatų antihipertenzinį poveikį, nes slopinama prostaglandinų sintezė;</w:t>
      </w:r>
    </w:p>
    <w:p w14:paraId="172E7E27"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w:t>
      </w:r>
      <w:r w:rsidRPr="006A526B">
        <w:rPr>
          <w:rFonts w:ascii="Times New Roman" w:eastAsia="Arial Unicode MS" w:hAnsi="Times New Roman"/>
          <w:bCs/>
          <w:noProof/>
          <w:color w:val="000000"/>
        </w:rPr>
        <w:tab/>
        <w:t>ciklosporinas ir takrolimuzas: veikdami per prostaglandinus,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gali sustiprinti nefrotoksinį poveikį. Derinant ir skiriant gydymą šiais vaistiniais preparatais, reikia tirti inkstų funkciją;</w:t>
      </w:r>
    </w:p>
    <w:p w14:paraId="6DAA52FD"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trombolitikai: padidėja kraujavimo rizika;</w:t>
      </w:r>
    </w:p>
    <w:p w14:paraId="3A3EB649" w14:textId="77777777" w:rsidR="0036396D"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antitrombocitiniai vaistiniai preparatai ir selektyvieji serotonino reabsorbcijos inhibitoriai (SSRI): padidėja kraujavimo iš virškinimo trakto pavojus (žr. 4.4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12E3EA76"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probenecidas: gali padidėti deksketoprofeno koncentracija kraujo plazmoje; ši sąveika susidaro dėl sekrecijos slopinimo inkstų kanalėliuose bei gliukuronizacijos slopinimo kepenyse, todėl gali prireikti koreguoti deksketoprofeno dozę;</w:t>
      </w:r>
    </w:p>
    <w:p w14:paraId="4CA65F79"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širdies glikozidai: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gali padidinti širdies glikozidų koncentraciją kraujyje;</w:t>
      </w:r>
    </w:p>
    <w:p w14:paraId="25A97E0C"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mifepristonas: dėl teorinės galimybės, kad prostaglandinų sintetazės inhibitoriai gali pakeisti mifepristono veiksmingumą,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negalima vartoti 8</w:t>
      </w:r>
      <w:r w:rsidR="0036396D">
        <w:rPr>
          <w:rFonts w:ascii="Times New Roman" w:eastAsia="Arial Unicode MS" w:hAnsi="Times New Roman"/>
          <w:bCs/>
          <w:noProof/>
          <w:color w:val="000000"/>
        </w:rPr>
        <w:t>–</w:t>
      </w:r>
      <w:r w:rsidRPr="006A526B">
        <w:rPr>
          <w:rFonts w:ascii="Times New Roman" w:eastAsia="Arial Unicode MS" w:hAnsi="Times New Roman"/>
          <w:bCs/>
          <w:noProof/>
          <w:color w:val="000000"/>
        </w:rPr>
        <w:t>12</w:t>
      </w:r>
      <w:r w:rsidR="0036396D">
        <w:rPr>
          <w:rFonts w:ascii="Times New Roman" w:eastAsia="Arial Unicode MS" w:hAnsi="Times New Roman"/>
          <w:bCs/>
          <w:noProof/>
          <w:color w:val="000000"/>
        </w:rPr>
        <w:t> </w:t>
      </w:r>
      <w:r w:rsidRPr="006A526B">
        <w:rPr>
          <w:rFonts w:ascii="Times New Roman" w:eastAsia="Arial Unicode MS" w:hAnsi="Times New Roman"/>
          <w:bCs/>
          <w:noProof/>
          <w:color w:val="000000"/>
        </w:rPr>
        <w:t>dienų po gydymo mifepristonu;</w:t>
      </w:r>
    </w:p>
    <w:p w14:paraId="72556B12" w14:textId="77777777" w:rsidR="003F7B25" w:rsidRDefault="003F7B25" w:rsidP="003624C4">
      <w:pPr>
        <w:tabs>
          <w:tab w:val="left" w:pos="567"/>
        </w:tabs>
        <w:spacing w:after="0" w:line="240" w:lineRule="auto"/>
        <w:ind w:left="567" w:hanging="567"/>
        <w:rPr>
          <w:rFonts w:ascii="Times New Roman" w:eastAsia="Arial Unicode MS" w:hAnsi="Times New Roman"/>
          <w:bCs/>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chinolonų grupės antibiotikai: tyrimų su gyvūnais duomenys rodo, kad didelės chinolonų dozės derinyje su NV</w:t>
      </w:r>
      <w:r w:rsidR="003B1199">
        <w:rPr>
          <w:rFonts w:ascii="Times New Roman" w:eastAsia="Arial Unicode MS" w:hAnsi="Times New Roman"/>
          <w:bCs/>
          <w:noProof/>
          <w:color w:val="000000"/>
        </w:rPr>
        <w:t>P</w:t>
      </w:r>
      <w:r w:rsidRPr="006A526B">
        <w:rPr>
          <w:rFonts w:ascii="Times New Roman" w:eastAsia="Arial Unicode MS" w:hAnsi="Times New Roman"/>
          <w:bCs/>
          <w:noProof/>
          <w:color w:val="000000"/>
        </w:rPr>
        <w:t>NU gali padidinti traukulių atsiradimo pavojų.</w:t>
      </w:r>
    </w:p>
    <w:p w14:paraId="51F99423" w14:textId="77777777" w:rsidR="0036396D" w:rsidRPr="006A526B" w:rsidRDefault="0036396D" w:rsidP="003F7B25">
      <w:pPr>
        <w:tabs>
          <w:tab w:val="left" w:pos="567"/>
        </w:tabs>
        <w:spacing w:after="0" w:line="240" w:lineRule="auto"/>
        <w:rPr>
          <w:rFonts w:ascii="Times New Roman" w:eastAsia="Arial Unicode MS" w:hAnsi="Times New Roman"/>
          <w:bCs/>
          <w:color w:val="000000"/>
        </w:rPr>
      </w:pPr>
    </w:p>
    <w:p w14:paraId="6EB4F3A1"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107"/>
      <w:bookmarkStart w:id="23" w:name="_Toc129243232"/>
      <w:r w:rsidRPr="006A526B">
        <w:rPr>
          <w:rFonts w:ascii="Times New Roman" w:eastAsia="Times New Roman" w:hAnsi="Times New Roman"/>
          <w:b/>
          <w:kern w:val="28"/>
        </w:rPr>
        <w:t>4.6</w:t>
      </w:r>
      <w:r w:rsidRPr="006A526B">
        <w:rPr>
          <w:rFonts w:ascii="Times New Roman" w:eastAsia="Times New Roman" w:hAnsi="Times New Roman"/>
          <w:b/>
          <w:kern w:val="28"/>
        </w:rPr>
        <w:tab/>
      </w:r>
      <w:bookmarkEnd w:id="22"/>
      <w:bookmarkEnd w:id="23"/>
      <w:r w:rsidRPr="006A526B">
        <w:rPr>
          <w:rFonts w:ascii="Times New Roman" w:eastAsia="Times New Roman" w:hAnsi="Times New Roman"/>
          <w:b/>
          <w:kern w:val="28"/>
        </w:rPr>
        <w:t>Vaisingumas, nėštumo ir žindymo laikotarpis</w:t>
      </w:r>
    </w:p>
    <w:p w14:paraId="2EF35D6D"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4953F4D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Mialdex draudžiama vartoti </w:t>
      </w:r>
      <w:r w:rsidR="003B1199" w:rsidRPr="006A526B">
        <w:rPr>
          <w:rFonts w:ascii="Times New Roman" w:eastAsia="Arial Unicode MS" w:hAnsi="Times New Roman"/>
          <w:bCs/>
          <w:noProof/>
          <w:color w:val="000000"/>
        </w:rPr>
        <w:t xml:space="preserve">trečiojo </w:t>
      </w:r>
      <w:r w:rsidRPr="006A526B">
        <w:rPr>
          <w:rFonts w:ascii="Times New Roman" w:eastAsia="Arial Unicode MS" w:hAnsi="Times New Roman"/>
          <w:bCs/>
          <w:noProof/>
          <w:color w:val="000000"/>
        </w:rPr>
        <w:t>nėštumo trimestro ir žindymo laikotarpiu (žr. 4.3</w:t>
      </w:r>
      <w:r w:rsidR="004C27E6">
        <w:rPr>
          <w:rFonts w:ascii="Times New Roman" w:eastAsia="Arial Unicode MS" w:hAnsi="Times New Roman"/>
          <w:bCs/>
          <w:noProof/>
          <w:color w:val="000000"/>
        </w:rPr>
        <w:t xml:space="preserve"> ir 5.3</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w:t>
      </w:r>
      <w:r w:rsidR="0036396D">
        <w:rPr>
          <w:rFonts w:ascii="Times New Roman" w:eastAsia="Arial Unicode MS" w:hAnsi="Times New Roman"/>
          <w:bCs/>
          <w:noProof/>
          <w:color w:val="000000"/>
        </w:rPr>
        <w:t>us</w:t>
      </w:r>
      <w:r w:rsidRPr="006A526B">
        <w:rPr>
          <w:rFonts w:ascii="Times New Roman" w:eastAsia="Arial Unicode MS" w:hAnsi="Times New Roman"/>
          <w:bCs/>
          <w:noProof/>
          <w:color w:val="000000"/>
        </w:rPr>
        <w:t xml:space="preserve">). </w:t>
      </w:r>
    </w:p>
    <w:p w14:paraId="34E4B89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589720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u w:val="single"/>
        </w:rPr>
      </w:pPr>
      <w:r w:rsidRPr="00F12BFC">
        <w:rPr>
          <w:rFonts w:ascii="Times New Roman" w:eastAsia="Arial Unicode MS" w:hAnsi="Times New Roman"/>
          <w:bCs/>
          <w:noProof/>
          <w:color w:val="000000"/>
          <w:u w:val="single"/>
        </w:rPr>
        <w:t>Nėštumas</w:t>
      </w:r>
    </w:p>
    <w:p w14:paraId="44E98C0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Prostaglandinų sintezės slopinimas gali neigiamai veikti nėštumo eigą ir (arba) embriono arba vaisiaus vystymąsi. Epidemiologinių tyrimų duomenys rodo, kad, vartojant prostaglandinų sintezės inhibitori</w:t>
      </w:r>
      <w:r w:rsidR="003B1199">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ankstyvuoju nėštumo laikotarpiu, padidėja persileidimo, širdies vystymosi sutrikimų ir pilvo priekinės sienos nesuaugimo pavojus. Širdies vystymosi sutrikimų rizika padidėjo nuo mažiau kaip 1</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apytikriai, iki 1,5</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vystymosi sutrikimų, įskaitant širdies ir kraujagyslių defektus, pavojus. Tačiau tyrimais su gyvūnais deksketoprofeno trometamolio toksinio poveikio reprodukcijai nenustatyta (žr. 5.3</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skyrių). </w:t>
      </w:r>
      <w:r w:rsidR="000F1A20" w:rsidRPr="000F1A20">
        <w:rPr>
          <w:rFonts w:ascii="Times New Roman" w:eastAsia="Arial Unicode MS" w:hAnsi="Times New Roman"/>
          <w:bCs/>
          <w:noProof/>
          <w:color w:val="000000"/>
        </w:rPr>
        <w:t>Nuo 20-osios nėštumo savaitės vartojamas deksketoprofenas gali sukelti oligohidramnioną sutrikus vaisiaus inkstų funkcijai. Jis gali pasireikšti vos pradėjus gydymą ir paprastai išnyksta nutraukus gydymą. Be to, buvo gauta pranešimų apie arterinio latako susiaurėjimą, pasireiškusį po gydymo antrąjį trimestrą, kuris nutraukus gydymą daugumai pacienčių išnyko. Dėl to d</w:t>
      </w:r>
      <w:r w:rsidRPr="006A526B">
        <w:rPr>
          <w:rFonts w:ascii="Times New Roman" w:eastAsia="Arial Unicode MS" w:hAnsi="Times New Roman"/>
          <w:bCs/>
          <w:noProof/>
          <w:color w:val="000000"/>
        </w:rPr>
        <w:t>eksketoprofeno trometamolio negalima vartoti per pirmąjį ir antrąjį nėštumo trimestrą, nebent tai neabejotinai būtina. Jei deksketoprofeno trometamolis skiriamas vartoti planuojančioms pastoti moterims arba per pirmąjį ar antrajį nėštumo trimestrą, reikia vartoti galimai mažiausią dozę ir trumpiausią laiką.</w:t>
      </w:r>
      <w:r w:rsidR="00CD7ED4">
        <w:rPr>
          <w:rFonts w:ascii="Times New Roman" w:eastAsia="Arial Unicode MS" w:hAnsi="Times New Roman"/>
          <w:bCs/>
          <w:noProof/>
          <w:color w:val="000000"/>
        </w:rPr>
        <w:t xml:space="preserve"> </w:t>
      </w:r>
      <w:r w:rsidR="000F1A20" w:rsidRPr="000F1A20">
        <w:rPr>
          <w:rFonts w:ascii="Times New Roman" w:eastAsia="Arial Unicode MS" w:hAnsi="Times New Roman"/>
          <w:bCs/>
          <w:noProof/>
          <w:color w:val="000000"/>
        </w:rPr>
        <w:t>Jei po 20-os gestacinės savaitės kelias paras vartojamas deksketoprofenas, reikia apsvarstyti antenatalinės oligohidramniono ir arterinio latako susiaurėjimo stebėsenos galimybę. Nustačius oligohidramnioną arba arterinio latako susiaurėjimą, gydymą deksketoprofenu reikia nutraukti.</w:t>
      </w:r>
    </w:p>
    <w:p w14:paraId="4EAED06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Prostaglandinų sintezės inhibitoriai, vartojami paskutiniuosius tris nėštumo mėnesius, gali vaisiui sukelti:</w:t>
      </w:r>
    </w:p>
    <w:p w14:paraId="237EA92F"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toksinį poveikį širdžiai ir plaučiams (priešlaikinį arterinio latak</w:t>
      </w:r>
      <w:r w:rsidRPr="00CD7ED4">
        <w:rPr>
          <w:rFonts w:ascii="Times New Roman" w:eastAsia="Arial Unicode MS" w:hAnsi="Times New Roman"/>
          <w:bCs/>
          <w:noProof/>
          <w:color w:val="000000"/>
        </w:rPr>
        <w:t xml:space="preserve">o </w:t>
      </w:r>
      <w:r w:rsidR="00CD7ED4" w:rsidRPr="00CD7ED4">
        <w:rPr>
          <w:rFonts w:ascii="Times New Roman" w:hAnsi="Times New Roman"/>
        </w:rPr>
        <w:t>susiaurėjimą arba</w:t>
      </w:r>
      <w:r w:rsidR="00CD7ED4" w:rsidRPr="00CD7ED4">
        <w:rPr>
          <w:rFonts w:ascii="Times New Roman" w:eastAsia="Arial Unicode MS" w:hAnsi="Times New Roman"/>
          <w:bCs/>
          <w:noProof/>
          <w:color w:val="000000"/>
        </w:rPr>
        <w:t xml:space="preserve"> </w:t>
      </w:r>
      <w:r w:rsidRPr="00CD7ED4">
        <w:rPr>
          <w:rFonts w:ascii="Times New Roman" w:eastAsia="Arial Unicode MS" w:hAnsi="Times New Roman"/>
          <w:bCs/>
          <w:noProof/>
          <w:color w:val="000000"/>
        </w:rPr>
        <w:t>u</w:t>
      </w:r>
      <w:r w:rsidRPr="006A526B">
        <w:rPr>
          <w:rFonts w:ascii="Times New Roman" w:eastAsia="Arial Unicode MS" w:hAnsi="Times New Roman"/>
          <w:bCs/>
          <w:noProof/>
          <w:color w:val="000000"/>
        </w:rPr>
        <w:t>žsidarymą ir plaučių hipertenziją</w:t>
      </w:r>
      <w:r w:rsidR="00523C72" w:rsidRPr="006A526B">
        <w:rPr>
          <w:rFonts w:ascii="Times New Roman" w:eastAsia="Arial Unicode MS" w:hAnsi="Times New Roman"/>
          <w:bCs/>
          <w:noProof/>
          <w:color w:val="000000"/>
        </w:rPr>
        <w:t>)</w:t>
      </w:r>
      <w:r w:rsidR="00A80991">
        <w:rPr>
          <w:rFonts w:ascii="Times New Roman" w:eastAsia="Arial Unicode MS" w:hAnsi="Times New Roman"/>
          <w:bCs/>
          <w:noProof/>
          <w:color w:val="000000"/>
        </w:rPr>
        <w:t>;</w:t>
      </w:r>
    </w:p>
    <w:p w14:paraId="4D2D43C5"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inkstų funkcijos sutrikimą</w:t>
      </w:r>
      <w:r w:rsidR="0031786A" w:rsidRPr="0031786A">
        <w:rPr>
          <w:rFonts w:ascii="Times New Roman" w:eastAsia="Arial Unicode MS" w:hAnsi="Times New Roman"/>
          <w:bCs/>
          <w:noProof/>
          <w:color w:val="000000"/>
        </w:rPr>
        <w:t xml:space="preserve"> </w:t>
      </w:r>
      <w:r w:rsidR="0031786A" w:rsidRPr="0031786A">
        <w:rPr>
          <w:rFonts w:ascii="Times New Roman" w:hAnsi="Times New Roman"/>
        </w:rPr>
        <w:t>(žr. pirmiau)</w:t>
      </w:r>
      <w:r w:rsidRPr="0031786A">
        <w:rPr>
          <w:rFonts w:ascii="Times New Roman" w:eastAsia="Arial Unicode MS" w:hAnsi="Times New Roman"/>
          <w:bCs/>
          <w:noProof/>
          <w:color w:val="000000"/>
        </w:rPr>
        <w:t>, ne</w:t>
      </w:r>
      <w:r w:rsidRPr="006A526B">
        <w:rPr>
          <w:rFonts w:ascii="Times New Roman" w:eastAsia="Arial Unicode MS" w:hAnsi="Times New Roman"/>
          <w:bCs/>
          <w:noProof/>
          <w:color w:val="000000"/>
        </w:rPr>
        <w:t>tgi inkstų nepakankamumą ir oligohidramnioną.</w:t>
      </w:r>
    </w:p>
    <w:p w14:paraId="5C8DB24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2FD6C9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Vartojant nėštumo pabaigoje motinai ir naujagimiui gali sukelti:</w:t>
      </w:r>
    </w:p>
    <w:p w14:paraId="0F3ACC8C"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vartojant netgi mažiausiomis dozėmis </w:t>
      </w:r>
      <w:r w:rsidR="0088417C">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kraujavimo laiko pailgėjimą, trombocitų agregacijos sutrikimą</w:t>
      </w:r>
      <w:r w:rsidR="00A80991">
        <w:rPr>
          <w:rFonts w:ascii="Times New Roman" w:eastAsia="Arial Unicode MS" w:hAnsi="Times New Roman"/>
          <w:bCs/>
          <w:noProof/>
          <w:color w:val="000000"/>
        </w:rPr>
        <w:t>;</w:t>
      </w:r>
    </w:p>
    <w:p w14:paraId="5DC5D07A"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gimdos susitraukimų slopinimą ir dėl to vėluojantį arba užsitęsusį gimdymą.</w:t>
      </w:r>
    </w:p>
    <w:p w14:paraId="08DBCC5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339D36E" w14:textId="77777777" w:rsidR="00523C72" w:rsidRPr="00F12BFC" w:rsidRDefault="00523C72" w:rsidP="00F12BFC">
      <w:pPr>
        <w:keepNext/>
        <w:keepLines/>
        <w:tabs>
          <w:tab w:val="left" w:pos="567"/>
        </w:tabs>
        <w:spacing w:after="0" w:line="240" w:lineRule="auto"/>
        <w:rPr>
          <w:rFonts w:ascii="Times New Roman" w:eastAsia="Arial Unicode MS" w:hAnsi="Times New Roman"/>
          <w:bCs/>
          <w:noProof/>
          <w:color w:val="000000"/>
          <w:u w:val="single"/>
        </w:rPr>
      </w:pPr>
      <w:r w:rsidRPr="00F12BFC">
        <w:rPr>
          <w:rFonts w:ascii="Times New Roman" w:eastAsia="Arial Unicode MS" w:hAnsi="Times New Roman"/>
          <w:bCs/>
          <w:noProof/>
          <w:color w:val="000000"/>
          <w:u w:val="single"/>
        </w:rPr>
        <w:lastRenderedPageBreak/>
        <w:t>Žindymas</w:t>
      </w:r>
    </w:p>
    <w:p w14:paraId="0C710FE9" w14:textId="77777777" w:rsidR="009379CC" w:rsidRPr="00F12BFC" w:rsidRDefault="003F7B25" w:rsidP="00F12BFC">
      <w:pPr>
        <w:keepNext/>
        <w:keepLines/>
        <w:tabs>
          <w:tab w:val="left" w:pos="567"/>
        </w:tabs>
        <w:spacing w:after="0" w:line="240" w:lineRule="auto"/>
        <w:rPr>
          <w:rFonts w:ascii="Times New Roman" w:eastAsia="SimSun" w:hAnsi="Times New Roman"/>
          <w:lang w:eastAsia="zh-CN"/>
        </w:rPr>
      </w:pPr>
      <w:r w:rsidRPr="006A526B">
        <w:rPr>
          <w:rFonts w:ascii="Times New Roman" w:eastAsia="Arial Unicode MS" w:hAnsi="Times New Roman"/>
          <w:bCs/>
          <w:noProof/>
          <w:color w:val="000000"/>
        </w:rPr>
        <w:t xml:space="preserve">Nenustatyta, ar deksketoprofeno išsiskiria į </w:t>
      </w:r>
      <w:r w:rsidRPr="009379CC">
        <w:rPr>
          <w:rFonts w:ascii="Times New Roman" w:eastAsia="Arial Unicode MS" w:hAnsi="Times New Roman"/>
          <w:bCs/>
          <w:noProof/>
          <w:color w:val="000000"/>
        </w:rPr>
        <w:t>žindyvės pieną.</w:t>
      </w:r>
      <w:r w:rsidR="009379CC" w:rsidRPr="009379CC">
        <w:rPr>
          <w:rFonts w:ascii="Times New Roman" w:eastAsia="Arial Unicode MS" w:hAnsi="Times New Roman"/>
          <w:bCs/>
          <w:noProof/>
          <w:color w:val="000000"/>
        </w:rPr>
        <w:t xml:space="preserve"> </w:t>
      </w:r>
      <w:r w:rsidR="009379CC" w:rsidRPr="00F12BFC">
        <w:rPr>
          <w:rFonts w:ascii="Times New Roman" w:hAnsi="Times New Roman"/>
        </w:rPr>
        <w:t xml:space="preserve">Žindymo metu vartoti </w:t>
      </w:r>
      <w:r w:rsidR="009379CC">
        <w:rPr>
          <w:rFonts w:ascii="Times New Roman" w:hAnsi="Times New Roman"/>
        </w:rPr>
        <w:t>deksketoprofeno</w:t>
      </w:r>
      <w:r w:rsidR="009379CC" w:rsidRPr="00F12BFC">
        <w:rPr>
          <w:rFonts w:ascii="Times New Roman" w:hAnsi="Times New Roman"/>
        </w:rPr>
        <w:t xml:space="preserve"> yra draudžiama</w:t>
      </w:r>
      <w:r w:rsidR="009379CC" w:rsidRPr="00F12BFC">
        <w:rPr>
          <w:rFonts w:ascii="Times New Roman" w:eastAsia="SimSun" w:hAnsi="Times New Roman"/>
          <w:lang w:eastAsia="zh-CN"/>
        </w:rPr>
        <w:t xml:space="preserve"> (žr. 4.3</w:t>
      </w:r>
      <w:r w:rsidR="00336124">
        <w:rPr>
          <w:rFonts w:ascii="Times New Roman" w:eastAsia="SimSun" w:hAnsi="Times New Roman"/>
          <w:lang w:eastAsia="zh-CN"/>
        </w:rPr>
        <w:t> </w:t>
      </w:r>
      <w:r w:rsidR="009379CC" w:rsidRPr="00F12BFC">
        <w:rPr>
          <w:rFonts w:ascii="Times New Roman" w:eastAsia="SimSun" w:hAnsi="Times New Roman"/>
          <w:lang w:eastAsia="zh-CN"/>
        </w:rPr>
        <w:t>skyrių).</w:t>
      </w:r>
    </w:p>
    <w:p w14:paraId="687C1550" w14:textId="77777777" w:rsidR="009379CC" w:rsidRPr="00F12BFC" w:rsidRDefault="009379CC" w:rsidP="00F12BFC">
      <w:pPr>
        <w:keepNext/>
        <w:keepLines/>
        <w:tabs>
          <w:tab w:val="left" w:pos="567"/>
        </w:tabs>
        <w:spacing w:after="0" w:line="240" w:lineRule="auto"/>
        <w:rPr>
          <w:rFonts w:ascii="Times New Roman" w:eastAsia="SimSun" w:hAnsi="Times New Roman"/>
          <w:lang w:eastAsia="zh-CN"/>
        </w:rPr>
      </w:pPr>
    </w:p>
    <w:p w14:paraId="7B4A9CB0" w14:textId="77777777" w:rsidR="009379CC" w:rsidRPr="00F24870" w:rsidRDefault="009379CC" w:rsidP="00F24870">
      <w:pPr>
        <w:pStyle w:val="BTEMEASMCA"/>
        <w:rPr>
          <w:u w:val="single"/>
        </w:rPr>
      </w:pPr>
      <w:r w:rsidRPr="00F24870">
        <w:rPr>
          <w:u w:val="single"/>
        </w:rPr>
        <w:t>Vaisingumas</w:t>
      </w:r>
    </w:p>
    <w:p w14:paraId="786A0B16" w14:textId="77777777" w:rsidR="003F7B25" w:rsidRDefault="009379CC" w:rsidP="00F24870">
      <w:pPr>
        <w:keepNext/>
        <w:keepLines/>
        <w:tabs>
          <w:tab w:val="left" w:pos="567"/>
        </w:tabs>
        <w:spacing w:after="0" w:line="240" w:lineRule="auto"/>
        <w:rPr>
          <w:rFonts w:ascii="Times New Roman" w:eastAsia="Arial Unicode MS" w:hAnsi="Times New Roman"/>
          <w:bCs/>
          <w:color w:val="000000"/>
        </w:rPr>
      </w:pPr>
      <w:r w:rsidRPr="00F12BFC">
        <w:rPr>
          <w:rFonts w:ascii="Times New Roman" w:hAnsi="Times New Roman"/>
        </w:rPr>
        <w:t>Kaip ir kitų NV</w:t>
      </w:r>
      <w:r>
        <w:rPr>
          <w:rFonts w:ascii="Times New Roman" w:hAnsi="Times New Roman"/>
        </w:rPr>
        <w:t>P</w:t>
      </w:r>
      <w:r w:rsidRPr="00F12BFC">
        <w:rPr>
          <w:rFonts w:ascii="Times New Roman" w:hAnsi="Times New Roman"/>
        </w:rPr>
        <w:t xml:space="preserve">NU, </w:t>
      </w:r>
      <w:r>
        <w:rPr>
          <w:rFonts w:ascii="Times New Roman" w:hAnsi="Times New Roman"/>
        </w:rPr>
        <w:t>deksketoprofeno</w:t>
      </w:r>
      <w:r w:rsidRPr="00F12BFC">
        <w:rPr>
          <w:rFonts w:ascii="Times New Roman" w:hAnsi="Times New Roman"/>
        </w:rPr>
        <w:t xml:space="preserve"> vartojimas gali sutrikdyti moterų vaisingumą, jo nepatariama vartoti norinčioms pastoti moterims. Moterims, kurioms sunku pastoti, gydomoms dėl nevaisingumo, deksketoprofeno vartojimą reikėtų nutraukti.</w:t>
      </w:r>
    </w:p>
    <w:p w14:paraId="173854A3" w14:textId="77777777" w:rsidR="0088417C" w:rsidRPr="009379CC" w:rsidRDefault="0088417C" w:rsidP="0088417C">
      <w:pPr>
        <w:keepNext/>
        <w:keepLines/>
        <w:tabs>
          <w:tab w:val="left" w:pos="567"/>
        </w:tabs>
        <w:spacing w:after="0" w:line="240" w:lineRule="auto"/>
        <w:rPr>
          <w:rFonts w:ascii="Times New Roman" w:eastAsia="Arial Unicode MS" w:hAnsi="Times New Roman"/>
          <w:bCs/>
          <w:color w:val="000000"/>
        </w:rPr>
      </w:pPr>
    </w:p>
    <w:p w14:paraId="6713BE9D"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8"/>
      <w:bookmarkStart w:id="25" w:name="_Toc129243233"/>
      <w:r w:rsidRPr="006A526B">
        <w:rPr>
          <w:rFonts w:ascii="Times New Roman" w:eastAsia="Times New Roman" w:hAnsi="Times New Roman"/>
          <w:b/>
          <w:kern w:val="28"/>
        </w:rPr>
        <w:t>4.7</w:t>
      </w:r>
      <w:r w:rsidRPr="006A526B">
        <w:rPr>
          <w:rFonts w:ascii="Times New Roman" w:eastAsia="Times New Roman" w:hAnsi="Times New Roman"/>
          <w:b/>
          <w:kern w:val="28"/>
        </w:rPr>
        <w:tab/>
        <w:t>Poveikis gebėjimui vairuoti ir valdyti mechanizmus</w:t>
      </w:r>
      <w:bookmarkEnd w:id="24"/>
      <w:bookmarkEnd w:id="25"/>
    </w:p>
    <w:p w14:paraId="7B847F39"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2511A705" w14:textId="77777777" w:rsidR="003F7B25" w:rsidRPr="006A526B" w:rsidRDefault="003B1199" w:rsidP="003F7B25">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lang w:eastAsia="lt-LT"/>
        </w:rPr>
        <w:t>Deksketoprofenas</w:t>
      </w:r>
      <w:r w:rsidRPr="006A526B">
        <w:rPr>
          <w:rFonts w:ascii="Times New Roman" w:eastAsia="Times New Roman" w:hAnsi="Times New Roman"/>
          <w:lang w:eastAsia="lt-LT"/>
        </w:rPr>
        <w:t xml:space="preserve"> </w:t>
      </w:r>
      <w:r w:rsidR="003F7B25" w:rsidRPr="006A526B">
        <w:rPr>
          <w:rFonts w:ascii="Times New Roman" w:eastAsia="Times New Roman" w:hAnsi="Times New Roman"/>
          <w:color w:val="000000"/>
          <w:lang w:eastAsia="lt-LT"/>
        </w:rPr>
        <w:t>gali sukelti lengvo ar vidutinio stiprumo poveikį gebėjimui vairuoti ir valdyti mechanizmus, nes ima svaigulys arba snaudulys.</w:t>
      </w:r>
    </w:p>
    <w:p w14:paraId="3141214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AA6EFBF"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9"/>
      <w:bookmarkStart w:id="27" w:name="_Toc129243234"/>
      <w:r w:rsidRPr="006A526B">
        <w:rPr>
          <w:rFonts w:ascii="Times New Roman" w:eastAsia="Times New Roman" w:hAnsi="Times New Roman"/>
          <w:b/>
          <w:kern w:val="28"/>
        </w:rPr>
        <w:t>4.8</w:t>
      </w:r>
      <w:r w:rsidRPr="006A526B">
        <w:rPr>
          <w:rFonts w:ascii="Times New Roman" w:eastAsia="Times New Roman" w:hAnsi="Times New Roman"/>
          <w:b/>
          <w:kern w:val="28"/>
        </w:rPr>
        <w:tab/>
        <w:t>Nepageidaujamas poveikis</w:t>
      </w:r>
      <w:bookmarkEnd w:id="26"/>
      <w:bookmarkEnd w:id="27"/>
    </w:p>
    <w:p w14:paraId="6148406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BDAF32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Nepageidaujami reiškiniai, stebėti klinikinių tyrimų metu, kurie gali būti susiję su deksketoprofeno trometamolio vartojimu, taip pat nepageidaujamos reakcijos, nustatytos prasidėjus Mialdex rinkodarai, išvardytos pagal organų sistemų klases ir dažnumą šioje lentelėje. </w:t>
      </w:r>
    </w:p>
    <w:p w14:paraId="09AFDDB1" w14:textId="77777777" w:rsidR="00523C72" w:rsidRPr="006A526B" w:rsidRDefault="00523C72" w:rsidP="003F7B25">
      <w:pPr>
        <w:tabs>
          <w:tab w:val="left" w:pos="567"/>
        </w:tabs>
        <w:spacing w:after="0" w:line="240" w:lineRule="auto"/>
        <w:rPr>
          <w:rFonts w:ascii="Times New Roman" w:eastAsia="Arial Unicode MS" w:hAnsi="Times New Roman"/>
          <w:bCs/>
          <w:noProof/>
          <w:color w:val="000000"/>
        </w:rPr>
      </w:pPr>
    </w:p>
    <w:p w14:paraId="3AD888B2" w14:textId="77777777" w:rsidR="00523C72" w:rsidRPr="006A526B" w:rsidRDefault="00523C72" w:rsidP="00523C72">
      <w:pPr>
        <w:tabs>
          <w:tab w:val="left" w:pos="567"/>
        </w:tabs>
        <w:spacing w:after="0" w:line="240" w:lineRule="auto"/>
        <w:rPr>
          <w:rFonts w:ascii="Times New Roman" w:eastAsia="Times New Roman" w:hAnsi="Times New Roman"/>
          <w:u w:val="single"/>
        </w:rPr>
      </w:pPr>
      <w:r w:rsidRPr="006A526B">
        <w:rPr>
          <w:rFonts w:ascii="Times New Roman" w:eastAsia="Times New Roman" w:hAnsi="Times New Roman"/>
          <w:u w:val="single"/>
        </w:rPr>
        <w:t>Nepageidaujamų reakcijų santrauka lentelėje</w:t>
      </w:r>
    </w:p>
    <w:p w14:paraId="2000F3C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Nepageidaujamo poveikio dažnis apibūdinamas taip: labai dažnas (≥ 1/10), dažnas (nuo ≥ 1/100 iki &lt; 1/10), nedažnas (nuo ≥ 1/1 000 iki &lt; 1/100), retas (nuo ≥ 1/10</w:t>
      </w:r>
      <w:r w:rsidR="00C52E43">
        <w:rPr>
          <w:rFonts w:ascii="Times New Roman" w:eastAsia="Arial Unicode MS" w:hAnsi="Times New Roman"/>
          <w:bCs/>
          <w:noProof/>
          <w:color w:val="000000"/>
        </w:rPr>
        <w:t> </w:t>
      </w:r>
      <w:r w:rsidRPr="006A526B">
        <w:rPr>
          <w:rFonts w:ascii="Times New Roman" w:eastAsia="Arial Unicode MS" w:hAnsi="Times New Roman"/>
          <w:bCs/>
          <w:noProof/>
          <w:color w:val="000000"/>
        </w:rPr>
        <w:t>000 iki &lt; 1/1</w:t>
      </w:r>
      <w:r w:rsidR="00C52E43">
        <w:rPr>
          <w:rFonts w:ascii="Times New Roman" w:eastAsia="Arial Unicode MS" w:hAnsi="Times New Roman"/>
          <w:bCs/>
          <w:noProof/>
          <w:color w:val="000000"/>
        </w:rPr>
        <w:t> </w:t>
      </w:r>
      <w:r w:rsidRPr="006A526B">
        <w:rPr>
          <w:rFonts w:ascii="Times New Roman" w:eastAsia="Arial Unicode MS" w:hAnsi="Times New Roman"/>
          <w:bCs/>
          <w:noProof/>
          <w:color w:val="000000"/>
        </w:rPr>
        <w:t>000), labai retas (&lt; 1/10</w:t>
      </w:r>
      <w:r w:rsidR="00C52E43">
        <w:rPr>
          <w:rFonts w:ascii="Times New Roman" w:eastAsia="Arial Unicode MS" w:hAnsi="Times New Roman"/>
          <w:bCs/>
          <w:noProof/>
          <w:color w:val="000000"/>
        </w:rPr>
        <w:t> </w:t>
      </w:r>
      <w:r w:rsidRPr="006A526B">
        <w:rPr>
          <w:rFonts w:ascii="Times New Roman" w:eastAsia="Arial Unicode MS" w:hAnsi="Times New Roman"/>
          <w:bCs/>
          <w:noProof/>
          <w:color w:val="000000"/>
        </w:rPr>
        <w:t>000) ir nežinomas (negali būti apskaičiuotas pagal turimus duomenis).</w:t>
      </w:r>
    </w:p>
    <w:p w14:paraId="5F93D37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511"/>
        <w:gridCol w:w="1511"/>
        <w:gridCol w:w="1509"/>
        <w:gridCol w:w="1511"/>
        <w:gridCol w:w="1508"/>
      </w:tblGrid>
      <w:tr w:rsidR="009A7CAE" w:rsidRPr="00DB2E28" w14:paraId="0B1D7168" w14:textId="77777777" w:rsidTr="000E09D2">
        <w:tc>
          <w:tcPr>
            <w:tcW w:w="833" w:type="pct"/>
          </w:tcPr>
          <w:p w14:paraId="45250181"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Organų sistemų klasė</w:t>
            </w:r>
          </w:p>
        </w:tc>
        <w:tc>
          <w:tcPr>
            <w:tcW w:w="834" w:type="pct"/>
          </w:tcPr>
          <w:p w14:paraId="37B79A50"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Dažnas </w:t>
            </w:r>
          </w:p>
        </w:tc>
        <w:tc>
          <w:tcPr>
            <w:tcW w:w="834" w:type="pct"/>
          </w:tcPr>
          <w:p w14:paraId="19A7D0D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Nedažnas</w:t>
            </w:r>
          </w:p>
        </w:tc>
        <w:tc>
          <w:tcPr>
            <w:tcW w:w="833" w:type="pct"/>
          </w:tcPr>
          <w:p w14:paraId="5603C9E1"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Retas</w:t>
            </w:r>
          </w:p>
        </w:tc>
        <w:tc>
          <w:tcPr>
            <w:tcW w:w="834" w:type="pct"/>
          </w:tcPr>
          <w:p w14:paraId="6A64ADA7"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Labai retas, tarp jų pavieniai atvejai </w:t>
            </w:r>
          </w:p>
        </w:tc>
        <w:tc>
          <w:tcPr>
            <w:tcW w:w="834" w:type="pct"/>
          </w:tcPr>
          <w:p w14:paraId="3366D59B"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Nežinomas</w:t>
            </w:r>
          </w:p>
        </w:tc>
      </w:tr>
      <w:tr w:rsidR="009A7CAE" w:rsidRPr="00DB2E28" w14:paraId="610A5DD9" w14:textId="77777777" w:rsidTr="000E09D2">
        <w:tc>
          <w:tcPr>
            <w:tcW w:w="833" w:type="pct"/>
          </w:tcPr>
          <w:p w14:paraId="03944AF2"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Kraujo ir limfinės sistemos sutrikimai</w:t>
            </w:r>
          </w:p>
        </w:tc>
        <w:tc>
          <w:tcPr>
            <w:tcW w:w="834" w:type="pct"/>
          </w:tcPr>
          <w:p w14:paraId="6B0BE72D"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42B08B3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09D92C6D"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6B89FF9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Neutropenija, trombocitopenija</w:t>
            </w:r>
          </w:p>
        </w:tc>
        <w:tc>
          <w:tcPr>
            <w:tcW w:w="834" w:type="pct"/>
          </w:tcPr>
          <w:p w14:paraId="281FA50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6AD87F77" w14:textId="77777777" w:rsidTr="000E09D2">
        <w:tc>
          <w:tcPr>
            <w:tcW w:w="833" w:type="pct"/>
          </w:tcPr>
          <w:p w14:paraId="65BF2E0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Imuninės sistemos sutrikimai</w:t>
            </w:r>
          </w:p>
        </w:tc>
        <w:tc>
          <w:tcPr>
            <w:tcW w:w="834" w:type="pct"/>
          </w:tcPr>
          <w:p w14:paraId="7256182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6BE9D7A0"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0502035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Gerklų edema</w:t>
            </w:r>
          </w:p>
        </w:tc>
        <w:tc>
          <w:tcPr>
            <w:tcW w:w="834" w:type="pct"/>
          </w:tcPr>
          <w:p w14:paraId="3947284D"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Anafilaksinės reakcijos, įskaitant anafilaksinį šoką</w:t>
            </w:r>
          </w:p>
        </w:tc>
        <w:tc>
          <w:tcPr>
            <w:tcW w:w="834" w:type="pct"/>
          </w:tcPr>
          <w:p w14:paraId="79E1E9E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004120CA" w14:textId="77777777" w:rsidTr="000E09D2">
        <w:tc>
          <w:tcPr>
            <w:tcW w:w="833" w:type="pct"/>
          </w:tcPr>
          <w:p w14:paraId="0E9EEBF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Metabolizmo ir mitybos sutrikimai</w:t>
            </w:r>
          </w:p>
        </w:tc>
        <w:tc>
          <w:tcPr>
            <w:tcW w:w="834" w:type="pct"/>
          </w:tcPr>
          <w:p w14:paraId="01D0618B"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323AC50C"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13A63601"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Anoreksija</w:t>
            </w:r>
          </w:p>
        </w:tc>
        <w:tc>
          <w:tcPr>
            <w:tcW w:w="834" w:type="pct"/>
          </w:tcPr>
          <w:p w14:paraId="6A728A4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472F64F7"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31F360C3" w14:textId="77777777" w:rsidTr="000E09D2">
        <w:tc>
          <w:tcPr>
            <w:tcW w:w="833" w:type="pct"/>
          </w:tcPr>
          <w:p w14:paraId="5D939CAE"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Psichikos sutrikimai</w:t>
            </w:r>
          </w:p>
        </w:tc>
        <w:tc>
          <w:tcPr>
            <w:tcW w:w="834" w:type="pct"/>
          </w:tcPr>
          <w:p w14:paraId="02EE9B01"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16BD246C"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Miego sutrikimai, nerimas</w:t>
            </w:r>
          </w:p>
        </w:tc>
        <w:tc>
          <w:tcPr>
            <w:tcW w:w="833" w:type="pct"/>
          </w:tcPr>
          <w:p w14:paraId="712AF96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18AF082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0DD7FC3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1FB89671" w14:textId="77777777" w:rsidTr="000E09D2">
        <w:tc>
          <w:tcPr>
            <w:tcW w:w="833" w:type="pct"/>
          </w:tcPr>
          <w:p w14:paraId="60D3D4B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Nervų sistemos sutrikimai</w:t>
            </w:r>
          </w:p>
        </w:tc>
        <w:tc>
          <w:tcPr>
            <w:tcW w:w="834" w:type="pct"/>
          </w:tcPr>
          <w:p w14:paraId="3994029D"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7E35193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Galvos skausmas,</w:t>
            </w:r>
          </w:p>
          <w:p w14:paraId="561597E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svaigulys, mieguistumas</w:t>
            </w:r>
          </w:p>
        </w:tc>
        <w:tc>
          <w:tcPr>
            <w:tcW w:w="833" w:type="pct"/>
          </w:tcPr>
          <w:p w14:paraId="1570ED2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Parestezija, apalpimas</w:t>
            </w:r>
          </w:p>
        </w:tc>
        <w:tc>
          <w:tcPr>
            <w:tcW w:w="834" w:type="pct"/>
          </w:tcPr>
          <w:p w14:paraId="2846DD8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41ACDD7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5876880B" w14:textId="77777777" w:rsidTr="000E09D2">
        <w:tc>
          <w:tcPr>
            <w:tcW w:w="833" w:type="pct"/>
          </w:tcPr>
          <w:p w14:paraId="077024B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Akių sutrikimai</w:t>
            </w:r>
          </w:p>
        </w:tc>
        <w:tc>
          <w:tcPr>
            <w:tcW w:w="834" w:type="pct"/>
          </w:tcPr>
          <w:p w14:paraId="743DA57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7C01EBBE"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70BDE1A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3F872A8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Sutrikęs regėjimas</w:t>
            </w:r>
          </w:p>
        </w:tc>
        <w:tc>
          <w:tcPr>
            <w:tcW w:w="834" w:type="pct"/>
          </w:tcPr>
          <w:p w14:paraId="3F77229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2EAE89D3" w14:textId="77777777" w:rsidTr="000E09D2">
        <w:tc>
          <w:tcPr>
            <w:tcW w:w="833" w:type="pct"/>
          </w:tcPr>
          <w:p w14:paraId="564DE6A3"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Ausų ir labirinto sutrikimai</w:t>
            </w:r>
          </w:p>
        </w:tc>
        <w:tc>
          <w:tcPr>
            <w:tcW w:w="834" w:type="pct"/>
          </w:tcPr>
          <w:p w14:paraId="0595D07D"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5F6BF3A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Galvos sukimasis (</w:t>
            </w:r>
            <w:r w:rsidRPr="006A526B">
              <w:rPr>
                <w:rFonts w:ascii="Times New Roman" w:eastAsia="Arial Unicode MS" w:hAnsi="Times New Roman"/>
                <w:bCs/>
                <w:i/>
                <w:noProof/>
                <w:color w:val="000000"/>
              </w:rPr>
              <w:t>vertigo</w:t>
            </w:r>
            <w:r w:rsidRPr="006A526B">
              <w:rPr>
                <w:rFonts w:ascii="Times New Roman" w:eastAsia="Arial Unicode MS" w:hAnsi="Times New Roman"/>
                <w:bCs/>
                <w:noProof/>
                <w:color w:val="000000"/>
              </w:rPr>
              <w:t>)</w:t>
            </w:r>
          </w:p>
        </w:tc>
        <w:tc>
          <w:tcPr>
            <w:tcW w:w="833" w:type="pct"/>
          </w:tcPr>
          <w:p w14:paraId="4B6EEF8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79E83880"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Ūžimas ausyse</w:t>
            </w:r>
          </w:p>
        </w:tc>
        <w:tc>
          <w:tcPr>
            <w:tcW w:w="834" w:type="pct"/>
          </w:tcPr>
          <w:p w14:paraId="5CCC8F9E"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6CD93EA7" w14:textId="77777777" w:rsidTr="000E09D2">
        <w:tc>
          <w:tcPr>
            <w:tcW w:w="833" w:type="pct"/>
          </w:tcPr>
          <w:p w14:paraId="78EA2CEE"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Širdies sutrikimai</w:t>
            </w:r>
          </w:p>
        </w:tc>
        <w:tc>
          <w:tcPr>
            <w:tcW w:w="834" w:type="pct"/>
          </w:tcPr>
          <w:p w14:paraId="4ACA9907"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595D710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Palpitacija</w:t>
            </w:r>
          </w:p>
        </w:tc>
        <w:tc>
          <w:tcPr>
            <w:tcW w:w="833" w:type="pct"/>
          </w:tcPr>
          <w:p w14:paraId="70C6821E"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0A7AB1E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Tachikardija</w:t>
            </w:r>
          </w:p>
        </w:tc>
        <w:tc>
          <w:tcPr>
            <w:tcW w:w="834" w:type="pct"/>
          </w:tcPr>
          <w:p w14:paraId="2007F89C"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roofErr w:type="spellStart"/>
            <w:r w:rsidRPr="003340AF">
              <w:rPr>
                <w:rFonts w:ascii="Times New Roman" w:hAnsi="Times New Roman"/>
                <w:i/>
                <w:iCs/>
              </w:rPr>
              <w:t>Kounis</w:t>
            </w:r>
            <w:proofErr w:type="spellEnd"/>
            <w:r w:rsidRPr="003340AF">
              <w:rPr>
                <w:rFonts w:ascii="Times New Roman" w:hAnsi="Times New Roman"/>
              </w:rPr>
              <w:t xml:space="preserve"> sindromas</w:t>
            </w:r>
          </w:p>
        </w:tc>
      </w:tr>
      <w:tr w:rsidR="009A7CAE" w:rsidRPr="00DB2E28" w14:paraId="182D0B54" w14:textId="77777777" w:rsidTr="000E09D2">
        <w:tc>
          <w:tcPr>
            <w:tcW w:w="833" w:type="pct"/>
          </w:tcPr>
          <w:p w14:paraId="65457F8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Kraujagyslių sutrikimai</w:t>
            </w:r>
          </w:p>
        </w:tc>
        <w:tc>
          <w:tcPr>
            <w:tcW w:w="834" w:type="pct"/>
          </w:tcPr>
          <w:p w14:paraId="363A6FC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7ADF0A4B"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Paraudimas</w:t>
            </w:r>
          </w:p>
        </w:tc>
        <w:tc>
          <w:tcPr>
            <w:tcW w:w="833" w:type="pct"/>
          </w:tcPr>
          <w:p w14:paraId="599AD9C1"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Hipertenzija</w:t>
            </w:r>
          </w:p>
        </w:tc>
        <w:tc>
          <w:tcPr>
            <w:tcW w:w="834" w:type="pct"/>
          </w:tcPr>
          <w:p w14:paraId="24A09A5B"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Hipotenzija</w:t>
            </w:r>
          </w:p>
        </w:tc>
        <w:tc>
          <w:tcPr>
            <w:tcW w:w="834" w:type="pct"/>
          </w:tcPr>
          <w:p w14:paraId="404E555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01287A04" w14:textId="77777777" w:rsidTr="000E09D2">
        <w:tc>
          <w:tcPr>
            <w:tcW w:w="833" w:type="pct"/>
          </w:tcPr>
          <w:p w14:paraId="131860B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Kvėpavimo sistemos, krūtinės ląstos ir tarpuplaučio sutrikimai</w:t>
            </w:r>
          </w:p>
        </w:tc>
        <w:tc>
          <w:tcPr>
            <w:tcW w:w="834" w:type="pct"/>
          </w:tcPr>
          <w:p w14:paraId="294440F3"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3A7C81A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558668D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Suretėjęs kvėpavimas</w:t>
            </w:r>
          </w:p>
        </w:tc>
        <w:tc>
          <w:tcPr>
            <w:tcW w:w="834" w:type="pct"/>
          </w:tcPr>
          <w:p w14:paraId="2070C80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Bronchų spazmas, dusulys</w:t>
            </w:r>
          </w:p>
        </w:tc>
        <w:tc>
          <w:tcPr>
            <w:tcW w:w="834" w:type="pct"/>
          </w:tcPr>
          <w:p w14:paraId="21B6E97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7C69D575" w14:textId="77777777" w:rsidTr="000E09D2">
        <w:tc>
          <w:tcPr>
            <w:tcW w:w="833" w:type="pct"/>
          </w:tcPr>
          <w:p w14:paraId="08DDACD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Virškinimo trakto sutrikimai</w:t>
            </w:r>
          </w:p>
        </w:tc>
        <w:tc>
          <w:tcPr>
            <w:tcW w:w="834" w:type="pct"/>
          </w:tcPr>
          <w:p w14:paraId="3B3D8A1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Pykinimas ir (arba) vėmimas, pilvo skausmas, viduriavimas, dispepsija</w:t>
            </w:r>
          </w:p>
        </w:tc>
        <w:tc>
          <w:tcPr>
            <w:tcW w:w="834" w:type="pct"/>
          </w:tcPr>
          <w:p w14:paraId="42E706E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Gastritas, vidurių užkietėjimas, burnos gleivinės džiūvimas, vidurių pūtimas</w:t>
            </w:r>
          </w:p>
        </w:tc>
        <w:tc>
          <w:tcPr>
            <w:tcW w:w="833" w:type="pct"/>
          </w:tcPr>
          <w:p w14:paraId="3400C82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Pepsinė opa, kraujavimas iš opos arba opos perforacija (žr. 4.4 skyrių)</w:t>
            </w:r>
          </w:p>
        </w:tc>
        <w:tc>
          <w:tcPr>
            <w:tcW w:w="834" w:type="pct"/>
          </w:tcPr>
          <w:p w14:paraId="1D0B39C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Pankreatitas</w:t>
            </w:r>
          </w:p>
        </w:tc>
        <w:tc>
          <w:tcPr>
            <w:tcW w:w="834" w:type="pct"/>
          </w:tcPr>
          <w:p w14:paraId="52B4C802"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35CFB74A" w14:textId="77777777" w:rsidTr="000E09D2">
        <w:tc>
          <w:tcPr>
            <w:tcW w:w="833" w:type="pct"/>
          </w:tcPr>
          <w:p w14:paraId="032ED67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Kepenų, tulžies pūslės ir latakų sutrikimai</w:t>
            </w:r>
          </w:p>
        </w:tc>
        <w:tc>
          <w:tcPr>
            <w:tcW w:w="834" w:type="pct"/>
          </w:tcPr>
          <w:p w14:paraId="36E5D7D0"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2A951ED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35CC9AC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Kepenų ląstelių pažeidimas</w:t>
            </w:r>
          </w:p>
        </w:tc>
        <w:tc>
          <w:tcPr>
            <w:tcW w:w="834" w:type="pct"/>
          </w:tcPr>
          <w:p w14:paraId="055BD15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2E7ABDC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64C72C0A" w14:textId="77777777" w:rsidTr="000E09D2">
        <w:tc>
          <w:tcPr>
            <w:tcW w:w="833" w:type="pct"/>
          </w:tcPr>
          <w:p w14:paraId="7CB7619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Odos ir poodinio audinio sutrikimai</w:t>
            </w:r>
          </w:p>
        </w:tc>
        <w:tc>
          <w:tcPr>
            <w:tcW w:w="834" w:type="pct"/>
          </w:tcPr>
          <w:p w14:paraId="22285B57"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0144DEF8"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B</w:t>
            </w:r>
            <w:r w:rsidRPr="006A526B">
              <w:rPr>
                <w:rFonts w:ascii="Times New Roman" w:eastAsia="Arial Unicode MS" w:hAnsi="Times New Roman"/>
                <w:bCs/>
                <w:noProof/>
                <w:color w:val="000000"/>
              </w:rPr>
              <w:t>ėrimas</w:t>
            </w:r>
          </w:p>
        </w:tc>
        <w:tc>
          <w:tcPr>
            <w:tcW w:w="833" w:type="pct"/>
          </w:tcPr>
          <w:p w14:paraId="4A2A72B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Dilgėlinė, spuogai, padidėjęs prakaitavimas</w:t>
            </w:r>
          </w:p>
        </w:tc>
        <w:tc>
          <w:tcPr>
            <w:tcW w:w="834" w:type="pct"/>
          </w:tcPr>
          <w:p w14:paraId="597F86C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3624C4">
              <w:rPr>
                <w:rFonts w:ascii="Times New Roman" w:eastAsia="Arial Unicode MS" w:hAnsi="Times New Roman"/>
                <w:bCs/>
                <w:i/>
                <w:iCs/>
                <w:noProof/>
                <w:color w:val="000000"/>
              </w:rPr>
              <w:t>Stevens-Johnson</w:t>
            </w:r>
            <w:r w:rsidRPr="006A526B">
              <w:rPr>
                <w:rFonts w:ascii="Times New Roman" w:eastAsia="Arial Unicode MS" w:hAnsi="Times New Roman"/>
                <w:bCs/>
                <w:noProof/>
                <w:color w:val="000000"/>
              </w:rPr>
              <w:t xml:space="preserve"> sindromas, toksinė epidermio nekrolizė (Lyell sindromas), angioneurozinė edema, veido edema, padidėjęs jautrumas šviesai, niežulys</w:t>
            </w:r>
          </w:p>
        </w:tc>
        <w:tc>
          <w:tcPr>
            <w:tcW w:w="834" w:type="pct"/>
          </w:tcPr>
          <w:p w14:paraId="0C639E93" w14:textId="77777777" w:rsidR="009A7CAE" w:rsidRPr="003624C4" w:rsidRDefault="009A7CAE" w:rsidP="003F7B25">
            <w:pPr>
              <w:tabs>
                <w:tab w:val="left" w:pos="567"/>
              </w:tabs>
              <w:spacing w:after="0" w:line="240" w:lineRule="auto"/>
              <w:rPr>
                <w:rFonts w:ascii="Times New Roman" w:eastAsia="Arial Unicode MS" w:hAnsi="Times New Roman"/>
                <w:bCs/>
                <w:i/>
                <w:iCs/>
                <w:noProof/>
                <w:color w:val="000000"/>
              </w:rPr>
            </w:pPr>
            <w:r w:rsidRPr="003340AF">
              <w:rPr>
                <w:rFonts w:ascii="Times New Roman" w:hAnsi="Times New Roman"/>
              </w:rPr>
              <w:t>Vaistinio preparato sukeltas lokalus odos bėrimas</w:t>
            </w:r>
          </w:p>
        </w:tc>
      </w:tr>
      <w:tr w:rsidR="009A7CAE" w:rsidRPr="00DB2E28" w14:paraId="3B0AF469" w14:textId="77777777" w:rsidTr="000E09D2">
        <w:tc>
          <w:tcPr>
            <w:tcW w:w="833" w:type="pct"/>
          </w:tcPr>
          <w:p w14:paraId="47F1762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Skeleto, raumenų ir jungiamojo audinio sutrikimai</w:t>
            </w:r>
          </w:p>
        </w:tc>
        <w:tc>
          <w:tcPr>
            <w:tcW w:w="834" w:type="pct"/>
          </w:tcPr>
          <w:p w14:paraId="154E1C3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709E563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055E0760"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Nugaros skausmas</w:t>
            </w:r>
          </w:p>
        </w:tc>
        <w:tc>
          <w:tcPr>
            <w:tcW w:w="834" w:type="pct"/>
          </w:tcPr>
          <w:p w14:paraId="034D925E"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51F4E53B"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755C3E1B" w14:textId="77777777" w:rsidTr="000E09D2">
        <w:tc>
          <w:tcPr>
            <w:tcW w:w="833" w:type="pct"/>
          </w:tcPr>
          <w:p w14:paraId="2E4F20C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Inkstų ir šlapimo takų sutrikimai</w:t>
            </w:r>
          </w:p>
        </w:tc>
        <w:tc>
          <w:tcPr>
            <w:tcW w:w="834" w:type="pct"/>
          </w:tcPr>
          <w:p w14:paraId="2CAA75AC"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2271247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6990F96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Ūminis inkstų nepakankamumas, poliurija</w:t>
            </w:r>
          </w:p>
        </w:tc>
        <w:tc>
          <w:tcPr>
            <w:tcW w:w="834" w:type="pct"/>
          </w:tcPr>
          <w:p w14:paraId="79BC5D72"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Nefritas arba nefrozinis sindromas</w:t>
            </w:r>
          </w:p>
        </w:tc>
        <w:tc>
          <w:tcPr>
            <w:tcW w:w="834" w:type="pct"/>
          </w:tcPr>
          <w:p w14:paraId="4A59E2BD"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78217BFA" w14:textId="77777777" w:rsidTr="000E09D2">
        <w:tc>
          <w:tcPr>
            <w:tcW w:w="833" w:type="pct"/>
          </w:tcPr>
          <w:p w14:paraId="6EC77CA7"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Lytinės sistemos ir krūties sutrikimai</w:t>
            </w:r>
          </w:p>
        </w:tc>
        <w:tc>
          <w:tcPr>
            <w:tcW w:w="834" w:type="pct"/>
          </w:tcPr>
          <w:p w14:paraId="760613C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62314534"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1738D79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Moterims: menstruacijų sutrikimai, vyrams: prostatos ligos</w:t>
            </w:r>
          </w:p>
        </w:tc>
        <w:tc>
          <w:tcPr>
            <w:tcW w:w="834" w:type="pct"/>
          </w:tcPr>
          <w:p w14:paraId="7AB3DE2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615E4247"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4D27293C" w14:textId="77777777" w:rsidTr="000E09D2">
        <w:tc>
          <w:tcPr>
            <w:tcW w:w="833" w:type="pct"/>
          </w:tcPr>
          <w:p w14:paraId="379E0C0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Bendrieji sutrikimai ir vartojimo vietos pažeidimai</w:t>
            </w:r>
          </w:p>
        </w:tc>
        <w:tc>
          <w:tcPr>
            <w:tcW w:w="834" w:type="pct"/>
          </w:tcPr>
          <w:p w14:paraId="454012BA"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461B4D8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Nuovargis, skausmas, astenija, sustingimas, negalavimas</w:t>
            </w:r>
          </w:p>
        </w:tc>
        <w:tc>
          <w:tcPr>
            <w:tcW w:w="833" w:type="pct"/>
          </w:tcPr>
          <w:p w14:paraId="2079F35C"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Periferinė edema</w:t>
            </w:r>
          </w:p>
        </w:tc>
        <w:tc>
          <w:tcPr>
            <w:tcW w:w="834" w:type="pct"/>
          </w:tcPr>
          <w:p w14:paraId="0179D68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3A28E006"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r w:rsidR="009A7CAE" w:rsidRPr="00DB2E28" w14:paraId="3719FD3B" w14:textId="77777777" w:rsidTr="000E09D2">
        <w:tc>
          <w:tcPr>
            <w:tcW w:w="833" w:type="pct"/>
          </w:tcPr>
          <w:p w14:paraId="7265CD0B"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Tyrimai</w:t>
            </w:r>
          </w:p>
        </w:tc>
        <w:tc>
          <w:tcPr>
            <w:tcW w:w="834" w:type="pct"/>
          </w:tcPr>
          <w:p w14:paraId="46780E90"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06D395FD"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3" w:type="pct"/>
          </w:tcPr>
          <w:p w14:paraId="7E2DBF0F"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Kepenų funkcijos rodiklių pakitimas</w:t>
            </w:r>
          </w:p>
        </w:tc>
        <w:tc>
          <w:tcPr>
            <w:tcW w:w="834" w:type="pct"/>
          </w:tcPr>
          <w:p w14:paraId="3C078C79"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c>
          <w:tcPr>
            <w:tcW w:w="834" w:type="pct"/>
          </w:tcPr>
          <w:p w14:paraId="08A4D8B3"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tc>
      </w:tr>
    </w:tbl>
    <w:p w14:paraId="7B148EB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EB4950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A80991">
        <w:rPr>
          <w:rFonts w:ascii="Times New Roman" w:eastAsia="Arial Unicode MS" w:hAnsi="Times New Roman"/>
          <w:bCs/>
          <w:noProof/>
          <w:color w:val="000000"/>
        </w:rPr>
        <w:t xml:space="preserve">Virškinimo traktas: </w:t>
      </w:r>
      <w:r w:rsidRPr="006A526B">
        <w:rPr>
          <w:rFonts w:ascii="Times New Roman" w:eastAsia="Arial Unicode MS" w:hAnsi="Times New Roman"/>
          <w:bCs/>
          <w:noProof/>
          <w:color w:val="000000"/>
        </w:rPr>
        <w:t>dažniausiai stebėti nepageidaujami reiškiniai yra susiję su virškinimo traktu. Gali būti pepsinė opa, perforacija arba kraujavimas iš virškinimo trakto, kartais galintis sukelti mirtį, ypač senyviems pacientams (žr. 4.4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 Vartojant vaistinio preparato, gali būti pykinimas, vėmimas, viduriavimas, pilvo pūtimas, vidurių užkietėjimas, dispepsija, skausmas pilve, melena, vėmimas su krauju, opinis stomatitas, kolito ir Krono ligos paūmėjimas (žr. 4.4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 Rečiau pasitaikė gastritas. Pasitaikė su NV</w:t>
      </w:r>
      <w:r w:rsidR="00B06271">
        <w:rPr>
          <w:rFonts w:ascii="Times New Roman" w:eastAsia="Arial Unicode MS" w:hAnsi="Times New Roman"/>
          <w:bCs/>
          <w:noProof/>
          <w:color w:val="000000"/>
        </w:rPr>
        <w:t>P</w:t>
      </w:r>
      <w:r w:rsidRPr="006A526B">
        <w:rPr>
          <w:rFonts w:ascii="Times New Roman" w:eastAsia="Arial Unicode MS" w:hAnsi="Times New Roman"/>
          <w:bCs/>
          <w:noProof/>
          <w:color w:val="000000"/>
        </w:rPr>
        <w:t xml:space="preserve">NU vartojimu susijusi edema, hipertenzija ir širdies nepakankamumas. </w:t>
      </w:r>
    </w:p>
    <w:p w14:paraId="50C5A8A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Be to, būna ir kitų požymių, kurie pasitaiko vartojant kitus NV</w:t>
      </w:r>
      <w:r w:rsidR="00B06271">
        <w:rPr>
          <w:rFonts w:ascii="Times New Roman" w:eastAsia="Arial Unicode MS" w:hAnsi="Times New Roman"/>
          <w:bCs/>
          <w:noProof/>
          <w:color w:val="000000"/>
        </w:rPr>
        <w:t>P</w:t>
      </w:r>
      <w:r w:rsidRPr="006A526B">
        <w:rPr>
          <w:rFonts w:ascii="Times New Roman" w:eastAsia="Arial Unicode MS" w:hAnsi="Times New Roman"/>
          <w:bCs/>
          <w:noProof/>
          <w:color w:val="000000"/>
        </w:rPr>
        <w:t xml:space="preserve">NU - aseptinis meningitas, dažniau pasitaikantis sergantiesiems sistemine raudonaja vilklige ar mišriomis jungiamojo audinio ligomis, kraujo reakcijos (purpura, aplastinė ir hemolizinė anemija, retai - agranulocitozė ar čiulpų hipoplazija), pūslelinės reakcijos įskaitant </w:t>
      </w:r>
      <w:r w:rsidRPr="003624C4">
        <w:rPr>
          <w:rFonts w:ascii="Times New Roman" w:eastAsia="Arial Unicode MS" w:hAnsi="Times New Roman"/>
          <w:bCs/>
          <w:i/>
          <w:iCs/>
          <w:noProof/>
          <w:color w:val="000000"/>
        </w:rPr>
        <w:t>Stevens-Johnson</w:t>
      </w:r>
      <w:r w:rsidRPr="006A526B">
        <w:rPr>
          <w:rFonts w:ascii="Times New Roman" w:eastAsia="Arial Unicode MS" w:hAnsi="Times New Roman"/>
          <w:bCs/>
          <w:noProof/>
          <w:color w:val="000000"/>
        </w:rPr>
        <w:t xml:space="preserve"> sindromą ir toksinę epidermio nekrolizę (labai retai).</w:t>
      </w:r>
    </w:p>
    <w:p w14:paraId="49E4AFB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536DD0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Klinikiniai tyrimai ir epidemiologiniai duomenys rodo, kad kai kurių NV</w:t>
      </w:r>
      <w:r w:rsidR="00B06271">
        <w:rPr>
          <w:rFonts w:ascii="Times New Roman" w:eastAsia="Arial Unicode MS" w:hAnsi="Times New Roman"/>
          <w:bCs/>
          <w:noProof/>
          <w:color w:val="000000"/>
        </w:rPr>
        <w:t>P</w:t>
      </w:r>
      <w:r w:rsidRPr="006A526B">
        <w:rPr>
          <w:rFonts w:ascii="Times New Roman" w:eastAsia="Arial Unicode MS" w:hAnsi="Times New Roman"/>
          <w:bCs/>
          <w:noProof/>
          <w:color w:val="000000"/>
        </w:rPr>
        <w:t>NU vartojimas (ypač didelėmis dozėmis ir ilgai), gali būti susijęs su nedideliu arterijų trombozės reiškinių (pvz., miokardo infarkto arba insulto) rizikos padidėjimu (žr. 4.4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w:t>
      </w:r>
    </w:p>
    <w:p w14:paraId="04C9F039" w14:textId="77777777" w:rsidR="003F7B25" w:rsidRPr="006A526B" w:rsidRDefault="003F7B25" w:rsidP="003F7B25">
      <w:pPr>
        <w:tabs>
          <w:tab w:val="left" w:pos="567"/>
        </w:tabs>
        <w:autoSpaceDE w:val="0"/>
        <w:autoSpaceDN w:val="0"/>
        <w:adjustRightInd w:val="0"/>
        <w:spacing w:after="0" w:line="240" w:lineRule="auto"/>
        <w:rPr>
          <w:rFonts w:ascii="Times New Roman" w:eastAsia="Times New Roman" w:hAnsi="Times New Roman"/>
          <w:u w:val="single"/>
        </w:rPr>
      </w:pPr>
    </w:p>
    <w:p w14:paraId="5211614B" w14:textId="77777777" w:rsidR="003F7B25" w:rsidRPr="006A526B" w:rsidRDefault="003F7B25" w:rsidP="003F7B25">
      <w:pPr>
        <w:tabs>
          <w:tab w:val="left" w:pos="567"/>
        </w:tabs>
        <w:autoSpaceDE w:val="0"/>
        <w:autoSpaceDN w:val="0"/>
        <w:adjustRightInd w:val="0"/>
        <w:spacing w:after="0" w:line="240" w:lineRule="auto"/>
        <w:rPr>
          <w:rFonts w:ascii="Times New Roman" w:eastAsia="Times New Roman" w:hAnsi="Times New Roman"/>
          <w:u w:val="single"/>
        </w:rPr>
      </w:pPr>
      <w:r w:rsidRPr="006A526B">
        <w:rPr>
          <w:rFonts w:ascii="Times New Roman" w:eastAsia="Times New Roman" w:hAnsi="Times New Roman"/>
          <w:noProof/>
          <w:u w:val="single"/>
        </w:rPr>
        <w:t>Pranešimas apie įtariamas nepageidaujamas reakcijas</w:t>
      </w:r>
    </w:p>
    <w:p w14:paraId="2C9E9D95" w14:textId="57D2086A" w:rsidR="003F7B25" w:rsidRPr="006A526B" w:rsidRDefault="00007BBA" w:rsidP="003F7B25">
      <w:pPr>
        <w:tabs>
          <w:tab w:val="left" w:pos="567"/>
        </w:tabs>
        <w:spacing w:after="0" w:line="240" w:lineRule="auto"/>
        <w:rPr>
          <w:rFonts w:ascii="Times New Roman" w:eastAsia="Arial Unicode MS" w:hAnsi="Times New Roman"/>
          <w:bCs/>
          <w:noProof/>
          <w:color w:val="000000"/>
        </w:rPr>
      </w:pPr>
      <w:r w:rsidRPr="00007BBA">
        <w:rPr>
          <w:rFonts w:ascii="Times New Roman" w:eastAsia="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E30E31D" w14:textId="77777777" w:rsidR="00044DA5" w:rsidRDefault="00044DA5" w:rsidP="00A80991">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p>
    <w:p w14:paraId="5C1037B7" w14:textId="300DD854" w:rsidR="003F7B25" w:rsidRPr="006A526B" w:rsidRDefault="003F7B25" w:rsidP="00A80991">
      <w:pPr>
        <w:keepNext/>
        <w:keepLines/>
        <w:tabs>
          <w:tab w:val="left" w:pos="567"/>
        </w:tabs>
        <w:spacing w:after="0" w:line="240" w:lineRule="auto"/>
        <w:ind w:left="567" w:hanging="567"/>
        <w:outlineLvl w:val="2"/>
        <w:rPr>
          <w:rFonts w:ascii="Times New Roman" w:eastAsia="Times New Roman" w:hAnsi="Times New Roman"/>
          <w:b/>
          <w:kern w:val="28"/>
        </w:rPr>
      </w:pPr>
      <w:r w:rsidRPr="006A526B">
        <w:rPr>
          <w:rFonts w:ascii="Times New Roman" w:eastAsia="Times New Roman" w:hAnsi="Times New Roman"/>
          <w:b/>
          <w:kern w:val="28"/>
        </w:rPr>
        <w:t>4.9</w:t>
      </w:r>
      <w:r w:rsidRPr="006A526B">
        <w:rPr>
          <w:rFonts w:ascii="Times New Roman" w:eastAsia="Times New Roman" w:hAnsi="Times New Roman"/>
          <w:b/>
          <w:kern w:val="28"/>
        </w:rPr>
        <w:tab/>
        <w:t>Perdozavimas</w:t>
      </w:r>
      <w:bookmarkEnd w:id="28"/>
      <w:bookmarkEnd w:id="29"/>
    </w:p>
    <w:p w14:paraId="75365878" w14:textId="77777777" w:rsidR="003F7B25" w:rsidRPr="006A526B" w:rsidRDefault="003F7B25" w:rsidP="00F12BFC">
      <w:pPr>
        <w:keepNext/>
        <w:keepLines/>
        <w:tabs>
          <w:tab w:val="left" w:pos="567"/>
        </w:tabs>
        <w:spacing w:after="0" w:line="240" w:lineRule="auto"/>
        <w:rPr>
          <w:rFonts w:ascii="Times New Roman" w:eastAsia="Arial Unicode MS" w:hAnsi="Times New Roman"/>
          <w:bCs/>
          <w:noProof/>
          <w:color w:val="000000"/>
        </w:rPr>
      </w:pPr>
    </w:p>
    <w:p w14:paraId="40ECF080" w14:textId="77777777" w:rsidR="003F7B25" w:rsidRPr="006A526B" w:rsidRDefault="003F7B25" w:rsidP="00F12BFC">
      <w:pPr>
        <w:keepNext/>
        <w:keepLines/>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Simptomai, atsirandantys perdozavus vaistinio preparato, nežinomi. Panašūs vaistiniai preparatai sukelia virškinimo trakto (vėmimą, apetito stoką, pilvo skausmą) ir neurologinius (mieguistumą, galvos sukimąsi, orientacijos sutrikimą, galvos skausmą) sutrikimus. </w:t>
      </w:r>
    </w:p>
    <w:p w14:paraId="5CD3308C"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Tais atvejais, kai atsitiktinai išgeriama per daug vaistinio preparato, įvertinus </w:t>
      </w:r>
      <w:r w:rsidR="001F3E60">
        <w:rPr>
          <w:rFonts w:ascii="Times New Roman" w:eastAsia="Arial Unicode MS" w:hAnsi="Times New Roman"/>
          <w:bCs/>
          <w:noProof/>
          <w:color w:val="000000"/>
        </w:rPr>
        <w:t>pacient</w:t>
      </w:r>
      <w:r w:rsidR="001F3E60" w:rsidRPr="006A526B">
        <w:rPr>
          <w:rFonts w:ascii="Times New Roman" w:eastAsia="Arial Unicode MS" w:hAnsi="Times New Roman"/>
          <w:bCs/>
          <w:noProof/>
          <w:color w:val="000000"/>
        </w:rPr>
        <w:t xml:space="preserve">o </w:t>
      </w:r>
      <w:r w:rsidRPr="006A526B">
        <w:rPr>
          <w:rFonts w:ascii="Times New Roman" w:eastAsia="Arial Unicode MS" w:hAnsi="Times New Roman"/>
          <w:bCs/>
          <w:noProof/>
          <w:color w:val="000000"/>
        </w:rPr>
        <w:t xml:space="preserve">būklę, reikia nedelsiant pradėti simptominį gydymą. </w:t>
      </w:r>
      <w:r w:rsidR="00B06271">
        <w:rPr>
          <w:rFonts w:ascii="Times New Roman" w:eastAsia="Arial Unicode MS" w:hAnsi="Times New Roman"/>
          <w:bCs/>
          <w:noProof/>
          <w:color w:val="000000"/>
        </w:rPr>
        <w:t>per v</w:t>
      </w:r>
      <w:r w:rsidRPr="006A526B">
        <w:rPr>
          <w:rFonts w:ascii="Times New Roman" w:eastAsia="Arial Unicode MS" w:hAnsi="Times New Roman"/>
          <w:bCs/>
          <w:noProof/>
          <w:color w:val="000000"/>
        </w:rPr>
        <w:t>ien</w:t>
      </w:r>
      <w:r w:rsidR="00B06271">
        <w:rPr>
          <w:rFonts w:ascii="Times New Roman" w:eastAsia="Arial Unicode MS" w:hAnsi="Times New Roman"/>
          <w:bCs/>
          <w:noProof/>
          <w:color w:val="000000"/>
        </w:rPr>
        <w:t>ą</w:t>
      </w:r>
      <w:r w:rsidRPr="006A526B">
        <w:rPr>
          <w:rFonts w:ascii="Times New Roman" w:eastAsia="Arial Unicode MS" w:hAnsi="Times New Roman"/>
          <w:bCs/>
          <w:noProof/>
          <w:color w:val="000000"/>
        </w:rPr>
        <w:t xml:space="preserve"> valand</w:t>
      </w:r>
      <w:r w:rsidR="00B06271">
        <w:rPr>
          <w:rFonts w:ascii="Times New Roman" w:eastAsia="Arial Unicode MS" w:hAnsi="Times New Roman"/>
          <w:bCs/>
          <w:noProof/>
          <w:color w:val="000000"/>
        </w:rPr>
        <w:t>ą</w:t>
      </w:r>
      <w:r w:rsidRPr="006A526B">
        <w:rPr>
          <w:rFonts w:ascii="Times New Roman" w:eastAsia="Arial Unicode MS" w:hAnsi="Times New Roman"/>
          <w:bCs/>
          <w:noProof/>
          <w:color w:val="000000"/>
        </w:rPr>
        <w:t xml:space="preserve"> būtina duoti aktyvintosios anglies, jeigu suaugusysis arba vaikas išgėrė daugiau nei 5 mg/kg vaistinio preparato. </w:t>
      </w:r>
    </w:p>
    <w:p w14:paraId="2CFA40BB" w14:textId="77777777" w:rsidR="00C52E43" w:rsidRPr="006A526B" w:rsidRDefault="00C52E43" w:rsidP="003F7B25">
      <w:pPr>
        <w:tabs>
          <w:tab w:val="left" w:pos="567"/>
        </w:tabs>
        <w:spacing w:after="0" w:line="240" w:lineRule="auto"/>
        <w:rPr>
          <w:rFonts w:ascii="Times New Roman" w:eastAsia="Arial Unicode MS" w:hAnsi="Times New Roman"/>
          <w:bCs/>
          <w:noProof/>
          <w:color w:val="000000"/>
        </w:rPr>
      </w:pPr>
    </w:p>
    <w:p w14:paraId="1791FF8E"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Deksketoprofeno trometamolį galima pašalinti dializuojant.</w:t>
      </w:r>
    </w:p>
    <w:p w14:paraId="5705B836" w14:textId="77777777" w:rsidR="00C52E43" w:rsidRPr="006A526B" w:rsidRDefault="00C52E43" w:rsidP="003F7B25">
      <w:pPr>
        <w:tabs>
          <w:tab w:val="left" w:pos="567"/>
        </w:tabs>
        <w:spacing w:after="0" w:line="240" w:lineRule="auto"/>
        <w:rPr>
          <w:rFonts w:ascii="Times New Roman" w:eastAsia="Arial Unicode MS" w:hAnsi="Times New Roman"/>
          <w:bCs/>
          <w:noProof/>
          <w:color w:val="000000"/>
        </w:rPr>
      </w:pPr>
    </w:p>
    <w:p w14:paraId="1178D05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2DDD347"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6A526B">
        <w:rPr>
          <w:rFonts w:ascii="Times New Roman" w:eastAsia="Times New Roman" w:hAnsi="Times New Roman"/>
          <w:b/>
        </w:rPr>
        <w:t>5.</w:t>
      </w:r>
      <w:r w:rsidRPr="006A526B">
        <w:rPr>
          <w:rFonts w:ascii="Times New Roman" w:eastAsia="Times New Roman" w:hAnsi="Times New Roman"/>
          <w:b/>
        </w:rPr>
        <w:tab/>
        <w:t>FARMAKOLOGINĖS SAVYBĖS</w:t>
      </w:r>
      <w:bookmarkEnd w:id="30"/>
      <w:bookmarkEnd w:id="31"/>
    </w:p>
    <w:p w14:paraId="72FF28A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1C8658A"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6A526B">
        <w:rPr>
          <w:rFonts w:ascii="Times New Roman" w:eastAsia="Times New Roman" w:hAnsi="Times New Roman"/>
          <w:b/>
          <w:kern w:val="28"/>
        </w:rPr>
        <w:t>5.1</w:t>
      </w:r>
      <w:r w:rsidRPr="006A526B">
        <w:rPr>
          <w:rFonts w:ascii="Times New Roman" w:eastAsia="Times New Roman" w:hAnsi="Times New Roman"/>
          <w:b/>
          <w:kern w:val="28"/>
        </w:rPr>
        <w:tab/>
        <w:t>Farmakodinaminės savybės</w:t>
      </w:r>
      <w:bookmarkEnd w:id="32"/>
      <w:bookmarkEnd w:id="33"/>
    </w:p>
    <w:p w14:paraId="3FEC402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5666DB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Farmakoterapinė grupė – </w:t>
      </w:r>
      <w:r w:rsidR="00523C72" w:rsidRPr="006A526B">
        <w:rPr>
          <w:rFonts w:ascii="Times New Roman" w:eastAsia="Arial Unicode MS" w:hAnsi="Times New Roman"/>
          <w:bCs/>
          <w:noProof/>
          <w:color w:val="000000"/>
        </w:rPr>
        <w:t xml:space="preserve">nesteroidiniai </w:t>
      </w:r>
      <w:r w:rsidRPr="006A526B">
        <w:rPr>
          <w:rFonts w:ascii="Times New Roman" w:eastAsia="Arial Unicode MS" w:hAnsi="Times New Roman"/>
          <w:bCs/>
          <w:noProof/>
          <w:color w:val="000000"/>
        </w:rPr>
        <w:t>vaist</w:t>
      </w:r>
      <w:r w:rsidR="00CE4114" w:rsidRPr="006A526B">
        <w:rPr>
          <w:rFonts w:ascii="Times New Roman" w:eastAsia="Arial Unicode MS" w:hAnsi="Times New Roman"/>
          <w:bCs/>
          <w:noProof/>
          <w:color w:val="000000"/>
        </w:rPr>
        <w:t>ini</w:t>
      </w:r>
      <w:r w:rsidRPr="006A526B">
        <w:rPr>
          <w:rFonts w:ascii="Times New Roman" w:eastAsia="Arial Unicode MS" w:hAnsi="Times New Roman"/>
          <w:bCs/>
          <w:noProof/>
          <w:color w:val="000000"/>
        </w:rPr>
        <w:t xml:space="preserve">ai </w:t>
      </w:r>
      <w:r w:rsidR="00CE4114" w:rsidRPr="006A526B">
        <w:rPr>
          <w:rFonts w:ascii="Times New Roman" w:eastAsia="Arial Unicode MS" w:hAnsi="Times New Roman"/>
          <w:bCs/>
          <w:noProof/>
          <w:color w:val="000000"/>
        </w:rPr>
        <w:t xml:space="preserve">preparatai </w:t>
      </w:r>
      <w:r w:rsidRPr="006A526B">
        <w:rPr>
          <w:rFonts w:ascii="Times New Roman" w:eastAsia="Arial Unicode MS" w:hAnsi="Times New Roman"/>
          <w:bCs/>
          <w:noProof/>
          <w:color w:val="000000"/>
        </w:rPr>
        <w:t>nuo uždegimo, ATC kodas – M01AE17</w:t>
      </w:r>
      <w:r w:rsidR="00C52E43">
        <w:rPr>
          <w:rFonts w:ascii="Times New Roman" w:eastAsia="Arial Unicode MS" w:hAnsi="Times New Roman"/>
          <w:bCs/>
          <w:noProof/>
          <w:color w:val="000000"/>
        </w:rPr>
        <w:t>.</w:t>
      </w:r>
    </w:p>
    <w:p w14:paraId="258BD2E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025F3E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Deksketoprofeno trometamolis yra S-(+)-2-(3-benzoilfenil)propiono rūgšties trometamino druska. Vaistinis preparatas malšina skausmą, pasižymi uždegimą slopinančiu poveikiu, mažina temperatūrą. </w:t>
      </w:r>
    </w:p>
    <w:p w14:paraId="4B0BC468" w14:textId="77777777" w:rsidR="00CB58B7"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NV</w:t>
      </w:r>
      <w:r w:rsidR="00B06271">
        <w:rPr>
          <w:rFonts w:ascii="Times New Roman" w:eastAsia="Arial Unicode MS" w:hAnsi="Times New Roman"/>
          <w:bCs/>
          <w:noProof/>
          <w:color w:val="000000"/>
        </w:rPr>
        <w:t>P</w:t>
      </w:r>
      <w:r w:rsidRPr="006A526B">
        <w:rPr>
          <w:rFonts w:ascii="Times New Roman" w:eastAsia="Arial Unicode MS" w:hAnsi="Times New Roman"/>
          <w:bCs/>
          <w:noProof/>
          <w:color w:val="000000"/>
        </w:rPr>
        <w:t>NU veikimo mechanizmas susijęs su prostaglandinų sintezės sumažėjimu dėl ciklooksigenazės slopinimo. Konkrečiai, slopinamas arachidono rūgšties virsmas cikliniais endoperoksidais, PGG</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xml:space="preserve"> ir PGH</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iš kurių susidaro prostaglandinai PGE</w:t>
      </w:r>
      <w:r w:rsidRPr="006A526B">
        <w:rPr>
          <w:rFonts w:ascii="Times New Roman" w:eastAsia="Arial Unicode MS" w:hAnsi="Times New Roman"/>
          <w:bCs/>
          <w:noProof/>
          <w:color w:val="000000"/>
          <w:vertAlign w:val="subscript"/>
        </w:rPr>
        <w:t>1</w:t>
      </w:r>
      <w:r w:rsidRPr="006A526B">
        <w:rPr>
          <w:rFonts w:ascii="Times New Roman" w:eastAsia="Arial Unicode MS" w:hAnsi="Times New Roman"/>
          <w:bCs/>
          <w:noProof/>
          <w:color w:val="000000"/>
        </w:rPr>
        <w:t>, PGE</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PGF</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xml:space="preserve"> ir PGD</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prostaciklinas PGI</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xml:space="preserve"> ir tromboksanai (TxA</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xml:space="preserve"> ir TxB</w:t>
      </w:r>
      <w:r w:rsidRPr="006A526B">
        <w:rPr>
          <w:rFonts w:ascii="Times New Roman" w:eastAsia="Arial Unicode MS" w:hAnsi="Times New Roman"/>
          <w:bCs/>
          <w:noProof/>
          <w:color w:val="000000"/>
          <w:vertAlign w:val="subscript"/>
        </w:rPr>
        <w:t>2</w:t>
      </w:r>
      <w:r w:rsidRPr="006A526B">
        <w:rPr>
          <w:rFonts w:ascii="Times New Roman" w:eastAsia="Arial Unicode MS" w:hAnsi="Times New Roman"/>
          <w:bCs/>
          <w:noProof/>
          <w:color w:val="000000"/>
        </w:rPr>
        <w:t>). Be to, prostaglandinų sintezės slopinimas gali turėti įtakos ir tokiems uždegimo mediatoriams kaip kininai, tokiu būdu tiesioginį poveikį papildydamas netiesioginiu.</w:t>
      </w:r>
    </w:p>
    <w:p w14:paraId="1D7AA68C" w14:textId="77777777" w:rsidR="00CB58B7"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Tyrimuose su gyvūnais bei žmonių stebėjimais nustatytas deksketoprofeno slopinantis poveikis COX-1 ir COX-2 aktyvumui.</w:t>
      </w:r>
    </w:p>
    <w:p w14:paraId="055405C8"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Atlikus klinikinius tyrimus su įvairiais skausmo modeliais, nustatytas deksketoprofeno trometamolio skausmą malšinantis poveikis. Kai kuriose tyrimų grupėse skausmą malšinantis poveikis prasidėjo po 30</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minučių pavartojus vaistinio preparato. Skausmą malšinantis poveikis trunka 4</w:t>
      </w:r>
      <w:r w:rsidR="00CB58B7">
        <w:rPr>
          <w:rFonts w:ascii="Times New Roman" w:eastAsia="Arial Unicode MS" w:hAnsi="Times New Roman"/>
          <w:bCs/>
          <w:noProof/>
          <w:color w:val="000000"/>
        </w:rPr>
        <w:t>–</w:t>
      </w:r>
      <w:r w:rsidRPr="006A526B">
        <w:rPr>
          <w:rFonts w:ascii="Times New Roman" w:eastAsia="Arial Unicode MS" w:hAnsi="Times New Roman"/>
          <w:bCs/>
          <w:noProof/>
          <w:color w:val="000000"/>
        </w:rPr>
        <w:t>6</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valandas.</w:t>
      </w:r>
    </w:p>
    <w:p w14:paraId="036E709F" w14:textId="77777777" w:rsidR="00CB58B7" w:rsidRPr="006A526B" w:rsidRDefault="00CB58B7" w:rsidP="003F7B25">
      <w:pPr>
        <w:tabs>
          <w:tab w:val="left" w:pos="567"/>
        </w:tabs>
        <w:spacing w:after="0" w:line="240" w:lineRule="auto"/>
        <w:rPr>
          <w:rFonts w:ascii="Times New Roman" w:eastAsia="Arial Unicode MS" w:hAnsi="Times New Roman"/>
          <w:bCs/>
          <w:noProof/>
          <w:color w:val="000000"/>
        </w:rPr>
      </w:pPr>
    </w:p>
    <w:p w14:paraId="3EE3489F"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34" w:name="_Toc129243113"/>
      <w:bookmarkStart w:id="35" w:name="_Toc129243238"/>
      <w:r w:rsidRPr="006A526B">
        <w:rPr>
          <w:rFonts w:ascii="Times New Roman" w:eastAsia="Times New Roman" w:hAnsi="Times New Roman"/>
          <w:b/>
          <w:kern w:val="28"/>
        </w:rPr>
        <w:t>5.2</w:t>
      </w:r>
      <w:r w:rsidRPr="006A526B">
        <w:rPr>
          <w:rFonts w:ascii="Times New Roman" w:eastAsia="Times New Roman" w:hAnsi="Times New Roman"/>
          <w:b/>
          <w:kern w:val="28"/>
        </w:rPr>
        <w:tab/>
        <w:t>Farmakokinetinės savybės</w:t>
      </w:r>
      <w:bookmarkEnd w:id="34"/>
      <w:bookmarkEnd w:id="35"/>
    </w:p>
    <w:p w14:paraId="3065D2D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D55EB6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u w:val="single"/>
        </w:rPr>
      </w:pPr>
      <w:r w:rsidRPr="00F12BFC">
        <w:rPr>
          <w:rFonts w:ascii="Times New Roman" w:eastAsia="Arial Unicode MS" w:hAnsi="Times New Roman"/>
          <w:bCs/>
          <w:noProof/>
          <w:color w:val="000000"/>
          <w:u w:val="single"/>
        </w:rPr>
        <w:t>Absorbcija</w:t>
      </w:r>
    </w:p>
    <w:p w14:paraId="7434A6D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Išgėrus deksketoprofeno trometamolio, maksimali koncentracija C</w:t>
      </w:r>
      <w:r w:rsidRPr="006A526B">
        <w:rPr>
          <w:rFonts w:ascii="Times New Roman" w:eastAsia="Arial Unicode MS" w:hAnsi="Times New Roman"/>
          <w:bCs/>
          <w:noProof/>
          <w:color w:val="000000"/>
          <w:vertAlign w:val="subscript"/>
        </w:rPr>
        <w:t>max</w:t>
      </w:r>
      <w:r w:rsidRPr="006A526B">
        <w:rPr>
          <w:rFonts w:ascii="Times New Roman" w:eastAsia="Arial Unicode MS" w:hAnsi="Times New Roman"/>
          <w:bCs/>
          <w:noProof/>
          <w:color w:val="000000"/>
        </w:rPr>
        <w:t xml:space="preserve"> žmogaus organizme pasiekiama po 30</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min (tarp 15 ir 60</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xml:space="preserve">min). </w:t>
      </w:r>
    </w:p>
    <w:p w14:paraId="22F1201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76986D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u w:val="single"/>
        </w:rPr>
      </w:pPr>
      <w:r w:rsidRPr="00F12BFC">
        <w:rPr>
          <w:rFonts w:ascii="Times New Roman" w:eastAsia="Arial Unicode MS" w:hAnsi="Times New Roman"/>
          <w:bCs/>
          <w:noProof/>
          <w:color w:val="000000"/>
          <w:u w:val="single"/>
        </w:rPr>
        <w:t>Pasiskirstymas</w:t>
      </w:r>
    </w:p>
    <w:p w14:paraId="466700E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Deksketoprofeno trometamolio pusinis pasiskirstymo periodas ir pusinės eliminacijos laikas yra atitinkamai 0,35 ir 1,65</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valandos. Kaip ir kitiems vaistiniams preparatams, kurie stipriai susijungia su kraujo plazmos baltymais (99</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 pasiskirstymo tūrio vidurkis mažesnis nei 0,25</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l/kg.</w:t>
      </w:r>
    </w:p>
    <w:p w14:paraId="789AA87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03D8B1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u w:val="single"/>
        </w:rPr>
      </w:pPr>
      <w:r w:rsidRPr="00F12BFC">
        <w:rPr>
          <w:rFonts w:ascii="Times New Roman" w:eastAsia="Arial Unicode MS" w:hAnsi="Times New Roman"/>
          <w:bCs/>
          <w:noProof/>
          <w:color w:val="000000"/>
          <w:u w:val="single"/>
        </w:rPr>
        <w:t>Biotransformacija</w:t>
      </w:r>
    </w:p>
    <w:p w14:paraId="340DAB20"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Išgėrus deksketoprofeno trometamolio, šlapime randamas tik S-(+) enantiomeras, įrodantis, kad žmogaus organizme R-(-)enantiomeras nesusidaro.</w:t>
      </w:r>
    </w:p>
    <w:p w14:paraId="0B6AC631" w14:textId="77777777" w:rsidR="00CB58B7" w:rsidRPr="006A526B" w:rsidRDefault="00CB58B7" w:rsidP="003F7B25">
      <w:pPr>
        <w:tabs>
          <w:tab w:val="left" w:pos="567"/>
        </w:tabs>
        <w:spacing w:after="0" w:line="240" w:lineRule="auto"/>
        <w:rPr>
          <w:rFonts w:ascii="Times New Roman" w:eastAsia="Arial Unicode MS" w:hAnsi="Times New Roman"/>
          <w:bCs/>
          <w:noProof/>
          <w:color w:val="000000"/>
        </w:rPr>
      </w:pPr>
    </w:p>
    <w:p w14:paraId="1A41F7E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u w:val="single"/>
        </w:rPr>
      </w:pPr>
      <w:r w:rsidRPr="00F12BFC">
        <w:rPr>
          <w:rFonts w:ascii="Times New Roman" w:eastAsia="Arial Unicode MS" w:hAnsi="Times New Roman"/>
          <w:bCs/>
          <w:noProof/>
          <w:color w:val="000000"/>
          <w:u w:val="single"/>
        </w:rPr>
        <w:t>Eliminacija</w:t>
      </w:r>
    </w:p>
    <w:p w14:paraId="6FD12CCA" w14:textId="77777777" w:rsidR="00CB58B7"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Daugkartinės dozės farmakokinetiniais tyrimais nustatyta, kad plotas po koordinačių laiko kreive po paskutinės vaistinio preparato dozės yra toks pat, kaip ir po vienkartinės dozės; vadinasi, vaistinio preparato sankaupa organizme nevyksta.</w:t>
      </w:r>
    </w:p>
    <w:p w14:paraId="46B03E97" w14:textId="77777777" w:rsidR="003F7B25" w:rsidRDefault="003F7B25" w:rsidP="003F7B25">
      <w:pPr>
        <w:tabs>
          <w:tab w:val="left" w:pos="567"/>
        </w:tabs>
        <w:spacing w:after="0" w:line="240" w:lineRule="auto"/>
        <w:rPr>
          <w:rFonts w:ascii="Times New Roman" w:eastAsia="Arial Unicode MS" w:hAnsi="Times New Roman"/>
          <w:bCs/>
          <w:color w:val="000000"/>
        </w:rPr>
      </w:pPr>
      <w:r w:rsidRPr="006A526B">
        <w:rPr>
          <w:rFonts w:ascii="Times New Roman" w:eastAsia="Arial Unicode MS" w:hAnsi="Times New Roman"/>
          <w:bCs/>
          <w:noProof/>
          <w:color w:val="000000"/>
        </w:rPr>
        <w:t>Deksketoprofeno svarbiausias pašalinimo iš organizmo kelias yra gliukuronizacija ir išsiskyrimas su šlapimu.</w:t>
      </w:r>
    </w:p>
    <w:p w14:paraId="725DEE69" w14:textId="77777777" w:rsidR="00CB58B7" w:rsidRPr="006A526B" w:rsidRDefault="00CB58B7" w:rsidP="003F7B25">
      <w:pPr>
        <w:tabs>
          <w:tab w:val="left" w:pos="567"/>
        </w:tabs>
        <w:spacing w:after="0" w:line="240" w:lineRule="auto"/>
        <w:rPr>
          <w:rFonts w:ascii="Times New Roman" w:eastAsia="Arial Unicode MS" w:hAnsi="Times New Roman"/>
          <w:bCs/>
          <w:color w:val="000000"/>
        </w:rPr>
      </w:pPr>
    </w:p>
    <w:p w14:paraId="18901DE5" w14:textId="77777777" w:rsidR="003F7B25" w:rsidRPr="006A526B" w:rsidRDefault="003F7B25" w:rsidP="003F7B25">
      <w:pPr>
        <w:tabs>
          <w:tab w:val="left" w:pos="567"/>
        </w:tabs>
        <w:spacing w:after="0" w:line="240" w:lineRule="auto"/>
        <w:rPr>
          <w:rFonts w:ascii="Times New Roman" w:eastAsia="Arial Unicode MS" w:hAnsi="Times New Roman"/>
          <w:bCs/>
          <w:color w:val="000000"/>
          <w:u w:val="single"/>
        </w:rPr>
      </w:pPr>
      <w:r w:rsidRPr="00F12BFC">
        <w:rPr>
          <w:rFonts w:ascii="Times New Roman" w:eastAsia="Arial Unicode MS" w:hAnsi="Times New Roman"/>
          <w:bCs/>
          <w:color w:val="000000"/>
          <w:u w:val="single"/>
        </w:rPr>
        <w:t>Maisto įtaka</w:t>
      </w:r>
    </w:p>
    <w:p w14:paraId="6BD7957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vaistinis preparatas vartojamas valgymo metu, plotas po koordinačių laiko kreive nesikeičia, bet C</w:t>
      </w:r>
      <w:r w:rsidRPr="006A526B">
        <w:rPr>
          <w:rFonts w:ascii="Times New Roman" w:eastAsia="Arial Unicode MS" w:hAnsi="Times New Roman"/>
          <w:bCs/>
          <w:noProof/>
          <w:color w:val="000000"/>
          <w:vertAlign w:val="subscript"/>
        </w:rPr>
        <w:t>max</w:t>
      </w:r>
      <w:r w:rsidRPr="006A526B">
        <w:rPr>
          <w:rFonts w:ascii="Times New Roman" w:eastAsia="Arial Unicode MS" w:hAnsi="Times New Roman"/>
          <w:bCs/>
          <w:noProof/>
          <w:color w:val="000000"/>
        </w:rPr>
        <w:t xml:space="preserve"> sumažėja ir absorbcijos greitis lėtėja (padidėja t</w:t>
      </w:r>
      <w:r w:rsidRPr="006A526B">
        <w:rPr>
          <w:rFonts w:ascii="Times New Roman" w:eastAsia="Arial Unicode MS" w:hAnsi="Times New Roman"/>
          <w:bCs/>
          <w:noProof/>
          <w:color w:val="000000"/>
          <w:vertAlign w:val="subscript"/>
        </w:rPr>
        <w:t>max</w:t>
      </w:r>
      <w:r w:rsidRPr="006A526B">
        <w:rPr>
          <w:rFonts w:ascii="Times New Roman" w:eastAsia="Arial Unicode MS" w:hAnsi="Times New Roman"/>
          <w:bCs/>
          <w:noProof/>
          <w:color w:val="000000"/>
        </w:rPr>
        <w:t>).</w:t>
      </w:r>
    </w:p>
    <w:p w14:paraId="488D9D58" w14:textId="77777777" w:rsidR="003F7B25" w:rsidRPr="006A526B" w:rsidRDefault="003F7B25" w:rsidP="003F7B25">
      <w:pPr>
        <w:tabs>
          <w:tab w:val="left" w:pos="567"/>
        </w:tabs>
        <w:spacing w:after="0" w:line="240" w:lineRule="auto"/>
        <w:rPr>
          <w:rFonts w:ascii="Times New Roman" w:eastAsia="Arial Unicode MS" w:hAnsi="Times New Roman"/>
          <w:bCs/>
          <w:color w:val="000000"/>
        </w:rPr>
      </w:pPr>
    </w:p>
    <w:p w14:paraId="7BDA0BE9"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4"/>
      <w:bookmarkStart w:id="37" w:name="_Toc129243239"/>
      <w:r w:rsidRPr="006A526B">
        <w:rPr>
          <w:rFonts w:ascii="Times New Roman" w:eastAsia="Times New Roman" w:hAnsi="Times New Roman"/>
          <w:b/>
          <w:kern w:val="28"/>
        </w:rPr>
        <w:t>5.3</w:t>
      </w:r>
      <w:r w:rsidRPr="006A526B">
        <w:rPr>
          <w:rFonts w:ascii="Times New Roman" w:eastAsia="Times New Roman" w:hAnsi="Times New Roman"/>
          <w:b/>
          <w:kern w:val="28"/>
        </w:rPr>
        <w:tab/>
        <w:t>Ikiklinikinių saugumo tyrimų duomenys</w:t>
      </w:r>
      <w:bookmarkEnd w:id="36"/>
      <w:bookmarkEnd w:id="37"/>
    </w:p>
    <w:p w14:paraId="7707ECC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613169D" w14:textId="77777777" w:rsidR="00F50B1F" w:rsidRPr="00F50B1F" w:rsidRDefault="003F7B25" w:rsidP="00F24870">
      <w:pPr>
        <w:pStyle w:val="BTEMEASMCA"/>
      </w:pPr>
      <w:r w:rsidRPr="006A526B">
        <w:t xml:space="preserve">Įprastų farmakologinio saugumo, kartotinių dozių toksiškumo, genotoksiškumo, galimo kancerogeniškumo ir toksinio poveikio reprodukcijai, imunofarmakologijos ikiklinikinių tyrimų duomenys specifinio pavojaus žmogui nerodo. Lėtinio toksiškumo tyrimų, atliktų su pelėmis ir beždžionėmis metu nustatyta, kad 3 mg/kg kūno svorio per parą dozė nesukėlė jokių nepageidaujamo poveikio (NOAEL) reiškinių. Skiriant didesnes dozes, svarbiausia nepageidaujamo </w:t>
      </w:r>
      <w:r w:rsidRPr="00F50B1F">
        <w:t>poveikio išraiška buvo erozijos ir opos skrandyje bei žarnyne, kurių susidarymas tiesiogiai susijęs doze.</w:t>
      </w:r>
      <w:r w:rsidR="00F50B1F" w:rsidRPr="00F50B1F">
        <w:t xml:space="preserve"> Šis poveikis pasireiškė esant 14</w:t>
      </w:r>
      <w:r w:rsidR="00CB58B7">
        <w:t>–</w:t>
      </w:r>
      <w:r w:rsidR="00F50B1F" w:rsidRPr="00F50B1F">
        <w:t>18</w:t>
      </w:r>
      <w:r w:rsidR="00CB58B7">
        <w:t> </w:t>
      </w:r>
      <w:r w:rsidR="00F50B1F" w:rsidRPr="00F50B1F">
        <w:t>kartų didesnėms už didžiausią rekomenduojamą žmogui dozėmis.</w:t>
      </w:r>
    </w:p>
    <w:p w14:paraId="25573ECF" w14:textId="77777777" w:rsidR="00F50B1F" w:rsidRPr="00660E22" w:rsidRDefault="00F50B1F" w:rsidP="00F24870">
      <w:pPr>
        <w:pStyle w:val="BTEMEASMCA"/>
      </w:pPr>
      <w:r w:rsidRPr="00660E22">
        <w:t>Galimo kancerogeniškumo tyrimų su gyvūnais nėra.</w:t>
      </w:r>
    </w:p>
    <w:p w14:paraId="1F114067" w14:textId="77777777" w:rsidR="003F7B25" w:rsidRPr="00F50B1F" w:rsidRDefault="00F50B1F" w:rsidP="00F50B1F">
      <w:pPr>
        <w:tabs>
          <w:tab w:val="left" w:pos="567"/>
        </w:tabs>
        <w:spacing w:after="0" w:line="240" w:lineRule="auto"/>
        <w:rPr>
          <w:rFonts w:ascii="Times New Roman" w:eastAsia="Arial Unicode MS" w:hAnsi="Times New Roman"/>
          <w:bCs/>
          <w:noProof/>
          <w:color w:val="000000"/>
        </w:rPr>
      </w:pPr>
      <w:r w:rsidRPr="00F12BFC">
        <w:rPr>
          <w:rFonts w:ascii="Times New Roman" w:hAnsi="Times New Roman"/>
        </w:rPr>
        <w:t>Kaip buvo nustatyta visai farmakologinei NV</w:t>
      </w:r>
      <w:r>
        <w:rPr>
          <w:rFonts w:ascii="Times New Roman" w:hAnsi="Times New Roman"/>
        </w:rPr>
        <w:t>P</w:t>
      </w:r>
      <w:r w:rsidRPr="00F12BFC">
        <w:rPr>
          <w:rFonts w:ascii="Times New Roman" w:hAnsi="Times New Roman"/>
        </w:rPr>
        <w:t>NU klasei, deksketoprofeno trometamolis gali įtakoti gyvūnų embriono/vaisiaus išgyvenamumo pokyčius, tiek netiesiogiai – dėl toksinio poveikio į nėščios motinos virškinamąjį traktą, tiek tiesiogiai – veikdamas vaisiaus vystymąsi.</w:t>
      </w:r>
    </w:p>
    <w:p w14:paraId="73E0618B" w14:textId="77777777" w:rsidR="003F7B25" w:rsidRPr="00F50B1F" w:rsidRDefault="003F7B25" w:rsidP="003F7B25">
      <w:pPr>
        <w:tabs>
          <w:tab w:val="left" w:pos="567"/>
        </w:tabs>
        <w:spacing w:after="0" w:line="240" w:lineRule="auto"/>
        <w:rPr>
          <w:rFonts w:ascii="Times New Roman" w:eastAsia="Arial Unicode MS" w:hAnsi="Times New Roman"/>
          <w:bCs/>
          <w:noProof/>
          <w:color w:val="000000"/>
        </w:rPr>
      </w:pPr>
    </w:p>
    <w:p w14:paraId="020AFF3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AECD1A4" w14:textId="77777777" w:rsidR="003F7B25" w:rsidRPr="006A526B" w:rsidRDefault="003F7B25" w:rsidP="00191A22">
      <w:pPr>
        <w:keepNext/>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6A526B">
        <w:rPr>
          <w:rFonts w:ascii="Times New Roman" w:eastAsia="Times New Roman" w:hAnsi="Times New Roman"/>
          <w:b/>
        </w:rPr>
        <w:t>6.</w:t>
      </w:r>
      <w:r w:rsidRPr="006A526B">
        <w:rPr>
          <w:rFonts w:ascii="Times New Roman" w:eastAsia="Times New Roman" w:hAnsi="Times New Roman"/>
          <w:b/>
        </w:rPr>
        <w:tab/>
        <w:t>FARMACINĖ INFORMACIJA</w:t>
      </w:r>
      <w:bookmarkEnd w:id="38"/>
      <w:bookmarkEnd w:id="39"/>
    </w:p>
    <w:p w14:paraId="6A336E6C" w14:textId="77777777" w:rsidR="003F7B25" w:rsidRPr="006A526B" w:rsidRDefault="003F7B25" w:rsidP="00684E4F">
      <w:pPr>
        <w:keepNext/>
        <w:tabs>
          <w:tab w:val="left" w:pos="567"/>
        </w:tabs>
        <w:spacing w:after="0" w:line="240" w:lineRule="auto"/>
        <w:rPr>
          <w:rFonts w:ascii="Times New Roman" w:eastAsia="Arial Unicode MS" w:hAnsi="Times New Roman"/>
          <w:bCs/>
          <w:noProof/>
          <w:color w:val="000000"/>
        </w:rPr>
      </w:pPr>
    </w:p>
    <w:p w14:paraId="52202117" w14:textId="77777777" w:rsidR="003F7B25" w:rsidRPr="006A526B" w:rsidRDefault="003F7B25" w:rsidP="00684E4F">
      <w:pPr>
        <w:keepNext/>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6A526B">
        <w:rPr>
          <w:rFonts w:ascii="Times New Roman" w:eastAsia="Times New Roman" w:hAnsi="Times New Roman"/>
          <w:b/>
          <w:kern w:val="28"/>
        </w:rPr>
        <w:t>6.1</w:t>
      </w:r>
      <w:r w:rsidRPr="006A526B">
        <w:rPr>
          <w:rFonts w:ascii="Times New Roman" w:eastAsia="Times New Roman" w:hAnsi="Times New Roman"/>
          <w:b/>
          <w:kern w:val="28"/>
        </w:rPr>
        <w:tab/>
        <w:t>Pagalbinių medžiagų sąrašas</w:t>
      </w:r>
      <w:bookmarkEnd w:id="40"/>
      <w:bookmarkEnd w:id="41"/>
    </w:p>
    <w:p w14:paraId="35A252DC" w14:textId="77777777" w:rsidR="003F7B25" w:rsidRPr="006A526B" w:rsidRDefault="003F7B25" w:rsidP="00684E4F">
      <w:pPr>
        <w:keepNext/>
        <w:tabs>
          <w:tab w:val="left" w:pos="567"/>
        </w:tabs>
        <w:spacing w:after="0" w:line="240" w:lineRule="auto"/>
        <w:rPr>
          <w:rFonts w:ascii="Times New Roman" w:eastAsia="Times New Roman" w:hAnsi="Times New Roman"/>
          <w:color w:val="000000"/>
          <w:lang w:eastAsia="lt-LT"/>
        </w:rPr>
      </w:pPr>
    </w:p>
    <w:p w14:paraId="2F51A427" w14:textId="77777777" w:rsidR="003F7B25" w:rsidRPr="00F12BFC" w:rsidRDefault="00523C72" w:rsidP="00684E4F">
      <w:pPr>
        <w:keepNext/>
        <w:tabs>
          <w:tab w:val="left" w:pos="567"/>
        </w:tabs>
        <w:spacing w:after="0" w:line="240" w:lineRule="auto"/>
        <w:rPr>
          <w:rFonts w:ascii="Times New Roman" w:eastAsia="Arial Unicode MS" w:hAnsi="Times New Roman"/>
          <w:bCs/>
          <w:i/>
          <w:noProof/>
          <w:color w:val="000000"/>
          <w:u w:val="single"/>
        </w:rPr>
      </w:pPr>
      <w:r w:rsidRPr="00F12BFC">
        <w:rPr>
          <w:rFonts w:ascii="Times New Roman" w:eastAsia="Arial Unicode MS" w:hAnsi="Times New Roman"/>
          <w:bCs/>
          <w:i/>
          <w:iCs/>
          <w:noProof/>
          <w:color w:val="000000"/>
          <w:u w:val="single"/>
        </w:rPr>
        <w:t>Table</w:t>
      </w:r>
      <w:r w:rsidR="00A80991" w:rsidRPr="00F12BFC">
        <w:rPr>
          <w:rFonts w:ascii="Times New Roman" w:eastAsia="Arial Unicode MS" w:hAnsi="Times New Roman"/>
          <w:bCs/>
          <w:i/>
          <w:iCs/>
          <w:noProof/>
          <w:color w:val="000000"/>
          <w:u w:val="single"/>
        </w:rPr>
        <w:t>tės</w:t>
      </w:r>
      <w:r w:rsidRPr="00F12BFC">
        <w:rPr>
          <w:rFonts w:ascii="Times New Roman" w:eastAsia="Arial Unicode MS" w:hAnsi="Times New Roman"/>
          <w:bCs/>
          <w:i/>
          <w:iCs/>
          <w:noProof/>
          <w:color w:val="000000"/>
          <w:u w:val="single"/>
        </w:rPr>
        <w:t xml:space="preserve"> šerdis</w:t>
      </w:r>
    </w:p>
    <w:p w14:paraId="6A134B0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Kukurūzų krakmolas</w:t>
      </w:r>
    </w:p>
    <w:p w14:paraId="013223B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Mikrokristalinė celiuliozė</w:t>
      </w:r>
    </w:p>
    <w:p w14:paraId="7B91B51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Karboksimetilkrakmolo A natrio druska</w:t>
      </w:r>
    </w:p>
    <w:p w14:paraId="1FDE273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Koloidinis bevandenis silicio dioksidas</w:t>
      </w:r>
    </w:p>
    <w:p w14:paraId="2893ADA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Magnio stearatas</w:t>
      </w:r>
    </w:p>
    <w:p w14:paraId="447A4B8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2B0E5D8" w14:textId="77777777" w:rsidR="003F7B25" w:rsidRPr="00F12BFC" w:rsidRDefault="00523C72" w:rsidP="003F7B25">
      <w:pPr>
        <w:tabs>
          <w:tab w:val="left" w:pos="567"/>
        </w:tabs>
        <w:spacing w:after="0" w:line="240" w:lineRule="auto"/>
        <w:rPr>
          <w:rFonts w:ascii="Times New Roman" w:eastAsia="Arial Unicode MS" w:hAnsi="Times New Roman"/>
          <w:bCs/>
          <w:i/>
          <w:noProof/>
          <w:color w:val="000000"/>
          <w:u w:val="single"/>
        </w:rPr>
      </w:pPr>
      <w:r w:rsidRPr="00F12BFC">
        <w:rPr>
          <w:rFonts w:ascii="Times New Roman" w:eastAsia="Arial Unicode MS" w:hAnsi="Times New Roman"/>
          <w:bCs/>
          <w:i/>
          <w:iCs/>
          <w:noProof/>
          <w:color w:val="000000"/>
          <w:u w:val="single"/>
        </w:rPr>
        <w:t>Table</w:t>
      </w:r>
      <w:r w:rsidR="00A80991" w:rsidRPr="00F12BFC">
        <w:rPr>
          <w:rFonts w:ascii="Times New Roman" w:eastAsia="Arial Unicode MS" w:hAnsi="Times New Roman"/>
          <w:bCs/>
          <w:i/>
          <w:iCs/>
          <w:noProof/>
          <w:color w:val="000000"/>
          <w:u w:val="single"/>
        </w:rPr>
        <w:t>tės</w:t>
      </w:r>
      <w:r w:rsidRPr="00F12BFC">
        <w:rPr>
          <w:rFonts w:ascii="Times New Roman" w:eastAsia="Arial Unicode MS" w:hAnsi="Times New Roman"/>
          <w:bCs/>
          <w:i/>
          <w:iCs/>
          <w:noProof/>
          <w:color w:val="000000"/>
          <w:u w:val="single"/>
        </w:rPr>
        <w:t xml:space="preserve"> plėvelė</w:t>
      </w:r>
    </w:p>
    <w:p w14:paraId="776E5AD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Titano dioksidas (E-171)</w:t>
      </w:r>
    </w:p>
    <w:p w14:paraId="5FA0065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Hipromeliozė</w:t>
      </w:r>
    </w:p>
    <w:p w14:paraId="191FBA1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Makrogolis 6000</w:t>
      </w:r>
    </w:p>
    <w:p w14:paraId="71326AE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Talkas</w:t>
      </w:r>
    </w:p>
    <w:p w14:paraId="363B1CD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4CF567B"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6A526B">
        <w:rPr>
          <w:rFonts w:ascii="Times New Roman" w:eastAsia="Times New Roman" w:hAnsi="Times New Roman"/>
          <w:b/>
          <w:kern w:val="28"/>
        </w:rPr>
        <w:t>6.2</w:t>
      </w:r>
      <w:r w:rsidRPr="006A526B">
        <w:rPr>
          <w:rFonts w:ascii="Times New Roman" w:eastAsia="Times New Roman" w:hAnsi="Times New Roman"/>
          <w:b/>
          <w:kern w:val="28"/>
        </w:rPr>
        <w:tab/>
        <w:t>Nesuderinamumas</w:t>
      </w:r>
      <w:bookmarkEnd w:id="42"/>
      <w:bookmarkEnd w:id="43"/>
    </w:p>
    <w:p w14:paraId="71355A6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6D9808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Duomenys nebūtini.</w:t>
      </w:r>
    </w:p>
    <w:p w14:paraId="0124789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F31E4A8"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6A526B">
        <w:rPr>
          <w:rFonts w:ascii="Times New Roman" w:eastAsia="Times New Roman" w:hAnsi="Times New Roman"/>
          <w:b/>
          <w:kern w:val="28"/>
        </w:rPr>
        <w:t>6.3</w:t>
      </w:r>
      <w:r w:rsidRPr="006A526B">
        <w:rPr>
          <w:rFonts w:ascii="Times New Roman" w:eastAsia="Times New Roman" w:hAnsi="Times New Roman"/>
          <w:b/>
          <w:kern w:val="28"/>
        </w:rPr>
        <w:tab/>
        <w:t>Tinkamumo laikas</w:t>
      </w:r>
      <w:bookmarkEnd w:id="44"/>
      <w:bookmarkEnd w:id="45"/>
    </w:p>
    <w:p w14:paraId="681DF1A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FCC52F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2</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metai.</w:t>
      </w:r>
    </w:p>
    <w:p w14:paraId="3C9853A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ACF14A6"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6A526B">
        <w:rPr>
          <w:rFonts w:ascii="Times New Roman" w:eastAsia="Times New Roman" w:hAnsi="Times New Roman"/>
          <w:b/>
          <w:kern w:val="28"/>
        </w:rPr>
        <w:t>6.4</w:t>
      </w:r>
      <w:r w:rsidRPr="006A526B">
        <w:rPr>
          <w:rFonts w:ascii="Times New Roman" w:eastAsia="Times New Roman" w:hAnsi="Times New Roman"/>
          <w:b/>
          <w:kern w:val="28"/>
        </w:rPr>
        <w:tab/>
        <w:t>Specialios laikymo sąlygos</w:t>
      </w:r>
      <w:bookmarkEnd w:id="46"/>
      <w:bookmarkEnd w:id="47"/>
    </w:p>
    <w:p w14:paraId="3558075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D1F333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Laikyti ne aukštesnėje kaip 30 </w:t>
      </w:r>
      <w:r w:rsidRPr="006A526B">
        <w:rPr>
          <w:rFonts w:ascii="Times New Roman" w:eastAsia="Arial Unicode MS" w:hAnsi="Times New Roman"/>
          <w:bCs/>
          <w:noProof/>
          <w:color w:val="000000"/>
        </w:rPr>
        <w:sym w:font="Symbol" w:char="F0B0"/>
      </w:r>
      <w:r w:rsidRPr="006A526B">
        <w:rPr>
          <w:rFonts w:ascii="Times New Roman" w:eastAsia="Arial Unicode MS" w:hAnsi="Times New Roman"/>
          <w:bCs/>
          <w:noProof/>
          <w:color w:val="000000"/>
        </w:rPr>
        <w:t>C temperatūroje.</w:t>
      </w:r>
    </w:p>
    <w:p w14:paraId="00FC497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Lizdinę plokštelę laikyti išorinėje dėžutėje, kad </w:t>
      </w:r>
      <w:r w:rsidR="0013247D">
        <w:rPr>
          <w:rFonts w:ascii="Times New Roman" w:eastAsia="Arial Unicode MS" w:hAnsi="Times New Roman"/>
          <w:bCs/>
          <w:noProof/>
          <w:color w:val="000000"/>
        </w:rPr>
        <w:t xml:space="preserve">vaistinis preparatas </w:t>
      </w:r>
      <w:r w:rsidRPr="006A526B">
        <w:rPr>
          <w:rFonts w:ascii="Times New Roman" w:eastAsia="Arial Unicode MS" w:hAnsi="Times New Roman"/>
          <w:bCs/>
          <w:noProof/>
          <w:color w:val="000000"/>
        </w:rPr>
        <w:t xml:space="preserve">būtų apsaugotas nuo šviesos. </w:t>
      </w:r>
    </w:p>
    <w:p w14:paraId="699BA34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2D3284C"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r w:rsidRPr="006A526B">
        <w:rPr>
          <w:rFonts w:ascii="Times New Roman" w:eastAsia="Times New Roman" w:hAnsi="Times New Roman"/>
          <w:b/>
          <w:kern w:val="28"/>
        </w:rPr>
        <w:t>6.5</w:t>
      </w:r>
      <w:r w:rsidRPr="006A526B">
        <w:rPr>
          <w:rFonts w:ascii="Times New Roman" w:eastAsia="Times New Roman" w:hAnsi="Times New Roman"/>
          <w:b/>
          <w:kern w:val="28"/>
        </w:rPr>
        <w:tab/>
      </w:r>
      <w:bookmarkEnd w:id="48"/>
      <w:bookmarkEnd w:id="49"/>
      <w:r w:rsidRPr="006A526B">
        <w:rPr>
          <w:rFonts w:ascii="Times New Roman" w:eastAsia="Times New Roman" w:hAnsi="Times New Roman"/>
          <w:b/>
          <w:bCs/>
          <w:kern w:val="28"/>
        </w:rPr>
        <w:t>Talpyklės pobūdis ir jos turinys</w:t>
      </w:r>
    </w:p>
    <w:p w14:paraId="49BD9A3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9D20913" w14:textId="77777777" w:rsidR="003F7B25" w:rsidRPr="006A526B" w:rsidRDefault="000A4E9F"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Aliuminio/PVDC-PE lizdinė plokštelė. Kartono dėžutėje yra 20 arba 500 plėvele dengtų tablečių</w:t>
      </w:r>
      <w:r w:rsidR="003F7B25" w:rsidRPr="006A526B">
        <w:rPr>
          <w:rFonts w:ascii="Times New Roman" w:eastAsia="Times New Roman" w:hAnsi="Times New Roman"/>
          <w:lang w:eastAsia="lt-LT"/>
        </w:rPr>
        <w:t>.</w:t>
      </w:r>
    </w:p>
    <w:p w14:paraId="59B2D041"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3BEC29D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Gali būti tiekiamos ne visų dydžių pakuotės.</w:t>
      </w:r>
    </w:p>
    <w:p w14:paraId="6E0E5AA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7B96774" w14:textId="77777777" w:rsidR="003F7B25" w:rsidRPr="006A526B" w:rsidRDefault="003F7B25" w:rsidP="003F7B25">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r w:rsidRPr="006A526B">
        <w:rPr>
          <w:rFonts w:ascii="Times New Roman" w:eastAsia="Times New Roman" w:hAnsi="Times New Roman"/>
          <w:b/>
          <w:kern w:val="28"/>
        </w:rPr>
        <w:t>6.6</w:t>
      </w:r>
      <w:r w:rsidRPr="006A526B">
        <w:rPr>
          <w:rFonts w:ascii="Times New Roman" w:eastAsia="Times New Roman" w:hAnsi="Times New Roman"/>
          <w:b/>
          <w:kern w:val="28"/>
        </w:rPr>
        <w:tab/>
        <w:t xml:space="preserve">Specialūs reikalavimai atliekoms tvarkyti </w:t>
      </w:r>
      <w:bookmarkEnd w:id="50"/>
      <w:bookmarkEnd w:id="51"/>
    </w:p>
    <w:p w14:paraId="5EC2A76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C9DFC14"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Specialių reikalavimų nėra.</w:t>
      </w:r>
    </w:p>
    <w:p w14:paraId="03DC724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B1977C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B158AB3"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6A526B">
        <w:rPr>
          <w:rFonts w:ascii="Times New Roman" w:eastAsia="Times New Roman" w:hAnsi="Times New Roman"/>
          <w:b/>
        </w:rPr>
        <w:t>7.</w:t>
      </w:r>
      <w:r w:rsidRPr="006A526B">
        <w:rPr>
          <w:rFonts w:ascii="Times New Roman" w:eastAsia="Times New Roman" w:hAnsi="Times New Roman"/>
          <w:b/>
        </w:rPr>
        <w:tab/>
        <w:t>REGISTRUOTOJAS</w:t>
      </w:r>
      <w:bookmarkEnd w:id="52"/>
      <w:bookmarkEnd w:id="53"/>
    </w:p>
    <w:p w14:paraId="6476DAB4" w14:textId="77777777" w:rsidR="003F7B25" w:rsidRPr="006A526B" w:rsidRDefault="003F7B25" w:rsidP="003F7B25">
      <w:pPr>
        <w:tabs>
          <w:tab w:val="left" w:pos="567"/>
        </w:tabs>
        <w:spacing w:after="0" w:line="240" w:lineRule="auto"/>
        <w:rPr>
          <w:rFonts w:ascii="Times New Roman" w:eastAsia="Times New Roman" w:hAnsi="Times New Roman"/>
          <w:noProof/>
        </w:rPr>
      </w:pPr>
    </w:p>
    <w:p w14:paraId="3EB117E3"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UAB </w:t>
      </w:r>
      <w:r w:rsidR="00523C72" w:rsidRPr="006A526B">
        <w:rPr>
          <w:rFonts w:ascii="Times New Roman" w:eastAsia="Times New Roman" w:hAnsi="Times New Roman"/>
        </w:rPr>
        <w:t>„</w:t>
      </w:r>
      <w:r w:rsidRPr="006A526B">
        <w:rPr>
          <w:rFonts w:ascii="Times New Roman" w:eastAsia="Times New Roman" w:hAnsi="Times New Roman"/>
        </w:rPr>
        <w:t>INTELI GENERICS NORD</w:t>
      </w:r>
      <w:r w:rsidR="00523C72" w:rsidRPr="006A526B">
        <w:rPr>
          <w:rFonts w:ascii="Times New Roman" w:eastAsia="Times New Roman" w:hAnsi="Times New Roman"/>
        </w:rPr>
        <w:t xml:space="preserve">“ </w:t>
      </w:r>
    </w:p>
    <w:p w14:paraId="2AEE39E8"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Šeimyniškių g. 3 </w:t>
      </w:r>
    </w:p>
    <w:p w14:paraId="103035FA"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Vilnius, LT-09312 </w:t>
      </w:r>
    </w:p>
    <w:p w14:paraId="2493703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Times New Roman" w:hAnsi="Times New Roman"/>
        </w:rPr>
        <w:t>Lietuva</w:t>
      </w:r>
    </w:p>
    <w:p w14:paraId="4745CBB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BA6345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2326178"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6A526B">
        <w:rPr>
          <w:rFonts w:ascii="Times New Roman" w:eastAsia="Times New Roman" w:hAnsi="Times New Roman"/>
          <w:b/>
        </w:rPr>
        <w:t>8.</w:t>
      </w:r>
      <w:r w:rsidRPr="006A526B">
        <w:rPr>
          <w:rFonts w:ascii="Times New Roman" w:eastAsia="Times New Roman" w:hAnsi="Times New Roman"/>
          <w:b/>
        </w:rPr>
        <w:tab/>
        <w:t>REGISTRACIJOS PAŽYMĖJIMO NUMERIS</w:t>
      </w:r>
      <w:bookmarkEnd w:id="54"/>
      <w:bookmarkEnd w:id="55"/>
      <w:r w:rsidRPr="006A526B">
        <w:rPr>
          <w:rFonts w:ascii="Times New Roman" w:eastAsia="Times New Roman" w:hAnsi="Times New Roman"/>
          <w:b/>
        </w:rPr>
        <w:t xml:space="preserve"> (-IAI)</w:t>
      </w:r>
    </w:p>
    <w:p w14:paraId="31D2021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0A75A3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LT/1/14/3500/001</w:t>
      </w:r>
      <w:r w:rsidR="001B30B3">
        <w:rPr>
          <w:rFonts w:ascii="Times New Roman" w:eastAsia="Arial Unicode MS" w:hAnsi="Times New Roman"/>
          <w:bCs/>
          <w:noProof/>
          <w:color w:val="000000"/>
        </w:rPr>
        <w:t xml:space="preserve"> – N20</w:t>
      </w:r>
    </w:p>
    <w:p w14:paraId="0F3BCCD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LT/1/14/3500/002</w:t>
      </w:r>
      <w:r w:rsidR="001B30B3">
        <w:rPr>
          <w:rFonts w:ascii="Times New Roman" w:eastAsia="Arial Unicode MS" w:hAnsi="Times New Roman"/>
          <w:bCs/>
          <w:noProof/>
          <w:color w:val="000000"/>
        </w:rPr>
        <w:t xml:space="preserve"> – N500</w:t>
      </w:r>
    </w:p>
    <w:p w14:paraId="042F039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AA89DE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1BD9029" w14:textId="77777777" w:rsidR="003F7B25" w:rsidRPr="006A526B" w:rsidRDefault="003F7B25" w:rsidP="00191A22">
      <w:pPr>
        <w:keepNext/>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6A526B">
        <w:rPr>
          <w:rFonts w:ascii="Times New Roman" w:eastAsia="Times New Roman" w:hAnsi="Times New Roman"/>
          <w:b/>
        </w:rPr>
        <w:t>9.</w:t>
      </w:r>
      <w:r w:rsidRPr="006A526B">
        <w:rPr>
          <w:rFonts w:ascii="Times New Roman" w:eastAsia="Times New Roman" w:hAnsi="Times New Roman"/>
          <w:b/>
        </w:rPr>
        <w:tab/>
        <w:t>REGISTRAVIMO / PERREGISTRAVIMO DATA</w:t>
      </w:r>
      <w:bookmarkEnd w:id="56"/>
      <w:bookmarkEnd w:id="57"/>
    </w:p>
    <w:p w14:paraId="70506369" w14:textId="77777777" w:rsidR="003F7B25" w:rsidRPr="006A526B" w:rsidRDefault="003F7B25" w:rsidP="00684E4F">
      <w:pPr>
        <w:keepNext/>
        <w:tabs>
          <w:tab w:val="left" w:pos="567"/>
        </w:tabs>
        <w:spacing w:after="0" w:line="240" w:lineRule="auto"/>
        <w:rPr>
          <w:rFonts w:ascii="Times New Roman" w:eastAsia="Arial Unicode MS" w:hAnsi="Times New Roman"/>
          <w:bCs/>
          <w:noProof/>
          <w:color w:val="000000"/>
        </w:rPr>
      </w:pPr>
    </w:p>
    <w:p w14:paraId="5702B046" w14:textId="77777777" w:rsidR="003F7B25" w:rsidRDefault="003F7B25" w:rsidP="003F7B25">
      <w:pPr>
        <w:spacing w:after="0" w:line="240" w:lineRule="auto"/>
        <w:rPr>
          <w:rFonts w:ascii="Times New Roman" w:eastAsia="Times New Roman" w:hAnsi="Times New Roman"/>
        </w:rPr>
      </w:pPr>
      <w:r w:rsidRPr="006A526B">
        <w:rPr>
          <w:rFonts w:ascii="Times New Roman" w:eastAsia="Times New Roman" w:hAnsi="Times New Roman"/>
          <w:noProof/>
          <w:lang w:eastAsia="lt-LT"/>
        </w:rPr>
        <w:t>Registravimo data</w:t>
      </w:r>
      <w:r w:rsidRPr="006A526B">
        <w:rPr>
          <w:rFonts w:ascii="Times New Roman" w:eastAsia="Times New Roman" w:hAnsi="Times New Roman"/>
        </w:rPr>
        <w:t xml:space="preserve"> 2014</w:t>
      </w:r>
      <w:r w:rsidR="00336124">
        <w:rPr>
          <w:rFonts w:ascii="Times New Roman" w:eastAsia="Times New Roman" w:hAnsi="Times New Roman"/>
        </w:rPr>
        <w:t> </w:t>
      </w:r>
      <w:r w:rsidRPr="006A526B">
        <w:rPr>
          <w:rFonts w:ascii="Times New Roman" w:eastAsia="Times New Roman" w:hAnsi="Times New Roman"/>
        </w:rPr>
        <w:t>m. sausio 31</w:t>
      </w:r>
      <w:r w:rsidR="00336124">
        <w:rPr>
          <w:rFonts w:ascii="Times New Roman" w:eastAsia="Times New Roman" w:hAnsi="Times New Roman"/>
        </w:rPr>
        <w:t> </w:t>
      </w:r>
      <w:r w:rsidRPr="006A526B">
        <w:rPr>
          <w:rFonts w:ascii="Times New Roman" w:eastAsia="Times New Roman" w:hAnsi="Times New Roman"/>
        </w:rPr>
        <w:t>d.</w:t>
      </w:r>
    </w:p>
    <w:p w14:paraId="1D315475" w14:textId="77777777" w:rsidR="000A4E9F" w:rsidRPr="006A526B" w:rsidRDefault="000A4E9F" w:rsidP="000A4E9F">
      <w:pPr>
        <w:spacing w:after="0" w:line="240" w:lineRule="auto"/>
        <w:rPr>
          <w:rFonts w:ascii="Times New Roman" w:eastAsia="Times New Roman" w:hAnsi="Times New Roman"/>
        </w:rPr>
      </w:pPr>
      <w:r>
        <w:rPr>
          <w:rFonts w:ascii="Times New Roman" w:eastAsia="Times New Roman" w:hAnsi="Times New Roman"/>
        </w:rPr>
        <w:t>Paskutinio perregistravimo data</w:t>
      </w:r>
      <w:r w:rsidR="001B30B3">
        <w:rPr>
          <w:rFonts w:ascii="Times New Roman" w:eastAsia="Times New Roman" w:hAnsi="Times New Roman"/>
        </w:rPr>
        <w:t xml:space="preserve"> 2019</w:t>
      </w:r>
      <w:r w:rsidR="00CB58B7">
        <w:rPr>
          <w:rFonts w:ascii="Times New Roman" w:eastAsia="Times New Roman" w:hAnsi="Times New Roman"/>
        </w:rPr>
        <w:t> </w:t>
      </w:r>
      <w:r w:rsidR="001B30B3">
        <w:rPr>
          <w:rFonts w:ascii="Times New Roman" w:eastAsia="Times New Roman" w:hAnsi="Times New Roman"/>
        </w:rPr>
        <w:t>m. gegužės 14</w:t>
      </w:r>
      <w:r w:rsidR="00CB58B7">
        <w:rPr>
          <w:rFonts w:ascii="Times New Roman" w:eastAsia="Times New Roman" w:hAnsi="Times New Roman"/>
        </w:rPr>
        <w:t> </w:t>
      </w:r>
      <w:r w:rsidR="001B30B3">
        <w:rPr>
          <w:rFonts w:ascii="Times New Roman" w:eastAsia="Times New Roman" w:hAnsi="Times New Roman"/>
        </w:rPr>
        <w:t>d.</w:t>
      </w:r>
    </w:p>
    <w:p w14:paraId="0881DCF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9073FC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627ABA3"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6A526B">
        <w:rPr>
          <w:rFonts w:ascii="Times New Roman" w:eastAsia="Times New Roman" w:hAnsi="Times New Roman"/>
          <w:b/>
        </w:rPr>
        <w:t>10.</w:t>
      </w:r>
      <w:r w:rsidRPr="006A526B">
        <w:rPr>
          <w:rFonts w:ascii="Times New Roman" w:eastAsia="Times New Roman" w:hAnsi="Times New Roman"/>
          <w:b/>
        </w:rPr>
        <w:tab/>
        <w:t>TEKSTO PERŽIŪROS DATA</w:t>
      </w:r>
      <w:bookmarkEnd w:id="58"/>
      <w:bookmarkEnd w:id="59"/>
    </w:p>
    <w:p w14:paraId="5AF051F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0859B6B" w14:textId="2A2B5760" w:rsidR="003F7B25" w:rsidRDefault="00141E3F" w:rsidP="003F7B25">
      <w:pPr>
        <w:tabs>
          <w:tab w:val="left" w:pos="567"/>
        </w:tabs>
        <w:spacing w:after="0" w:line="240" w:lineRule="auto"/>
        <w:rPr>
          <w:rFonts w:ascii="Times New Roman" w:eastAsia="Times New Roman" w:hAnsi="Times New Roman"/>
        </w:rPr>
      </w:pPr>
      <w:r>
        <w:rPr>
          <w:rFonts w:ascii="Times New Roman" w:eastAsia="Times New Roman" w:hAnsi="Times New Roman"/>
        </w:rPr>
        <w:t>202</w:t>
      </w:r>
      <w:r w:rsidR="001B3F9B">
        <w:rPr>
          <w:rFonts w:ascii="Times New Roman" w:eastAsia="Times New Roman" w:hAnsi="Times New Roman"/>
        </w:rPr>
        <w:t>5</w:t>
      </w:r>
      <w:r w:rsidR="00044DA5">
        <w:rPr>
          <w:rFonts w:ascii="Times New Roman" w:eastAsia="Times New Roman" w:hAnsi="Times New Roman"/>
        </w:rPr>
        <w:t> </w:t>
      </w:r>
      <w:r>
        <w:rPr>
          <w:rFonts w:ascii="Times New Roman" w:eastAsia="Times New Roman" w:hAnsi="Times New Roman"/>
        </w:rPr>
        <w:t xml:space="preserve">m. </w:t>
      </w:r>
      <w:r w:rsidR="001B3F9B">
        <w:rPr>
          <w:rFonts w:ascii="Times New Roman" w:eastAsia="Times New Roman" w:hAnsi="Times New Roman"/>
        </w:rPr>
        <w:t xml:space="preserve">rugsėjo </w:t>
      </w:r>
      <w:r>
        <w:rPr>
          <w:rFonts w:ascii="Times New Roman" w:eastAsia="Times New Roman" w:hAnsi="Times New Roman"/>
        </w:rPr>
        <w:t>17</w:t>
      </w:r>
      <w:r w:rsidR="00044DA5">
        <w:rPr>
          <w:rFonts w:ascii="Times New Roman" w:eastAsia="Times New Roman" w:hAnsi="Times New Roman"/>
        </w:rPr>
        <w:t> </w:t>
      </w:r>
      <w:r>
        <w:rPr>
          <w:rFonts w:ascii="Times New Roman" w:eastAsia="Times New Roman" w:hAnsi="Times New Roman"/>
        </w:rPr>
        <w:t>d.</w:t>
      </w:r>
    </w:p>
    <w:p w14:paraId="30A8292B" w14:textId="77777777" w:rsidR="00684E4F" w:rsidRPr="006A526B" w:rsidRDefault="00684E4F" w:rsidP="003F7B25">
      <w:pPr>
        <w:tabs>
          <w:tab w:val="left" w:pos="567"/>
        </w:tabs>
        <w:spacing w:after="0" w:line="240" w:lineRule="auto"/>
        <w:rPr>
          <w:rFonts w:ascii="Times New Roman" w:eastAsia="Arial Unicode MS" w:hAnsi="Times New Roman"/>
          <w:bCs/>
          <w:noProof/>
          <w:color w:val="000000"/>
        </w:rPr>
      </w:pPr>
    </w:p>
    <w:p w14:paraId="3E403388" w14:textId="5D169B68"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Išsami informacija apie šį vaistinį preparatą pateikiama Valstybinės vaistų kontrolės tarnybos prie Lietuvos Respublikos sveikatos apsaugos ministerijos </w:t>
      </w:r>
      <w:r w:rsidR="00007BBA" w:rsidRPr="00007BBA">
        <w:rPr>
          <w:rFonts w:ascii="Times New Roman" w:eastAsia="Arial Unicode MS" w:hAnsi="Times New Roman"/>
          <w:bCs/>
          <w:noProof/>
          <w:color w:val="000000"/>
        </w:rPr>
        <w:t xml:space="preserve">tinklalapyje </w:t>
      </w:r>
      <w:hyperlink r:id="rId11" w:history="1">
        <w:r w:rsidR="00007BBA" w:rsidRPr="009F22DE">
          <w:rPr>
            <w:rStyle w:val="Hipersaitas"/>
            <w:rFonts w:ascii="Times New Roman" w:eastAsia="Arial Unicode MS" w:hAnsi="Times New Roman"/>
            <w:bCs/>
            <w:noProof/>
          </w:rPr>
          <w:t>https://vvkt.lrv.lt/lt/</w:t>
        </w:r>
      </w:hyperlink>
      <w:r w:rsidR="009C3E6B">
        <w:rPr>
          <w:color w:val="0000EE"/>
          <w:u w:val="single"/>
          <w:lang w:eastAsia="lt-LT"/>
        </w:rPr>
        <w:t>.</w:t>
      </w:r>
      <w:r w:rsidR="00007BBA">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br w:type="page"/>
      </w:r>
    </w:p>
    <w:p w14:paraId="4005CB3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952AD0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3C5363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FBDD72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0F4316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3186A1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AAB42E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7339C5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201CDC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A406E7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4DB7C6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340C18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64D3BC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BFAEBB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43141E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0B9981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B0BFF5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64FC92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DE3E1F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A61691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608C04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8C5AE2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2B7BF4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E31D2D8"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bookmarkStart w:id="60" w:name="_Toc129243128"/>
      <w:bookmarkStart w:id="61" w:name="_Toc129243253"/>
      <w:r w:rsidRPr="006A526B">
        <w:rPr>
          <w:rFonts w:ascii="Times New Roman" w:eastAsia="Times New Roman" w:hAnsi="Times New Roman"/>
          <w:b/>
          <w:caps/>
        </w:rPr>
        <w:t>II PRIEDAS</w:t>
      </w:r>
      <w:bookmarkEnd w:id="60"/>
      <w:bookmarkEnd w:id="61"/>
    </w:p>
    <w:p w14:paraId="68729051"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p>
    <w:p w14:paraId="0E176A31"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r w:rsidRPr="006A526B">
        <w:rPr>
          <w:rFonts w:ascii="Times New Roman" w:eastAsia="Times New Roman" w:hAnsi="Times New Roman"/>
          <w:b/>
          <w:caps/>
        </w:rPr>
        <w:t>REGISTRACIJOS SĄLYGOS</w:t>
      </w:r>
    </w:p>
    <w:p w14:paraId="3351897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A13150F" w14:textId="77777777" w:rsidR="003F7B25" w:rsidRPr="006A526B" w:rsidRDefault="003F7B25" w:rsidP="003F7B25">
      <w:pPr>
        <w:tabs>
          <w:tab w:val="left" w:pos="567"/>
          <w:tab w:val="left" w:pos="1701"/>
        </w:tabs>
        <w:spacing w:after="0" w:line="240" w:lineRule="auto"/>
        <w:ind w:left="1701" w:hanging="567"/>
        <w:rPr>
          <w:rFonts w:ascii="Times New Roman" w:eastAsia="Times New Roman" w:hAnsi="Times New Roman"/>
          <w:b/>
          <w:highlight w:val="yellow"/>
        </w:rPr>
      </w:pPr>
      <w:r w:rsidRPr="006A526B">
        <w:rPr>
          <w:rFonts w:ascii="Times New Roman" w:eastAsia="Times New Roman" w:hAnsi="Times New Roman"/>
          <w:b/>
        </w:rPr>
        <w:t>A.</w:t>
      </w:r>
      <w:r w:rsidRPr="006A526B">
        <w:rPr>
          <w:rFonts w:ascii="Times New Roman" w:eastAsia="Times New Roman" w:hAnsi="Times New Roman"/>
          <w:b/>
        </w:rPr>
        <w:tab/>
        <w:t>GAMINTOJAS</w:t>
      </w:r>
      <w:r w:rsidR="00CB58B7">
        <w:rPr>
          <w:rFonts w:ascii="Times New Roman" w:eastAsia="Times New Roman" w:hAnsi="Times New Roman"/>
          <w:b/>
        </w:rPr>
        <w:t xml:space="preserve"> (-AI)</w:t>
      </w:r>
      <w:r w:rsidRPr="006A526B">
        <w:rPr>
          <w:rFonts w:ascii="Times New Roman" w:eastAsia="Times New Roman" w:hAnsi="Times New Roman"/>
          <w:b/>
        </w:rPr>
        <w:t xml:space="preserve">, ATSAKINGAS </w:t>
      </w:r>
      <w:r w:rsidR="00CB58B7">
        <w:rPr>
          <w:rFonts w:ascii="Times New Roman" w:eastAsia="Times New Roman" w:hAnsi="Times New Roman"/>
          <w:b/>
        </w:rPr>
        <w:t xml:space="preserve">(-I) </w:t>
      </w:r>
      <w:r w:rsidRPr="006A526B">
        <w:rPr>
          <w:rFonts w:ascii="Times New Roman" w:eastAsia="Times New Roman" w:hAnsi="Times New Roman"/>
          <w:b/>
        </w:rPr>
        <w:t>UŽ SERIJŲ IŠLEIDIMĄ</w:t>
      </w:r>
    </w:p>
    <w:p w14:paraId="291BCC3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A757BA6" w14:textId="77777777" w:rsidR="003F7B25" w:rsidRPr="006A526B" w:rsidRDefault="003F7B25" w:rsidP="003F7B25">
      <w:pPr>
        <w:tabs>
          <w:tab w:val="left" w:pos="567"/>
          <w:tab w:val="left" w:pos="1701"/>
        </w:tabs>
        <w:spacing w:after="0" w:line="240" w:lineRule="auto"/>
        <w:ind w:left="1701" w:hanging="567"/>
        <w:rPr>
          <w:rFonts w:ascii="Times New Roman" w:eastAsia="Times New Roman" w:hAnsi="Times New Roman"/>
          <w:b/>
        </w:rPr>
      </w:pPr>
      <w:r w:rsidRPr="006A526B">
        <w:rPr>
          <w:rFonts w:ascii="Times New Roman" w:eastAsia="Times New Roman" w:hAnsi="Times New Roman"/>
          <w:b/>
        </w:rPr>
        <w:t>B.</w:t>
      </w:r>
      <w:r w:rsidRPr="006A526B">
        <w:rPr>
          <w:rFonts w:ascii="Times New Roman" w:eastAsia="Times New Roman" w:hAnsi="Times New Roman"/>
          <w:b/>
        </w:rPr>
        <w:tab/>
        <w:t>TIEKIMO IR VARTOJIMO SĄLYGOS AR APRIBOJIMAI</w:t>
      </w:r>
    </w:p>
    <w:p w14:paraId="78154ED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47E8F81"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r w:rsidRPr="006A526B">
        <w:rPr>
          <w:rFonts w:ascii="Times New Roman" w:eastAsia="Times New Roman" w:hAnsi="Times New Roman"/>
          <w:b/>
        </w:rPr>
        <w:br w:type="page"/>
      </w:r>
      <w:r w:rsidRPr="006A526B">
        <w:rPr>
          <w:rFonts w:ascii="Times New Roman" w:eastAsia="Times New Roman" w:hAnsi="Times New Roman"/>
          <w:b/>
        </w:rPr>
        <w:lastRenderedPageBreak/>
        <w:t>A.</w:t>
      </w:r>
      <w:r w:rsidRPr="006A526B">
        <w:rPr>
          <w:rFonts w:ascii="Times New Roman" w:eastAsia="Times New Roman" w:hAnsi="Times New Roman"/>
          <w:b/>
        </w:rPr>
        <w:tab/>
        <w:t>GAMINTOJAS</w:t>
      </w:r>
      <w:r w:rsidR="00CB58B7">
        <w:rPr>
          <w:rFonts w:ascii="Times New Roman" w:eastAsia="Times New Roman" w:hAnsi="Times New Roman"/>
          <w:b/>
        </w:rPr>
        <w:t xml:space="preserve"> (-AI)</w:t>
      </w:r>
      <w:r w:rsidRPr="006A526B">
        <w:rPr>
          <w:rFonts w:ascii="Times New Roman" w:eastAsia="Times New Roman" w:hAnsi="Times New Roman"/>
          <w:b/>
        </w:rPr>
        <w:t xml:space="preserve">, ATSAKINGAS </w:t>
      </w:r>
      <w:r w:rsidR="00CB58B7">
        <w:rPr>
          <w:rFonts w:ascii="Times New Roman" w:eastAsia="Times New Roman" w:hAnsi="Times New Roman"/>
          <w:b/>
        </w:rPr>
        <w:t xml:space="preserve">(-I) </w:t>
      </w:r>
      <w:r w:rsidRPr="006A526B">
        <w:rPr>
          <w:rFonts w:ascii="Times New Roman" w:eastAsia="Times New Roman" w:hAnsi="Times New Roman"/>
          <w:b/>
        </w:rPr>
        <w:t>UŽ SERIJŲ IŠLEIDIMĄ</w:t>
      </w:r>
    </w:p>
    <w:p w14:paraId="66543C6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89D1A0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u w:val="single"/>
        </w:rPr>
      </w:pPr>
      <w:r w:rsidRPr="006A526B">
        <w:rPr>
          <w:rFonts w:ascii="Times New Roman" w:eastAsia="Arial Unicode MS" w:hAnsi="Times New Roman"/>
          <w:bCs/>
          <w:noProof/>
          <w:color w:val="000000"/>
          <w:u w:val="single"/>
        </w:rPr>
        <w:t>Gamintojo</w:t>
      </w:r>
      <w:r w:rsidR="00CB58B7">
        <w:rPr>
          <w:rFonts w:ascii="Times New Roman" w:eastAsia="Arial Unicode MS" w:hAnsi="Times New Roman"/>
          <w:bCs/>
          <w:noProof/>
          <w:color w:val="000000"/>
          <w:u w:val="single"/>
        </w:rPr>
        <w:t xml:space="preserve"> (-ų)</w:t>
      </w:r>
      <w:r w:rsidRPr="006A526B">
        <w:rPr>
          <w:rFonts w:ascii="Times New Roman" w:eastAsia="Arial Unicode MS" w:hAnsi="Times New Roman"/>
          <w:bCs/>
          <w:noProof/>
          <w:color w:val="000000"/>
          <w:u w:val="single"/>
        </w:rPr>
        <w:t xml:space="preserve">, atsakingo </w:t>
      </w:r>
      <w:r w:rsidR="00CB58B7">
        <w:rPr>
          <w:rFonts w:ascii="Times New Roman" w:eastAsia="Arial Unicode MS" w:hAnsi="Times New Roman"/>
          <w:bCs/>
          <w:noProof/>
          <w:color w:val="000000"/>
          <w:u w:val="single"/>
        </w:rPr>
        <w:t xml:space="preserve">(-ų) </w:t>
      </w:r>
      <w:r w:rsidRPr="006A526B">
        <w:rPr>
          <w:rFonts w:ascii="Times New Roman" w:eastAsia="Arial Unicode MS" w:hAnsi="Times New Roman"/>
          <w:bCs/>
          <w:noProof/>
          <w:color w:val="000000"/>
          <w:u w:val="single"/>
        </w:rPr>
        <w:t xml:space="preserve">už serijų išleidimą, pavadinimas </w:t>
      </w:r>
      <w:r w:rsidR="00CB58B7">
        <w:rPr>
          <w:rFonts w:ascii="Times New Roman" w:eastAsia="Arial Unicode MS" w:hAnsi="Times New Roman"/>
          <w:bCs/>
          <w:noProof/>
          <w:color w:val="000000"/>
          <w:u w:val="single"/>
        </w:rPr>
        <w:t xml:space="preserve">(-ai) </w:t>
      </w:r>
      <w:r w:rsidRPr="006A526B">
        <w:rPr>
          <w:rFonts w:ascii="Times New Roman" w:eastAsia="Arial Unicode MS" w:hAnsi="Times New Roman"/>
          <w:bCs/>
          <w:noProof/>
          <w:color w:val="000000"/>
          <w:u w:val="single"/>
        </w:rPr>
        <w:t>ir adresas</w:t>
      </w:r>
      <w:r w:rsidR="00CB58B7">
        <w:rPr>
          <w:rFonts w:ascii="Times New Roman" w:eastAsia="Arial Unicode MS" w:hAnsi="Times New Roman"/>
          <w:bCs/>
          <w:noProof/>
          <w:color w:val="000000"/>
          <w:u w:val="single"/>
        </w:rPr>
        <w:t xml:space="preserve"> (-ai)</w:t>
      </w:r>
    </w:p>
    <w:p w14:paraId="4DFC284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DA20C4D" w14:textId="77777777" w:rsidR="003F7B25" w:rsidRPr="006A526B" w:rsidRDefault="003F7B25" w:rsidP="003F7B25">
      <w:pPr>
        <w:tabs>
          <w:tab w:val="left" w:pos="567"/>
        </w:tabs>
        <w:spacing w:after="0" w:line="240" w:lineRule="auto"/>
        <w:rPr>
          <w:rFonts w:ascii="Times New Roman" w:eastAsia="Times New Roman" w:hAnsi="Times New Roman"/>
          <w:lang w:eastAsia="de-DE"/>
        </w:rPr>
      </w:pPr>
      <w:r w:rsidRPr="006A526B">
        <w:rPr>
          <w:rFonts w:ascii="Times New Roman" w:eastAsia="Times New Roman" w:hAnsi="Times New Roman"/>
          <w:lang w:eastAsia="de-DE"/>
        </w:rPr>
        <w:t>Laboratorios NORMON, S.A.</w:t>
      </w:r>
    </w:p>
    <w:p w14:paraId="2CBEBE04" w14:textId="77777777" w:rsidR="003F7B25" w:rsidRPr="006A526B" w:rsidRDefault="003F7B25" w:rsidP="003F7B25">
      <w:pPr>
        <w:tabs>
          <w:tab w:val="left" w:pos="567"/>
        </w:tabs>
        <w:spacing w:after="0" w:line="240" w:lineRule="auto"/>
        <w:rPr>
          <w:rFonts w:ascii="Times New Roman" w:eastAsia="Times New Roman" w:hAnsi="Times New Roman"/>
          <w:lang w:eastAsia="de-DE"/>
        </w:rPr>
      </w:pPr>
      <w:r w:rsidRPr="006A526B">
        <w:rPr>
          <w:rFonts w:ascii="Times New Roman" w:eastAsia="Times New Roman" w:hAnsi="Times New Roman"/>
          <w:lang w:eastAsia="de-DE"/>
        </w:rPr>
        <w:t>Ronda de Valdecarrizo 6</w:t>
      </w:r>
    </w:p>
    <w:p w14:paraId="2C8C6357" w14:textId="77777777" w:rsidR="003F7B25" w:rsidRPr="006A526B" w:rsidRDefault="003F7B25" w:rsidP="003F7B25">
      <w:pPr>
        <w:tabs>
          <w:tab w:val="left" w:pos="567"/>
        </w:tabs>
        <w:spacing w:after="0" w:line="240" w:lineRule="auto"/>
        <w:rPr>
          <w:rFonts w:ascii="Times New Roman" w:eastAsia="Times New Roman" w:hAnsi="Times New Roman"/>
          <w:lang w:eastAsia="de-DE"/>
        </w:rPr>
      </w:pPr>
      <w:r w:rsidRPr="006A526B">
        <w:rPr>
          <w:rFonts w:ascii="Times New Roman" w:eastAsia="Times New Roman" w:hAnsi="Times New Roman"/>
          <w:lang w:eastAsia="de-DE"/>
        </w:rPr>
        <w:t>28760 - Tres Cantos, Madrid</w:t>
      </w:r>
    </w:p>
    <w:p w14:paraId="20CBC9D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Ispanija</w:t>
      </w:r>
    </w:p>
    <w:p w14:paraId="4509F5C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A2766A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49A02D0"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62" w:name="_Toc129243129"/>
      <w:bookmarkStart w:id="63" w:name="_Toc129243254"/>
      <w:r w:rsidRPr="006A526B">
        <w:rPr>
          <w:rFonts w:ascii="Times New Roman" w:eastAsia="Times New Roman" w:hAnsi="Times New Roman"/>
          <w:b/>
        </w:rPr>
        <w:t>B.</w:t>
      </w:r>
      <w:r w:rsidRPr="006A526B">
        <w:rPr>
          <w:rFonts w:ascii="Times New Roman" w:eastAsia="Times New Roman" w:hAnsi="Times New Roman"/>
          <w:b/>
        </w:rPr>
        <w:tab/>
      </w:r>
      <w:bookmarkEnd w:id="62"/>
      <w:bookmarkEnd w:id="63"/>
      <w:r w:rsidRPr="006A526B">
        <w:rPr>
          <w:rFonts w:ascii="Times New Roman" w:eastAsia="Times New Roman" w:hAnsi="Times New Roman"/>
          <w:b/>
        </w:rPr>
        <w:t>TIEKIMO IR VARTOJIMO SĄLYGOS AR APRIBOJIMAI</w:t>
      </w:r>
    </w:p>
    <w:p w14:paraId="636ABFD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14EE35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Receptinis vaistinis preparatas</w:t>
      </w:r>
      <w:r w:rsidR="00373EFD" w:rsidRPr="006A526B">
        <w:rPr>
          <w:rFonts w:ascii="Times New Roman" w:eastAsia="Arial Unicode MS" w:hAnsi="Times New Roman"/>
          <w:bCs/>
          <w:noProof/>
          <w:color w:val="000000"/>
        </w:rPr>
        <w:t>.</w:t>
      </w:r>
    </w:p>
    <w:p w14:paraId="1A735B1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67A51D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DA20F01" w14:textId="77777777" w:rsidR="003F7B25" w:rsidRPr="006A526B" w:rsidRDefault="003F7B25" w:rsidP="003F7B25">
      <w:pPr>
        <w:tabs>
          <w:tab w:val="left" w:pos="567"/>
        </w:tabs>
        <w:spacing w:after="200" w:line="276" w:lineRule="auto"/>
        <w:rPr>
          <w:rFonts w:ascii="Times New Roman" w:eastAsia="Times New Roman" w:hAnsi="Times New Roman"/>
          <w:lang w:eastAsia="lt-LT"/>
        </w:rPr>
      </w:pPr>
      <w:r w:rsidRPr="006A526B">
        <w:rPr>
          <w:rFonts w:ascii="Times New Roman" w:eastAsia="Times New Roman" w:hAnsi="Times New Roman"/>
        </w:rPr>
        <w:br w:type="page"/>
      </w:r>
    </w:p>
    <w:p w14:paraId="3D265CCD"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03C2EA3C"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67A0B764"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1BA86EFE"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27B6BCD3"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2876A71F"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6AF61A24"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7E55B4A9"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3900B2A7"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6AD282DD"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28F33C17"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16551619"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593D8B75"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291BE132"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2D9AFEE7"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2E319F30"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40B4C1EA"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718000CD"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56ABADA9"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13320989"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01A477C8"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1D93F12D"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4F9803B2"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15D2996C" w14:textId="77777777" w:rsidR="003F7B25" w:rsidRPr="006A526B" w:rsidRDefault="003F7B25" w:rsidP="003F7B25">
      <w:pPr>
        <w:tabs>
          <w:tab w:val="left" w:pos="567"/>
        </w:tabs>
        <w:spacing w:after="0" w:line="240" w:lineRule="auto"/>
        <w:jc w:val="center"/>
        <w:rPr>
          <w:rFonts w:ascii="Times New Roman" w:eastAsia="Times New Roman" w:hAnsi="Times New Roman"/>
          <w:b/>
        </w:rPr>
      </w:pPr>
      <w:r w:rsidRPr="006A526B">
        <w:rPr>
          <w:rFonts w:ascii="Times New Roman" w:eastAsia="Times New Roman" w:hAnsi="Times New Roman"/>
          <w:b/>
        </w:rPr>
        <w:t>III PRIEDAS</w:t>
      </w:r>
    </w:p>
    <w:p w14:paraId="4B54869F" w14:textId="77777777" w:rsidR="003F7B25" w:rsidRPr="006A526B" w:rsidRDefault="003F7B25" w:rsidP="003F7B25">
      <w:pPr>
        <w:tabs>
          <w:tab w:val="left" w:pos="567"/>
        </w:tabs>
        <w:spacing w:after="0" w:line="240" w:lineRule="auto"/>
        <w:jc w:val="center"/>
        <w:rPr>
          <w:rFonts w:ascii="Times New Roman" w:eastAsia="Times New Roman" w:hAnsi="Times New Roman"/>
          <w:b/>
        </w:rPr>
      </w:pPr>
    </w:p>
    <w:p w14:paraId="04BD590F" w14:textId="77777777" w:rsidR="003F7B25" w:rsidRPr="006A526B" w:rsidRDefault="003F7B25" w:rsidP="003F7B25">
      <w:pPr>
        <w:keepNext/>
        <w:tabs>
          <w:tab w:val="left" w:pos="567"/>
        </w:tabs>
        <w:spacing w:after="0" w:line="240" w:lineRule="auto"/>
        <w:jc w:val="center"/>
        <w:outlineLvl w:val="3"/>
        <w:rPr>
          <w:rFonts w:ascii="Times New Roman" w:eastAsia="Times New Roman" w:hAnsi="Times New Roman"/>
          <w:b/>
          <w:bCs/>
        </w:rPr>
      </w:pPr>
      <w:r w:rsidRPr="006A526B">
        <w:rPr>
          <w:rFonts w:ascii="Times New Roman" w:eastAsia="Times New Roman" w:hAnsi="Times New Roman"/>
          <w:b/>
          <w:bCs/>
        </w:rPr>
        <w:t>ŽENKLINIMAS IR PAKUOTĖS LAPELIS</w:t>
      </w:r>
    </w:p>
    <w:p w14:paraId="6F0E3903"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br w:type="page"/>
      </w:r>
    </w:p>
    <w:p w14:paraId="0FAE1A82"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253BAECA"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7DAD52BF"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7D4C61A5"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764AE54F"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324BF6F8"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274E57E5"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038EB0D4"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1422772E"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0942E21A"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65E8B05F"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2AC31DCE"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1A5B33E4"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37E27351"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056EBAD4"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040206AD"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5CC6BC0A"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4F28B761"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680FE5B8"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44ECA9BF"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4638DF6D"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0EE026AD"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483878AA"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3979E5FA" w14:textId="77777777" w:rsidR="003F7B25" w:rsidRPr="006A526B" w:rsidRDefault="003F7B25" w:rsidP="003F7B25">
      <w:pPr>
        <w:tabs>
          <w:tab w:val="left" w:pos="567"/>
        </w:tabs>
        <w:spacing w:after="0" w:line="240" w:lineRule="auto"/>
        <w:jc w:val="center"/>
        <w:outlineLvl w:val="0"/>
        <w:rPr>
          <w:rFonts w:ascii="Times New Roman" w:eastAsia="Times New Roman" w:hAnsi="Times New Roman"/>
          <w:b/>
          <w:kern w:val="28"/>
          <w:lang w:eastAsia="lt-LT"/>
        </w:rPr>
      </w:pPr>
      <w:r w:rsidRPr="006A526B">
        <w:rPr>
          <w:rFonts w:ascii="Times New Roman" w:eastAsia="Times New Roman" w:hAnsi="Times New Roman"/>
          <w:b/>
          <w:kern w:val="28"/>
          <w:lang w:eastAsia="lt-LT"/>
        </w:rPr>
        <w:t>A. ŽENKLINIMAS</w:t>
      </w:r>
    </w:p>
    <w:p w14:paraId="147887F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br w:type="page"/>
      </w:r>
    </w:p>
    <w:p w14:paraId="6F047733"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lastRenderedPageBreak/>
        <w:t>INFORMACIJA ANT IŠORINĖS PAKUOTĖS</w:t>
      </w:r>
    </w:p>
    <w:p w14:paraId="195DDE62"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p>
    <w:p w14:paraId="41291D02"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KARTONO DĖŽUTĖ</w:t>
      </w:r>
    </w:p>
    <w:p w14:paraId="614AB38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9D6787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3D95EEE"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w:t>
      </w:r>
      <w:r w:rsidRPr="006A526B">
        <w:rPr>
          <w:rFonts w:ascii="Times New Roman" w:eastAsia="Times New Roman" w:hAnsi="Times New Roman"/>
          <w:b/>
          <w:noProof/>
        </w:rPr>
        <w:tab/>
        <w:t>VAISTINIO PREPARATO PAVADINIMAS</w:t>
      </w:r>
    </w:p>
    <w:p w14:paraId="451B8C2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CDD91A2" w14:textId="77777777" w:rsidR="003F7B25" w:rsidRPr="006A526B" w:rsidRDefault="003F7B25" w:rsidP="003F7B25">
      <w:pPr>
        <w:tabs>
          <w:tab w:val="left" w:pos="567"/>
        </w:tabs>
        <w:spacing w:after="0" w:line="220" w:lineRule="exact"/>
        <w:rPr>
          <w:rFonts w:ascii="Times New Roman" w:eastAsia="Times New Roman" w:hAnsi="Times New Roman"/>
          <w:bCs/>
        </w:rPr>
      </w:pPr>
      <w:r w:rsidRPr="006A526B">
        <w:rPr>
          <w:rFonts w:ascii="Times New Roman" w:eastAsia="Times New Roman" w:hAnsi="Times New Roman"/>
          <w:bCs/>
        </w:rPr>
        <w:t>Mialdex 25 mg plėvele dengtos tabletės</w:t>
      </w:r>
    </w:p>
    <w:p w14:paraId="6B28D448" w14:textId="77777777" w:rsidR="003F7B25" w:rsidRPr="006A526B" w:rsidRDefault="00CB58B7"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w:t>
      </w:r>
      <w:r w:rsidR="003F7B25" w:rsidRPr="006A526B">
        <w:rPr>
          <w:rFonts w:ascii="Times New Roman" w:eastAsia="Arial Unicode MS" w:hAnsi="Times New Roman"/>
          <w:bCs/>
          <w:noProof/>
          <w:color w:val="000000"/>
        </w:rPr>
        <w:t>eksketoprofenas</w:t>
      </w:r>
    </w:p>
    <w:p w14:paraId="1864C59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CFD205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5CFD9A4"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2.</w:t>
      </w:r>
      <w:r w:rsidRPr="006A526B">
        <w:rPr>
          <w:rFonts w:ascii="Times New Roman" w:eastAsia="Times New Roman" w:hAnsi="Times New Roman"/>
          <w:b/>
          <w:noProof/>
        </w:rPr>
        <w:tab/>
        <w:t xml:space="preserve">VEIKLIOJI </w:t>
      </w:r>
      <w:r w:rsidR="00902CFF">
        <w:rPr>
          <w:rFonts w:ascii="Times New Roman" w:eastAsia="Times New Roman" w:hAnsi="Times New Roman"/>
          <w:b/>
          <w:noProof/>
        </w:rPr>
        <w:t xml:space="preserve">(-IOS) </w:t>
      </w:r>
      <w:r w:rsidRPr="006A526B">
        <w:rPr>
          <w:rFonts w:ascii="Times New Roman" w:eastAsia="Times New Roman" w:hAnsi="Times New Roman"/>
          <w:b/>
          <w:noProof/>
        </w:rPr>
        <w:t>MEDŽIAGA</w:t>
      </w:r>
      <w:r w:rsidR="00902CFF">
        <w:rPr>
          <w:rFonts w:ascii="Times New Roman" w:eastAsia="Times New Roman" w:hAnsi="Times New Roman"/>
          <w:b/>
          <w:noProof/>
        </w:rPr>
        <w:t xml:space="preserve"> (-OS)</w:t>
      </w:r>
      <w:r w:rsidRPr="006A526B">
        <w:rPr>
          <w:rFonts w:ascii="Times New Roman" w:eastAsia="Times New Roman" w:hAnsi="Times New Roman"/>
          <w:b/>
          <w:noProof/>
        </w:rPr>
        <w:t xml:space="preserve"> IR JOS </w:t>
      </w:r>
      <w:r w:rsidR="00902CFF">
        <w:rPr>
          <w:rFonts w:ascii="Times New Roman" w:eastAsia="Times New Roman" w:hAnsi="Times New Roman"/>
          <w:b/>
          <w:noProof/>
        </w:rPr>
        <w:t xml:space="preserve">(-Ų) </w:t>
      </w:r>
      <w:r w:rsidRPr="006A526B">
        <w:rPr>
          <w:rFonts w:ascii="Times New Roman" w:eastAsia="Times New Roman" w:hAnsi="Times New Roman"/>
          <w:b/>
          <w:noProof/>
        </w:rPr>
        <w:t>KIEKIS</w:t>
      </w:r>
      <w:r w:rsidR="00902CFF">
        <w:rPr>
          <w:rFonts w:ascii="Times New Roman" w:eastAsia="Times New Roman" w:hAnsi="Times New Roman"/>
          <w:b/>
          <w:noProof/>
        </w:rPr>
        <w:t xml:space="preserve"> (-IAI)</w:t>
      </w:r>
    </w:p>
    <w:p w14:paraId="51DD4F9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243BDC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Kiekvienoje plėvele dengtoje tabletėje yra 25 mg deksketoprofeno (deksketoprofeno trometamolio pavidalu).</w:t>
      </w:r>
    </w:p>
    <w:p w14:paraId="6BD47EA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20B436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524A600" w14:textId="77777777" w:rsidR="003F7B25" w:rsidRPr="00007BBA"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A526B">
        <w:rPr>
          <w:rFonts w:ascii="Times New Roman" w:eastAsia="Times New Roman" w:hAnsi="Times New Roman"/>
          <w:b/>
          <w:noProof/>
        </w:rPr>
        <w:t>3.</w:t>
      </w:r>
      <w:r w:rsidRPr="006A526B">
        <w:rPr>
          <w:rFonts w:ascii="Times New Roman" w:eastAsia="Times New Roman" w:hAnsi="Times New Roman"/>
          <w:b/>
          <w:noProof/>
        </w:rPr>
        <w:tab/>
        <w:t>PAGALBINIŲ MEDŽIAGŲ SĄRAŠAS</w:t>
      </w:r>
    </w:p>
    <w:p w14:paraId="3A010599" w14:textId="77777777" w:rsidR="00335258" w:rsidRPr="006A526B" w:rsidRDefault="00335258" w:rsidP="003F7B25">
      <w:pPr>
        <w:tabs>
          <w:tab w:val="left" w:pos="567"/>
        </w:tabs>
        <w:spacing w:after="0" w:line="240" w:lineRule="auto"/>
        <w:rPr>
          <w:rFonts w:ascii="Times New Roman" w:eastAsia="Arial Unicode MS" w:hAnsi="Times New Roman"/>
          <w:bCs/>
          <w:noProof/>
          <w:color w:val="000000"/>
        </w:rPr>
      </w:pPr>
    </w:p>
    <w:p w14:paraId="54408FE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BDC87A6"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4.</w:t>
      </w:r>
      <w:r w:rsidRPr="006A526B">
        <w:rPr>
          <w:rFonts w:ascii="Times New Roman" w:eastAsia="Times New Roman" w:hAnsi="Times New Roman"/>
          <w:b/>
          <w:noProof/>
        </w:rPr>
        <w:tab/>
        <w:t>FARMACINĖ FORMA IR KIEKIS PAKUOTĖJE</w:t>
      </w:r>
    </w:p>
    <w:p w14:paraId="664CCE2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B8CDE99" w14:textId="77777777" w:rsidR="000A4E9F" w:rsidRDefault="000A4E9F" w:rsidP="000A4E9F">
      <w:pPr>
        <w:tabs>
          <w:tab w:val="left" w:pos="567"/>
        </w:tabs>
        <w:spacing w:after="0" w:line="240" w:lineRule="auto"/>
        <w:rPr>
          <w:rFonts w:ascii="Times New Roman" w:eastAsia="Times New Roman" w:hAnsi="Times New Roman"/>
        </w:rPr>
      </w:pPr>
      <w:r>
        <w:rPr>
          <w:rFonts w:ascii="Times New Roman" w:eastAsia="Times New Roman" w:hAnsi="Times New Roman"/>
        </w:rPr>
        <w:t>Plėvele dengta tabletė</w:t>
      </w:r>
    </w:p>
    <w:p w14:paraId="56444ACE" w14:textId="77777777" w:rsidR="000A4E9F" w:rsidRPr="006A526B" w:rsidRDefault="000A4E9F" w:rsidP="000A4E9F">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20 plėvele dengtų tablečių</w:t>
      </w:r>
    </w:p>
    <w:p w14:paraId="14F695A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007BBA">
        <w:rPr>
          <w:rFonts w:ascii="Times New Roman" w:hAnsi="Times New Roman"/>
          <w:color w:val="000000"/>
          <w:highlight w:val="lightGray"/>
        </w:rPr>
        <w:t>500 plėvele dengtų tablečių</w:t>
      </w:r>
    </w:p>
    <w:p w14:paraId="52D8192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74B010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3736B65" w14:textId="77777777" w:rsidR="003F7B25" w:rsidRPr="00007BBA"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A526B">
        <w:rPr>
          <w:rFonts w:ascii="Times New Roman" w:eastAsia="Times New Roman" w:hAnsi="Times New Roman"/>
          <w:b/>
          <w:noProof/>
        </w:rPr>
        <w:t>5.</w:t>
      </w:r>
      <w:r w:rsidRPr="006A526B">
        <w:rPr>
          <w:rFonts w:ascii="Times New Roman" w:eastAsia="Times New Roman" w:hAnsi="Times New Roman"/>
          <w:b/>
          <w:noProof/>
        </w:rPr>
        <w:tab/>
        <w:t>VARTOJIMO METODAS IR BŪDAS (-AI)</w:t>
      </w:r>
    </w:p>
    <w:p w14:paraId="1DEBD33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B12B06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Vartoti per burną</w:t>
      </w:r>
      <w:r w:rsidR="00902CFF">
        <w:rPr>
          <w:rFonts w:ascii="Times New Roman" w:eastAsia="Arial Unicode MS" w:hAnsi="Times New Roman"/>
          <w:bCs/>
          <w:noProof/>
          <w:color w:val="000000"/>
        </w:rPr>
        <w:t>.</w:t>
      </w:r>
    </w:p>
    <w:p w14:paraId="170768C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Prieš vartojimą perskaitykite pakuotės lapelį.</w:t>
      </w:r>
    </w:p>
    <w:p w14:paraId="124BFEE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87E9E8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C93E313" w14:textId="77777777" w:rsidR="003F7B25" w:rsidRPr="006A526B" w:rsidRDefault="003F7B25" w:rsidP="003624C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b/>
          <w:noProof/>
        </w:rPr>
      </w:pPr>
      <w:r w:rsidRPr="006A526B">
        <w:rPr>
          <w:rFonts w:ascii="Times New Roman" w:eastAsia="Times New Roman" w:hAnsi="Times New Roman"/>
          <w:b/>
          <w:noProof/>
        </w:rPr>
        <w:t>6.</w:t>
      </w:r>
      <w:r w:rsidRPr="006A526B">
        <w:rPr>
          <w:rFonts w:ascii="Times New Roman" w:eastAsia="Times New Roman" w:hAnsi="Times New Roman"/>
          <w:b/>
          <w:noProof/>
        </w:rPr>
        <w:tab/>
        <w:t>SPECIALUS ĮSPĖJIMAS, KAD VAISTINĮ PREPARATĄ BŪTINA LAIKYTI VAIKAMS NEPASTEBIMOJE IR NEPASIEKIAMOJE VIETOJE</w:t>
      </w:r>
    </w:p>
    <w:p w14:paraId="507B47C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47DDBD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Laikyti vaikams nepastebimoje ir nepasiekiamoje vietoje.</w:t>
      </w:r>
    </w:p>
    <w:p w14:paraId="0B67773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B551D9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B5E2FC9" w14:textId="77777777" w:rsidR="003F7B25" w:rsidRPr="00007BBA"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A526B">
        <w:rPr>
          <w:rFonts w:ascii="Times New Roman" w:eastAsia="Times New Roman" w:hAnsi="Times New Roman"/>
          <w:b/>
          <w:noProof/>
        </w:rPr>
        <w:t>7.</w:t>
      </w:r>
      <w:r w:rsidRPr="006A526B">
        <w:rPr>
          <w:rFonts w:ascii="Times New Roman" w:eastAsia="Times New Roman" w:hAnsi="Times New Roman"/>
          <w:b/>
          <w:noProof/>
        </w:rPr>
        <w:tab/>
        <w:t>KITAS (-I) SPECIALUS (-ŪS) ĮSPĖJIMAS (-AI) (JEI REIKIA)</w:t>
      </w:r>
    </w:p>
    <w:p w14:paraId="575BEF6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CFB79B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67A1A28" w14:textId="77777777" w:rsidR="003F7B25" w:rsidRPr="00007BBA"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A526B">
        <w:rPr>
          <w:rFonts w:ascii="Times New Roman" w:eastAsia="Times New Roman" w:hAnsi="Times New Roman"/>
          <w:b/>
          <w:noProof/>
        </w:rPr>
        <w:t>8.</w:t>
      </w:r>
      <w:r w:rsidRPr="006A526B">
        <w:rPr>
          <w:rFonts w:ascii="Times New Roman" w:eastAsia="Times New Roman" w:hAnsi="Times New Roman"/>
          <w:b/>
          <w:noProof/>
        </w:rPr>
        <w:tab/>
        <w:t>TINKAMUMO LAIKAS</w:t>
      </w:r>
    </w:p>
    <w:p w14:paraId="254A49EC"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2E02B0F6" w14:textId="77777777" w:rsidR="003F7B25" w:rsidRPr="0018545D" w:rsidRDefault="002B3016" w:rsidP="003F7B25">
      <w:pPr>
        <w:tabs>
          <w:tab w:val="left" w:pos="567"/>
        </w:tabs>
        <w:spacing w:after="0" w:line="240" w:lineRule="auto"/>
        <w:rPr>
          <w:rFonts w:ascii="Times New Roman" w:hAnsi="Times New Roman"/>
          <w:color w:val="000000"/>
        </w:rPr>
      </w:pPr>
      <w:r w:rsidRPr="006A526B">
        <w:rPr>
          <w:rFonts w:ascii="Times New Roman" w:eastAsia="Arial Unicode MS" w:hAnsi="Times New Roman"/>
          <w:bCs/>
          <w:noProof/>
          <w:color w:val="000000"/>
        </w:rPr>
        <w:t>EXP:</w:t>
      </w:r>
      <w:r w:rsidR="003F7B25" w:rsidRPr="006A526B">
        <w:rPr>
          <w:rFonts w:ascii="Times New Roman" w:eastAsia="Arial Unicode MS" w:hAnsi="Times New Roman"/>
          <w:bCs/>
          <w:noProof/>
          <w:color w:val="000000"/>
        </w:rPr>
        <w:t xml:space="preserve"> </w:t>
      </w:r>
      <w:r w:rsidR="003F7B25" w:rsidRPr="00007BBA">
        <w:rPr>
          <w:rFonts w:ascii="Times New Roman" w:hAnsi="Times New Roman"/>
          <w:color w:val="000000"/>
          <w:highlight w:val="lightGray"/>
        </w:rPr>
        <w:t>{mm/MMMM}</w:t>
      </w:r>
    </w:p>
    <w:p w14:paraId="384B991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73E063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182330B"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9.</w:t>
      </w:r>
      <w:r w:rsidRPr="006A526B">
        <w:rPr>
          <w:rFonts w:ascii="Times New Roman" w:eastAsia="Times New Roman" w:hAnsi="Times New Roman"/>
          <w:b/>
          <w:noProof/>
        </w:rPr>
        <w:tab/>
        <w:t>SPECIALIOS LAIKYMO SĄLYGOS</w:t>
      </w:r>
    </w:p>
    <w:p w14:paraId="6AED018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15FFA99"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Laikyti ne aukštesnėje kaip 30 </w:t>
      </w:r>
      <w:r w:rsidRPr="006A526B">
        <w:rPr>
          <w:rFonts w:ascii="Times New Roman" w:eastAsia="Times New Roman" w:hAnsi="Times New Roman"/>
        </w:rPr>
        <w:sym w:font="Symbol" w:char="F0B0"/>
      </w:r>
      <w:r w:rsidRPr="006A526B">
        <w:rPr>
          <w:rFonts w:ascii="Times New Roman" w:eastAsia="Times New Roman" w:hAnsi="Times New Roman"/>
        </w:rPr>
        <w:t>C temperatūroje.</w:t>
      </w:r>
    </w:p>
    <w:p w14:paraId="7A1D8ABB"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Lizdinę plokštelę laikyti išorinėje dėžutėje,</w:t>
      </w:r>
      <w:r w:rsidRPr="006A526B">
        <w:rPr>
          <w:rFonts w:ascii="Times New Roman" w:eastAsia="Times New Roman" w:hAnsi="Times New Roman"/>
          <w:noProof/>
        </w:rPr>
        <w:t xml:space="preserve"> kad </w:t>
      </w:r>
      <w:r w:rsidR="00CE4114" w:rsidRPr="006A526B">
        <w:rPr>
          <w:rFonts w:ascii="Times New Roman" w:eastAsia="Times New Roman" w:hAnsi="Times New Roman"/>
          <w:noProof/>
        </w:rPr>
        <w:t xml:space="preserve">vaistas </w:t>
      </w:r>
      <w:r w:rsidRPr="006A526B">
        <w:rPr>
          <w:rFonts w:ascii="Times New Roman" w:eastAsia="Times New Roman" w:hAnsi="Times New Roman"/>
          <w:noProof/>
        </w:rPr>
        <w:t>būtų apsaugotas nuo šviesos</w:t>
      </w:r>
      <w:r w:rsidRPr="006A526B">
        <w:rPr>
          <w:rFonts w:ascii="Times New Roman" w:eastAsia="Times New Roman" w:hAnsi="Times New Roman"/>
        </w:rPr>
        <w:t>.</w:t>
      </w:r>
    </w:p>
    <w:p w14:paraId="5A602F4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701AC4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639F2B5" w14:textId="77777777" w:rsidR="003F7B25" w:rsidRPr="006A526B" w:rsidRDefault="003F7B25" w:rsidP="003624C4">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b/>
          <w:noProof/>
        </w:rPr>
      </w:pPr>
      <w:r w:rsidRPr="006A526B">
        <w:rPr>
          <w:rFonts w:ascii="Times New Roman" w:eastAsia="Times New Roman" w:hAnsi="Times New Roman"/>
          <w:b/>
          <w:noProof/>
        </w:rPr>
        <w:lastRenderedPageBreak/>
        <w:t>10.</w:t>
      </w:r>
      <w:r w:rsidRPr="006A526B">
        <w:rPr>
          <w:rFonts w:ascii="Times New Roman" w:eastAsia="Times New Roman" w:hAnsi="Times New Roman"/>
          <w:b/>
          <w:noProof/>
        </w:rPr>
        <w:tab/>
        <w:t>SPECIALIOS ATSARGUMO PRIEMONĖS DĖL NESUVARTOTO VAISTINIO PREPARATO AR JO ATLIEKŲ TVARKYMO (JEI REIKIA)</w:t>
      </w:r>
    </w:p>
    <w:p w14:paraId="0820F355" w14:textId="77777777" w:rsidR="003F7B25" w:rsidRPr="006A526B" w:rsidRDefault="003F7B25" w:rsidP="00F12BFC">
      <w:pPr>
        <w:keepNext/>
        <w:keepLines/>
        <w:tabs>
          <w:tab w:val="left" w:pos="567"/>
        </w:tabs>
        <w:spacing w:after="0" w:line="240" w:lineRule="auto"/>
        <w:rPr>
          <w:rFonts w:ascii="Times New Roman" w:eastAsia="Arial Unicode MS" w:hAnsi="Times New Roman"/>
          <w:bCs/>
          <w:noProof/>
          <w:color w:val="000000"/>
        </w:rPr>
      </w:pPr>
    </w:p>
    <w:p w14:paraId="7323B4BB" w14:textId="77777777" w:rsidR="003F7B25" w:rsidRPr="006A526B" w:rsidRDefault="003F7B25" w:rsidP="00F12BFC">
      <w:pPr>
        <w:keepNext/>
        <w:keepLines/>
        <w:tabs>
          <w:tab w:val="left" w:pos="567"/>
        </w:tabs>
        <w:spacing w:after="0" w:line="240" w:lineRule="auto"/>
        <w:rPr>
          <w:rFonts w:ascii="Times New Roman" w:eastAsia="Arial Unicode MS" w:hAnsi="Times New Roman"/>
          <w:bCs/>
          <w:noProof/>
          <w:color w:val="000000"/>
        </w:rPr>
      </w:pPr>
    </w:p>
    <w:p w14:paraId="3BD95442"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11.</w:t>
      </w:r>
      <w:r w:rsidRPr="006A526B">
        <w:rPr>
          <w:rFonts w:ascii="Times New Roman" w:eastAsia="Times New Roman" w:hAnsi="Times New Roman"/>
          <w:b/>
          <w:noProof/>
        </w:rPr>
        <w:tab/>
        <w:t>REGISTRUOTOJO PAVADINIMAS IR ADRESAS</w:t>
      </w:r>
    </w:p>
    <w:p w14:paraId="1B82383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DB3D12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UAB </w:t>
      </w:r>
      <w:r w:rsidR="002B3016"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INTELI GENERICS NORD</w:t>
      </w:r>
      <w:r w:rsidR="002B3016" w:rsidRPr="006A526B">
        <w:rPr>
          <w:rFonts w:ascii="Times New Roman" w:eastAsia="Arial Unicode MS" w:hAnsi="Times New Roman"/>
          <w:bCs/>
          <w:noProof/>
          <w:color w:val="000000"/>
        </w:rPr>
        <w:t xml:space="preserve">“ </w:t>
      </w:r>
    </w:p>
    <w:p w14:paraId="266B94F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Šeimyniškių g. 3 </w:t>
      </w:r>
    </w:p>
    <w:p w14:paraId="083EB2C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Vilnius, LT-09312 </w:t>
      </w:r>
    </w:p>
    <w:p w14:paraId="685E51F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Lietuva</w:t>
      </w:r>
    </w:p>
    <w:p w14:paraId="057B555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786821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E3973C3"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12.</w:t>
      </w:r>
      <w:r w:rsidRPr="006A526B">
        <w:rPr>
          <w:rFonts w:ascii="Times New Roman" w:eastAsia="Times New Roman" w:hAnsi="Times New Roman"/>
          <w:b/>
          <w:noProof/>
        </w:rPr>
        <w:tab/>
        <w:t xml:space="preserve">REGISTRACIJOS PAŽYMĖJIMO NUMERIS </w:t>
      </w:r>
      <w:r w:rsidR="00336124">
        <w:rPr>
          <w:rFonts w:ascii="Times New Roman" w:eastAsia="Times New Roman" w:hAnsi="Times New Roman"/>
          <w:b/>
          <w:noProof/>
        </w:rPr>
        <w:t>(-IAI)</w:t>
      </w:r>
    </w:p>
    <w:p w14:paraId="6D1ADDA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AB6130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LT/1/14/3500/001</w:t>
      </w:r>
      <w:r w:rsidR="001B30B3" w:rsidRPr="00007BBA">
        <w:rPr>
          <w:rFonts w:ascii="Times New Roman" w:hAnsi="Times New Roman"/>
          <w:color w:val="000000"/>
          <w:highlight w:val="lightGray"/>
        </w:rPr>
        <w:t xml:space="preserve"> – N20</w:t>
      </w:r>
    </w:p>
    <w:p w14:paraId="7604D8C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007BBA">
        <w:rPr>
          <w:rFonts w:ascii="Times New Roman" w:hAnsi="Times New Roman"/>
          <w:color w:val="000000"/>
          <w:highlight w:val="lightGray"/>
        </w:rPr>
        <w:t>LT/1/14/3500/002</w:t>
      </w:r>
      <w:r w:rsidR="001B30B3" w:rsidRPr="00007BBA">
        <w:rPr>
          <w:rFonts w:ascii="Times New Roman" w:hAnsi="Times New Roman"/>
          <w:color w:val="000000"/>
          <w:highlight w:val="lightGray"/>
        </w:rPr>
        <w:t xml:space="preserve"> – N500</w:t>
      </w:r>
    </w:p>
    <w:p w14:paraId="32FCE69E" w14:textId="77777777" w:rsidR="003F7B25" w:rsidRDefault="003F7B25" w:rsidP="003F7B25">
      <w:pPr>
        <w:tabs>
          <w:tab w:val="left" w:pos="567"/>
        </w:tabs>
        <w:spacing w:after="0" w:line="240" w:lineRule="auto"/>
        <w:rPr>
          <w:rFonts w:ascii="Times New Roman" w:eastAsia="Arial Unicode MS" w:hAnsi="Times New Roman"/>
          <w:bCs/>
          <w:noProof/>
          <w:color w:val="000000"/>
        </w:rPr>
      </w:pPr>
    </w:p>
    <w:p w14:paraId="2B28085A" w14:textId="77777777" w:rsidR="00902CFF" w:rsidRPr="006A526B" w:rsidRDefault="00902CFF" w:rsidP="003F7B25">
      <w:pPr>
        <w:tabs>
          <w:tab w:val="left" w:pos="567"/>
        </w:tabs>
        <w:spacing w:after="0" w:line="240" w:lineRule="auto"/>
        <w:rPr>
          <w:rFonts w:ascii="Times New Roman" w:eastAsia="Arial Unicode MS" w:hAnsi="Times New Roman"/>
          <w:bCs/>
          <w:noProof/>
          <w:color w:val="000000"/>
        </w:rPr>
      </w:pPr>
    </w:p>
    <w:p w14:paraId="39D52D14"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13.</w:t>
      </w:r>
      <w:r w:rsidRPr="006A526B">
        <w:rPr>
          <w:rFonts w:ascii="Times New Roman" w:eastAsia="Times New Roman" w:hAnsi="Times New Roman"/>
          <w:b/>
          <w:noProof/>
        </w:rPr>
        <w:tab/>
        <w:t>SERIJOS NUMERIS</w:t>
      </w:r>
    </w:p>
    <w:p w14:paraId="422F1D93"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248E6AEB" w14:textId="77777777" w:rsidR="003F7B25" w:rsidRPr="006A526B" w:rsidRDefault="002B3016"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 xml:space="preserve">Lot: </w:t>
      </w:r>
      <w:r w:rsidR="002334A9" w:rsidRPr="00007BBA">
        <w:rPr>
          <w:rFonts w:ascii="Times New Roman" w:hAnsi="Times New Roman"/>
          <w:highlight w:val="lightGray"/>
        </w:rPr>
        <w:t>{numeris}</w:t>
      </w:r>
    </w:p>
    <w:p w14:paraId="06A87D0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8D1769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6BE90A2"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14.</w:t>
      </w:r>
      <w:r w:rsidRPr="006A526B">
        <w:rPr>
          <w:rFonts w:ascii="Times New Roman" w:eastAsia="Times New Roman" w:hAnsi="Times New Roman"/>
          <w:b/>
          <w:noProof/>
        </w:rPr>
        <w:tab/>
        <w:t>PARDAVIMO (IŠDAVIMO) TVARKA</w:t>
      </w:r>
    </w:p>
    <w:p w14:paraId="37BF8FA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AF6329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Receptinis </w:t>
      </w:r>
      <w:r w:rsidR="002B3016" w:rsidRPr="006A526B">
        <w:rPr>
          <w:rFonts w:ascii="Times New Roman" w:eastAsia="Arial Unicode MS" w:hAnsi="Times New Roman"/>
          <w:bCs/>
          <w:noProof/>
          <w:color w:val="000000"/>
        </w:rPr>
        <w:t>vaistas</w:t>
      </w:r>
      <w:r w:rsidRPr="006A526B">
        <w:rPr>
          <w:rFonts w:ascii="Times New Roman" w:eastAsia="Arial Unicode MS" w:hAnsi="Times New Roman"/>
          <w:bCs/>
          <w:noProof/>
          <w:color w:val="000000"/>
        </w:rPr>
        <w:t>.</w:t>
      </w:r>
    </w:p>
    <w:p w14:paraId="61FE89B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CF51AC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211F998"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15.</w:t>
      </w:r>
      <w:r w:rsidRPr="006A526B">
        <w:rPr>
          <w:rFonts w:ascii="Times New Roman" w:eastAsia="Times New Roman" w:hAnsi="Times New Roman"/>
          <w:b/>
          <w:noProof/>
        </w:rPr>
        <w:tab/>
        <w:t>VARTOJIMO INSTRUKCIJA</w:t>
      </w:r>
    </w:p>
    <w:p w14:paraId="66A1353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183D95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A35042B"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16.</w:t>
      </w:r>
      <w:r w:rsidRPr="006A526B">
        <w:rPr>
          <w:rFonts w:ascii="Times New Roman" w:eastAsia="Times New Roman" w:hAnsi="Times New Roman"/>
          <w:b/>
          <w:noProof/>
        </w:rPr>
        <w:tab/>
        <w:t>INFORMACIJA BRAILIO RAŠTU</w:t>
      </w:r>
    </w:p>
    <w:p w14:paraId="6EEDB63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075537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w:t>
      </w:r>
    </w:p>
    <w:p w14:paraId="200F1E0C" w14:textId="77777777" w:rsidR="002B3016" w:rsidRPr="006A526B" w:rsidRDefault="002B3016" w:rsidP="002B3016">
      <w:pPr>
        <w:tabs>
          <w:tab w:val="left" w:pos="567"/>
        </w:tabs>
        <w:spacing w:after="0" w:line="240" w:lineRule="auto"/>
        <w:rPr>
          <w:rFonts w:ascii="Times New Roman" w:hAnsi="Times New Roman"/>
        </w:rPr>
      </w:pPr>
    </w:p>
    <w:p w14:paraId="7F007FD5" w14:textId="77777777" w:rsidR="002B3016" w:rsidRPr="006A526B" w:rsidRDefault="002B3016" w:rsidP="002B3016">
      <w:pPr>
        <w:tabs>
          <w:tab w:val="left" w:pos="567"/>
        </w:tabs>
        <w:spacing w:after="0" w:line="240" w:lineRule="auto"/>
        <w:rPr>
          <w:rFonts w:ascii="Times New Roman" w:hAnsi="Times New Roman"/>
        </w:rPr>
      </w:pPr>
    </w:p>
    <w:p w14:paraId="5135078A" w14:textId="77777777" w:rsidR="002B3016" w:rsidRPr="006A526B" w:rsidRDefault="002B3016" w:rsidP="00E04D5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rPr>
      </w:pPr>
      <w:r w:rsidRPr="006A526B">
        <w:rPr>
          <w:rFonts w:ascii="Times New Roman" w:hAnsi="Times New Roman"/>
          <w:b/>
          <w:noProof/>
        </w:rPr>
        <w:t>17.</w:t>
      </w:r>
      <w:r w:rsidRPr="006A526B">
        <w:rPr>
          <w:rFonts w:ascii="Times New Roman" w:hAnsi="Times New Roman"/>
          <w:b/>
          <w:noProof/>
        </w:rPr>
        <w:tab/>
        <w:t>UNIKALUS IDENTIFIKATORIUS – 2D BRŪKŠNINIS KODAS</w:t>
      </w:r>
    </w:p>
    <w:p w14:paraId="7A6F0807" w14:textId="77777777" w:rsidR="002B3016" w:rsidRPr="006A526B" w:rsidRDefault="002B3016" w:rsidP="002B3016">
      <w:pPr>
        <w:spacing w:after="0" w:line="240" w:lineRule="auto"/>
        <w:rPr>
          <w:rFonts w:ascii="Times New Roman" w:hAnsi="Times New Roman"/>
          <w:noProof/>
        </w:rPr>
      </w:pPr>
    </w:p>
    <w:p w14:paraId="1093FF03" w14:textId="77777777" w:rsidR="002B3016" w:rsidRPr="006A526B" w:rsidRDefault="002B3016" w:rsidP="002B3016">
      <w:pPr>
        <w:spacing w:after="0" w:line="240" w:lineRule="auto"/>
        <w:rPr>
          <w:rFonts w:ascii="Times New Roman" w:hAnsi="Times New Roman"/>
          <w:noProof/>
          <w:shd w:val="clear" w:color="auto" w:fill="CCCCCC"/>
        </w:rPr>
      </w:pPr>
      <w:r w:rsidRPr="00007BBA">
        <w:rPr>
          <w:rFonts w:ascii="Times New Roman" w:hAnsi="Times New Roman"/>
          <w:highlight w:val="lightGray"/>
        </w:rPr>
        <w:t>2D brūkšninis kodas su nurodytu unikaliu identifikatoriumi.</w:t>
      </w:r>
    </w:p>
    <w:p w14:paraId="18AAE358" w14:textId="77777777" w:rsidR="002B3016" w:rsidRPr="006A526B" w:rsidRDefault="002B3016" w:rsidP="002B3016">
      <w:pPr>
        <w:spacing w:after="0" w:line="240" w:lineRule="auto"/>
        <w:rPr>
          <w:rFonts w:ascii="Times New Roman" w:hAnsi="Times New Roman"/>
          <w:noProof/>
        </w:rPr>
      </w:pPr>
    </w:p>
    <w:p w14:paraId="6EE064DB" w14:textId="77777777" w:rsidR="002B3016" w:rsidRPr="006A526B" w:rsidRDefault="002B3016" w:rsidP="002B3016">
      <w:pPr>
        <w:spacing w:after="0" w:line="240" w:lineRule="auto"/>
        <w:rPr>
          <w:rFonts w:ascii="Times New Roman" w:hAnsi="Times New Roman"/>
          <w:noProof/>
        </w:rPr>
      </w:pPr>
    </w:p>
    <w:p w14:paraId="318A271C" w14:textId="77777777" w:rsidR="002B3016" w:rsidRPr="006A526B" w:rsidRDefault="002B3016" w:rsidP="00E04D5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rPr>
      </w:pPr>
      <w:r w:rsidRPr="006A526B">
        <w:rPr>
          <w:rFonts w:ascii="Times New Roman" w:hAnsi="Times New Roman"/>
          <w:b/>
          <w:noProof/>
        </w:rPr>
        <w:t>18.</w:t>
      </w:r>
      <w:r w:rsidRPr="006A526B">
        <w:rPr>
          <w:rFonts w:ascii="Times New Roman" w:hAnsi="Times New Roman"/>
          <w:b/>
          <w:noProof/>
        </w:rPr>
        <w:tab/>
        <w:t>UNIKALUS IDENTIFIKATORIUS – ŽMONĖMS SUPRANTAMI DUOMENYS</w:t>
      </w:r>
    </w:p>
    <w:p w14:paraId="1C0B3943" w14:textId="77777777" w:rsidR="002B3016" w:rsidRPr="006A526B" w:rsidRDefault="002B3016" w:rsidP="002B3016">
      <w:pPr>
        <w:spacing w:after="0" w:line="240" w:lineRule="auto"/>
        <w:rPr>
          <w:rFonts w:ascii="Times New Roman" w:hAnsi="Times New Roman"/>
          <w:noProof/>
        </w:rPr>
      </w:pPr>
    </w:p>
    <w:p w14:paraId="75A07BE1" w14:textId="77777777" w:rsidR="002B3016" w:rsidRPr="003624C4" w:rsidRDefault="002B3016" w:rsidP="002B3016">
      <w:pPr>
        <w:spacing w:after="0" w:line="240" w:lineRule="auto"/>
        <w:rPr>
          <w:rFonts w:ascii="Times New Roman" w:hAnsi="Times New Roman"/>
        </w:rPr>
      </w:pPr>
      <w:r w:rsidRPr="006A526B">
        <w:rPr>
          <w:rFonts w:ascii="Times New Roman" w:hAnsi="Times New Roman"/>
        </w:rPr>
        <w:t xml:space="preserve">PC: </w:t>
      </w:r>
      <w:r w:rsidRPr="00007BBA">
        <w:rPr>
          <w:rFonts w:ascii="Times New Roman" w:hAnsi="Times New Roman"/>
          <w:highlight w:val="lightGray"/>
        </w:rPr>
        <w:t>{numeris}</w:t>
      </w:r>
    </w:p>
    <w:p w14:paraId="28BD5DF3" w14:textId="77777777" w:rsidR="002B3016" w:rsidRPr="006A526B" w:rsidRDefault="002B3016" w:rsidP="002B3016">
      <w:pPr>
        <w:spacing w:after="0" w:line="240" w:lineRule="auto"/>
        <w:rPr>
          <w:rFonts w:ascii="Times New Roman" w:hAnsi="Times New Roman"/>
        </w:rPr>
      </w:pPr>
      <w:r w:rsidRPr="006A526B">
        <w:rPr>
          <w:rFonts w:ascii="Times New Roman" w:hAnsi="Times New Roman"/>
        </w:rPr>
        <w:t xml:space="preserve">SN: </w:t>
      </w:r>
      <w:r w:rsidRPr="00007BBA">
        <w:rPr>
          <w:rFonts w:ascii="Times New Roman" w:hAnsi="Times New Roman"/>
          <w:highlight w:val="lightGray"/>
        </w:rPr>
        <w:t>{numeris}</w:t>
      </w:r>
    </w:p>
    <w:p w14:paraId="03CA0CD2" w14:textId="77777777" w:rsidR="002B3016" w:rsidRPr="006A526B" w:rsidRDefault="002B3016" w:rsidP="002B3016">
      <w:pPr>
        <w:spacing w:after="0" w:line="240" w:lineRule="auto"/>
        <w:rPr>
          <w:rFonts w:ascii="Times New Roman" w:hAnsi="Times New Roman"/>
        </w:rPr>
      </w:pPr>
      <w:r w:rsidRPr="00007BBA">
        <w:rPr>
          <w:rFonts w:ascii="Times New Roman" w:hAnsi="Times New Roman"/>
          <w:highlight w:val="lightGray"/>
        </w:rPr>
        <w:t>NN: {numeris}</w:t>
      </w:r>
    </w:p>
    <w:p w14:paraId="795A8A1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17057D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br w:type="page"/>
      </w:r>
    </w:p>
    <w:p w14:paraId="6DE7AC73"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lastRenderedPageBreak/>
        <w:t xml:space="preserve">MINIMALI </w:t>
      </w:r>
      <w:r w:rsidRPr="006A526B">
        <w:rPr>
          <w:rFonts w:ascii="Times New Roman" w:eastAsia="Times New Roman" w:hAnsi="Times New Roman"/>
          <w:b/>
          <w:caps/>
          <w:noProof/>
        </w:rPr>
        <w:t xml:space="preserve">informacija ant </w:t>
      </w:r>
      <w:r w:rsidRPr="006A526B">
        <w:rPr>
          <w:rFonts w:ascii="Times New Roman" w:eastAsia="Times New Roman" w:hAnsi="Times New Roman"/>
          <w:b/>
          <w:noProof/>
        </w:rPr>
        <w:t>LIZDINIŲ PLOKŠTELIŲ</w:t>
      </w:r>
      <w:r w:rsidR="002334A9" w:rsidRPr="002334A9">
        <w:rPr>
          <w:rFonts w:ascii="Times New Roman" w:eastAsia="Times New Roman" w:hAnsi="Times New Roman"/>
          <w:b/>
          <w:noProof/>
        </w:rPr>
        <w:t xml:space="preserve"> </w:t>
      </w:r>
      <w:r w:rsidR="002334A9" w:rsidRPr="003624C4">
        <w:rPr>
          <w:rFonts w:ascii="Times New Roman" w:hAnsi="Times New Roman"/>
          <w:b/>
        </w:rPr>
        <w:t>ARBA DVISLUOKSNIŲ JUOSTELIŲ</w:t>
      </w:r>
    </w:p>
    <w:p w14:paraId="6BCF9895"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p>
    <w:p w14:paraId="161D800C"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LIZDINĖ PLOKŠTELĖ</w:t>
      </w:r>
    </w:p>
    <w:p w14:paraId="04C5FFD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AF4866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1D569E6"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1.</w:t>
      </w:r>
      <w:r w:rsidRPr="006A526B">
        <w:rPr>
          <w:rFonts w:ascii="Times New Roman" w:eastAsia="Times New Roman" w:hAnsi="Times New Roman"/>
          <w:b/>
          <w:noProof/>
        </w:rPr>
        <w:tab/>
        <w:t>VAISTINIO PREPARATO PAVADINIMAS</w:t>
      </w:r>
    </w:p>
    <w:p w14:paraId="034C6AC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5A94669" w14:textId="77777777" w:rsidR="003F7B25" w:rsidRPr="006A526B" w:rsidRDefault="003F7B25" w:rsidP="003F7B25">
      <w:pPr>
        <w:tabs>
          <w:tab w:val="left" w:pos="567"/>
        </w:tabs>
        <w:spacing w:after="0" w:line="220" w:lineRule="exact"/>
        <w:rPr>
          <w:rFonts w:ascii="Times New Roman" w:eastAsia="Times New Roman" w:hAnsi="Times New Roman"/>
          <w:bCs/>
        </w:rPr>
      </w:pPr>
      <w:r w:rsidRPr="006A526B">
        <w:rPr>
          <w:rFonts w:ascii="Times New Roman" w:eastAsia="Times New Roman" w:hAnsi="Times New Roman"/>
          <w:bCs/>
        </w:rPr>
        <w:t>Mialdex 25 mg plėvele dengtos tabletės</w:t>
      </w:r>
    </w:p>
    <w:p w14:paraId="69FEF61F" w14:textId="77777777" w:rsidR="003F7B25" w:rsidRPr="006A526B" w:rsidRDefault="00CB58B7" w:rsidP="003F7B25">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w:t>
      </w:r>
      <w:r w:rsidR="003F7B25" w:rsidRPr="006A526B">
        <w:rPr>
          <w:rFonts w:ascii="Times New Roman" w:eastAsia="Arial Unicode MS" w:hAnsi="Times New Roman"/>
          <w:bCs/>
          <w:noProof/>
          <w:color w:val="000000"/>
        </w:rPr>
        <w:t>eksketoprofenas</w:t>
      </w:r>
    </w:p>
    <w:p w14:paraId="7534FB2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C93AC4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8443686"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2.</w:t>
      </w:r>
      <w:r w:rsidRPr="006A526B">
        <w:rPr>
          <w:rFonts w:ascii="Times New Roman" w:eastAsia="Times New Roman" w:hAnsi="Times New Roman"/>
          <w:b/>
          <w:noProof/>
        </w:rPr>
        <w:tab/>
        <w:t>REGISTRUOTOJO PAVADINIMAS</w:t>
      </w:r>
    </w:p>
    <w:p w14:paraId="0BEC5E4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5EA0BC9"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UAB </w:t>
      </w:r>
      <w:r w:rsidR="002B3016" w:rsidRPr="006A526B">
        <w:rPr>
          <w:rFonts w:ascii="Times New Roman" w:eastAsia="Times New Roman" w:hAnsi="Times New Roman"/>
        </w:rPr>
        <w:t>„</w:t>
      </w:r>
      <w:r w:rsidRPr="006A526B">
        <w:rPr>
          <w:rFonts w:ascii="Times New Roman" w:eastAsia="Times New Roman" w:hAnsi="Times New Roman"/>
        </w:rPr>
        <w:t>INTELI GENERICS NORD</w:t>
      </w:r>
      <w:r w:rsidR="002B3016" w:rsidRPr="006A526B">
        <w:rPr>
          <w:rFonts w:ascii="Times New Roman" w:eastAsia="Times New Roman" w:hAnsi="Times New Roman"/>
        </w:rPr>
        <w:t>“</w:t>
      </w:r>
    </w:p>
    <w:p w14:paraId="7ED2DBC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A45951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A7577AF"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3.</w:t>
      </w:r>
      <w:r w:rsidRPr="006A526B">
        <w:rPr>
          <w:rFonts w:ascii="Times New Roman" w:eastAsia="Times New Roman" w:hAnsi="Times New Roman"/>
          <w:b/>
          <w:noProof/>
        </w:rPr>
        <w:tab/>
        <w:t>TINKAMUMO LAIKAS</w:t>
      </w:r>
    </w:p>
    <w:p w14:paraId="677D56C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E77FBB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EXP</w:t>
      </w:r>
      <w:r w:rsidR="002B3016"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w:t>
      </w:r>
      <w:r w:rsidRPr="00007BBA">
        <w:rPr>
          <w:rFonts w:ascii="Times New Roman" w:hAnsi="Times New Roman"/>
          <w:color w:val="000000"/>
          <w:highlight w:val="lightGray"/>
        </w:rPr>
        <w:t>{mm/MMMM}</w:t>
      </w:r>
    </w:p>
    <w:p w14:paraId="6BFFB3D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BA3AA6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0CC3290"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4.</w:t>
      </w:r>
      <w:r w:rsidRPr="006A526B">
        <w:rPr>
          <w:rFonts w:ascii="Times New Roman" w:eastAsia="Times New Roman" w:hAnsi="Times New Roman"/>
          <w:b/>
          <w:noProof/>
        </w:rPr>
        <w:tab/>
        <w:t>SERIJOS NUMERIS</w:t>
      </w:r>
    </w:p>
    <w:p w14:paraId="14BCAAA9"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24EBE1E6"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Lot</w:t>
      </w:r>
      <w:r w:rsidR="002B3016" w:rsidRPr="006A526B">
        <w:rPr>
          <w:rFonts w:ascii="Times New Roman" w:eastAsia="Times New Roman" w:hAnsi="Times New Roman"/>
          <w:lang w:eastAsia="lt-LT"/>
        </w:rPr>
        <w:t>:</w:t>
      </w:r>
      <w:r w:rsidR="002334A9">
        <w:rPr>
          <w:rFonts w:ascii="Times New Roman" w:eastAsia="Times New Roman" w:hAnsi="Times New Roman"/>
          <w:lang w:eastAsia="lt-LT"/>
        </w:rPr>
        <w:t xml:space="preserve"> </w:t>
      </w:r>
      <w:r w:rsidR="002334A9" w:rsidRPr="00007BBA">
        <w:rPr>
          <w:rFonts w:ascii="Times New Roman" w:hAnsi="Times New Roman"/>
          <w:highlight w:val="lightGray"/>
        </w:rPr>
        <w:t>{numeris}</w:t>
      </w:r>
    </w:p>
    <w:p w14:paraId="0845F97E"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7F810E7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51403AF" w14:textId="77777777" w:rsidR="003F7B25" w:rsidRPr="006A526B" w:rsidRDefault="003F7B25" w:rsidP="003F7B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A526B">
        <w:rPr>
          <w:rFonts w:ascii="Times New Roman" w:eastAsia="Times New Roman" w:hAnsi="Times New Roman"/>
          <w:b/>
          <w:noProof/>
        </w:rPr>
        <w:t>5.</w:t>
      </w:r>
      <w:r w:rsidRPr="006A526B">
        <w:rPr>
          <w:rFonts w:ascii="Times New Roman" w:eastAsia="Times New Roman" w:hAnsi="Times New Roman"/>
          <w:b/>
          <w:noProof/>
        </w:rPr>
        <w:tab/>
        <w:t>KITA</w:t>
      </w:r>
    </w:p>
    <w:p w14:paraId="3BDE032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F2BB9F2" w14:textId="77777777" w:rsidR="003F7B25" w:rsidRPr="006A526B" w:rsidRDefault="003F7B25" w:rsidP="003F7B25">
      <w:pPr>
        <w:tabs>
          <w:tab w:val="left" w:pos="540"/>
          <w:tab w:val="left" w:pos="567"/>
        </w:tabs>
        <w:spacing w:after="0" w:line="240" w:lineRule="auto"/>
        <w:rPr>
          <w:rFonts w:ascii="Times New Roman" w:eastAsia="Times New Roman" w:hAnsi="Times New Roman"/>
          <w:noProof/>
        </w:rPr>
      </w:pPr>
    </w:p>
    <w:p w14:paraId="5B895D64" w14:textId="77777777" w:rsidR="003F7B25" w:rsidRPr="006A526B" w:rsidRDefault="003F7B25" w:rsidP="003F7B25">
      <w:pPr>
        <w:tabs>
          <w:tab w:val="left" w:pos="540"/>
          <w:tab w:val="left" w:pos="567"/>
        </w:tabs>
        <w:spacing w:after="0" w:line="240" w:lineRule="auto"/>
        <w:rPr>
          <w:rFonts w:ascii="Times New Roman" w:eastAsia="Times New Roman" w:hAnsi="Times New Roman"/>
          <w:noProof/>
        </w:rPr>
      </w:pPr>
    </w:p>
    <w:p w14:paraId="3FD0B56C" w14:textId="77777777" w:rsidR="003F7B25" w:rsidRPr="006A526B" w:rsidRDefault="003F7B25" w:rsidP="003F7B25">
      <w:pPr>
        <w:tabs>
          <w:tab w:val="left" w:pos="540"/>
          <w:tab w:val="left" w:pos="567"/>
        </w:tabs>
        <w:spacing w:after="0" w:line="240" w:lineRule="auto"/>
        <w:rPr>
          <w:rFonts w:ascii="Times New Roman" w:eastAsia="Times New Roman" w:hAnsi="Times New Roman"/>
          <w:noProof/>
        </w:rPr>
      </w:pPr>
    </w:p>
    <w:p w14:paraId="44CCBFE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br w:type="page"/>
      </w:r>
    </w:p>
    <w:p w14:paraId="7DEA1E2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993FBA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D2A6A7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F4362E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735DB3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8276F4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BE597C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1FD10C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479677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08299B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D4FF3B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F46C04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84C2E1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D91F29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3136AF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AFB218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F4220C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6F0E32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248814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295512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556E10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1042C5A"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bookmarkStart w:id="64" w:name="_Toc129243137"/>
      <w:bookmarkStart w:id="65" w:name="_Toc129243262"/>
    </w:p>
    <w:p w14:paraId="28264BDE"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p>
    <w:p w14:paraId="60394EF3" w14:textId="77777777" w:rsidR="003F7B25" w:rsidRPr="006A526B" w:rsidRDefault="003F7B25" w:rsidP="003F7B25">
      <w:pPr>
        <w:tabs>
          <w:tab w:val="left" w:pos="567"/>
        </w:tabs>
        <w:spacing w:after="0" w:line="240" w:lineRule="auto"/>
        <w:ind w:left="567" w:hanging="567"/>
        <w:jc w:val="center"/>
        <w:outlineLvl w:val="0"/>
        <w:rPr>
          <w:rFonts w:ascii="Times New Roman" w:eastAsia="Times New Roman" w:hAnsi="Times New Roman"/>
          <w:b/>
          <w:caps/>
        </w:rPr>
      </w:pPr>
      <w:r w:rsidRPr="006A526B">
        <w:rPr>
          <w:rFonts w:ascii="Times New Roman" w:eastAsia="Times New Roman" w:hAnsi="Times New Roman"/>
          <w:b/>
          <w:caps/>
        </w:rPr>
        <w:t>B. PAKUOTĖS LAPELIS</w:t>
      </w:r>
      <w:bookmarkEnd w:id="64"/>
      <w:bookmarkEnd w:id="65"/>
    </w:p>
    <w:p w14:paraId="1196AF2D" w14:textId="77777777" w:rsidR="003F7B25" w:rsidRPr="006A526B" w:rsidRDefault="003F7B25" w:rsidP="003F7B25">
      <w:pPr>
        <w:keepNext/>
        <w:tabs>
          <w:tab w:val="left" w:pos="567"/>
        </w:tabs>
        <w:spacing w:after="0" w:line="240" w:lineRule="auto"/>
        <w:ind w:left="567" w:hanging="567"/>
        <w:jc w:val="center"/>
        <w:outlineLvl w:val="1"/>
        <w:rPr>
          <w:rFonts w:ascii="Times New Roman" w:eastAsia="Times New Roman" w:hAnsi="Times New Roman"/>
          <w:b/>
        </w:rPr>
      </w:pPr>
      <w:r w:rsidRPr="006A526B">
        <w:rPr>
          <w:rFonts w:ascii="Times New Roman" w:eastAsia="Times New Roman" w:hAnsi="Times New Roman"/>
          <w:b/>
        </w:rPr>
        <w:br w:type="page"/>
      </w:r>
      <w:r w:rsidRPr="006A526B">
        <w:rPr>
          <w:rFonts w:ascii="Times New Roman" w:eastAsia="Times New Roman" w:hAnsi="Times New Roman"/>
          <w:b/>
        </w:rPr>
        <w:lastRenderedPageBreak/>
        <w:t>Pakuotės lapelis: informacija vartotojui</w:t>
      </w:r>
    </w:p>
    <w:p w14:paraId="5CCAFE3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287EFB4" w14:textId="77777777" w:rsidR="003F7B25" w:rsidRPr="006A526B" w:rsidRDefault="003F7B25" w:rsidP="003F7B25">
      <w:pPr>
        <w:tabs>
          <w:tab w:val="left" w:pos="567"/>
        </w:tabs>
        <w:spacing w:after="0" w:line="240" w:lineRule="auto"/>
        <w:jc w:val="center"/>
        <w:rPr>
          <w:rFonts w:ascii="Times New Roman" w:eastAsia="Arial Unicode MS" w:hAnsi="Times New Roman"/>
          <w:b/>
          <w:bCs/>
          <w:noProof/>
          <w:color w:val="000000"/>
        </w:rPr>
      </w:pPr>
      <w:r w:rsidRPr="006A526B">
        <w:rPr>
          <w:rFonts w:ascii="Times New Roman" w:eastAsia="Arial Unicode MS" w:hAnsi="Times New Roman"/>
          <w:b/>
          <w:bCs/>
          <w:noProof/>
          <w:color w:val="000000"/>
        </w:rPr>
        <w:t>Mialdex 25 mg plėvele dengtos tabletės</w:t>
      </w:r>
    </w:p>
    <w:p w14:paraId="6403B729" w14:textId="77777777" w:rsidR="003F7B25" w:rsidRPr="006A526B" w:rsidRDefault="00CB58B7" w:rsidP="003F7B25">
      <w:pPr>
        <w:tabs>
          <w:tab w:val="left" w:pos="567"/>
        </w:tabs>
        <w:spacing w:after="0" w:line="240" w:lineRule="auto"/>
        <w:jc w:val="center"/>
        <w:rPr>
          <w:rFonts w:ascii="Times New Roman" w:eastAsia="Arial Unicode MS" w:hAnsi="Times New Roman"/>
          <w:bCs/>
          <w:noProof/>
          <w:color w:val="000000"/>
        </w:rPr>
      </w:pPr>
      <w:r>
        <w:rPr>
          <w:rFonts w:ascii="Times New Roman" w:eastAsia="Arial Unicode MS" w:hAnsi="Times New Roman"/>
          <w:bCs/>
          <w:noProof/>
          <w:color w:val="000000"/>
        </w:rPr>
        <w:t>d</w:t>
      </w:r>
      <w:r w:rsidR="003F7B25" w:rsidRPr="006A526B">
        <w:rPr>
          <w:rFonts w:ascii="Times New Roman" w:eastAsia="Arial Unicode MS" w:hAnsi="Times New Roman"/>
          <w:bCs/>
          <w:noProof/>
          <w:color w:val="000000"/>
        </w:rPr>
        <w:t>eksketoprofenas</w:t>
      </w:r>
    </w:p>
    <w:p w14:paraId="7D9699F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59CFB5D" w14:textId="77777777" w:rsidR="003F7B25" w:rsidRPr="006A526B" w:rsidRDefault="003F7B25" w:rsidP="003F7B25">
      <w:pPr>
        <w:tabs>
          <w:tab w:val="left" w:pos="567"/>
        </w:tabs>
        <w:suppressAutoHyphens/>
        <w:spacing w:after="0" w:line="240" w:lineRule="auto"/>
        <w:rPr>
          <w:rFonts w:ascii="Times New Roman" w:eastAsia="Times New Roman" w:hAnsi="Times New Roman"/>
        </w:rPr>
      </w:pPr>
      <w:r w:rsidRPr="006A526B">
        <w:rPr>
          <w:rFonts w:ascii="Times New Roman" w:eastAsia="Times New Roman" w:hAnsi="Times New Roman"/>
          <w:b/>
        </w:rPr>
        <w:t>Atidžiai perskaitykite visą šį lapelį, prieš pradėdami vartoti vaistą, nes jame pateikiama Jums svarbi informacija.</w:t>
      </w:r>
    </w:p>
    <w:p w14:paraId="4263CA78" w14:textId="77777777" w:rsidR="003F7B25" w:rsidRPr="006A526B" w:rsidRDefault="003F7B25" w:rsidP="0018545D">
      <w:pPr>
        <w:numPr>
          <w:ilvl w:val="0"/>
          <w:numId w:val="1"/>
        </w:num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 xml:space="preserve">Neišmeskite šio lapelio, nes vėl gali prireikti jį perskaityti. </w:t>
      </w:r>
    </w:p>
    <w:p w14:paraId="095B3377" w14:textId="77777777" w:rsidR="003F7B25" w:rsidRPr="006A526B" w:rsidRDefault="003F7B25" w:rsidP="0018545D">
      <w:pPr>
        <w:numPr>
          <w:ilvl w:val="0"/>
          <w:numId w:val="1"/>
        </w:num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Jeigu kiltų daugiau klausimų, kreipkitės į gydytoją arba vaistininką.</w:t>
      </w:r>
    </w:p>
    <w:p w14:paraId="0AD215DB" w14:textId="77777777" w:rsidR="003F7B25" w:rsidRPr="006A526B" w:rsidRDefault="003F7B25" w:rsidP="003F7B25">
      <w:p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w:t>
      </w:r>
      <w:r w:rsidRPr="006A526B">
        <w:rPr>
          <w:rFonts w:ascii="Times New Roman" w:eastAsia="Times New Roman" w:hAnsi="Times New Roman"/>
        </w:rPr>
        <w:tab/>
        <w:t xml:space="preserve">Šis vaistas skirtas tik Jums, todėl kitiems žmonėms jo duoti negalima. Vaistas gali jiems pakenkti (net tiems, kurių ligos požymiai yra tokie patys kaip Jūsų). </w:t>
      </w:r>
    </w:p>
    <w:p w14:paraId="389D19D2" w14:textId="77777777" w:rsidR="003F7B25" w:rsidRPr="006A526B" w:rsidRDefault="003F7B25" w:rsidP="003F7B25">
      <w:pPr>
        <w:tabs>
          <w:tab w:val="left" w:pos="567"/>
        </w:tabs>
        <w:spacing w:after="0" w:line="240" w:lineRule="auto"/>
        <w:ind w:left="567" w:right="-2" w:hanging="567"/>
        <w:rPr>
          <w:rFonts w:ascii="Times New Roman" w:eastAsia="Times New Roman" w:hAnsi="Times New Roman"/>
        </w:rPr>
      </w:pPr>
      <w:r w:rsidRPr="006A526B">
        <w:rPr>
          <w:rFonts w:ascii="Times New Roman" w:eastAsia="Times New Roman" w:hAnsi="Times New Roman"/>
        </w:rPr>
        <w:t>-</w:t>
      </w:r>
      <w:r w:rsidRPr="006A526B">
        <w:rPr>
          <w:rFonts w:ascii="Times New Roman" w:eastAsia="Times New Roman" w:hAnsi="Times New Roman"/>
        </w:rPr>
        <w:tab/>
        <w:t>Jeigu pasireiškė šalutinis poveikis (net jeigu jis šiame lapelyje nenurodytas), kreipkitės į gydytoją arba vaistininką. Žr. 4</w:t>
      </w:r>
      <w:r w:rsidR="00336124">
        <w:rPr>
          <w:rFonts w:ascii="Times New Roman" w:eastAsia="Times New Roman" w:hAnsi="Times New Roman"/>
        </w:rPr>
        <w:t> </w:t>
      </w:r>
      <w:r w:rsidRPr="006A526B">
        <w:rPr>
          <w:rFonts w:ascii="Times New Roman" w:eastAsia="Times New Roman" w:hAnsi="Times New Roman"/>
        </w:rPr>
        <w:t>skyrių.</w:t>
      </w:r>
    </w:p>
    <w:p w14:paraId="7DF46E0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52DA2C4" w14:textId="77777777" w:rsidR="003F7B25" w:rsidRPr="006A526B" w:rsidRDefault="003F7B25" w:rsidP="003F7B25">
      <w:pPr>
        <w:tabs>
          <w:tab w:val="left" w:pos="567"/>
        </w:tabs>
        <w:spacing w:after="0" w:line="240" w:lineRule="auto"/>
        <w:rPr>
          <w:rFonts w:ascii="Times New Roman" w:eastAsia="Arial Unicode MS" w:hAnsi="Times New Roman"/>
          <w:b/>
          <w:bCs/>
          <w:color w:val="000000"/>
        </w:rPr>
      </w:pPr>
      <w:r w:rsidRPr="006A526B">
        <w:rPr>
          <w:rFonts w:ascii="Times New Roman" w:eastAsia="Arial Unicode MS" w:hAnsi="Times New Roman"/>
          <w:b/>
          <w:bCs/>
          <w:color w:val="000000"/>
        </w:rPr>
        <w:t>Apie ką rašoma šiame lapelyje?</w:t>
      </w:r>
    </w:p>
    <w:p w14:paraId="62C9F0E0" w14:textId="77777777" w:rsidR="003F7B25" w:rsidRPr="006A526B" w:rsidRDefault="003F7B25" w:rsidP="003F7B25">
      <w:pPr>
        <w:tabs>
          <w:tab w:val="left" w:pos="567"/>
        </w:tabs>
        <w:spacing w:after="0" w:line="240" w:lineRule="auto"/>
        <w:rPr>
          <w:rFonts w:ascii="Times New Roman" w:eastAsia="Arial Unicode MS" w:hAnsi="Times New Roman"/>
          <w:b/>
          <w:bCs/>
          <w:noProof/>
          <w:color w:val="000000"/>
        </w:rPr>
      </w:pPr>
    </w:p>
    <w:p w14:paraId="782A99A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1.</w:t>
      </w:r>
      <w:r w:rsidRPr="006A526B">
        <w:rPr>
          <w:rFonts w:ascii="Times New Roman" w:eastAsia="Arial Unicode MS" w:hAnsi="Times New Roman"/>
          <w:bCs/>
          <w:noProof/>
          <w:color w:val="000000"/>
        </w:rPr>
        <w:tab/>
        <w:t>Kas yra Mialdex ir kam jis vartojamas</w:t>
      </w:r>
    </w:p>
    <w:p w14:paraId="1555015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2.</w:t>
      </w:r>
      <w:r w:rsidRPr="006A526B">
        <w:rPr>
          <w:rFonts w:ascii="Times New Roman" w:eastAsia="Arial Unicode MS" w:hAnsi="Times New Roman"/>
          <w:bCs/>
          <w:noProof/>
          <w:color w:val="000000"/>
        </w:rPr>
        <w:tab/>
        <w:t xml:space="preserve">Kas žinotina prieš vartojant Mialdex </w:t>
      </w:r>
    </w:p>
    <w:p w14:paraId="7922566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3.</w:t>
      </w:r>
      <w:r w:rsidRPr="006A526B">
        <w:rPr>
          <w:rFonts w:ascii="Times New Roman" w:eastAsia="Arial Unicode MS" w:hAnsi="Times New Roman"/>
          <w:bCs/>
          <w:noProof/>
          <w:color w:val="000000"/>
        </w:rPr>
        <w:tab/>
        <w:t>Kaip vartoti Mialdex</w:t>
      </w:r>
    </w:p>
    <w:p w14:paraId="355A874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4.</w:t>
      </w:r>
      <w:r w:rsidRPr="006A526B">
        <w:rPr>
          <w:rFonts w:ascii="Times New Roman" w:eastAsia="Arial Unicode MS" w:hAnsi="Times New Roman"/>
          <w:bCs/>
          <w:noProof/>
          <w:color w:val="000000"/>
        </w:rPr>
        <w:tab/>
        <w:t>Galimas šalutinis poveikis</w:t>
      </w:r>
    </w:p>
    <w:p w14:paraId="6D04E6B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5.</w:t>
      </w:r>
      <w:r w:rsidRPr="006A526B">
        <w:rPr>
          <w:rFonts w:ascii="Times New Roman" w:eastAsia="Arial Unicode MS" w:hAnsi="Times New Roman"/>
          <w:bCs/>
          <w:noProof/>
          <w:color w:val="000000"/>
        </w:rPr>
        <w:tab/>
        <w:t>Kaip laikyti Mialdex</w:t>
      </w:r>
    </w:p>
    <w:p w14:paraId="7014DE1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6.</w:t>
      </w:r>
      <w:r w:rsidRPr="006A526B">
        <w:rPr>
          <w:rFonts w:ascii="Times New Roman" w:eastAsia="Arial Unicode MS" w:hAnsi="Times New Roman"/>
          <w:bCs/>
          <w:noProof/>
          <w:color w:val="000000"/>
        </w:rPr>
        <w:tab/>
        <w:t>Pakuotės turinys ir kita informacija</w:t>
      </w:r>
    </w:p>
    <w:p w14:paraId="6B98F4E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5F7B54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AF16424"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66" w:name="_Toc129243139"/>
      <w:bookmarkStart w:id="67" w:name="_Toc129243264"/>
      <w:r w:rsidRPr="006A526B">
        <w:rPr>
          <w:rFonts w:ascii="Times New Roman" w:eastAsia="Times New Roman" w:hAnsi="Times New Roman"/>
          <w:b/>
        </w:rPr>
        <w:t>1.</w:t>
      </w:r>
      <w:r w:rsidRPr="006A526B">
        <w:rPr>
          <w:rFonts w:ascii="Times New Roman" w:eastAsia="Times New Roman" w:hAnsi="Times New Roman"/>
          <w:b/>
        </w:rPr>
        <w:tab/>
        <w:t>Kas yra Mialdex ir kam jis vartojamas</w:t>
      </w:r>
    </w:p>
    <w:bookmarkEnd w:id="66"/>
    <w:bookmarkEnd w:id="67"/>
    <w:p w14:paraId="499B97A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1152B0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 yra vaistas skausmui malšinti, priklausantis vadinamųjų nesteroidinių vaistų nuo uždegimo grupei (NVNU).</w:t>
      </w:r>
    </w:p>
    <w:p w14:paraId="5421353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 vartojamas lengvo ir vidutinio stiprumo raumenų skausmui, skausmingų mėnesinių (dismenorėjos), dantų skausmui malšinti.</w:t>
      </w:r>
    </w:p>
    <w:p w14:paraId="190442E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3872DF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3FA8631"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68" w:name="_Toc129243140"/>
      <w:bookmarkStart w:id="69" w:name="_Toc129243265"/>
      <w:r w:rsidRPr="006A526B">
        <w:rPr>
          <w:rFonts w:ascii="Times New Roman" w:eastAsia="Times New Roman" w:hAnsi="Times New Roman"/>
          <w:b/>
        </w:rPr>
        <w:t>2.</w:t>
      </w:r>
      <w:r w:rsidRPr="006A526B">
        <w:rPr>
          <w:rFonts w:ascii="Times New Roman" w:eastAsia="Times New Roman" w:hAnsi="Times New Roman"/>
          <w:b/>
        </w:rPr>
        <w:tab/>
      </w:r>
      <w:bookmarkEnd w:id="68"/>
      <w:bookmarkEnd w:id="69"/>
      <w:r w:rsidRPr="006A526B">
        <w:rPr>
          <w:rFonts w:ascii="Times New Roman" w:eastAsia="Times New Roman" w:hAnsi="Times New Roman"/>
          <w:b/>
        </w:rPr>
        <w:t>Kas žinotina prieš vartojant Mialdex</w:t>
      </w:r>
    </w:p>
    <w:p w14:paraId="3CFAC12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AD07CE2"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 xml:space="preserve">Mialdex vartoti </w:t>
      </w:r>
      <w:r w:rsidR="002334A9">
        <w:rPr>
          <w:rFonts w:ascii="Times New Roman" w:eastAsia="Times New Roman" w:hAnsi="Times New Roman"/>
          <w:b/>
          <w:bCs/>
        </w:rPr>
        <w:t>draudžiama</w:t>
      </w:r>
      <w:r w:rsidRPr="006A526B">
        <w:rPr>
          <w:rFonts w:ascii="Times New Roman" w:eastAsia="Times New Roman" w:hAnsi="Times New Roman"/>
          <w:b/>
          <w:bCs/>
        </w:rPr>
        <w:t>:</w:t>
      </w:r>
    </w:p>
    <w:p w14:paraId="2B53DF24" w14:textId="77777777" w:rsidR="003F7B25" w:rsidRPr="006A526B" w:rsidRDefault="003F7B25" w:rsidP="002334A9">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yra alergija deksketoprofeno trometamoliui arba bet kuriai pagalbinei šio vaisto medžiagai (jos išvardytos 6</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skyriuje);</w:t>
      </w:r>
    </w:p>
    <w:p w14:paraId="4BA4376D" w14:textId="77777777" w:rsidR="003F7B25" w:rsidRPr="006A526B" w:rsidRDefault="003F7B25" w:rsidP="002334A9">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esate alergiškas aspirinui ar kitiems nesteroidiniams vaistams nuo uždegimo;</w:t>
      </w:r>
    </w:p>
    <w:p w14:paraId="75EF3825"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po acetilsalicilo rūgšties arba kitų nesteroidinių vaistų nuo uždegimo vartojimo yra buvę astmos priepuolių, ūminis alerginis rinitas (trumpalaikis uždegiminės kilmės nosies užgulimas), nosies polipų (dėl alergijos susidariusios išaugos nosyje), dilgėlin</w:t>
      </w:r>
      <w:r w:rsidR="00F50B1F">
        <w:rPr>
          <w:rFonts w:ascii="Times New Roman" w:eastAsia="Arial Unicode MS" w:hAnsi="Times New Roman"/>
          <w:bCs/>
          <w:noProof/>
          <w:color w:val="000000"/>
        </w:rPr>
        <w:t>ė</w:t>
      </w:r>
      <w:r w:rsidRPr="006A526B">
        <w:rPr>
          <w:rFonts w:ascii="Times New Roman" w:eastAsia="Arial Unicode MS" w:hAnsi="Times New Roman"/>
          <w:bCs/>
          <w:noProof/>
          <w:color w:val="000000"/>
        </w:rPr>
        <w:t xml:space="preserve"> (odos bėrimas), angioneurozin</w:t>
      </w:r>
      <w:r w:rsidR="00F50B1F">
        <w:rPr>
          <w:rFonts w:ascii="Times New Roman" w:eastAsia="Arial Unicode MS" w:hAnsi="Times New Roman"/>
          <w:bCs/>
          <w:noProof/>
          <w:color w:val="000000"/>
        </w:rPr>
        <w:t>ė</w:t>
      </w:r>
      <w:r w:rsidRPr="006A526B">
        <w:rPr>
          <w:rFonts w:ascii="Times New Roman" w:eastAsia="Arial Unicode MS" w:hAnsi="Times New Roman"/>
          <w:bCs/>
          <w:noProof/>
          <w:color w:val="000000"/>
        </w:rPr>
        <w:t xml:space="preserve"> edema (veido, akių, lūpų arba liežuvio patinimas, arba kvėpavimo sutrikimas) arba atsiranda švokštimas krūtinėje;</w:t>
      </w:r>
    </w:p>
    <w:p w14:paraId="7549E4B1"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arba anksčiau sirgote pepsine opa, buvo kraujavimas iš virškinimo trakto, jei yra nustatyta lėtinių virškinimo sutrikimų (sutrikęs virškinimas, rėmuo);</w:t>
      </w:r>
    </w:p>
    <w:p w14:paraId="2ED740E1"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anksčiau vartojant nesteroidinius vaistus nuo uždegimo skausmui malšinti buvo kraujavimas iš virškinimo trakto arba perforacija;</w:t>
      </w:r>
    </w:p>
    <w:p w14:paraId="12E0C4D8"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lėtinėmis virškinimo trakto ligomis (Krono liga ar opiniu kolitu);</w:t>
      </w:r>
    </w:p>
    <w:p w14:paraId="53EC426C"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nustatytas sunkus širdies nepakankamumas, vidutinio sunkumo arba sunkus inkstų funkcijos, sunkus kepenų veiklos sutrikimas;</w:t>
      </w:r>
    </w:p>
    <w:p w14:paraId="29BD0CAA" w14:textId="77777777" w:rsidR="003F7B25"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yra nustatytas polinkis kraujuoti ar kraujo krešumo sutrikimas;</w:t>
      </w:r>
    </w:p>
    <w:p w14:paraId="549BB105" w14:textId="77777777" w:rsidR="00660E22" w:rsidRPr="00660E22" w:rsidRDefault="00660E22" w:rsidP="003624C4">
      <w:pPr>
        <w:tabs>
          <w:tab w:val="left" w:pos="567"/>
        </w:tabs>
        <w:spacing w:after="0" w:line="240" w:lineRule="auto"/>
        <w:ind w:left="567" w:hanging="567"/>
        <w:rPr>
          <w:rFonts w:ascii="Times New Roman" w:eastAsia="Arial Unicode MS" w:hAnsi="Times New Roman"/>
          <w:bCs/>
          <w:noProof/>
          <w:color w:val="000000"/>
        </w:rPr>
      </w:pPr>
      <w:r>
        <w:rPr>
          <w:rFonts w:ascii="Times New Roman" w:eastAsia="Arial Unicode MS" w:hAnsi="Times New Roman"/>
          <w:bCs/>
          <w:noProof/>
          <w:color w:val="000000"/>
        </w:rPr>
        <w:t>-</w:t>
      </w:r>
      <w:r>
        <w:rPr>
          <w:rFonts w:ascii="Times New Roman" w:eastAsia="Arial Unicode MS" w:hAnsi="Times New Roman"/>
          <w:bCs/>
          <w:noProof/>
          <w:color w:val="000000"/>
        </w:rPr>
        <w:tab/>
      </w:r>
      <w:r w:rsidRPr="00F12BFC">
        <w:rPr>
          <w:rFonts w:ascii="Times New Roman" w:hAnsi="Times New Roman"/>
        </w:rPr>
        <w:t>jei yra ūmi dehidratacija (praradote daug kūno skysči</w:t>
      </w:r>
      <w:r w:rsidR="00E46D4F">
        <w:rPr>
          <w:rFonts w:ascii="Times New Roman" w:hAnsi="Times New Roman"/>
        </w:rPr>
        <w:t>ų</w:t>
      </w:r>
      <w:r w:rsidRPr="00F12BFC">
        <w:rPr>
          <w:rFonts w:ascii="Times New Roman" w:hAnsi="Times New Roman"/>
        </w:rPr>
        <w:t>) dėl vėmimo, viduriavimo ar ne</w:t>
      </w:r>
      <w:r w:rsidR="00E46D4F">
        <w:rPr>
          <w:rFonts w:ascii="Times New Roman" w:hAnsi="Times New Roman"/>
        </w:rPr>
        <w:t>p</w:t>
      </w:r>
      <w:r w:rsidRPr="00F12BFC">
        <w:rPr>
          <w:rFonts w:ascii="Times New Roman" w:hAnsi="Times New Roman"/>
        </w:rPr>
        <w:t>akankamo skysčių suvartojimo;</w:t>
      </w:r>
    </w:p>
    <w:p w14:paraId="73E2EFCB"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60E22">
        <w:rPr>
          <w:rFonts w:ascii="Times New Roman" w:eastAsia="Arial Unicode MS" w:hAnsi="Times New Roman"/>
          <w:bCs/>
          <w:noProof/>
          <w:color w:val="000000"/>
        </w:rPr>
        <w:t>-</w:t>
      </w:r>
      <w:r w:rsidRPr="00660E22">
        <w:rPr>
          <w:rFonts w:ascii="Times New Roman" w:eastAsia="Arial Unicode MS" w:hAnsi="Times New Roman"/>
          <w:bCs/>
          <w:noProof/>
          <w:color w:val="000000"/>
        </w:rPr>
        <w:tab/>
        <w:t>jeigu esate nėščia</w:t>
      </w:r>
      <w:r w:rsidR="00660E22" w:rsidRPr="00660E22">
        <w:rPr>
          <w:rFonts w:ascii="Times New Roman" w:eastAsia="Arial Unicode MS" w:hAnsi="Times New Roman"/>
          <w:bCs/>
          <w:noProof/>
          <w:color w:val="000000"/>
        </w:rPr>
        <w:t xml:space="preserve"> trečią</w:t>
      </w:r>
      <w:r w:rsidR="00660E22">
        <w:rPr>
          <w:rFonts w:ascii="Times New Roman" w:eastAsia="Arial Unicode MS" w:hAnsi="Times New Roman"/>
          <w:bCs/>
          <w:noProof/>
          <w:color w:val="000000"/>
        </w:rPr>
        <w:t xml:space="preserve"> trimestrą</w:t>
      </w:r>
      <w:r w:rsidRPr="006A526B">
        <w:rPr>
          <w:rFonts w:ascii="Times New Roman" w:eastAsia="Arial Unicode MS" w:hAnsi="Times New Roman"/>
          <w:bCs/>
          <w:noProof/>
          <w:color w:val="000000"/>
        </w:rPr>
        <w:t xml:space="preserve"> arba žindote kūdikį</w:t>
      </w:r>
      <w:r w:rsidR="00A80991">
        <w:rPr>
          <w:rFonts w:ascii="Times New Roman" w:eastAsia="Arial Unicode MS" w:hAnsi="Times New Roman"/>
          <w:bCs/>
          <w:noProof/>
          <w:color w:val="000000"/>
        </w:rPr>
        <w:t>.</w:t>
      </w:r>
    </w:p>
    <w:p w14:paraId="64163CE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42C2571"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Įspėjimai ir atsargumo priemonės</w:t>
      </w:r>
    </w:p>
    <w:p w14:paraId="6CA5359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Pasitarkite su gydytoju arba vaistininku, prieš pradėdami vartoti Mialdex</w:t>
      </w:r>
      <w:r w:rsidR="000E122E" w:rsidRPr="006A526B">
        <w:rPr>
          <w:rFonts w:ascii="Times New Roman" w:eastAsia="Arial Unicode MS" w:hAnsi="Times New Roman"/>
          <w:bCs/>
          <w:noProof/>
          <w:color w:val="000000"/>
        </w:rPr>
        <w:t>:</w:t>
      </w:r>
    </w:p>
    <w:p w14:paraId="1906D8E0"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w:t>
      </w:r>
      <w:r w:rsidRPr="006A526B">
        <w:rPr>
          <w:rFonts w:ascii="Times New Roman" w:eastAsia="Arial Unicode MS" w:hAnsi="Times New Roman"/>
          <w:bCs/>
          <w:noProof/>
          <w:color w:val="000000"/>
        </w:rPr>
        <w:tab/>
        <w:t>jeigu sergate ar sirgote alerginėmis ligomis;</w:t>
      </w:r>
    </w:p>
    <w:p w14:paraId="36BAC133"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jeigu sergate arba sirgote inkstų, kepenų ar širdies ligomis (hipertenzija ir (arba) širdies nepakankamumu), arba </w:t>
      </w:r>
      <w:r w:rsidR="00660E22">
        <w:rPr>
          <w:rFonts w:ascii="Times New Roman" w:eastAsia="Arial Unicode MS" w:hAnsi="Times New Roman"/>
          <w:bCs/>
          <w:noProof/>
          <w:color w:val="000000"/>
        </w:rPr>
        <w:t>yra</w:t>
      </w:r>
      <w:r w:rsidR="00660E22" w:rsidRPr="006A526B">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t>kitų aplinkybių, dėl kurių gali sutrikti skysčių išsiskyrimas;</w:t>
      </w:r>
    </w:p>
    <w:p w14:paraId="3592815E"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vartojate šlapimo išsiskyrimą skatinančius vaistus (diuretikus) arba dėl gausaus skysčių netekimo (pvz., dėl gausaus šlapinimosi, viduriavimo arba vėmimo) organizme nepakanka skysčių, sumažėjęs kraujo tūris;</w:t>
      </w:r>
    </w:p>
    <w:p w14:paraId="5079C3B2"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jeigu </w:t>
      </w:r>
      <w:r w:rsidR="002334A9">
        <w:rPr>
          <w:rFonts w:ascii="Times New Roman" w:eastAsia="Arial Unicode MS" w:hAnsi="Times New Roman"/>
          <w:bCs/>
          <w:noProof/>
          <w:color w:val="000000"/>
        </w:rPr>
        <w:t>J</w:t>
      </w:r>
      <w:r w:rsidRPr="006A526B">
        <w:rPr>
          <w:rFonts w:ascii="Times New Roman" w:eastAsia="Arial Unicode MS" w:hAnsi="Times New Roman"/>
          <w:bCs/>
          <w:noProof/>
          <w:color w:val="000000"/>
        </w:rPr>
        <w:t>ūsų širdies veikla yra sutrikusi, patyrėte insultą arba galvojate, kad Jums galėtų grėsti šios būklės</w:t>
      </w:r>
      <w:r w:rsidR="00660E22">
        <w:rPr>
          <w:rFonts w:ascii="Times New Roman" w:eastAsia="Arial Unicode MS" w:hAnsi="Times New Roman"/>
          <w:bCs/>
          <w:noProof/>
          <w:color w:val="000000"/>
        </w:rPr>
        <w:t xml:space="preserve"> </w:t>
      </w:r>
      <w:r w:rsidRPr="006A526B">
        <w:rPr>
          <w:rFonts w:ascii="Times New Roman" w:eastAsia="Arial Unicode MS" w:hAnsi="Times New Roman"/>
          <w:bCs/>
          <w:noProof/>
          <w:color w:val="000000"/>
        </w:rPr>
        <w:t xml:space="preserve">(pavyzdžiui, </w:t>
      </w:r>
      <w:r w:rsidR="002334A9">
        <w:rPr>
          <w:rFonts w:ascii="Times New Roman" w:eastAsia="Arial Unicode MS" w:hAnsi="Times New Roman"/>
          <w:bCs/>
          <w:noProof/>
          <w:color w:val="000000"/>
        </w:rPr>
        <w:t>J</w:t>
      </w:r>
      <w:r w:rsidRPr="006A526B">
        <w:rPr>
          <w:rFonts w:ascii="Times New Roman" w:eastAsia="Arial Unicode MS" w:hAnsi="Times New Roman"/>
          <w:bCs/>
          <w:noProof/>
          <w:color w:val="000000"/>
        </w:rPr>
        <w:t>ūsų kraujospūdis yra padidėjęs, sergate diabetu, padidėjęs cholesterolio kiekis arba rūkote), turite aptarti gydymą su savo gydytoju arba vaistininku; tokie vaistai kaip Mialdex gali būti susiję su nedideliu širdies priepuolio (miokardo infarkto) ar insulto rizikos padidėjimu. Rizika padidėja, kai vaisto vartojamos dozės didelės arba vartojama ilgai. Neviršykite rekomenduotos dozės ar gydymo laiko;</w:t>
      </w:r>
    </w:p>
    <w:p w14:paraId="6A55679E"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jeigu esate senyvo amžiaus </w:t>
      </w:r>
      <w:r w:rsidR="002334A9">
        <w:rPr>
          <w:rFonts w:ascii="Times New Roman" w:eastAsia="Arial Unicode MS" w:hAnsi="Times New Roman"/>
          <w:bCs/>
          <w:noProof/>
          <w:color w:val="000000"/>
        </w:rPr>
        <w:t>J</w:t>
      </w:r>
      <w:r w:rsidRPr="006A526B">
        <w:rPr>
          <w:rFonts w:ascii="Times New Roman" w:eastAsia="Arial Unicode MS" w:hAnsi="Times New Roman"/>
          <w:bCs/>
          <w:noProof/>
          <w:color w:val="000000"/>
        </w:rPr>
        <w:t>ums gali dažniau pasitaikyti šalutinis poveikis (žr. 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skyrių). Jei atsiranda tokių požymių, nedelsiant pasitarkite su gydytoju;</w:t>
      </w:r>
    </w:p>
    <w:p w14:paraId="6974FE13"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esate moteris ir yra sutrikęs vaisingumas (Mialdex gali sutrikdyti moterų vaisingumą, jo negalima vartoti norinčioms pastoti moterims. Moterims, kurioms sunku pastoti, tiriamoms dėl nevaisingumo, Mialdex</w:t>
      </w:r>
      <w:r w:rsidRPr="006A526B">
        <w:rPr>
          <w:rFonts w:ascii="Times New Roman" w:eastAsia="Arial Unicode MS" w:hAnsi="Times New Roman"/>
          <w:b/>
          <w:bCs/>
          <w:i/>
          <w:noProof/>
          <w:color w:val="000000"/>
        </w:rPr>
        <w:t xml:space="preserve"> </w:t>
      </w:r>
      <w:r w:rsidRPr="006A526B">
        <w:rPr>
          <w:rFonts w:ascii="Times New Roman" w:eastAsia="Arial Unicode MS" w:hAnsi="Times New Roman"/>
          <w:bCs/>
          <w:noProof/>
          <w:color w:val="000000"/>
        </w:rPr>
        <w:t>vartojimą reikėtų nutraukti);</w:t>
      </w:r>
    </w:p>
    <w:p w14:paraId="48440B66"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kraujodaros sistemos ligomis;</w:t>
      </w:r>
    </w:p>
    <w:p w14:paraId="7576227D"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sistemine raudonąja vilklige ar mišriomis jungiamojo audinio ligomis (imuninės sistemos ligomis, pažeidžiančiomis jungiamąjį audinį);</w:t>
      </w:r>
    </w:p>
    <w:p w14:paraId="50161ED4"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sirgote lėtinėmis virškinimo trakto ligomis (Krono liga ar opiniu kolitu);</w:t>
      </w:r>
    </w:p>
    <w:p w14:paraId="7BA989F2" w14:textId="77777777" w:rsidR="003F7B25"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sergate arba sirgote virškinimo trakto ligomis;</w:t>
      </w:r>
    </w:p>
    <w:p w14:paraId="321E0E70" w14:textId="77777777" w:rsidR="000221D0" w:rsidRPr="000221D0" w:rsidRDefault="000221D0" w:rsidP="003624C4">
      <w:pPr>
        <w:tabs>
          <w:tab w:val="left" w:pos="567"/>
        </w:tabs>
        <w:spacing w:after="0" w:line="240" w:lineRule="auto"/>
        <w:ind w:left="567" w:hanging="567"/>
        <w:rPr>
          <w:rFonts w:ascii="Times New Roman" w:eastAsia="Arial Unicode MS" w:hAnsi="Times New Roman"/>
          <w:bCs/>
          <w:noProof/>
          <w:color w:val="000000"/>
        </w:rPr>
      </w:pPr>
      <w:r w:rsidRPr="000221D0">
        <w:rPr>
          <w:rFonts w:ascii="Times New Roman" w:eastAsia="Arial Unicode MS" w:hAnsi="Times New Roman"/>
          <w:bCs/>
          <w:noProof/>
          <w:color w:val="000000"/>
        </w:rPr>
        <w:t>-</w:t>
      </w:r>
      <w:r w:rsidRPr="000221D0">
        <w:rPr>
          <w:rFonts w:ascii="Times New Roman" w:eastAsia="Arial Unicode MS" w:hAnsi="Times New Roman"/>
          <w:bCs/>
          <w:noProof/>
          <w:color w:val="000000"/>
        </w:rPr>
        <w:tab/>
      </w:r>
      <w:r w:rsidRPr="00F12BFC">
        <w:rPr>
          <w:rFonts w:ascii="Times New Roman" w:hAnsi="Times New Roman"/>
        </w:rPr>
        <w:t xml:space="preserve">jeigu sergate vėjaraupiais, nes išimtiniais atvejais </w:t>
      </w:r>
      <w:r w:rsidR="004F4603">
        <w:rPr>
          <w:rFonts w:ascii="Times New Roman" w:hAnsi="Times New Roman"/>
        </w:rPr>
        <w:t>NVNU</w:t>
      </w:r>
      <w:r w:rsidRPr="00F12BFC">
        <w:rPr>
          <w:rFonts w:ascii="Times New Roman" w:hAnsi="Times New Roman"/>
        </w:rPr>
        <w:t xml:space="preserve"> gali pasunkinti ligos eigą;</w:t>
      </w:r>
    </w:p>
    <w:p w14:paraId="461CAC8A" w14:textId="77777777" w:rsidR="000221D0"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jeigu vartojate kit</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kurie padidina pepsinės opos ar kraujavimo riziką, pvz., geriam</w:t>
      </w:r>
      <w:r w:rsidR="000221D0">
        <w:rPr>
          <w:rFonts w:ascii="Times New Roman" w:eastAsia="Arial Unicode MS" w:hAnsi="Times New Roman"/>
          <w:bCs/>
          <w:noProof/>
          <w:color w:val="000000"/>
        </w:rPr>
        <w:t>ųjų</w:t>
      </w:r>
      <w:r w:rsidRPr="006A526B">
        <w:rPr>
          <w:rFonts w:ascii="Times New Roman" w:eastAsia="Arial Unicode MS" w:hAnsi="Times New Roman"/>
          <w:bCs/>
          <w:noProof/>
          <w:color w:val="000000"/>
        </w:rPr>
        <w:t xml:space="preserve"> steroidini</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kai kuri</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nuo depresijos (selektyvi</w:t>
      </w:r>
      <w:r w:rsidR="000221D0">
        <w:rPr>
          <w:rFonts w:ascii="Times New Roman" w:eastAsia="Arial Unicode MS" w:hAnsi="Times New Roman"/>
          <w:bCs/>
          <w:noProof/>
          <w:color w:val="000000"/>
        </w:rPr>
        <w:t>ųjų</w:t>
      </w:r>
      <w:r w:rsidRPr="006A526B">
        <w:rPr>
          <w:rFonts w:ascii="Times New Roman" w:eastAsia="Arial Unicode MS" w:hAnsi="Times New Roman"/>
          <w:bCs/>
          <w:noProof/>
          <w:color w:val="000000"/>
        </w:rPr>
        <w:t xml:space="preserve"> serotonino reabsorbcijos inhibitori</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nuo kraujo krešumo apsauganči</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pvz., aspirin</w:t>
      </w:r>
      <w:r w:rsidR="000221D0">
        <w:rPr>
          <w:rFonts w:ascii="Times New Roman" w:eastAsia="Arial Unicode MS" w:hAnsi="Times New Roman"/>
          <w:bCs/>
          <w:noProof/>
          <w:color w:val="000000"/>
        </w:rPr>
        <w:t>o</w:t>
      </w:r>
      <w:r w:rsidRPr="006A526B">
        <w:rPr>
          <w:rFonts w:ascii="Times New Roman" w:eastAsia="Arial Unicode MS" w:hAnsi="Times New Roman"/>
          <w:bCs/>
          <w:noProof/>
          <w:color w:val="000000"/>
        </w:rPr>
        <w:t>, arba kraujo krešumą slopinanči</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sidR="000221D0">
        <w:rPr>
          <w:rFonts w:ascii="Times New Roman" w:eastAsia="Arial Unicode MS" w:hAnsi="Times New Roman"/>
          <w:bCs/>
          <w:noProof/>
          <w:color w:val="000000"/>
        </w:rPr>
        <w:t>ų</w:t>
      </w:r>
      <w:r w:rsidRPr="006A526B">
        <w:rPr>
          <w:rFonts w:ascii="Times New Roman" w:eastAsia="Arial Unicode MS" w:hAnsi="Times New Roman"/>
          <w:bCs/>
          <w:noProof/>
          <w:color w:val="000000"/>
        </w:rPr>
        <w:t>, pvz., varfarin</w:t>
      </w:r>
      <w:r w:rsidR="000221D0">
        <w:rPr>
          <w:rFonts w:ascii="Times New Roman" w:eastAsia="Arial Unicode MS" w:hAnsi="Times New Roman"/>
          <w:bCs/>
          <w:noProof/>
          <w:color w:val="000000"/>
        </w:rPr>
        <w:t>o</w:t>
      </w:r>
      <w:r w:rsidRPr="006A526B">
        <w:rPr>
          <w:rFonts w:ascii="Times New Roman" w:eastAsia="Arial Unicode MS" w:hAnsi="Times New Roman"/>
          <w:bCs/>
          <w:noProof/>
          <w:color w:val="000000"/>
        </w:rPr>
        <w:t xml:space="preserve">. Tokiais atvejais, prieš vartodami Mialdex, pasitarkite su gydytoju; jis (ji) gali </w:t>
      </w:r>
      <w:r w:rsidR="002334A9">
        <w:rPr>
          <w:rFonts w:ascii="Times New Roman" w:eastAsia="Arial Unicode MS" w:hAnsi="Times New Roman"/>
          <w:bCs/>
          <w:noProof/>
          <w:color w:val="000000"/>
        </w:rPr>
        <w:t>J</w:t>
      </w:r>
      <w:r w:rsidRPr="006A526B">
        <w:rPr>
          <w:rFonts w:ascii="Times New Roman" w:eastAsia="Arial Unicode MS" w:hAnsi="Times New Roman"/>
          <w:bCs/>
          <w:noProof/>
          <w:color w:val="000000"/>
        </w:rPr>
        <w:t xml:space="preserve">ums </w:t>
      </w:r>
      <w:r w:rsidR="009C04F5" w:rsidRPr="006A526B">
        <w:rPr>
          <w:rFonts w:ascii="Times New Roman" w:eastAsia="Arial Unicode MS" w:hAnsi="Times New Roman"/>
          <w:bCs/>
          <w:noProof/>
          <w:color w:val="000000"/>
        </w:rPr>
        <w:t xml:space="preserve">papildomai </w:t>
      </w:r>
      <w:r w:rsidRPr="006A526B">
        <w:rPr>
          <w:rFonts w:ascii="Times New Roman" w:eastAsia="Arial Unicode MS" w:hAnsi="Times New Roman"/>
          <w:bCs/>
          <w:noProof/>
          <w:color w:val="000000"/>
        </w:rPr>
        <w:t xml:space="preserve">paskirti vartoti vaistų, apsaugančių </w:t>
      </w:r>
      <w:r w:rsidR="002334A9">
        <w:rPr>
          <w:rFonts w:ascii="Times New Roman" w:eastAsia="Arial Unicode MS" w:hAnsi="Times New Roman"/>
          <w:bCs/>
          <w:noProof/>
          <w:color w:val="000000"/>
        </w:rPr>
        <w:t>J</w:t>
      </w:r>
      <w:r w:rsidRPr="006A526B">
        <w:rPr>
          <w:rFonts w:ascii="Times New Roman" w:eastAsia="Arial Unicode MS" w:hAnsi="Times New Roman"/>
          <w:bCs/>
          <w:noProof/>
          <w:color w:val="000000"/>
        </w:rPr>
        <w:t>ūsų skrandį (pvz., mizoprostolio arba vaistų, slopinančių skrandžio sulčių susidarymą)</w:t>
      </w:r>
      <w:r w:rsidR="000221D0">
        <w:rPr>
          <w:rFonts w:ascii="Times New Roman" w:eastAsia="Arial Unicode MS" w:hAnsi="Times New Roman"/>
          <w:bCs/>
          <w:noProof/>
          <w:color w:val="000000"/>
        </w:rPr>
        <w:t>;</w:t>
      </w:r>
    </w:p>
    <w:p w14:paraId="5513F968" w14:textId="77777777" w:rsidR="003F7B25" w:rsidRPr="000221D0" w:rsidRDefault="000221D0" w:rsidP="003624C4">
      <w:pPr>
        <w:tabs>
          <w:tab w:val="left" w:pos="567"/>
        </w:tabs>
        <w:spacing w:after="0" w:line="240" w:lineRule="auto"/>
        <w:ind w:left="567" w:hanging="567"/>
        <w:rPr>
          <w:rFonts w:ascii="Times New Roman" w:eastAsia="Arial Unicode MS" w:hAnsi="Times New Roman"/>
          <w:bCs/>
          <w:noProof/>
          <w:color w:val="000000"/>
        </w:rPr>
      </w:pPr>
      <w:r w:rsidRPr="000221D0">
        <w:rPr>
          <w:rFonts w:ascii="Times New Roman" w:eastAsia="Arial Unicode MS" w:hAnsi="Times New Roman"/>
          <w:bCs/>
          <w:noProof/>
          <w:color w:val="000000"/>
        </w:rPr>
        <w:t>-</w:t>
      </w:r>
      <w:r w:rsidRPr="000221D0">
        <w:rPr>
          <w:rFonts w:ascii="Times New Roman" w:eastAsia="Arial Unicode MS" w:hAnsi="Times New Roman"/>
          <w:bCs/>
          <w:noProof/>
          <w:color w:val="000000"/>
        </w:rPr>
        <w:tab/>
      </w:r>
      <w:r w:rsidRPr="00F12BFC">
        <w:rPr>
          <w:rFonts w:ascii="Times New Roman" w:hAnsi="Times New Roman"/>
        </w:rPr>
        <w:t>jeigu sergate astma kartu su lėtiniu rinitu, lėtiniu sinusitu ir /</w:t>
      </w:r>
      <w:r w:rsidR="002334A9">
        <w:rPr>
          <w:rFonts w:ascii="Times New Roman" w:hAnsi="Times New Roman"/>
        </w:rPr>
        <w:t xml:space="preserve"> </w:t>
      </w:r>
      <w:r w:rsidRPr="00F12BFC">
        <w:rPr>
          <w:rFonts w:ascii="Times New Roman" w:hAnsi="Times New Roman"/>
        </w:rPr>
        <w:t xml:space="preserve">arba nosies polipais, nes </w:t>
      </w:r>
      <w:r w:rsidR="002334A9">
        <w:rPr>
          <w:rFonts w:ascii="Times New Roman" w:hAnsi="Times New Roman"/>
        </w:rPr>
        <w:t>J</w:t>
      </w:r>
      <w:r w:rsidRPr="00F12BFC">
        <w:rPr>
          <w:rFonts w:ascii="Times New Roman" w:hAnsi="Times New Roman"/>
        </w:rPr>
        <w:t xml:space="preserve">ums yra didesnė alerginių reakcijų rizika vartojant acetilsalicilo rūgštį ir (arba) </w:t>
      </w:r>
      <w:r w:rsidR="004F4603">
        <w:rPr>
          <w:rFonts w:ascii="Times New Roman" w:hAnsi="Times New Roman"/>
        </w:rPr>
        <w:t>NVNU</w:t>
      </w:r>
      <w:r w:rsidRPr="00F12BFC">
        <w:rPr>
          <w:rFonts w:ascii="Times New Roman" w:hAnsi="Times New Roman"/>
        </w:rPr>
        <w:t xml:space="preserve"> palyginti su bendra populiacija. Šio vaisto vartojimas gali sukelti astmos arba bronchų spazmo priepuolius, ypač acetilsalicilo rūgščiai arba </w:t>
      </w:r>
      <w:r w:rsidR="004F4603">
        <w:rPr>
          <w:rFonts w:ascii="Times New Roman" w:hAnsi="Times New Roman"/>
        </w:rPr>
        <w:t>NVNU</w:t>
      </w:r>
      <w:r w:rsidRPr="00F12BFC">
        <w:rPr>
          <w:rFonts w:ascii="Times New Roman" w:hAnsi="Times New Roman"/>
        </w:rPr>
        <w:t xml:space="preserve"> jautriems pacientams.</w:t>
      </w:r>
    </w:p>
    <w:p w14:paraId="7A53EB5C" w14:textId="77777777" w:rsidR="009A7CAE" w:rsidRDefault="009A7CAE" w:rsidP="009A7CAE">
      <w:pPr>
        <w:tabs>
          <w:tab w:val="left" w:pos="567"/>
        </w:tabs>
        <w:spacing w:after="0" w:line="240" w:lineRule="auto"/>
        <w:rPr>
          <w:rFonts w:ascii="Times New Roman" w:eastAsia="Arial Unicode MS" w:hAnsi="Times New Roman"/>
          <w:bCs/>
          <w:noProof/>
          <w:color w:val="000000"/>
        </w:rPr>
      </w:pPr>
    </w:p>
    <w:p w14:paraId="00792DCC" w14:textId="77777777" w:rsidR="009A7CAE" w:rsidRPr="00574D54" w:rsidRDefault="009A7CAE" w:rsidP="009A7CAE">
      <w:pPr>
        <w:pStyle w:val="BTEMEASMCA"/>
        <w:rPr>
          <w:b/>
          <w:bCs w:val="0"/>
        </w:rPr>
      </w:pPr>
      <w:r w:rsidRPr="00574D54">
        <w:rPr>
          <w:b/>
          <w:bCs w:val="0"/>
          <w:i/>
          <w:iCs/>
        </w:rPr>
        <w:t>Kounis</w:t>
      </w:r>
      <w:r w:rsidRPr="00574D54">
        <w:rPr>
          <w:b/>
          <w:bCs w:val="0"/>
        </w:rPr>
        <w:t xml:space="preserve"> sindromas</w:t>
      </w:r>
    </w:p>
    <w:p w14:paraId="43DEAAE0" w14:textId="77777777" w:rsidR="009A7CAE" w:rsidRDefault="009A7CAE" w:rsidP="009A7CAE">
      <w:pPr>
        <w:pStyle w:val="BTEMEASMCA"/>
      </w:pPr>
      <w:r>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p>
    <w:p w14:paraId="504E1CF5" w14:textId="77777777" w:rsidR="009A7CAE" w:rsidRPr="006A526B" w:rsidRDefault="009A7CAE" w:rsidP="003F7B25">
      <w:pPr>
        <w:tabs>
          <w:tab w:val="left" w:pos="567"/>
        </w:tabs>
        <w:spacing w:after="0" w:line="240" w:lineRule="auto"/>
        <w:rPr>
          <w:rFonts w:ascii="Times New Roman" w:eastAsia="Arial Unicode MS" w:hAnsi="Times New Roman"/>
          <w:bCs/>
          <w:noProof/>
          <w:color w:val="000000"/>
        </w:rPr>
      </w:pPr>
    </w:p>
    <w:p w14:paraId="5FB9B02E"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Vaikams ir paaugliams</w:t>
      </w:r>
    </w:p>
    <w:p w14:paraId="71A8B1F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 negalima vartoti, jeigu esate jaunesnis nei 18</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metų.</w:t>
      </w:r>
    </w:p>
    <w:p w14:paraId="6FC162F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8FDB98D"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Kiti vaistai ir Mialdex</w:t>
      </w:r>
    </w:p>
    <w:p w14:paraId="68C435C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vartojate ar neseniai vartojote kitų vaistų arba dėl to nesate tikri, apie tai pasakykite gydytojui arba vaistininkui. Kai kurių vaistų kartu vartoti negalima, kitų vaistų dozę gali prireikti sumažinti, jei jie vartojami kartu.</w:t>
      </w:r>
    </w:p>
    <w:p w14:paraId="4A4F1DA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Visuomet pasakykite gydytojui, odontologui arba vaistininkui, jei kartu su Mialdex vartojate žemiau išvardyt</w:t>
      </w:r>
      <w:r w:rsidR="00CF3912">
        <w:rPr>
          <w:rFonts w:ascii="Times New Roman" w:eastAsia="Arial Unicode MS" w:hAnsi="Times New Roman"/>
          <w:bCs/>
          <w:noProof/>
          <w:color w:val="000000"/>
        </w:rPr>
        <w:t>ų</w:t>
      </w:r>
      <w:r w:rsidRPr="006A526B">
        <w:rPr>
          <w:rFonts w:ascii="Times New Roman" w:eastAsia="Arial Unicode MS" w:hAnsi="Times New Roman"/>
          <w:bCs/>
          <w:noProof/>
          <w:color w:val="000000"/>
        </w:rPr>
        <w:t xml:space="preserve"> vaist</w:t>
      </w:r>
      <w:r w:rsidR="00CF3912">
        <w:rPr>
          <w:rFonts w:ascii="Times New Roman" w:eastAsia="Arial Unicode MS" w:hAnsi="Times New Roman"/>
          <w:bCs/>
          <w:noProof/>
          <w:color w:val="000000"/>
        </w:rPr>
        <w:t>ų</w:t>
      </w:r>
      <w:r w:rsidRPr="006A526B">
        <w:rPr>
          <w:rFonts w:ascii="Times New Roman" w:eastAsia="Arial Unicode MS" w:hAnsi="Times New Roman"/>
          <w:bCs/>
          <w:noProof/>
          <w:color w:val="000000"/>
        </w:rPr>
        <w:t>.</w:t>
      </w:r>
    </w:p>
    <w:p w14:paraId="5831892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F667B52" w14:textId="77777777" w:rsidR="003F7B25" w:rsidRPr="006A526B" w:rsidRDefault="003F7B25" w:rsidP="003F7B25">
      <w:pPr>
        <w:tabs>
          <w:tab w:val="left" w:pos="567"/>
        </w:tabs>
        <w:spacing w:after="0" w:line="240" w:lineRule="auto"/>
        <w:rPr>
          <w:rFonts w:ascii="Times New Roman" w:eastAsia="Arial Unicode MS" w:hAnsi="Times New Roman"/>
          <w:bCs/>
          <w:noProof/>
          <w:u w:val="single"/>
        </w:rPr>
      </w:pPr>
      <w:r w:rsidRPr="006A526B">
        <w:rPr>
          <w:rFonts w:ascii="Times New Roman" w:eastAsia="Arial Unicode MS" w:hAnsi="Times New Roman"/>
          <w:noProof/>
          <w:color w:val="000000"/>
          <w:u w:val="single"/>
        </w:rPr>
        <w:t>Nerekomenduojami deriniai su:</w:t>
      </w:r>
    </w:p>
    <w:p w14:paraId="1995EBC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acetilsalicilo rūgštimi (aspirinu), kortikosteroidais arba kitais vaistais nuo uždegimo;</w:t>
      </w:r>
    </w:p>
    <w:p w14:paraId="278410C9"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varfarinu, heparinu arba kitais vaistais, vartojamais trombozių profilaktikai;</w:t>
      </w:r>
    </w:p>
    <w:p w14:paraId="1084A56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ličiu, vartojamu tam tikroms ligoms, susijusioms su nuotaikos sutrikimu, gydyti;</w:t>
      </w:r>
    </w:p>
    <w:p w14:paraId="4BCACEC4" w14:textId="77777777" w:rsidR="003F7B25" w:rsidRPr="00CF3912" w:rsidRDefault="003F7B25" w:rsidP="003624C4">
      <w:pPr>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 xml:space="preserve">metotreksatu, vartojamu vėžiui ir reumatinėms </w:t>
      </w:r>
      <w:r w:rsidRPr="00CF3912">
        <w:rPr>
          <w:rFonts w:ascii="Times New Roman" w:eastAsia="Arial Unicode MS" w:hAnsi="Times New Roman"/>
          <w:bCs/>
          <w:noProof/>
          <w:color w:val="000000"/>
        </w:rPr>
        <w:t>ligoms gydyti</w:t>
      </w:r>
      <w:r w:rsidR="00CF3912" w:rsidRPr="00CF3912">
        <w:rPr>
          <w:rFonts w:ascii="Times New Roman" w:eastAsia="Arial Unicode MS" w:hAnsi="Times New Roman"/>
          <w:bCs/>
          <w:noProof/>
          <w:color w:val="000000"/>
        </w:rPr>
        <w:t xml:space="preserve"> (</w:t>
      </w:r>
      <w:r w:rsidR="00CF3912" w:rsidRPr="00F12BFC">
        <w:rPr>
          <w:rFonts w:ascii="Times New Roman" w:hAnsi="Times New Roman"/>
        </w:rPr>
        <w:t xml:space="preserve">didelėmis dozėmis </w:t>
      </w:r>
      <w:r w:rsidR="00336124">
        <w:rPr>
          <w:rFonts w:ascii="Times New Roman" w:hAnsi="Times New Roman"/>
        </w:rPr>
        <w:t>–</w:t>
      </w:r>
      <w:r w:rsidR="00CF3912" w:rsidRPr="00F12BFC">
        <w:rPr>
          <w:rFonts w:ascii="Times New Roman" w:hAnsi="Times New Roman"/>
        </w:rPr>
        <w:t xml:space="preserve"> 15</w:t>
      </w:r>
      <w:r w:rsidR="00336124">
        <w:rPr>
          <w:rFonts w:ascii="Times New Roman" w:hAnsi="Times New Roman"/>
        </w:rPr>
        <w:t> </w:t>
      </w:r>
      <w:r w:rsidR="00CF3912" w:rsidRPr="00F12BFC">
        <w:rPr>
          <w:rFonts w:ascii="Times New Roman" w:hAnsi="Times New Roman"/>
        </w:rPr>
        <w:t>mg per savaitę)</w:t>
      </w:r>
      <w:r w:rsidRPr="00CF3912">
        <w:rPr>
          <w:rFonts w:ascii="Times New Roman" w:eastAsia="Arial Unicode MS" w:hAnsi="Times New Roman"/>
          <w:bCs/>
          <w:noProof/>
          <w:color w:val="000000"/>
        </w:rPr>
        <w:t>;</w:t>
      </w:r>
    </w:p>
    <w:p w14:paraId="3E6B075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su hidantoinais ir fenitoinu, vartojamais epilepsijai gydyti;</w:t>
      </w:r>
    </w:p>
    <w:p w14:paraId="2B04D7F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lastRenderedPageBreak/>
        <w:t>-</w:t>
      </w:r>
      <w:r w:rsidRPr="006A526B">
        <w:rPr>
          <w:rFonts w:ascii="Times New Roman" w:eastAsia="Arial Unicode MS" w:hAnsi="Times New Roman"/>
          <w:bCs/>
          <w:noProof/>
          <w:color w:val="000000"/>
        </w:rPr>
        <w:tab/>
        <w:t>sulfametoksazoliu, vartojamu bakterijų sukeltoms infekcijoms gydyti.</w:t>
      </w:r>
    </w:p>
    <w:p w14:paraId="73DEE0C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861D9EE" w14:textId="77777777" w:rsidR="003F7B25" w:rsidRPr="006A526B" w:rsidRDefault="003F7B25" w:rsidP="003F7B25">
      <w:pPr>
        <w:tabs>
          <w:tab w:val="left" w:pos="567"/>
        </w:tabs>
        <w:spacing w:after="0" w:line="240" w:lineRule="auto"/>
        <w:ind w:left="540" w:hanging="540"/>
        <w:rPr>
          <w:rFonts w:ascii="Times New Roman" w:eastAsia="Times New Roman" w:hAnsi="Times New Roman"/>
          <w:bCs/>
          <w:noProof/>
          <w:u w:val="single"/>
        </w:rPr>
      </w:pPr>
      <w:r w:rsidRPr="006A526B">
        <w:rPr>
          <w:rFonts w:ascii="Times New Roman" w:eastAsia="Times New Roman" w:hAnsi="Times New Roman"/>
          <w:bCs/>
          <w:noProof/>
          <w:u w:val="single"/>
        </w:rPr>
        <w:t>Galima vartoti laikantis atsargumo su:</w:t>
      </w:r>
    </w:p>
    <w:p w14:paraId="6CF25CBF" w14:textId="77777777" w:rsidR="003F7B25" w:rsidRPr="006A526B" w:rsidRDefault="003F7B25" w:rsidP="003F7B25">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angiotenziną konvertuojančio fermento (AKF) inhibitoriais, diuretikais, angiotenzino II receptorių antagonistais, vartojamais padidėjusiam kraujospūdžiui mažinti ir širdies ligoms gydyti;</w:t>
      </w:r>
    </w:p>
    <w:p w14:paraId="28DCEAB2" w14:textId="77777777" w:rsidR="003F7B25" w:rsidRPr="006A526B" w:rsidRDefault="003F7B25" w:rsidP="003F7B25">
      <w:pPr>
        <w:tabs>
          <w:tab w:val="left" w:pos="567"/>
        </w:tabs>
        <w:spacing w:after="0" w:line="240" w:lineRule="auto"/>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pentoksifilinu ir okspentifilinu, vartojamais esant lėtinėms opoms dėl venų išsiplėtimo;</w:t>
      </w:r>
    </w:p>
    <w:p w14:paraId="3E248A4D" w14:textId="77777777" w:rsidR="003F7B25" w:rsidRPr="006A526B" w:rsidRDefault="003F7B25" w:rsidP="003F7B25">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zidovudinu, vartojamu virusų sukeltoms infekcijoms gydyti;</w:t>
      </w:r>
    </w:p>
    <w:p w14:paraId="1ADA8B6F" w14:textId="77777777" w:rsidR="003F7B25" w:rsidRPr="006A526B" w:rsidRDefault="003F7B25" w:rsidP="003F7B25">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aminoglikozidų grupės antibiotikais, vartojamais bakterijų sukeltoms infekcinėms ligoms gydyti;</w:t>
      </w:r>
    </w:p>
    <w:p w14:paraId="4D23E489" w14:textId="77777777" w:rsidR="00CF3912" w:rsidRDefault="003F7B25" w:rsidP="003F7B25">
      <w:pPr>
        <w:tabs>
          <w:tab w:val="left" w:pos="567"/>
        </w:tabs>
        <w:spacing w:after="0" w:line="240" w:lineRule="auto"/>
        <w:ind w:left="540" w:hanging="540"/>
        <w:rPr>
          <w:rFonts w:ascii="Times New Roman" w:eastAsia="Times New Roman" w:hAnsi="Times New Roman"/>
          <w:bCs/>
          <w:noProof/>
        </w:rPr>
      </w:pPr>
      <w:r w:rsidRPr="006A526B">
        <w:rPr>
          <w:rFonts w:ascii="Times New Roman" w:eastAsia="Times New Roman" w:hAnsi="Times New Roman"/>
          <w:bCs/>
          <w:noProof/>
        </w:rPr>
        <w:t>-</w:t>
      </w:r>
      <w:r w:rsidRPr="006A526B">
        <w:rPr>
          <w:rFonts w:ascii="Times New Roman" w:eastAsia="Times New Roman" w:hAnsi="Times New Roman"/>
          <w:bCs/>
          <w:noProof/>
        </w:rPr>
        <w:tab/>
        <w:t>chlorpropamidu ir glibenklamidu, vartojamais cukriniam diabetui gydyti</w:t>
      </w:r>
      <w:r w:rsidR="00CF3912">
        <w:rPr>
          <w:rFonts w:ascii="Times New Roman" w:eastAsia="Times New Roman" w:hAnsi="Times New Roman"/>
          <w:bCs/>
          <w:noProof/>
        </w:rPr>
        <w:t>;</w:t>
      </w:r>
    </w:p>
    <w:p w14:paraId="750332FC" w14:textId="77777777" w:rsidR="003F7B25" w:rsidRPr="00CF3912" w:rsidRDefault="00CF3912" w:rsidP="003F7B25">
      <w:pPr>
        <w:tabs>
          <w:tab w:val="left" w:pos="567"/>
        </w:tabs>
        <w:spacing w:after="0" w:line="240" w:lineRule="auto"/>
        <w:ind w:left="540" w:hanging="540"/>
        <w:rPr>
          <w:rFonts w:ascii="Times New Roman" w:eastAsia="Times New Roman" w:hAnsi="Times New Roman"/>
          <w:bCs/>
          <w:noProof/>
        </w:rPr>
      </w:pPr>
      <w:r w:rsidRPr="00CF3912">
        <w:rPr>
          <w:rFonts w:ascii="Times New Roman" w:eastAsia="Times New Roman" w:hAnsi="Times New Roman"/>
          <w:bCs/>
          <w:noProof/>
        </w:rPr>
        <w:t>-</w:t>
      </w:r>
      <w:r w:rsidRPr="00CF3912">
        <w:rPr>
          <w:rFonts w:ascii="Times New Roman" w:eastAsia="Times New Roman" w:hAnsi="Times New Roman"/>
          <w:bCs/>
          <w:noProof/>
        </w:rPr>
        <w:tab/>
      </w:r>
      <w:r w:rsidRPr="00F12BFC">
        <w:rPr>
          <w:rFonts w:ascii="Times New Roman" w:hAnsi="Times New Roman"/>
        </w:rPr>
        <w:t xml:space="preserve"> metotreksatu, vartojamu mažomis dozėmis, mažiau nei 15</w:t>
      </w:r>
      <w:r w:rsidR="00336124">
        <w:rPr>
          <w:rFonts w:ascii="Times New Roman" w:hAnsi="Times New Roman"/>
        </w:rPr>
        <w:t> </w:t>
      </w:r>
      <w:r w:rsidRPr="00F12BFC">
        <w:rPr>
          <w:rFonts w:ascii="Times New Roman" w:hAnsi="Times New Roman"/>
        </w:rPr>
        <w:t>mg per savaitę.</w:t>
      </w:r>
    </w:p>
    <w:p w14:paraId="16C7D7DF" w14:textId="77777777" w:rsidR="003F7B25" w:rsidRPr="006A526B" w:rsidRDefault="003F7B25" w:rsidP="003F7B25">
      <w:pPr>
        <w:tabs>
          <w:tab w:val="left" w:pos="567"/>
        </w:tabs>
        <w:spacing w:after="0" w:line="240" w:lineRule="auto"/>
        <w:rPr>
          <w:rFonts w:ascii="Times New Roman" w:eastAsia="Arial Unicode MS" w:hAnsi="Times New Roman"/>
          <w:bCs/>
          <w:noProof/>
          <w:u w:val="single"/>
        </w:rPr>
      </w:pPr>
    </w:p>
    <w:p w14:paraId="0BB15643" w14:textId="77777777" w:rsidR="003F7B25" w:rsidRPr="006A526B" w:rsidRDefault="003F7B25" w:rsidP="00F12BFC">
      <w:pPr>
        <w:keepNext/>
        <w:keepLines/>
        <w:tabs>
          <w:tab w:val="left" w:pos="567"/>
        </w:tabs>
        <w:spacing w:after="0" w:line="240" w:lineRule="auto"/>
        <w:rPr>
          <w:rFonts w:ascii="Times New Roman" w:eastAsia="Arial Unicode MS" w:hAnsi="Times New Roman"/>
          <w:bCs/>
          <w:noProof/>
          <w:u w:val="single"/>
        </w:rPr>
      </w:pPr>
      <w:r w:rsidRPr="006A526B">
        <w:rPr>
          <w:rFonts w:ascii="Times New Roman" w:eastAsia="Arial Unicode MS" w:hAnsi="Times New Roman"/>
          <w:noProof/>
          <w:color w:val="000000"/>
          <w:u w:val="single"/>
        </w:rPr>
        <w:t>Vaistų sąveika, į kurią reikia atkreipti dėmesį:</w:t>
      </w:r>
    </w:p>
    <w:p w14:paraId="2D47106C" w14:textId="77777777" w:rsidR="003F7B25" w:rsidRPr="006A526B" w:rsidRDefault="003F7B25" w:rsidP="003624C4">
      <w:pPr>
        <w:keepNext/>
        <w:keepLines/>
        <w:tabs>
          <w:tab w:val="left" w:pos="567"/>
        </w:tabs>
        <w:spacing w:after="0" w:line="240" w:lineRule="auto"/>
        <w:ind w:left="567" w:hanging="567"/>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chinolonai (antibakteriniai vaistai), pvz., ciprofloksacinu, levofloksacinu, vartojamais bakterijų sukeltoms infekcijoms gydyti;</w:t>
      </w:r>
    </w:p>
    <w:p w14:paraId="1A4DCF09" w14:textId="77777777" w:rsidR="003F7B25" w:rsidRPr="006A526B" w:rsidRDefault="003F7B25" w:rsidP="003624C4">
      <w:pPr>
        <w:tabs>
          <w:tab w:val="left" w:pos="567"/>
        </w:tabs>
        <w:spacing w:after="0" w:line="240" w:lineRule="auto"/>
        <w:ind w:left="567" w:hanging="567"/>
        <w:rPr>
          <w:rFonts w:ascii="Times New Roman" w:eastAsia="Arial Unicode MS" w:hAnsi="Times New Roman"/>
          <w:bCs/>
          <w:noProof/>
        </w:rPr>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ciklosporinas arba takrolimuzas, vartojami sergant kai kuriomis imuninės sistemos ligomis, taip pat po organų transplantacijos;</w:t>
      </w:r>
    </w:p>
    <w:p w14:paraId="360C50E8" w14:textId="77777777" w:rsidR="003F7B25" w:rsidRPr="006A526B" w:rsidRDefault="003F7B25" w:rsidP="003F7B25">
      <w:pPr>
        <w:tabs>
          <w:tab w:val="left" w:pos="567"/>
        </w:tabs>
        <w:spacing w:after="0" w:line="240" w:lineRule="auto"/>
        <w:rPr>
          <w:rFonts w:ascii="Times New Roman" w:eastAsia="Arial Unicode MS" w:hAnsi="Times New Roman"/>
          <w:bCs/>
          <w:noProof/>
        </w:rPr>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streptokinazė ir kiti trombolitikai ar fibrinolitikai, tai yra vaistai vartojami trombams tirpinti;</w:t>
      </w:r>
    </w:p>
    <w:p w14:paraId="1188967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probenecidas, vaistas nuo podagros;</w:t>
      </w:r>
    </w:p>
    <w:p w14:paraId="400055C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digoksinas, vartojamas lėtiniam širdies nepakankamumui gydyti;</w:t>
      </w:r>
    </w:p>
    <w:p w14:paraId="67E870C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mifepristonas, vartojamas abortui sukelti (vaistas nėštumui užbaigti);</w:t>
      </w:r>
    </w:p>
    <w:p w14:paraId="5B3ADA21" w14:textId="77777777" w:rsidR="003F7B25" w:rsidRPr="006A526B" w:rsidRDefault="003F7B25" w:rsidP="003F7B25">
      <w:pPr>
        <w:tabs>
          <w:tab w:val="left" w:pos="567"/>
        </w:tabs>
        <w:spacing w:after="0" w:line="240" w:lineRule="auto"/>
        <w:rPr>
          <w:rFonts w:ascii="Times New Roman" w:eastAsia="Arial Unicode MS" w:hAnsi="Times New Roman"/>
          <w:bCs/>
          <w:noProof/>
        </w:rPr>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selektyviųjų serotonino reabsorbcijos inhibitorių grupės vaistai nuo depresijos;</w:t>
      </w:r>
    </w:p>
    <w:p w14:paraId="7BCF1667" w14:textId="77777777" w:rsidR="00CF3912" w:rsidRDefault="003F7B25" w:rsidP="00F12BFC">
      <w:pPr>
        <w:tabs>
          <w:tab w:val="left" w:pos="567"/>
        </w:tabs>
        <w:spacing w:after="0" w:line="240" w:lineRule="auto"/>
      </w:pPr>
      <w:r w:rsidRPr="006A526B">
        <w:rPr>
          <w:rFonts w:ascii="Times New Roman" w:eastAsia="Arial Unicode MS" w:hAnsi="Times New Roman"/>
          <w:noProof/>
          <w:color w:val="000000"/>
        </w:rPr>
        <w:t>-</w:t>
      </w:r>
      <w:r w:rsidRPr="006A526B">
        <w:rPr>
          <w:rFonts w:ascii="Times New Roman" w:eastAsia="Arial Unicode MS" w:hAnsi="Times New Roman"/>
          <w:noProof/>
          <w:color w:val="000000"/>
        </w:rPr>
        <w:tab/>
        <w:t>vaistai mažinantys trombocitų agregaciją ir kraujo krešulių susidarymą</w:t>
      </w:r>
      <w:r w:rsidR="00CF3912">
        <w:rPr>
          <w:rFonts w:ascii="Times New Roman" w:eastAsia="Arial Unicode MS" w:hAnsi="Times New Roman"/>
          <w:noProof/>
          <w:color w:val="000000"/>
        </w:rPr>
        <w:t>;</w:t>
      </w:r>
    </w:p>
    <w:p w14:paraId="529B5545" w14:textId="77777777" w:rsidR="00CF3912" w:rsidRPr="00F12BFC" w:rsidRDefault="00CF3912" w:rsidP="00CF3912">
      <w:pPr>
        <w:tabs>
          <w:tab w:val="left" w:pos="567"/>
        </w:tabs>
        <w:spacing w:after="0" w:line="240" w:lineRule="auto"/>
        <w:rPr>
          <w:rStyle w:val="BT-EMEASMCAChar"/>
          <w:rFonts w:ascii="Times New Roman" w:hAnsi="Times New Roman"/>
        </w:rPr>
      </w:pPr>
      <w:r w:rsidRPr="00CF3912">
        <w:rPr>
          <w:rFonts w:ascii="Times New Roman" w:eastAsia="Arial Unicode MS" w:hAnsi="Times New Roman"/>
          <w:noProof/>
          <w:color w:val="000000"/>
        </w:rPr>
        <w:t>-</w:t>
      </w:r>
      <w:r w:rsidRPr="00CF3912">
        <w:rPr>
          <w:rFonts w:ascii="Times New Roman" w:eastAsia="Arial Unicode MS" w:hAnsi="Times New Roman"/>
          <w:noProof/>
          <w:color w:val="000000"/>
        </w:rPr>
        <w:tab/>
      </w:r>
      <w:r w:rsidRPr="00F12BFC">
        <w:rPr>
          <w:rStyle w:val="BT-EMEASMCAChar"/>
          <w:rFonts w:ascii="Times New Roman" w:hAnsi="Times New Roman"/>
        </w:rPr>
        <w:t>beta-blokatoriai, vaistai aukšto kraujospūdžio ir širdies problemoms;</w:t>
      </w:r>
    </w:p>
    <w:p w14:paraId="2C23089E" w14:textId="77777777" w:rsidR="003F7B25" w:rsidRPr="00CF3912" w:rsidRDefault="00CF3912" w:rsidP="00CF3912">
      <w:pPr>
        <w:tabs>
          <w:tab w:val="left" w:pos="567"/>
        </w:tabs>
        <w:spacing w:after="0" w:line="240" w:lineRule="auto"/>
        <w:rPr>
          <w:rFonts w:ascii="Times New Roman" w:eastAsia="Arial Unicode MS" w:hAnsi="Times New Roman"/>
          <w:bCs/>
          <w:noProof/>
        </w:rPr>
      </w:pPr>
      <w:r w:rsidRPr="00F12BFC">
        <w:rPr>
          <w:rStyle w:val="BT-EMEASMCAChar"/>
          <w:rFonts w:ascii="Times New Roman" w:hAnsi="Times New Roman"/>
        </w:rPr>
        <w:t>-</w:t>
      </w:r>
      <w:r w:rsidRPr="00F12BFC">
        <w:rPr>
          <w:rStyle w:val="BT-EMEASMCAChar"/>
          <w:rFonts w:ascii="Times New Roman" w:hAnsi="Times New Roman"/>
        </w:rPr>
        <w:tab/>
      </w:r>
      <w:r w:rsidRPr="00F12BFC">
        <w:rPr>
          <w:rFonts w:ascii="Times New Roman" w:hAnsi="Times New Roman"/>
        </w:rPr>
        <w:t>tenofoviras, deferasiroksas, pemetreksedas.</w:t>
      </w:r>
    </w:p>
    <w:p w14:paraId="570E52FD" w14:textId="77777777" w:rsidR="003F7B25" w:rsidRPr="006A526B" w:rsidRDefault="003F7B25" w:rsidP="003F7B25">
      <w:pPr>
        <w:tabs>
          <w:tab w:val="left" w:pos="567"/>
        </w:tabs>
        <w:spacing w:after="0" w:line="240" w:lineRule="auto"/>
        <w:rPr>
          <w:rFonts w:ascii="Times New Roman" w:eastAsia="Arial Unicode MS" w:hAnsi="Times New Roman"/>
          <w:bCs/>
          <w:noProof/>
        </w:rPr>
      </w:pPr>
    </w:p>
    <w:p w14:paraId="5B92999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 kiltų neaiškumų dėl kitų vaistų vartojimo kartu su Mialdex, pasitarkite su gydytoju arba vaistininku.</w:t>
      </w:r>
    </w:p>
    <w:p w14:paraId="221AFBFE"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0041F35A"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Mialdex vartojimas su maistu ir gėrimais</w:t>
      </w:r>
    </w:p>
    <w:p w14:paraId="7D21806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Tabletes vartokite užsigerdami pakankamu vandens kiekiu. Gerkite tabletes valgymo metu, nes tai sumažina šalutinio poveikio, susijusio su skrandžio ir žarnyno veikla, riziką. Tačiau, esant ūminiam skausmui, tabletes reikia gerti 30</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min. prieš valgį, nes tada vaistas pradeda veikti šiek tiek greičiau.</w:t>
      </w:r>
    </w:p>
    <w:p w14:paraId="094734C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BBF8970"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Nėštumas</w:t>
      </w:r>
      <w:r w:rsidR="00CF3912">
        <w:rPr>
          <w:rFonts w:ascii="Times New Roman" w:eastAsia="Times New Roman" w:hAnsi="Times New Roman"/>
          <w:b/>
          <w:bCs/>
        </w:rPr>
        <w:t>,</w:t>
      </w:r>
      <w:r w:rsidRPr="006A526B">
        <w:rPr>
          <w:rFonts w:ascii="Times New Roman" w:eastAsia="Times New Roman" w:hAnsi="Times New Roman"/>
          <w:b/>
          <w:bCs/>
        </w:rPr>
        <w:t xml:space="preserve"> žindymo laikotarpis</w:t>
      </w:r>
      <w:r w:rsidR="00CF3912">
        <w:rPr>
          <w:rFonts w:ascii="Times New Roman" w:eastAsia="Times New Roman" w:hAnsi="Times New Roman"/>
          <w:b/>
          <w:bCs/>
        </w:rPr>
        <w:t xml:space="preserve"> ir vaisingumas</w:t>
      </w:r>
    </w:p>
    <w:p w14:paraId="4E083F7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Mialdex negalima vartoti </w:t>
      </w:r>
      <w:r w:rsidR="00CF3912">
        <w:rPr>
          <w:rFonts w:ascii="Times New Roman" w:eastAsia="Arial Unicode MS" w:hAnsi="Times New Roman"/>
          <w:bCs/>
          <w:noProof/>
          <w:color w:val="000000"/>
        </w:rPr>
        <w:t xml:space="preserve">paskutinius 3 </w:t>
      </w:r>
      <w:r w:rsidRPr="006A526B">
        <w:rPr>
          <w:rFonts w:ascii="Times New Roman" w:eastAsia="Arial Unicode MS" w:hAnsi="Times New Roman"/>
          <w:bCs/>
          <w:noProof/>
          <w:color w:val="000000"/>
        </w:rPr>
        <w:t xml:space="preserve">nėštumo </w:t>
      </w:r>
      <w:r w:rsidR="00CF3912">
        <w:rPr>
          <w:rFonts w:ascii="Times New Roman" w:eastAsia="Arial Unicode MS" w:hAnsi="Times New Roman"/>
          <w:bCs/>
          <w:noProof/>
          <w:color w:val="000000"/>
        </w:rPr>
        <w:t xml:space="preserve">mėnesius </w:t>
      </w:r>
      <w:r w:rsidRPr="006A526B">
        <w:rPr>
          <w:rFonts w:ascii="Times New Roman" w:eastAsia="Arial Unicode MS" w:hAnsi="Times New Roman"/>
          <w:bCs/>
          <w:noProof/>
          <w:color w:val="000000"/>
        </w:rPr>
        <w:t xml:space="preserve">ir žindymo laikotarpiu. </w:t>
      </w:r>
      <w:r w:rsidR="000F1A20" w:rsidRPr="000F1A20">
        <w:rPr>
          <w:rFonts w:ascii="Times New Roman" w:eastAsia="Arial Unicode MS" w:hAnsi="Times New Roman"/>
          <w:bCs/>
          <w:noProof/>
          <w:color w:val="000000"/>
        </w:rPr>
        <w:t>Šis vaistas gali sukelti vaisiaus inkstų ir širdies sutrikimų. Jis gali paveikti Jūsų ir Jūsų kūdikio polinkį kraujuoti ir dėl jo gimdymas gali būti vėlesnis arba ilgesnis, nei tikėtasi. Pirmus 6 nėštumo mėnesius Mialdex vartoti negalima, išskyrus atvejus, kai tai neabejotinai būtina ir taip pataria gydytojas.</w:t>
      </w:r>
    </w:p>
    <w:p w14:paraId="2D769CE8" w14:textId="77777777" w:rsidR="003F7B25" w:rsidRDefault="00CF3912" w:rsidP="003F7B25">
      <w:pPr>
        <w:tabs>
          <w:tab w:val="left" w:pos="567"/>
        </w:tabs>
        <w:spacing w:after="0" w:line="240" w:lineRule="auto"/>
        <w:rPr>
          <w:rFonts w:ascii="Times New Roman" w:eastAsia="Arial Unicode MS" w:hAnsi="Times New Roman"/>
          <w:bCs/>
          <w:noProof/>
          <w:color w:val="000000"/>
        </w:rPr>
      </w:pPr>
      <w:r w:rsidRPr="00F12BFC">
        <w:rPr>
          <w:rFonts w:ascii="Times New Roman" w:hAnsi="Times New Roman"/>
        </w:rPr>
        <w:t xml:space="preserve">Jeigu esate nėščia, </w:t>
      </w:r>
      <w:r>
        <w:rPr>
          <w:rFonts w:ascii="Times New Roman" w:hAnsi="Times New Roman"/>
        </w:rPr>
        <w:t xml:space="preserve">žindote kūdikį, </w:t>
      </w:r>
      <w:r w:rsidRPr="00F12BFC">
        <w:rPr>
          <w:rFonts w:ascii="Times New Roman" w:hAnsi="Times New Roman"/>
        </w:rPr>
        <w:t>manote, kad galbūt esate nėščia, arba planuojate pastoti, tai prieš vartodama šį vaistą pasitarkite su gydytoju arba vaistininku</w:t>
      </w:r>
      <w:r>
        <w:rPr>
          <w:rFonts w:ascii="Times New Roman" w:hAnsi="Times New Roman"/>
        </w:rPr>
        <w:t>.</w:t>
      </w:r>
    </w:p>
    <w:p w14:paraId="3A6E355E" w14:textId="77777777" w:rsidR="00CF3912" w:rsidRPr="00F12BFC" w:rsidRDefault="00CF3912" w:rsidP="00F12BFC">
      <w:pPr>
        <w:pStyle w:val="Betarp"/>
        <w:rPr>
          <w:rFonts w:ascii="Times New Roman" w:hAnsi="Times New Roman"/>
        </w:rPr>
      </w:pPr>
      <w:r w:rsidRPr="00F12BFC">
        <w:rPr>
          <w:rFonts w:ascii="Times New Roman" w:hAnsi="Times New Roman"/>
        </w:rPr>
        <w:t xml:space="preserve">Planuojančioms nėštumą moterims arba nėščiosioms reikia vengti vartoti </w:t>
      </w:r>
      <w:r>
        <w:rPr>
          <w:rFonts w:ascii="Times New Roman" w:hAnsi="Times New Roman"/>
        </w:rPr>
        <w:t>Mialdex</w:t>
      </w:r>
      <w:r w:rsidRPr="00F12BFC">
        <w:rPr>
          <w:rFonts w:ascii="Times New Roman" w:hAnsi="Times New Roman"/>
          <w:iCs/>
        </w:rPr>
        <w:t xml:space="preserve">. </w:t>
      </w:r>
      <w:r w:rsidRPr="00F12BFC">
        <w:rPr>
          <w:rFonts w:ascii="Times New Roman" w:hAnsi="Times New Roman"/>
        </w:rPr>
        <w:t>Bet kuriuo nėštumo laikotarpiu š</w:t>
      </w:r>
      <w:r>
        <w:rPr>
          <w:rFonts w:ascii="Times New Roman" w:hAnsi="Times New Roman"/>
        </w:rPr>
        <w:t>io</w:t>
      </w:r>
      <w:r w:rsidRPr="00CF3912">
        <w:rPr>
          <w:rFonts w:ascii="Times New Roman" w:hAnsi="Times New Roman"/>
        </w:rPr>
        <w:t xml:space="preserve"> vaisto</w:t>
      </w:r>
      <w:r w:rsidRPr="00F12BFC">
        <w:rPr>
          <w:rFonts w:ascii="Times New Roman" w:hAnsi="Times New Roman"/>
        </w:rPr>
        <w:t xml:space="preserve"> galima vartoti tik gydytojui nurodžius</w:t>
      </w:r>
      <w:r w:rsidRPr="00F12BFC">
        <w:rPr>
          <w:rFonts w:ascii="Times New Roman" w:hAnsi="Times New Roman"/>
          <w:iCs/>
        </w:rPr>
        <w:t>.</w:t>
      </w:r>
      <w:r w:rsidR="0031786A">
        <w:rPr>
          <w:rFonts w:ascii="Times New Roman" w:hAnsi="Times New Roman"/>
          <w:iCs/>
        </w:rPr>
        <w:t xml:space="preserve"> </w:t>
      </w:r>
      <w:r w:rsidR="000F1A20" w:rsidRPr="000F1A20">
        <w:rPr>
          <w:rFonts w:ascii="Times New Roman" w:hAnsi="Times New Roman"/>
          <w:iCs/>
        </w:rPr>
        <w:t>Nuo 20-osios nėštumo savaitės Mialdex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14:paraId="31021CC2" w14:textId="77777777" w:rsidR="00CF3912" w:rsidRPr="00AB1DFF" w:rsidRDefault="00CF3912" w:rsidP="00F12BFC">
      <w:pPr>
        <w:pStyle w:val="Betarp"/>
      </w:pPr>
      <w:r>
        <w:rPr>
          <w:rFonts w:ascii="Times New Roman" w:hAnsi="Times New Roman"/>
        </w:rPr>
        <w:t>Mialdex</w:t>
      </w:r>
      <w:r w:rsidRPr="00F12BFC">
        <w:rPr>
          <w:rFonts w:ascii="Times New Roman" w:hAnsi="Times New Roman"/>
        </w:rPr>
        <w:t xml:space="preserve"> vartoti nerekomenduojama norint pastoti arba atliekant tyrimus dėl nevaisingumo.</w:t>
      </w:r>
    </w:p>
    <w:p w14:paraId="39160E80" w14:textId="77777777" w:rsidR="00CF3912" w:rsidRPr="00CF3912" w:rsidRDefault="00CF3912" w:rsidP="00F12BFC">
      <w:pPr>
        <w:pStyle w:val="Betarp"/>
        <w:rPr>
          <w:rFonts w:ascii="Times New Roman" w:eastAsia="Arial Unicode MS" w:hAnsi="Times New Roman"/>
          <w:bCs/>
          <w:noProof/>
          <w:color w:val="000000"/>
        </w:rPr>
      </w:pPr>
      <w:r w:rsidRPr="00F12BFC">
        <w:rPr>
          <w:rFonts w:ascii="Times New Roman" w:hAnsi="Times New Roman"/>
        </w:rPr>
        <w:t>Apie galimą poveikį moterų vaisingumui taip pat žiūrėkite 2</w:t>
      </w:r>
      <w:r w:rsidR="00336124">
        <w:rPr>
          <w:rFonts w:ascii="Times New Roman" w:hAnsi="Times New Roman"/>
        </w:rPr>
        <w:t> </w:t>
      </w:r>
      <w:r w:rsidRPr="00F12BFC">
        <w:rPr>
          <w:rFonts w:ascii="Times New Roman" w:hAnsi="Times New Roman"/>
        </w:rPr>
        <w:t>skyrių „Įspėjimai ir atsargumo priemonės“.</w:t>
      </w:r>
    </w:p>
    <w:p w14:paraId="1E371E0B" w14:textId="77777777" w:rsidR="003F7B25" w:rsidRPr="006A526B" w:rsidRDefault="003F7B25" w:rsidP="003F7B25">
      <w:pPr>
        <w:tabs>
          <w:tab w:val="left" w:pos="567"/>
        </w:tabs>
        <w:spacing w:after="0" w:line="220" w:lineRule="exact"/>
        <w:rPr>
          <w:rFonts w:ascii="Times New Roman" w:eastAsia="Times New Roman" w:hAnsi="Times New Roman"/>
          <w:bCs/>
        </w:rPr>
      </w:pPr>
    </w:p>
    <w:p w14:paraId="438841CB"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Vairavimas ir mechanizmų valdymas</w:t>
      </w:r>
    </w:p>
    <w:p w14:paraId="5D50F29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Mialdex</w:t>
      </w:r>
      <w:r w:rsidRPr="006A526B">
        <w:rPr>
          <w:rFonts w:ascii="Times New Roman" w:eastAsia="Arial Unicode MS" w:hAnsi="Times New Roman"/>
          <w:b/>
          <w:bCs/>
          <w:i/>
          <w:noProof/>
          <w:color w:val="000000"/>
        </w:rPr>
        <w:t xml:space="preserve"> </w:t>
      </w:r>
      <w:r w:rsidRPr="006A526B">
        <w:rPr>
          <w:rFonts w:ascii="Times New Roman" w:eastAsia="Arial Unicode MS" w:hAnsi="Times New Roman"/>
          <w:bCs/>
          <w:noProof/>
          <w:color w:val="000000"/>
        </w:rPr>
        <w:t>gali sukelti lengvo ar vidutinio stiprumo poveikį gebėjimui vairuoti arba valdyti mechanizmus, nes gali imti svaigulys arba snaudulys. Pastebėję tokį poveikį nevairuokite ir nevaldykite mechanizmų, kol šie simptomai išnyks. Pasitarkite su gydytoju.</w:t>
      </w:r>
    </w:p>
    <w:p w14:paraId="05788A7E" w14:textId="77777777" w:rsidR="003F7B25" w:rsidRDefault="003F7B25" w:rsidP="003F7B25">
      <w:pPr>
        <w:tabs>
          <w:tab w:val="left" w:pos="567"/>
        </w:tabs>
        <w:spacing w:after="0" w:line="240" w:lineRule="auto"/>
        <w:rPr>
          <w:rFonts w:ascii="Times New Roman" w:eastAsia="Arial Unicode MS" w:hAnsi="Times New Roman"/>
          <w:bCs/>
          <w:noProof/>
          <w:color w:val="000000"/>
        </w:rPr>
      </w:pPr>
    </w:p>
    <w:p w14:paraId="7C65B73F" w14:textId="77777777" w:rsidR="005A763A" w:rsidRPr="005A763A" w:rsidRDefault="005A763A" w:rsidP="005A763A">
      <w:pPr>
        <w:tabs>
          <w:tab w:val="left" w:pos="567"/>
        </w:tabs>
        <w:spacing w:after="0" w:line="240" w:lineRule="auto"/>
        <w:rPr>
          <w:rFonts w:ascii="Times New Roman" w:eastAsia="Arial Unicode MS" w:hAnsi="Times New Roman"/>
          <w:b/>
          <w:noProof/>
          <w:color w:val="000000"/>
        </w:rPr>
      </w:pPr>
      <w:r w:rsidRPr="005A763A">
        <w:rPr>
          <w:rFonts w:ascii="Times New Roman" w:eastAsia="Arial Unicode MS" w:hAnsi="Times New Roman"/>
          <w:b/>
          <w:noProof/>
          <w:color w:val="000000"/>
        </w:rPr>
        <w:lastRenderedPageBreak/>
        <w:t>Mialdex sudėtyje yra natrio</w:t>
      </w:r>
    </w:p>
    <w:p w14:paraId="6533E3EB" w14:textId="77777777" w:rsidR="0017399C" w:rsidRDefault="005A763A" w:rsidP="005A763A">
      <w:pPr>
        <w:tabs>
          <w:tab w:val="left" w:pos="567"/>
        </w:tabs>
        <w:spacing w:after="0" w:line="240" w:lineRule="auto"/>
        <w:rPr>
          <w:rFonts w:ascii="Times New Roman" w:eastAsia="Arial Unicode MS" w:hAnsi="Times New Roman"/>
          <w:bCs/>
          <w:noProof/>
          <w:color w:val="000000"/>
        </w:rPr>
      </w:pPr>
      <w:r w:rsidRPr="005A763A">
        <w:rPr>
          <w:rFonts w:ascii="Times New Roman" w:eastAsia="Arial Unicode MS" w:hAnsi="Times New Roman"/>
          <w:bCs/>
          <w:noProof/>
          <w:color w:val="000000"/>
        </w:rPr>
        <w:t xml:space="preserve">Šio vaisto </w:t>
      </w:r>
      <w:r w:rsidR="00204E01">
        <w:rPr>
          <w:rFonts w:ascii="Times New Roman" w:eastAsia="Arial Unicode MS" w:hAnsi="Times New Roman"/>
          <w:bCs/>
          <w:noProof/>
          <w:color w:val="000000"/>
        </w:rPr>
        <w:t>kiekvienoje tabletėje</w:t>
      </w:r>
      <w:r w:rsidRPr="005A763A">
        <w:rPr>
          <w:rFonts w:ascii="Times New Roman" w:eastAsia="Arial Unicode MS" w:hAnsi="Times New Roman"/>
          <w:bCs/>
          <w:noProof/>
          <w:color w:val="000000"/>
        </w:rPr>
        <w:t xml:space="preserve"> yra mažiau kaip 1</w:t>
      </w:r>
      <w:r w:rsidR="00191A22">
        <w:rPr>
          <w:rFonts w:ascii="Times New Roman" w:eastAsia="Arial Unicode MS" w:hAnsi="Times New Roman"/>
          <w:bCs/>
          <w:noProof/>
          <w:color w:val="000000"/>
        </w:rPr>
        <w:t> </w:t>
      </w:r>
      <w:r w:rsidRPr="005A763A">
        <w:rPr>
          <w:rFonts w:ascii="Times New Roman" w:eastAsia="Arial Unicode MS" w:hAnsi="Times New Roman"/>
          <w:bCs/>
          <w:noProof/>
          <w:color w:val="000000"/>
        </w:rPr>
        <w:t>mmol (23</w:t>
      </w:r>
      <w:r w:rsidR="00191A22">
        <w:rPr>
          <w:rFonts w:ascii="Times New Roman" w:eastAsia="Arial Unicode MS" w:hAnsi="Times New Roman"/>
          <w:bCs/>
          <w:noProof/>
          <w:color w:val="000000"/>
        </w:rPr>
        <w:t> </w:t>
      </w:r>
      <w:r w:rsidRPr="005A763A">
        <w:rPr>
          <w:rFonts w:ascii="Times New Roman" w:eastAsia="Arial Unicode MS" w:hAnsi="Times New Roman"/>
          <w:bCs/>
          <w:noProof/>
          <w:color w:val="000000"/>
        </w:rPr>
        <w:t>mg) natrio, t.</w:t>
      </w:r>
      <w:r w:rsidR="002334A9">
        <w:rPr>
          <w:rFonts w:ascii="Times New Roman" w:eastAsia="Arial Unicode MS" w:hAnsi="Times New Roman"/>
          <w:bCs/>
          <w:noProof/>
          <w:color w:val="000000"/>
        </w:rPr>
        <w:t xml:space="preserve"> </w:t>
      </w:r>
      <w:r w:rsidRPr="005A763A">
        <w:rPr>
          <w:rFonts w:ascii="Times New Roman" w:eastAsia="Arial Unicode MS" w:hAnsi="Times New Roman"/>
          <w:bCs/>
          <w:noProof/>
          <w:color w:val="000000"/>
        </w:rPr>
        <w:t>y. jis beveik neturi reikšmės.</w:t>
      </w:r>
    </w:p>
    <w:p w14:paraId="12BBAE47" w14:textId="77777777" w:rsidR="0017399C" w:rsidRPr="006A526B" w:rsidRDefault="0017399C" w:rsidP="003F7B25">
      <w:pPr>
        <w:tabs>
          <w:tab w:val="left" w:pos="567"/>
        </w:tabs>
        <w:spacing w:after="0" w:line="240" w:lineRule="auto"/>
        <w:rPr>
          <w:rFonts w:ascii="Times New Roman" w:eastAsia="Arial Unicode MS" w:hAnsi="Times New Roman"/>
          <w:bCs/>
          <w:noProof/>
          <w:color w:val="000000"/>
        </w:rPr>
      </w:pPr>
    </w:p>
    <w:p w14:paraId="45198F9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0A67DBC"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70" w:name="_Toc129243141"/>
      <w:bookmarkStart w:id="71" w:name="_Toc129243266"/>
      <w:r w:rsidRPr="006A526B">
        <w:rPr>
          <w:rFonts w:ascii="Times New Roman" w:eastAsia="Times New Roman" w:hAnsi="Times New Roman"/>
          <w:b/>
        </w:rPr>
        <w:t>3.</w:t>
      </w:r>
      <w:r w:rsidRPr="006A526B">
        <w:rPr>
          <w:rFonts w:ascii="Times New Roman" w:eastAsia="Times New Roman" w:hAnsi="Times New Roman"/>
          <w:b/>
        </w:rPr>
        <w:tab/>
        <w:t>Kaip vartoti Mialdex</w:t>
      </w:r>
      <w:bookmarkEnd w:id="70"/>
      <w:bookmarkEnd w:id="71"/>
    </w:p>
    <w:p w14:paraId="0E323BA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8279C3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Visada vartokite šį vaistą tiksliai</w:t>
      </w:r>
      <w:r w:rsidR="002334A9">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kaip nurodė gydytojas arba vaistininkas. Jeigu abejojate, kreipkitės į gydytoją arba vaistininką.</w:t>
      </w:r>
    </w:p>
    <w:p w14:paraId="62A186F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69C3C01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Jums Mialdex dozė priklauso nuo skausmo pobūdžio, intensyvumo ir trukmės. Jūsų gydytojas nurodys kiek tablečių reikia per dieną išgerti, kiek laiko vartoti vaistą.</w:t>
      </w:r>
    </w:p>
    <w:p w14:paraId="15AD370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Įprastinė vaisto dozė yra pusė tabletės (12,5 mg) kas 4</w:t>
      </w:r>
      <w:r w:rsidR="002334A9">
        <w:rPr>
          <w:rFonts w:ascii="Times New Roman" w:eastAsia="Arial Unicode MS" w:hAnsi="Times New Roman"/>
          <w:bCs/>
          <w:noProof/>
          <w:color w:val="000000"/>
        </w:rPr>
        <w:t>–</w:t>
      </w:r>
      <w:r w:rsidRPr="006A526B">
        <w:rPr>
          <w:rFonts w:ascii="Times New Roman" w:eastAsia="Arial Unicode MS" w:hAnsi="Times New Roman"/>
          <w:bCs/>
          <w:noProof/>
          <w:color w:val="000000"/>
        </w:rPr>
        <w:t>6 valandas arba 1</w:t>
      </w:r>
      <w:r w:rsidR="003017FE">
        <w:rPr>
          <w:rFonts w:ascii="Times New Roman" w:eastAsia="Arial Unicode MS" w:hAnsi="Times New Roman"/>
          <w:bCs/>
          <w:noProof/>
          <w:color w:val="000000"/>
        </w:rPr>
        <w:t> </w:t>
      </w:r>
      <w:r w:rsidRPr="006A526B">
        <w:rPr>
          <w:rFonts w:ascii="Times New Roman" w:eastAsia="Arial Unicode MS" w:hAnsi="Times New Roman"/>
          <w:bCs/>
          <w:noProof/>
          <w:color w:val="000000"/>
        </w:rPr>
        <w:t>tabletė (25 mg) kas 8</w:t>
      </w:r>
      <w:r w:rsidR="003017FE">
        <w:rPr>
          <w:rFonts w:ascii="Times New Roman" w:eastAsia="Arial Unicode MS" w:hAnsi="Times New Roman"/>
          <w:bCs/>
          <w:noProof/>
          <w:color w:val="000000"/>
        </w:rPr>
        <w:t> </w:t>
      </w:r>
      <w:r w:rsidRPr="006A526B">
        <w:rPr>
          <w:rFonts w:ascii="Times New Roman" w:eastAsia="Arial Unicode MS" w:hAnsi="Times New Roman"/>
          <w:bCs/>
          <w:noProof/>
          <w:color w:val="000000"/>
        </w:rPr>
        <w:t>valand</w:t>
      </w:r>
      <w:r w:rsidR="00E46D4F">
        <w:rPr>
          <w:rFonts w:ascii="Times New Roman" w:eastAsia="Arial Unicode MS" w:hAnsi="Times New Roman"/>
          <w:bCs/>
          <w:noProof/>
          <w:color w:val="000000"/>
        </w:rPr>
        <w:t>a</w:t>
      </w:r>
      <w:r w:rsidRPr="006A526B">
        <w:rPr>
          <w:rFonts w:ascii="Times New Roman" w:eastAsia="Arial Unicode MS" w:hAnsi="Times New Roman"/>
          <w:bCs/>
          <w:noProof/>
          <w:color w:val="000000"/>
        </w:rPr>
        <w:t>s, bet ne daugiau kaip 3</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tabletės per parą (75 mg).</w:t>
      </w:r>
    </w:p>
    <w:p w14:paraId="3125E1D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 savijauta per 3</w:t>
      </w:r>
      <w:r w:rsidR="002334A9">
        <w:rPr>
          <w:rFonts w:ascii="Times New Roman" w:eastAsia="Arial Unicode MS" w:hAnsi="Times New Roman"/>
          <w:bCs/>
          <w:noProof/>
          <w:color w:val="000000"/>
        </w:rPr>
        <w:t>–</w:t>
      </w:r>
      <w:r w:rsidRPr="006A526B">
        <w:rPr>
          <w:rFonts w:ascii="Times New Roman" w:eastAsia="Arial Unicode MS" w:hAnsi="Times New Roman"/>
          <w:bCs/>
          <w:noProof/>
          <w:color w:val="000000"/>
        </w:rPr>
        <w:t>4</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dienas nepagerėjo</w:t>
      </w:r>
      <w:r w:rsidR="000E122E"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reikalinga pasitarti dėl tolimesnio gydymo su gydytoju. </w:t>
      </w:r>
    </w:p>
    <w:p w14:paraId="1556A39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37CEBC8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esate senyvo amžiaus arba sergate inkstų ar kepenų ligomis, iš pradžių pradėkite vartoti per parą ne daugiau kaip 2</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tabletes (50 mg).</w:t>
      </w:r>
    </w:p>
    <w:p w14:paraId="1124989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Senyvi pacientai, jei Mialdex vartojimas toleruojamas gerai, vėliau pradinę dozę gali padidinti iki įprastinės paros dozės (75 mg).</w:t>
      </w:r>
    </w:p>
    <w:p w14:paraId="43FE75C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3F9317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jaučiate intensyvų skausmą ir reikia jį greičiau nuslopinti, gerkite tabletes prieš valgymą (ne vėliau kaip prieš 30</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min.), nes tuomet vaistas lengviau ir greičiau absorbuojamas (žr. 2</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skyriuje „Mialdex vartojimas su maistu ir gėrimais</w:t>
      </w:r>
      <w:r w:rsidR="00E46D4F">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w:t>
      </w:r>
    </w:p>
    <w:p w14:paraId="59EBFB8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D1D143A" w14:textId="77777777" w:rsidR="003F7B25" w:rsidRPr="006A526B" w:rsidRDefault="003F7B25" w:rsidP="003F7B25">
      <w:pPr>
        <w:tabs>
          <w:tab w:val="left" w:pos="567"/>
        </w:tabs>
        <w:spacing w:after="0" w:line="240" w:lineRule="auto"/>
        <w:rPr>
          <w:rFonts w:ascii="Times New Roman" w:eastAsia="Arial Unicode MS" w:hAnsi="Times New Roman"/>
          <w:b/>
          <w:bCs/>
          <w:noProof/>
          <w:color w:val="000000"/>
        </w:rPr>
      </w:pPr>
      <w:r w:rsidRPr="006A526B">
        <w:rPr>
          <w:rFonts w:ascii="Times New Roman" w:eastAsia="Arial Unicode MS" w:hAnsi="Times New Roman"/>
          <w:b/>
          <w:bCs/>
          <w:noProof/>
          <w:color w:val="000000"/>
        </w:rPr>
        <w:t xml:space="preserve">Vartojimas vaikams ir paaugliams </w:t>
      </w:r>
    </w:p>
    <w:p w14:paraId="6F9DD90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Vaikams </w:t>
      </w:r>
      <w:r w:rsidR="00AB1DFF">
        <w:rPr>
          <w:rFonts w:ascii="Times New Roman" w:eastAsia="Arial Unicode MS" w:hAnsi="Times New Roman"/>
          <w:bCs/>
          <w:noProof/>
          <w:color w:val="000000"/>
        </w:rPr>
        <w:t xml:space="preserve">ir paaugliams </w:t>
      </w:r>
      <w:r w:rsidRPr="006A526B">
        <w:rPr>
          <w:rFonts w:ascii="Times New Roman" w:eastAsia="Arial Unicode MS" w:hAnsi="Times New Roman"/>
          <w:bCs/>
          <w:noProof/>
          <w:color w:val="000000"/>
        </w:rPr>
        <w:t>Mialdex vartoti negalima.</w:t>
      </w:r>
    </w:p>
    <w:p w14:paraId="159BA0D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E76DE22" w14:textId="77777777" w:rsidR="003F7B25" w:rsidRPr="006A526B" w:rsidRDefault="003F7B25" w:rsidP="00F12BFC">
      <w:pPr>
        <w:keepNext/>
        <w:keepLines/>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Ką daryti pavartojus per didelę Mialdex dozę</w:t>
      </w:r>
    </w:p>
    <w:p w14:paraId="01347966" w14:textId="77777777" w:rsidR="003F7B25" w:rsidRPr="006A526B" w:rsidRDefault="003F7B25" w:rsidP="00F12BFC">
      <w:pPr>
        <w:keepNext/>
        <w:keepLines/>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Pavartoję per didelę Mialdex dozę, nedelsiant praneškite gydytojui arba vaistininkui, arba kreipkitės į artimiausios ligoninės skubios pagalbos skyrių. Nepamirškite pasiimti šio vaisto pakuotės arba šio pakuotės lapelio.</w:t>
      </w:r>
    </w:p>
    <w:p w14:paraId="5521F6A0"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12FF374A" w14:textId="77777777" w:rsidR="003F7B25" w:rsidRPr="006A526B" w:rsidRDefault="003F7B25" w:rsidP="003F7B25">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Pamiršus pavartoti Mialdex</w:t>
      </w:r>
    </w:p>
    <w:p w14:paraId="63F8C4A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Negalima vartoti dvigubos dozės norint kompensuoti praleistą tabletę. Toliau vartokite vaistą nustatyta tvarka (pagal 3</w:t>
      </w:r>
      <w:r w:rsidR="00336124">
        <w:rPr>
          <w:rFonts w:ascii="Times New Roman" w:eastAsia="Arial Unicode MS" w:hAnsi="Times New Roman"/>
          <w:bCs/>
          <w:noProof/>
          <w:color w:val="000000"/>
        </w:rPr>
        <w:t> </w:t>
      </w:r>
      <w:r w:rsidRPr="006A526B">
        <w:rPr>
          <w:rFonts w:ascii="Times New Roman" w:eastAsia="Arial Unicode MS" w:hAnsi="Times New Roman"/>
          <w:bCs/>
          <w:noProof/>
          <w:color w:val="000000"/>
        </w:rPr>
        <w:t>skyriaus „Kaip vartoti Mialdex“ nuorodas).</w:t>
      </w:r>
    </w:p>
    <w:p w14:paraId="599E4D4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906B51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Jeigu kiltų daugiau klausimų dėl šio vaisto vartojimo, kreipkitės į gydytoją arba vaistininką.</w:t>
      </w:r>
    </w:p>
    <w:p w14:paraId="015E249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3ADE07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089E106"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72" w:name="_Toc129243142"/>
      <w:bookmarkStart w:id="73" w:name="_Toc129243267"/>
      <w:r w:rsidRPr="006A526B">
        <w:rPr>
          <w:rFonts w:ascii="Times New Roman" w:eastAsia="Times New Roman" w:hAnsi="Times New Roman"/>
          <w:b/>
        </w:rPr>
        <w:t>4.</w:t>
      </w:r>
      <w:r w:rsidRPr="006A526B">
        <w:rPr>
          <w:rFonts w:ascii="Times New Roman" w:eastAsia="Times New Roman" w:hAnsi="Times New Roman"/>
          <w:b/>
        </w:rPr>
        <w:tab/>
      </w:r>
      <w:bookmarkEnd w:id="72"/>
      <w:bookmarkEnd w:id="73"/>
      <w:r w:rsidRPr="006A526B">
        <w:rPr>
          <w:rFonts w:ascii="Times New Roman" w:eastAsia="Times New Roman" w:hAnsi="Times New Roman"/>
          <w:b/>
        </w:rPr>
        <w:t>Galimas šalutinis poveikis</w:t>
      </w:r>
    </w:p>
    <w:p w14:paraId="148A585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A6BE9C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Šis vaistas, kaip ir visi kiti, gali sukelti šalutinį poveikį, nors jis pasireiškia ne visiems žmonėms.</w:t>
      </w:r>
    </w:p>
    <w:p w14:paraId="38F4ED52" w14:textId="77777777" w:rsidR="00620A71" w:rsidRDefault="00620A71" w:rsidP="003F7B25">
      <w:pPr>
        <w:tabs>
          <w:tab w:val="left" w:pos="567"/>
        </w:tabs>
        <w:spacing w:after="0" w:line="240" w:lineRule="auto"/>
        <w:rPr>
          <w:rFonts w:ascii="Times New Roman" w:eastAsia="Arial Unicode MS" w:hAnsi="Times New Roman"/>
          <w:bCs/>
          <w:i/>
          <w:noProof/>
          <w:color w:val="000000"/>
        </w:rPr>
      </w:pPr>
    </w:p>
    <w:p w14:paraId="27413972" w14:textId="77777777" w:rsidR="003F7B25" w:rsidRPr="002334A9" w:rsidRDefault="002334A9" w:rsidP="003F7B25">
      <w:pPr>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Dažni šalutinio poveikio reiškiniai (gali pasireikšti rečiau kaip 1 iš 10</w:t>
      </w:r>
      <w:r>
        <w:rPr>
          <w:rFonts w:ascii="Times New Roman" w:hAnsi="Times New Roman"/>
          <w:i/>
          <w:iCs/>
        </w:rPr>
        <w:t> </w:t>
      </w:r>
      <w:r w:rsidRPr="002334A9">
        <w:rPr>
          <w:rFonts w:ascii="Times New Roman" w:hAnsi="Times New Roman"/>
          <w:i/>
          <w:iCs/>
        </w:rPr>
        <w:t>asmenų)</w:t>
      </w:r>
    </w:p>
    <w:p w14:paraId="0C4593B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Pykinimas ir (arba) vėmimas, pilvo skausmas, viduriavimas, virškinimo sutrikimas (dispepsija).</w:t>
      </w:r>
    </w:p>
    <w:p w14:paraId="643FDFD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17C1714" w14:textId="77777777" w:rsidR="003F7B25" w:rsidRPr="002334A9" w:rsidRDefault="002334A9" w:rsidP="003F7B25">
      <w:pPr>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Nedažni šalutinio poveikio reiškiniai (gali pasireikšti rečiau kaip 1 iš 100</w:t>
      </w:r>
      <w:r>
        <w:rPr>
          <w:rFonts w:ascii="Times New Roman" w:hAnsi="Times New Roman"/>
          <w:i/>
          <w:iCs/>
        </w:rPr>
        <w:t> </w:t>
      </w:r>
      <w:r w:rsidRPr="002334A9">
        <w:rPr>
          <w:rFonts w:ascii="Times New Roman" w:hAnsi="Times New Roman"/>
          <w:i/>
          <w:iCs/>
        </w:rPr>
        <w:t>asmenų)</w:t>
      </w:r>
    </w:p>
    <w:p w14:paraId="108DFC10"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Galvos sukimasis (</w:t>
      </w:r>
      <w:r w:rsidRPr="006A526B">
        <w:rPr>
          <w:rFonts w:ascii="Times New Roman" w:eastAsia="Arial Unicode MS" w:hAnsi="Times New Roman"/>
          <w:bCs/>
          <w:i/>
          <w:noProof/>
          <w:color w:val="000000"/>
        </w:rPr>
        <w:t>vertigo</w:t>
      </w:r>
      <w:r w:rsidRPr="006A526B">
        <w:rPr>
          <w:rFonts w:ascii="Times New Roman" w:eastAsia="Arial Unicode MS" w:hAnsi="Times New Roman"/>
          <w:bCs/>
          <w:noProof/>
          <w:color w:val="000000"/>
        </w:rPr>
        <w:t>), galvos svaigimas (svaigulys), mieguistumas, sutrikęs miegas, nervingumas, galvos skausmas, pernelyg greitas juntamas širdies plakimas, paraudimas, skrandžio veiklos sutrikimai, vidurių užkietėjimas, burnos džiūvimas, pilvo pūtimas, bėrimas, nuovargis, skausmas, karščiavimo pojūtis, šaltkrėtis, bloga bendra savijauta (negalavimas).</w:t>
      </w:r>
    </w:p>
    <w:p w14:paraId="320BA23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35B0A5D" w14:textId="77777777" w:rsidR="003F7B25" w:rsidRPr="002334A9" w:rsidRDefault="002334A9" w:rsidP="003F7B25">
      <w:pPr>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Reti šalutinio poveikio reiškiniai (gali pasireikšti rečiau kaip 1 iš 1</w:t>
      </w:r>
      <w:r>
        <w:rPr>
          <w:rFonts w:ascii="Times New Roman" w:hAnsi="Times New Roman"/>
          <w:i/>
          <w:iCs/>
        </w:rPr>
        <w:t> </w:t>
      </w:r>
      <w:r w:rsidRPr="002334A9">
        <w:rPr>
          <w:rFonts w:ascii="Times New Roman" w:hAnsi="Times New Roman"/>
          <w:i/>
          <w:iCs/>
        </w:rPr>
        <w:t>000</w:t>
      </w:r>
      <w:r>
        <w:rPr>
          <w:rFonts w:ascii="Times New Roman" w:hAnsi="Times New Roman"/>
          <w:i/>
          <w:iCs/>
        </w:rPr>
        <w:t> </w:t>
      </w:r>
      <w:r w:rsidRPr="002334A9">
        <w:rPr>
          <w:rFonts w:ascii="Times New Roman" w:hAnsi="Times New Roman"/>
          <w:i/>
          <w:iCs/>
        </w:rPr>
        <w:t>asmenų)</w:t>
      </w:r>
    </w:p>
    <w:p w14:paraId="56A93C9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 xml:space="preserve">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w:t>
      </w:r>
      <w:r w:rsidRPr="006A526B">
        <w:rPr>
          <w:rFonts w:ascii="Times New Roman" w:eastAsia="Arial Unicode MS" w:hAnsi="Times New Roman"/>
          <w:bCs/>
          <w:noProof/>
          <w:color w:val="000000"/>
        </w:rPr>
        <w:lastRenderedPageBreak/>
        <w:t>jutimas, bėrimas su niežuliu, spuogai, padidėjęs prakaitavimas, nugaros skausmas, dažnas šlapinimasis, sutrikusios menstruacijos, sutrikusi prostatos veikla, pakitę kepenų funkcijos rodikliai (kraujo tyrimai), kepenų ląstelių pažeidimas, ūminis inkstų nepakankamumas.</w:t>
      </w:r>
    </w:p>
    <w:p w14:paraId="3586EBF3"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4169F26" w14:textId="77777777" w:rsidR="003F7B25" w:rsidRPr="002334A9" w:rsidRDefault="002334A9" w:rsidP="003624C4">
      <w:pPr>
        <w:keepNext/>
        <w:tabs>
          <w:tab w:val="left" w:pos="567"/>
        </w:tabs>
        <w:spacing w:after="0" w:line="240" w:lineRule="auto"/>
        <w:rPr>
          <w:rFonts w:ascii="Times New Roman" w:eastAsia="Arial Unicode MS" w:hAnsi="Times New Roman"/>
          <w:i/>
          <w:iCs/>
          <w:noProof/>
          <w:color w:val="000000"/>
        </w:rPr>
      </w:pPr>
      <w:r w:rsidRPr="002334A9">
        <w:rPr>
          <w:rFonts w:ascii="Times New Roman" w:hAnsi="Times New Roman"/>
          <w:i/>
          <w:iCs/>
        </w:rPr>
        <w:t>Labai reti šalutinio poveikio reiškiniai (gali pasireikšti rečiau kaip 1 iš 10</w:t>
      </w:r>
      <w:r>
        <w:rPr>
          <w:rFonts w:ascii="Times New Roman" w:hAnsi="Times New Roman"/>
          <w:i/>
          <w:iCs/>
        </w:rPr>
        <w:t> </w:t>
      </w:r>
      <w:r w:rsidRPr="002334A9">
        <w:rPr>
          <w:rFonts w:ascii="Times New Roman" w:hAnsi="Times New Roman"/>
          <w:i/>
          <w:iCs/>
        </w:rPr>
        <w:t>000</w:t>
      </w:r>
      <w:r>
        <w:rPr>
          <w:rFonts w:ascii="Times New Roman" w:hAnsi="Times New Roman"/>
          <w:i/>
          <w:iCs/>
        </w:rPr>
        <w:t> </w:t>
      </w:r>
      <w:r w:rsidRPr="002334A9">
        <w:rPr>
          <w:rFonts w:ascii="Times New Roman" w:hAnsi="Times New Roman"/>
          <w:i/>
          <w:iCs/>
        </w:rPr>
        <w:t>asmenų</w:t>
      </w:r>
      <w:r>
        <w:rPr>
          <w:rFonts w:ascii="Times New Roman" w:hAnsi="Times New Roman"/>
          <w:i/>
          <w:iCs/>
        </w:rPr>
        <w:t>)</w:t>
      </w:r>
    </w:p>
    <w:p w14:paraId="42E42E6D" w14:textId="77777777" w:rsidR="003F7B25" w:rsidRPr="006A526B" w:rsidRDefault="003F7B25" w:rsidP="003624C4">
      <w:pPr>
        <w:keepNext/>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Anafilaksijos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46D5D939" w14:textId="77777777" w:rsidR="009A7CAE" w:rsidRPr="00007BBA" w:rsidRDefault="009A7CAE" w:rsidP="0018545D">
      <w:pPr>
        <w:pStyle w:val="BTEMEASMCA"/>
      </w:pPr>
    </w:p>
    <w:p w14:paraId="14FB4071" w14:textId="77777777" w:rsidR="009A7CAE" w:rsidRPr="003340AF" w:rsidRDefault="009A7CAE" w:rsidP="009A7CAE">
      <w:pPr>
        <w:pStyle w:val="BTEMEASMCA"/>
        <w:rPr>
          <w:i/>
          <w:iCs/>
        </w:rPr>
      </w:pPr>
      <w:r w:rsidRPr="003340AF">
        <w:rPr>
          <w:i/>
          <w:iCs/>
        </w:rPr>
        <w:t>Dažnis nežinomas (negali būti apskaičiuotas pagal turimus duomenis)</w:t>
      </w:r>
    </w:p>
    <w:p w14:paraId="05E3F5A3" w14:textId="77777777" w:rsidR="009A7CAE" w:rsidRPr="00C05A99" w:rsidRDefault="009A7CAE" w:rsidP="009A7CAE">
      <w:pPr>
        <w:pStyle w:val="BTEMEASMCA"/>
      </w:pPr>
      <w:r w:rsidRPr="00574D54">
        <w:t xml:space="preserve">Krūtinės skausmas, kuris gali būti sunkios alerginės reakcijos, vadinamos </w:t>
      </w:r>
      <w:r w:rsidRPr="00574D54">
        <w:rPr>
          <w:i/>
          <w:iCs/>
        </w:rPr>
        <w:t xml:space="preserve">Kounis </w:t>
      </w:r>
      <w:r w:rsidRPr="00574D54">
        <w:t>sindromu, požymis.</w:t>
      </w:r>
    </w:p>
    <w:p w14:paraId="155325BD" w14:textId="77777777" w:rsidR="009A7CAE" w:rsidRPr="00574D54" w:rsidRDefault="009A7CAE" w:rsidP="009A7CAE">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31DB8DFD"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EE303F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761B170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84E752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Kai tik pastebėjote odos bėrimą ar kokį nors burnos gleivinės, lytinių organų pažeidimą arba kitą alergijos požymį, iš karto nutraukite Mialdex vartojimą.</w:t>
      </w:r>
    </w:p>
    <w:p w14:paraId="44F03EE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FA98AB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Pranešama, kad vartojant nesteroidinius vaistus nuo uždegimo pasitaikė skysčių susilaikymo organizme ir patinimų (ypač kulkšnių ir kojų), padidėjusio kraujospūdžio ir širdies nepakankamumo atvejų.</w:t>
      </w:r>
    </w:p>
    <w:p w14:paraId="363C73A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82E1607"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Tokie vaistai kaip Mialdex, gali būti susiję su širdies priepuolio (miokardo infarkto) ar insulto rizikos nedideliu padidėjimu.</w:t>
      </w:r>
    </w:p>
    <w:p w14:paraId="2B0FD925"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A0A28AD" w14:textId="77777777" w:rsidR="003F7B25"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2C72C39" w14:textId="77777777" w:rsidR="00972ED8" w:rsidRDefault="00972ED8" w:rsidP="003F7B25">
      <w:pPr>
        <w:tabs>
          <w:tab w:val="left" w:pos="567"/>
        </w:tabs>
        <w:spacing w:after="0" w:line="240" w:lineRule="auto"/>
        <w:rPr>
          <w:rFonts w:ascii="Times New Roman" w:eastAsia="Arial Unicode MS" w:hAnsi="Times New Roman"/>
          <w:bCs/>
          <w:noProof/>
          <w:color w:val="000000"/>
        </w:rPr>
      </w:pPr>
    </w:p>
    <w:p w14:paraId="7DF84319" w14:textId="77777777" w:rsidR="00972ED8" w:rsidRPr="00972ED8" w:rsidRDefault="00972ED8" w:rsidP="003F7B25">
      <w:pPr>
        <w:tabs>
          <w:tab w:val="left" w:pos="567"/>
        </w:tabs>
        <w:spacing w:after="0" w:line="240" w:lineRule="auto"/>
        <w:rPr>
          <w:rFonts w:ascii="Times New Roman" w:eastAsia="Arial Unicode MS" w:hAnsi="Times New Roman"/>
          <w:bCs/>
          <w:noProof/>
          <w:color w:val="000000"/>
        </w:rPr>
      </w:pPr>
      <w:r w:rsidRPr="00F12BFC">
        <w:rPr>
          <w:rFonts w:ascii="Times New Roman" w:hAnsi="Times New Roman"/>
          <w:color w:val="222222"/>
        </w:rPr>
        <w:t xml:space="preserve">Kaip ir dėl kitų </w:t>
      </w:r>
      <w:r w:rsidR="004F4603">
        <w:rPr>
          <w:rFonts w:ascii="Times New Roman" w:hAnsi="Times New Roman"/>
          <w:color w:val="222222"/>
        </w:rPr>
        <w:t>NVNU</w:t>
      </w:r>
      <w:r w:rsidRPr="00F12BFC">
        <w:rPr>
          <w:rFonts w:ascii="Times New Roman" w:hAnsi="Times New Roman"/>
          <w:color w:val="222222"/>
        </w:rPr>
        <w:t xml:space="preserve">, gali atsirasti hematologinių reakcijų (purpura, aplazinė ir hemolizinė anemija, retai </w:t>
      </w:r>
      <w:r w:rsidR="00E46D4F">
        <w:rPr>
          <w:rFonts w:ascii="Times New Roman" w:hAnsi="Times New Roman"/>
          <w:color w:val="222222"/>
        </w:rPr>
        <w:t>–</w:t>
      </w:r>
      <w:r w:rsidRPr="00F12BFC">
        <w:rPr>
          <w:rFonts w:ascii="Times New Roman" w:hAnsi="Times New Roman"/>
          <w:color w:val="222222"/>
        </w:rPr>
        <w:t xml:space="preserve"> agranulocitozė ir medulinė hipoplazija).</w:t>
      </w:r>
    </w:p>
    <w:p w14:paraId="3832FF5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77B27D8" w14:textId="77777777" w:rsidR="003F7B25" w:rsidRPr="006A526B" w:rsidRDefault="003F7B25" w:rsidP="003F7B25">
      <w:pPr>
        <w:tabs>
          <w:tab w:val="left" w:pos="567"/>
        </w:tabs>
        <w:spacing w:after="0" w:line="240" w:lineRule="auto"/>
        <w:rPr>
          <w:rFonts w:ascii="Times New Roman" w:eastAsia="Times New Roman" w:hAnsi="Times New Roman"/>
          <w:b/>
        </w:rPr>
      </w:pPr>
      <w:r w:rsidRPr="006A526B">
        <w:rPr>
          <w:rFonts w:ascii="Times New Roman" w:eastAsia="Times New Roman" w:hAnsi="Times New Roman"/>
          <w:b/>
          <w:noProof/>
        </w:rPr>
        <w:t>Pranešimas apie šalutinį poveikį</w:t>
      </w:r>
    </w:p>
    <w:p w14:paraId="1FCF3EDF" w14:textId="523B63DA" w:rsidR="003F7B25" w:rsidRPr="006A526B" w:rsidRDefault="003F7B25" w:rsidP="00007BBA">
      <w:pPr>
        <w:tabs>
          <w:tab w:val="left" w:pos="567"/>
        </w:tabs>
        <w:spacing w:after="0" w:line="240" w:lineRule="auto"/>
        <w:ind w:right="140"/>
        <w:rPr>
          <w:rFonts w:ascii="Times New Roman" w:eastAsia="Arial Unicode MS" w:hAnsi="Times New Roman"/>
          <w:bCs/>
          <w:noProof/>
          <w:color w:val="000000"/>
        </w:rPr>
      </w:pPr>
      <w:r w:rsidRPr="006A526B">
        <w:rPr>
          <w:rFonts w:ascii="Times New Roman" w:eastAsia="Times New Roman" w:hAnsi="Times New Roman"/>
          <w:noProof/>
        </w:rPr>
        <w:t>Jeigu p</w:t>
      </w:r>
      <w:r w:rsidRPr="002334A9">
        <w:rPr>
          <w:rFonts w:ascii="Times New Roman" w:eastAsia="Times New Roman" w:hAnsi="Times New Roman"/>
          <w:noProof/>
        </w:rPr>
        <w:t>asireiškė šalutinis poveikis, įskaitant šiame lapelyje nenurodytą, pasakykite gydytojui arba vaistininkui</w:t>
      </w:r>
      <w:r w:rsidRPr="002334A9">
        <w:rPr>
          <w:rFonts w:ascii="Times New Roman" w:eastAsia="Times New Roman" w:hAnsi="Times New Roman"/>
        </w:rPr>
        <w:t>.</w:t>
      </w:r>
      <w:r w:rsidRPr="002334A9">
        <w:rPr>
          <w:rFonts w:ascii="Times New Roman" w:eastAsia="Times New Roman" w:hAnsi="Times New Roman"/>
          <w:noProof/>
        </w:rPr>
        <w:t xml:space="preserve"> </w:t>
      </w:r>
      <w:r w:rsidR="00007BBA" w:rsidRPr="00007BBA">
        <w:rPr>
          <w:rFonts w:ascii="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62F33">
        <w:rPr>
          <w:rFonts w:ascii="Times New Roman" w:hAnsi="Times New Roman"/>
        </w:rPr>
        <w:t>+370</w:t>
      </w:r>
      <w:r w:rsidR="00007BBA" w:rsidRPr="00007BBA">
        <w:rPr>
          <w:rFonts w:ascii="Times New Roman" w:hAnsi="Times New Roman"/>
        </w:rPr>
        <w:t xml:space="preserve"> 800 73 568. Pranešdami apie šalutinį poveikį galite mums padėti gauti daugiau informacijos apie šio vaisto saugumą.</w:t>
      </w:r>
      <w:r w:rsidR="00007BBA">
        <w:rPr>
          <w:rFonts w:ascii="Times New Roman" w:hAnsi="Times New Roman"/>
        </w:rPr>
        <w:t xml:space="preserve"> </w:t>
      </w:r>
    </w:p>
    <w:p w14:paraId="6CABC095" w14:textId="77777777" w:rsidR="003F7B25" w:rsidRDefault="003F7B25" w:rsidP="003F7B25">
      <w:pPr>
        <w:tabs>
          <w:tab w:val="left" w:pos="567"/>
        </w:tabs>
        <w:spacing w:after="0" w:line="240" w:lineRule="auto"/>
        <w:rPr>
          <w:rFonts w:ascii="Times New Roman" w:eastAsia="Arial Unicode MS" w:hAnsi="Times New Roman"/>
          <w:bCs/>
          <w:noProof/>
          <w:color w:val="000000"/>
        </w:rPr>
      </w:pPr>
    </w:p>
    <w:p w14:paraId="4A7A23B9" w14:textId="77777777" w:rsidR="00062F33" w:rsidRPr="006A526B" w:rsidRDefault="00062F33" w:rsidP="003F7B25">
      <w:pPr>
        <w:tabs>
          <w:tab w:val="left" w:pos="567"/>
        </w:tabs>
        <w:spacing w:after="0" w:line="240" w:lineRule="auto"/>
        <w:rPr>
          <w:rFonts w:ascii="Times New Roman" w:eastAsia="Arial Unicode MS" w:hAnsi="Times New Roman"/>
          <w:bCs/>
          <w:noProof/>
          <w:color w:val="000000"/>
        </w:rPr>
      </w:pPr>
    </w:p>
    <w:p w14:paraId="14081096"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74" w:name="_Toc129243143"/>
      <w:bookmarkStart w:id="75" w:name="_Toc129243268"/>
      <w:r w:rsidRPr="006A526B">
        <w:rPr>
          <w:rFonts w:ascii="Times New Roman" w:eastAsia="Times New Roman" w:hAnsi="Times New Roman"/>
          <w:b/>
        </w:rPr>
        <w:t>5.</w:t>
      </w:r>
      <w:r w:rsidRPr="006A526B">
        <w:rPr>
          <w:rFonts w:ascii="Times New Roman" w:eastAsia="Times New Roman" w:hAnsi="Times New Roman"/>
          <w:b/>
        </w:rPr>
        <w:tab/>
      </w:r>
      <w:bookmarkEnd w:id="74"/>
      <w:bookmarkEnd w:id="75"/>
      <w:r w:rsidRPr="006A526B">
        <w:rPr>
          <w:rFonts w:ascii="Times New Roman" w:eastAsia="Times New Roman" w:hAnsi="Times New Roman"/>
          <w:b/>
        </w:rPr>
        <w:t>Kaip laikyti Mialdex</w:t>
      </w:r>
    </w:p>
    <w:p w14:paraId="1471191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1DC75F3"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Šį vaistą laikykite vaikams nepastebimoje ir nepasiekiamoje vietoje.</w:t>
      </w:r>
    </w:p>
    <w:p w14:paraId="11A5C90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201D5AD9"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Laikyti ne aukštesnėje kaip 30 </w:t>
      </w:r>
      <w:r w:rsidRPr="006A526B">
        <w:rPr>
          <w:rFonts w:ascii="Times New Roman" w:eastAsia="Times New Roman" w:hAnsi="Times New Roman"/>
          <w:lang w:eastAsia="lt-LT"/>
        </w:rPr>
        <w:sym w:font="Symbol" w:char="F0B0"/>
      </w:r>
      <w:r w:rsidRPr="006A526B">
        <w:rPr>
          <w:rFonts w:ascii="Times New Roman" w:eastAsia="Times New Roman" w:hAnsi="Times New Roman"/>
          <w:lang w:eastAsia="lt-LT"/>
        </w:rPr>
        <w:t>C temperatūroje.</w:t>
      </w:r>
    </w:p>
    <w:p w14:paraId="2132F9BF"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Lizdinę plokštelę laikyti išorinėje dėžutėje,</w:t>
      </w:r>
      <w:r w:rsidRPr="006A526B">
        <w:rPr>
          <w:rFonts w:ascii="Times New Roman" w:eastAsia="Times New Roman" w:hAnsi="Times New Roman"/>
          <w:noProof/>
          <w:lang w:eastAsia="lt-LT"/>
        </w:rPr>
        <w:t xml:space="preserve"> kad vaistas būtų apsaugotas nuo šviesos</w:t>
      </w:r>
      <w:r w:rsidRPr="006A526B">
        <w:rPr>
          <w:rFonts w:ascii="Times New Roman" w:eastAsia="Times New Roman" w:hAnsi="Times New Roman"/>
          <w:lang w:eastAsia="lt-LT"/>
        </w:rPr>
        <w:t>.</w:t>
      </w:r>
    </w:p>
    <w:p w14:paraId="3BA3CFBB"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6650D61" w14:textId="77777777" w:rsidR="003F7B25" w:rsidRPr="006A526B" w:rsidRDefault="003F7B25" w:rsidP="003F7B25">
      <w:pPr>
        <w:tabs>
          <w:tab w:val="left" w:pos="567"/>
        </w:tabs>
        <w:spacing w:after="0" w:line="240" w:lineRule="auto"/>
        <w:rPr>
          <w:rFonts w:ascii="Times New Roman" w:eastAsia="Arial Unicode MS" w:hAnsi="Times New Roman"/>
          <w:bCs/>
          <w:color w:val="000000"/>
        </w:rPr>
      </w:pPr>
      <w:r w:rsidRPr="006A526B">
        <w:rPr>
          <w:rFonts w:ascii="Times New Roman" w:eastAsia="Arial Unicode MS" w:hAnsi="Times New Roman"/>
          <w:bCs/>
          <w:noProof/>
          <w:color w:val="000000"/>
        </w:rPr>
        <w:lastRenderedPageBreak/>
        <w:t>Ant dėžutės ir lizdinės plokštelės po „EXP“ nurodytam tinkamumo laikui pasibaigus, šio vaisto vartoti negalima. Vaistas tinkamas vartoti iki paskutinės nurodyto mėnesio dienos.</w:t>
      </w:r>
    </w:p>
    <w:p w14:paraId="3DBF10EA" w14:textId="77777777" w:rsidR="003F7B25" w:rsidRPr="006A526B" w:rsidRDefault="003F7B25" w:rsidP="003F7B25">
      <w:pPr>
        <w:tabs>
          <w:tab w:val="left" w:pos="567"/>
        </w:tabs>
        <w:spacing w:after="0" w:line="240" w:lineRule="auto"/>
        <w:rPr>
          <w:rFonts w:ascii="Times New Roman" w:eastAsia="Times New Roman" w:hAnsi="Times New Roman"/>
          <w:lang w:eastAsia="lt-LT"/>
        </w:rPr>
      </w:pPr>
    </w:p>
    <w:p w14:paraId="65F8B03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Vaistų negalima išmesti į kanalizaciją arba su buitinėmis atliekomis. Kaip išmesti nereikalingus vaistus, klauskite vaistininko. Šios priemonės padės apsaugoti aplinką.</w:t>
      </w:r>
    </w:p>
    <w:p w14:paraId="108CBADF"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1E9B9C8"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E88ED0B" w14:textId="77777777" w:rsidR="003F7B25" w:rsidRPr="006A526B" w:rsidRDefault="003F7B25" w:rsidP="003F7B25">
      <w:pPr>
        <w:keepNext/>
        <w:tabs>
          <w:tab w:val="left" w:pos="567"/>
        </w:tabs>
        <w:spacing w:after="0" w:line="240" w:lineRule="auto"/>
        <w:ind w:left="567" w:hanging="567"/>
        <w:outlineLvl w:val="1"/>
        <w:rPr>
          <w:rFonts w:ascii="Times New Roman" w:eastAsia="Times New Roman" w:hAnsi="Times New Roman"/>
          <w:b/>
        </w:rPr>
      </w:pPr>
      <w:bookmarkStart w:id="76" w:name="_Toc129243144"/>
      <w:bookmarkStart w:id="77" w:name="_Toc129243269"/>
      <w:r w:rsidRPr="006A526B">
        <w:rPr>
          <w:rFonts w:ascii="Times New Roman" w:eastAsia="Times New Roman" w:hAnsi="Times New Roman"/>
          <w:b/>
        </w:rPr>
        <w:t>6.</w:t>
      </w:r>
      <w:r w:rsidRPr="006A526B">
        <w:rPr>
          <w:rFonts w:ascii="Times New Roman" w:eastAsia="Times New Roman" w:hAnsi="Times New Roman"/>
          <w:b/>
        </w:rPr>
        <w:tab/>
      </w:r>
      <w:bookmarkEnd w:id="76"/>
      <w:bookmarkEnd w:id="77"/>
      <w:r w:rsidRPr="006A526B">
        <w:rPr>
          <w:rFonts w:ascii="Times New Roman" w:eastAsia="Times New Roman" w:hAnsi="Times New Roman"/>
          <w:b/>
        </w:rPr>
        <w:t>Pakuotės turinys ir kita informacija</w:t>
      </w:r>
    </w:p>
    <w:p w14:paraId="65FAB276"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5D9D4630" w14:textId="77777777" w:rsidR="000A4E9F" w:rsidRPr="006A526B" w:rsidRDefault="000A4E9F" w:rsidP="000A4E9F">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Mialdex sudėtis</w:t>
      </w:r>
    </w:p>
    <w:p w14:paraId="759A79CC" w14:textId="77777777" w:rsidR="000A4E9F" w:rsidRPr="006A526B" w:rsidRDefault="000A4E9F" w:rsidP="000A4E9F">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Veiklioji medžiaga yra deksketoprofenas (deksketoprofeno trometamolio pavidalu). Kiekvienoje plėvele dengtoje tabletėje yra 25 mg deksketoprofeno (deksketoprofeno trometamolio pavidalu).</w:t>
      </w:r>
    </w:p>
    <w:p w14:paraId="423F898F" w14:textId="77777777" w:rsidR="000A4E9F" w:rsidRPr="006A526B" w:rsidRDefault="000A4E9F" w:rsidP="000A4E9F">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w:t>
      </w:r>
      <w:r w:rsidRPr="006A526B">
        <w:rPr>
          <w:rFonts w:ascii="Times New Roman" w:eastAsia="Arial Unicode MS" w:hAnsi="Times New Roman"/>
          <w:bCs/>
          <w:noProof/>
          <w:color w:val="000000"/>
        </w:rPr>
        <w:tab/>
        <w:t>Pagalbinės medžiagos</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w:t>
      </w:r>
      <w:r>
        <w:rPr>
          <w:rFonts w:ascii="Times New Roman" w:eastAsia="Arial Unicode MS" w:hAnsi="Times New Roman"/>
          <w:bCs/>
          <w:noProof/>
          <w:color w:val="000000"/>
        </w:rPr>
        <w:t>T</w:t>
      </w:r>
      <w:r w:rsidRPr="006A526B">
        <w:rPr>
          <w:rFonts w:ascii="Times New Roman" w:eastAsia="Arial Unicode MS" w:hAnsi="Times New Roman"/>
          <w:bCs/>
          <w:noProof/>
          <w:color w:val="000000"/>
        </w:rPr>
        <w:t>abletės šerd</w:t>
      </w:r>
      <w:r>
        <w:rPr>
          <w:rFonts w:ascii="Times New Roman" w:eastAsia="Arial Unicode MS" w:hAnsi="Times New Roman"/>
          <w:bCs/>
          <w:noProof/>
          <w:color w:val="000000"/>
        </w:rPr>
        <w:t>is:</w:t>
      </w:r>
      <w:r w:rsidRPr="006A526B">
        <w:rPr>
          <w:rFonts w:ascii="Times New Roman" w:eastAsia="Arial Unicode MS" w:hAnsi="Times New Roman"/>
          <w:bCs/>
          <w:noProof/>
          <w:color w:val="000000"/>
        </w:rPr>
        <w:t xml:space="preserve"> kukurūzų krakmolas, mikrokristalinė celiuliozė, karboksimetilkrakmolo A natrio druska, bevandenis koloidinis silicio dioksidas, magnio stearatas</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w:t>
      </w:r>
      <w:r>
        <w:rPr>
          <w:rFonts w:ascii="Times New Roman" w:eastAsia="Arial Unicode MS" w:hAnsi="Times New Roman"/>
          <w:bCs/>
          <w:noProof/>
          <w:color w:val="000000"/>
        </w:rPr>
        <w:t xml:space="preserve">Tabletės </w:t>
      </w:r>
      <w:r w:rsidRPr="006A526B">
        <w:rPr>
          <w:rFonts w:ascii="Times New Roman" w:eastAsia="Arial Unicode MS" w:hAnsi="Times New Roman"/>
          <w:bCs/>
          <w:noProof/>
          <w:color w:val="000000"/>
        </w:rPr>
        <w:t>plėvelė</w:t>
      </w:r>
      <w:r>
        <w:rPr>
          <w:rFonts w:ascii="Times New Roman" w:eastAsia="Arial Unicode MS" w:hAnsi="Times New Roman"/>
          <w:bCs/>
          <w:noProof/>
          <w:color w:val="000000"/>
        </w:rPr>
        <w:t>:</w:t>
      </w:r>
      <w:r w:rsidRPr="006A526B">
        <w:rPr>
          <w:rFonts w:ascii="Times New Roman" w:eastAsia="Arial Unicode MS" w:hAnsi="Times New Roman"/>
          <w:bCs/>
          <w:noProof/>
          <w:color w:val="000000"/>
        </w:rPr>
        <w:t xml:space="preserve"> titano dioksidas (E171), hipromeliozė, makrogolis 6000, talkas.</w:t>
      </w:r>
    </w:p>
    <w:p w14:paraId="1A8D15EF" w14:textId="77777777" w:rsidR="000A4E9F" w:rsidRPr="006A526B" w:rsidRDefault="000A4E9F" w:rsidP="000A4E9F">
      <w:pPr>
        <w:tabs>
          <w:tab w:val="left" w:pos="567"/>
        </w:tabs>
        <w:spacing w:after="0" w:line="240" w:lineRule="auto"/>
        <w:rPr>
          <w:rFonts w:ascii="Times New Roman" w:eastAsia="Arial Unicode MS" w:hAnsi="Times New Roman"/>
          <w:bCs/>
          <w:noProof/>
          <w:color w:val="000000"/>
        </w:rPr>
      </w:pPr>
    </w:p>
    <w:p w14:paraId="318F2347" w14:textId="77777777" w:rsidR="000A4E9F" w:rsidRPr="006A526B" w:rsidRDefault="000A4E9F" w:rsidP="000A4E9F">
      <w:pPr>
        <w:tabs>
          <w:tab w:val="left" w:pos="567"/>
        </w:tabs>
        <w:spacing w:after="0" w:line="220" w:lineRule="exact"/>
        <w:rPr>
          <w:rFonts w:ascii="Times New Roman" w:eastAsia="Times New Roman" w:hAnsi="Times New Roman"/>
          <w:b/>
          <w:bCs/>
        </w:rPr>
      </w:pPr>
      <w:r w:rsidRPr="006A526B">
        <w:rPr>
          <w:rFonts w:ascii="Times New Roman" w:eastAsia="Times New Roman" w:hAnsi="Times New Roman"/>
          <w:b/>
          <w:bCs/>
        </w:rPr>
        <w:t>Mialdex išvaizda ir kiekis pakuotėje</w:t>
      </w:r>
    </w:p>
    <w:p w14:paraId="5B493023" w14:textId="77777777" w:rsidR="000A4E9F" w:rsidRPr="006A526B" w:rsidRDefault="000A4E9F" w:rsidP="000A4E9F">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Baltos arba beveik baltos, apvalios</w:t>
      </w:r>
      <w:r>
        <w:rPr>
          <w:rFonts w:ascii="Times New Roman" w:eastAsia="Times New Roman" w:hAnsi="Times New Roman"/>
          <w:lang w:eastAsia="lt-LT"/>
        </w:rPr>
        <w:t>,</w:t>
      </w:r>
      <w:r w:rsidRPr="006A526B">
        <w:rPr>
          <w:rFonts w:ascii="Times New Roman" w:eastAsia="Times New Roman" w:hAnsi="Times New Roman"/>
          <w:lang w:eastAsia="lt-LT"/>
        </w:rPr>
        <w:t xml:space="preserve"> abipusiai išgaubtos plėvele dengtos tabletės su vagele. </w:t>
      </w:r>
      <w:r w:rsidR="006705EC" w:rsidRPr="00F12BFC">
        <w:rPr>
          <w:rFonts w:ascii="Times New Roman" w:hAnsi="Times New Roman"/>
        </w:rPr>
        <w:t>Tabletė yra 10</w:t>
      </w:r>
      <w:r w:rsidR="00336124">
        <w:rPr>
          <w:rFonts w:ascii="Times New Roman" w:hAnsi="Times New Roman"/>
        </w:rPr>
        <w:t> </w:t>
      </w:r>
      <w:r w:rsidR="006705EC" w:rsidRPr="00F12BFC">
        <w:rPr>
          <w:rFonts w:ascii="Times New Roman" w:hAnsi="Times New Roman"/>
        </w:rPr>
        <w:t>mm ± 0,2</w:t>
      </w:r>
      <w:r w:rsidR="00336124">
        <w:rPr>
          <w:rFonts w:ascii="Times New Roman" w:hAnsi="Times New Roman"/>
        </w:rPr>
        <w:t> </w:t>
      </w:r>
      <w:r w:rsidR="006705EC" w:rsidRPr="00F12BFC">
        <w:rPr>
          <w:rFonts w:ascii="Times New Roman" w:hAnsi="Times New Roman"/>
        </w:rPr>
        <w:t>mm skersmens ir 3,4</w:t>
      </w:r>
      <w:r w:rsidR="00336124">
        <w:rPr>
          <w:rFonts w:ascii="Times New Roman" w:hAnsi="Times New Roman"/>
        </w:rPr>
        <w:t> </w:t>
      </w:r>
      <w:r w:rsidR="006705EC" w:rsidRPr="00F12BFC">
        <w:rPr>
          <w:rFonts w:ascii="Times New Roman" w:hAnsi="Times New Roman"/>
        </w:rPr>
        <w:t>mm ± 0,2</w:t>
      </w:r>
      <w:r w:rsidR="00336124">
        <w:rPr>
          <w:rFonts w:ascii="Times New Roman" w:hAnsi="Times New Roman"/>
        </w:rPr>
        <w:t> </w:t>
      </w:r>
      <w:r w:rsidR="006705EC" w:rsidRPr="00F12BFC">
        <w:rPr>
          <w:rFonts w:ascii="Times New Roman" w:hAnsi="Times New Roman"/>
        </w:rPr>
        <w:t xml:space="preserve">mm storio. </w:t>
      </w:r>
      <w:r w:rsidRPr="006A526B">
        <w:rPr>
          <w:rFonts w:ascii="Times New Roman" w:eastAsia="Times New Roman" w:hAnsi="Times New Roman"/>
          <w:lang w:eastAsia="lt-LT"/>
        </w:rPr>
        <w:t xml:space="preserve">Tabletę galima padalyti į lygias dozes. </w:t>
      </w:r>
    </w:p>
    <w:p w14:paraId="21C88449" w14:textId="77777777" w:rsidR="003F7B25" w:rsidRPr="006A526B" w:rsidRDefault="000A4E9F" w:rsidP="000A4E9F">
      <w:pPr>
        <w:tabs>
          <w:tab w:val="left" w:pos="567"/>
        </w:tabs>
        <w:spacing w:after="0" w:line="240" w:lineRule="auto"/>
        <w:rPr>
          <w:rFonts w:ascii="Times New Roman" w:eastAsia="Times New Roman" w:hAnsi="Times New Roman"/>
          <w:lang w:eastAsia="lt-LT"/>
        </w:rPr>
      </w:pPr>
      <w:r w:rsidRPr="006A526B">
        <w:rPr>
          <w:rFonts w:ascii="Times New Roman" w:eastAsia="Times New Roman" w:hAnsi="Times New Roman"/>
          <w:lang w:eastAsia="lt-LT"/>
        </w:rPr>
        <w:t>Kartono dėžutėje yra 20 arba 500 plėvele dengtų tablečių</w:t>
      </w:r>
      <w:r w:rsidR="003F7B25" w:rsidRPr="006A526B">
        <w:rPr>
          <w:rFonts w:ascii="Times New Roman" w:eastAsia="Times New Roman" w:hAnsi="Times New Roman"/>
          <w:lang w:eastAsia="lt-LT"/>
        </w:rPr>
        <w:t>.</w:t>
      </w:r>
    </w:p>
    <w:p w14:paraId="2487A8A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35D069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Gali būti tiekiamos ne visų dydžių pakuotės.</w:t>
      </w:r>
    </w:p>
    <w:p w14:paraId="22D2FAD1"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12ECF899" w14:textId="77777777" w:rsidR="003F7B25" w:rsidRPr="006A526B" w:rsidRDefault="003F7B25" w:rsidP="00F12BFC">
      <w:pPr>
        <w:keepNext/>
        <w:keepLines/>
        <w:tabs>
          <w:tab w:val="left" w:pos="567"/>
        </w:tabs>
        <w:spacing w:after="0" w:line="240" w:lineRule="auto"/>
        <w:rPr>
          <w:rFonts w:ascii="Times New Roman" w:eastAsia="Arial Unicode MS" w:hAnsi="Times New Roman"/>
          <w:b/>
          <w:bCs/>
          <w:noProof/>
          <w:color w:val="000000"/>
        </w:rPr>
      </w:pPr>
      <w:r w:rsidRPr="006A526B">
        <w:rPr>
          <w:rFonts w:ascii="Times New Roman" w:eastAsia="Arial Unicode MS" w:hAnsi="Times New Roman"/>
          <w:b/>
          <w:bCs/>
          <w:color w:val="000000"/>
        </w:rPr>
        <w:t>Registruotojas ir gamintojas</w:t>
      </w:r>
    </w:p>
    <w:p w14:paraId="2809C2CD" w14:textId="77777777" w:rsidR="003F7B25" w:rsidRPr="006A526B" w:rsidRDefault="003F7B25" w:rsidP="00F12BFC">
      <w:pPr>
        <w:keepNext/>
        <w:keepLines/>
        <w:tabs>
          <w:tab w:val="left" w:pos="567"/>
        </w:tabs>
        <w:spacing w:after="0" w:line="220" w:lineRule="exact"/>
        <w:rPr>
          <w:rFonts w:ascii="Times New Roman" w:eastAsia="Times New Roman" w:hAnsi="Times New Roman"/>
          <w:bCs/>
        </w:rPr>
      </w:pPr>
    </w:p>
    <w:p w14:paraId="1982F550" w14:textId="77777777" w:rsidR="003F7B25" w:rsidRPr="00F12BFC" w:rsidRDefault="003F7B25" w:rsidP="00F12BFC">
      <w:pPr>
        <w:keepNext/>
        <w:keepLines/>
        <w:tabs>
          <w:tab w:val="left" w:pos="567"/>
        </w:tabs>
        <w:spacing w:after="0" w:line="220" w:lineRule="exact"/>
        <w:rPr>
          <w:rFonts w:ascii="Times New Roman" w:eastAsia="Times New Roman" w:hAnsi="Times New Roman"/>
          <w:bCs/>
          <w:i/>
        </w:rPr>
      </w:pPr>
      <w:r w:rsidRPr="00F12BFC">
        <w:rPr>
          <w:rFonts w:ascii="Times New Roman" w:eastAsia="Times New Roman" w:hAnsi="Times New Roman"/>
          <w:bCs/>
          <w:i/>
        </w:rPr>
        <w:t>Registruotojas</w:t>
      </w:r>
    </w:p>
    <w:p w14:paraId="5009B270" w14:textId="77777777" w:rsidR="003F7B25" w:rsidRPr="006A526B" w:rsidRDefault="003F7B25" w:rsidP="00F12BFC">
      <w:pPr>
        <w:keepNext/>
        <w:keepLines/>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UAB </w:t>
      </w:r>
      <w:r w:rsidR="003B122E" w:rsidRPr="006A526B">
        <w:rPr>
          <w:rFonts w:ascii="Times New Roman" w:eastAsia="Times New Roman" w:hAnsi="Times New Roman"/>
        </w:rPr>
        <w:t>„</w:t>
      </w:r>
      <w:r w:rsidRPr="006A526B">
        <w:rPr>
          <w:rFonts w:ascii="Times New Roman" w:eastAsia="Times New Roman" w:hAnsi="Times New Roman"/>
        </w:rPr>
        <w:t>INTELI GENERICS NORD</w:t>
      </w:r>
      <w:r w:rsidR="003B122E" w:rsidRPr="006A526B">
        <w:rPr>
          <w:rFonts w:ascii="Times New Roman" w:eastAsia="Times New Roman" w:hAnsi="Times New Roman"/>
        </w:rPr>
        <w:t xml:space="preserve">“ </w:t>
      </w:r>
    </w:p>
    <w:p w14:paraId="1F0F4B41"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Šeimyniškių g. 3 </w:t>
      </w:r>
    </w:p>
    <w:p w14:paraId="28C6CAEA" w14:textId="77777777" w:rsidR="003F7B25" w:rsidRPr="006A526B" w:rsidRDefault="003F7B25" w:rsidP="003F7B25">
      <w:pPr>
        <w:tabs>
          <w:tab w:val="left" w:pos="567"/>
        </w:tabs>
        <w:spacing w:after="0" w:line="240" w:lineRule="auto"/>
        <w:rPr>
          <w:rFonts w:ascii="Times New Roman" w:eastAsia="Times New Roman" w:hAnsi="Times New Roman"/>
        </w:rPr>
      </w:pPr>
      <w:r w:rsidRPr="006A526B">
        <w:rPr>
          <w:rFonts w:ascii="Times New Roman" w:eastAsia="Times New Roman" w:hAnsi="Times New Roman"/>
        </w:rPr>
        <w:t xml:space="preserve">Vilnius, LT-09312 </w:t>
      </w:r>
    </w:p>
    <w:p w14:paraId="6D6345BA"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Times New Roman" w:hAnsi="Times New Roman"/>
        </w:rPr>
        <w:t>Lietuva</w:t>
      </w:r>
    </w:p>
    <w:p w14:paraId="1476DECB" w14:textId="77777777" w:rsidR="003F7B25" w:rsidRPr="006A526B" w:rsidRDefault="003F7B25" w:rsidP="003F7B25">
      <w:pPr>
        <w:tabs>
          <w:tab w:val="left" w:pos="567"/>
        </w:tabs>
        <w:spacing w:after="0" w:line="240" w:lineRule="auto"/>
        <w:rPr>
          <w:rFonts w:ascii="Times New Roman" w:eastAsia="Times New Roman" w:hAnsi="Times New Roman"/>
          <w:b/>
          <w:lang w:eastAsia="lt-LT"/>
        </w:rPr>
      </w:pPr>
    </w:p>
    <w:p w14:paraId="2F4DCCB7" w14:textId="77777777" w:rsidR="003F7B25" w:rsidRPr="00F12BFC" w:rsidRDefault="003F7B25" w:rsidP="003F7B25">
      <w:pPr>
        <w:tabs>
          <w:tab w:val="left" w:pos="567"/>
        </w:tabs>
        <w:spacing w:after="0" w:line="240" w:lineRule="auto"/>
        <w:rPr>
          <w:rFonts w:ascii="Times New Roman" w:eastAsia="Times New Roman" w:hAnsi="Times New Roman"/>
          <w:i/>
          <w:lang w:eastAsia="lt-LT"/>
        </w:rPr>
      </w:pPr>
      <w:r w:rsidRPr="00F12BFC">
        <w:rPr>
          <w:rFonts w:ascii="Times New Roman" w:eastAsia="Times New Roman" w:hAnsi="Times New Roman"/>
          <w:i/>
          <w:lang w:eastAsia="lt-LT"/>
        </w:rPr>
        <w:t>Gamintojas</w:t>
      </w:r>
    </w:p>
    <w:p w14:paraId="56B36072" w14:textId="77777777" w:rsidR="003F7B25" w:rsidRPr="006A526B" w:rsidRDefault="003F7B25" w:rsidP="003F7B25">
      <w:pPr>
        <w:tabs>
          <w:tab w:val="left" w:pos="567"/>
        </w:tabs>
        <w:spacing w:after="0" w:line="240" w:lineRule="auto"/>
        <w:rPr>
          <w:rFonts w:ascii="Times New Roman" w:eastAsia="Times New Roman" w:hAnsi="Times New Roman"/>
          <w:lang w:eastAsia="de-DE"/>
        </w:rPr>
      </w:pPr>
      <w:r w:rsidRPr="006A526B">
        <w:rPr>
          <w:rFonts w:ascii="Times New Roman" w:eastAsia="Times New Roman" w:hAnsi="Times New Roman"/>
          <w:lang w:eastAsia="de-DE"/>
        </w:rPr>
        <w:t>Laboratorios NORMON, S.A.</w:t>
      </w:r>
    </w:p>
    <w:p w14:paraId="3A87D8B2" w14:textId="77777777" w:rsidR="003F7B25" w:rsidRPr="006A526B" w:rsidRDefault="003F7B25" w:rsidP="003F7B25">
      <w:pPr>
        <w:tabs>
          <w:tab w:val="left" w:pos="567"/>
        </w:tabs>
        <w:spacing w:after="0" w:line="240" w:lineRule="auto"/>
        <w:rPr>
          <w:rFonts w:ascii="Times New Roman" w:eastAsia="Times New Roman" w:hAnsi="Times New Roman"/>
          <w:lang w:eastAsia="de-DE"/>
        </w:rPr>
      </w:pPr>
      <w:r w:rsidRPr="006A526B">
        <w:rPr>
          <w:rFonts w:ascii="Times New Roman" w:eastAsia="Times New Roman" w:hAnsi="Times New Roman"/>
          <w:lang w:eastAsia="de-DE"/>
        </w:rPr>
        <w:t>Ronda de Valdecarrizo 6</w:t>
      </w:r>
    </w:p>
    <w:p w14:paraId="0890F1FE" w14:textId="77777777" w:rsidR="003F7B25" w:rsidRPr="006A526B" w:rsidRDefault="003F7B25" w:rsidP="003F7B25">
      <w:pPr>
        <w:tabs>
          <w:tab w:val="left" w:pos="567"/>
        </w:tabs>
        <w:spacing w:after="0" w:line="240" w:lineRule="auto"/>
        <w:rPr>
          <w:rFonts w:ascii="Times New Roman" w:eastAsia="Times New Roman" w:hAnsi="Times New Roman"/>
          <w:lang w:eastAsia="de-DE"/>
        </w:rPr>
      </w:pPr>
      <w:r w:rsidRPr="006A526B">
        <w:rPr>
          <w:rFonts w:ascii="Times New Roman" w:eastAsia="Times New Roman" w:hAnsi="Times New Roman"/>
          <w:lang w:eastAsia="de-DE"/>
        </w:rPr>
        <w:t>28760 - Tres Cantos, Madrid</w:t>
      </w:r>
    </w:p>
    <w:p w14:paraId="3BA06222"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r w:rsidRPr="006A526B">
        <w:rPr>
          <w:rFonts w:ascii="Times New Roman" w:eastAsia="Arial Unicode MS" w:hAnsi="Times New Roman"/>
          <w:bCs/>
          <w:noProof/>
          <w:color w:val="000000"/>
        </w:rPr>
        <w:t>Ispanija</w:t>
      </w:r>
    </w:p>
    <w:p w14:paraId="12E1896C"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7161AA41" w14:textId="3709CD48" w:rsidR="003F7B25" w:rsidRPr="006A526B" w:rsidRDefault="003F7B25" w:rsidP="003F7B25">
      <w:pPr>
        <w:tabs>
          <w:tab w:val="left" w:pos="567"/>
        </w:tabs>
        <w:spacing w:after="0" w:line="240" w:lineRule="auto"/>
        <w:rPr>
          <w:rFonts w:ascii="Times New Roman" w:eastAsia="Arial Unicode MS" w:hAnsi="Times New Roman"/>
          <w:b/>
          <w:bCs/>
          <w:noProof/>
          <w:color w:val="000000"/>
        </w:rPr>
      </w:pPr>
      <w:r w:rsidRPr="006A526B">
        <w:rPr>
          <w:rFonts w:ascii="Times New Roman" w:eastAsia="Arial Unicode MS" w:hAnsi="Times New Roman"/>
          <w:b/>
          <w:bCs/>
          <w:noProof/>
          <w:color w:val="000000"/>
        </w:rPr>
        <w:t>Šis pakuotės lapelis paskutinį kartą peržiūrėtas</w:t>
      </w:r>
      <w:r w:rsidR="00141E3F">
        <w:rPr>
          <w:rFonts w:ascii="Times New Roman" w:eastAsia="Arial Unicode MS" w:hAnsi="Times New Roman"/>
          <w:b/>
          <w:bCs/>
          <w:noProof/>
          <w:color w:val="000000"/>
        </w:rPr>
        <w:t xml:space="preserve"> 202</w:t>
      </w:r>
      <w:r w:rsidR="001B3F9B">
        <w:rPr>
          <w:rFonts w:ascii="Times New Roman" w:eastAsia="Arial Unicode MS" w:hAnsi="Times New Roman"/>
          <w:b/>
          <w:bCs/>
          <w:noProof/>
          <w:color w:val="000000"/>
        </w:rPr>
        <w:t>5</w:t>
      </w:r>
      <w:r w:rsidR="00141E3F">
        <w:rPr>
          <w:rFonts w:ascii="Times New Roman" w:eastAsia="Arial Unicode MS" w:hAnsi="Times New Roman"/>
          <w:b/>
          <w:bCs/>
          <w:noProof/>
          <w:color w:val="000000"/>
        </w:rPr>
        <w:t>-</w:t>
      </w:r>
      <w:r w:rsidR="001B3F9B">
        <w:rPr>
          <w:rFonts w:ascii="Times New Roman" w:eastAsia="Arial Unicode MS" w:hAnsi="Times New Roman"/>
          <w:b/>
          <w:bCs/>
          <w:noProof/>
          <w:color w:val="000000"/>
        </w:rPr>
        <w:t>09</w:t>
      </w:r>
      <w:r w:rsidR="00141E3F">
        <w:rPr>
          <w:rFonts w:ascii="Times New Roman" w:eastAsia="Arial Unicode MS" w:hAnsi="Times New Roman"/>
          <w:b/>
          <w:bCs/>
          <w:noProof/>
          <w:color w:val="000000"/>
        </w:rPr>
        <w:t>-17</w:t>
      </w:r>
      <w:r w:rsidR="00684E4F">
        <w:rPr>
          <w:rFonts w:ascii="Times New Roman" w:eastAsia="Arial Unicode MS" w:hAnsi="Times New Roman"/>
          <w:b/>
          <w:bCs/>
          <w:noProof/>
          <w:color w:val="000000"/>
        </w:rPr>
        <w:t>.</w:t>
      </w:r>
    </w:p>
    <w:p w14:paraId="4ACD7E64"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4876A90E" w14:textId="77777777" w:rsidR="003F7B25" w:rsidRPr="006A526B" w:rsidRDefault="003F7B25" w:rsidP="003F7B25">
      <w:pPr>
        <w:tabs>
          <w:tab w:val="left" w:pos="567"/>
        </w:tabs>
        <w:spacing w:after="0" w:line="240" w:lineRule="auto"/>
        <w:rPr>
          <w:rFonts w:ascii="Times New Roman" w:eastAsia="Arial Unicode MS" w:hAnsi="Times New Roman"/>
          <w:bCs/>
          <w:noProof/>
          <w:color w:val="000000"/>
        </w:rPr>
      </w:pPr>
    </w:p>
    <w:p w14:paraId="0B40590D" w14:textId="275A3054" w:rsidR="003F7B25" w:rsidRPr="0018545D" w:rsidRDefault="003F7B25" w:rsidP="003F7B25">
      <w:pPr>
        <w:tabs>
          <w:tab w:val="left" w:pos="567"/>
        </w:tabs>
        <w:spacing w:after="0" w:line="240" w:lineRule="auto"/>
        <w:rPr>
          <w:rFonts w:ascii="Times New Roman" w:eastAsia="Arial Unicode MS" w:hAnsi="Times New Roman"/>
          <w:bCs/>
        </w:rPr>
      </w:pPr>
      <w:r w:rsidRPr="006A526B">
        <w:rPr>
          <w:rFonts w:ascii="Times New Roman" w:eastAsia="Arial Unicode MS" w:hAnsi="Times New Roman"/>
          <w:bCs/>
          <w:noProof/>
          <w:color w:val="000000"/>
        </w:rPr>
        <w:t xml:space="preserve">Išsami informacija apie šį vaistą pateikiama Valstybinės vaistų kontrolės tarnybos prie Lietuvos Respublikos sveikatos apsaugos ministerijos </w:t>
      </w:r>
      <w:r w:rsidR="00007BBA" w:rsidRPr="00007BBA">
        <w:rPr>
          <w:rFonts w:ascii="Times New Roman" w:eastAsia="Arial Unicode MS" w:hAnsi="Times New Roman"/>
          <w:bCs/>
          <w:noProof/>
          <w:color w:val="000000"/>
        </w:rPr>
        <w:t xml:space="preserve">tinklalapyje </w:t>
      </w:r>
      <w:hyperlink r:id="rId12" w:history="1">
        <w:r w:rsidR="00007BBA" w:rsidRPr="009F22DE">
          <w:rPr>
            <w:rStyle w:val="Hipersaitas"/>
            <w:rFonts w:ascii="Times New Roman" w:eastAsia="Arial Unicode MS" w:hAnsi="Times New Roman"/>
            <w:bCs/>
            <w:noProof/>
          </w:rPr>
          <w:t>https://vvkt.lrv.lt/lt/</w:t>
        </w:r>
      </w:hyperlink>
      <w:r w:rsidR="002334A9" w:rsidRPr="00A93166">
        <w:rPr>
          <w:rFonts w:ascii="Times New Roman" w:eastAsia="Arial Unicode MS" w:hAnsi="Times New Roman"/>
          <w:bCs/>
        </w:rPr>
        <w:t>.</w:t>
      </w:r>
    </w:p>
    <w:p w14:paraId="3EA50ED4" w14:textId="77777777" w:rsidR="003F7B25" w:rsidRPr="006A526B" w:rsidRDefault="003F7B25" w:rsidP="003F7B25">
      <w:pPr>
        <w:spacing w:after="0" w:line="240" w:lineRule="auto"/>
        <w:rPr>
          <w:rFonts w:ascii="Times New Roman" w:eastAsia="Times New Roman" w:hAnsi="Times New Roman"/>
        </w:rPr>
      </w:pPr>
    </w:p>
    <w:p w14:paraId="5D36C350" w14:textId="77777777" w:rsidR="004240E4" w:rsidRPr="006A526B" w:rsidRDefault="004240E4">
      <w:pPr>
        <w:rPr>
          <w:rFonts w:ascii="Times New Roman" w:hAnsi="Times New Roman"/>
        </w:rPr>
      </w:pPr>
    </w:p>
    <w:sectPr w:rsidR="004240E4" w:rsidRPr="006A526B" w:rsidSect="00A34B85">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217F" w14:textId="77777777" w:rsidR="00007BBA" w:rsidRDefault="00007BBA">
      <w:pPr>
        <w:spacing w:after="0" w:line="240" w:lineRule="auto"/>
      </w:pPr>
      <w:r>
        <w:separator/>
      </w:r>
    </w:p>
  </w:endnote>
  <w:endnote w:type="continuationSeparator" w:id="0">
    <w:p w14:paraId="2AF32FAD" w14:textId="77777777" w:rsidR="00007BBA" w:rsidRDefault="00007BBA">
      <w:pPr>
        <w:spacing w:after="0" w:line="240" w:lineRule="auto"/>
      </w:pPr>
      <w:r>
        <w:continuationSeparator/>
      </w:r>
    </w:p>
  </w:endnote>
  <w:endnote w:type="continuationNotice" w:id="1">
    <w:p w14:paraId="0842004B" w14:textId="77777777" w:rsidR="00007BBA" w:rsidRDefault="0000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5303" w14:textId="77777777" w:rsidR="00336124" w:rsidRDefault="00336124">
    <w:pPr>
      <w:pStyle w:val="Porat"/>
      <w:jc w:val="center"/>
    </w:pPr>
    <w:r>
      <w:fldChar w:fldCharType="begin"/>
    </w:r>
    <w:r>
      <w:instrText>PAGE   \* MERGEFORMAT</w:instrText>
    </w:r>
    <w:r>
      <w:fldChar w:fldCharType="separate"/>
    </w:r>
    <w:r w:rsidR="001114AC">
      <w:rPr>
        <w:noProof/>
      </w:rPr>
      <w:t>1</w:t>
    </w:r>
    <w:r>
      <w:fldChar w:fldCharType="end"/>
    </w:r>
  </w:p>
  <w:p w14:paraId="4CE470B5" w14:textId="77777777" w:rsidR="00336124" w:rsidRDefault="003361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82B7" w14:textId="77777777" w:rsidR="00007BBA" w:rsidRDefault="00007BBA">
      <w:pPr>
        <w:spacing w:after="0" w:line="240" w:lineRule="auto"/>
      </w:pPr>
      <w:r>
        <w:separator/>
      </w:r>
    </w:p>
  </w:footnote>
  <w:footnote w:type="continuationSeparator" w:id="0">
    <w:p w14:paraId="649053F5" w14:textId="77777777" w:rsidR="00007BBA" w:rsidRDefault="00007BBA">
      <w:pPr>
        <w:spacing w:after="0" w:line="240" w:lineRule="auto"/>
      </w:pPr>
      <w:r>
        <w:continuationSeparator/>
      </w:r>
    </w:p>
  </w:footnote>
  <w:footnote w:type="continuationNotice" w:id="1">
    <w:p w14:paraId="4B81F8F6" w14:textId="77777777" w:rsidR="00007BBA" w:rsidRDefault="00007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CE46" w14:textId="77777777" w:rsidR="00204E01" w:rsidRDefault="00204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094FFA"/>
    <w:multiLevelType w:val="hybridMultilevel"/>
    <w:tmpl w:val="FC701D58"/>
    <w:lvl w:ilvl="0" w:tplc="F74E2A9C">
      <w:start w:val="5"/>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F55BE3"/>
    <w:multiLevelType w:val="hybridMultilevel"/>
    <w:tmpl w:val="22C4FECC"/>
    <w:lvl w:ilvl="0" w:tplc="9A345FD0">
      <w:start w:val="5"/>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239928">
    <w:abstractNumId w:val="0"/>
    <w:lvlOverride w:ilvl="0">
      <w:lvl w:ilvl="0">
        <w:start w:val="1"/>
        <w:numFmt w:val="bullet"/>
        <w:lvlText w:val="-"/>
        <w:lvlJc w:val="left"/>
        <w:pPr>
          <w:ind w:left="360" w:hanging="360"/>
        </w:pPr>
      </w:lvl>
    </w:lvlOverride>
  </w:num>
  <w:num w:numId="2" w16cid:durableId="571702219">
    <w:abstractNumId w:val="1"/>
  </w:num>
  <w:num w:numId="3" w16cid:durableId="1911576548">
    <w:abstractNumId w:val="3"/>
  </w:num>
  <w:num w:numId="4" w16cid:durableId="50856049">
    <w:abstractNumId w:val="2"/>
  </w:num>
  <w:num w:numId="5" w16cid:durableId="181286780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B2"/>
    <w:rsid w:val="00007BBA"/>
    <w:rsid w:val="000221D0"/>
    <w:rsid w:val="00044DA5"/>
    <w:rsid w:val="0005598D"/>
    <w:rsid w:val="000574C4"/>
    <w:rsid w:val="00057C32"/>
    <w:rsid w:val="00062F33"/>
    <w:rsid w:val="000772C7"/>
    <w:rsid w:val="000A4E9F"/>
    <w:rsid w:val="000E09D2"/>
    <w:rsid w:val="000E122E"/>
    <w:rsid w:val="000E2B19"/>
    <w:rsid w:val="000E6595"/>
    <w:rsid w:val="000E78ED"/>
    <w:rsid w:val="000F1A20"/>
    <w:rsid w:val="001114AC"/>
    <w:rsid w:val="0013247D"/>
    <w:rsid w:val="00141E3F"/>
    <w:rsid w:val="0017399C"/>
    <w:rsid w:val="0018545D"/>
    <w:rsid w:val="0018587C"/>
    <w:rsid w:val="00191A22"/>
    <w:rsid w:val="001B30B3"/>
    <w:rsid w:val="001B3F9B"/>
    <w:rsid w:val="001D3165"/>
    <w:rsid w:val="001F3E60"/>
    <w:rsid w:val="00204E01"/>
    <w:rsid w:val="0021252C"/>
    <w:rsid w:val="00214F47"/>
    <w:rsid w:val="002334A9"/>
    <w:rsid w:val="00235B28"/>
    <w:rsid w:val="0026279F"/>
    <w:rsid w:val="00263D4E"/>
    <w:rsid w:val="00273856"/>
    <w:rsid w:val="002A18DB"/>
    <w:rsid w:val="002B3016"/>
    <w:rsid w:val="003017FE"/>
    <w:rsid w:val="00303263"/>
    <w:rsid w:val="0031786A"/>
    <w:rsid w:val="00320DCD"/>
    <w:rsid w:val="00335258"/>
    <w:rsid w:val="00336124"/>
    <w:rsid w:val="003624C4"/>
    <w:rsid w:val="0036396D"/>
    <w:rsid w:val="00373EFD"/>
    <w:rsid w:val="00381A67"/>
    <w:rsid w:val="00397FB4"/>
    <w:rsid w:val="003B1199"/>
    <w:rsid w:val="003B122E"/>
    <w:rsid w:val="003F26A4"/>
    <w:rsid w:val="003F7B25"/>
    <w:rsid w:val="004240E4"/>
    <w:rsid w:val="004470BF"/>
    <w:rsid w:val="00451E00"/>
    <w:rsid w:val="00472A39"/>
    <w:rsid w:val="004759F8"/>
    <w:rsid w:val="0048404F"/>
    <w:rsid w:val="004C27E6"/>
    <w:rsid w:val="004F4603"/>
    <w:rsid w:val="00510FA1"/>
    <w:rsid w:val="005169A5"/>
    <w:rsid w:val="00520D41"/>
    <w:rsid w:val="00523C72"/>
    <w:rsid w:val="00526CD0"/>
    <w:rsid w:val="00543D03"/>
    <w:rsid w:val="00552733"/>
    <w:rsid w:val="005A763A"/>
    <w:rsid w:val="005B4D43"/>
    <w:rsid w:val="005C1CB8"/>
    <w:rsid w:val="005C4C78"/>
    <w:rsid w:val="00601263"/>
    <w:rsid w:val="00620A71"/>
    <w:rsid w:val="00660E22"/>
    <w:rsid w:val="006705EC"/>
    <w:rsid w:val="00684E4F"/>
    <w:rsid w:val="006A526B"/>
    <w:rsid w:val="006A604C"/>
    <w:rsid w:val="006D6985"/>
    <w:rsid w:val="007379DC"/>
    <w:rsid w:val="00776EB7"/>
    <w:rsid w:val="007D7274"/>
    <w:rsid w:val="007F1401"/>
    <w:rsid w:val="008143D4"/>
    <w:rsid w:val="00816074"/>
    <w:rsid w:val="0088417C"/>
    <w:rsid w:val="008B66AA"/>
    <w:rsid w:val="00902CFF"/>
    <w:rsid w:val="0091210F"/>
    <w:rsid w:val="00916A4E"/>
    <w:rsid w:val="009172FB"/>
    <w:rsid w:val="009379CC"/>
    <w:rsid w:val="009407B2"/>
    <w:rsid w:val="00972ED8"/>
    <w:rsid w:val="009751D7"/>
    <w:rsid w:val="009A7CAE"/>
    <w:rsid w:val="009C04F5"/>
    <w:rsid w:val="009C3E6B"/>
    <w:rsid w:val="009E472F"/>
    <w:rsid w:val="00A2777F"/>
    <w:rsid w:val="00A34B85"/>
    <w:rsid w:val="00A44DCB"/>
    <w:rsid w:val="00A73F7B"/>
    <w:rsid w:val="00A80991"/>
    <w:rsid w:val="00A93166"/>
    <w:rsid w:val="00AB1DFF"/>
    <w:rsid w:val="00AD4C24"/>
    <w:rsid w:val="00AF78F7"/>
    <w:rsid w:val="00B06271"/>
    <w:rsid w:val="00B14C77"/>
    <w:rsid w:val="00B263D8"/>
    <w:rsid w:val="00B34CBA"/>
    <w:rsid w:val="00B5747C"/>
    <w:rsid w:val="00B60EB7"/>
    <w:rsid w:val="00B649FD"/>
    <w:rsid w:val="00B91CE1"/>
    <w:rsid w:val="00BE033B"/>
    <w:rsid w:val="00BF5726"/>
    <w:rsid w:val="00C52E43"/>
    <w:rsid w:val="00CB4511"/>
    <w:rsid w:val="00CB58B7"/>
    <w:rsid w:val="00CD7ED4"/>
    <w:rsid w:val="00CE4114"/>
    <w:rsid w:val="00CE61FE"/>
    <w:rsid w:val="00CF3912"/>
    <w:rsid w:val="00D20A9E"/>
    <w:rsid w:val="00D85070"/>
    <w:rsid w:val="00DB215F"/>
    <w:rsid w:val="00DB2E28"/>
    <w:rsid w:val="00E04D5A"/>
    <w:rsid w:val="00E46D4F"/>
    <w:rsid w:val="00E627AB"/>
    <w:rsid w:val="00E957BC"/>
    <w:rsid w:val="00ED6F2D"/>
    <w:rsid w:val="00EE7547"/>
    <w:rsid w:val="00EF0C1F"/>
    <w:rsid w:val="00F12BFC"/>
    <w:rsid w:val="00F24870"/>
    <w:rsid w:val="00F36A17"/>
    <w:rsid w:val="00F421EC"/>
    <w:rsid w:val="00F43E40"/>
    <w:rsid w:val="00F50B1F"/>
    <w:rsid w:val="00F90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F465"/>
  <w15:chartTrackingRefBased/>
  <w15:docId w15:val="{116FDFDE-32D5-4E8C-AD75-CCA4A8DB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F7B25"/>
    <w:pPr>
      <w:keepNext/>
      <w:keepLines/>
      <w:spacing w:before="480" w:after="0" w:line="240" w:lineRule="auto"/>
      <w:outlineLvl w:val="0"/>
    </w:pPr>
    <w:rPr>
      <w:rFonts w:ascii="Calibri Light" w:eastAsia="Times New Roman" w:hAnsi="Calibri Light"/>
      <w:b/>
      <w:bCs/>
      <w:color w:val="2E74B5"/>
      <w:sz w:val="28"/>
      <w:szCs w:val="28"/>
    </w:rPr>
  </w:style>
  <w:style w:type="paragraph" w:styleId="Antrat2">
    <w:name w:val="heading 2"/>
    <w:basedOn w:val="prastasis"/>
    <w:next w:val="prastasis"/>
    <w:link w:val="Antrat2Diagrama"/>
    <w:uiPriority w:val="9"/>
    <w:semiHidden/>
    <w:unhideWhenUsed/>
    <w:qFormat/>
    <w:rsid w:val="003F7B25"/>
    <w:pPr>
      <w:keepNext/>
      <w:keepLines/>
      <w:spacing w:before="200" w:after="0" w:line="240" w:lineRule="auto"/>
      <w:outlineLvl w:val="1"/>
    </w:pPr>
    <w:rPr>
      <w:rFonts w:ascii="Calibri Light" w:eastAsia="Times New Roman" w:hAnsi="Calibri Light"/>
      <w:b/>
      <w:bCs/>
      <w:color w:val="5B9BD5"/>
      <w:sz w:val="26"/>
      <w:szCs w:val="26"/>
    </w:rPr>
  </w:style>
  <w:style w:type="paragraph" w:styleId="Antrat3">
    <w:name w:val="heading 3"/>
    <w:basedOn w:val="prastasis"/>
    <w:next w:val="prastasis"/>
    <w:link w:val="Antrat3Diagrama"/>
    <w:uiPriority w:val="9"/>
    <w:semiHidden/>
    <w:unhideWhenUsed/>
    <w:qFormat/>
    <w:rsid w:val="003F7B25"/>
    <w:pPr>
      <w:keepNext/>
      <w:keepLines/>
      <w:spacing w:before="200" w:after="0" w:line="240" w:lineRule="auto"/>
      <w:outlineLvl w:val="2"/>
    </w:pPr>
    <w:rPr>
      <w:rFonts w:ascii="Calibri Light" w:eastAsia="Times New Roman" w:hAnsi="Calibri Light"/>
      <w:b/>
      <w:bCs/>
      <w:color w:val="5B9BD5"/>
      <w:szCs w:val="24"/>
    </w:rPr>
  </w:style>
  <w:style w:type="paragraph" w:styleId="Antrat4">
    <w:name w:val="heading 4"/>
    <w:basedOn w:val="prastasis"/>
    <w:next w:val="prastasis"/>
    <w:link w:val="Antrat4Diagrama"/>
    <w:qFormat/>
    <w:rsid w:val="003F7B25"/>
    <w:pPr>
      <w:keepNext/>
      <w:spacing w:after="0" w:line="240" w:lineRule="auto"/>
      <w:jc w:val="center"/>
      <w:outlineLvl w:val="3"/>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F7B25"/>
    <w:rPr>
      <w:rFonts w:ascii="Calibri Light" w:eastAsia="Times New Roman" w:hAnsi="Calibri Light" w:cs="Times New Roman"/>
      <w:b/>
      <w:bCs/>
      <w:color w:val="2E74B5"/>
      <w:sz w:val="28"/>
      <w:szCs w:val="28"/>
    </w:rPr>
  </w:style>
  <w:style w:type="character" w:customStyle="1" w:styleId="Antrat2Diagrama">
    <w:name w:val="Antraštė 2 Diagrama"/>
    <w:link w:val="Antrat2"/>
    <w:uiPriority w:val="9"/>
    <w:semiHidden/>
    <w:rsid w:val="003F7B25"/>
    <w:rPr>
      <w:rFonts w:ascii="Calibri Light" w:eastAsia="Times New Roman" w:hAnsi="Calibri Light" w:cs="Times New Roman"/>
      <w:b/>
      <w:bCs/>
      <w:color w:val="5B9BD5"/>
      <w:sz w:val="26"/>
      <w:szCs w:val="26"/>
    </w:rPr>
  </w:style>
  <w:style w:type="character" w:customStyle="1" w:styleId="Antrat3Diagrama">
    <w:name w:val="Antraštė 3 Diagrama"/>
    <w:link w:val="Antrat3"/>
    <w:uiPriority w:val="9"/>
    <w:semiHidden/>
    <w:rsid w:val="003F7B25"/>
    <w:rPr>
      <w:rFonts w:ascii="Calibri Light" w:eastAsia="Times New Roman" w:hAnsi="Calibri Light" w:cs="Times New Roman"/>
      <w:b/>
      <w:bCs/>
      <w:color w:val="5B9BD5"/>
      <w:szCs w:val="24"/>
    </w:rPr>
  </w:style>
  <w:style w:type="character" w:customStyle="1" w:styleId="Antrat4Diagrama">
    <w:name w:val="Antraštė 4 Diagrama"/>
    <w:link w:val="Antrat4"/>
    <w:rsid w:val="003F7B25"/>
    <w:rPr>
      <w:rFonts w:ascii="Times New Roman" w:eastAsia="Times New Roman" w:hAnsi="Times New Roman" w:cs="Times New Roman"/>
      <w:b/>
      <w:bCs/>
    </w:rPr>
  </w:style>
  <w:style w:type="numbering" w:customStyle="1" w:styleId="NoList1">
    <w:name w:val="No List1"/>
    <w:next w:val="Sraonra"/>
    <w:uiPriority w:val="99"/>
    <w:semiHidden/>
    <w:unhideWhenUsed/>
    <w:rsid w:val="003F7B25"/>
  </w:style>
  <w:style w:type="character" w:styleId="Hipersaitas">
    <w:name w:val="Hyperlink"/>
    <w:uiPriority w:val="99"/>
    <w:rsid w:val="003F7B25"/>
    <w:rPr>
      <w:color w:val="0000FF"/>
      <w:u w:val="single"/>
    </w:rPr>
  </w:style>
  <w:style w:type="paragraph" w:customStyle="1" w:styleId="PI-1EMEASMCA">
    <w:name w:val="PI-1 EMEA_SMCA"/>
    <w:basedOn w:val="Antrat2"/>
    <w:autoRedefine/>
    <w:rsid w:val="003F7B25"/>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rsid w:val="003F7B2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2EMEASMCA">
    <w:name w:val="PI-2 EMEA_SMCA"/>
    <w:basedOn w:val="Antrat3"/>
    <w:autoRedefine/>
    <w:rsid w:val="003F7B25"/>
    <w:pPr>
      <w:tabs>
        <w:tab w:val="left" w:pos="567"/>
      </w:tabs>
      <w:spacing w:before="0"/>
      <w:ind w:left="567" w:hanging="567"/>
    </w:pPr>
    <w:rPr>
      <w:rFonts w:ascii="Times New Roman" w:hAnsi="Times New Roman"/>
      <w:bCs w:val="0"/>
      <w:color w:val="auto"/>
      <w:kern w:val="28"/>
      <w:szCs w:val="22"/>
    </w:rPr>
  </w:style>
  <w:style w:type="paragraph" w:customStyle="1" w:styleId="BTEMEASMCA">
    <w:name w:val="BT EMEA_SMCA"/>
    <w:basedOn w:val="prastasis"/>
    <w:autoRedefine/>
    <w:rsid w:val="00F24870"/>
    <w:pPr>
      <w:keepNext/>
      <w:spacing w:after="0" w:line="240" w:lineRule="auto"/>
    </w:pPr>
    <w:rPr>
      <w:rFonts w:ascii="Times New Roman" w:eastAsia="Arial Unicode MS" w:hAnsi="Times New Roman"/>
      <w:bCs/>
      <w:noProof/>
      <w:color w:val="000000"/>
    </w:rPr>
  </w:style>
  <w:style w:type="character" w:customStyle="1" w:styleId="BTEMEASMCAChar">
    <w:name w:val="BT EMEA_SMCA Char"/>
    <w:rsid w:val="003F7B25"/>
    <w:rPr>
      <w:bCs/>
      <w:noProof/>
      <w:sz w:val="22"/>
      <w:szCs w:val="22"/>
      <w:lang w:val="lt-LT" w:eastAsia="en-US" w:bidi="ar-SA"/>
    </w:rPr>
  </w:style>
  <w:style w:type="paragraph" w:customStyle="1" w:styleId="TTEMEASMCA">
    <w:name w:val="TT EMEA_SMCA"/>
    <w:basedOn w:val="Antrat1"/>
    <w:autoRedefine/>
    <w:rsid w:val="003F7B25"/>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3F7B2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unhideWhenUsed/>
    <w:rsid w:val="003F7B25"/>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F7B25"/>
    <w:rPr>
      <w:rFonts w:ascii="Tahoma" w:eastAsia="Times New Roman" w:hAnsi="Tahoma" w:cs="Tahoma"/>
      <w:sz w:val="16"/>
      <w:szCs w:val="16"/>
    </w:rPr>
  </w:style>
  <w:style w:type="paragraph" w:customStyle="1" w:styleId="BT-EMEASMCA">
    <w:name w:val="BT- EMEA_SMCA"/>
    <w:basedOn w:val="BTEMEASMCA"/>
    <w:autoRedefine/>
    <w:rsid w:val="003F7B25"/>
  </w:style>
  <w:style w:type="character" w:customStyle="1" w:styleId="BT-EMEASMCAChar">
    <w:name w:val="BT- EMEA_SMCA Char"/>
    <w:rsid w:val="003F7B25"/>
    <w:rPr>
      <w:bCs/>
      <w:noProof/>
      <w:sz w:val="22"/>
      <w:szCs w:val="22"/>
      <w:lang w:val="lt-LT" w:eastAsia="en-US" w:bidi="ar-SA"/>
    </w:rPr>
  </w:style>
  <w:style w:type="paragraph" w:customStyle="1" w:styleId="PI-3EMEASMCA">
    <w:name w:val="PI-3 EMEA_SMCA"/>
    <w:basedOn w:val="prastasis"/>
    <w:autoRedefine/>
    <w:rsid w:val="003F7B25"/>
    <w:pPr>
      <w:tabs>
        <w:tab w:val="left" w:pos="567"/>
      </w:tabs>
      <w:spacing w:after="0" w:line="220" w:lineRule="exact"/>
    </w:pPr>
    <w:rPr>
      <w:rFonts w:ascii="Times New Roman" w:eastAsia="Times New Roman" w:hAnsi="Times New Roman"/>
      <w:bCs/>
    </w:rPr>
  </w:style>
  <w:style w:type="paragraph" w:customStyle="1" w:styleId="BTbEMEASMCA">
    <w:name w:val="BT(b) EMEA_SMCA"/>
    <w:basedOn w:val="BTEMEASMCA"/>
    <w:autoRedefine/>
    <w:rsid w:val="003F7B25"/>
    <w:rPr>
      <w:b/>
    </w:rPr>
  </w:style>
  <w:style w:type="paragraph" w:customStyle="1" w:styleId="BTbeEMEASMCA">
    <w:name w:val="BT(be) EMEA_SMCA"/>
    <w:basedOn w:val="BTEMEASMCA"/>
    <w:autoRedefine/>
    <w:rsid w:val="003F7B25"/>
    <w:pPr>
      <w:jc w:val="center"/>
    </w:pPr>
    <w:rPr>
      <w:b/>
    </w:rPr>
  </w:style>
  <w:style w:type="paragraph" w:customStyle="1" w:styleId="BTuEMEASMCA">
    <w:name w:val="BT(u) EMEA_SMCA"/>
    <w:basedOn w:val="BTEMEASMCA"/>
    <w:autoRedefine/>
    <w:rsid w:val="003F7B25"/>
    <w:rPr>
      <w:u w:val="single"/>
    </w:rPr>
  </w:style>
  <w:style w:type="paragraph" w:styleId="Pagrindinistekstas">
    <w:name w:val="Body Text"/>
    <w:basedOn w:val="prastasis"/>
    <w:link w:val="PagrindinistekstasDiagrama"/>
    <w:rsid w:val="003F7B25"/>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3F7B25"/>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3F7B25"/>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3F7B25"/>
    <w:rPr>
      <w:rFonts w:ascii="Times New Roman" w:eastAsia="Times New Roman" w:hAnsi="Times New Roman" w:cs="Times New Roman"/>
      <w:b/>
      <w:kern w:val="28"/>
      <w:szCs w:val="20"/>
      <w:lang w:eastAsia="lt-LT"/>
    </w:rPr>
  </w:style>
  <w:style w:type="paragraph" w:customStyle="1" w:styleId="Standard-Einzug1">
    <w:name w:val="Standard-Einzug 1"/>
    <w:basedOn w:val="prastasis"/>
    <w:rsid w:val="003F7B25"/>
    <w:pPr>
      <w:spacing w:after="120" w:line="240" w:lineRule="auto"/>
      <w:ind w:left="709" w:hanging="709"/>
    </w:pPr>
    <w:rPr>
      <w:rFonts w:ascii="Arial" w:eastAsia="Times New Roman" w:hAnsi="Arial"/>
      <w:szCs w:val="20"/>
      <w:lang w:val="de-DE" w:eastAsia="de-DE"/>
    </w:rPr>
  </w:style>
  <w:style w:type="character" w:customStyle="1" w:styleId="KomentarotekstasDiagrama">
    <w:name w:val="Komentaro tekstas Diagrama"/>
    <w:link w:val="Komentarotekstas"/>
    <w:uiPriority w:val="99"/>
    <w:rsid w:val="003F7B25"/>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3F7B25"/>
    <w:pPr>
      <w:spacing w:after="0" w:line="240" w:lineRule="auto"/>
    </w:pPr>
    <w:rPr>
      <w:rFonts w:ascii="Times New Roman" w:eastAsia="Times New Roman" w:hAnsi="Times New Roman"/>
      <w:sz w:val="20"/>
      <w:szCs w:val="20"/>
    </w:rPr>
  </w:style>
  <w:style w:type="character" w:customStyle="1" w:styleId="CommentTextChar1">
    <w:name w:val="Comment Text Char1"/>
    <w:uiPriority w:val="99"/>
    <w:semiHidden/>
    <w:rsid w:val="003F7B25"/>
    <w:rPr>
      <w:sz w:val="20"/>
      <w:szCs w:val="20"/>
    </w:rPr>
  </w:style>
  <w:style w:type="character" w:customStyle="1" w:styleId="KomentarotemaDiagrama">
    <w:name w:val="Komentaro tema Diagrama"/>
    <w:link w:val="Komentarotema"/>
    <w:uiPriority w:val="99"/>
    <w:semiHidden/>
    <w:rsid w:val="003F7B25"/>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3F7B25"/>
    <w:rPr>
      <w:b/>
      <w:bCs/>
    </w:rPr>
  </w:style>
  <w:style w:type="character" w:customStyle="1" w:styleId="CommentSubjectChar1">
    <w:name w:val="Comment Subject Char1"/>
    <w:uiPriority w:val="99"/>
    <w:semiHidden/>
    <w:rsid w:val="003F7B25"/>
    <w:rPr>
      <w:b/>
      <w:bCs/>
      <w:sz w:val="20"/>
      <w:szCs w:val="20"/>
    </w:rPr>
  </w:style>
  <w:style w:type="paragraph" w:styleId="Antrats">
    <w:name w:val="header"/>
    <w:basedOn w:val="prastasis"/>
    <w:link w:val="AntratsDiagrama"/>
    <w:uiPriority w:val="99"/>
    <w:unhideWhenUsed/>
    <w:rsid w:val="003F7B25"/>
    <w:pPr>
      <w:tabs>
        <w:tab w:val="center" w:pos="4819"/>
        <w:tab w:val="right" w:pos="9638"/>
      </w:tabs>
      <w:spacing w:after="0" w:line="240" w:lineRule="auto"/>
    </w:pPr>
    <w:rPr>
      <w:rFonts w:ascii="Times New Roman" w:eastAsia="Times New Roman" w:hAnsi="Times New Roman"/>
      <w:szCs w:val="24"/>
    </w:rPr>
  </w:style>
  <w:style w:type="character" w:customStyle="1" w:styleId="AntratsDiagrama">
    <w:name w:val="Antraštės Diagrama"/>
    <w:link w:val="Antrats"/>
    <w:uiPriority w:val="99"/>
    <w:rsid w:val="003F7B25"/>
    <w:rPr>
      <w:rFonts w:ascii="Times New Roman" w:eastAsia="Times New Roman" w:hAnsi="Times New Roman" w:cs="Times New Roman"/>
      <w:szCs w:val="24"/>
    </w:rPr>
  </w:style>
  <w:style w:type="paragraph" w:styleId="Porat">
    <w:name w:val="footer"/>
    <w:basedOn w:val="prastasis"/>
    <w:link w:val="PoratDiagrama"/>
    <w:uiPriority w:val="99"/>
    <w:unhideWhenUsed/>
    <w:rsid w:val="003F7B25"/>
    <w:pPr>
      <w:tabs>
        <w:tab w:val="center" w:pos="4819"/>
        <w:tab w:val="right" w:pos="9638"/>
      </w:tabs>
      <w:spacing w:after="0" w:line="240" w:lineRule="auto"/>
    </w:pPr>
    <w:rPr>
      <w:rFonts w:ascii="Times New Roman" w:eastAsia="Times New Roman" w:hAnsi="Times New Roman"/>
      <w:szCs w:val="24"/>
    </w:rPr>
  </w:style>
  <w:style w:type="character" w:customStyle="1" w:styleId="PoratDiagrama">
    <w:name w:val="Poraštė Diagrama"/>
    <w:link w:val="Porat"/>
    <w:uiPriority w:val="99"/>
    <w:rsid w:val="003F7B25"/>
    <w:rPr>
      <w:rFonts w:ascii="Times New Roman" w:eastAsia="Times New Roman" w:hAnsi="Times New Roman" w:cs="Times New Roman"/>
      <w:szCs w:val="24"/>
    </w:rPr>
  </w:style>
  <w:style w:type="character" w:styleId="Komentaronuoroda">
    <w:name w:val="annotation reference"/>
    <w:uiPriority w:val="99"/>
    <w:semiHidden/>
    <w:unhideWhenUsed/>
    <w:rsid w:val="003F7B25"/>
    <w:rPr>
      <w:sz w:val="18"/>
      <w:szCs w:val="18"/>
    </w:rPr>
  </w:style>
  <w:style w:type="paragraph" w:styleId="Sraopastraipa">
    <w:name w:val="List Paragraph"/>
    <w:basedOn w:val="prastasis"/>
    <w:uiPriority w:val="34"/>
    <w:qFormat/>
    <w:rsid w:val="000221D0"/>
    <w:pPr>
      <w:ind w:left="720"/>
      <w:contextualSpacing/>
    </w:pPr>
  </w:style>
  <w:style w:type="paragraph" w:styleId="Betarp">
    <w:name w:val="No Spacing"/>
    <w:uiPriority w:val="1"/>
    <w:qFormat/>
    <w:rsid w:val="000221D0"/>
    <w:rPr>
      <w:sz w:val="22"/>
      <w:szCs w:val="22"/>
      <w:lang w:eastAsia="en-US"/>
    </w:rPr>
  </w:style>
  <w:style w:type="paragraph" w:styleId="Pataisymai">
    <w:name w:val="Revision"/>
    <w:hidden/>
    <w:uiPriority w:val="99"/>
    <w:semiHidden/>
    <w:rsid w:val="00CD7ED4"/>
    <w:rPr>
      <w:sz w:val="22"/>
      <w:szCs w:val="22"/>
      <w:lang w:eastAsia="en-US"/>
    </w:rPr>
  </w:style>
  <w:style w:type="character" w:styleId="Neapdorotaspaminjimas">
    <w:name w:val="Unresolved Mention"/>
    <w:basedOn w:val="Numatytasispastraiposriftas"/>
    <w:uiPriority w:val="99"/>
    <w:semiHidden/>
    <w:unhideWhenUsed/>
    <w:rsid w:val="0000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4365">
      <w:bodyDiv w:val="1"/>
      <w:marLeft w:val="0"/>
      <w:marRight w:val="0"/>
      <w:marTop w:val="0"/>
      <w:marBottom w:val="0"/>
      <w:divBdr>
        <w:top w:val="none" w:sz="0" w:space="0" w:color="auto"/>
        <w:left w:val="none" w:sz="0" w:space="0" w:color="auto"/>
        <w:bottom w:val="none" w:sz="0" w:space="0" w:color="auto"/>
        <w:right w:val="none" w:sz="0" w:space="0" w:color="auto"/>
      </w:divBdr>
    </w:div>
    <w:div w:id="115626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fa719729c05cf1f6853ed71f293d7358">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b9146fc9b313d1ed7f3fb0629b4693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Props1.xml><?xml version="1.0" encoding="utf-8"?>
<ds:datastoreItem xmlns:ds="http://schemas.openxmlformats.org/officeDocument/2006/customXml" ds:itemID="{87067155-4285-4CEC-9AE6-5AE6BA8F993F}">
  <ds:schemaRefs>
    <ds:schemaRef ds:uri="http://schemas.microsoft.com/sharepoint/v3/contenttype/forms"/>
  </ds:schemaRefs>
</ds:datastoreItem>
</file>

<file path=customXml/itemProps2.xml><?xml version="1.0" encoding="utf-8"?>
<ds:datastoreItem xmlns:ds="http://schemas.openxmlformats.org/officeDocument/2006/customXml" ds:itemID="{B0CBFD60-27AD-4023-93B5-A3E9A62E0B87}">
  <ds:schemaRefs>
    <ds:schemaRef ds:uri="http://schemas.microsoft.com/sharepoint/v3/contenttype/forms"/>
  </ds:schemaRefs>
</ds:datastoreItem>
</file>

<file path=customXml/itemProps3.xml><?xml version="1.0" encoding="utf-8"?>
<ds:datastoreItem xmlns:ds="http://schemas.openxmlformats.org/officeDocument/2006/customXml" ds:itemID="{5ECE87DB-FB5D-4ADA-AB9C-A155A8FA6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269AF-66B7-40B4-976A-07C159174A39}">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33312</Words>
  <Characters>18989</Characters>
  <Application>Microsoft Office Word</Application>
  <DocSecurity>4</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52197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2025-11-06T12:50:00Z</dcterms:created>
  <dcterms:modified xsi:type="dcterms:W3CDTF">2025-11-06T12:50:00Z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lcf76f155ced4ddcb4097134ff3c332f">
    <vt:lpwstr/>
  </property>
  <property fmtid="{D5CDD505-2E9C-101B-9397-08002B2CF9AE}" pid="4" name="TaxCatchAll">
    <vt:lpwstr/>
  </property>
</Properties>
</file>