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469D4" w14:textId="77777777" w:rsidR="009A32AD" w:rsidRPr="006A526B" w:rsidRDefault="009A32AD" w:rsidP="009A32AD">
      <w:pPr>
        <w:keepNext/>
        <w:tabs>
          <w:tab w:val="left" w:pos="567"/>
        </w:tabs>
        <w:spacing w:after="0" w:line="240" w:lineRule="auto"/>
        <w:ind w:left="567" w:hanging="567"/>
        <w:jc w:val="center"/>
        <w:outlineLvl w:val="1"/>
        <w:rPr>
          <w:rFonts w:ascii="Times New Roman" w:eastAsia="Times New Roman" w:hAnsi="Times New Roman"/>
          <w:b/>
        </w:rPr>
      </w:pPr>
      <w:r w:rsidRPr="006A526B">
        <w:rPr>
          <w:rFonts w:ascii="Times New Roman" w:eastAsia="Times New Roman" w:hAnsi="Times New Roman"/>
          <w:b/>
        </w:rPr>
        <w:t>Pakuotės lapelis: informacija vartotojui</w:t>
      </w:r>
    </w:p>
    <w:p w14:paraId="066CAAAF"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p>
    <w:p w14:paraId="11DCA5B0" w14:textId="77777777" w:rsidR="009A32AD" w:rsidRPr="006A526B" w:rsidRDefault="009A32AD" w:rsidP="009A32AD">
      <w:pPr>
        <w:tabs>
          <w:tab w:val="left" w:pos="567"/>
        </w:tabs>
        <w:spacing w:after="0" w:line="240" w:lineRule="auto"/>
        <w:jc w:val="center"/>
        <w:rPr>
          <w:rFonts w:ascii="Times New Roman" w:eastAsia="Arial Unicode MS" w:hAnsi="Times New Roman"/>
          <w:b/>
          <w:bCs/>
          <w:noProof/>
          <w:color w:val="000000"/>
        </w:rPr>
      </w:pPr>
      <w:r w:rsidRPr="006A526B">
        <w:rPr>
          <w:rFonts w:ascii="Times New Roman" w:eastAsia="Arial Unicode MS" w:hAnsi="Times New Roman"/>
          <w:b/>
          <w:bCs/>
          <w:noProof/>
          <w:color w:val="000000"/>
        </w:rPr>
        <w:t>Mialdex 25 mg plėvele dengtos tabletės</w:t>
      </w:r>
    </w:p>
    <w:p w14:paraId="58CD078F" w14:textId="77777777" w:rsidR="009A32AD" w:rsidRPr="006A526B" w:rsidRDefault="009A32AD" w:rsidP="009A32AD">
      <w:pPr>
        <w:tabs>
          <w:tab w:val="left" w:pos="567"/>
        </w:tabs>
        <w:spacing w:after="0" w:line="240" w:lineRule="auto"/>
        <w:jc w:val="center"/>
        <w:rPr>
          <w:rFonts w:ascii="Times New Roman" w:eastAsia="Arial Unicode MS" w:hAnsi="Times New Roman"/>
          <w:bCs/>
          <w:noProof/>
          <w:color w:val="000000"/>
        </w:rPr>
      </w:pPr>
      <w:r>
        <w:rPr>
          <w:rFonts w:ascii="Times New Roman" w:eastAsia="Arial Unicode MS" w:hAnsi="Times New Roman"/>
          <w:bCs/>
          <w:noProof/>
          <w:color w:val="000000"/>
        </w:rPr>
        <w:t>d</w:t>
      </w:r>
      <w:r w:rsidRPr="006A526B">
        <w:rPr>
          <w:rFonts w:ascii="Times New Roman" w:eastAsia="Arial Unicode MS" w:hAnsi="Times New Roman"/>
          <w:bCs/>
          <w:noProof/>
          <w:color w:val="000000"/>
        </w:rPr>
        <w:t>eksketoprofenas</w:t>
      </w:r>
    </w:p>
    <w:p w14:paraId="4CA7E2BF"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p>
    <w:p w14:paraId="5FB2A582" w14:textId="77777777" w:rsidR="009A32AD" w:rsidRPr="006A526B" w:rsidRDefault="009A32AD" w:rsidP="009A32AD">
      <w:pPr>
        <w:tabs>
          <w:tab w:val="left" w:pos="567"/>
        </w:tabs>
        <w:suppressAutoHyphens/>
        <w:spacing w:after="0" w:line="240" w:lineRule="auto"/>
        <w:rPr>
          <w:rFonts w:ascii="Times New Roman" w:eastAsia="Times New Roman" w:hAnsi="Times New Roman"/>
        </w:rPr>
      </w:pPr>
      <w:r w:rsidRPr="006A526B">
        <w:rPr>
          <w:rFonts w:ascii="Times New Roman" w:eastAsia="Times New Roman" w:hAnsi="Times New Roman"/>
          <w:b/>
        </w:rPr>
        <w:t>Atidžiai perskaitykite visą šį lapelį, prieš pradėdami vartoti vaistą, nes jame pateikiama Jums svarbi informacija.</w:t>
      </w:r>
    </w:p>
    <w:p w14:paraId="63844A2F" w14:textId="77777777" w:rsidR="009A32AD" w:rsidRPr="006A526B" w:rsidRDefault="009A32AD" w:rsidP="009A32AD">
      <w:pPr>
        <w:numPr>
          <w:ilvl w:val="0"/>
          <w:numId w:val="1"/>
        </w:numPr>
        <w:tabs>
          <w:tab w:val="left" w:pos="567"/>
        </w:tabs>
        <w:spacing w:after="0" w:line="240" w:lineRule="auto"/>
        <w:ind w:left="567" w:right="-2" w:hanging="567"/>
        <w:rPr>
          <w:rFonts w:ascii="Times New Roman" w:eastAsia="Times New Roman" w:hAnsi="Times New Roman"/>
        </w:rPr>
      </w:pPr>
      <w:r w:rsidRPr="006A526B">
        <w:rPr>
          <w:rFonts w:ascii="Times New Roman" w:eastAsia="Times New Roman" w:hAnsi="Times New Roman"/>
        </w:rPr>
        <w:t xml:space="preserve">Neišmeskite šio lapelio, nes vėl gali prireikti jį perskaityti. </w:t>
      </w:r>
    </w:p>
    <w:p w14:paraId="651EE4BC" w14:textId="77777777" w:rsidR="009A32AD" w:rsidRPr="006A526B" w:rsidRDefault="009A32AD" w:rsidP="009A32AD">
      <w:pPr>
        <w:numPr>
          <w:ilvl w:val="0"/>
          <w:numId w:val="1"/>
        </w:numPr>
        <w:tabs>
          <w:tab w:val="left" w:pos="567"/>
        </w:tabs>
        <w:spacing w:after="0" w:line="240" w:lineRule="auto"/>
        <w:ind w:left="567" w:right="-2" w:hanging="567"/>
        <w:rPr>
          <w:rFonts w:ascii="Times New Roman" w:eastAsia="Times New Roman" w:hAnsi="Times New Roman"/>
        </w:rPr>
      </w:pPr>
      <w:r w:rsidRPr="006A526B">
        <w:rPr>
          <w:rFonts w:ascii="Times New Roman" w:eastAsia="Times New Roman" w:hAnsi="Times New Roman"/>
        </w:rPr>
        <w:t>Jeigu kiltų daugiau klausimų, kreipkitės į gydytoją arba vaistininką.</w:t>
      </w:r>
    </w:p>
    <w:p w14:paraId="6D39DD35" w14:textId="77777777" w:rsidR="009A32AD" w:rsidRPr="006A526B" w:rsidRDefault="009A32AD" w:rsidP="009A32AD">
      <w:pPr>
        <w:tabs>
          <w:tab w:val="left" w:pos="567"/>
        </w:tabs>
        <w:spacing w:after="0" w:line="240" w:lineRule="auto"/>
        <w:ind w:left="567" w:right="-2" w:hanging="567"/>
        <w:rPr>
          <w:rFonts w:ascii="Times New Roman" w:eastAsia="Times New Roman" w:hAnsi="Times New Roman"/>
        </w:rPr>
      </w:pPr>
      <w:r w:rsidRPr="006A526B">
        <w:rPr>
          <w:rFonts w:ascii="Times New Roman" w:eastAsia="Times New Roman" w:hAnsi="Times New Roman"/>
        </w:rPr>
        <w:t>-</w:t>
      </w:r>
      <w:r w:rsidRPr="006A526B">
        <w:rPr>
          <w:rFonts w:ascii="Times New Roman" w:eastAsia="Times New Roman" w:hAnsi="Times New Roman"/>
        </w:rPr>
        <w:tab/>
        <w:t xml:space="preserve">Šis vaistas skirtas tik Jums, todėl kitiems žmonėms jo duoti negalima. Vaistas gali jiems pakenkti (net tiems, kurių ligos požymiai yra tokie patys kaip Jūsų). </w:t>
      </w:r>
    </w:p>
    <w:p w14:paraId="5FE81D15" w14:textId="77777777" w:rsidR="009A32AD" w:rsidRPr="006A526B" w:rsidRDefault="009A32AD" w:rsidP="009A32AD">
      <w:pPr>
        <w:tabs>
          <w:tab w:val="left" w:pos="567"/>
        </w:tabs>
        <w:spacing w:after="0" w:line="240" w:lineRule="auto"/>
        <w:ind w:left="567" w:right="-2" w:hanging="567"/>
        <w:rPr>
          <w:rFonts w:ascii="Times New Roman" w:eastAsia="Times New Roman" w:hAnsi="Times New Roman"/>
        </w:rPr>
      </w:pPr>
      <w:r w:rsidRPr="006A526B">
        <w:rPr>
          <w:rFonts w:ascii="Times New Roman" w:eastAsia="Times New Roman" w:hAnsi="Times New Roman"/>
        </w:rPr>
        <w:t>-</w:t>
      </w:r>
      <w:r w:rsidRPr="006A526B">
        <w:rPr>
          <w:rFonts w:ascii="Times New Roman" w:eastAsia="Times New Roman" w:hAnsi="Times New Roman"/>
        </w:rPr>
        <w:tab/>
        <w:t>Jeigu pasireiškė šalutinis poveikis (net jeigu jis šiame lapelyje nenurodytas), kreipkitės į gydytoją arba vaistininką. Žr. 4</w:t>
      </w:r>
      <w:r>
        <w:rPr>
          <w:rFonts w:ascii="Times New Roman" w:eastAsia="Times New Roman" w:hAnsi="Times New Roman"/>
        </w:rPr>
        <w:t> </w:t>
      </w:r>
      <w:r w:rsidRPr="006A526B">
        <w:rPr>
          <w:rFonts w:ascii="Times New Roman" w:eastAsia="Times New Roman" w:hAnsi="Times New Roman"/>
        </w:rPr>
        <w:t>skyrių.</w:t>
      </w:r>
    </w:p>
    <w:p w14:paraId="66B09EF2"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p>
    <w:p w14:paraId="20CE8E78" w14:textId="77777777" w:rsidR="009A32AD" w:rsidRPr="006A526B" w:rsidRDefault="009A32AD" w:rsidP="009A32AD">
      <w:pPr>
        <w:tabs>
          <w:tab w:val="left" w:pos="567"/>
        </w:tabs>
        <w:spacing w:after="0" w:line="240" w:lineRule="auto"/>
        <w:rPr>
          <w:rFonts w:ascii="Times New Roman" w:eastAsia="Arial Unicode MS" w:hAnsi="Times New Roman"/>
          <w:b/>
          <w:bCs/>
          <w:color w:val="000000"/>
        </w:rPr>
      </w:pPr>
      <w:r w:rsidRPr="006A526B">
        <w:rPr>
          <w:rFonts w:ascii="Times New Roman" w:eastAsia="Arial Unicode MS" w:hAnsi="Times New Roman"/>
          <w:b/>
          <w:bCs/>
          <w:color w:val="000000"/>
        </w:rPr>
        <w:t>Apie ką rašoma šiame lapelyje?</w:t>
      </w:r>
    </w:p>
    <w:p w14:paraId="2F3C624B" w14:textId="77777777" w:rsidR="009A32AD" w:rsidRPr="006A526B" w:rsidRDefault="009A32AD" w:rsidP="009A32AD">
      <w:pPr>
        <w:tabs>
          <w:tab w:val="left" w:pos="567"/>
        </w:tabs>
        <w:spacing w:after="0" w:line="240" w:lineRule="auto"/>
        <w:rPr>
          <w:rFonts w:ascii="Times New Roman" w:eastAsia="Arial Unicode MS" w:hAnsi="Times New Roman"/>
          <w:b/>
          <w:bCs/>
          <w:noProof/>
          <w:color w:val="000000"/>
        </w:rPr>
      </w:pPr>
    </w:p>
    <w:p w14:paraId="3A93A2C6"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1.</w:t>
      </w:r>
      <w:r w:rsidRPr="006A526B">
        <w:rPr>
          <w:rFonts w:ascii="Times New Roman" w:eastAsia="Arial Unicode MS" w:hAnsi="Times New Roman"/>
          <w:bCs/>
          <w:noProof/>
          <w:color w:val="000000"/>
        </w:rPr>
        <w:tab/>
        <w:t>Kas yra Mialdex ir kam jis vartojamas</w:t>
      </w:r>
    </w:p>
    <w:p w14:paraId="4CD8635D"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2.</w:t>
      </w:r>
      <w:r w:rsidRPr="006A526B">
        <w:rPr>
          <w:rFonts w:ascii="Times New Roman" w:eastAsia="Arial Unicode MS" w:hAnsi="Times New Roman"/>
          <w:bCs/>
          <w:noProof/>
          <w:color w:val="000000"/>
        </w:rPr>
        <w:tab/>
        <w:t xml:space="preserve">Kas žinotina prieš vartojant Mialdex </w:t>
      </w:r>
    </w:p>
    <w:p w14:paraId="2468D408"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3.</w:t>
      </w:r>
      <w:r w:rsidRPr="006A526B">
        <w:rPr>
          <w:rFonts w:ascii="Times New Roman" w:eastAsia="Arial Unicode MS" w:hAnsi="Times New Roman"/>
          <w:bCs/>
          <w:noProof/>
          <w:color w:val="000000"/>
        </w:rPr>
        <w:tab/>
        <w:t>Kaip vartoti Mialdex</w:t>
      </w:r>
    </w:p>
    <w:p w14:paraId="649B0A4D"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4.</w:t>
      </w:r>
      <w:r w:rsidRPr="006A526B">
        <w:rPr>
          <w:rFonts w:ascii="Times New Roman" w:eastAsia="Arial Unicode MS" w:hAnsi="Times New Roman"/>
          <w:bCs/>
          <w:noProof/>
          <w:color w:val="000000"/>
        </w:rPr>
        <w:tab/>
        <w:t>Galimas šalutinis poveikis</w:t>
      </w:r>
    </w:p>
    <w:p w14:paraId="2AE70C2F"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5.</w:t>
      </w:r>
      <w:r w:rsidRPr="006A526B">
        <w:rPr>
          <w:rFonts w:ascii="Times New Roman" w:eastAsia="Arial Unicode MS" w:hAnsi="Times New Roman"/>
          <w:bCs/>
          <w:noProof/>
          <w:color w:val="000000"/>
        </w:rPr>
        <w:tab/>
        <w:t>Kaip laikyti Mialdex</w:t>
      </w:r>
    </w:p>
    <w:p w14:paraId="7CCB233D"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6.</w:t>
      </w:r>
      <w:r w:rsidRPr="006A526B">
        <w:rPr>
          <w:rFonts w:ascii="Times New Roman" w:eastAsia="Arial Unicode MS" w:hAnsi="Times New Roman"/>
          <w:bCs/>
          <w:noProof/>
          <w:color w:val="000000"/>
        </w:rPr>
        <w:tab/>
        <w:t>Pakuotės turinys ir kita informacija</w:t>
      </w:r>
    </w:p>
    <w:p w14:paraId="1813D5E5"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p>
    <w:p w14:paraId="4C017A0C"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p>
    <w:p w14:paraId="6FB3FF9D" w14:textId="77777777" w:rsidR="009A32AD" w:rsidRPr="006A526B" w:rsidRDefault="009A32AD" w:rsidP="009A32AD">
      <w:pPr>
        <w:keepNext/>
        <w:tabs>
          <w:tab w:val="left" w:pos="567"/>
        </w:tabs>
        <w:spacing w:after="0" w:line="240" w:lineRule="auto"/>
        <w:ind w:left="567" w:hanging="567"/>
        <w:outlineLvl w:val="1"/>
        <w:rPr>
          <w:rFonts w:ascii="Times New Roman" w:eastAsia="Times New Roman" w:hAnsi="Times New Roman"/>
          <w:b/>
        </w:rPr>
      </w:pPr>
      <w:bookmarkStart w:id="0" w:name="_Toc129243139"/>
      <w:bookmarkStart w:id="1" w:name="_Toc129243264"/>
      <w:r w:rsidRPr="006A526B">
        <w:rPr>
          <w:rFonts w:ascii="Times New Roman" w:eastAsia="Times New Roman" w:hAnsi="Times New Roman"/>
          <w:b/>
        </w:rPr>
        <w:t>1.</w:t>
      </w:r>
      <w:r w:rsidRPr="006A526B">
        <w:rPr>
          <w:rFonts w:ascii="Times New Roman" w:eastAsia="Times New Roman" w:hAnsi="Times New Roman"/>
          <w:b/>
        </w:rPr>
        <w:tab/>
        <w:t xml:space="preserve">Kas yra </w:t>
      </w:r>
      <w:proofErr w:type="spellStart"/>
      <w:r w:rsidRPr="006A526B">
        <w:rPr>
          <w:rFonts w:ascii="Times New Roman" w:eastAsia="Times New Roman" w:hAnsi="Times New Roman"/>
          <w:b/>
        </w:rPr>
        <w:t>Mialdex</w:t>
      </w:r>
      <w:proofErr w:type="spellEnd"/>
      <w:r w:rsidRPr="006A526B">
        <w:rPr>
          <w:rFonts w:ascii="Times New Roman" w:eastAsia="Times New Roman" w:hAnsi="Times New Roman"/>
          <w:b/>
        </w:rPr>
        <w:t xml:space="preserve"> ir kam jis vartojamas</w:t>
      </w:r>
    </w:p>
    <w:bookmarkEnd w:id="0"/>
    <w:bookmarkEnd w:id="1"/>
    <w:p w14:paraId="67622165"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p>
    <w:p w14:paraId="3AA8072B"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Mialdex yra vaistas skausmui malšinti, priklausantis vadinamųjų nesteroidinių vaistų nuo uždegimo grupei (NVNU).</w:t>
      </w:r>
    </w:p>
    <w:p w14:paraId="5B27D08A"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Mialdex vartojamas lengvo ir vidutinio stiprumo raumenų skausmui, skausmingų mėnesinių (dismenorėjos), dantų skausmui malšinti.</w:t>
      </w:r>
    </w:p>
    <w:p w14:paraId="217828C2"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p>
    <w:p w14:paraId="19C0602A"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p>
    <w:p w14:paraId="0435DBE4" w14:textId="77777777" w:rsidR="009A32AD" w:rsidRPr="006A526B" w:rsidRDefault="009A32AD" w:rsidP="009A32AD">
      <w:pPr>
        <w:keepNext/>
        <w:tabs>
          <w:tab w:val="left" w:pos="567"/>
        </w:tabs>
        <w:spacing w:after="0" w:line="240" w:lineRule="auto"/>
        <w:ind w:left="567" w:hanging="567"/>
        <w:outlineLvl w:val="1"/>
        <w:rPr>
          <w:rFonts w:ascii="Times New Roman" w:eastAsia="Times New Roman" w:hAnsi="Times New Roman"/>
          <w:b/>
        </w:rPr>
      </w:pPr>
      <w:bookmarkStart w:id="2" w:name="_Toc129243140"/>
      <w:bookmarkStart w:id="3" w:name="_Toc129243265"/>
      <w:r w:rsidRPr="006A526B">
        <w:rPr>
          <w:rFonts w:ascii="Times New Roman" w:eastAsia="Times New Roman" w:hAnsi="Times New Roman"/>
          <w:b/>
        </w:rPr>
        <w:t>2.</w:t>
      </w:r>
      <w:r w:rsidRPr="006A526B">
        <w:rPr>
          <w:rFonts w:ascii="Times New Roman" w:eastAsia="Times New Roman" w:hAnsi="Times New Roman"/>
          <w:b/>
        </w:rPr>
        <w:tab/>
      </w:r>
      <w:bookmarkEnd w:id="2"/>
      <w:bookmarkEnd w:id="3"/>
      <w:r w:rsidRPr="006A526B">
        <w:rPr>
          <w:rFonts w:ascii="Times New Roman" w:eastAsia="Times New Roman" w:hAnsi="Times New Roman"/>
          <w:b/>
        </w:rPr>
        <w:t xml:space="preserve">Kas žinotina prieš vartojant </w:t>
      </w:r>
      <w:proofErr w:type="spellStart"/>
      <w:r w:rsidRPr="006A526B">
        <w:rPr>
          <w:rFonts w:ascii="Times New Roman" w:eastAsia="Times New Roman" w:hAnsi="Times New Roman"/>
          <w:b/>
        </w:rPr>
        <w:t>Mialdex</w:t>
      </w:r>
      <w:proofErr w:type="spellEnd"/>
    </w:p>
    <w:p w14:paraId="214168E3"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p>
    <w:p w14:paraId="656182A3" w14:textId="77777777" w:rsidR="009A32AD" w:rsidRPr="006A526B" w:rsidRDefault="009A32AD" w:rsidP="009A32AD">
      <w:pPr>
        <w:tabs>
          <w:tab w:val="left" w:pos="567"/>
        </w:tabs>
        <w:spacing w:after="0" w:line="220" w:lineRule="exact"/>
        <w:rPr>
          <w:rFonts w:ascii="Times New Roman" w:eastAsia="Times New Roman" w:hAnsi="Times New Roman"/>
          <w:b/>
          <w:bCs/>
        </w:rPr>
      </w:pPr>
      <w:proofErr w:type="spellStart"/>
      <w:r w:rsidRPr="006A526B">
        <w:rPr>
          <w:rFonts w:ascii="Times New Roman" w:eastAsia="Times New Roman" w:hAnsi="Times New Roman"/>
          <w:b/>
          <w:bCs/>
        </w:rPr>
        <w:t>Mialdex</w:t>
      </w:r>
      <w:proofErr w:type="spellEnd"/>
      <w:r w:rsidRPr="006A526B">
        <w:rPr>
          <w:rFonts w:ascii="Times New Roman" w:eastAsia="Times New Roman" w:hAnsi="Times New Roman"/>
          <w:b/>
          <w:bCs/>
        </w:rPr>
        <w:t xml:space="preserve"> vartoti </w:t>
      </w:r>
      <w:r>
        <w:rPr>
          <w:rFonts w:ascii="Times New Roman" w:eastAsia="Times New Roman" w:hAnsi="Times New Roman"/>
          <w:b/>
          <w:bCs/>
        </w:rPr>
        <w:t>draudžiama</w:t>
      </w:r>
      <w:r w:rsidRPr="006A526B">
        <w:rPr>
          <w:rFonts w:ascii="Times New Roman" w:eastAsia="Times New Roman" w:hAnsi="Times New Roman"/>
          <w:b/>
          <w:bCs/>
        </w:rPr>
        <w:t>:</w:t>
      </w:r>
    </w:p>
    <w:p w14:paraId="68DD8D91" w14:textId="77777777" w:rsidR="009A32AD" w:rsidRPr="006A526B" w:rsidRDefault="009A32AD" w:rsidP="009A32AD">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jeigu yra alergija deksketoprofeno trometamoliui arba bet kuriai pagalbinei šio vaisto medžiagai (jos išvardytos 6</w:t>
      </w:r>
      <w:r>
        <w:rPr>
          <w:rFonts w:ascii="Times New Roman" w:eastAsia="Arial Unicode MS" w:hAnsi="Times New Roman"/>
          <w:bCs/>
          <w:noProof/>
          <w:color w:val="000000"/>
        </w:rPr>
        <w:t> </w:t>
      </w:r>
      <w:r w:rsidRPr="006A526B">
        <w:rPr>
          <w:rFonts w:ascii="Times New Roman" w:eastAsia="Arial Unicode MS" w:hAnsi="Times New Roman"/>
          <w:bCs/>
          <w:noProof/>
          <w:color w:val="000000"/>
        </w:rPr>
        <w:t>skyriuje);</w:t>
      </w:r>
    </w:p>
    <w:p w14:paraId="168CD22A" w14:textId="77777777" w:rsidR="009A32AD" w:rsidRPr="006A526B" w:rsidRDefault="009A32AD" w:rsidP="009A32AD">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jeigu esate alergiškas aspirinui ar kitiems nesteroidiniams vaistams nuo uždegimo;</w:t>
      </w:r>
    </w:p>
    <w:p w14:paraId="33674A9C" w14:textId="77777777" w:rsidR="009A32AD" w:rsidRPr="006A526B" w:rsidRDefault="009A32AD" w:rsidP="009A32AD">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jeigu po acetilsalicilo rūgšties arba kitų nesteroidinių vaistų nuo uždegimo vartojimo yra buvę astmos priepuolių, ūminis alerginis rinitas (trumpalaikis uždegiminės kilmės nosies užgulimas), nosies polipų (dėl alergijos susidariusios išaugos nosyje), dilgėlin</w:t>
      </w:r>
      <w:r>
        <w:rPr>
          <w:rFonts w:ascii="Times New Roman" w:eastAsia="Arial Unicode MS" w:hAnsi="Times New Roman"/>
          <w:bCs/>
          <w:noProof/>
          <w:color w:val="000000"/>
        </w:rPr>
        <w:t>ė</w:t>
      </w:r>
      <w:r w:rsidRPr="006A526B">
        <w:rPr>
          <w:rFonts w:ascii="Times New Roman" w:eastAsia="Arial Unicode MS" w:hAnsi="Times New Roman"/>
          <w:bCs/>
          <w:noProof/>
          <w:color w:val="000000"/>
        </w:rPr>
        <w:t xml:space="preserve"> (odos bėrimas), angioneurozin</w:t>
      </w:r>
      <w:r>
        <w:rPr>
          <w:rFonts w:ascii="Times New Roman" w:eastAsia="Arial Unicode MS" w:hAnsi="Times New Roman"/>
          <w:bCs/>
          <w:noProof/>
          <w:color w:val="000000"/>
        </w:rPr>
        <w:t>ė</w:t>
      </w:r>
      <w:r w:rsidRPr="006A526B">
        <w:rPr>
          <w:rFonts w:ascii="Times New Roman" w:eastAsia="Arial Unicode MS" w:hAnsi="Times New Roman"/>
          <w:bCs/>
          <w:noProof/>
          <w:color w:val="000000"/>
        </w:rPr>
        <w:t xml:space="preserve"> edema (veido, akių, lūpų arba liežuvio patinimas, arba kvėpavimo sutrikimas) arba atsiranda švokštimas krūtinėje;</w:t>
      </w:r>
    </w:p>
    <w:p w14:paraId="1CA602BD" w14:textId="77777777" w:rsidR="009A32AD" w:rsidRPr="006A526B" w:rsidRDefault="009A32AD" w:rsidP="009A32AD">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jeigu sergate arba anksčiau sirgote pepsine opa, buvo kraujavimas iš virškinimo trakto, jei yra nustatyta lėtinių virškinimo sutrikimų (sutrikęs virškinimas, rėmuo);</w:t>
      </w:r>
    </w:p>
    <w:p w14:paraId="27C3CBC0" w14:textId="77777777" w:rsidR="009A32AD" w:rsidRPr="006A526B" w:rsidRDefault="009A32AD" w:rsidP="009A32AD">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jeigu anksčiau vartojant nesteroidinius vaistus nuo uždegimo skausmui malšinti buvo kraujavimas iš virškinimo trakto arba perforacija;</w:t>
      </w:r>
    </w:p>
    <w:p w14:paraId="1D6C5C58" w14:textId="77777777" w:rsidR="009A32AD" w:rsidRPr="006A526B" w:rsidRDefault="009A32AD" w:rsidP="009A32AD">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jeigu sergate lėtinėmis virškinimo trakto ligomis (Krono liga ar opiniu kolitu);</w:t>
      </w:r>
    </w:p>
    <w:p w14:paraId="611F5C68" w14:textId="77777777" w:rsidR="009A32AD" w:rsidRPr="006A526B" w:rsidRDefault="009A32AD" w:rsidP="009A32AD">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jeigu nustatytas sunkus širdies nepakankamumas, vidutinio sunkumo arba sunkus inkstų funkcijos, sunkus kepenų veiklos sutrikimas;</w:t>
      </w:r>
    </w:p>
    <w:p w14:paraId="0B28E3B7" w14:textId="77777777" w:rsidR="009A32AD" w:rsidRDefault="009A32AD" w:rsidP="009A32AD">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jeigu yra nustatytas polinkis kraujuoti ar kraujo krešumo sutrikimas;</w:t>
      </w:r>
    </w:p>
    <w:p w14:paraId="3AB4A678" w14:textId="77777777" w:rsidR="009A32AD" w:rsidRPr="00660E22" w:rsidRDefault="009A32AD" w:rsidP="009A32AD">
      <w:pPr>
        <w:tabs>
          <w:tab w:val="left" w:pos="567"/>
        </w:tabs>
        <w:spacing w:after="0" w:line="240" w:lineRule="auto"/>
        <w:ind w:left="567" w:hanging="567"/>
        <w:rPr>
          <w:rFonts w:ascii="Times New Roman" w:eastAsia="Arial Unicode MS" w:hAnsi="Times New Roman"/>
          <w:bCs/>
          <w:noProof/>
          <w:color w:val="000000"/>
        </w:rPr>
      </w:pPr>
      <w:r>
        <w:rPr>
          <w:rFonts w:ascii="Times New Roman" w:eastAsia="Arial Unicode MS" w:hAnsi="Times New Roman"/>
          <w:bCs/>
          <w:noProof/>
          <w:color w:val="000000"/>
        </w:rPr>
        <w:t>-</w:t>
      </w:r>
      <w:r>
        <w:rPr>
          <w:rFonts w:ascii="Times New Roman" w:eastAsia="Arial Unicode MS" w:hAnsi="Times New Roman"/>
          <w:bCs/>
          <w:noProof/>
          <w:color w:val="000000"/>
        </w:rPr>
        <w:tab/>
      </w:r>
      <w:r w:rsidRPr="00F12BFC">
        <w:rPr>
          <w:rFonts w:ascii="Times New Roman" w:hAnsi="Times New Roman"/>
        </w:rPr>
        <w:t>jei yra ūmi dehidratacija (praradote daug kūno skysči</w:t>
      </w:r>
      <w:r>
        <w:rPr>
          <w:rFonts w:ascii="Times New Roman" w:hAnsi="Times New Roman"/>
        </w:rPr>
        <w:t>ų</w:t>
      </w:r>
      <w:r w:rsidRPr="00F12BFC">
        <w:rPr>
          <w:rFonts w:ascii="Times New Roman" w:hAnsi="Times New Roman"/>
        </w:rPr>
        <w:t>) dėl vėmimo, viduriavimo ar ne</w:t>
      </w:r>
      <w:r>
        <w:rPr>
          <w:rFonts w:ascii="Times New Roman" w:hAnsi="Times New Roman"/>
        </w:rPr>
        <w:t>p</w:t>
      </w:r>
      <w:r w:rsidRPr="00F12BFC">
        <w:rPr>
          <w:rFonts w:ascii="Times New Roman" w:hAnsi="Times New Roman"/>
        </w:rPr>
        <w:t>akankamo skysčių suvartojimo;</w:t>
      </w:r>
    </w:p>
    <w:p w14:paraId="3F630BE8" w14:textId="77777777" w:rsidR="009A32AD" w:rsidRPr="006A526B" w:rsidRDefault="009A32AD" w:rsidP="009A32AD">
      <w:pPr>
        <w:tabs>
          <w:tab w:val="left" w:pos="567"/>
        </w:tabs>
        <w:spacing w:after="0" w:line="240" w:lineRule="auto"/>
        <w:ind w:left="567" w:hanging="567"/>
        <w:rPr>
          <w:rFonts w:ascii="Times New Roman" w:eastAsia="Arial Unicode MS" w:hAnsi="Times New Roman"/>
          <w:bCs/>
          <w:noProof/>
          <w:color w:val="000000"/>
        </w:rPr>
      </w:pPr>
      <w:r w:rsidRPr="00660E22">
        <w:rPr>
          <w:rFonts w:ascii="Times New Roman" w:eastAsia="Arial Unicode MS" w:hAnsi="Times New Roman"/>
          <w:bCs/>
          <w:noProof/>
          <w:color w:val="000000"/>
        </w:rPr>
        <w:t>-</w:t>
      </w:r>
      <w:r w:rsidRPr="00660E22">
        <w:rPr>
          <w:rFonts w:ascii="Times New Roman" w:eastAsia="Arial Unicode MS" w:hAnsi="Times New Roman"/>
          <w:bCs/>
          <w:noProof/>
          <w:color w:val="000000"/>
        </w:rPr>
        <w:tab/>
        <w:t>jeigu esate nėščia trečią</w:t>
      </w:r>
      <w:r>
        <w:rPr>
          <w:rFonts w:ascii="Times New Roman" w:eastAsia="Arial Unicode MS" w:hAnsi="Times New Roman"/>
          <w:bCs/>
          <w:noProof/>
          <w:color w:val="000000"/>
        </w:rPr>
        <w:t xml:space="preserve"> trimestrą</w:t>
      </w:r>
      <w:r w:rsidRPr="006A526B">
        <w:rPr>
          <w:rFonts w:ascii="Times New Roman" w:eastAsia="Arial Unicode MS" w:hAnsi="Times New Roman"/>
          <w:bCs/>
          <w:noProof/>
          <w:color w:val="000000"/>
        </w:rPr>
        <w:t xml:space="preserve"> arba žindote kūdikį</w:t>
      </w:r>
      <w:r>
        <w:rPr>
          <w:rFonts w:ascii="Times New Roman" w:eastAsia="Arial Unicode MS" w:hAnsi="Times New Roman"/>
          <w:bCs/>
          <w:noProof/>
          <w:color w:val="000000"/>
        </w:rPr>
        <w:t>.</w:t>
      </w:r>
    </w:p>
    <w:p w14:paraId="55CC939A"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p>
    <w:p w14:paraId="2447705C" w14:textId="77777777" w:rsidR="009A32AD" w:rsidRPr="006A526B" w:rsidRDefault="009A32AD" w:rsidP="009A32AD">
      <w:pPr>
        <w:tabs>
          <w:tab w:val="left" w:pos="567"/>
        </w:tabs>
        <w:spacing w:after="0" w:line="220" w:lineRule="exact"/>
        <w:rPr>
          <w:rFonts w:ascii="Times New Roman" w:eastAsia="Times New Roman" w:hAnsi="Times New Roman"/>
          <w:b/>
          <w:bCs/>
        </w:rPr>
      </w:pPr>
      <w:r w:rsidRPr="006A526B">
        <w:rPr>
          <w:rFonts w:ascii="Times New Roman" w:eastAsia="Times New Roman" w:hAnsi="Times New Roman"/>
          <w:b/>
          <w:bCs/>
        </w:rPr>
        <w:t>Įspėjimai ir atsargumo priemonės</w:t>
      </w:r>
    </w:p>
    <w:p w14:paraId="63AE4519"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Pasitarkite su gydytoju arba vaistininku, prieš pradėdami vartoti Mialdex:</w:t>
      </w:r>
    </w:p>
    <w:p w14:paraId="2F9DBB75" w14:textId="77777777" w:rsidR="009A32AD" w:rsidRPr="006A526B" w:rsidRDefault="009A32AD" w:rsidP="009A32AD">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lastRenderedPageBreak/>
        <w:t>-</w:t>
      </w:r>
      <w:r w:rsidRPr="006A526B">
        <w:rPr>
          <w:rFonts w:ascii="Times New Roman" w:eastAsia="Arial Unicode MS" w:hAnsi="Times New Roman"/>
          <w:bCs/>
          <w:noProof/>
          <w:color w:val="000000"/>
        </w:rPr>
        <w:tab/>
        <w:t>jeigu sergate ar sirgote alerginėmis ligomis;</w:t>
      </w:r>
    </w:p>
    <w:p w14:paraId="512D3625" w14:textId="77777777" w:rsidR="009A32AD" w:rsidRPr="006A526B" w:rsidRDefault="009A32AD" w:rsidP="009A32AD">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 xml:space="preserve">jeigu sergate arba sirgote inkstų, kepenų ar širdies ligomis (hipertenzija ir (arba) širdies nepakankamumu), arba </w:t>
      </w:r>
      <w:r>
        <w:rPr>
          <w:rFonts w:ascii="Times New Roman" w:eastAsia="Arial Unicode MS" w:hAnsi="Times New Roman"/>
          <w:bCs/>
          <w:noProof/>
          <w:color w:val="000000"/>
        </w:rPr>
        <w:t>yra</w:t>
      </w:r>
      <w:r w:rsidRPr="006A526B">
        <w:rPr>
          <w:rFonts w:ascii="Times New Roman" w:eastAsia="Arial Unicode MS" w:hAnsi="Times New Roman"/>
          <w:bCs/>
          <w:noProof/>
          <w:color w:val="000000"/>
        </w:rPr>
        <w:t xml:space="preserve"> kitų aplinkybių, dėl kurių gali sutrikti skysčių išsiskyrimas;</w:t>
      </w:r>
    </w:p>
    <w:p w14:paraId="4E82FD96" w14:textId="77777777" w:rsidR="009A32AD" w:rsidRPr="006A526B" w:rsidRDefault="009A32AD" w:rsidP="009A32AD">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jeigu vartojate šlapimo išsiskyrimą skatinančius vaistus (diuretikus) arba dėl gausaus skysčių netekimo (pvz., dėl gausaus šlapinimosi, viduriavimo arba vėmimo) organizme nepakanka skysčių, sumažėjęs kraujo tūris;</w:t>
      </w:r>
    </w:p>
    <w:p w14:paraId="12473CA9" w14:textId="77777777" w:rsidR="009A32AD" w:rsidRPr="006A526B" w:rsidRDefault="009A32AD" w:rsidP="009A32AD">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 xml:space="preserve">jeigu </w:t>
      </w:r>
      <w:r>
        <w:rPr>
          <w:rFonts w:ascii="Times New Roman" w:eastAsia="Arial Unicode MS" w:hAnsi="Times New Roman"/>
          <w:bCs/>
          <w:noProof/>
          <w:color w:val="000000"/>
        </w:rPr>
        <w:t>J</w:t>
      </w:r>
      <w:r w:rsidRPr="006A526B">
        <w:rPr>
          <w:rFonts w:ascii="Times New Roman" w:eastAsia="Arial Unicode MS" w:hAnsi="Times New Roman"/>
          <w:bCs/>
          <w:noProof/>
          <w:color w:val="000000"/>
        </w:rPr>
        <w:t>ūsų širdies veikla yra sutrikusi, patyrėte insultą arba galvojate, kad Jums galėtų grėsti šios būklės</w:t>
      </w:r>
      <w:r>
        <w:rPr>
          <w:rFonts w:ascii="Times New Roman" w:eastAsia="Arial Unicode MS" w:hAnsi="Times New Roman"/>
          <w:bCs/>
          <w:noProof/>
          <w:color w:val="000000"/>
        </w:rPr>
        <w:t xml:space="preserve"> </w:t>
      </w:r>
      <w:r w:rsidRPr="006A526B">
        <w:rPr>
          <w:rFonts w:ascii="Times New Roman" w:eastAsia="Arial Unicode MS" w:hAnsi="Times New Roman"/>
          <w:bCs/>
          <w:noProof/>
          <w:color w:val="000000"/>
        </w:rPr>
        <w:t xml:space="preserve">(pavyzdžiui, </w:t>
      </w:r>
      <w:r>
        <w:rPr>
          <w:rFonts w:ascii="Times New Roman" w:eastAsia="Arial Unicode MS" w:hAnsi="Times New Roman"/>
          <w:bCs/>
          <w:noProof/>
          <w:color w:val="000000"/>
        </w:rPr>
        <w:t>J</w:t>
      </w:r>
      <w:r w:rsidRPr="006A526B">
        <w:rPr>
          <w:rFonts w:ascii="Times New Roman" w:eastAsia="Arial Unicode MS" w:hAnsi="Times New Roman"/>
          <w:bCs/>
          <w:noProof/>
          <w:color w:val="000000"/>
        </w:rPr>
        <w:t>ūsų kraujospūdis yra padidėjęs, sergate diabetu, padidėjęs cholesterolio kiekis arba rūkote), turite aptarti gydymą su savo gydytoju arba vaistininku; tokie vaistai kaip Mialdex gali būti susiję su nedideliu širdies priepuolio (miokardo infarkto) ar insulto rizikos padidėjimu. Rizika padidėja, kai vaisto vartojamos dozės didelės arba vartojama ilgai. Neviršykite rekomenduotos dozės ar gydymo laiko;</w:t>
      </w:r>
    </w:p>
    <w:p w14:paraId="51EED8B7" w14:textId="77777777" w:rsidR="009A32AD" w:rsidRPr="006A526B" w:rsidRDefault="009A32AD" w:rsidP="009A32AD">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 xml:space="preserve">jeigu esate senyvo amžiaus </w:t>
      </w:r>
      <w:r>
        <w:rPr>
          <w:rFonts w:ascii="Times New Roman" w:eastAsia="Arial Unicode MS" w:hAnsi="Times New Roman"/>
          <w:bCs/>
          <w:noProof/>
          <w:color w:val="000000"/>
        </w:rPr>
        <w:t>J</w:t>
      </w:r>
      <w:r w:rsidRPr="006A526B">
        <w:rPr>
          <w:rFonts w:ascii="Times New Roman" w:eastAsia="Arial Unicode MS" w:hAnsi="Times New Roman"/>
          <w:bCs/>
          <w:noProof/>
          <w:color w:val="000000"/>
        </w:rPr>
        <w:t>ums gali dažniau pasitaikyti šalutinis poveikis (žr. 4</w:t>
      </w:r>
      <w:r>
        <w:rPr>
          <w:rFonts w:ascii="Times New Roman" w:eastAsia="Arial Unicode MS" w:hAnsi="Times New Roman"/>
          <w:bCs/>
          <w:noProof/>
          <w:color w:val="000000"/>
        </w:rPr>
        <w:t> </w:t>
      </w:r>
      <w:r w:rsidRPr="006A526B">
        <w:rPr>
          <w:rFonts w:ascii="Times New Roman" w:eastAsia="Arial Unicode MS" w:hAnsi="Times New Roman"/>
          <w:bCs/>
          <w:noProof/>
          <w:color w:val="000000"/>
        </w:rPr>
        <w:t>skyrių). Jei atsiranda tokių požymių, nedelsiant pasitarkite su gydytoju;</w:t>
      </w:r>
    </w:p>
    <w:p w14:paraId="52FCBC98" w14:textId="77777777" w:rsidR="009A32AD" w:rsidRPr="006A526B" w:rsidRDefault="009A32AD" w:rsidP="009A32AD">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jeigu esate moteris ir yra sutrikęs vaisingumas (Mialdex gali sutrikdyti moterų vaisingumą, jo negalima vartoti norinčioms pastoti moterims. Moterims, kurioms sunku pastoti, tiriamoms dėl nevaisingumo, Mialdex</w:t>
      </w:r>
      <w:r w:rsidRPr="006A526B">
        <w:rPr>
          <w:rFonts w:ascii="Times New Roman" w:eastAsia="Arial Unicode MS" w:hAnsi="Times New Roman"/>
          <w:b/>
          <w:bCs/>
          <w:i/>
          <w:noProof/>
          <w:color w:val="000000"/>
        </w:rPr>
        <w:t xml:space="preserve"> </w:t>
      </w:r>
      <w:r w:rsidRPr="006A526B">
        <w:rPr>
          <w:rFonts w:ascii="Times New Roman" w:eastAsia="Arial Unicode MS" w:hAnsi="Times New Roman"/>
          <w:bCs/>
          <w:noProof/>
          <w:color w:val="000000"/>
        </w:rPr>
        <w:t>vartojimą reikėtų nutraukti);</w:t>
      </w:r>
    </w:p>
    <w:p w14:paraId="44DC046F" w14:textId="77777777" w:rsidR="009A32AD" w:rsidRPr="006A526B" w:rsidRDefault="009A32AD" w:rsidP="009A32AD">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jeigu sergate kraujodaros sistemos ligomis;</w:t>
      </w:r>
    </w:p>
    <w:p w14:paraId="47A301C5" w14:textId="77777777" w:rsidR="009A32AD" w:rsidRPr="006A526B" w:rsidRDefault="009A32AD" w:rsidP="009A32AD">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jeigu sergate sistemine raudonąja vilklige ar mišriomis jungiamojo audinio ligomis (imuninės sistemos ligomis, pažeidžiančiomis jungiamąjį audinį);</w:t>
      </w:r>
    </w:p>
    <w:p w14:paraId="5387CE8A" w14:textId="77777777" w:rsidR="009A32AD" w:rsidRPr="006A526B" w:rsidRDefault="009A32AD" w:rsidP="009A32AD">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jeigu sirgote lėtinėmis virškinimo trakto ligomis (Krono liga ar opiniu kolitu);</w:t>
      </w:r>
    </w:p>
    <w:p w14:paraId="1C0B5429" w14:textId="77777777" w:rsidR="009A32AD" w:rsidRDefault="009A32AD" w:rsidP="009A32AD">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jeigu sergate arba sirgote virškinimo trakto ligomis;</w:t>
      </w:r>
    </w:p>
    <w:p w14:paraId="79A85C11" w14:textId="77777777" w:rsidR="009A32AD" w:rsidRPr="000221D0" w:rsidRDefault="009A32AD" w:rsidP="009A32AD">
      <w:pPr>
        <w:tabs>
          <w:tab w:val="left" w:pos="567"/>
        </w:tabs>
        <w:spacing w:after="0" w:line="240" w:lineRule="auto"/>
        <w:ind w:left="567" w:hanging="567"/>
        <w:rPr>
          <w:rFonts w:ascii="Times New Roman" w:eastAsia="Arial Unicode MS" w:hAnsi="Times New Roman"/>
          <w:bCs/>
          <w:noProof/>
          <w:color w:val="000000"/>
        </w:rPr>
      </w:pPr>
      <w:r w:rsidRPr="000221D0">
        <w:rPr>
          <w:rFonts w:ascii="Times New Roman" w:eastAsia="Arial Unicode MS" w:hAnsi="Times New Roman"/>
          <w:bCs/>
          <w:noProof/>
          <w:color w:val="000000"/>
        </w:rPr>
        <w:t>-</w:t>
      </w:r>
      <w:r w:rsidRPr="000221D0">
        <w:rPr>
          <w:rFonts w:ascii="Times New Roman" w:eastAsia="Arial Unicode MS" w:hAnsi="Times New Roman"/>
          <w:bCs/>
          <w:noProof/>
          <w:color w:val="000000"/>
        </w:rPr>
        <w:tab/>
      </w:r>
      <w:r w:rsidRPr="00F12BFC">
        <w:rPr>
          <w:rFonts w:ascii="Times New Roman" w:hAnsi="Times New Roman"/>
        </w:rPr>
        <w:t xml:space="preserve">jeigu sergate vėjaraupiais, nes išimtiniais atvejais </w:t>
      </w:r>
      <w:r>
        <w:rPr>
          <w:rFonts w:ascii="Times New Roman" w:hAnsi="Times New Roman"/>
        </w:rPr>
        <w:t>NVNU</w:t>
      </w:r>
      <w:r w:rsidRPr="00F12BFC">
        <w:rPr>
          <w:rFonts w:ascii="Times New Roman" w:hAnsi="Times New Roman"/>
        </w:rPr>
        <w:t xml:space="preserve"> gali pasunkinti ligos eigą;</w:t>
      </w:r>
    </w:p>
    <w:p w14:paraId="4AE0FAB3" w14:textId="77777777" w:rsidR="009A32AD" w:rsidRDefault="009A32AD" w:rsidP="009A32AD">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jeigu vartojate kit</w:t>
      </w:r>
      <w:r>
        <w:rPr>
          <w:rFonts w:ascii="Times New Roman" w:eastAsia="Arial Unicode MS" w:hAnsi="Times New Roman"/>
          <w:bCs/>
          <w:noProof/>
          <w:color w:val="000000"/>
        </w:rPr>
        <w:t>ų</w:t>
      </w:r>
      <w:r w:rsidRPr="006A526B">
        <w:rPr>
          <w:rFonts w:ascii="Times New Roman" w:eastAsia="Arial Unicode MS" w:hAnsi="Times New Roman"/>
          <w:bCs/>
          <w:noProof/>
          <w:color w:val="000000"/>
        </w:rPr>
        <w:t xml:space="preserve"> vaist</w:t>
      </w:r>
      <w:r>
        <w:rPr>
          <w:rFonts w:ascii="Times New Roman" w:eastAsia="Arial Unicode MS" w:hAnsi="Times New Roman"/>
          <w:bCs/>
          <w:noProof/>
          <w:color w:val="000000"/>
        </w:rPr>
        <w:t>ų</w:t>
      </w:r>
      <w:r w:rsidRPr="006A526B">
        <w:rPr>
          <w:rFonts w:ascii="Times New Roman" w:eastAsia="Arial Unicode MS" w:hAnsi="Times New Roman"/>
          <w:bCs/>
          <w:noProof/>
          <w:color w:val="000000"/>
        </w:rPr>
        <w:t>, kurie padidina pepsinės opos ar kraujavimo riziką, pvz., geriam</w:t>
      </w:r>
      <w:r>
        <w:rPr>
          <w:rFonts w:ascii="Times New Roman" w:eastAsia="Arial Unicode MS" w:hAnsi="Times New Roman"/>
          <w:bCs/>
          <w:noProof/>
          <w:color w:val="000000"/>
        </w:rPr>
        <w:t>ųjų</w:t>
      </w:r>
      <w:r w:rsidRPr="006A526B">
        <w:rPr>
          <w:rFonts w:ascii="Times New Roman" w:eastAsia="Arial Unicode MS" w:hAnsi="Times New Roman"/>
          <w:bCs/>
          <w:noProof/>
          <w:color w:val="000000"/>
        </w:rPr>
        <w:t xml:space="preserve"> steroidini</w:t>
      </w:r>
      <w:r>
        <w:rPr>
          <w:rFonts w:ascii="Times New Roman" w:eastAsia="Arial Unicode MS" w:hAnsi="Times New Roman"/>
          <w:bCs/>
          <w:noProof/>
          <w:color w:val="000000"/>
        </w:rPr>
        <w:t>ų</w:t>
      </w:r>
      <w:r w:rsidRPr="006A526B">
        <w:rPr>
          <w:rFonts w:ascii="Times New Roman" w:eastAsia="Arial Unicode MS" w:hAnsi="Times New Roman"/>
          <w:bCs/>
          <w:noProof/>
          <w:color w:val="000000"/>
        </w:rPr>
        <w:t xml:space="preserve"> vaist</w:t>
      </w:r>
      <w:r>
        <w:rPr>
          <w:rFonts w:ascii="Times New Roman" w:eastAsia="Arial Unicode MS" w:hAnsi="Times New Roman"/>
          <w:bCs/>
          <w:noProof/>
          <w:color w:val="000000"/>
        </w:rPr>
        <w:t>ų</w:t>
      </w:r>
      <w:r w:rsidRPr="006A526B">
        <w:rPr>
          <w:rFonts w:ascii="Times New Roman" w:eastAsia="Arial Unicode MS" w:hAnsi="Times New Roman"/>
          <w:bCs/>
          <w:noProof/>
          <w:color w:val="000000"/>
        </w:rPr>
        <w:t>, kai kuri</w:t>
      </w:r>
      <w:r>
        <w:rPr>
          <w:rFonts w:ascii="Times New Roman" w:eastAsia="Arial Unicode MS" w:hAnsi="Times New Roman"/>
          <w:bCs/>
          <w:noProof/>
          <w:color w:val="000000"/>
        </w:rPr>
        <w:t>ų</w:t>
      </w:r>
      <w:r w:rsidRPr="006A526B">
        <w:rPr>
          <w:rFonts w:ascii="Times New Roman" w:eastAsia="Arial Unicode MS" w:hAnsi="Times New Roman"/>
          <w:bCs/>
          <w:noProof/>
          <w:color w:val="000000"/>
        </w:rPr>
        <w:t xml:space="preserve"> vaist</w:t>
      </w:r>
      <w:r>
        <w:rPr>
          <w:rFonts w:ascii="Times New Roman" w:eastAsia="Arial Unicode MS" w:hAnsi="Times New Roman"/>
          <w:bCs/>
          <w:noProof/>
          <w:color w:val="000000"/>
        </w:rPr>
        <w:t>ų</w:t>
      </w:r>
      <w:r w:rsidRPr="006A526B">
        <w:rPr>
          <w:rFonts w:ascii="Times New Roman" w:eastAsia="Arial Unicode MS" w:hAnsi="Times New Roman"/>
          <w:bCs/>
          <w:noProof/>
          <w:color w:val="000000"/>
        </w:rPr>
        <w:t xml:space="preserve"> nuo depresijos (selektyvi</w:t>
      </w:r>
      <w:r>
        <w:rPr>
          <w:rFonts w:ascii="Times New Roman" w:eastAsia="Arial Unicode MS" w:hAnsi="Times New Roman"/>
          <w:bCs/>
          <w:noProof/>
          <w:color w:val="000000"/>
        </w:rPr>
        <w:t>ųjų</w:t>
      </w:r>
      <w:r w:rsidRPr="006A526B">
        <w:rPr>
          <w:rFonts w:ascii="Times New Roman" w:eastAsia="Arial Unicode MS" w:hAnsi="Times New Roman"/>
          <w:bCs/>
          <w:noProof/>
          <w:color w:val="000000"/>
        </w:rPr>
        <w:t xml:space="preserve"> serotonino reabsorbcijos inhibitori</w:t>
      </w:r>
      <w:r>
        <w:rPr>
          <w:rFonts w:ascii="Times New Roman" w:eastAsia="Arial Unicode MS" w:hAnsi="Times New Roman"/>
          <w:bCs/>
          <w:noProof/>
          <w:color w:val="000000"/>
        </w:rPr>
        <w:t>ų</w:t>
      </w:r>
      <w:r w:rsidRPr="006A526B">
        <w:rPr>
          <w:rFonts w:ascii="Times New Roman" w:eastAsia="Arial Unicode MS" w:hAnsi="Times New Roman"/>
          <w:bCs/>
          <w:noProof/>
          <w:color w:val="000000"/>
        </w:rPr>
        <w:t>), nuo kraujo krešumo apsauganči</w:t>
      </w:r>
      <w:r>
        <w:rPr>
          <w:rFonts w:ascii="Times New Roman" w:eastAsia="Arial Unicode MS" w:hAnsi="Times New Roman"/>
          <w:bCs/>
          <w:noProof/>
          <w:color w:val="000000"/>
        </w:rPr>
        <w:t>ų</w:t>
      </w:r>
      <w:r w:rsidRPr="006A526B">
        <w:rPr>
          <w:rFonts w:ascii="Times New Roman" w:eastAsia="Arial Unicode MS" w:hAnsi="Times New Roman"/>
          <w:bCs/>
          <w:noProof/>
          <w:color w:val="000000"/>
        </w:rPr>
        <w:t xml:space="preserve"> vaist</w:t>
      </w:r>
      <w:r>
        <w:rPr>
          <w:rFonts w:ascii="Times New Roman" w:eastAsia="Arial Unicode MS" w:hAnsi="Times New Roman"/>
          <w:bCs/>
          <w:noProof/>
          <w:color w:val="000000"/>
        </w:rPr>
        <w:t>ų</w:t>
      </w:r>
      <w:r w:rsidRPr="006A526B">
        <w:rPr>
          <w:rFonts w:ascii="Times New Roman" w:eastAsia="Arial Unicode MS" w:hAnsi="Times New Roman"/>
          <w:bCs/>
          <w:noProof/>
          <w:color w:val="000000"/>
        </w:rPr>
        <w:t>, pvz., aspirin</w:t>
      </w:r>
      <w:r>
        <w:rPr>
          <w:rFonts w:ascii="Times New Roman" w:eastAsia="Arial Unicode MS" w:hAnsi="Times New Roman"/>
          <w:bCs/>
          <w:noProof/>
          <w:color w:val="000000"/>
        </w:rPr>
        <w:t>o</w:t>
      </w:r>
      <w:r w:rsidRPr="006A526B">
        <w:rPr>
          <w:rFonts w:ascii="Times New Roman" w:eastAsia="Arial Unicode MS" w:hAnsi="Times New Roman"/>
          <w:bCs/>
          <w:noProof/>
          <w:color w:val="000000"/>
        </w:rPr>
        <w:t>, arba kraujo krešumą slopinanči</w:t>
      </w:r>
      <w:r>
        <w:rPr>
          <w:rFonts w:ascii="Times New Roman" w:eastAsia="Arial Unicode MS" w:hAnsi="Times New Roman"/>
          <w:bCs/>
          <w:noProof/>
          <w:color w:val="000000"/>
        </w:rPr>
        <w:t>ų</w:t>
      </w:r>
      <w:r w:rsidRPr="006A526B">
        <w:rPr>
          <w:rFonts w:ascii="Times New Roman" w:eastAsia="Arial Unicode MS" w:hAnsi="Times New Roman"/>
          <w:bCs/>
          <w:noProof/>
          <w:color w:val="000000"/>
        </w:rPr>
        <w:t xml:space="preserve"> vaist</w:t>
      </w:r>
      <w:r>
        <w:rPr>
          <w:rFonts w:ascii="Times New Roman" w:eastAsia="Arial Unicode MS" w:hAnsi="Times New Roman"/>
          <w:bCs/>
          <w:noProof/>
          <w:color w:val="000000"/>
        </w:rPr>
        <w:t>ų</w:t>
      </w:r>
      <w:r w:rsidRPr="006A526B">
        <w:rPr>
          <w:rFonts w:ascii="Times New Roman" w:eastAsia="Arial Unicode MS" w:hAnsi="Times New Roman"/>
          <w:bCs/>
          <w:noProof/>
          <w:color w:val="000000"/>
        </w:rPr>
        <w:t>, pvz., varfarin</w:t>
      </w:r>
      <w:r>
        <w:rPr>
          <w:rFonts w:ascii="Times New Roman" w:eastAsia="Arial Unicode MS" w:hAnsi="Times New Roman"/>
          <w:bCs/>
          <w:noProof/>
          <w:color w:val="000000"/>
        </w:rPr>
        <w:t>o</w:t>
      </w:r>
      <w:r w:rsidRPr="006A526B">
        <w:rPr>
          <w:rFonts w:ascii="Times New Roman" w:eastAsia="Arial Unicode MS" w:hAnsi="Times New Roman"/>
          <w:bCs/>
          <w:noProof/>
          <w:color w:val="000000"/>
        </w:rPr>
        <w:t xml:space="preserve">. Tokiais atvejais, prieš vartodami Mialdex, pasitarkite su gydytoju; jis (ji) gali </w:t>
      </w:r>
      <w:r>
        <w:rPr>
          <w:rFonts w:ascii="Times New Roman" w:eastAsia="Arial Unicode MS" w:hAnsi="Times New Roman"/>
          <w:bCs/>
          <w:noProof/>
          <w:color w:val="000000"/>
        </w:rPr>
        <w:t>J</w:t>
      </w:r>
      <w:r w:rsidRPr="006A526B">
        <w:rPr>
          <w:rFonts w:ascii="Times New Roman" w:eastAsia="Arial Unicode MS" w:hAnsi="Times New Roman"/>
          <w:bCs/>
          <w:noProof/>
          <w:color w:val="000000"/>
        </w:rPr>
        <w:t xml:space="preserve">ums papildomai paskirti vartoti vaistų, apsaugančių </w:t>
      </w:r>
      <w:r>
        <w:rPr>
          <w:rFonts w:ascii="Times New Roman" w:eastAsia="Arial Unicode MS" w:hAnsi="Times New Roman"/>
          <w:bCs/>
          <w:noProof/>
          <w:color w:val="000000"/>
        </w:rPr>
        <w:t>J</w:t>
      </w:r>
      <w:r w:rsidRPr="006A526B">
        <w:rPr>
          <w:rFonts w:ascii="Times New Roman" w:eastAsia="Arial Unicode MS" w:hAnsi="Times New Roman"/>
          <w:bCs/>
          <w:noProof/>
          <w:color w:val="000000"/>
        </w:rPr>
        <w:t>ūsų skrandį (pvz., mizoprostolio arba vaistų, slopinančių skrandžio sulčių susidarymą)</w:t>
      </w:r>
      <w:r>
        <w:rPr>
          <w:rFonts w:ascii="Times New Roman" w:eastAsia="Arial Unicode MS" w:hAnsi="Times New Roman"/>
          <w:bCs/>
          <w:noProof/>
          <w:color w:val="000000"/>
        </w:rPr>
        <w:t>;</w:t>
      </w:r>
    </w:p>
    <w:p w14:paraId="33FE8F0D" w14:textId="77777777" w:rsidR="009A32AD" w:rsidRPr="000221D0" w:rsidRDefault="009A32AD" w:rsidP="009A32AD">
      <w:pPr>
        <w:tabs>
          <w:tab w:val="left" w:pos="567"/>
        </w:tabs>
        <w:spacing w:after="0" w:line="240" w:lineRule="auto"/>
        <w:ind w:left="567" w:hanging="567"/>
        <w:rPr>
          <w:rFonts w:ascii="Times New Roman" w:eastAsia="Arial Unicode MS" w:hAnsi="Times New Roman"/>
          <w:bCs/>
          <w:noProof/>
          <w:color w:val="000000"/>
        </w:rPr>
      </w:pPr>
      <w:r w:rsidRPr="000221D0">
        <w:rPr>
          <w:rFonts w:ascii="Times New Roman" w:eastAsia="Arial Unicode MS" w:hAnsi="Times New Roman"/>
          <w:bCs/>
          <w:noProof/>
          <w:color w:val="000000"/>
        </w:rPr>
        <w:t>-</w:t>
      </w:r>
      <w:r w:rsidRPr="000221D0">
        <w:rPr>
          <w:rFonts w:ascii="Times New Roman" w:eastAsia="Arial Unicode MS" w:hAnsi="Times New Roman"/>
          <w:bCs/>
          <w:noProof/>
          <w:color w:val="000000"/>
        </w:rPr>
        <w:tab/>
      </w:r>
      <w:r w:rsidRPr="00F12BFC">
        <w:rPr>
          <w:rFonts w:ascii="Times New Roman" w:hAnsi="Times New Roman"/>
        </w:rPr>
        <w:t>jeigu sergate astma kartu su lėtiniu rinitu, lėtiniu sinusitu ir /</w:t>
      </w:r>
      <w:r>
        <w:rPr>
          <w:rFonts w:ascii="Times New Roman" w:hAnsi="Times New Roman"/>
        </w:rPr>
        <w:t xml:space="preserve"> </w:t>
      </w:r>
      <w:r w:rsidRPr="00F12BFC">
        <w:rPr>
          <w:rFonts w:ascii="Times New Roman" w:hAnsi="Times New Roman"/>
        </w:rPr>
        <w:t xml:space="preserve">arba nosies polipais, nes </w:t>
      </w:r>
      <w:r>
        <w:rPr>
          <w:rFonts w:ascii="Times New Roman" w:hAnsi="Times New Roman"/>
        </w:rPr>
        <w:t>J</w:t>
      </w:r>
      <w:r w:rsidRPr="00F12BFC">
        <w:rPr>
          <w:rFonts w:ascii="Times New Roman" w:hAnsi="Times New Roman"/>
        </w:rPr>
        <w:t xml:space="preserve">ums yra didesnė alerginių reakcijų rizika vartojant </w:t>
      </w:r>
      <w:proofErr w:type="spellStart"/>
      <w:r w:rsidRPr="00F12BFC">
        <w:rPr>
          <w:rFonts w:ascii="Times New Roman" w:hAnsi="Times New Roman"/>
        </w:rPr>
        <w:t>acetilsalicilo</w:t>
      </w:r>
      <w:proofErr w:type="spellEnd"/>
      <w:r w:rsidRPr="00F12BFC">
        <w:rPr>
          <w:rFonts w:ascii="Times New Roman" w:hAnsi="Times New Roman"/>
        </w:rPr>
        <w:t xml:space="preserve"> rūgštį ir (arba) </w:t>
      </w:r>
      <w:r>
        <w:rPr>
          <w:rFonts w:ascii="Times New Roman" w:hAnsi="Times New Roman"/>
        </w:rPr>
        <w:t>NVNU</w:t>
      </w:r>
      <w:r w:rsidRPr="00F12BFC">
        <w:rPr>
          <w:rFonts w:ascii="Times New Roman" w:hAnsi="Times New Roman"/>
        </w:rPr>
        <w:t xml:space="preserve"> palyginti su bendra populiacija. Šio vaisto vartojimas gali sukelti astmos arba bronchų spazmo priepuolius, ypač </w:t>
      </w:r>
      <w:proofErr w:type="spellStart"/>
      <w:r w:rsidRPr="00F12BFC">
        <w:rPr>
          <w:rFonts w:ascii="Times New Roman" w:hAnsi="Times New Roman"/>
        </w:rPr>
        <w:t>acetilsalicilo</w:t>
      </w:r>
      <w:proofErr w:type="spellEnd"/>
      <w:r w:rsidRPr="00F12BFC">
        <w:rPr>
          <w:rFonts w:ascii="Times New Roman" w:hAnsi="Times New Roman"/>
        </w:rPr>
        <w:t xml:space="preserve"> rūgščiai arba </w:t>
      </w:r>
      <w:r>
        <w:rPr>
          <w:rFonts w:ascii="Times New Roman" w:hAnsi="Times New Roman"/>
        </w:rPr>
        <w:t>NVNU</w:t>
      </w:r>
      <w:r w:rsidRPr="00F12BFC">
        <w:rPr>
          <w:rFonts w:ascii="Times New Roman" w:hAnsi="Times New Roman"/>
        </w:rPr>
        <w:t xml:space="preserve"> jautriems pacientams.</w:t>
      </w:r>
    </w:p>
    <w:p w14:paraId="47C2C063" w14:textId="77777777" w:rsidR="009A32AD" w:rsidRDefault="009A32AD" w:rsidP="009A32AD">
      <w:pPr>
        <w:tabs>
          <w:tab w:val="left" w:pos="567"/>
        </w:tabs>
        <w:spacing w:after="0" w:line="240" w:lineRule="auto"/>
        <w:rPr>
          <w:rFonts w:ascii="Times New Roman" w:eastAsia="Arial Unicode MS" w:hAnsi="Times New Roman"/>
          <w:bCs/>
          <w:noProof/>
          <w:color w:val="000000"/>
        </w:rPr>
      </w:pPr>
    </w:p>
    <w:p w14:paraId="155B6791" w14:textId="77777777" w:rsidR="009A32AD" w:rsidRPr="00574D54" w:rsidRDefault="009A32AD" w:rsidP="009A32AD">
      <w:pPr>
        <w:pStyle w:val="BTEMEASMCA"/>
        <w:rPr>
          <w:b/>
          <w:bCs w:val="0"/>
        </w:rPr>
      </w:pPr>
      <w:r w:rsidRPr="00574D54">
        <w:rPr>
          <w:b/>
          <w:bCs w:val="0"/>
          <w:i/>
          <w:iCs/>
        </w:rPr>
        <w:t>Kounis</w:t>
      </w:r>
      <w:r w:rsidRPr="00574D54">
        <w:rPr>
          <w:b/>
          <w:bCs w:val="0"/>
        </w:rPr>
        <w:t xml:space="preserve"> sindromas</w:t>
      </w:r>
    </w:p>
    <w:p w14:paraId="6EA0D1BB" w14:textId="77777777" w:rsidR="009A32AD" w:rsidRDefault="009A32AD" w:rsidP="009A32AD">
      <w:pPr>
        <w:pStyle w:val="BTEMEASMCA"/>
      </w:pPr>
      <w:r>
        <w:t>Pranešta apie alerginės reakcijos į šį vaistą požymius, įskaitant kvėpavimo sutrikimus, veido ir kaklo srities patinimą (angioneurozinę edemą), krūtinės skausmą. Pastebėję bet kurį iš šių požymių, nedelsdami nutraukite deksketoprofeno vartojimą ir iš karto kreipkitės į gydytoją arba skubiosios medicinos pagalbos.</w:t>
      </w:r>
    </w:p>
    <w:p w14:paraId="2A9AEBA5"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p>
    <w:p w14:paraId="144EE466" w14:textId="77777777" w:rsidR="009A32AD" w:rsidRPr="006A526B" w:rsidRDefault="009A32AD" w:rsidP="009A32AD">
      <w:pPr>
        <w:tabs>
          <w:tab w:val="left" w:pos="567"/>
        </w:tabs>
        <w:spacing w:after="0" w:line="220" w:lineRule="exact"/>
        <w:rPr>
          <w:rFonts w:ascii="Times New Roman" w:eastAsia="Times New Roman" w:hAnsi="Times New Roman"/>
          <w:b/>
          <w:bCs/>
        </w:rPr>
      </w:pPr>
      <w:r w:rsidRPr="006A526B">
        <w:rPr>
          <w:rFonts w:ascii="Times New Roman" w:eastAsia="Times New Roman" w:hAnsi="Times New Roman"/>
          <w:b/>
          <w:bCs/>
        </w:rPr>
        <w:t>Vaikams ir paaugliams</w:t>
      </w:r>
    </w:p>
    <w:p w14:paraId="319CCD29"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Mialdex negalima vartoti, jeigu esate jaunesnis nei 18</w:t>
      </w:r>
      <w:r>
        <w:rPr>
          <w:rFonts w:ascii="Times New Roman" w:eastAsia="Arial Unicode MS" w:hAnsi="Times New Roman"/>
          <w:bCs/>
          <w:noProof/>
          <w:color w:val="000000"/>
        </w:rPr>
        <w:t> </w:t>
      </w:r>
      <w:r w:rsidRPr="006A526B">
        <w:rPr>
          <w:rFonts w:ascii="Times New Roman" w:eastAsia="Arial Unicode MS" w:hAnsi="Times New Roman"/>
          <w:bCs/>
          <w:noProof/>
          <w:color w:val="000000"/>
        </w:rPr>
        <w:t>metų.</w:t>
      </w:r>
    </w:p>
    <w:p w14:paraId="677768E5"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p>
    <w:p w14:paraId="6B001293" w14:textId="77777777" w:rsidR="009A32AD" w:rsidRPr="006A526B" w:rsidRDefault="009A32AD" w:rsidP="009A32AD">
      <w:pPr>
        <w:tabs>
          <w:tab w:val="left" w:pos="567"/>
        </w:tabs>
        <w:spacing w:after="0" w:line="220" w:lineRule="exact"/>
        <w:rPr>
          <w:rFonts w:ascii="Times New Roman" w:eastAsia="Times New Roman" w:hAnsi="Times New Roman"/>
          <w:b/>
          <w:bCs/>
        </w:rPr>
      </w:pPr>
      <w:r w:rsidRPr="006A526B">
        <w:rPr>
          <w:rFonts w:ascii="Times New Roman" w:eastAsia="Times New Roman" w:hAnsi="Times New Roman"/>
          <w:b/>
          <w:bCs/>
        </w:rPr>
        <w:t xml:space="preserve">Kiti vaistai ir </w:t>
      </w:r>
      <w:proofErr w:type="spellStart"/>
      <w:r w:rsidRPr="006A526B">
        <w:rPr>
          <w:rFonts w:ascii="Times New Roman" w:eastAsia="Times New Roman" w:hAnsi="Times New Roman"/>
          <w:b/>
          <w:bCs/>
        </w:rPr>
        <w:t>Mialdex</w:t>
      </w:r>
      <w:proofErr w:type="spellEnd"/>
    </w:p>
    <w:p w14:paraId="7CD57521"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Jeigu vartojate ar neseniai vartojote kitų vaistų arba dėl to nesate tikri, apie tai pasakykite gydytojui arba vaistininkui. Kai kurių vaistų kartu vartoti negalima, kitų vaistų dozę gali prireikti sumažinti, jei jie vartojami kartu.</w:t>
      </w:r>
    </w:p>
    <w:p w14:paraId="23FB6A34"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Visuomet pasakykite gydytojui, odontologui arba vaistininkui, jei kartu su Mialdex vartojate žemiau išvardyt</w:t>
      </w:r>
      <w:r>
        <w:rPr>
          <w:rFonts w:ascii="Times New Roman" w:eastAsia="Arial Unicode MS" w:hAnsi="Times New Roman"/>
          <w:bCs/>
          <w:noProof/>
          <w:color w:val="000000"/>
        </w:rPr>
        <w:t>ų</w:t>
      </w:r>
      <w:r w:rsidRPr="006A526B">
        <w:rPr>
          <w:rFonts w:ascii="Times New Roman" w:eastAsia="Arial Unicode MS" w:hAnsi="Times New Roman"/>
          <w:bCs/>
          <w:noProof/>
          <w:color w:val="000000"/>
        </w:rPr>
        <w:t xml:space="preserve"> vaist</w:t>
      </w:r>
      <w:r>
        <w:rPr>
          <w:rFonts w:ascii="Times New Roman" w:eastAsia="Arial Unicode MS" w:hAnsi="Times New Roman"/>
          <w:bCs/>
          <w:noProof/>
          <w:color w:val="000000"/>
        </w:rPr>
        <w:t>ų</w:t>
      </w:r>
      <w:r w:rsidRPr="006A526B">
        <w:rPr>
          <w:rFonts w:ascii="Times New Roman" w:eastAsia="Arial Unicode MS" w:hAnsi="Times New Roman"/>
          <w:bCs/>
          <w:noProof/>
          <w:color w:val="000000"/>
        </w:rPr>
        <w:t>.</w:t>
      </w:r>
    </w:p>
    <w:p w14:paraId="7F260010"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p>
    <w:p w14:paraId="6FDD6856" w14:textId="77777777" w:rsidR="009A32AD" w:rsidRPr="006A526B" w:rsidRDefault="009A32AD" w:rsidP="009A32AD">
      <w:pPr>
        <w:tabs>
          <w:tab w:val="left" w:pos="567"/>
        </w:tabs>
        <w:spacing w:after="0" w:line="240" w:lineRule="auto"/>
        <w:rPr>
          <w:rFonts w:ascii="Times New Roman" w:eastAsia="Arial Unicode MS" w:hAnsi="Times New Roman"/>
          <w:bCs/>
          <w:noProof/>
          <w:u w:val="single"/>
        </w:rPr>
      </w:pPr>
      <w:r w:rsidRPr="006A526B">
        <w:rPr>
          <w:rFonts w:ascii="Times New Roman" w:eastAsia="Arial Unicode MS" w:hAnsi="Times New Roman"/>
          <w:noProof/>
          <w:color w:val="000000"/>
          <w:u w:val="single"/>
        </w:rPr>
        <w:t>Nerekomenduojami deriniai su:</w:t>
      </w:r>
    </w:p>
    <w:p w14:paraId="1BF89545"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acetilsalicilo rūgštimi (aspirinu), kortikosteroidais arba kitais vaistais nuo uždegimo;</w:t>
      </w:r>
    </w:p>
    <w:p w14:paraId="2A832C71"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varfarinu, heparinu arba kitais vaistais, vartojamais trombozių profilaktikai;</w:t>
      </w:r>
    </w:p>
    <w:p w14:paraId="054CC39F"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ličiu, vartojamu tam tikroms ligoms, susijusioms su nuotaikos sutrikimu, gydyti;</w:t>
      </w:r>
    </w:p>
    <w:p w14:paraId="6CF952B2" w14:textId="77777777" w:rsidR="009A32AD" w:rsidRPr="00CF3912" w:rsidRDefault="009A32AD" w:rsidP="009A32AD">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 xml:space="preserve">metotreksatu, vartojamu vėžiui ir reumatinėms </w:t>
      </w:r>
      <w:r w:rsidRPr="00CF3912">
        <w:rPr>
          <w:rFonts w:ascii="Times New Roman" w:eastAsia="Arial Unicode MS" w:hAnsi="Times New Roman"/>
          <w:bCs/>
          <w:noProof/>
          <w:color w:val="000000"/>
        </w:rPr>
        <w:t>ligoms gydyti (</w:t>
      </w:r>
      <w:r w:rsidRPr="00F12BFC">
        <w:rPr>
          <w:rFonts w:ascii="Times New Roman" w:hAnsi="Times New Roman"/>
        </w:rPr>
        <w:t xml:space="preserve">didelėmis dozėmis </w:t>
      </w:r>
      <w:r>
        <w:rPr>
          <w:rFonts w:ascii="Times New Roman" w:hAnsi="Times New Roman"/>
        </w:rPr>
        <w:t>–</w:t>
      </w:r>
      <w:r w:rsidRPr="00F12BFC">
        <w:rPr>
          <w:rFonts w:ascii="Times New Roman" w:hAnsi="Times New Roman"/>
        </w:rPr>
        <w:t xml:space="preserve"> 15</w:t>
      </w:r>
      <w:r>
        <w:rPr>
          <w:rFonts w:ascii="Times New Roman" w:hAnsi="Times New Roman"/>
        </w:rPr>
        <w:t> </w:t>
      </w:r>
      <w:r w:rsidRPr="00F12BFC">
        <w:rPr>
          <w:rFonts w:ascii="Times New Roman" w:hAnsi="Times New Roman"/>
        </w:rPr>
        <w:t>mg per savaitę)</w:t>
      </w:r>
      <w:r w:rsidRPr="00CF3912">
        <w:rPr>
          <w:rFonts w:ascii="Times New Roman" w:eastAsia="Arial Unicode MS" w:hAnsi="Times New Roman"/>
          <w:bCs/>
          <w:noProof/>
          <w:color w:val="000000"/>
        </w:rPr>
        <w:t>;</w:t>
      </w:r>
    </w:p>
    <w:p w14:paraId="33E66FC0"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su hidantoinais ir fenitoinu, vartojamais epilepsijai gydyti;</w:t>
      </w:r>
    </w:p>
    <w:p w14:paraId="2A59E09C"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lastRenderedPageBreak/>
        <w:t>-</w:t>
      </w:r>
      <w:r w:rsidRPr="006A526B">
        <w:rPr>
          <w:rFonts w:ascii="Times New Roman" w:eastAsia="Arial Unicode MS" w:hAnsi="Times New Roman"/>
          <w:bCs/>
          <w:noProof/>
          <w:color w:val="000000"/>
        </w:rPr>
        <w:tab/>
        <w:t>sulfametoksazoliu, vartojamu bakterijų sukeltoms infekcijoms gydyti.</w:t>
      </w:r>
    </w:p>
    <w:p w14:paraId="550A7B91"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p>
    <w:p w14:paraId="0E333AAD" w14:textId="77777777" w:rsidR="009A32AD" w:rsidRPr="006A526B" w:rsidRDefault="009A32AD" w:rsidP="009A32AD">
      <w:pPr>
        <w:tabs>
          <w:tab w:val="left" w:pos="567"/>
        </w:tabs>
        <w:spacing w:after="0" w:line="240" w:lineRule="auto"/>
        <w:ind w:left="540" w:hanging="540"/>
        <w:rPr>
          <w:rFonts w:ascii="Times New Roman" w:eastAsia="Times New Roman" w:hAnsi="Times New Roman"/>
          <w:bCs/>
          <w:noProof/>
          <w:u w:val="single"/>
        </w:rPr>
      </w:pPr>
      <w:r w:rsidRPr="006A526B">
        <w:rPr>
          <w:rFonts w:ascii="Times New Roman" w:eastAsia="Times New Roman" w:hAnsi="Times New Roman"/>
          <w:bCs/>
          <w:noProof/>
          <w:u w:val="single"/>
        </w:rPr>
        <w:t>Galima vartoti laikantis atsargumo su:</w:t>
      </w:r>
    </w:p>
    <w:p w14:paraId="5E5EBFE2" w14:textId="77777777" w:rsidR="009A32AD" w:rsidRPr="006A526B" w:rsidRDefault="009A32AD" w:rsidP="009A32AD">
      <w:pPr>
        <w:tabs>
          <w:tab w:val="left" w:pos="567"/>
        </w:tabs>
        <w:spacing w:after="0" w:line="240" w:lineRule="auto"/>
        <w:ind w:left="540" w:hanging="540"/>
        <w:rPr>
          <w:rFonts w:ascii="Times New Roman" w:eastAsia="Times New Roman" w:hAnsi="Times New Roman"/>
          <w:bCs/>
          <w:noProof/>
        </w:rPr>
      </w:pPr>
      <w:r w:rsidRPr="006A526B">
        <w:rPr>
          <w:rFonts w:ascii="Times New Roman" w:eastAsia="Times New Roman" w:hAnsi="Times New Roman"/>
          <w:bCs/>
          <w:noProof/>
        </w:rPr>
        <w:t>-</w:t>
      </w:r>
      <w:r w:rsidRPr="006A526B">
        <w:rPr>
          <w:rFonts w:ascii="Times New Roman" w:eastAsia="Times New Roman" w:hAnsi="Times New Roman"/>
          <w:bCs/>
          <w:noProof/>
        </w:rPr>
        <w:tab/>
        <w:t>angiotenziną konvertuojančio fermento (AKF) inhibitoriais, diuretikais, angiotenzino II receptorių antagonistais, vartojamais padidėjusiam kraujospūdžiui mažinti ir širdies ligoms gydyti;</w:t>
      </w:r>
    </w:p>
    <w:p w14:paraId="73F4346A" w14:textId="77777777" w:rsidR="009A32AD" w:rsidRPr="006A526B" w:rsidRDefault="009A32AD" w:rsidP="009A32AD">
      <w:pPr>
        <w:tabs>
          <w:tab w:val="left" w:pos="567"/>
        </w:tabs>
        <w:spacing w:after="0" w:line="240" w:lineRule="auto"/>
        <w:rPr>
          <w:rFonts w:ascii="Times New Roman" w:eastAsia="Times New Roman" w:hAnsi="Times New Roman"/>
          <w:bCs/>
          <w:noProof/>
        </w:rPr>
      </w:pPr>
      <w:r w:rsidRPr="006A526B">
        <w:rPr>
          <w:rFonts w:ascii="Times New Roman" w:eastAsia="Times New Roman" w:hAnsi="Times New Roman"/>
          <w:bCs/>
          <w:noProof/>
        </w:rPr>
        <w:t>-</w:t>
      </w:r>
      <w:r w:rsidRPr="006A526B">
        <w:rPr>
          <w:rFonts w:ascii="Times New Roman" w:eastAsia="Times New Roman" w:hAnsi="Times New Roman"/>
          <w:bCs/>
          <w:noProof/>
        </w:rPr>
        <w:tab/>
        <w:t>pentoksifilinu ir okspentifilinu, vartojamais esant lėtinėms opoms dėl venų išsiplėtimo;</w:t>
      </w:r>
    </w:p>
    <w:p w14:paraId="7A8BB540" w14:textId="77777777" w:rsidR="009A32AD" w:rsidRPr="006A526B" w:rsidRDefault="009A32AD" w:rsidP="009A32AD">
      <w:pPr>
        <w:tabs>
          <w:tab w:val="left" w:pos="567"/>
        </w:tabs>
        <w:spacing w:after="0" w:line="240" w:lineRule="auto"/>
        <w:ind w:left="540" w:hanging="540"/>
        <w:rPr>
          <w:rFonts w:ascii="Times New Roman" w:eastAsia="Times New Roman" w:hAnsi="Times New Roman"/>
          <w:bCs/>
          <w:noProof/>
        </w:rPr>
      </w:pPr>
      <w:r w:rsidRPr="006A526B">
        <w:rPr>
          <w:rFonts w:ascii="Times New Roman" w:eastAsia="Times New Roman" w:hAnsi="Times New Roman"/>
          <w:bCs/>
          <w:noProof/>
        </w:rPr>
        <w:t>-</w:t>
      </w:r>
      <w:r w:rsidRPr="006A526B">
        <w:rPr>
          <w:rFonts w:ascii="Times New Roman" w:eastAsia="Times New Roman" w:hAnsi="Times New Roman"/>
          <w:bCs/>
          <w:noProof/>
        </w:rPr>
        <w:tab/>
        <w:t>zidovudinu, vartojamu virusų sukeltoms infekcijoms gydyti;</w:t>
      </w:r>
    </w:p>
    <w:p w14:paraId="5CB54412" w14:textId="77777777" w:rsidR="009A32AD" w:rsidRPr="006A526B" w:rsidRDefault="009A32AD" w:rsidP="009A32AD">
      <w:pPr>
        <w:tabs>
          <w:tab w:val="left" w:pos="567"/>
        </w:tabs>
        <w:spacing w:after="0" w:line="240" w:lineRule="auto"/>
        <w:ind w:left="540" w:hanging="540"/>
        <w:rPr>
          <w:rFonts w:ascii="Times New Roman" w:eastAsia="Times New Roman" w:hAnsi="Times New Roman"/>
          <w:bCs/>
          <w:noProof/>
        </w:rPr>
      </w:pPr>
      <w:r w:rsidRPr="006A526B">
        <w:rPr>
          <w:rFonts w:ascii="Times New Roman" w:eastAsia="Times New Roman" w:hAnsi="Times New Roman"/>
          <w:bCs/>
          <w:noProof/>
        </w:rPr>
        <w:t>-</w:t>
      </w:r>
      <w:r w:rsidRPr="006A526B">
        <w:rPr>
          <w:rFonts w:ascii="Times New Roman" w:eastAsia="Times New Roman" w:hAnsi="Times New Roman"/>
          <w:bCs/>
          <w:noProof/>
        </w:rPr>
        <w:tab/>
        <w:t>aminoglikozidų grupės antibiotikais, vartojamais bakterijų sukeltoms infekcinėms ligoms gydyti;</w:t>
      </w:r>
    </w:p>
    <w:p w14:paraId="31014F11" w14:textId="77777777" w:rsidR="009A32AD" w:rsidRDefault="009A32AD" w:rsidP="009A32AD">
      <w:pPr>
        <w:tabs>
          <w:tab w:val="left" w:pos="567"/>
        </w:tabs>
        <w:spacing w:after="0" w:line="240" w:lineRule="auto"/>
        <w:ind w:left="540" w:hanging="540"/>
        <w:rPr>
          <w:rFonts w:ascii="Times New Roman" w:eastAsia="Times New Roman" w:hAnsi="Times New Roman"/>
          <w:bCs/>
          <w:noProof/>
        </w:rPr>
      </w:pPr>
      <w:r w:rsidRPr="006A526B">
        <w:rPr>
          <w:rFonts w:ascii="Times New Roman" w:eastAsia="Times New Roman" w:hAnsi="Times New Roman"/>
          <w:bCs/>
          <w:noProof/>
        </w:rPr>
        <w:t>-</w:t>
      </w:r>
      <w:r w:rsidRPr="006A526B">
        <w:rPr>
          <w:rFonts w:ascii="Times New Roman" w:eastAsia="Times New Roman" w:hAnsi="Times New Roman"/>
          <w:bCs/>
          <w:noProof/>
        </w:rPr>
        <w:tab/>
        <w:t>chlorpropamidu ir glibenklamidu, vartojamais cukriniam diabetui gydyti</w:t>
      </w:r>
      <w:r>
        <w:rPr>
          <w:rFonts w:ascii="Times New Roman" w:eastAsia="Times New Roman" w:hAnsi="Times New Roman"/>
          <w:bCs/>
          <w:noProof/>
        </w:rPr>
        <w:t>;</w:t>
      </w:r>
    </w:p>
    <w:p w14:paraId="1A430191" w14:textId="77777777" w:rsidR="009A32AD" w:rsidRPr="00CF3912" w:rsidRDefault="009A32AD" w:rsidP="009A32AD">
      <w:pPr>
        <w:tabs>
          <w:tab w:val="left" w:pos="567"/>
        </w:tabs>
        <w:spacing w:after="0" w:line="240" w:lineRule="auto"/>
        <w:ind w:left="540" w:hanging="540"/>
        <w:rPr>
          <w:rFonts w:ascii="Times New Roman" w:eastAsia="Times New Roman" w:hAnsi="Times New Roman"/>
          <w:bCs/>
          <w:noProof/>
        </w:rPr>
      </w:pPr>
      <w:r w:rsidRPr="00CF3912">
        <w:rPr>
          <w:rFonts w:ascii="Times New Roman" w:eastAsia="Times New Roman" w:hAnsi="Times New Roman"/>
          <w:bCs/>
          <w:noProof/>
        </w:rPr>
        <w:t>-</w:t>
      </w:r>
      <w:r w:rsidRPr="00CF3912">
        <w:rPr>
          <w:rFonts w:ascii="Times New Roman" w:eastAsia="Times New Roman" w:hAnsi="Times New Roman"/>
          <w:bCs/>
          <w:noProof/>
        </w:rPr>
        <w:tab/>
      </w:r>
      <w:r w:rsidRPr="00F12BFC">
        <w:rPr>
          <w:rFonts w:ascii="Times New Roman" w:hAnsi="Times New Roman"/>
        </w:rPr>
        <w:t xml:space="preserve"> </w:t>
      </w:r>
      <w:proofErr w:type="spellStart"/>
      <w:r w:rsidRPr="00F12BFC">
        <w:rPr>
          <w:rFonts w:ascii="Times New Roman" w:hAnsi="Times New Roman"/>
        </w:rPr>
        <w:t>metotreksatu</w:t>
      </w:r>
      <w:proofErr w:type="spellEnd"/>
      <w:r w:rsidRPr="00F12BFC">
        <w:rPr>
          <w:rFonts w:ascii="Times New Roman" w:hAnsi="Times New Roman"/>
        </w:rPr>
        <w:t>, vartojamu mažomis dozėmis, mažiau nei 15</w:t>
      </w:r>
      <w:r>
        <w:rPr>
          <w:rFonts w:ascii="Times New Roman" w:hAnsi="Times New Roman"/>
        </w:rPr>
        <w:t> </w:t>
      </w:r>
      <w:r w:rsidRPr="00F12BFC">
        <w:rPr>
          <w:rFonts w:ascii="Times New Roman" w:hAnsi="Times New Roman"/>
        </w:rPr>
        <w:t>mg per savaitę.</w:t>
      </w:r>
    </w:p>
    <w:p w14:paraId="179FC89B" w14:textId="77777777" w:rsidR="009A32AD" w:rsidRPr="006A526B" w:rsidRDefault="009A32AD" w:rsidP="009A32AD">
      <w:pPr>
        <w:tabs>
          <w:tab w:val="left" w:pos="567"/>
        </w:tabs>
        <w:spacing w:after="0" w:line="240" w:lineRule="auto"/>
        <w:rPr>
          <w:rFonts w:ascii="Times New Roman" w:eastAsia="Arial Unicode MS" w:hAnsi="Times New Roman"/>
          <w:bCs/>
          <w:noProof/>
          <w:u w:val="single"/>
        </w:rPr>
      </w:pPr>
    </w:p>
    <w:p w14:paraId="67DFAD3C" w14:textId="77777777" w:rsidR="009A32AD" w:rsidRPr="006A526B" w:rsidRDefault="009A32AD" w:rsidP="009A32AD">
      <w:pPr>
        <w:keepNext/>
        <w:keepLines/>
        <w:tabs>
          <w:tab w:val="left" w:pos="567"/>
        </w:tabs>
        <w:spacing w:after="0" w:line="240" w:lineRule="auto"/>
        <w:rPr>
          <w:rFonts w:ascii="Times New Roman" w:eastAsia="Arial Unicode MS" w:hAnsi="Times New Roman"/>
          <w:bCs/>
          <w:noProof/>
          <w:u w:val="single"/>
        </w:rPr>
      </w:pPr>
      <w:r w:rsidRPr="006A526B">
        <w:rPr>
          <w:rFonts w:ascii="Times New Roman" w:eastAsia="Arial Unicode MS" w:hAnsi="Times New Roman"/>
          <w:noProof/>
          <w:color w:val="000000"/>
          <w:u w:val="single"/>
        </w:rPr>
        <w:t>Vaistų sąveika, į kurią reikia atkreipti dėmesį:</w:t>
      </w:r>
    </w:p>
    <w:p w14:paraId="0B05C937" w14:textId="77777777" w:rsidR="009A32AD" w:rsidRPr="006A526B" w:rsidRDefault="009A32AD" w:rsidP="009A32AD">
      <w:pPr>
        <w:keepNext/>
        <w:keepLines/>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chinolonai (antibakteriniai vaistai), pvz., ciprofloksacinu, levofloksacinu, vartojamais bakterijų sukeltoms infekcijoms gydyti;</w:t>
      </w:r>
    </w:p>
    <w:p w14:paraId="78050477" w14:textId="77777777" w:rsidR="009A32AD" w:rsidRPr="006A526B" w:rsidRDefault="009A32AD" w:rsidP="009A32AD">
      <w:pPr>
        <w:tabs>
          <w:tab w:val="left" w:pos="567"/>
        </w:tabs>
        <w:spacing w:after="0" w:line="240" w:lineRule="auto"/>
        <w:ind w:left="567" w:hanging="567"/>
        <w:rPr>
          <w:rFonts w:ascii="Times New Roman" w:eastAsia="Arial Unicode MS" w:hAnsi="Times New Roman"/>
          <w:bCs/>
          <w:noProof/>
        </w:rPr>
      </w:pPr>
      <w:r w:rsidRPr="006A526B">
        <w:rPr>
          <w:rFonts w:ascii="Times New Roman" w:eastAsia="Arial Unicode MS" w:hAnsi="Times New Roman"/>
          <w:noProof/>
          <w:color w:val="000000"/>
        </w:rPr>
        <w:t>-</w:t>
      </w:r>
      <w:r w:rsidRPr="006A526B">
        <w:rPr>
          <w:rFonts w:ascii="Times New Roman" w:eastAsia="Arial Unicode MS" w:hAnsi="Times New Roman"/>
          <w:noProof/>
          <w:color w:val="000000"/>
        </w:rPr>
        <w:tab/>
        <w:t>ciklosporinas arba takrolimuzas, vartojami sergant kai kuriomis imuninės sistemos ligomis, taip pat po organų transplantacijos;</w:t>
      </w:r>
    </w:p>
    <w:p w14:paraId="73893FFD" w14:textId="77777777" w:rsidR="009A32AD" w:rsidRPr="006A526B" w:rsidRDefault="009A32AD" w:rsidP="009A32AD">
      <w:pPr>
        <w:tabs>
          <w:tab w:val="left" w:pos="567"/>
        </w:tabs>
        <w:spacing w:after="0" w:line="240" w:lineRule="auto"/>
        <w:rPr>
          <w:rFonts w:ascii="Times New Roman" w:eastAsia="Arial Unicode MS" w:hAnsi="Times New Roman"/>
          <w:bCs/>
          <w:noProof/>
        </w:rPr>
      </w:pPr>
      <w:r w:rsidRPr="006A526B">
        <w:rPr>
          <w:rFonts w:ascii="Times New Roman" w:eastAsia="Arial Unicode MS" w:hAnsi="Times New Roman"/>
          <w:noProof/>
          <w:color w:val="000000"/>
        </w:rPr>
        <w:t>-</w:t>
      </w:r>
      <w:r w:rsidRPr="006A526B">
        <w:rPr>
          <w:rFonts w:ascii="Times New Roman" w:eastAsia="Arial Unicode MS" w:hAnsi="Times New Roman"/>
          <w:noProof/>
          <w:color w:val="000000"/>
        </w:rPr>
        <w:tab/>
        <w:t>streptokinazė ir kiti trombolitikai ar fibrinolitikai, tai yra vaistai vartojami trombams tirpinti;</w:t>
      </w:r>
    </w:p>
    <w:p w14:paraId="7368C95D"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probenecidas, vaistas nuo podagros;</w:t>
      </w:r>
    </w:p>
    <w:p w14:paraId="1601E9C0"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digoksinas, vartojamas lėtiniam širdies nepakankamumui gydyti;</w:t>
      </w:r>
    </w:p>
    <w:p w14:paraId="6271330E"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mifepristonas, vartojamas abortui sukelti (vaistas nėštumui užbaigti);</w:t>
      </w:r>
    </w:p>
    <w:p w14:paraId="2BC084CB" w14:textId="77777777" w:rsidR="009A32AD" w:rsidRPr="006A526B" w:rsidRDefault="009A32AD" w:rsidP="009A32AD">
      <w:pPr>
        <w:tabs>
          <w:tab w:val="left" w:pos="567"/>
        </w:tabs>
        <w:spacing w:after="0" w:line="240" w:lineRule="auto"/>
        <w:rPr>
          <w:rFonts w:ascii="Times New Roman" w:eastAsia="Arial Unicode MS" w:hAnsi="Times New Roman"/>
          <w:bCs/>
          <w:noProof/>
        </w:rPr>
      </w:pPr>
      <w:r w:rsidRPr="006A526B">
        <w:rPr>
          <w:rFonts w:ascii="Times New Roman" w:eastAsia="Arial Unicode MS" w:hAnsi="Times New Roman"/>
          <w:noProof/>
          <w:color w:val="000000"/>
        </w:rPr>
        <w:t>-</w:t>
      </w:r>
      <w:r w:rsidRPr="006A526B">
        <w:rPr>
          <w:rFonts w:ascii="Times New Roman" w:eastAsia="Arial Unicode MS" w:hAnsi="Times New Roman"/>
          <w:noProof/>
          <w:color w:val="000000"/>
        </w:rPr>
        <w:tab/>
        <w:t>selektyviųjų serotonino reabsorbcijos inhibitorių grupės vaistai nuo depresijos;</w:t>
      </w:r>
    </w:p>
    <w:p w14:paraId="13B31805" w14:textId="77777777" w:rsidR="009A32AD" w:rsidRDefault="009A32AD" w:rsidP="009A32AD">
      <w:pPr>
        <w:tabs>
          <w:tab w:val="left" w:pos="567"/>
        </w:tabs>
        <w:spacing w:after="0" w:line="240" w:lineRule="auto"/>
      </w:pPr>
      <w:r w:rsidRPr="006A526B">
        <w:rPr>
          <w:rFonts w:ascii="Times New Roman" w:eastAsia="Arial Unicode MS" w:hAnsi="Times New Roman"/>
          <w:noProof/>
          <w:color w:val="000000"/>
        </w:rPr>
        <w:t>-</w:t>
      </w:r>
      <w:r w:rsidRPr="006A526B">
        <w:rPr>
          <w:rFonts w:ascii="Times New Roman" w:eastAsia="Arial Unicode MS" w:hAnsi="Times New Roman"/>
          <w:noProof/>
          <w:color w:val="000000"/>
        </w:rPr>
        <w:tab/>
        <w:t>vaistai mažinantys trombocitų agregaciją ir kraujo krešulių susidarymą</w:t>
      </w:r>
      <w:r>
        <w:rPr>
          <w:rFonts w:ascii="Times New Roman" w:eastAsia="Arial Unicode MS" w:hAnsi="Times New Roman"/>
          <w:noProof/>
          <w:color w:val="000000"/>
        </w:rPr>
        <w:t>;</w:t>
      </w:r>
    </w:p>
    <w:p w14:paraId="58AD3B1A" w14:textId="77777777" w:rsidR="009A32AD" w:rsidRPr="00F12BFC" w:rsidRDefault="009A32AD" w:rsidP="009A32AD">
      <w:pPr>
        <w:tabs>
          <w:tab w:val="left" w:pos="567"/>
        </w:tabs>
        <w:spacing w:after="0" w:line="240" w:lineRule="auto"/>
        <w:rPr>
          <w:rStyle w:val="BT-EMEASMCAChar"/>
          <w:rFonts w:ascii="Times New Roman" w:hAnsi="Times New Roman"/>
        </w:rPr>
      </w:pPr>
      <w:r w:rsidRPr="00CF3912">
        <w:rPr>
          <w:rFonts w:ascii="Times New Roman" w:eastAsia="Arial Unicode MS" w:hAnsi="Times New Roman"/>
          <w:noProof/>
          <w:color w:val="000000"/>
        </w:rPr>
        <w:t>-</w:t>
      </w:r>
      <w:r w:rsidRPr="00CF3912">
        <w:rPr>
          <w:rFonts w:ascii="Times New Roman" w:eastAsia="Arial Unicode MS" w:hAnsi="Times New Roman"/>
          <w:noProof/>
          <w:color w:val="000000"/>
        </w:rPr>
        <w:tab/>
      </w:r>
      <w:r w:rsidRPr="00F12BFC">
        <w:rPr>
          <w:rStyle w:val="BT-EMEASMCAChar"/>
          <w:rFonts w:ascii="Times New Roman" w:hAnsi="Times New Roman"/>
        </w:rPr>
        <w:t>beta-blokatoriai, vaistai aukšto kraujospūdžio ir širdies problemoms;</w:t>
      </w:r>
    </w:p>
    <w:p w14:paraId="08C132A2" w14:textId="77777777" w:rsidR="009A32AD" w:rsidRPr="00CF3912" w:rsidRDefault="009A32AD" w:rsidP="009A32AD">
      <w:pPr>
        <w:tabs>
          <w:tab w:val="left" w:pos="567"/>
        </w:tabs>
        <w:spacing w:after="0" w:line="240" w:lineRule="auto"/>
        <w:rPr>
          <w:rFonts w:ascii="Times New Roman" w:eastAsia="Arial Unicode MS" w:hAnsi="Times New Roman"/>
          <w:bCs/>
          <w:noProof/>
        </w:rPr>
      </w:pPr>
      <w:r w:rsidRPr="00F12BFC">
        <w:rPr>
          <w:rStyle w:val="BT-EMEASMCAChar"/>
          <w:rFonts w:ascii="Times New Roman" w:hAnsi="Times New Roman"/>
        </w:rPr>
        <w:t>-</w:t>
      </w:r>
      <w:r w:rsidRPr="00F12BFC">
        <w:rPr>
          <w:rStyle w:val="BT-EMEASMCAChar"/>
          <w:rFonts w:ascii="Times New Roman" w:hAnsi="Times New Roman"/>
        </w:rPr>
        <w:tab/>
      </w:r>
      <w:proofErr w:type="spellStart"/>
      <w:r w:rsidRPr="00F12BFC">
        <w:rPr>
          <w:rFonts w:ascii="Times New Roman" w:hAnsi="Times New Roman"/>
        </w:rPr>
        <w:t>tenofoviras</w:t>
      </w:r>
      <w:proofErr w:type="spellEnd"/>
      <w:r w:rsidRPr="00F12BFC">
        <w:rPr>
          <w:rFonts w:ascii="Times New Roman" w:hAnsi="Times New Roman"/>
        </w:rPr>
        <w:t xml:space="preserve">, </w:t>
      </w:r>
      <w:proofErr w:type="spellStart"/>
      <w:r w:rsidRPr="00F12BFC">
        <w:rPr>
          <w:rFonts w:ascii="Times New Roman" w:hAnsi="Times New Roman"/>
        </w:rPr>
        <w:t>deferasiroksas</w:t>
      </w:r>
      <w:proofErr w:type="spellEnd"/>
      <w:r w:rsidRPr="00F12BFC">
        <w:rPr>
          <w:rFonts w:ascii="Times New Roman" w:hAnsi="Times New Roman"/>
        </w:rPr>
        <w:t xml:space="preserve">, </w:t>
      </w:r>
      <w:proofErr w:type="spellStart"/>
      <w:r w:rsidRPr="00F12BFC">
        <w:rPr>
          <w:rFonts w:ascii="Times New Roman" w:hAnsi="Times New Roman"/>
        </w:rPr>
        <w:t>pemetreksedas</w:t>
      </w:r>
      <w:proofErr w:type="spellEnd"/>
      <w:r w:rsidRPr="00F12BFC">
        <w:rPr>
          <w:rFonts w:ascii="Times New Roman" w:hAnsi="Times New Roman"/>
        </w:rPr>
        <w:t>.</w:t>
      </w:r>
    </w:p>
    <w:p w14:paraId="76C030B0" w14:textId="77777777" w:rsidR="009A32AD" w:rsidRPr="006A526B" w:rsidRDefault="009A32AD" w:rsidP="009A32AD">
      <w:pPr>
        <w:tabs>
          <w:tab w:val="left" w:pos="567"/>
        </w:tabs>
        <w:spacing w:after="0" w:line="240" w:lineRule="auto"/>
        <w:rPr>
          <w:rFonts w:ascii="Times New Roman" w:eastAsia="Arial Unicode MS" w:hAnsi="Times New Roman"/>
          <w:bCs/>
          <w:noProof/>
        </w:rPr>
      </w:pPr>
    </w:p>
    <w:p w14:paraId="4618C6D9"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Jei kiltų neaiškumų dėl kitų vaistų vartojimo kartu su Mialdex, pasitarkite su gydytoju arba vaistininku.</w:t>
      </w:r>
    </w:p>
    <w:p w14:paraId="3F9156DD" w14:textId="77777777" w:rsidR="009A32AD" w:rsidRPr="006A526B" w:rsidRDefault="009A32AD" w:rsidP="009A32AD">
      <w:pPr>
        <w:tabs>
          <w:tab w:val="left" w:pos="567"/>
        </w:tabs>
        <w:spacing w:after="0" w:line="240" w:lineRule="auto"/>
        <w:rPr>
          <w:rFonts w:ascii="Times New Roman" w:eastAsia="Times New Roman" w:hAnsi="Times New Roman"/>
          <w:lang w:eastAsia="lt-LT"/>
        </w:rPr>
      </w:pPr>
    </w:p>
    <w:p w14:paraId="45BE2291" w14:textId="77777777" w:rsidR="009A32AD" w:rsidRPr="006A526B" w:rsidRDefault="009A32AD" w:rsidP="009A32AD">
      <w:pPr>
        <w:tabs>
          <w:tab w:val="left" w:pos="567"/>
        </w:tabs>
        <w:spacing w:after="0" w:line="220" w:lineRule="exact"/>
        <w:rPr>
          <w:rFonts w:ascii="Times New Roman" w:eastAsia="Times New Roman" w:hAnsi="Times New Roman"/>
          <w:b/>
          <w:bCs/>
        </w:rPr>
      </w:pPr>
      <w:proofErr w:type="spellStart"/>
      <w:r w:rsidRPr="006A526B">
        <w:rPr>
          <w:rFonts w:ascii="Times New Roman" w:eastAsia="Times New Roman" w:hAnsi="Times New Roman"/>
          <w:b/>
          <w:bCs/>
        </w:rPr>
        <w:t>Mialdex</w:t>
      </w:r>
      <w:proofErr w:type="spellEnd"/>
      <w:r w:rsidRPr="006A526B">
        <w:rPr>
          <w:rFonts w:ascii="Times New Roman" w:eastAsia="Times New Roman" w:hAnsi="Times New Roman"/>
          <w:b/>
          <w:bCs/>
        </w:rPr>
        <w:t xml:space="preserve"> vartojimas su maistu ir gėrimais</w:t>
      </w:r>
    </w:p>
    <w:p w14:paraId="2A40FD0D"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Tabletes vartokite užsigerdami pakankamu vandens kiekiu. Gerkite tabletes valgymo metu, nes tai sumažina šalutinio poveikio, susijusio su skrandžio ir žarnyno veikla, riziką. Tačiau, esant ūminiam skausmui, tabletes reikia gerti 30</w:t>
      </w:r>
      <w:r>
        <w:rPr>
          <w:rFonts w:ascii="Times New Roman" w:eastAsia="Arial Unicode MS" w:hAnsi="Times New Roman"/>
          <w:bCs/>
          <w:noProof/>
          <w:color w:val="000000"/>
        </w:rPr>
        <w:t> </w:t>
      </w:r>
      <w:r w:rsidRPr="006A526B">
        <w:rPr>
          <w:rFonts w:ascii="Times New Roman" w:eastAsia="Arial Unicode MS" w:hAnsi="Times New Roman"/>
          <w:bCs/>
          <w:noProof/>
          <w:color w:val="000000"/>
        </w:rPr>
        <w:t>min. prieš valgį, nes tada vaistas pradeda veikti šiek tiek greičiau.</w:t>
      </w:r>
    </w:p>
    <w:p w14:paraId="1A38B68A"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p>
    <w:p w14:paraId="0CBF854E" w14:textId="77777777" w:rsidR="009A32AD" w:rsidRPr="006A526B" w:rsidRDefault="009A32AD" w:rsidP="009A32AD">
      <w:pPr>
        <w:tabs>
          <w:tab w:val="left" w:pos="567"/>
        </w:tabs>
        <w:spacing w:after="0" w:line="220" w:lineRule="exact"/>
        <w:rPr>
          <w:rFonts w:ascii="Times New Roman" w:eastAsia="Times New Roman" w:hAnsi="Times New Roman"/>
          <w:b/>
          <w:bCs/>
        </w:rPr>
      </w:pPr>
      <w:r w:rsidRPr="006A526B">
        <w:rPr>
          <w:rFonts w:ascii="Times New Roman" w:eastAsia="Times New Roman" w:hAnsi="Times New Roman"/>
          <w:b/>
          <w:bCs/>
        </w:rPr>
        <w:t>Nėštumas</w:t>
      </w:r>
      <w:r>
        <w:rPr>
          <w:rFonts w:ascii="Times New Roman" w:eastAsia="Times New Roman" w:hAnsi="Times New Roman"/>
          <w:b/>
          <w:bCs/>
        </w:rPr>
        <w:t>,</w:t>
      </w:r>
      <w:r w:rsidRPr="006A526B">
        <w:rPr>
          <w:rFonts w:ascii="Times New Roman" w:eastAsia="Times New Roman" w:hAnsi="Times New Roman"/>
          <w:b/>
          <w:bCs/>
        </w:rPr>
        <w:t xml:space="preserve"> žindymo laikotarpis</w:t>
      </w:r>
      <w:r>
        <w:rPr>
          <w:rFonts w:ascii="Times New Roman" w:eastAsia="Times New Roman" w:hAnsi="Times New Roman"/>
          <w:b/>
          <w:bCs/>
        </w:rPr>
        <w:t xml:space="preserve"> ir vaisingumas</w:t>
      </w:r>
    </w:p>
    <w:p w14:paraId="2A69CB84"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 xml:space="preserve">Mialdex negalima vartoti </w:t>
      </w:r>
      <w:r>
        <w:rPr>
          <w:rFonts w:ascii="Times New Roman" w:eastAsia="Arial Unicode MS" w:hAnsi="Times New Roman"/>
          <w:bCs/>
          <w:noProof/>
          <w:color w:val="000000"/>
        </w:rPr>
        <w:t xml:space="preserve">paskutinius 3 </w:t>
      </w:r>
      <w:r w:rsidRPr="006A526B">
        <w:rPr>
          <w:rFonts w:ascii="Times New Roman" w:eastAsia="Arial Unicode MS" w:hAnsi="Times New Roman"/>
          <w:bCs/>
          <w:noProof/>
          <w:color w:val="000000"/>
        </w:rPr>
        <w:t xml:space="preserve">nėštumo </w:t>
      </w:r>
      <w:r>
        <w:rPr>
          <w:rFonts w:ascii="Times New Roman" w:eastAsia="Arial Unicode MS" w:hAnsi="Times New Roman"/>
          <w:bCs/>
          <w:noProof/>
          <w:color w:val="000000"/>
        </w:rPr>
        <w:t xml:space="preserve">mėnesius </w:t>
      </w:r>
      <w:r w:rsidRPr="006A526B">
        <w:rPr>
          <w:rFonts w:ascii="Times New Roman" w:eastAsia="Arial Unicode MS" w:hAnsi="Times New Roman"/>
          <w:bCs/>
          <w:noProof/>
          <w:color w:val="000000"/>
        </w:rPr>
        <w:t xml:space="preserve">ir žindymo laikotarpiu. </w:t>
      </w:r>
      <w:r w:rsidRPr="000F1A20">
        <w:rPr>
          <w:rFonts w:ascii="Times New Roman" w:eastAsia="Arial Unicode MS" w:hAnsi="Times New Roman"/>
          <w:bCs/>
          <w:noProof/>
          <w:color w:val="000000"/>
        </w:rPr>
        <w:t>Šis vaistas gali sukelti vaisiaus inkstų ir širdies sutrikimų. Jis gali paveikti Jūsų ir Jūsų kūdikio polinkį kraujuoti ir dėl jo gimdymas gali būti vėlesnis arba ilgesnis, nei tikėtasi. Pirmus 6 nėštumo mėnesius Mialdex vartoti negalima, išskyrus atvejus, kai tai neabejotinai būtina ir taip pataria gydytojas.</w:t>
      </w:r>
    </w:p>
    <w:p w14:paraId="37B15A0D" w14:textId="77777777" w:rsidR="009A32AD" w:rsidRDefault="009A32AD" w:rsidP="009A32AD">
      <w:pPr>
        <w:tabs>
          <w:tab w:val="left" w:pos="567"/>
        </w:tabs>
        <w:spacing w:after="0" w:line="240" w:lineRule="auto"/>
        <w:rPr>
          <w:rFonts w:ascii="Times New Roman" w:eastAsia="Arial Unicode MS" w:hAnsi="Times New Roman"/>
          <w:bCs/>
          <w:noProof/>
          <w:color w:val="000000"/>
        </w:rPr>
      </w:pPr>
      <w:r w:rsidRPr="00F12BFC">
        <w:rPr>
          <w:rFonts w:ascii="Times New Roman" w:hAnsi="Times New Roman"/>
        </w:rPr>
        <w:t xml:space="preserve">Jeigu esate nėščia, </w:t>
      </w:r>
      <w:r>
        <w:rPr>
          <w:rFonts w:ascii="Times New Roman" w:hAnsi="Times New Roman"/>
        </w:rPr>
        <w:t xml:space="preserve">žindote kūdikį, </w:t>
      </w:r>
      <w:r w:rsidRPr="00F12BFC">
        <w:rPr>
          <w:rFonts w:ascii="Times New Roman" w:hAnsi="Times New Roman"/>
        </w:rPr>
        <w:t>manote, kad galbūt esate nėščia, arba planuojate pastoti, tai prieš vartodama šį vaistą pasitarkite su gydytoju arba vaistininku</w:t>
      </w:r>
      <w:r>
        <w:rPr>
          <w:rFonts w:ascii="Times New Roman" w:hAnsi="Times New Roman"/>
        </w:rPr>
        <w:t>.</w:t>
      </w:r>
    </w:p>
    <w:p w14:paraId="29D8690F" w14:textId="77777777" w:rsidR="009A32AD" w:rsidRPr="00F12BFC" w:rsidRDefault="009A32AD" w:rsidP="009A32AD">
      <w:pPr>
        <w:pStyle w:val="Betarp"/>
        <w:rPr>
          <w:rFonts w:ascii="Times New Roman" w:hAnsi="Times New Roman"/>
        </w:rPr>
      </w:pPr>
      <w:r w:rsidRPr="00F12BFC">
        <w:rPr>
          <w:rFonts w:ascii="Times New Roman" w:hAnsi="Times New Roman"/>
        </w:rPr>
        <w:t xml:space="preserve">Planuojančioms nėštumą moterims arba nėščiosioms reikia vengti vartoti </w:t>
      </w:r>
      <w:proofErr w:type="spellStart"/>
      <w:r>
        <w:rPr>
          <w:rFonts w:ascii="Times New Roman" w:hAnsi="Times New Roman"/>
        </w:rPr>
        <w:t>Mialdex</w:t>
      </w:r>
      <w:proofErr w:type="spellEnd"/>
      <w:r w:rsidRPr="00F12BFC">
        <w:rPr>
          <w:rFonts w:ascii="Times New Roman" w:hAnsi="Times New Roman"/>
          <w:iCs/>
        </w:rPr>
        <w:t xml:space="preserve">. </w:t>
      </w:r>
      <w:r w:rsidRPr="00F12BFC">
        <w:rPr>
          <w:rFonts w:ascii="Times New Roman" w:hAnsi="Times New Roman"/>
        </w:rPr>
        <w:t>Bet kuriuo nėštumo laikotarpiu š</w:t>
      </w:r>
      <w:r>
        <w:rPr>
          <w:rFonts w:ascii="Times New Roman" w:hAnsi="Times New Roman"/>
        </w:rPr>
        <w:t>io</w:t>
      </w:r>
      <w:r w:rsidRPr="00CF3912">
        <w:rPr>
          <w:rFonts w:ascii="Times New Roman" w:hAnsi="Times New Roman"/>
        </w:rPr>
        <w:t xml:space="preserve"> vaisto</w:t>
      </w:r>
      <w:r w:rsidRPr="00F12BFC">
        <w:rPr>
          <w:rFonts w:ascii="Times New Roman" w:hAnsi="Times New Roman"/>
        </w:rPr>
        <w:t xml:space="preserve"> galima vartoti tik gydytojui nurodžius</w:t>
      </w:r>
      <w:r w:rsidRPr="00F12BFC">
        <w:rPr>
          <w:rFonts w:ascii="Times New Roman" w:hAnsi="Times New Roman"/>
          <w:iCs/>
        </w:rPr>
        <w:t>.</w:t>
      </w:r>
      <w:r>
        <w:rPr>
          <w:rFonts w:ascii="Times New Roman" w:hAnsi="Times New Roman"/>
          <w:iCs/>
        </w:rPr>
        <w:t xml:space="preserve"> </w:t>
      </w:r>
      <w:r w:rsidRPr="000F1A20">
        <w:rPr>
          <w:rFonts w:ascii="Times New Roman" w:hAnsi="Times New Roman"/>
          <w:iCs/>
        </w:rPr>
        <w:t xml:space="preserve">Nuo 20-osios nėštumo savaitės </w:t>
      </w:r>
      <w:proofErr w:type="spellStart"/>
      <w:r w:rsidRPr="000F1A20">
        <w:rPr>
          <w:rFonts w:ascii="Times New Roman" w:hAnsi="Times New Roman"/>
          <w:iCs/>
        </w:rPr>
        <w:t>Mialdex</w:t>
      </w:r>
      <w:proofErr w:type="spellEnd"/>
      <w:r w:rsidRPr="000F1A20">
        <w:rPr>
          <w:rFonts w:ascii="Times New Roman" w:hAnsi="Times New Roman"/>
          <w:iCs/>
        </w:rPr>
        <w:t xml:space="preserve"> gali sukelti vaisiaus inkstų sutrikimų, jei šis vaistas vartojamas ilgiau nei kelias dienas, o dėl to gali sumažėti kūdikį supančio </w:t>
      </w:r>
      <w:proofErr w:type="spellStart"/>
      <w:r w:rsidRPr="000F1A20">
        <w:rPr>
          <w:rFonts w:ascii="Times New Roman" w:hAnsi="Times New Roman"/>
          <w:iCs/>
        </w:rPr>
        <w:t>amniono</w:t>
      </w:r>
      <w:proofErr w:type="spellEnd"/>
      <w:r w:rsidRPr="000F1A20">
        <w:rPr>
          <w:rFonts w:ascii="Times New Roman" w:hAnsi="Times New Roman"/>
          <w:iCs/>
        </w:rPr>
        <w:t xml:space="preserve"> skysčio kiekis (</w:t>
      </w:r>
      <w:proofErr w:type="spellStart"/>
      <w:r w:rsidRPr="000F1A20">
        <w:rPr>
          <w:rFonts w:ascii="Times New Roman" w:hAnsi="Times New Roman"/>
          <w:iCs/>
        </w:rPr>
        <w:t>oligohidramnionas</w:t>
      </w:r>
      <w:proofErr w:type="spellEnd"/>
      <w:r w:rsidRPr="000F1A20">
        <w:rPr>
          <w:rFonts w:ascii="Times New Roman" w:hAnsi="Times New Roman"/>
          <w:iCs/>
        </w:rPr>
        <w:t>) arba susiaurėti kūdikio širdies kraujagyslė (arterinis latakas). Jei Jums reikalingas ilgesnis nei kelių dienų gydymas, gydytojas gali rekomenduoti papildomą stebėseną.</w:t>
      </w:r>
    </w:p>
    <w:p w14:paraId="6E433119" w14:textId="77777777" w:rsidR="009A32AD" w:rsidRPr="00AB1DFF" w:rsidRDefault="009A32AD" w:rsidP="009A32AD">
      <w:pPr>
        <w:pStyle w:val="Betarp"/>
      </w:pPr>
      <w:proofErr w:type="spellStart"/>
      <w:r>
        <w:rPr>
          <w:rFonts w:ascii="Times New Roman" w:hAnsi="Times New Roman"/>
        </w:rPr>
        <w:t>Mialdex</w:t>
      </w:r>
      <w:proofErr w:type="spellEnd"/>
      <w:r w:rsidRPr="00F12BFC">
        <w:rPr>
          <w:rFonts w:ascii="Times New Roman" w:hAnsi="Times New Roman"/>
        </w:rPr>
        <w:t xml:space="preserve"> vartoti nerekomenduojama norint pastoti arba atliekant tyrimus dėl nevaisingumo.</w:t>
      </w:r>
    </w:p>
    <w:p w14:paraId="22BF8551" w14:textId="77777777" w:rsidR="009A32AD" w:rsidRPr="00CF3912" w:rsidRDefault="009A32AD" w:rsidP="009A32AD">
      <w:pPr>
        <w:pStyle w:val="Betarp"/>
        <w:rPr>
          <w:rFonts w:ascii="Times New Roman" w:eastAsia="Arial Unicode MS" w:hAnsi="Times New Roman"/>
          <w:bCs/>
          <w:noProof/>
          <w:color w:val="000000"/>
        </w:rPr>
      </w:pPr>
      <w:r w:rsidRPr="00F12BFC">
        <w:rPr>
          <w:rFonts w:ascii="Times New Roman" w:hAnsi="Times New Roman"/>
        </w:rPr>
        <w:t>Apie galimą poveikį moterų vaisingumui taip pat žiūrėkite 2</w:t>
      </w:r>
      <w:r>
        <w:rPr>
          <w:rFonts w:ascii="Times New Roman" w:hAnsi="Times New Roman"/>
        </w:rPr>
        <w:t> </w:t>
      </w:r>
      <w:r w:rsidRPr="00F12BFC">
        <w:rPr>
          <w:rFonts w:ascii="Times New Roman" w:hAnsi="Times New Roman"/>
        </w:rPr>
        <w:t>skyrių „Įspėjimai ir atsargumo priemonės“.</w:t>
      </w:r>
    </w:p>
    <w:p w14:paraId="286A4A5F" w14:textId="77777777" w:rsidR="009A32AD" w:rsidRPr="006A526B" w:rsidRDefault="009A32AD" w:rsidP="009A32AD">
      <w:pPr>
        <w:tabs>
          <w:tab w:val="left" w:pos="567"/>
        </w:tabs>
        <w:spacing w:after="0" w:line="220" w:lineRule="exact"/>
        <w:rPr>
          <w:rFonts w:ascii="Times New Roman" w:eastAsia="Times New Roman" w:hAnsi="Times New Roman"/>
          <w:bCs/>
        </w:rPr>
      </w:pPr>
    </w:p>
    <w:p w14:paraId="10B3DF1A" w14:textId="77777777" w:rsidR="009A32AD" w:rsidRPr="006A526B" w:rsidRDefault="009A32AD" w:rsidP="009A32AD">
      <w:pPr>
        <w:tabs>
          <w:tab w:val="left" w:pos="567"/>
        </w:tabs>
        <w:spacing w:after="0" w:line="220" w:lineRule="exact"/>
        <w:rPr>
          <w:rFonts w:ascii="Times New Roman" w:eastAsia="Times New Roman" w:hAnsi="Times New Roman"/>
          <w:b/>
          <w:bCs/>
        </w:rPr>
      </w:pPr>
      <w:r w:rsidRPr="006A526B">
        <w:rPr>
          <w:rFonts w:ascii="Times New Roman" w:eastAsia="Times New Roman" w:hAnsi="Times New Roman"/>
          <w:b/>
          <w:bCs/>
        </w:rPr>
        <w:t>Vairavimas ir mechanizmų valdymas</w:t>
      </w:r>
    </w:p>
    <w:p w14:paraId="5F82B1F3"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Mialdex</w:t>
      </w:r>
      <w:r w:rsidRPr="006A526B">
        <w:rPr>
          <w:rFonts w:ascii="Times New Roman" w:eastAsia="Arial Unicode MS" w:hAnsi="Times New Roman"/>
          <w:b/>
          <w:bCs/>
          <w:i/>
          <w:noProof/>
          <w:color w:val="000000"/>
        </w:rPr>
        <w:t xml:space="preserve"> </w:t>
      </w:r>
      <w:r w:rsidRPr="006A526B">
        <w:rPr>
          <w:rFonts w:ascii="Times New Roman" w:eastAsia="Arial Unicode MS" w:hAnsi="Times New Roman"/>
          <w:bCs/>
          <w:noProof/>
          <w:color w:val="000000"/>
        </w:rPr>
        <w:t>gali sukelti lengvo ar vidutinio stiprumo poveikį gebėjimui vairuoti arba valdyti mechanizmus, nes gali imti svaigulys arba snaudulys. Pastebėję tokį poveikį nevairuokite ir nevaldykite mechanizmų, kol šie simptomai išnyks. Pasitarkite su gydytoju.</w:t>
      </w:r>
    </w:p>
    <w:p w14:paraId="33F19863" w14:textId="77777777" w:rsidR="009A32AD" w:rsidRDefault="009A32AD" w:rsidP="009A32AD">
      <w:pPr>
        <w:tabs>
          <w:tab w:val="left" w:pos="567"/>
        </w:tabs>
        <w:spacing w:after="0" w:line="240" w:lineRule="auto"/>
        <w:rPr>
          <w:rFonts w:ascii="Times New Roman" w:eastAsia="Arial Unicode MS" w:hAnsi="Times New Roman"/>
          <w:bCs/>
          <w:noProof/>
          <w:color w:val="000000"/>
        </w:rPr>
      </w:pPr>
    </w:p>
    <w:p w14:paraId="566FD106" w14:textId="77777777" w:rsidR="009A32AD" w:rsidRPr="005A763A" w:rsidRDefault="009A32AD" w:rsidP="009A32AD">
      <w:pPr>
        <w:tabs>
          <w:tab w:val="left" w:pos="567"/>
        </w:tabs>
        <w:spacing w:after="0" w:line="240" w:lineRule="auto"/>
        <w:rPr>
          <w:rFonts w:ascii="Times New Roman" w:eastAsia="Arial Unicode MS" w:hAnsi="Times New Roman"/>
          <w:b/>
          <w:noProof/>
          <w:color w:val="000000"/>
        </w:rPr>
      </w:pPr>
      <w:r w:rsidRPr="005A763A">
        <w:rPr>
          <w:rFonts w:ascii="Times New Roman" w:eastAsia="Arial Unicode MS" w:hAnsi="Times New Roman"/>
          <w:b/>
          <w:noProof/>
          <w:color w:val="000000"/>
        </w:rPr>
        <w:lastRenderedPageBreak/>
        <w:t>Mialdex sudėtyje yra natrio</w:t>
      </w:r>
    </w:p>
    <w:p w14:paraId="1AB2C2D3" w14:textId="77777777" w:rsidR="009A32AD" w:rsidRDefault="009A32AD" w:rsidP="009A32AD">
      <w:pPr>
        <w:tabs>
          <w:tab w:val="left" w:pos="567"/>
        </w:tabs>
        <w:spacing w:after="0" w:line="240" w:lineRule="auto"/>
        <w:rPr>
          <w:rFonts w:ascii="Times New Roman" w:eastAsia="Arial Unicode MS" w:hAnsi="Times New Roman"/>
          <w:bCs/>
          <w:noProof/>
          <w:color w:val="000000"/>
        </w:rPr>
      </w:pPr>
      <w:r w:rsidRPr="005A763A">
        <w:rPr>
          <w:rFonts w:ascii="Times New Roman" w:eastAsia="Arial Unicode MS" w:hAnsi="Times New Roman"/>
          <w:bCs/>
          <w:noProof/>
          <w:color w:val="000000"/>
        </w:rPr>
        <w:t xml:space="preserve">Šio vaisto </w:t>
      </w:r>
      <w:r>
        <w:rPr>
          <w:rFonts w:ascii="Times New Roman" w:eastAsia="Arial Unicode MS" w:hAnsi="Times New Roman"/>
          <w:bCs/>
          <w:noProof/>
          <w:color w:val="000000"/>
        </w:rPr>
        <w:t>kiekvienoje tabletėje</w:t>
      </w:r>
      <w:r w:rsidRPr="005A763A">
        <w:rPr>
          <w:rFonts w:ascii="Times New Roman" w:eastAsia="Arial Unicode MS" w:hAnsi="Times New Roman"/>
          <w:bCs/>
          <w:noProof/>
          <w:color w:val="000000"/>
        </w:rPr>
        <w:t xml:space="preserve"> yra mažiau kaip 1</w:t>
      </w:r>
      <w:r>
        <w:rPr>
          <w:rFonts w:ascii="Times New Roman" w:eastAsia="Arial Unicode MS" w:hAnsi="Times New Roman"/>
          <w:bCs/>
          <w:noProof/>
          <w:color w:val="000000"/>
        </w:rPr>
        <w:t> </w:t>
      </w:r>
      <w:r w:rsidRPr="005A763A">
        <w:rPr>
          <w:rFonts w:ascii="Times New Roman" w:eastAsia="Arial Unicode MS" w:hAnsi="Times New Roman"/>
          <w:bCs/>
          <w:noProof/>
          <w:color w:val="000000"/>
        </w:rPr>
        <w:t>mmol (23</w:t>
      </w:r>
      <w:r>
        <w:rPr>
          <w:rFonts w:ascii="Times New Roman" w:eastAsia="Arial Unicode MS" w:hAnsi="Times New Roman"/>
          <w:bCs/>
          <w:noProof/>
          <w:color w:val="000000"/>
        </w:rPr>
        <w:t> </w:t>
      </w:r>
      <w:r w:rsidRPr="005A763A">
        <w:rPr>
          <w:rFonts w:ascii="Times New Roman" w:eastAsia="Arial Unicode MS" w:hAnsi="Times New Roman"/>
          <w:bCs/>
          <w:noProof/>
          <w:color w:val="000000"/>
        </w:rPr>
        <w:t>mg) natrio, t.</w:t>
      </w:r>
      <w:r>
        <w:rPr>
          <w:rFonts w:ascii="Times New Roman" w:eastAsia="Arial Unicode MS" w:hAnsi="Times New Roman"/>
          <w:bCs/>
          <w:noProof/>
          <w:color w:val="000000"/>
        </w:rPr>
        <w:t xml:space="preserve"> </w:t>
      </w:r>
      <w:r w:rsidRPr="005A763A">
        <w:rPr>
          <w:rFonts w:ascii="Times New Roman" w:eastAsia="Arial Unicode MS" w:hAnsi="Times New Roman"/>
          <w:bCs/>
          <w:noProof/>
          <w:color w:val="000000"/>
        </w:rPr>
        <w:t>y. jis beveik neturi reikšmės.</w:t>
      </w:r>
    </w:p>
    <w:p w14:paraId="56E8E4DA"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p>
    <w:p w14:paraId="3FA074FC"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p>
    <w:p w14:paraId="09B4AFB5" w14:textId="77777777" w:rsidR="009A32AD" w:rsidRPr="006A526B" w:rsidRDefault="009A32AD" w:rsidP="009A32AD">
      <w:pPr>
        <w:keepNext/>
        <w:tabs>
          <w:tab w:val="left" w:pos="567"/>
        </w:tabs>
        <w:spacing w:after="0" w:line="240" w:lineRule="auto"/>
        <w:ind w:left="567" w:hanging="567"/>
        <w:outlineLvl w:val="1"/>
        <w:rPr>
          <w:rFonts w:ascii="Times New Roman" w:eastAsia="Times New Roman" w:hAnsi="Times New Roman"/>
          <w:b/>
        </w:rPr>
      </w:pPr>
      <w:bookmarkStart w:id="4" w:name="_Toc129243141"/>
      <w:bookmarkStart w:id="5" w:name="_Toc129243266"/>
      <w:r w:rsidRPr="006A526B">
        <w:rPr>
          <w:rFonts w:ascii="Times New Roman" w:eastAsia="Times New Roman" w:hAnsi="Times New Roman"/>
          <w:b/>
        </w:rPr>
        <w:t>3.</w:t>
      </w:r>
      <w:r w:rsidRPr="006A526B">
        <w:rPr>
          <w:rFonts w:ascii="Times New Roman" w:eastAsia="Times New Roman" w:hAnsi="Times New Roman"/>
          <w:b/>
        </w:rPr>
        <w:tab/>
        <w:t xml:space="preserve">Kaip vartoti </w:t>
      </w:r>
      <w:proofErr w:type="spellStart"/>
      <w:r w:rsidRPr="006A526B">
        <w:rPr>
          <w:rFonts w:ascii="Times New Roman" w:eastAsia="Times New Roman" w:hAnsi="Times New Roman"/>
          <w:b/>
        </w:rPr>
        <w:t>Mialdex</w:t>
      </w:r>
      <w:bookmarkEnd w:id="4"/>
      <w:bookmarkEnd w:id="5"/>
      <w:proofErr w:type="spellEnd"/>
    </w:p>
    <w:p w14:paraId="73C56328"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p>
    <w:p w14:paraId="7679DC68"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Visada vartokite šį vaistą tiksliai</w:t>
      </w:r>
      <w:r>
        <w:rPr>
          <w:rFonts w:ascii="Times New Roman" w:eastAsia="Arial Unicode MS" w:hAnsi="Times New Roman"/>
          <w:bCs/>
          <w:noProof/>
          <w:color w:val="000000"/>
        </w:rPr>
        <w:t>,</w:t>
      </w:r>
      <w:r w:rsidRPr="006A526B">
        <w:rPr>
          <w:rFonts w:ascii="Times New Roman" w:eastAsia="Arial Unicode MS" w:hAnsi="Times New Roman"/>
          <w:bCs/>
          <w:noProof/>
          <w:color w:val="000000"/>
        </w:rPr>
        <w:t xml:space="preserve"> kaip nurodė gydytojas arba vaistininkas. Jeigu abejojate, kreipkitės į gydytoją arba vaistininką.</w:t>
      </w:r>
    </w:p>
    <w:p w14:paraId="3C096AC2"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p>
    <w:p w14:paraId="50515A62"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Jums Mialdex dozė priklauso nuo skausmo pobūdžio, intensyvumo ir trukmės. Jūsų gydytojas nurodys kiek tablečių reikia per dieną išgerti, kiek laiko vartoti vaistą.</w:t>
      </w:r>
    </w:p>
    <w:p w14:paraId="5C054D7F"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Įprastinė vaisto dozė yra pusė tabletės (12,5 mg) kas 4</w:t>
      </w:r>
      <w:r>
        <w:rPr>
          <w:rFonts w:ascii="Times New Roman" w:eastAsia="Arial Unicode MS" w:hAnsi="Times New Roman"/>
          <w:bCs/>
          <w:noProof/>
          <w:color w:val="000000"/>
        </w:rPr>
        <w:t>–</w:t>
      </w:r>
      <w:r w:rsidRPr="006A526B">
        <w:rPr>
          <w:rFonts w:ascii="Times New Roman" w:eastAsia="Arial Unicode MS" w:hAnsi="Times New Roman"/>
          <w:bCs/>
          <w:noProof/>
          <w:color w:val="000000"/>
        </w:rPr>
        <w:t>6 valandas arba 1</w:t>
      </w:r>
      <w:r>
        <w:rPr>
          <w:rFonts w:ascii="Times New Roman" w:eastAsia="Arial Unicode MS" w:hAnsi="Times New Roman"/>
          <w:bCs/>
          <w:noProof/>
          <w:color w:val="000000"/>
        </w:rPr>
        <w:t> </w:t>
      </w:r>
      <w:r w:rsidRPr="006A526B">
        <w:rPr>
          <w:rFonts w:ascii="Times New Roman" w:eastAsia="Arial Unicode MS" w:hAnsi="Times New Roman"/>
          <w:bCs/>
          <w:noProof/>
          <w:color w:val="000000"/>
        </w:rPr>
        <w:t>tabletė (25 mg) kas 8</w:t>
      </w:r>
      <w:r>
        <w:rPr>
          <w:rFonts w:ascii="Times New Roman" w:eastAsia="Arial Unicode MS" w:hAnsi="Times New Roman"/>
          <w:bCs/>
          <w:noProof/>
          <w:color w:val="000000"/>
        </w:rPr>
        <w:t> </w:t>
      </w:r>
      <w:r w:rsidRPr="006A526B">
        <w:rPr>
          <w:rFonts w:ascii="Times New Roman" w:eastAsia="Arial Unicode MS" w:hAnsi="Times New Roman"/>
          <w:bCs/>
          <w:noProof/>
          <w:color w:val="000000"/>
        </w:rPr>
        <w:t>valand</w:t>
      </w:r>
      <w:r>
        <w:rPr>
          <w:rFonts w:ascii="Times New Roman" w:eastAsia="Arial Unicode MS" w:hAnsi="Times New Roman"/>
          <w:bCs/>
          <w:noProof/>
          <w:color w:val="000000"/>
        </w:rPr>
        <w:t>a</w:t>
      </w:r>
      <w:r w:rsidRPr="006A526B">
        <w:rPr>
          <w:rFonts w:ascii="Times New Roman" w:eastAsia="Arial Unicode MS" w:hAnsi="Times New Roman"/>
          <w:bCs/>
          <w:noProof/>
          <w:color w:val="000000"/>
        </w:rPr>
        <w:t>s, bet ne daugiau kaip 3</w:t>
      </w:r>
      <w:r>
        <w:rPr>
          <w:rFonts w:ascii="Times New Roman" w:eastAsia="Arial Unicode MS" w:hAnsi="Times New Roman"/>
          <w:bCs/>
          <w:noProof/>
          <w:color w:val="000000"/>
        </w:rPr>
        <w:t> </w:t>
      </w:r>
      <w:r w:rsidRPr="006A526B">
        <w:rPr>
          <w:rFonts w:ascii="Times New Roman" w:eastAsia="Arial Unicode MS" w:hAnsi="Times New Roman"/>
          <w:bCs/>
          <w:noProof/>
          <w:color w:val="000000"/>
        </w:rPr>
        <w:t>tabletės per parą (75 mg).</w:t>
      </w:r>
    </w:p>
    <w:p w14:paraId="527AF08E"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Jei savijauta per 3</w:t>
      </w:r>
      <w:r>
        <w:rPr>
          <w:rFonts w:ascii="Times New Roman" w:eastAsia="Arial Unicode MS" w:hAnsi="Times New Roman"/>
          <w:bCs/>
          <w:noProof/>
          <w:color w:val="000000"/>
        </w:rPr>
        <w:t>–</w:t>
      </w:r>
      <w:r w:rsidRPr="006A526B">
        <w:rPr>
          <w:rFonts w:ascii="Times New Roman" w:eastAsia="Arial Unicode MS" w:hAnsi="Times New Roman"/>
          <w:bCs/>
          <w:noProof/>
          <w:color w:val="000000"/>
        </w:rPr>
        <w:t>4</w:t>
      </w:r>
      <w:r>
        <w:rPr>
          <w:rFonts w:ascii="Times New Roman" w:eastAsia="Arial Unicode MS" w:hAnsi="Times New Roman"/>
          <w:bCs/>
          <w:noProof/>
          <w:color w:val="000000"/>
        </w:rPr>
        <w:t> </w:t>
      </w:r>
      <w:r w:rsidRPr="006A526B">
        <w:rPr>
          <w:rFonts w:ascii="Times New Roman" w:eastAsia="Arial Unicode MS" w:hAnsi="Times New Roman"/>
          <w:bCs/>
          <w:noProof/>
          <w:color w:val="000000"/>
        </w:rPr>
        <w:t xml:space="preserve">dienas nepagerėjo, reikalinga pasitarti dėl tolimesnio gydymo su gydytoju. </w:t>
      </w:r>
    </w:p>
    <w:p w14:paraId="516B553F"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p>
    <w:p w14:paraId="1DB22DAD"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Jeigu esate senyvo amžiaus arba sergate inkstų ar kepenų ligomis, iš pradžių pradėkite vartoti per parą ne daugiau kaip 2</w:t>
      </w:r>
      <w:r>
        <w:rPr>
          <w:rFonts w:ascii="Times New Roman" w:eastAsia="Arial Unicode MS" w:hAnsi="Times New Roman"/>
          <w:bCs/>
          <w:noProof/>
          <w:color w:val="000000"/>
        </w:rPr>
        <w:t> </w:t>
      </w:r>
      <w:r w:rsidRPr="006A526B">
        <w:rPr>
          <w:rFonts w:ascii="Times New Roman" w:eastAsia="Arial Unicode MS" w:hAnsi="Times New Roman"/>
          <w:bCs/>
          <w:noProof/>
          <w:color w:val="000000"/>
        </w:rPr>
        <w:t>tabletes (50 mg).</w:t>
      </w:r>
    </w:p>
    <w:p w14:paraId="578F0CE1"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Senyvi pacientai, jei Mialdex vartojimas toleruojamas gerai, vėliau pradinę dozę gali padidinti iki įprastinės paros dozės (75 mg).</w:t>
      </w:r>
    </w:p>
    <w:p w14:paraId="25EDF512"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p>
    <w:p w14:paraId="34DF8B82"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Jeigu jaučiate intensyvų skausmą ir reikia jį greičiau nuslopinti, gerkite tabletes prieš valgymą (ne vėliau kaip prieš 30</w:t>
      </w:r>
      <w:r>
        <w:rPr>
          <w:rFonts w:ascii="Times New Roman" w:eastAsia="Arial Unicode MS" w:hAnsi="Times New Roman"/>
          <w:bCs/>
          <w:noProof/>
          <w:color w:val="000000"/>
        </w:rPr>
        <w:t> </w:t>
      </w:r>
      <w:r w:rsidRPr="006A526B">
        <w:rPr>
          <w:rFonts w:ascii="Times New Roman" w:eastAsia="Arial Unicode MS" w:hAnsi="Times New Roman"/>
          <w:bCs/>
          <w:noProof/>
          <w:color w:val="000000"/>
        </w:rPr>
        <w:t>min.), nes tuomet vaistas lengviau ir greičiau absorbuojamas (žr. 2</w:t>
      </w:r>
      <w:r>
        <w:rPr>
          <w:rFonts w:ascii="Times New Roman" w:eastAsia="Arial Unicode MS" w:hAnsi="Times New Roman"/>
          <w:bCs/>
          <w:noProof/>
          <w:color w:val="000000"/>
        </w:rPr>
        <w:t> </w:t>
      </w:r>
      <w:r w:rsidRPr="006A526B">
        <w:rPr>
          <w:rFonts w:ascii="Times New Roman" w:eastAsia="Arial Unicode MS" w:hAnsi="Times New Roman"/>
          <w:bCs/>
          <w:noProof/>
          <w:color w:val="000000"/>
        </w:rPr>
        <w:t>skyriuje „Mialdex vartojimas su maistu ir gėrimais</w:t>
      </w:r>
      <w:r>
        <w:rPr>
          <w:rFonts w:ascii="Times New Roman" w:eastAsia="Arial Unicode MS" w:hAnsi="Times New Roman"/>
          <w:bCs/>
          <w:noProof/>
          <w:color w:val="000000"/>
        </w:rPr>
        <w:t>“</w:t>
      </w:r>
      <w:r w:rsidRPr="006A526B">
        <w:rPr>
          <w:rFonts w:ascii="Times New Roman" w:eastAsia="Arial Unicode MS" w:hAnsi="Times New Roman"/>
          <w:bCs/>
          <w:noProof/>
          <w:color w:val="000000"/>
        </w:rPr>
        <w:t xml:space="preserve">). </w:t>
      </w:r>
    </w:p>
    <w:p w14:paraId="7EF7B724"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p>
    <w:p w14:paraId="0039D3C6" w14:textId="77777777" w:rsidR="009A32AD" w:rsidRPr="006A526B" w:rsidRDefault="009A32AD" w:rsidP="009A32AD">
      <w:pPr>
        <w:tabs>
          <w:tab w:val="left" w:pos="567"/>
        </w:tabs>
        <w:spacing w:after="0" w:line="240" w:lineRule="auto"/>
        <w:rPr>
          <w:rFonts w:ascii="Times New Roman" w:eastAsia="Arial Unicode MS" w:hAnsi="Times New Roman"/>
          <w:b/>
          <w:bCs/>
          <w:noProof/>
          <w:color w:val="000000"/>
        </w:rPr>
      </w:pPr>
      <w:r w:rsidRPr="006A526B">
        <w:rPr>
          <w:rFonts w:ascii="Times New Roman" w:eastAsia="Arial Unicode MS" w:hAnsi="Times New Roman"/>
          <w:b/>
          <w:bCs/>
          <w:noProof/>
          <w:color w:val="000000"/>
        </w:rPr>
        <w:t xml:space="preserve">Vartojimas vaikams ir paaugliams </w:t>
      </w:r>
    </w:p>
    <w:p w14:paraId="457DF16D"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 xml:space="preserve">Vaikams </w:t>
      </w:r>
      <w:r>
        <w:rPr>
          <w:rFonts w:ascii="Times New Roman" w:eastAsia="Arial Unicode MS" w:hAnsi="Times New Roman"/>
          <w:bCs/>
          <w:noProof/>
          <w:color w:val="000000"/>
        </w:rPr>
        <w:t xml:space="preserve">ir paaugliams </w:t>
      </w:r>
      <w:r w:rsidRPr="006A526B">
        <w:rPr>
          <w:rFonts w:ascii="Times New Roman" w:eastAsia="Arial Unicode MS" w:hAnsi="Times New Roman"/>
          <w:bCs/>
          <w:noProof/>
          <w:color w:val="000000"/>
        </w:rPr>
        <w:t>Mialdex vartoti negalima.</w:t>
      </w:r>
    </w:p>
    <w:p w14:paraId="0BA3B9AB"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p>
    <w:p w14:paraId="23169988" w14:textId="77777777" w:rsidR="009A32AD" w:rsidRPr="006A526B" w:rsidRDefault="009A32AD" w:rsidP="009A32AD">
      <w:pPr>
        <w:keepNext/>
        <w:keepLines/>
        <w:tabs>
          <w:tab w:val="left" w:pos="567"/>
        </w:tabs>
        <w:spacing w:after="0" w:line="220" w:lineRule="exact"/>
        <w:rPr>
          <w:rFonts w:ascii="Times New Roman" w:eastAsia="Times New Roman" w:hAnsi="Times New Roman"/>
          <w:b/>
          <w:bCs/>
        </w:rPr>
      </w:pPr>
      <w:r w:rsidRPr="006A526B">
        <w:rPr>
          <w:rFonts w:ascii="Times New Roman" w:eastAsia="Times New Roman" w:hAnsi="Times New Roman"/>
          <w:b/>
          <w:bCs/>
        </w:rPr>
        <w:t xml:space="preserve">Ką daryti pavartojus per didelę </w:t>
      </w:r>
      <w:proofErr w:type="spellStart"/>
      <w:r w:rsidRPr="006A526B">
        <w:rPr>
          <w:rFonts w:ascii="Times New Roman" w:eastAsia="Times New Roman" w:hAnsi="Times New Roman"/>
          <w:b/>
          <w:bCs/>
        </w:rPr>
        <w:t>Mialdex</w:t>
      </w:r>
      <w:proofErr w:type="spellEnd"/>
      <w:r w:rsidRPr="006A526B">
        <w:rPr>
          <w:rFonts w:ascii="Times New Roman" w:eastAsia="Times New Roman" w:hAnsi="Times New Roman"/>
          <w:b/>
          <w:bCs/>
        </w:rPr>
        <w:t xml:space="preserve"> dozę</w:t>
      </w:r>
    </w:p>
    <w:p w14:paraId="350CCA07" w14:textId="77777777" w:rsidR="009A32AD" w:rsidRPr="006A526B" w:rsidRDefault="009A32AD" w:rsidP="009A32AD">
      <w:pPr>
        <w:keepNext/>
        <w:keepLines/>
        <w:tabs>
          <w:tab w:val="left" w:pos="567"/>
        </w:tabs>
        <w:spacing w:after="0" w:line="240" w:lineRule="auto"/>
        <w:rPr>
          <w:rFonts w:ascii="Times New Roman" w:eastAsia="Times New Roman" w:hAnsi="Times New Roman"/>
          <w:lang w:eastAsia="lt-LT"/>
        </w:rPr>
      </w:pPr>
      <w:r w:rsidRPr="006A526B">
        <w:rPr>
          <w:rFonts w:ascii="Times New Roman" w:eastAsia="Times New Roman" w:hAnsi="Times New Roman"/>
          <w:lang w:eastAsia="lt-LT"/>
        </w:rPr>
        <w:t xml:space="preserve">Pavartoję per didelę </w:t>
      </w:r>
      <w:proofErr w:type="spellStart"/>
      <w:r w:rsidRPr="006A526B">
        <w:rPr>
          <w:rFonts w:ascii="Times New Roman" w:eastAsia="Times New Roman" w:hAnsi="Times New Roman"/>
          <w:lang w:eastAsia="lt-LT"/>
        </w:rPr>
        <w:t>Mialdex</w:t>
      </w:r>
      <w:proofErr w:type="spellEnd"/>
      <w:r w:rsidRPr="006A526B">
        <w:rPr>
          <w:rFonts w:ascii="Times New Roman" w:eastAsia="Times New Roman" w:hAnsi="Times New Roman"/>
          <w:lang w:eastAsia="lt-LT"/>
        </w:rPr>
        <w:t xml:space="preserve"> dozę, nedelsiant praneškite gydytojui arba vaistininkui, arba kreipkitės į artimiausios ligoninės skubios pagalbos skyrių. Nepamirškite pasiimti šio vaisto pakuotės arba šio pakuotės lapelio.</w:t>
      </w:r>
    </w:p>
    <w:p w14:paraId="46AF3D4B" w14:textId="77777777" w:rsidR="009A32AD" w:rsidRPr="006A526B" w:rsidRDefault="009A32AD" w:rsidP="009A32AD">
      <w:pPr>
        <w:tabs>
          <w:tab w:val="left" w:pos="567"/>
        </w:tabs>
        <w:spacing w:after="0" w:line="240" w:lineRule="auto"/>
        <w:rPr>
          <w:rFonts w:ascii="Times New Roman" w:eastAsia="Times New Roman" w:hAnsi="Times New Roman"/>
          <w:lang w:eastAsia="lt-LT"/>
        </w:rPr>
      </w:pPr>
    </w:p>
    <w:p w14:paraId="4BCF3C6A" w14:textId="77777777" w:rsidR="009A32AD" w:rsidRPr="006A526B" w:rsidRDefault="009A32AD" w:rsidP="009A32AD">
      <w:pPr>
        <w:tabs>
          <w:tab w:val="left" w:pos="567"/>
        </w:tabs>
        <w:spacing w:after="0" w:line="220" w:lineRule="exact"/>
        <w:rPr>
          <w:rFonts w:ascii="Times New Roman" w:eastAsia="Times New Roman" w:hAnsi="Times New Roman"/>
          <w:b/>
          <w:bCs/>
        </w:rPr>
      </w:pPr>
      <w:r w:rsidRPr="006A526B">
        <w:rPr>
          <w:rFonts w:ascii="Times New Roman" w:eastAsia="Times New Roman" w:hAnsi="Times New Roman"/>
          <w:b/>
          <w:bCs/>
        </w:rPr>
        <w:t xml:space="preserve">Pamiršus pavartoti </w:t>
      </w:r>
      <w:proofErr w:type="spellStart"/>
      <w:r w:rsidRPr="006A526B">
        <w:rPr>
          <w:rFonts w:ascii="Times New Roman" w:eastAsia="Times New Roman" w:hAnsi="Times New Roman"/>
          <w:b/>
          <w:bCs/>
        </w:rPr>
        <w:t>Mialdex</w:t>
      </w:r>
      <w:proofErr w:type="spellEnd"/>
    </w:p>
    <w:p w14:paraId="684D8400"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Negalima vartoti dvigubos dozės norint kompensuoti praleistą tabletę. Toliau vartokite vaistą nustatyta tvarka (pagal 3</w:t>
      </w:r>
      <w:r>
        <w:rPr>
          <w:rFonts w:ascii="Times New Roman" w:eastAsia="Arial Unicode MS" w:hAnsi="Times New Roman"/>
          <w:bCs/>
          <w:noProof/>
          <w:color w:val="000000"/>
        </w:rPr>
        <w:t> </w:t>
      </w:r>
      <w:r w:rsidRPr="006A526B">
        <w:rPr>
          <w:rFonts w:ascii="Times New Roman" w:eastAsia="Arial Unicode MS" w:hAnsi="Times New Roman"/>
          <w:bCs/>
          <w:noProof/>
          <w:color w:val="000000"/>
        </w:rPr>
        <w:t>skyriaus „Kaip vartoti Mialdex“ nuorodas).</w:t>
      </w:r>
    </w:p>
    <w:p w14:paraId="00CDD782"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p>
    <w:p w14:paraId="73D15217"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Jeigu kiltų daugiau klausimų dėl šio vaisto vartojimo, kreipkitės į gydytoją arba vaistininką.</w:t>
      </w:r>
    </w:p>
    <w:p w14:paraId="40474194"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p>
    <w:p w14:paraId="08ABAE80"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p>
    <w:p w14:paraId="3D520EE9" w14:textId="77777777" w:rsidR="009A32AD" w:rsidRPr="006A526B" w:rsidRDefault="009A32AD" w:rsidP="009A32AD">
      <w:pPr>
        <w:keepNext/>
        <w:tabs>
          <w:tab w:val="left" w:pos="567"/>
        </w:tabs>
        <w:spacing w:after="0" w:line="240" w:lineRule="auto"/>
        <w:ind w:left="567" w:hanging="567"/>
        <w:outlineLvl w:val="1"/>
        <w:rPr>
          <w:rFonts w:ascii="Times New Roman" w:eastAsia="Times New Roman" w:hAnsi="Times New Roman"/>
          <w:b/>
        </w:rPr>
      </w:pPr>
      <w:bookmarkStart w:id="6" w:name="_Toc129243142"/>
      <w:bookmarkStart w:id="7" w:name="_Toc129243267"/>
      <w:r w:rsidRPr="006A526B">
        <w:rPr>
          <w:rFonts w:ascii="Times New Roman" w:eastAsia="Times New Roman" w:hAnsi="Times New Roman"/>
          <w:b/>
        </w:rPr>
        <w:t>4.</w:t>
      </w:r>
      <w:r w:rsidRPr="006A526B">
        <w:rPr>
          <w:rFonts w:ascii="Times New Roman" w:eastAsia="Times New Roman" w:hAnsi="Times New Roman"/>
          <w:b/>
        </w:rPr>
        <w:tab/>
      </w:r>
      <w:bookmarkEnd w:id="6"/>
      <w:bookmarkEnd w:id="7"/>
      <w:r w:rsidRPr="006A526B">
        <w:rPr>
          <w:rFonts w:ascii="Times New Roman" w:eastAsia="Times New Roman" w:hAnsi="Times New Roman"/>
          <w:b/>
        </w:rPr>
        <w:t>Galimas šalutinis poveikis</w:t>
      </w:r>
    </w:p>
    <w:p w14:paraId="1012D325"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p>
    <w:p w14:paraId="3D3AE565"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Šis vaistas, kaip ir visi kiti, gali sukelti šalutinį poveikį, nors jis pasireiškia ne visiems žmonėms.</w:t>
      </w:r>
    </w:p>
    <w:p w14:paraId="177F1AF3" w14:textId="77777777" w:rsidR="009A32AD" w:rsidRDefault="009A32AD" w:rsidP="009A32AD">
      <w:pPr>
        <w:tabs>
          <w:tab w:val="left" w:pos="567"/>
        </w:tabs>
        <w:spacing w:after="0" w:line="240" w:lineRule="auto"/>
        <w:rPr>
          <w:rFonts w:ascii="Times New Roman" w:eastAsia="Arial Unicode MS" w:hAnsi="Times New Roman"/>
          <w:bCs/>
          <w:i/>
          <w:noProof/>
          <w:color w:val="000000"/>
        </w:rPr>
      </w:pPr>
    </w:p>
    <w:p w14:paraId="0239AC28" w14:textId="77777777" w:rsidR="009A32AD" w:rsidRPr="002334A9" w:rsidRDefault="009A32AD" w:rsidP="009A32AD">
      <w:pPr>
        <w:tabs>
          <w:tab w:val="left" w:pos="567"/>
        </w:tabs>
        <w:spacing w:after="0" w:line="240" w:lineRule="auto"/>
        <w:rPr>
          <w:rFonts w:ascii="Times New Roman" w:eastAsia="Arial Unicode MS" w:hAnsi="Times New Roman"/>
          <w:i/>
          <w:iCs/>
          <w:noProof/>
          <w:color w:val="000000"/>
        </w:rPr>
      </w:pPr>
      <w:r w:rsidRPr="002334A9">
        <w:rPr>
          <w:rFonts w:ascii="Times New Roman" w:hAnsi="Times New Roman"/>
          <w:i/>
          <w:iCs/>
        </w:rPr>
        <w:t>Dažni šalutinio poveikio reiškiniai (gali pasireikšti rečiau kaip 1 iš 10</w:t>
      </w:r>
      <w:r>
        <w:rPr>
          <w:rFonts w:ascii="Times New Roman" w:hAnsi="Times New Roman"/>
          <w:i/>
          <w:iCs/>
        </w:rPr>
        <w:t> </w:t>
      </w:r>
      <w:r w:rsidRPr="002334A9">
        <w:rPr>
          <w:rFonts w:ascii="Times New Roman" w:hAnsi="Times New Roman"/>
          <w:i/>
          <w:iCs/>
        </w:rPr>
        <w:t>asmenų)</w:t>
      </w:r>
    </w:p>
    <w:p w14:paraId="798E1FC4"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Pykinimas ir (arba) vėmimas, pilvo skausmas, viduriavimas, virškinimo sutrikimas (dispepsija).</w:t>
      </w:r>
    </w:p>
    <w:p w14:paraId="5C65ACF9"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p>
    <w:p w14:paraId="43A9A64C" w14:textId="77777777" w:rsidR="009A32AD" w:rsidRPr="002334A9" w:rsidRDefault="009A32AD" w:rsidP="009A32AD">
      <w:pPr>
        <w:tabs>
          <w:tab w:val="left" w:pos="567"/>
        </w:tabs>
        <w:spacing w:after="0" w:line="240" w:lineRule="auto"/>
        <w:rPr>
          <w:rFonts w:ascii="Times New Roman" w:eastAsia="Arial Unicode MS" w:hAnsi="Times New Roman"/>
          <w:i/>
          <w:iCs/>
          <w:noProof/>
          <w:color w:val="000000"/>
        </w:rPr>
      </w:pPr>
      <w:r w:rsidRPr="002334A9">
        <w:rPr>
          <w:rFonts w:ascii="Times New Roman" w:hAnsi="Times New Roman"/>
          <w:i/>
          <w:iCs/>
        </w:rPr>
        <w:t>Nedažni šalutinio poveikio reiškiniai (gali pasireikšti rečiau kaip 1 iš 100</w:t>
      </w:r>
      <w:r>
        <w:rPr>
          <w:rFonts w:ascii="Times New Roman" w:hAnsi="Times New Roman"/>
          <w:i/>
          <w:iCs/>
        </w:rPr>
        <w:t> </w:t>
      </w:r>
      <w:r w:rsidRPr="002334A9">
        <w:rPr>
          <w:rFonts w:ascii="Times New Roman" w:hAnsi="Times New Roman"/>
          <w:i/>
          <w:iCs/>
        </w:rPr>
        <w:t>asmenų)</w:t>
      </w:r>
    </w:p>
    <w:p w14:paraId="5E5D8348"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Galvos sukimasis (</w:t>
      </w:r>
      <w:r w:rsidRPr="006A526B">
        <w:rPr>
          <w:rFonts w:ascii="Times New Roman" w:eastAsia="Arial Unicode MS" w:hAnsi="Times New Roman"/>
          <w:bCs/>
          <w:i/>
          <w:noProof/>
          <w:color w:val="000000"/>
        </w:rPr>
        <w:t>vertigo</w:t>
      </w:r>
      <w:r w:rsidRPr="006A526B">
        <w:rPr>
          <w:rFonts w:ascii="Times New Roman" w:eastAsia="Arial Unicode MS" w:hAnsi="Times New Roman"/>
          <w:bCs/>
          <w:noProof/>
          <w:color w:val="000000"/>
        </w:rPr>
        <w:t>), galvos svaigimas (svaigulys), mieguistumas, sutrikęs miegas, nervingumas, galvos skausmas, pernelyg greitas juntamas širdies plakimas, paraudimas, skrandžio veiklos sutrikimai, vidurių užkietėjimas, burnos džiūvimas, pilvo pūtimas, bėrimas, nuovargis, skausmas, karščiavimo pojūtis, šaltkrėtis, bloga bendra savijauta (negalavimas).</w:t>
      </w:r>
    </w:p>
    <w:p w14:paraId="44823A8C"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p>
    <w:p w14:paraId="530CDB15" w14:textId="77777777" w:rsidR="009A32AD" w:rsidRPr="002334A9" w:rsidRDefault="009A32AD" w:rsidP="009A32AD">
      <w:pPr>
        <w:tabs>
          <w:tab w:val="left" w:pos="567"/>
        </w:tabs>
        <w:spacing w:after="0" w:line="240" w:lineRule="auto"/>
        <w:rPr>
          <w:rFonts w:ascii="Times New Roman" w:eastAsia="Arial Unicode MS" w:hAnsi="Times New Roman"/>
          <w:i/>
          <w:iCs/>
          <w:noProof/>
          <w:color w:val="000000"/>
        </w:rPr>
      </w:pPr>
      <w:r w:rsidRPr="002334A9">
        <w:rPr>
          <w:rFonts w:ascii="Times New Roman" w:hAnsi="Times New Roman"/>
          <w:i/>
          <w:iCs/>
        </w:rPr>
        <w:t>Reti šalutinio poveikio reiškiniai (gali pasireikšti rečiau kaip 1 iš 1</w:t>
      </w:r>
      <w:r>
        <w:rPr>
          <w:rFonts w:ascii="Times New Roman" w:hAnsi="Times New Roman"/>
          <w:i/>
          <w:iCs/>
        </w:rPr>
        <w:t> </w:t>
      </w:r>
      <w:r w:rsidRPr="002334A9">
        <w:rPr>
          <w:rFonts w:ascii="Times New Roman" w:hAnsi="Times New Roman"/>
          <w:i/>
          <w:iCs/>
        </w:rPr>
        <w:t>000</w:t>
      </w:r>
      <w:r>
        <w:rPr>
          <w:rFonts w:ascii="Times New Roman" w:hAnsi="Times New Roman"/>
          <w:i/>
          <w:iCs/>
        </w:rPr>
        <w:t> </w:t>
      </w:r>
      <w:r w:rsidRPr="002334A9">
        <w:rPr>
          <w:rFonts w:ascii="Times New Roman" w:hAnsi="Times New Roman"/>
          <w:i/>
          <w:iCs/>
        </w:rPr>
        <w:t>asmenų)</w:t>
      </w:r>
    </w:p>
    <w:p w14:paraId="2F3DA6BF"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 xml:space="preserve">Pepsinė opa, skrandžio opos prakiurimas arba kraujavimas, galintis pasireikšti vėmimu su krauju arba juodomis išmatomis, apalpimas, padidėjęs kraujospūdis, suretėjęs kvėpavimas, skysčių sankaupa ir periferinis patinimas (pvz., kulkšnių patinimas), gerklų edema, apetito stoka (anoreksija), sutrikęs </w:t>
      </w:r>
      <w:r w:rsidRPr="006A526B">
        <w:rPr>
          <w:rFonts w:ascii="Times New Roman" w:eastAsia="Arial Unicode MS" w:hAnsi="Times New Roman"/>
          <w:bCs/>
          <w:noProof/>
          <w:color w:val="000000"/>
        </w:rPr>
        <w:lastRenderedPageBreak/>
        <w:t>jutimas, bėrimas su niežuliu, spuogai, padidėjęs prakaitavimas, nugaros skausmas, dažnas šlapinimasis, sutrikusios menstruacijos, sutrikusi prostatos veikla, pakitę kepenų funkcijos rodikliai (kraujo tyrimai), kepenų ląstelių pažeidimas, ūminis inkstų nepakankamumas.</w:t>
      </w:r>
    </w:p>
    <w:p w14:paraId="6B32B95D"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p>
    <w:p w14:paraId="13FE05AC" w14:textId="77777777" w:rsidR="009A32AD" w:rsidRPr="002334A9" w:rsidRDefault="009A32AD" w:rsidP="009A32AD">
      <w:pPr>
        <w:keepNext/>
        <w:tabs>
          <w:tab w:val="left" w:pos="567"/>
        </w:tabs>
        <w:spacing w:after="0" w:line="240" w:lineRule="auto"/>
        <w:rPr>
          <w:rFonts w:ascii="Times New Roman" w:eastAsia="Arial Unicode MS" w:hAnsi="Times New Roman"/>
          <w:i/>
          <w:iCs/>
          <w:noProof/>
          <w:color w:val="000000"/>
        </w:rPr>
      </w:pPr>
      <w:r w:rsidRPr="002334A9">
        <w:rPr>
          <w:rFonts w:ascii="Times New Roman" w:hAnsi="Times New Roman"/>
          <w:i/>
          <w:iCs/>
        </w:rPr>
        <w:t>Labai reti šalutinio poveikio reiškiniai (gali pasireikšti rečiau kaip 1 iš 10</w:t>
      </w:r>
      <w:r>
        <w:rPr>
          <w:rFonts w:ascii="Times New Roman" w:hAnsi="Times New Roman"/>
          <w:i/>
          <w:iCs/>
        </w:rPr>
        <w:t> </w:t>
      </w:r>
      <w:r w:rsidRPr="002334A9">
        <w:rPr>
          <w:rFonts w:ascii="Times New Roman" w:hAnsi="Times New Roman"/>
          <w:i/>
          <w:iCs/>
        </w:rPr>
        <w:t>000</w:t>
      </w:r>
      <w:r>
        <w:rPr>
          <w:rFonts w:ascii="Times New Roman" w:hAnsi="Times New Roman"/>
          <w:i/>
          <w:iCs/>
        </w:rPr>
        <w:t> </w:t>
      </w:r>
      <w:r w:rsidRPr="002334A9">
        <w:rPr>
          <w:rFonts w:ascii="Times New Roman" w:hAnsi="Times New Roman"/>
          <w:i/>
          <w:iCs/>
        </w:rPr>
        <w:t>asmenų</w:t>
      </w:r>
      <w:r>
        <w:rPr>
          <w:rFonts w:ascii="Times New Roman" w:hAnsi="Times New Roman"/>
          <w:i/>
          <w:iCs/>
        </w:rPr>
        <w:t>)</w:t>
      </w:r>
    </w:p>
    <w:p w14:paraId="132C45B8" w14:textId="77777777" w:rsidR="009A32AD" w:rsidRPr="006A526B" w:rsidRDefault="009A32AD" w:rsidP="009A32AD">
      <w:pPr>
        <w:keepNext/>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Anafilaksijos reakcijos (padidėjusio jautrumo reakcijos, galinčios sukelti kolapsą), sunkūs odos, burnos, akių ir lytinių organų srities pažeidimai (Stivenso-Džonsono ir Lajelio sindromai), veido ar lūpų ir ryklės patinimas (angioneurozinė edema), pasunkėjęs kvėpavimas dėl kvėpavimo takų susiaurėjimo (bronchų spazmas), dusulys, padažnėjęs pulsas, sumažėjęs kraujospūdis, kasos uždegimas, sutrikęs regėjimas, ūžimas ausyse, padidėjęs odos jautrumas, padidėjęs jautrumas saulės šviesai, niežulys, inkstų pažeidimai. Baltųjų kraujo ląstelių skaičiaus sumažėjimas (neutropenija), trombocitų skaičiaus sumažėjimas (trombocitopenija).</w:t>
      </w:r>
    </w:p>
    <w:p w14:paraId="247B5A18" w14:textId="77777777" w:rsidR="009A32AD" w:rsidRPr="00007BBA" w:rsidRDefault="009A32AD" w:rsidP="009A32AD">
      <w:pPr>
        <w:pStyle w:val="BTEMEASMCA"/>
      </w:pPr>
    </w:p>
    <w:p w14:paraId="2B3C11AD" w14:textId="77777777" w:rsidR="009A32AD" w:rsidRPr="003340AF" w:rsidRDefault="009A32AD" w:rsidP="009A32AD">
      <w:pPr>
        <w:pStyle w:val="BTEMEASMCA"/>
        <w:rPr>
          <w:i/>
          <w:iCs/>
        </w:rPr>
      </w:pPr>
      <w:r w:rsidRPr="003340AF">
        <w:rPr>
          <w:i/>
          <w:iCs/>
        </w:rPr>
        <w:t>Dažnis nežinomas (negali būti apskaičiuotas pagal turimus duomenis)</w:t>
      </w:r>
    </w:p>
    <w:p w14:paraId="3A7EF436" w14:textId="77777777" w:rsidR="009A32AD" w:rsidRPr="00C05A99" w:rsidRDefault="009A32AD" w:rsidP="009A32AD">
      <w:pPr>
        <w:pStyle w:val="BTEMEASMCA"/>
      </w:pPr>
      <w:r w:rsidRPr="00574D54">
        <w:t xml:space="preserve">Krūtinės skausmas, kuris gali būti sunkios alerginės reakcijos, vadinamos </w:t>
      </w:r>
      <w:r w:rsidRPr="00574D54">
        <w:rPr>
          <w:i/>
          <w:iCs/>
        </w:rPr>
        <w:t xml:space="preserve">Kounis </w:t>
      </w:r>
      <w:r w:rsidRPr="00574D54">
        <w:t>sindromu, požymis.</w:t>
      </w:r>
    </w:p>
    <w:p w14:paraId="336B97B5" w14:textId="77777777" w:rsidR="009A32AD" w:rsidRPr="00574D54" w:rsidRDefault="009A32AD" w:rsidP="009A32AD">
      <w:pPr>
        <w:pStyle w:val="BTEMEASMCA"/>
      </w:pPr>
      <w:r w:rsidRPr="00574D54">
        <w:t>Vaisto sukeltas lokalus odos bėrimas</w:t>
      </w:r>
      <w:r>
        <w:t xml:space="preserve">. </w:t>
      </w:r>
      <w:r w:rsidRPr="00574D54">
        <w:t>Alerginė odos reakcija, vadinama vaisto sukeltu lokaliu bėrimu, kuri gali pasireikšti apvaliomis ar ovaliomis paraudimo dėmėmis ir patinimu, pūslėmis ir niežuliu. Pažeistose odos vietose ji gali patamsėti, patamsėjimas gali išlikti ir po gijimo. Vaisto sukeltas bėrimas paprastai atsinaujina toje (-ose) pačioje (-ose) vietoje (-ose), jei vaistas vartojamas dar kartą.</w:t>
      </w:r>
    </w:p>
    <w:p w14:paraId="41A7B74C"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p>
    <w:p w14:paraId="5A2FAF75"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Jei pastebėjote kokio nors šalutinio poveikio skrandžio arba žarnyno veiklai, pradėjus vartoti vaistą (pvz., skrandžio skausmą, rėmenį arba kraujavimą), nedelsiant pasakykite apie tai gydytojui, taip pat jei anksčiau buvo šalutinio poveikio požymių dėl ilgalaikio vaistų nuo uždegimo vartojimo; tai ypač svarbu, jei esate senyvo amžiaus.</w:t>
      </w:r>
    </w:p>
    <w:p w14:paraId="726AF4F7"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p>
    <w:p w14:paraId="0C44A34A"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Kai tik pastebėjote odos bėrimą ar kokį nors burnos gleivinės, lytinių organų pažeidimą arba kitą alergijos požymį, iš karto nutraukite Mialdex vartojimą.</w:t>
      </w:r>
    </w:p>
    <w:p w14:paraId="40391597"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p>
    <w:p w14:paraId="68FE152C"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Pranešama, kad vartojant nesteroidinius vaistus nuo uždegimo pasitaikė skysčių susilaikymo organizme ir patinimų (ypač kulkšnių ir kojų), padidėjusio kraujospūdžio ir širdies nepakankamumo atvejų.</w:t>
      </w:r>
    </w:p>
    <w:p w14:paraId="767F3896"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p>
    <w:p w14:paraId="09AAB926"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Tokie vaistai kaip Mialdex, gali būti susiję su širdies priepuolio (miokardo infarkto) ar insulto rizikos nedideliu padidėjimu.</w:t>
      </w:r>
    </w:p>
    <w:p w14:paraId="758D9495"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p>
    <w:p w14:paraId="538A17A8" w14:textId="77777777" w:rsidR="009A32AD" w:rsidRDefault="009A32AD" w:rsidP="009A32AD">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Asmenims, sergantiems imuninės sistemos ligomis, pažeidžiančiomis jungiamąjį audinį (sistemine raudonąja vilklige arba mišriomis jungiamojo audinio ligomis), vartojant nesteroidinius vaistus nuo uždegimo gali retai būti karščiavimas, galvos skausmas ir sprando nelankstumas.</w:t>
      </w:r>
    </w:p>
    <w:p w14:paraId="73BA67DD" w14:textId="77777777" w:rsidR="009A32AD" w:rsidRDefault="009A32AD" w:rsidP="009A32AD">
      <w:pPr>
        <w:tabs>
          <w:tab w:val="left" w:pos="567"/>
        </w:tabs>
        <w:spacing w:after="0" w:line="240" w:lineRule="auto"/>
        <w:rPr>
          <w:rFonts w:ascii="Times New Roman" w:eastAsia="Arial Unicode MS" w:hAnsi="Times New Roman"/>
          <w:bCs/>
          <w:noProof/>
          <w:color w:val="000000"/>
        </w:rPr>
      </w:pPr>
    </w:p>
    <w:p w14:paraId="512F6F56" w14:textId="77777777" w:rsidR="009A32AD" w:rsidRPr="00972ED8" w:rsidRDefault="009A32AD" w:rsidP="009A32AD">
      <w:pPr>
        <w:tabs>
          <w:tab w:val="left" w:pos="567"/>
        </w:tabs>
        <w:spacing w:after="0" w:line="240" w:lineRule="auto"/>
        <w:rPr>
          <w:rFonts w:ascii="Times New Roman" w:eastAsia="Arial Unicode MS" w:hAnsi="Times New Roman"/>
          <w:bCs/>
          <w:noProof/>
          <w:color w:val="000000"/>
        </w:rPr>
      </w:pPr>
      <w:r w:rsidRPr="00F12BFC">
        <w:rPr>
          <w:rFonts w:ascii="Times New Roman" w:hAnsi="Times New Roman"/>
          <w:color w:val="222222"/>
        </w:rPr>
        <w:t xml:space="preserve">Kaip ir dėl kitų </w:t>
      </w:r>
      <w:r>
        <w:rPr>
          <w:rFonts w:ascii="Times New Roman" w:hAnsi="Times New Roman"/>
          <w:color w:val="222222"/>
        </w:rPr>
        <w:t>NVNU</w:t>
      </w:r>
      <w:r w:rsidRPr="00F12BFC">
        <w:rPr>
          <w:rFonts w:ascii="Times New Roman" w:hAnsi="Times New Roman"/>
          <w:color w:val="222222"/>
        </w:rPr>
        <w:t xml:space="preserve">, gali atsirasti hematologinių reakcijų (purpura, </w:t>
      </w:r>
      <w:proofErr w:type="spellStart"/>
      <w:r w:rsidRPr="00F12BFC">
        <w:rPr>
          <w:rFonts w:ascii="Times New Roman" w:hAnsi="Times New Roman"/>
          <w:color w:val="222222"/>
        </w:rPr>
        <w:t>aplazinė</w:t>
      </w:r>
      <w:proofErr w:type="spellEnd"/>
      <w:r w:rsidRPr="00F12BFC">
        <w:rPr>
          <w:rFonts w:ascii="Times New Roman" w:hAnsi="Times New Roman"/>
          <w:color w:val="222222"/>
        </w:rPr>
        <w:t xml:space="preserve"> ir hemolizinė anemija, retai </w:t>
      </w:r>
      <w:r>
        <w:rPr>
          <w:rFonts w:ascii="Times New Roman" w:hAnsi="Times New Roman"/>
          <w:color w:val="222222"/>
        </w:rPr>
        <w:t>–</w:t>
      </w:r>
      <w:r w:rsidRPr="00F12BFC">
        <w:rPr>
          <w:rFonts w:ascii="Times New Roman" w:hAnsi="Times New Roman"/>
          <w:color w:val="222222"/>
        </w:rPr>
        <w:t xml:space="preserve"> </w:t>
      </w:r>
      <w:proofErr w:type="spellStart"/>
      <w:r w:rsidRPr="00F12BFC">
        <w:rPr>
          <w:rFonts w:ascii="Times New Roman" w:hAnsi="Times New Roman"/>
          <w:color w:val="222222"/>
        </w:rPr>
        <w:t>agranulocitozė</w:t>
      </w:r>
      <w:proofErr w:type="spellEnd"/>
      <w:r w:rsidRPr="00F12BFC">
        <w:rPr>
          <w:rFonts w:ascii="Times New Roman" w:hAnsi="Times New Roman"/>
          <w:color w:val="222222"/>
        </w:rPr>
        <w:t xml:space="preserve"> ir </w:t>
      </w:r>
      <w:proofErr w:type="spellStart"/>
      <w:r w:rsidRPr="00F12BFC">
        <w:rPr>
          <w:rFonts w:ascii="Times New Roman" w:hAnsi="Times New Roman"/>
          <w:color w:val="222222"/>
        </w:rPr>
        <w:t>medulinė</w:t>
      </w:r>
      <w:proofErr w:type="spellEnd"/>
      <w:r w:rsidRPr="00F12BFC">
        <w:rPr>
          <w:rFonts w:ascii="Times New Roman" w:hAnsi="Times New Roman"/>
          <w:color w:val="222222"/>
        </w:rPr>
        <w:t xml:space="preserve"> </w:t>
      </w:r>
      <w:proofErr w:type="spellStart"/>
      <w:r w:rsidRPr="00F12BFC">
        <w:rPr>
          <w:rFonts w:ascii="Times New Roman" w:hAnsi="Times New Roman"/>
          <w:color w:val="222222"/>
        </w:rPr>
        <w:t>hipoplazija</w:t>
      </w:r>
      <w:proofErr w:type="spellEnd"/>
      <w:r w:rsidRPr="00F12BFC">
        <w:rPr>
          <w:rFonts w:ascii="Times New Roman" w:hAnsi="Times New Roman"/>
          <w:color w:val="222222"/>
        </w:rPr>
        <w:t>).</w:t>
      </w:r>
    </w:p>
    <w:p w14:paraId="23CF1F5E"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p>
    <w:p w14:paraId="5BF32CEB" w14:textId="77777777" w:rsidR="009A32AD" w:rsidRPr="006A526B" w:rsidRDefault="009A32AD" w:rsidP="009A32AD">
      <w:pPr>
        <w:tabs>
          <w:tab w:val="left" w:pos="567"/>
        </w:tabs>
        <w:spacing w:after="0" w:line="240" w:lineRule="auto"/>
        <w:rPr>
          <w:rFonts w:ascii="Times New Roman" w:eastAsia="Times New Roman" w:hAnsi="Times New Roman"/>
          <w:b/>
        </w:rPr>
      </w:pPr>
      <w:r w:rsidRPr="006A526B">
        <w:rPr>
          <w:rFonts w:ascii="Times New Roman" w:eastAsia="Times New Roman" w:hAnsi="Times New Roman"/>
          <w:b/>
          <w:noProof/>
        </w:rPr>
        <w:t>Pranešimas apie šalutinį poveikį</w:t>
      </w:r>
    </w:p>
    <w:p w14:paraId="1B0F100F" w14:textId="77777777" w:rsidR="009A32AD" w:rsidRPr="006A526B" w:rsidRDefault="009A32AD" w:rsidP="009A32AD">
      <w:pPr>
        <w:tabs>
          <w:tab w:val="left" w:pos="567"/>
        </w:tabs>
        <w:spacing w:after="0" w:line="240" w:lineRule="auto"/>
        <w:ind w:right="140"/>
        <w:rPr>
          <w:rFonts w:ascii="Times New Roman" w:eastAsia="Arial Unicode MS" w:hAnsi="Times New Roman"/>
          <w:bCs/>
          <w:noProof/>
          <w:color w:val="000000"/>
        </w:rPr>
      </w:pPr>
      <w:r w:rsidRPr="006A526B">
        <w:rPr>
          <w:rFonts w:ascii="Times New Roman" w:eastAsia="Times New Roman" w:hAnsi="Times New Roman"/>
          <w:noProof/>
        </w:rPr>
        <w:t>Jeigu p</w:t>
      </w:r>
      <w:r w:rsidRPr="002334A9">
        <w:rPr>
          <w:rFonts w:ascii="Times New Roman" w:eastAsia="Times New Roman" w:hAnsi="Times New Roman"/>
          <w:noProof/>
        </w:rPr>
        <w:t>asireiškė šalutinis poveikis, įskaitant šiame lapelyje nenurodytą, pasakykite gydytojui arba vaistininkui</w:t>
      </w:r>
      <w:r w:rsidRPr="002334A9">
        <w:rPr>
          <w:rFonts w:ascii="Times New Roman" w:eastAsia="Times New Roman" w:hAnsi="Times New Roman"/>
        </w:rPr>
        <w:t>.</w:t>
      </w:r>
      <w:r w:rsidRPr="002334A9">
        <w:rPr>
          <w:rFonts w:ascii="Times New Roman" w:eastAsia="Times New Roman" w:hAnsi="Times New Roman"/>
          <w:noProof/>
        </w:rPr>
        <w:t xml:space="preserve"> </w:t>
      </w:r>
      <w:r w:rsidRPr="00007BBA">
        <w:rPr>
          <w:rFonts w:ascii="Times New Roman" w:hAnsi="Times New Roman"/>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Pr>
          <w:rFonts w:ascii="Times New Roman" w:hAnsi="Times New Roman"/>
        </w:rPr>
        <w:t>+370</w:t>
      </w:r>
      <w:r w:rsidRPr="00007BBA">
        <w:rPr>
          <w:rFonts w:ascii="Times New Roman" w:hAnsi="Times New Roman"/>
        </w:rPr>
        <w:t xml:space="preserve"> 800 73 568. Pranešdami apie šalutinį poveikį galite mums padėti gauti daugiau informacijos apie šio vaisto saugumą.</w:t>
      </w:r>
      <w:r>
        <w:rPr>
          <w:rFonts w:ascii="Times New Roman" w:hAnsi="Times New Roman"/>
        </w:rPr>
        <w:t xml:space="preserve"> </w:t>
      </w:r>
    </w:p>
    <w:p w14:paraId="2BE7DD60" w14:textId="77777777" w:rsidR="009A32AD" w:rsidRDefault="009A32AD" w:rsidP="009A32AD">
      <w:pPr>
        <w:tabs>
          <w:tab w:val="left" w:pos="567"/>
        </w:tabs>
        <w:spacing w:after="0" w:line="240" w:lineRule="auto"/>
        <w:rPr>
          <w:rFonts w:ascii="Times New Roman" w:eastAsia="Arial Unicode MS" w:hAnsi="Times New Roman"/>
          <w:bCs/>
          <w:noProof/>
          <w:color w:val="000000"/>
        </w:rPr>
      </w:pPr>
    </w:p>
    <w:p w14:paraId="7924821D"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p>
    <w:p w14:paraId="08A0955D" w14:textId="77777777" w:rsidR="009A32AD" w:rsidRPr="006A526B" w:rsidRDefault="009A32AD" w:rsidP="009A32AD">
      <w:pPr>
        <w:keepNext/>
        <w:tabs>
          <w:tab w:val="left" w:pos="567"/>
        </w:tabs>
        <w:spacing w:after="0" w:line="240" w:lineRule="auto"/>
        <w:ind w:left="567" w:hanging="567"/>
        <w:outlineLvl w:val="1"/>
        <w:rPr>
          <w:rFonts w:ascii="Times New Roman" w:eastAsia="Times New Roman" w:hAnsi="Times New Roman"/>
          <w:b/>
        </w:rPr>
      </w:pPr>
      <w:bookmarkStart w:id="8" w:name="_Toc129243143"/>
      <w:bookmarkStart w:id="9" w:name="_Toc129243268"/>
      <w:r w:rsidRPr="006A526B">
        <w:rPr>
          <w:rFonts w:ascii="Times New Roman" w:eastAsia="Times New Roman" w:hAnsi="Times New Roman"/>
          <w:b/>
        </w:rPr>
        <w:t>5.</w:t>
      </w:r>
      <w:r w:rsidRPr="006A526B">
        <w:rPr>
          <w:rFonts w:ascii="Times New Roman" w:eastAsia="Times New Roman" w:hAnsi="Times New Roman"/>
          <w:b/>
        </w:rPr>
        <w:tab/>
      </w:r>
      <w:bookmarkEnd w:id="8"/>
      <w:bookmarkEnd w:id="9"/>
      <w:r w:rsidRPr="006A526B">
        <w:rPr>
          <w:rFonts w:ascii="Times New Roman" w:eastAsia="Times New Roman" w:hAnsi="Times New Roman"/>
          <w:b/>
        </w:rPr>
        <w:t xml:space="preserve">Kaip laikyti </w:t>
      </w:r>
      <w:proofErr w:type="spellStart"/>
      <w:r w:rsidRPr="006A526B">
        <w:rPr>
          <w:rFonts w:ascii="Times New Roman" w:eastAsia="Times New Roman" w:hAnsi="Times New Roman"/>
          <w:b/>
        </w:rPr>
        <w:t>Mialdex</w:t>
      </w:r>
      <w:proofErr w:type="spellEnd"/>
    </w:p>
    <w:p w14:paraId="138EC9F5"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p>
    <w:p w14:paraId="67E6862E" w14:textId="77777777" w:rsidR="009A32AD" w:rsidRPr="006A526B" w:rsidRDefault="009A32AD" w:rsidP="009A32AD">
      <w:pPr>
        <w:tabs>
          <w:tab w:val="left" w:pos="567"/>
        </w:tabs>
        <w:spacing w:after="0" w:line="240" w:lineRule="auto"/>
        <w:rPr>
          <w:rFonts w:ascii="Times New Roman" w:eastAsia="Times New Roman" w:hAnsi="Times New Roman"/>
          <w:lang w:eastAsia="lt-LT"/>
        </w:rPr>
      </w:pPr>
      <w:r w:rsidRPr="006A526B">
        <w:rPr>
          <w:rFonts w:ascii="Times New Roman" w:eastAsia="Times New Roman" w:hAnsi="Times New Roman"/>
          <w:lang w:eastAsia="lt-LT"/>
        </w:rPr>
        <w:t>Šį vaistą laikykite vaikams nepastebimoje ir nepasiekiamoje vietoje.</w:t>
      </w:r>
    </w:p>
    <w:p w14:paraId="11B68C2C"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p>
    <w:p w14:paraId="232C3852" w14:textId="77777777" w:rsidR="009A32AD" w:rsidRPr="006A526B" w:rsidRDefault="009A32AD" w:rsidP="009A32AD">
      <w:pPr>
        <w:tabs>
          <w:tab w:val="left" w:pos="567"/>
        </w:tabs>
        <w:spacing w:after="0" w:line="240" w:lineRule="auto"/>
        <w:rPr>
          <w:rFonts w:ascii="Times New Roman" w:eastAsia="Times New Roman" w:hAnsi="Times New Roman"/>
          <w:lang w:eastAsia="lt-LT"/>
        </w:rPr>
      </w:pPr>
      <w:r w:rsidRPr="006A526B">
        <w:rPr>
          <w:rFonts w:ascii="Times New Roman" w:eastAsia="Times New Roman" w:hAnsi="Times New Roman"/>
          <w:lang w:eastAsia="lt-LT"/>
        </w:rPr>
        <w:t>Laikyti ne aukštesnėje kaip 30 </w:t>
      </w:r>
      <w:r w:rsidRPr="006A526B">
        <w:rPr>
          <w:rFonts w:ascii="Times New Roman" w:eastAsia="Times New Roman" w:hAnsi="Times New Roman"/>
          <w:lang w:eastAsia="lt-LT"/>
        </w:rPr>
        <w:sym w:font="Symbol" w:char="F0B0"/>
      </w:r>
      <w:r w:rsidRPr="006A526B">
        <w:rPr>
          <w:rFonts w:ascii="Times New Roman" w:eastAsia="Times New Roman" w:hAnsi="Times New Roman"/>
          <w:lang w:eastAsia="lt-LT"/>
        </w:rPr>
        <w:t>C temperatūroje.</w:t>
      </w:r>
    </w:p>
    <w:p w14:paraId="72796E70" w14:textId="77777777" w:rsidR="009A32AD" w:rsidRPr="006A526B" w:rsidRDefault="009A32AD" w:rsidP="009A32AD">
      <w:pPr>
        <w:tabs>
          <w:tab w:val="left" w:pos="567"/>
        </w:tabs>
        <w:spacing w:after="0" w:line="240" w:lineRule="auto"/>
        <w:rPr>
          <w:rFonts w:ascii="Times New Roman" w:eastAsia="Times New Roman" w:hAnsi="Times New Roman"/>
          <w:lang w:eastAsia="lt-LT"/>
        </w:rPr>
      </w:pPr>
      <w:r w:rsidRPr="006A526B">
        <w:rPr>
          <w:rFonts w:ascii="Times New Roman" w:eastAsia="Times New Roman" w:hAnsi="Times New Roman"/>
          <w:lang w:eastAsia="lt-LT"/>
        </w:rPr>
        <w:t>Lizdinę plokštelę laikyti išorinėje dėžutėje,</w:t>
      </w:r>
      <w:r w:rsidRPr="006A526B">
        <w:rPr>
          <w:rFonts w:ascii="Times New Roman" w:eastAsia="Times New Roman" w:hAnsi="Times New Roman"/>
          <w:noProof/>
          <w:lang w:eastAsia="lt-LT"/>
        </w:rPr>
        <w:t xml:space="preserve"> kad vaistas būtų apsaugotas nuo šviesos</w:t>
      </w:r>
      <w:r w:rsidRPr="006A526B">
        <w:rPr>
          <w:rFonts w:ascii="Times New Roman" w:eastAsia="Times New Roman" w:hAnsi="Times New Roman"/>
          <w:lang w:eastAsia="lt-LT"/>
        </w:rPr>
        <w:t>.</w:t>
      </w:r>
    </w:p>
    <w:p w14:paraId="378EB7EC"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p>
    <w:p w14:paraId="7932AEAD" w14:textId="77777777" w:rsidR="009A32AD" w:rsidRPr="006A526B" w:rsidRDefault="009A32AD" w:rsidP="009A32AD">
      <w:pPr>
        <w:tabs>
          <w:tab w:val="left" w:pos="567"/>
        </w:tabs>
        <w:spacing w:after="0" w:line="240" w:lineRule="auto"/>
        <w:rPr>
          <w:rFonts w:ascii="Times New Roman" w:eastAsia="Arial Unicode MS" w:hAnsi="Times New Roman"/>
          <w:bCs/>
          <w:color w:val="000000"/>
        </w:rPr>
      </w:pPr>
      <w:r w:rsidRPr="006A526B">
        <w:rPr>
          <w:rFonts w:ascii="Times New Roman" w:eastAsia="Arial Unicode MS" w:hAnsi="Times New Roman"/>
          <w:bCs/>
          <w:noProof/>
          <w:color w:val="000000"/>
        </w:rPr>
        <w:lastRenderedPageBreak/>
        <w:t>Ant dėžutės ir lizdinės plokštelės po „EXP“ nurodytam tinkamumo laikui pasibaigus, šio vaisto vartoti negalima. Vaistas tinkamas vartoti iki paskutinės nurodyto mėnesio dienos.</w:t>
      </w:r>
    </w:p>
    <w:p w14:paraId="286409CD" w14:textId="77777777" w:rsidR="009A32AD" w:rsidRPr="006A526B" w:rsidRDefault="009A32AD" w:rsidP="009A32AD">
      <w:pPr>
        <w:tabs>
          <w:tab w:val="left" w:pos="567"/>
        </w:tabs>
        <w:spacing w:after="0" w:line="240" w:lineRule="auto"/>
        <w:rPr>
          <w:rFonts w:ascii="Times New Roman" w:eastAsia="Times New Roman" w:hAnsi="Times New Roman"/>
          <w:lang w:eastAsia="lt-LT"/>
        </w:rPr>
      </w:pPr>
    </w:p>
    <w:p w14:paraId="20D8C721"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Vaistų negalima išmesti į kanalizaciją arba su buitinėmis atliekomis. Kaip išmesti nereikalingus vaistus, klauskite vaistininko. Šios priemonės padės apsaugoti aplinką.</w:t>
      </w:r>
    </w:p>
    <w:p w14:paraId="375C05AB"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p>
    <w:p w14:paraId="6052524D"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p>
    <w:p w14:paraId="512C445D" w14:textId="77777777" w:rsidR="009A32AD" w:rsidRPr="006A526B" w:rsidRDefault="009A32AD" w:rsidP="009A32AD">
      <w:pPr>
        <w:keepNext/>
        <w:tabs>
          <w:tab w:val="left" w:pos="567"/>
        </w:tabs>
        <w:spacing w:after="0" w:line="240" w:lineRule="auto"/>
        <w:ind w:left="567" w:hanging="567"/>
        <w:outlineLvl w:val="1"/>
        <w:rPr>
          <w:rFonts w:ascii="Times New Roman" w:eastAsia="Times New Roman" w:hAnsi="Times New Roman"/>
          <w:b/>
        </w:rPr>
      </w:pPr>
      <w:bookmarkStart w:id="10" w:name="_Toc129243144"/>
      <w:bookmarkStart w:id="11" w:name="_Toc129243269"/>
      <w:r w:rsidRPr="006A526B">
        <w:rPr>
          <w:rFonts w:ascii="Times New Roman" w:eastAsia="Times New Roman" w:hAnsi="Times New Roman"/>
          <w:b/>
        </w:rPr>
        <w:t>6.</w:t>
      </w:r>
      <w:r w:rsidRPr="006A526B">
        <w:rPr>
          <w:rFonts w:ascii="Times New Roman" w:eastAsia="Times New Roman" w:hAnsi="Times New Roman"/>
          <w:b/>
        </w:rPr>
        <w:tab/>
      </w:r>
      <w:bookmarkEnd w:id="10"/>
      <w:bookmarkEnd w:id="11"/>
      <w:r w:rsidRPr="006A526B">
        <w:rPr>
          <w:rFonts w:ascii="Times New Roman" w:eastAsia="Times New Roman" w:hAnsi="Times New Roman"/>
          <w:b/>
        </w:rPr>
        <w:t>Pakuotės turinys ir kita informacija</w:t>
      </w:r>
    </w:p>
    <w:p w14:paraId="2A478F4F"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p>
    <w:p w14:paraId="16519647" w14:textId="77777777" w:rsidR="009A32AD" w:rsidRPr="006A526B" w:rsidRDefault="009A32AD" w:rsidP="009A32AD">
      <w:pPr>
        <w:tabs>
          <w:tab w:val="left" w:pos="567"/>
        </w:tabs>
        <w:spacing w:after="0" w:line="220" w:lineRule="exact"/>
        <w:rPr>
          <w:rFonts w:ascii="Times New Roman" w:eastAsia="Times New Roman" w:hAnsi="Times New Roman"/>
          <w:b/>
          <w:bCs/>
        </w:rPr>
      </w:pPr>
      <w:proofErr w:type="spellStart"/>
      <w:r w:rsidRPr="006A526B">
        <w:rPr>
          <w:rFonts w:ascii="Times New Roman" w:eastAsia="Times New Roman" w:hAnsi="Times New Roman"/>
          <w:b/>
          <w:bCs/>
        </w:rPr>
        <w:t>Mialdex</w:t>
      </w:r>
      <w:proofErr w:type="spellEnd"/>
      <w:r w:rsidRPr="006A526B">
        <w:rPr>
          <w:rFonts w:ascii="Times New Roman" w:eastAsia="Times New Roman" w:hAnsi="Times New Roman"/>
          <w:b/>
          <w:bCs/>
        </w:rPr>
        <w:t xml:space="preserve"> sudėtis</w:t>
      </w:r>
    </w:p>
    <w:p w14:paraId="52FEEDB2"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Veiklioji medžiaga yra deksketoprofenas (deksketoprofeno trometamolio pavidalu). Kiekvienoje plėvele dengtoje tabletėje yra 25 mg deksketoprofeno (deksketoprofeno trometamolio pavidalu).</w:t>
      </w:r>
    </w:p>
    <w:p w14:paraId="18F19F95"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Pagalbinės medžiagos</w:t>
      </w:r>
      <w:r>
        <w:rPr>
          <w:rFonts w:ascii="Times New Roman" w:eastAsia="Arial Unicode MS" w:hAnsi="Times New Roman"/>
          <w:bCs/>
          <w:noProof/>
          <w:color w:val="000000"/>
        </w:rPr>
        <w:t>.</w:t>
      </w:r>
      <w:r w:rsidRPr="006A526B">
        <w:rPr>
          <w:rFonts w:ascii="Times New Roman" w:eastAsia="Arial Unicode MS" w:hAnsi="Times New Roman"/>
          <w:bCs/>
          <w:noProof/>
          <w:color w:val="000000"/>
        </w:rPr>
        <w:t xml:space="preserve"> </w:t>
      </w:r>
      <w:r>
        <w:rPr>
          <w:rFonts w:ascii="Times New Roman" w:eastAsia="Arial Unicode MS" w:hAnsi="Times New Roman"/>
          <w:bCs/>
          <w:noProof/>
          <w:color w:val="000000"/>
        </w:rPr>
        <w:t>T</w:t>
      </w:r>
      <w:r w:rsidRPr="006A526B">
        <w:rPr>
          <w:rFonts w:ascii="Times New Roman" w:eastAsia="Arial Unicode MS" w:hAnsi="Times New Roman"/>
          <w:bCs/>
          <w:noProof/>
          <w:color w:val="000000"/>
        </w:rPr>
        <w:t>abletės šerd</w:t>
      </w:r>
      <w:r>
        <w:rPr>
          <w:rFonts w:ascii="Times New Roman" w:eastAsia="Arial Unicode MS" w:hAnsi="Times New Roman"/>
          <w:bCs/>
          <w:noProof/>
          <w:color w:val="000000"/>
        </w:rPr>
        <w:t>is:</w:t>
      </w:r>
      <w:r w:rsidRPr="006A526B">
        <w:rPr>
          <w:rFonts w:ascii="Times New Roman" w:eastAsia="Arial Unicode MS" w:hAnsi="Times New Roman"/>
          <w:bCs/>
          <w:noProof/>
          <w:color w:val="000000"/>
        </w:rPr>
        <w:t xml:space="preserve"> kukurūzų krakmolas, mikrokristalinė celiuliozė, karboksimetilkrakmolo A natrio druska, bevandenis koloidinis silicio dioksidas, magnio stearatas</w:t>
      </w:r>
      <w:r>
        <w:rPr>
          <w:rFonts w:ascii="Times New Roman" w:eastAsia="Arial Unicode MS" w:hAnsi="Times New Roman"/>
          <w:bCs/>
          <w:noProof/>
          <w:color w:val="000000"/>
        </w:rPr>
        <w:t>.</w:t>
      </w:r>
      <w:r w:rsidRPr="006A526B">
        <w:rPr>
          <w:rFonts w:ascii="Times New Roman" w:eastAsia="Arial Unicode MS" w:hAnsi="Times New Roman"/>
          <w:bCs/>
          <w:noProof/>
          <w:color w:val="000000"/>
        </w:rPr>
        <w:t xml:space="preserve"> </w:t>
      </w:r>
      <w:r>
        <w:rPr>
          <w:rFonts w:ascii="Times New Roman" w:eastAsia="Arial Unicode MS" w:hAnsi="Times New Roman"/>
          <w:bCs/>
          <w:noProof/>
          <w:color w:val="000000"/>
        </w:rPr>
        <w:t xml:space="preserve">Tabletės </w:t>
      </w:r>
      <w:r w:rsidRPr="006A526B">
        <w:rPr>
          <w:rFonts w:ascii="Times New Roman" w:eastAsia="Arial Unicode MS" w:hAnsi="Times New Roman"/>
          <w:bCs/>
          <w:noProof/>
          <w:color w:val="000000"/>
        </w:rPr>
        <w:t>plėvelė</w:t>
      </w:r>
      <w:r>
        <w:rPr>
          <w:rFonts w:ascii="Times New Roman" w:eastAsia="Arial Unicode MS" w:hAnsi="Times New Roman"/>
          <w:bCs/>
          <w:noProof/>
          <w:color w:val="000000"/>
        </w:rPr>
        <w:t>:</w:t>
      </w:r>
      <w:r w:rsidRPr="006A526B">
        <w:rPr>
          <w:rFonts w:ascii="Times New Roman" w:eastAsia="Arial Unicode MS" w:hAnsi="Times New Roman"/>
          <w:bCs/>
          <w:noProof/>
          <w:color w:val="000000"/>
        </w:rPr>
        <w:t xml:space="preserve"> titano dioksidas (E171), hipromeliozė, makrogolis 6000, talkas.</w:t>
      </w:r>
    </w:p>
    <w:p w14:paraId="0883C969"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p>
    <w:p w14:paraId="42D2700D" w14:textId="77777777" w:rsidR="009A32AD" w:rsidRPr="006A526B" w:rsidRDefault="009A32AD" w:rsidP="009A32AD">
      <w:pPr>
        <w:tabs>
          <w:tab w:val="left" w:pos="567"/>
        </w:tabs>
        <w:spacing w:after="0" w:line="220" w:lineRule="exact"/>
        <w:rPr>
          <w:rFonts w:ascii="Times New Roman" w:eastAsia="Times New Roman" w:hAnsi="Times New Roman"/>
          <w:b/>
          <w:bCs/>
        </w:rPr>
      </w:pPr>
      <w:proofErr w:type="spellStart"/>
      <w:r w:rsidRPr="006A526B">
        <w:rPr>
          <w:rFonts w:ascii="Times New Roman" w:eastAsia="Times New Roman" w:hAnsi="Times New Roman"/>
          <w:b/>
          <w:bCs/>
        </w:rPr>
        <w:t>Mialdex</w:t>
      </w:r>
      <w:proofErr w:type="spellEnd"/>
      <w:r w:rsidRPr="006A526B">
        <w:rPr>
          <w:rFonts w:ascii="Times New Roman" w:eastAsia="Times New Roman" w:hAnsi="Times New Roman"/>
          <w:b/>
          <w:bCs/>
        </w:rPr>
        <w:t xml:space="preserve"> išvaizda ir kiekis pakuotėje</w:t>
      </w:r>
    </w:p>
    <w:p w14:paraId="1E217153" w14:textId="77777777" w:rsidR="009A32AD" w:rsidRPr="006A526B" w:rsidRDefault="009A32AD" w:rsidP="009A32AD">
      <w:pPr>
        <w:tabs>
          <w:tab w:val="left" w:pos="567"/>
        </w:tabs>
        <w:spacing w:after="0" w:line="240" w:lineRule="auto"/>
        <w:rPr>
          <w:rFonts w:ascii="Times New Roman" w:eastAsia="Times New Roman" w:hAnsi="Times New Roman"/>
          <w:lang w:eastAsia="lt-LT"/>
        </w:rPr>
      </w:pPr>
      <w:r w:rsidRPr="006A526B">
        <w:rPr>
          <w:rFonts w:ascii="Times New Roman" w:eastAsia="Times New Roman" w:hAnsi="Times New Roman"/>
          <w:lang w:eastAsia="lt-LT"/>
        </w:rPr>
        <w:t>Baltos arba beveik baltos, apvalios</w:t>
      </w:r>
      <w:r>
        <w:rPr>
          <w:rFonts w:ascii="Times New Roman" w:eastAsia="Times New Roman" w:hAnsi="Times New Roman"/>
          <w:lang w:eastAsia="lt-LT"/>
        </w:rPr>
        <w:t>,</w:t>
      </w:r>
      <w:r w:rsidRPr="006A526B">
        <w:rPr>
          <w:rFonts w:ascii="Times New Roman" w:eastAsia="Times New Roman" w:hAnsi="Times New Roman"/>
          <w:lang w:eastAsia="lt-LT"/>
        </w:rPr>
        <w:t xml:space="preserve"> abipusiai išgaubtos plėvele dengtos tabletės su vagele. </w:t>
      </w:r>
      <w:r w:rsidRPr="00F12BFC">
        <w:rPr>
          <w:rFonts w:ascii="Times New Roman" w:hAnsi="Times New Roman"/>
        </w:rPr>
        <w:t>Tabletė yra 10</w:t>
      </w:r>
      <w:r>
        <w:rPr>
          <w:rFonts w:ascii="Times New Roman" w:hAnsi="Times New Roman"/>
        </w:rPr>
        <w:t> </w:t>
      </w:r>
      <w:r w:rsidRPr="00F12BFC">
        <w:rPr>
          <w:rFonts w:ascii="Times New Roman" w:hAnsi="Times New Roman"/>
        </w:rPr>
        <w:t>mm ± 0,2</w:t>
      </w:r>
      <w:r>
        <w:rPr>
          <w:rFonts w:ascii="Times New Roman" w:hAnsi="Times New Roman"/>
        </w:rPr>
        <w:t> </w:t>
      </w:r>
      <w:r w:rsidRPr="00F12BFC">
        <w:rPr>
          <w:rFonts w:ascii="Times New Roman" w:hAnsi="Times New Roman"/>
        </w:rPr>
        <w:t>mm skersmens ir 3,4</w:t>
      </w:r>
      <w:r>
        <w:rPr>
          <w:rFonts w:ascii="Times New Roman" w:hAnsi="Times New Roman"/>
        </w:rPr>
        <w:t> </w:t>
      </w:r>
      <w:r w:rsidRPr="00F12BFC">
        <w:rPr>
          <w:rFonts w:ascii="Times New Roman" w:hAnsi="Times New Roman"/>
        </w:rPr>
        <w:t>mm ± 0,2</w:t>
      </w:r>
      <w:r>
        <w:rPr>
          <w:rFonts w:ascii="Times New Roman" w:hAnsi="Times New Roman"/>
        </w:rPr>
        <w:t> </w:t>
      </w:r>
      <w:r w:rsidRPr="00F12BFC">
        <w:rPr>
          <w:rFonts w:ascii="Times New Roman" w:hAnsi="Times New Roman"/>
        </w:rPr>
        <w:t xml:space="preserve">mm storio. </w:t>
      </w:r>
      <w:r w:rsidRPr="006A526B">
        <w:rPr>
          <w:rFonts w:ascii="Times New Roman" w:eastAsia="Times New Roman" w:hAnsi="Times New Roman"/>
          <w:lang w:eastAsia="lt-LT"/>
        </w:rPr>
        <w:t xml:space="preserve">Tabletę galima padalyti į lygias dozes. </w:t>
      </w:r>
    </w:p>
    <w:p w14:paraId="04054563" w14:textId="77777777" w:rsidR="009A32AD" w:rsidRPr="006A526B" w:rsidRDefault="009A32AD" w:rsidP="009A32AD">
      <w:pPr>
        <w:tabs>
          <w:tab w:val="left" w:pos="567"/>
        </w:tabs>
        <w:spacing w:after="0" w:line="240" w:lineRule="auto"/>
        <w:rPr>
          <w:rFonts w:ascii="Times New Roman" w:eastAsia="Times New Roman" w:hAnsi="Times New Roman"/>
          <w:lang w:eastAsia="lt-LT"/>
        </w:rPr>
      </w:pPr>
      <w:r w:rsidRPr="006A526B">
        <w:rPr>
          <w:rFonts w:ascii="Times New Roman" w:eastAsia="Times New Roman" w:hAnsi="Times New Roman"/>
          <w:lang w:eastAsia="lt-LT"/>
        </w:rPr>
        <w:t>Kartono dėžutėje yra 20 arba 500 plėvele dengtų tablečių.</w:t>
      </w:r>
    </w:p>
    <w:p w14:paraId="59439E56"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p>
    <w:p w14:paraId="121E2C00"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Gali būti tiekiamos ne visų dydžių pakuotės.</w:t>
      </w:r>
    </w:p>
    <w:p w14:paraId="2A8ABEEA"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p>
    <w:p w14:paraId="27CAD25A" w14:textId="77777777" w:rsidR="009A32AD" w:rsidRPr="006A526B" w:rsidRDefault="009A32AD" w:rsidP="009A32AD">
      <w:pPr>
        <w:keepNext/>
        <w:keepLines/>
        <w:tabs>
          <w:tab w:val="left" w:pos="567"/>
        </w:tabs>
        <w:spacing w:after="0" w:line="240" w:lineRule="auto"/>
        <w:rPr>
          <w:rFonts w:ascii="Times New Roman" w:eastAsia="Arial Unicode MS" w:hAnsi="Times New Roman"/>
          <w:b/>
          <w:bCs/>
          <w:noProof/>
          <w:color w:val="000000"/>
        </w:rPr>
      </w:pPr>
      <w:r w:rsidRPr="006A526B">
        <w:rPr>
          <w:rFonts w:ascii="Times New Roman" w:eastAsia="Arial Unicode MS" w:hAnsi="Times New Roman"/>
          <w:b/>
          <w:bCs/>
          <w:color w:val="000000"/>
        </w:rPr>
        <w:t>Registruotojas ir gamintojas</w:t>
      </w:r>
    </w:p>
    <w:p w14:paraId="2AF49B24" w14:textId="77777777" w:rsidR="009A32AD" w:rsidRPr="006A526B" w:rsidRDefault="009A32AD" w:rsidP="009A32AD">
      <w:pPr>
        <w:keepNext/>
        <w:keepLines/>
        <w:tabs>
          <w:tab w:val="left" w:pos="567"/>
        </w:tabs>
        <w:spacing w:after="0" w:line="220" w:lineRule="exact"/>
        <w:rPr>
          <w:rFonts w:ascii="Times New Roman" w:eastAsia="Times New Roman" w:hAnsi="Times New Roman"/>
          <w:bCs/>
        </w:rPr>
      </w:pPr>
    </w:p>
    <w:p w14:paraId="04F082C2" w14:textId="77777777" w:rsidR="009A32AD" w:rsidRPr="00F12BFC" w:rsidRDefault="009A32AD" w:rsidP="009A32AD">
      <w:pPr>
        <w:keepNext/>
        <w:keepLines/>
        <w:tabs>
          <w:tab w:val="left" w:pos="567"/>
        </w:tabs>
        <w:spacing w:after="0" w:line="220" w:lineRule="exact"/>
        <w:rPr>
          <w:rFonts w:ascii="Times New Roman" w:eastAsia="Times New Roman" w:hAnsi="Times New Roman"/>
          <w:bCs/>
          <w:i/>
        </w:rPr>
      </w:pPr>
      <w:r w:rsidRPr="00F12BFC">
        <w:rPr>
          <w:rFonts w:ascii="Times New Roman" w:eastAsia="Times New Roman" w:hAnsi="Times New Roman"/>
          <w:bCs/>
          <w:i/>
        </w:rPr>
        <w:t>Registruotojas</w:t>
      </w:r>
    </w:p>
    <w:p w14:paraId="19D4F551" w14:textId="77777777" w:rsidR="009A32AD" w:rsidRPr="006A526B" w:rsidRDefault="009A32AD" w:rsidP="009A32AD">
      <w:pPr>
        <w:keepNext/>
        <w:keepLines/>
        <w:tabs>
          <w:tab w:val="left" w:pos="567"/>
        </w:tabs>
        <w:spacing w:after="0" w:line="240" w:lineRule="auto"/>
        <w:rPr>
          <w:rFonts w:ascii="Times New Roman" w:eastAsia="Times New Roman" w:hAnsi="Times New Roman"/>
        </w:rPr>
      </w:pPr>
      <w:r w:rsidRPr="006A526B">
        <w:rPr>
          <w:rFonts w:ascii="Times New Roman" w:eastAsia="Times New Roman" w:hAnsi="Times New Roman"/>
        </w:rPr>
        <w:t xml:space="preserve">UAB „INTELI GENERICS NORD“ </w:t>
      </w:r>
    </w:p>
    <w:p w14:paraId="19D3D7AE" w14:textId="77777777" w:rsidR="009A32AD" w:rsidRPr="006A526B" w:rsidRDefault="009A32AD" w:rsidP="009A32AD">
      <w:pPr>
        <w:tabs>
          <w:tab w:val="left" w:pos="567"/>
        </w:tabs>
        <w:spacing w:after="0" w:line="240" w:lineRule="auto"/>
        <w:rPr>
          <w:rFonts w:ascii="Times New Roman" w:eastAsia="Times New Roman" w:hAnsi="Times New Roman"/>
        </w:rPr>
      </w:pPr>
      <w:r w:rsidRPr="006A526B">
        <w:rPr>
          <w:rFonts w:ascii="Times New Roman" w:eastAsia="Times New Roman" w:hAnsi="Times New Roman"/>
        </w:rPr>
        <w:t xml:space="preserve">Šeimyniškių g. 3 </w:t>
      </w:r>
    </w:p>
    <w:p w14:paraId="6F05EAFA" w14:textId="77777777" w:rsidR="009A32AD" w:rsidRPr="006A526B" w:rsidRDefault="009A32AD" w:rsidP="009A32AD">
      <w:pPr>
        <w:tabs>
          <w:tab w:val="left" w:pos="567"/>
        </w:tabs>
        <w:spacing w:after="0" w:line="240" w:lineRule="auto"/>
        <w:rPr>
          <w:rFonts w:ascii="Times New Roman" w:eastAsia="Times New Roman" w:hAnsi="Times New Roman"/>
        </w:rPr>
      </w:pPr>
      <w:r w:rsidRPr="006A526B">
        <w:rPr>
          <w:rFonts w:ascii="Times New Roman" w:eastAsia="Times New Roman" w:hAnsi="Times New Roman"/>
        </w:rPr>
        <w:t xml:space="preserve">Vilnius, LT-09312 </w:t>
      </w:r>
    </w:p>
    <w:p w14:paraId="51145E92"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r w:rsidRPr="006A526B">
        <w:rPr>
          <w:rFonts w:ascii="Times New Roman" w:eastAsia="Times New Roman" w:hAnsi="Times New Roman"/>
        </w:rPr>
        <w:t>Lietuva</w:t>
      </w:r>
    </w:p>
    <w:p w14:paraId="157CFAA8" w14:textId="77777777" w:rsidR="009A32AD" w:rsidRPr="006A526B" w:rsidRDefault="009A32AD" w:rsidP="009A32AD">
      <w:pPr>
        <w:tabs>
          <w:tab w:val="left" w:pos="567"/>
        </w:tabs>
        <w:spacing w:after="0" w:line="240" w:lineRule="auto"/>
        <w:rPr>
          <w:rFonts w:ascii="Times New Roman" w:eastAsia="Times New Roman" w:hAnsi="Times New Roman"/>
          <w:b/>
          <w:lang w:eastAsia="lt-LT"/>
        </w:rPr>
      </w:pPr>
    </w:p>
    <w:p w14:paraId="76A8BCEB" w14:textId="77777777" w:rsidR="009A32AD" w:rsidRPr="00F12BFC" w:rsidRDefault="009A32AD" w:rsidP="009A32AD">
      <w:pPr>
        <w:tabs>
          <w:tab w:val="left" w:pos="567"/>
        </w:tabs>
        <w:spacing w:after="0" w:line="240" w:lineRule="auto"/>
        <w:rPr>
          <w:rFonts w:ascii="Times New Roman" w:eastAsia="Times New Roman" w:hAnsi="Times New Roman"/>
          <w:i/>
          <w:lang w:eastAsia="lt-LT"/>
        </w:rPr>
      </w:pPr>
      <w:r w:rsidRPr="00F12BFC">
        <w:rPr>
          <w:rFonts w:ascii="Times New Roman" w:eastAsia="Times New Roman" w:hAnsi="Times New Roman"/>
          <w:i/>
          <w:lang w:eastAsia="lt-LT"/>
        </w:rPr>
        <w:t>Gamintojas</w:t>
      </w:r>
    </w:p>
    <w:p w14:paraId="426484EC" w14:textId="77777777" w:rsidR="009A32AD" w:rsidRPr="006A526B" w:rsidRDefault="009A32AD" w:rsidP="009A32AD">
      <w:pPr>
        <w:tabs>
          <w:tab w:val="left" w:pos="567"/>
        </w:tabs>
        <w:spacing w:after="0" w:line="240" w:lineRule="auto"/>
        <w:rPr>
          <w:rFonts w:ascii="Times New Roman" w:eastAsia="Times New Roman" w:hAnsi="Times New Roman"/>
          <w:lang w:eastAsia="de-DE"/>
        </w:rPr>
      </w:pPr>
      <w:proofErr w:type="spellStart"/>
      <w:r w:rsidRPr="006A526B">
        <w:rPr>
          <w:rFonts w:ascii="Times New Roman" w:eastAsia="Times New Roman" w:hAnsi="Times New Roman"/>
          <w:lang w:eastAsia="de-DE"/>
        </w:rPr>
        <w:t>Laboratorios</w:t>
      </w:r>
      <w:proofErr w:type="spellEnd"/>
      <w:r w:rsidRPr="006A526B">
        <w:rPr>
          <w:rFonts w:ascii="Times New Roman" w:eastAsia="Times New Roman" w:hAnsi="Times New Roman"/>
          <w:lang w:eastAsia="de-DE"/>
        </w:rPr>
        <w:t xml:space="preserve"> NORMON, S.A.</w:t>
      </w:r>
    </w:p>
    <w:p w14:paraId="254C2DD3" w14:textId="77777777" w:rsidR="009A32AD" w:rsidRPr="006A526B" w:rsidRDefault="009A32AD" w:rsidP="009A32AD">
      <w:pPr>
        <w:tabs>
          <w:tab w:val="left" w:pos="567"/>
        </w:tabs>
        <w:spacing w:after="0" w:line="240" w:lineRule="auto"/>
        <w:rPr>
          <w:rFonts w:ascii="Times New Roman" w:eastAsia="Times New Roman" w:hAnsi="Times New Roman"/>
          <w:lang w:eastAsia="de-DE"/>
        </w:rPr>
      </w:pPr>
      <w:proofErr w:type="spellStart"/>
      <w:r w:rsidRPr="006A526B">
        <w:rPr>
          <w:rFonts w:ascii="Times New Roman" w:eastAsia="Times New Roman" w:hAnsi="Times New Roman"/>
          <w:lang w:eastAsia="de-DE"/>
        </w:rPr>
        <w:t>Ronda</w:t>
      </w:r>
      <w:proofErr w:type="spellEnd"/>
      <w:r w:rsidRPr="006A526B">
        <w:rPr>
          <w:rFonts w:ascii="Times New Roman" w:eastAsia="Times New Roman" w:hAnsi="Times New Roman"/>
          <w:lang w:eastAsia="de-DE"/>
        </w:rPr>
        <w:t xml:space="preserve"> de </w:t>
      </w:r>
      <w:proofErr w:type="spellStart"/>
      <w:r w:rsidRPr="006A526B">
        <w:rPr>
          <w:rFonts w:ascii="Times New Roman" w:eastAsia="Times New Roman" w:hAnsi="Times New Roman"/>
          <w:lang w:eastAsia="de-DE"/>
        </w:rPr>
        <w:t>Valdecarrizo</w:t>
      </w:r>
      <w:proofErr w:type="spellEnd"/>
      <w:r w:rsidRPr="006A526B">
        <w:rPr>
          <w:rFonts w:ascii="Times New Roman" w:eastAsia="Times New Roman" w:hAnsi="Times New Roman"/>
          <w:lang w:eastAsia="de-DE"/>
        </w:rPr>
        <w:t xml:space="preserve"> 6</w:t>
      </w:r>
    </w:p>
    <w:p w14:paraId="7686B431" w14:textId="77777777" w:rsidR="009A32AD" w:rsidRPr="006A526B" w:rsidRDefault="009A32AD" w:rsidP="009A32AD">
      <w:pPr>
        <w:tabs>
          <w:tab w:val="left" w:pos="567"/>
        </w:tabs>
        <w:spacing w:after="0" w:line="240" w:lineRule="auto"/>
        <w:rPr>
          <w:rFonts w:ascii="Times New Roman" w:eastAsia="Times New Roman" w:hAnsi="Times New Roman"/>
          <w:lang w:eastAsia="de-DE"/>
        </w:rPr>
      </w:pPr>
      <w:r w:rsidRPr="006A526B">
        <w:rPr>
          <w:rFonts w:ascii="Times New Roman" w:eastAsia="Times New Roman" w:hAnsi="Times New Roman"/>
          <w:lang w:eastAsia="de-DE"/>
        </w:rPr>
        <w:t xml:space="preserve">28760 - </w:t>
      </w:r>
      <w:proofErr w:type="spellStart"/>
      <w:r w:rsidRPr="006A526B">
        <w:rPr>
          <w:rFonts w:ascii="Times New Roman" w:eastAsia="Times New Roman" w:hAnsi="Times New Roman"/>
          <w:lang w:eastAsia="de-DE"/>
        </w:rPr>
        <w:t>Tres</w:t>
      </w:r>
      <w:proofErr w:type="spellEnd"/>
      <w:r w:rsidRPr="006A526B">
        <w:rPr>
          <w:rFonts w:ascii="Times New Roman" w:eastAsia="Times New Roman" w:hAnsi="Times New Roman"/>
          <w:lang w:eastAsia="de-DE"/>
        </w:rPr>
        <w:t xml:space="preserve"> </w:t>
      </w:r>
      <w:proofErr w:type="spellStart"/>
      <w:r w:rsidRPr="006A526B">
        <w:rPr>
          <w:rFonts w:ascii="Times New Roman" w:eastAsia="Times New Roman" w:hAnsi="Times New Roman"/>
          <w:lang w:eastAsia="de-DE"/>
        </w:rPr>
        <w:t>Cantos</w:t>
      </w:r>
      <w:proofErr w:type="spellEnd"/>
      <w:r w:rsidRPr="006A526B">
        <w:rPr>
          <w:rFonts w:ascii="Times New Roman" w:eastAsia="Times New Roman" w:hAnsi="Times New Roman"/>
          <w:lang w:eastAsia="de-DE"/>
        </w:rPr>
        <w:t xml:space="preserve">, </w:t>
      </w:r>
      <w:proofErr w:type="spellStart"/>
      <w:r w:rsidRPr="006A526B">
        <w:rPr>
          <w:rFonts w:ascii="Times New Roman" w:eastAsia="Times New Roman" w:hAnsi="Times New Roman"/>
          <w:lang w:eastAsia="de-DE"/>
        </w:rPr>
        <w:t>Madrid</w:t>
      </w:r>
      <w:proofErr w:type="spellEnd"/>
    </w:p>
    <w:p w14:paraId="28BBB303"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Ispanija</w:t>
      </w:r>
    </w:p>
    <w:p w14:paraId="43CF53A1"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p>
    <w:p w14:paraId="03C823A7" w14:textId="77777777" w:rsidR="009A32AD" w:rsidRPr="006A526B" w:rsidRDefault="009A32AD" w:rsidP="009A32AD">
      <w:pPr>
        <w:tabs>
          <w:tab w:val="left" w:pos="567"/>
        </w:tabs>
        <w:spacing w:after="0" w:line="240" w:lineRule="auto"/>
        <w:rPr>
          <w:rFonts w:ascii="Times New Roman" w:eastAsia="Arial Unicode MS" w:hAnsi="Times New Roman"/>
          <w:b/>
          <w:bCs/>
          <w:noProof/>
          <w:color w:val="000000"/>
        </w:rPr>
      </w:pPr>
      <w:r w:rsidRPr="006A526B">
        <w:rPr>
          <w:rFonts w:ascii="Times New Roman" w:eastAsia="Arial Unicode MS" w:hAnsi="Times New Roman"/>
          <w:b/>
          <w:bCs/>
          <w:noProof/>
          <w:color w:val="000000"/>
        </w:rPr>
        <w:t>Šis pakuotės lapelis paskutinį kartą peržiūrėtas</w:t>
      </w:r>
      <w:r>
        <w:rPr>
          <w:rFonts w:ascii="Times New Roman" w:eastAsia="Arial Unicode MS" w:hAnsi="Times New Roman"/>
          <w:b/>
          <w:bCs/>
          <w:noProof/>
          <w:color w:val="000000"/>
        </w:rPr>
        <w:t xml:space="preserve"> 2025-09-17.</w:t>
      </w:r>
    </w:p>
    <w:p w14:paraId="300C812E"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p>
    <w:p w14:paraId="6AC48E6F" w14:textId="77777777" w:rsidR="009A32AD" w:rsidRPr="006A526B" w:rsidRDefault="009A32AD" w:rsidP="009A32AD">
      <w:pPr>
        <w:tabs>
          <w:tab w:val="left" w:pos="567"/>
        </w:tabs>
        <w:spacing w:after="0" w:line="240" w:lineRule="auto"/>
        <w:rPr>
          <w:rFonts w:ascii="Times New Roman" w:eastAsia="Arial Unicode MS" w:hAnsi="Times New Roman"/>
          <w:bCs/>
          <w:noProof/>
          <w:color w:val="000000"/>
        </w:rPr>
      </w:pPr>
    </w:p>
    <w:p w14:paraId="11993888" w14:textId="77777777" w:rsidR="009A32AD" w:rsidRPr="0018545D" w:rsidRDefault="009A32AD" w:rsidP="009A32AD">
      <w:pPr>
        <w:tabs>
          <w:tab w:val="left" w:pos="567"/>
        </w:tabs>
        <w:spacing w:after="0" w:line="240" w:lineRule="auto"/>
        <w:rPr>
          <w:rFonts w:ascii="Times New Roman" w:eastAsia="Arial Unicode MS" w:hAnsi="Times New Roman"/>
          <w:bCs/>
        </w:rPr>
      </w:pPr>
      <w:r w:rsidRPr="006A526B">
        <w:rPr>
          <w:rFonts w:ascii="Times New Roman" w:eastAsia="Arial Unicode MS" w:hAnsi="Times New Roman"/>
          <w:bCs/>
          <w:noProof/>
          <w:color w:val="000000"/>
        </w:rPr>
        <w:t xml:space="preserve">Išsami informacija apie šį vaistą pateikiama Valstybinės vaistų kontrolės tarnybos prie Lietuvos Respublikos sveikatos apsaugos ministerijos </w:t>
      </w:r>
      <w:r w:rsidRPr="00007BBA">
        <w:rPr>
          <w:rFonts w:ascii="Times New Roman" w:eastAsia="Arial Unicode MS" w:hAnsi="Times New Roman"/>
          <w:bCs/>
          <w:noProof/>
          <w:color w:val="000000"/>
        </w:rPr>
        <w:t xml:space="preserve">tinklalapyje </w:t>
      </w:r>
      <w:hyperlink r:id="rId5" w:history="1">
        <w:r w:rsidRPr="009F22DE">
          <w:rPr>
            <w:rStyle w:val="Hipersaitas"/>
            <w:rFonts w:ascii="Times New Roman" w:eastAsia="Arial Unicode MS" w:hAnsi="Times New Roman"/>
            <w:bCs/>
            <w:noProof/>
          </w:rPr>
          <w:t>https://vvkt.lrv.lt/lt/</w:t>
        </w:r>
      </w:hyperlink>
      <w:r w:rsidRPr="00A93166">
        <w:rPr>
          <w:rFonts w:ascii="Times New Roman" w:eastAsia="Arial Unicode MS" w:hAnsi="Times New Roman"/>
          <w:bCs/>
        </w:rPr>
        <w:t>.</w:t>
      </w:r>
    </w:p>
    <w:p w14:paraId="3E1A64CA" w14:textId="77777777" w:rsidR="009A32AD" w:rsidRPr="006A526B" w:rsidRDefault="009A32AD" w:rsidP="009A32AD">
      <w:pPr>
        <w:spacing w:after="0" w:line="240" w:lineRule="auto"/>
        <w:rPr>
          <w:rFonts w:ascii="Times New Roman" w:eastAsia="Times New Roman" w:hAnsi="Times New Roman"/>
        </w:rPr>
      </w:pPr>
    </w:p>
    <w:p w14:paraId="159979BE" w14:textId="77777777" w:rsidR="009A32AD" w:rsidRPr="006A526B" w:rsidRDefault="009A32AD" w:rsidP="009A32AD">
      <w:pPr>
        <w:rPr>
          <w:rFonts w:ascii="Times New Roman" w:hAnsi="Times New Roman"/>
        </w:rPr>
      </w:pPr>
    </w:p>
    <w:p w14:paraId="7BD4355D" w14:textId="77777777" w:rsidR="00222FED" w:rsidRDefault="00222FED"/>
    <w:sectPr w:rsidR="00222FED" w:rsidSect="009A32AD">
      <w:headerReference w:type="default" r:id="rId6"/>
      <w:footerReference w:type="default" r:id="rId7"/>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B455A" w14:textId="77777777" w:rsidR="009A32AD" w:rsidRDefault="009A32AD">
    <w:pPr>
      <w:pStyle w:val="Porat"/>
      <w:jc w:val="center"/>
    </w:pPr>
    <w:r>
      <w:fldChar w:fldCharType="begin"/>
    </w:r>
    <w:r>
      <w:instrText>PAGE   \* MERGEFORMAT</w:instrText>
    </w:r>
    <w:r>
      <w:fldChar w:fldCharType="separate"/>
    </w:r>
    <w:r>
      <w:rPr>
        <w:noProof/>
      </w:rPr>
      <w:t>1</w:t>
    </w:r>
    <w:r>
      <w:fldChar w:fldCharType="end"/>
    </w:r>
  </w:p>
  <w:p w14:paraId="1C408057" w14:textId="77777777" w:rsidR="009A32AD" w:rsidRDefault="009A32AD">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3821" w14:textId="77777777" w:rsidR="009A32AD" w:rsidRDefault="009A32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num w:numId="1" w16cid:durableId="1900239928">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2AD"/>
    <w:rsid w:val="00222FED"/>
    <w:rsid w:val="005F173E"/>
    <w:rsid w:val="006D6985"/>
    <w:rsid w:val="008B3AD4"/>
    <w:rsid w:val="009A32AD"/>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789ED"/>
  <w15:chartTrackingRefBased/>
  <w15:docId w15:val="{B64B642F-9778-47B6-A220-0C077EE50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32AD"/>
    <w:pPr>
      <w:spacing w:line="259" w:lineRule="auto"/>
    </w:pPr>
    <w:rPr>
      <w:rFonts w:ascii="Calibri" w:eastAsia="Calibri" w:hAnsi="Calibri" w:cs="Times New Roman"/>
      <w:kern w:val="0"/>
      <w:sz w:val="22"/>
      <w:szCs w:val="22"/>
      <w14:ligatures w14:val="none"/>
    </w:rPr>
  </w:style>
  <w:style w:type="paragraph" w:styleId="Antrat1">
    <w:name w:val="heading 1"/>
    <w:basedOn w:val="prastasis"/>
    <w:next w:val="prastasis"/>
    <w:link w:val="Antrat1Diagrama"/>
    <w:uiPriority w:val="9"/>
    <w:qFormat/>
    <w:rsid w:val="009A32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A32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A32A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A32A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A32A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A32A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A32A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A32A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A32A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A32A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A32A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A32A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A32A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A32A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A32A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A32A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A32A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A32A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A32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A32A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A32A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A32A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A32A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A32AD"/>
    <w:rPr>
      <w:i/>
      <w:iCs/>
      <w:color w:val="404040" w:themeColor="text1" w:themeTint="BF"/>
    </w:rPr>
  </w:style>
  <w:style w:type="paragraph" w:styleId="Sraopastraipa">
    <w:name w:val="List Paragraph"/>
    <w:basedOn w:val="prastasis"/>
    <w:uiPriority w:val="34"/>
    <w:qFormat/>
    <w:rsid w:val="009A32AD"/>
    <w:pPr>
      <w:ind w:left="720"/>
      <w:contextualSpacing/>
    </w:pPr>
  </w:style>
  <w:style w:type="character" w:styleId="Rykuspabraukimas">
    <w:name w:val="Intense Emphasis"/>
    <w:basedOn w:val="Numatytasispastraiposriftas"/>
    <w:uiPriority w:val="21"/>
    <w:qFormat/>
    <w:rsid w:val="009A32AD"/>
    <w:rPr>
      <w:i/>
      <w:iCs/>
      <w:color w:val="0F4761" w:themeColor="accent1" w:themeShade="BF"/>
    </w:rPr>
  </w:style>
  <w:style w:type="paragraph" w:styleId="Iskirtacitata">
    <w:name w:val="Intense Quote"/>
    <w:basedOn w:val="prastasis"/>
    <w:next w:val="prastasis"/>
    <w:link w:val="IskirtacitataDiagrama"/>
    <w:uiPriority w:val="30"/>
    <w:qFormat/>
    <w:rsid w:val="009A32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A32AD"/>
    <w:rPr>
      <w:i/>
      <w:iCs/>
      <w:color w:val="0F4761" w:themeColor="accent1" w:themeShade="BF"/>
    </w:rPr>
  </w:style>
  <w:style w:type="character" w:styleId="Rykinuoroda">
    <w:name w:val="Intense Reference"/>
    <w:basedOn w:val="Numatytasispastraiposriftas"/>
    <w:uiPriority w:val="32"/>
    <w:qFormat/>
    <w:rsid w:val="009A32AD"/>
    <w:rPr>
      <w:b/>
      <w:bCs/>
      <w:smallCaps/>
      <w:color w:val="0F4761" w:themeColor="accent1" w:themeShade="BF"/>
      <w:spacing w:val="5"/>
    </w:rPr>
  </w:style>
  <w:style w:type="character" w:styleId="Hipersaitas">
    <w:name w:val="Hyperlink"/>
    <w:uiPriority w:val="99"/>
    <w:rsid w:val="009A32AD"/>
    <w:rPr>
      <w:color w:val="0000FF"/>
      <w:u w:val="single"/>
    </w:rPr>
  </w:style>
  <w:style w:type="paragraph" w:customStyle="1" w:styleId="BTEMEASMCA">
    <w:name w:val="BT EMEA_SMCA"/>
    <w:basedOn w:val="prastasis"/>
    <w:autoRedefine/>
    <w:rsid w:val="009A32AD"/>
    <w:pPr>
      <w:keepNext/>
      <w:spacing w:after="0" w:line="240" w:lineRule="auto"/>
    </w:pPr>
    <w:rPr>
      <w:rFonts w:ascii="Times New Roman" w:eastAsia="Arial Unicode MS" w:hAnsi="Times New Roman"/>
      <w:bCs/>
      <w:noProof/>
      <w:color w:val="000000"/>
    </w:rPr>
  </w:style>
  <w:style w:type="character" w:customStyle="1" w:styleId="BT-EMEASMCAChar">
    <w:name w:val="BT- EMEA_SMCA Char"/>
    <w:rsid w:val="009A32AD"/>
    <w:rPr>
      <w:bCs/>
      <w:noProof/>
      <w:sz w:val="22"/>
      <w:szCs w:val="22"/>
      <w:lang w:val="lt-LT" w:eastAsia="en-US" w:bidi="ar-SA"/>
    </w:rPr>
  </w:style>
  <w:style w:type="paragraph" w:styleId="Antrats">
    <w:name w:val="header"/>
    <w:basedOn w:val="prastasis"/>
    <w:link w:val="AntratsDiagrama"/>
    <w:uiPriority w:val="99"/>
    <w:unhideWhenUsed/>
    <w:rsid w:val="009A32AD"/>
    <w:pPr>
      <w:tabs>
        <w:tab w:val="center" w:pos="4819"/>
        <w:tab w:val="right" w:pos="9638"/>
      </w:tabs>
      <w:spacing w:after="0" w:line="240" w:lineRule="auto"/>
    </w:pPr>
    <w:rPr>
      <w:rFonts w:ascii="Times New Roman" w:eastAsia="Times New Roman" w:hAnsi="Times New Roman"/>
      <w:szCs w:val="24"/>
    </w:rPr>
  </w:style>
  <w:style w:type="character" w:customStyle="1" w:styleId="AntratsDiagrama">
    <w:name w:val="Antraštės Diagrama"/>
    <w:basedOn w:val="Numatytasispastraiposriftas"/>
    <w:link w:val="Antrats"/>
    <w:uiPriority w:val="99"/>
    <w:rsid w:val="009A32AD"/>
    <w:rPr>
      <w:rFonts w:ascii="Times New Roman" w:eastAsia="Times New Roman" w:hAnsi="Times New Roman" w:cs="Times New Roman"/>
      <w:kern w:val="0"/>
      <w:sz w:val="22"/>
      <w14:ligatures w14:val="none"/>
    </w:rPr>
  </w:style>
  <w:style w:type="paragraph" w:styleId="Porat">
    <w:name w:val="footer"/>
    <w:basedOn w:val="prastasis"/>
    <w:link w:val="PoratDiagrama"/>
    <w:uiPriority w:val="99"/>
    <w:unhideWhenUsed/>
    <w:rsid w:val="009A32AD"/>
    <w:pPr>
      <w:tabs>
        <w:tab w:val="center" w:pos="4819"/>
        <w:tab w:val="right" w:pos="9638"/>
      </w:tabs>
      <w:spacing w:after="0" w:line="240" w:lineRule="auto"/>
    </w:pPr>
    <w:rPr>
      <w:rFonts w:ascii="Times New Roman" w:eastAsia="Times New Roman" w:hAnsi="Times New Roman"/>
      <w:szCs w:val="24"/>
    </w:rPr>
  </w:style>
  <w:style w:type="character" w:customStyle="1" w:styleId="PoratDiagrama">
    <w:name w:val="Poraštė Diagrama"/>
    <w:basedOn w:val="Numatytasispastraiposriftas"/>
    <w:link w:val="Porat"/>
    <w:uiPriority w:val="99"/>
    <w:rsid w:val="009A32AD"/>
    <w:rPr>
      <w:rFonts w:ascii="Times New Roman" w:eastAsia="Times New Roman" w:hAnsi="Times New Roman" w:cs="Times New Roman"/>
      <w:kern w:val="0"/>
      <w:sz w:val="22"/>
      <w14:ligatures w14:val="none"/>
    </w:rPr>
  </w:style>
  <w:style w:type="paragraph" w:styleId="Betarp">
    <w:name w:val="No Spacing"/>
    <w:uiPriority w:val="1"/>
    <w:qFormat/>
    <w:rsid w:val="009A32AD"/>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11857</Words>
  <Characters>6759</Characters>
  <Application>Microsoft Office Word</Application>
  <DocSecurity>0</DocSecurity>
  <Lines>56</Lines>
  <Paragraphs>37</Paragraphs>
  <ScaleCrop>false</ScaleCrop>
  <Company/>
  <LinksUpToDate>false</LinksUpToDate>
  <CharactersWithSpaces>18579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2025-11-06T12:50:00Z</dcterms:created>
  <dcterms:modified xsi:type="dcterms:W3CDTF">2025-11-06T12:51:00Z</dcterms:modified>
</cp:coreProperties>
</file>