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854E" w14:textId="77777777" w:rsidR="00B73FB5" w:rsidRPr="00940D54" w:rsidRDefault="00B73FB5" w:rsidP="00B73FB5">
      <w:pPr>
        <w:keepNext/>
        <w:tabs>
          <w:tab w:val="left" w:pos="567"/>
        </w:tabs>
        <w:spacing w:after="0" w:line="240" w:lineRule="auto"/>
        <w:jc w:val="center"/>
        <w:outlineLvl w:val="1"/>
        <w:rPr>
          <w:rFonts w:ascii="Times New Roman" w:eastAsiaTheme="minorHAnsi" w:hAnsi="Times New Roman" w:cstheme="minorBidi"/>
          <w:b/>
          <w:lang w:val="lt-LT"/>
        </w:rPr>
      </w:pPr>
      <w:r w:rsidRPr="00940D54">
        <w:rPr>
          <w:rFonts w:ascii="Times New Roman" w:hAnsi="Times New Roman"/>
          <w:b/>
          <w:lang w:val="lt-LT"/>
        </w:rPr>
        <w:t>Pakuotės lapelis: informacija vartotojui</w:t>
      </w:r>
    </w:p>
    <w:p w14:paraId="2395ED62" w14:textId="77777777" w:rsidR="00B73FB5" w:rsidRPr="00940D54" w:rsidRDefault="00B73FB5" w:rsidP="00B73FB5">
      <w:pPr>
        <w:numPr>
          <w:ilvl w:val="12"/>
          <w:numId w:val="0"/>
        </w:numPr>
        <w:shd w:val="clear" w:color="auto" w:fill="FFFFFF"/>
        <w:spacing w:after="0" w:line="240" w:lineRule="auto"/>
        <w:jc w:val="center"/>
        <w:rPr>
          <w:rFonts w:ascii="Times New Roman" w:hAnsi="Times New Roman"/>
          <w:lang w:val="lt-LT"/>
        </w:rPr>
      </w:pPr>
    </w:p>
    <w:p w14:paraId="49C09FBE" w14:textId="77777777" w:rsidR="00B73FB5" w:rsidRPr="00940D54" w:rsidRDefault="00B73FB5" w:rsidP="00B73FB5">
      <w:pPr>
        <w:spacing w:after="0" w:line="240" w:lineRule="auto"/>
        <w:jc w:val="center"/>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2 mg/1 mg plėvele dengtos tabletės</w:t>
      </w:r>
    </w:p>
    <w:p w14:paraId="7DBD1F60" w14:textId="77777777" w:rsidR="00B73FB5" w:rsidRPr="00940D54" w:rsidRDefault="00B73FB5" w:rsidP="00B73FB5">
      <w:pPr>
        <w:spacing w:after="0" w:line="240" w:lineRule="auto"/>
        <w:jc w:val="center"/>
        <w:rPr>
          <w:rFonts w:ascii="Times New Roman" w:hAnsi="Times New Roman"/>
          <w:b/>
          <w:lang w:val="lt-LT"/>
        </w:rPr>
      </w:pPr>
    </w:p>
    <w:p w14:paraId="5B69A088" w14:textId="77777777" w:rsidR="00B73FB5" w:rsidRPr="00940D54" w:rsidRDefault="00B73FB5" w:rsidP="00B73FB5">
      <w:pPr>
        <w:numPr>
          <w:ilvl w:val="12"/>
          <w:numId w:val="0"/>
        </w:numPr>
        <w:spacing w:after="0" w:line="240" w:lineRule="auto"/>
        <w:jc w:val="center"/>
        <w:rPr>
          <w:rFonts w:ascii="Times New Roman" w:eastAsiaTheme="minorHAnsi" w:hAnsi="Times New Roman" w:cstheme="minorBidi"/>
          <w:lang w:val="lt-LT"/>
        </w:rPr>
      </w:pP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ir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valeratas</w:t>
      </w:r>
      <w:proofErr w:type="spellEnd"/>
    </w:p>
    <w:p w14:paraId="7E406894" w14:textId="77777777" w:rsidR="00B73FB5" w:rsidRPr="00940D54" w:rsidRDefault="00B73FB5" w:rsidP="00B73FB5">
      <w:pPr>
        <w:spacing w:after="0" w:line="240" w:lineRule="auto"/>
        <w:rPr>
          <w:rFonts w:ascii="Times New Roman" w:hAnsi="Times New Roman"/>
          <w:lang w:val="lt-LT"/>
        </w:rPr>
      </w:pPr>
      <w:r>
        <w:rPr>
          <w:noProof/>
        </w:rPr>
        <mc:AlternateContent>
          <mc:Choice Requires="wpg">
            <w:drawing>
              <wp:anchor distT="0" distB="0" distL="114300" distR="114300" simplePos="0" relativeHeight="251659264" behindDoc="0" locked="0" layoutInCell="1" allowOverlap="1" wp14:anchorId="34EA0083" wp14:editId="102268DA">
                <wp:simplePos x="0" y="0"/>
                <wp:positionH relativeFrom="margin">
                  <wp:posOffset>-80920</wp:posOffset>
                </wp:positionH>
                <wp:positionV relativeFrom="paragraph">
                  <wp:posOffset>132907</wp:posOffset>
                </wp:positionV>
                <wp:extent cx="5790302" cy="1340329"/>
                <wp:effectExtent l="0" t="0" r="39370" b="12700"/>
                <wp:wrapNone/>
                <wp:docPr id="20" name="Group 9"/>
                <wp:cNvGraphicFramePr/>
                <a:graphic xmlns:a="http://schemas.openxmlformats.org/drawingml/2006/main">
                  <a:graphicData uri="http://schemas.microsoft.com/office/word/2010/wordprocessingGroup">
                    <wpg:wgp>
                      <wpg:cNvGrpSpPr/>
                      <wpg:grpSpPr bwMode="auto">
                        <a:xfrm>
                          <a:off x="0" y="0"/>
                          <a:ext cx="5790302" cy="1340329"/>
                          <a:chOff x="5" y="6"/>
                          <a:chExt cx="9259" cy="2500"/>
                        </a:xfrm>
                      </wpg:grpSpPr>
                      <wpg:grpSp>
                        <wpg:cNvPr id="1796871476" name="Group 1796871476"/>
                        <wpg:cNvGrpSpPr>
                          <a:grpSpLocks/>
                        </wpg:cNvGrpSpPr>
                        <wpg:grpSpPr bwMode="auto">
                          <a:xfrm>
                            <a:off x="5" y="6"/>
                            <a:ext cx="9259" cy="2"/>
                            <a:chOff x="5" y="6"/>
                            <a:chExt cx="9259" cy="2"/>
                          </a:xfrm>
                        </wpg:grpSpPr>
                        <wps:wsp>
                          <wps:cNvPr id="1274870347" name="Freeform 17"/>
                          <wps:cNvSpPr>
                            <a:spLocks/>
                          </wps:cNvSpPr>
                          <wps:spPr bwMode="auto">
                            <a:xfrm>
                              <a:off x="5" y="6"/>
                              <a:ext cx="9259" cy="2"/>
                            </a:xfrm>
                            <a:custGeom>
                              <a:avLst/>
                              <a:gdLst>
                                <a:gd name="T0" fmla="+- 0 1478 1478"/>
                                <a:gd name="T1" fmla="*/ T0 w 9259"/>
                                <a:gd name="T2" fmla="+- 0 10738 1478"/>
                                <a:gd name="T3" fmla="*/ T2 w 9259"/>
                              </a:gdLst>
                              <a:ahLst/>
                              <a:cxnLst>
                                <a:cxn ang="0">
                                  <a:pos x="T1" y="0"/>
                                </a:cxn>
                                <a:cxn ang="0">
                                  <a:pos x="T3" y="0"/>
                                </a:cxn>
                              </a:cxnLst>
                              <a:rect l="0" t="0" r="r" b="b"/>
                              <a:pathLst>
                                <a:path w="9259">
                                  <a:moveTo>
                                    <a:pt x="0" y="0"/>
                                  </a:moveTo>
                                  <a:lnTo>
                                    <a:pt x="92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923518" name="Group 246923518"/>
                        <wpg:cNvGrpSpPr>
                          <a:grpSpLocks/>
                        </wpg:cNvGrpSpPr>
                        <wpg:grpSpPr bwMode="auto">
                          <a:xfrm>
                            <a:off x="10" y="10"/>
                            <a:ext cx="2" cy="2489"/>
                            <a:chOff x="10" y="10"/>
                            <a:chExt cx="2" cy="2489"/>
                          </a:xfrm>
                        </wpg:grpSpPr>
                        <wps:wsp>
                          <wps:cNvPr id="348233077" name="Freeform 15"/>
                          <wps:cNvSpPr>
                            <a:spLocks/>
                          </wps:cNvSpPr>
                          <wps:spPr bwMode="auto">
                            <a:xfrm>
                              <a:off x="10" y="10"/>
                              <a:ext cx="2" cy="2489"/>
                            </a:xfrm>
                            <a:custGeom>
                              <a:avLst/>
                              <a:gdLst>
                                <a:gd name="T0" fmla="+- 0 836 836"/>
                                <a:gd name="T1" fmla="*/ 836 h 2489"/>
                                <a:gd name="T2" fmla="+- 0 3325 836"/>
                                <a:gd name="T3" fmla="*/ 3325 h 2489"/>
                              </a:gdLst>
                              <a:ahLst/>
                              <a:cxnLst>
                                <a:cxn ang="0">
                                  <a:pos x="0" y="T1"/>
                                </a:cxn>
                                <a:cxn ang="0">
                                  <a:pos x="0" y="T3"/>
                                </a:cxn>
                              </a:cxnLst>
                              <a:rect l="0" t="0" r="r" b="b"/>
                              <a:pathLst>
                                <a:path h="2489">
                                  <a:moveTo>
                                    <a:pt x="0" y="0"/>
                                  </a:moveTo>
                                  <a:lnTo>
                                    <a:pt x="0" y="248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572594" name="Group 330572594"/>
                        <wpg:cNvGrpSpPr>
                          <a:grpSpLocks/>
                        </wpg:cNvGrpSpPr>
                        <wpg:grpSpPr bwMode="auto">
                          <a:xfrm>
                            <a:off x="9260" y="10"/>
                            <a:ext cx="2" cy="2489"/>
                            <a:chOff x="9260" y="10"/>
                            <a:chExt cx="2" cy="2489"/>
                          </a:xfrm>
                        </wpg:grpSpPr>
                        <wps:wsp>
                          <wps:cNvPr id="1084554026" name="Freeform 13"/>
                          <wps:cNvSpPr>
                            <a:spLocks/>
                          </wps:cNvSpPr>
                          <wps:spPr bwMode="auto">
                            <a:xfrm>
                              <a:off x="9260" y="10"/>
                              <a:ext cx="2" cy="2489"/>
                            </a:xfrm>
                            <a:custGeom>
                              <a:avLst/>
                              <a:gdLst>
                                <a:gd name="T0" fmla="+- 0 836 836"/>
                                <a:gd name="T1" fmla="*/ 836 h 2489"/>
                                <a:gd name="T2" fmla="+- 0 3325 836"/>
                                <a:gd name="T3" fmla="*/ 3325 h 2489"/>
                              </a:gdLst>
                              <a:ahLst/>
                              <a:cxnLst>
                                <a:cxn ang="0">
                                  <a:pos x="0" y="T1"/>
                                </a:cxn>
                                <a:cxn ang="0">
                                  <a:pos x="0" y="T3"/>
                                </a:cxn>
                              </a:cxnLst>
                              <a:rect l="0" t="0" r="r" b="b"/>
                              <a:pathLst>
                                <a:path h="2489">
                                  <a:moveTo>
                                    <a:pt x="0" y="0"/>
                                  </a:moveTo>
                                  <a:lnTo>
                                    <a:pt x="0" y="24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518229" name="Group 809518229"/>
                        <wpg:cNvGrpSpPr>
                          <a:grpSpLocks/>
                        </wpg:cNvGrpSpPr>
                        <wpg:grpSpPr bwMode="auto">
                          <a:xfrm>
                            <a:off x="5" y="2504"/>
                            <a:ext cx="9259" cy="2"/>
                            <a:chOff x="5" y="2504"/>
                            <a:chExt cx="9259" cy="2"/>
                          </a:xfrm>
                        </wpg:grpSpPr>
                        <wps:wsp>
                          <wps:cNvPr id="2134059523" name="Freeform 11"/>
                          <wps:cNvSpPr>
                            <a:spLocks/>
                          </wps:cNvSpPr>
                          <wps:spPr bwMode="auto">
                            <a:xfrm>
                              <a:off x="5" y="2504"/>
                              <a:ext cx="9259" cy="2"/>
                            </a:xfrm>
                            <a:custGeom>
                              <a:avLst/>
                              <a:gdLst>
                                <a:gd name="T0" fmla="+- 0 1478 1478"/>
                                <a:gd name="T1" fmla="*/ T0 w 9259"/>
                                <a:gd name="T2" fmla="+- 0 10738 1478"/>
                                <a:gd name="T3" fmla="*/ T2 w 9259"/>
                              </a:gdLst>
                              <a:ahLst/>
                              <a:cxnLst>
                                <a:cxn ang="0">
                                  <a:pos x="T1" y="0"/>
                                </a:cxn>
                                <a:cxn ang="0">
                                  <a:pos x="T3" y="0"/>
                                </a:cxn>
                              </a:cxnLst>
                              <a:rect l="0" t="0" r="r" b="b"/>
                              <a:pathLst>
                                <a:path w="9259">
                                  <a:moveTo>
                                    <a:pt x="0" y="0"/>
                                  </a:moveTo>
                                  <a:lnTo>
                                    <a:pt x="92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2956776" id="Group 9" o:spid="_x0000_s1026" style="position:absolute;margin-left:-6.35pt;margin-top:10.45pt;width:455.95pt;height:105.55pt;z-index:251659264;mso-position-horizontal-relative:margin;mso-width-relative:margin;mso-height-relative:margin" coordorigin="5,6" coordsize="9259,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gdgQAAGQXAAAOAAAAZHJzL2Uyb0RvYy54bWzsWG1v2zYQ/j5g/4Hgxw2N3i3LiFIMbRMM&#10;6LYC9X4ALVGWMEnUSNly9ut3JPVCK86SeW43DA4QmSKPx7uHdw+Pun17qEq0p1wUrI6xc2NjROuE&#10;pUW9jfGv6/s3S4xES+qUlKymMX6kAr+9+/ab265ZUZflrEwpR6CkFquuiXHets3KskSS04qIG9bQ&#10;GgYzxivSwivfWiknHWivSsu17YXVMZ42nCVUCOh9rwfxndKfZTRpf8kyQVtUxhhsa9WTq+dGPq27&#10;W7LactLkRdKbQc6woiJFDYuOqt6TlqAdL56oqoqEM8Gy9iZhlcWyrEio8gG8ceyZNw+c7Rrly3bV&#10;bZsRJoB2htPZapOf9w+8+dx84oBE12wBC/WGNt1PLIUNI7uWKc8OGa+kh2AzOigAH0cA6aFFCXQG&#10;YWR7totRAmOO59ueG2mIkxz2Qc4LMIKxxdD7oZ8ZuUGkp7mBrbbFIiu9pGWYZdiom2D/J46KFJYL&#10;o8UydPxwgVFNKjBdwYeM/t7FyWe9Y+DwR5b8JmBYrWWOG2u/CMmRawMkhmODz69GQk54FgbIFzGF&#10;hPhnIfE5Jw1VkSZWBqRu6C9D2/PDAdJ7TqlMRkBVGtc1SlyGj4RSmDgaI1JMgMxFEBwBIatkJ9oH&#10;ylRYkv1H0YJJkIIptHSjD4Q1ZH5WlZDY379BNoIYWaqH3pBtOog5g9h3FlrbqENq83qlgxBEt6nL&#10;Dr3TyrxBTipzDWXgwGgiyQerk0Pdmw0tRCR92irvGiZk3qzBuCHhQAMISRefkYW157J6Tr8EB16c&#10;MyLHCBhxozFpSCstk0vIJupirLCQHRXb0zVTQ+2MCWCRabSsTanIXcAuGFbpYZghF1BxPi4qbTW2&#10;tmb3RVmqbShraUrohZHCRrCySOWgtEbw7eZdydGeSK5Xf30CHYkBp9apUpZTkn7o2y0pSt2GxUvA&#10;FphAB62O8g1LHyGAOdMnCJx40MgZ/wOjDk6PGIvfd4RTjMofa8jFyPF9edyoFz8IXXjh5sjGHCF1&#10;Aqpi3GLYeNl81+ojatfwYpvDSo5yt2Y/ABtnhYxzZZ+2qn8BOlCtnsP/gipdfxG5XuDA2Wwy5dQN&#10;+iXxmUQoj7ZLEaWjIwF+1D4MVNmfG66/nB8aswlJPhwbsymwd6fPjK9Alp6/dD3PDk9wZSD9vDRX&#10;zjB5BsQRkeOU+htsufQWCP71Vp3mSimSo2nfJqljsvQ8Nzily6RKJTMpA/vPIEsdX0CZMlFeIMte&#10;1jNl9ZxzyTKPscLifLLUNg2AgjVXsoxxT6Nfmywhp4G/g8g/Jsup+wuT5Xhwvp4un0z5TxKmYy/9&#10;IPBtdyzYp+pSZeOlGfMJLFfOVFWcLjCvnCnBGArMxeJaYEIBfGaBubQjqC5duPwfFZhT9xfmTH0T&#10;hy8Jvi5bhkR/6TI+zZgYczYHDuN/rcR05SeVIApcKJh04T4xpqp1Ls2Yr8RxxOTsIvN6Jb9eySX9&#10;/t+v5Or7InzKVdeS/rOz/FZsvqtL/PRx/O5PAAAA//8DAFBLAwQUAAYACAAAACEAPXmxW+EAAAAK&#10;AQAADwAAAGRycy9kb3ducmV2LnhtbEyPwU7DMAyG70i8Q2QkblvSTMDaNZ2mCThNSGxIaLes8dpq&#10;jVM1Wdu9PeEER9uffn9/vp5sywbsfeNIQTIXwJBKZxqqFHwd3mZLYD5oMrp1hApu6GFd3N/lOjNu&#10;pE8c9qFiMYR8phXUIXQZ576s0Wo/dx1SvJ1db3WIY19x0+sxhtuWSyGeudUNxQ+17nBbY3nZX62C&#10;91GPm0XyOuwu5+3teHj6+N4lqNTjw7RZAQs4hT8YfvWjOhTR6eSuZDxrFcwS+RJRBVKkwCKwTFMJ&#10;7BQXCymAFzn/X6H4AQAA//8DAFBLAQItABQABgAIAAAAIQC2gziS/gAAAOEBAAATAAAAAAAAAAAA&#10;AAAAAAAAAABbQ29udGVudF9UeXBlc10ueG1sUEsBAi0AFAAGAAgAAAAhADj9If/WAAAAlAEAAAsA&#10;AAAAAAAAAAAAAAAALwEAAF9yZWxzLy5yZWxzUEsBAi0AFAAGAAgAAAAhANX7u+B2BAAAZBcAAA4A&#10;AAAAAAAAAAAAAAAALgIAAGRycy9lMm9Eb2MueG1sUEsBAi0AFAAGAAgAAAAhAD15sVvhAAAACgEA&#10;AA8AAAAAAAAAAAAAAAAA0AYAAGRycy9kb3ducmV2LnhtbFBLBQYAAAAABAAEAPMAAADeBwAAAAA=&#10;">
                <v:group id="Group 1796871476" o:spid="_x0000_s1027" style="position:absolute;left:5;top:6;width:9259;height:2" coordorigin="5,6"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2VyQAAAOMAAAAPAAAAZHJzL2Rvd25yZXYueG1sRE/NasJA&#10;EL4X+g7LFLzVTdqa2NRVRLR4kEK1UHobsmMSzM6G7JrEt3cFocf5/me2GEwtOmpdZVlBPI5AEOdW&#10;V1wo+DlsnqcgnEfWWFsmBRdysJg/Psww07bnb+r2vhAhhF2GCkrvm0xKl5dk0I1tQxy4o20N+nC2&#10;hdQt9iHc1PIlihJpsOLQUGJDq5Ly0/5sFHz22C9f43W3Ox1Xl7/D5Ot3F5NSo6dh+QHC0+D/xXf3&#10;Vof56XsyTeO3NIHbTwEAOb8CAAD//wMAUEsBAi0AFAAGAAgAAAAhANvh9svuAAAAhQEAABMAAAAA&#10;AAAAAAAAAAAAAAAAAFtDb250ZW50X1R5cGVzXS54bWxQSwECLQAUAAYACAAAACEAWvQsW78AAAAV&#10;AQAACwAAAAAAAAAAAAAAAAAfAQAAX3JlbHMvLnJlbHNQSwECLQAUAAYACAAAACEATEqdlckAAADj&#10;AAAADwAAAAAAAAAAAAAAAAAHAgAAZHJzL2Rvd25yZXYueG1sUEsFBgAAAAADAAMAtwAAAP0CAAAA&#10;AA==&#10;">
                  <v:shape id="Freeform 17" o:spid="_x0000_s1028" style="position:absolute;left:5;top:6;width:9259;height:2;visibility:visible;mso-wrap-style:square;v-text-anchor:top"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VxyQAAAOMAAAAPAAAAZHJzL2Rvd25yZXYueG1sRE9La8JA&#10;EL4X/A/LCN7qxkeNpK4ixVrxpNHidZqdJqHZ2ZDdJum/dwuFHud7z2rTm0q01LjSsoLJOAJBnFld&#10;cq7genl9XIJwHlljZZkU/JCDzXrwsMJE247P1KY+FyGEXYIKCu/rREqXFWTQjW1NHLhP2xj04Wxy&#10;qRvsQrip5DSKFtJgyaGhwJpeCsq+0m+j4DTz9fZdTt5u++5j39Lxenu67JQaDfvtMwhPvf8X/7kP&#10;OsyfxvNlHM3mMfz+FACQ6zsAAAD//wMAUEsBAi0AFAAGAAgAAAAhANvh9svuAAAAhQEAABMAAAAA&#10;AAAAAAAAAAAAAAAAAFtDb250ZW50X1R5cGVzXS54bWxQSwECLQAUAAYACAAAACEAWvQsW78AAAAV&#10;AQAACwAAAAAAAAAAAAAAAAAfAQAAX3JlbHMvLnJlbHNQSwECLQAUAAYACAAAACEAS4nFcckAAADj&#10;AAAADwAAAAAAAAAAAAAAAAAHAgAAZHJzL2Rvd25yZXYueG1sUEsFBgAAAAADAAMAtwAAAP0CAAAA&#10;AA==&#10;" path="m,l9260,e" filled="f" strokeweight=".20497mm">
                    <v:path arrowok="t" o:connecttype="custom" o:connectlocs="0,0;9260,0" o:connectangles="0,0"/>
                  </v:shape>
                </v:group>
                <v:group id="Group 246923518" o:spid="_x0000_s1029" style="position:absolute;left:10;top:10;width:2;height:2489" coordorigin="10,10"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PNyAAAAOIAAAAPAAAAZHJzL2Rvd25yZXYueG1sRE9Na8JA&#10;EL0X+h+WKXjTTaKGNnUVEZUeRFALpbchOybB7GzIrkn8992D0OPjfS9Wg6lFR62rLCuIJxEI4tzq&#10;igsF35fd+B2E88gaa8uk4EEOVsvXlwVm2vZ8ou7sCxFC2GWooPS+yaR0eUkG3cQ2xIG72tagD7At&#10;pG6xD+GmlkkUpdJgxaGhxIY2JeW3890o2PfYr6fxtjvcrpvH72V+/DnEpNTobVh/gvA0+H/x0/2l&#10;FSSz9COZzuOwOVwKd0Au/wAAAP//AwBQSwECLQAUAAYACAAAACEA2+H2y+4AAACFAQAAEwAAAAAA&#10;AAAAAAAAAAAAAAAAW0NvbnRlbnRfVHlwZXNdLnhtbFBLAQItABQABgAIAAAAIQBa9CxbvwAAABUB&#10;AAALAAAAAAAAAAAAAAAAAB8BAABfcmVscy8ucmVsc1BLAQItABQABgAIAAAAIQA1VgPNyAAAAOIA&#10;AAAPAAAAAAAAAAAAAAAAAAcCAABkcnMvZG93bnJldi54bWxQSwUGAAAAAAMAAwC3AAAA/AIAAAAA&#10;">
                  <v:shape id="Freeform 15" o:spid="_x0000_s1030" style="position:absolute;left:10;top:10;width:2;height:2489;visibility:visible;mso-wrap-style:square;v-text-anchor:top"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FgyQAAAOIAAAAPAAAAZHJzL2Rvd25yZXYueG1sRI9Ra8Iw&#10;FIXfB/sP4Q58GTOtleo6o8hAGexJ3Q+4S+7aanNTkkzrvzeDgY+Hc853OIvVYDtxJh9axwrycQaC&#10;WDvTcq3g67B5mYMIEdlg55gUXCnAavn4sMDKuAvv6LyPtUgQDhUqaGLsKymDbshiGLueOHk/zluM&#10;SfpaGo+XBLednGRZKS22nBYa7Om9IX3a/1oFW3zW09KvNzrvP48lfb/m3EalRk/D+g1EpCHew//t&#10;D6OgmM4nRZHNZvB3Kd0BubwBAAD//wMAUEsBAi0AFAAGAAgAAAAhANvh9svuAAAAhQEAABMAAAAA&#10;AAAAAAAAAAAAAAAAAFtDb250ZW50X1R5cGVzXS54bWxQSwECLQAUAAYACAAAACEAWvQsW78AAAAV&#10;AQAACwAAAAAAAAAAAAAAAAAfAQAAX3JlbHMvLnJlbHNQSwECLQAUAAYACAAAACEAYTuRYMkAAADi&#10;AAAADwAAAAAAAAAAAAAAAAAHAgAAZHJzL2Rvd25yZXYueG1sUEsFBgAAAAADAAMAtwAAAP0CAAAA&#10;AA==&#10;" path="m,l,2489e" filled="f" strokeweight=".20497mm">
                    <v:path arrowok="t" o:connecttype="custom" o:connectlocs="0,836;0,3325" o:connectangles="0,0"/>
                  </v:shape>
                </v:group>
                <v:group id="Group 330572594" o:spid="_x0000_s1031" style="position:absolute;left:9260;top:10;width:2;height:2489" coordorigin="9260,10"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lywAAAOIAAAAPAAAAZHJzL2Rvd25yZXYueG1sRI9Ba8JA&#10;FITvQv/D8gq91U2MaWt0FZFWepBCtSDeHtlnEsy+DdltEv99tyB4HGbmG2axGkwtOmpdZVlBPI5A&#10;EOdWV1wo+Dl8PL+BcB5ZY22ZFFzJwWr5MFpgpm3P39TtfSEChF2GCkrvm0xKl5dk0I1tQxy8s20N&#10;+iDbQuoW+wA3tZxE0Ys0WHFYKLGhTUn5Zf9rFGx77NdJ/N7tLufN9XRIv467mJR6ehzWcxCeBn8P&#10;39qfWkGSROnrJJ1N4f9SuANy+QcAAP//AwBQSwECLQAUAAYACAAAACEA2+H2y+4AAACFAQAAEwAA&#10;AAAAAAAAAAAAAAAAAAAAW0NvbnRlbnRfVHlwZXNdLnhtbFBLAQItABQABgAIAAAAIQBa9CxbvwAA&#10;ABUBAAALAAAAAAAAAAAAAAAAAB8BAABfcmVscy8ucmVsc1BLAQItABQABgAIAAAAIQD+qpXlywAA&#10;AOIAAAAPAAAAAAAAAAAAAAAAAAcCAABkcnMvZG93bnJldi54bWxQSwUGAAAAAAMAAwC3AAAA/wIA&#10;AAAA&#10;">
                  <v:shape id="Freeform 13" o:spid="_x0000_s1032" style="position:absolute;left:9260;top:10;width:2;height:2489;visibility:visible;mso-wrap-style:square;v-text-anchor:top" coordsize="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nvxwAAAOMAAAAPAAAAZHJzL2Rvd25yZXYueG1sRE9LawIx&#10;EL4L/Q9hCl6kJl1UZGsU2VLxIFgfvQ+bcbN0M1k2qa7/3hQKPc73nsWqd424UhdqzxpexwoEcelN&#10;zZWG8+njZQ4iRGSDjWfScKcAq+XTYIG58Tc+0PUYK5FCOOSowcbY5lKG0pLDMPYtceIuvnMY09lV&#10;0nR4S+GukZlSM+mw5tRgsaXCUvl9/HEaivdiPzrj137tT7tPSxdnDptM6+Fzv34DEamP/+I/99ak&#10;+Wo+mU4nKpvB708JALl8AAAA//8DAFBLAQItABQABgAIAAAAIQDb4fbL7gAAAIUBAAATAAAAAAAA&#10;AAAAAAAAAAAAAABbQ29udGVudF9UeXBlc10ueG1sUEsBAi0AFAAGAAgAAAAhAFr0LFu/AAAAFQEA&#10;AAsAAAAAAAAAAAAAAAAAHwEAAF9yZWxzLy5yZWxzUEsBAi0AFAAGAAgAAAAhADhaue/HAAAA4wAA&#10;AA8AAAAAAAAAAAAAAAAABwIAAGRycy9kb3ducmV2LnhtbFBLBQYAAAAAAwADALcAAAD7AgAAAAA=&#10;" path="m,l,2489e" filled="f" strokeweight=".58pt">
                    <v:path arrowok="t" o:connecttype="custom" o:connectlocs="0,836;0,3325" o:connectangles="0,0"/>
                  </v:shape>
                </v:group>
                <v:group id="Group 809518229" o:spid="_x0000_s1033" style="position:absolute;left:5;top:2504;width:9259;height:2" coordorigin="5,2504"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4ekygAAAOIAAAAPAAAAZHJzL2Rvd25yZXYueG1sRI9Ba8JA&#10;FITvQv/D8gq96SYpSoyuItKWHkRQC8XbI/tMgtm3IbtN4r/vCoLHYWa+YZbrwdSio9ZVlhXEkwgE&#10;cW51xYWCn9PnOAXhPLLG2jIpuJGD9epltMRM254P1B19IQKEXYYKSu+bTEqXl2TQTWxDHLyLbQ36&#10;INtC6hb7ADe1TKJoJg1WHBZKbGhbUn49/hkFXz32m/f4o9tdL9vb+TTd/+5iUurtddgsQHga/DP8&#10;aH9rBWk0n8ZpkszhfincAbn6BwAA//8DAFBLAQItABQABgAIAAAAIQDb4fbL7gAAAIUBAAATAAAA&#10;AAAAAAAAAAAAAAAAAABbQ29udGVudF9UeXBlc10ueG1sUEsBAi0AFAAGAAgAAAAhAFr0LFu/AAAA&#10;FQEAAAsAAAAAAAAAAAAAAAAAHwEAAF9yZWxzLy5yZWxzUEsBAi0AFAAGAAgAAAAhAL2vh6TKAAAA&#10;4gAAAA8AAAAAAAAAAAAAAAAABwIAAGRycy9kb3ducmV2LnhtbFBLBQYAAAAAAwADALcAAAD+AgAA&#10;AAA=&#10;">
                  <v:shape id="Freeform 11" o:spid="_x0000_s1034" style="position:absolute;left:5;top:2504;width:9259;height:2;visibility:visible;mso-wrap-style:square;v-text-anchor:top" coordsize="9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kAzAAAAOMAAAAPAAAAZHJzL2Rvd25yZXYueG1sRI9bS8NA&#10;FITfBf/DcgTf2s2lKZp2W4poKz7Zi/T1mD1NgtmzIbsm8d+7QsHHYWa+YZbr0TSip87VlhXE0wgE&#10;cWF1zaWC0/Fl8gDCeWSNjWVS8EMO1qvbmyXm2g68p/7gSxEg7HJUUHnf5lK6oiKDbmpb4uBdbGfQ&#10;B9mVUnc4BLhpZBJFc2mw5rBQYUtPFRVfh2+j4D317eZDxrvzdvjc9vR2OmfHZ6Xu78bNAoSn0f+H&#10;r+1XrSCJ01mUPWZJCn+fwh+Qq18AAAD//wMAUEsBAi0AFAAGAAgAAAAhANvh9svuAAAAhQEAABMA&#10;AAAAAAAAAAAAAAAAAAAAAFtDb250ZW50X1R5cGVzXS54bWxQSwECLQAUAAYACAAAACEAWvQsW78A&#10;AAAVAQAACwAAAAAAAAAAAAAAAAAfAQAAX3JlbHMvLnJlbHNQSwECLQAUAAYACAAAACEABpn5AMwA&#10;AADjAAAADwAAAAAAAAAAAAAAAAAHAgAAZHJzL2Rvd25yZXYueG1sUEsFBgAAAAADAAMAtwAAAAAD&#10;AAAAAA==&#10;" path="m,l9260,e" filled="f" strokeweight=".20497mm">
                    <v:path arrowok="t" o:connecttype="custom" o:connectlocs="0,0;9260,0" o:connectangles="0,0"/>
                  </v:shape>
                </v:group>
                <w10:wrap anchorx="margin"/>
              </v:group>
            </w:pict>
          </mc:Fallback>
        </mc:AlternateContent>
      </w:r>
    </w:p>
    <w:p w14:paraId="07F8FA8B" w14:textId="77777777" w:rsidR="00B73FB5" w:rsidRPr="00940D54" w:rsidRDefault="00B73FB5" w:rsidP="00B73FB5">
      <w:pPr>
        <w:suppressAutoHyphens/>
        <w:spacing w:after="0" w:line="240" w:lineRule="auto"/>
        <w:rPr>
          <w:rFonts w:ascii="Times New Roman" w:eastAsiaTheme="minorHAnsi" w:hAnsi="Times New Roman" w:cstheme="minorBidi"/>
          <w:lang w:val="lt-LT"/>
        </w:rPr>
      </w:pPr>
      <w:r w:rsidRPr="00940D54">
        <w:rPr>
          <w:rFonts w:ascii="Times New Roman" w:hAnsi="Times New Roman"/>
          <w:b/>
          <w:lang w:val="lt-LT"/>
        </w:rPr>
        <w:t>Atidžiai perskaitykite visą šį lapelį, prieš pradėdami vartoti vaistą, nes jame pateikiama Jums svarbi informacija.</w:t>
      </w:r>
    </w:p>
    <w:p w14:paraId="75B054E0" w14:textId="77777777" w:rsidR="00B73FB5" w:rsidRPr="00940D54" w:rsidRDefault="00B73FB5" w:rsidP="00B73FB5">
      <w:pPr>
        <w:numPr>
          <w:ilvl w:val="0"/>
          <w:numId w:val="1"/>
        </w:numPr>
        <w:spacing w:after="0" w:line="240" w:lineRule="auto"/>
        <w:ind w:left="288" w:right="-2" w:hanging="288"/>
        <w:rPr>
          <w:rFonts w:ascii="Times New Roman" w:eastAsiaTheme="minorHAnsi" w:hAnsi="Times New Roman" w:cstheme="minorBidi"/>
          <w:lang w:val="lt-LT"/>
        </w:rPr>
      </w:pPr>
      <w:r w:rsidRPr="00940D54">
        <w:rPr>
          <w:rFonts w:ascii="Times New Roman" w:hAnsi="Times New Roman"/>
          <w:lang w:val="lt-LT"/>
        </w:rPr>
        <w:t xml:space="preserve">Neišmeskite šio lapelio, nes vėl gali prireikti jį perskaityti. </w:t>
      </w:r>
    </w:p>
    <w:p w14:paraId="08B4FFED" w14:textId="77777777" w:rsidR="00B73FB5" w:rsidRPr="00940D54" w:rsidRDefault="00B73FB5" w:rsidP="00B73FB5">
      <w:pPr>
        <w:numPr>
          <w:ilvl w:val="0"/>
          <w:numId w:val="1"/>
        </w:numPr>
        <w:spacing w:after="0" w:line="240" w:lineRule="auto"/>
        <w:ind w:left="288" w:right="-2" w:hanging="288"/>
        <w:rPr>
          <w:rFonts w:ascii="Times New Roman" w:eastAsiaTheme="minorHAnsi" w:hAnsi="Times New Roman" w:cstheme="minorBidi"/>
          <w:lang w:val="lt-LT"/>
        </w:rPr>
      </w:pPr>
      <w:r w:rsidRPr="00940D54">
        <w:rPr>
          <w:rFonts w:ascii="Times New Roman" w:hAnsi="Times New Roman"/>
          <w:lang w:val="lt-LT"/>
        </w:rPr>
        <w:t>Jeigu kiltų daugiau klausimų, kreipkitės į gydytoją arba vaistininką.</w:t>
      </w:r>
    </w:p>
    <w:p w14:paraId="22CAE5F7" w14:textId="77777777" w:rsidR="00B73FB5" w:rsidRPr="00940D54" w:rsidRDefault="00B73FB5" w:rsidP="00B73FB5">
      <w:pPr>
        <w:spacing w:after="0" w:line="240" w:lineRule="auto"/>
        <w:ind w:left="288" w:right="-2" w:hanging="288"/>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Šis vaistas skirtas tik Jums, todėl kitiems žmonėms jo duoti negalima. Vaistas gali jiems pakenkti (net tiems, kurių ligos požymiai yra tokie patys kaip Jūsų).</w:t>
      </w:r>
    </w:p>
    <w:p w14:paraId="5CE4F76A" w14:textId="77777777" w:rsidR="00B73FB5" w:rsidRPr="00940D54" w:rsidRDefault="00B73FB5" w:rsidP="00B73FB5">
      <w:pPr>
        <w:numPr>
          <w:ilvl w:val="0"/>
          <w:numId w:val="1"/>
        </w:numPr>
        <w:tabs>
          <w:tab w:val="left" w:pos="567"/>
        </w:tabs>
        <w:spacing w:after="0" w:line="240" w:lineRule="auto"/>
        <w:ind w:left="288" w:hanging="288"/>
        <w:rPr>
          <w:rFonts w:ascii="Times New Roman" w:eastAsiaTheme="minorHAnsi" w:hAnsi="Times New Roman" w:cstheme="minorBidi"/>
          <w:lang w:val="lt-LT"/>
        </w:rPr>
      </w:pPr>
      <w:r w:rsidRPr="00940D54">
        <w:rPr>
          <w:rFonts w:ascii="Times New Roman" w:hAnsi="Times New Roman"/>
          <w:lang w:val="lt-LT"/>
        </w:rPr>
        <w:t>Jeigu pasireiškė šalutinis poveikis (net jeigu jis šiame lapelyje nenurodytas), kreipkitės į gydytoją arba vaistininką. Žr.</w:t>
      </w:r>
      <w:r>
        <w:rPr>
          <w:rFonts w:ascii="Times New Roman" w:hAnsi="Times New Roman"/>
          <w:lang w:val="lt-LT"/>
        </w:rPr>
        <w:t> </w:t>
      </w:r>
      <w:r w:rsidRPr="00940D54">
        <w:rPr>
          <w:rFonts w:ascii="Times New Roman" w:hAnsi="Times New Roman"/>
          <w:lang w:val="lt-LT"/>
        </w:rPr>
        <w:t>4</w:t>
      </w:r>
      <w:r>
        <w:rPr>
          <w:rFonts w:ascii="Times New Roman" w:hAnsi="Times New Roman"/>
          <w:lang w:val="lt-LT"/>
        </w:rPr>
        <w:t> </w:t>
      </w:r>
      <w:r w:rsidRPr="00940D54">
        <w:rPr>
          <w:rFonts w:ascii="Times New Roman" w:hAnsi="Times New Roman"/>
          <w:lang w:val="lt-LT"/>
        </w:rPr>
        <w:t>skyrių.</w:t>
      </w:r>
    </w:p>
    <w:p w14:paraId="56F490AC" w14:textId="77777777" w:rsidR="00B73FB5" w:rsidRPr="00940D54" w:rsidRDefault="00B73FB5" w:rsidP="00B73FB5">
      <w:pPr>
        <w:spacing w:after="0" w:line="240" w:lineRule="auto"/>
        <w:ind w:right="-2"/>
        <w:rPr>
          <w:rFonts w:ascii="Times New Roman" w:hAnsi="Times New Roman"/>
          <w:lang w:val="lt-LT"/>
        </w:rPr>
      </w:pPr>
    </w:p>
    <w:p w14:paraId="7F5EF74A" w14:textId="77777777" w:rsidR="00B73FB5" w:rsidRPr="00940D54" w:rsidRDefault="00B73FB5" w:rsidP="00B73FB5">
      <w:pPr>
        <w:spacing w:after="0" w:line="240" w:lineRule="auto"/>
        <w:ind w:right="-2"/>
        <w:rPr>
          <w:rFonts w:ascii="Times New Roman" w:hAnsi="Times New Roman"/>
          <w:lang w:val="lt-LT"/>
        </w:rPr>
      </w:pPr>
    </w:p>
    <w:p w14:paraId="7941C5CB"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Apie ką rašoma šiame lapelyje?</w:t>
      </w:r>
    </w:p>
    <w:p w14:paraId="6B4DFCF2" w14:textId="77777777" w:rsidR="00B73FB5" w:rsidRPr="00940D54" w:rsidRDefault="00B73FB5" w:rsidP="00B73FB5">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1.</w:t>
      </w:r>
      <w:r w:rsidRPr="00940D54">
        <w:rPr>
          <w:rFonts w:ascii="Times New Roman" w:hAnsi="Times New Roman"/>
          <w:lang w:val="lt-LT"/>
        </w:rPr>
        <w:tab/>
        <w:t xml:space="preserve">Kas yra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ir kam jis vartojamas </w:t>
      </w:r>
    </w:p>
    <w:p w14:paraId="29EDC807" w14:textId="77777777" w:rsidR="00B73FB5" w:rsidRPr="00940D54" w:rsidRDefault="00B73FB5" w:rsidP="00B73FB5">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2.</w:t>
      </w:r>
      <w:r w:rsidRPr="00940D54">
        <w:rPr>
          <w:rFonts w:ascii="Times New Roman" w:hAnsi="Times New Roman"/>
          <w:lang w:val="lt-LT"/>
        </w:rPr>
        <w:tab/>
        <w:t xml:space="preserve">Kas žinotina prieš vartojant </w:t>
      </w:r>
      <w:proofErr w:type="spellStart"/>
      <w:r w:rsidRPr="00940D54">
        <w:rPr>
          <w:rFonts w:ascii="Times New Roman" w:hAnsi="Times New Roman"/>
          <w:lang w:val="lt-LT"/>
        </w:rPr>
        <w:t>velbienne</w:t>
      </w:r>
      <w:proofErr w:type="spellEnd"/>
    </w:p>
    <w:p w14:paraId="221F6E9D" w14:textId="77777777" w:rsidR="00B73FB5" w:rsidRPr="00940D54" w:rsidRDefault="00B73FB5" w:rsidP="00B73FB5">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3.</w:t>
      </w:r>
      <w:r w:rsidRPr="00940D54">
        <w:rPr>
          <w:rFonts w:ascii="Times New Roman" w:hAnsi="Times New Roman"/>
          <w:lang w:val="lt-LT"/>
        </w:rPr>
        <w:tab/>
        <w:t xml:space="preserve">Kaip vartoti </w:t>
      </w:r>
      <w:proofErr w:type="spellStart"/>
      <w:r w:rsidRPr="00940D54">
        <w:rPr>
          <w:rFonts w:ascii="Times New Roman" w:hAnsi="Times New Roman"/>
          <w:lang w:val="lt-LT"/>
        </w:rPr>
        <w:t>velbienne</w:t>
      </w:r>
      <w:proofErr w:type="spellEnd"/>
    </w:p>
    <w:p w14:paraId="2AE34E1C" w14:textId="77777777" w:rsidR="00B73FB5" w:rsidRPr="00940D54" w:rsidRDefault="00B73FB5" w:rsidP="00B73FB5">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4.</w:t>
      </w:r>
      <w:r w:rsidRPr="00940D54">
        <w:rPr>
          <w:rFonts w:ascii="Times New Roman" w:hAnsi="Times New Roman"/>
          <w:lang w:val="lt-LT"/>
        </w:rPr>
        <w:tab/>
        <w:t xml:space="preserve">Galimas šalutinis poveikis </w:t>
      </w:r>
    </w:p>
    <w:p w14:paraId="6D38502D" w14:textId="77777777" w:rsidR="00B73FB5" w:rsidRPr="00940D54" w:rsidRDefault="00B73FB5" w:rsidP="00B73FB5">
      <w:pPr>
        <w:numPr>
          <w:ilvl w:val="12"/>
          <w:numId w:val="0"/>
        </w:numPr>
        <w:tabs>
          <w:tab w:val="left" w:pos="709"/>
        </w:tabs>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5.</w:t>
      </w:r>
      <w:r w:rsidRPr="00940D54">
        <w:rPr>
          <w:rFonts w:ascii="Times New Roman" w:hAnsi="Times New Roman"/>
          <w:lang w:val="lt-LT"/>
        </w:rPr>
        <w:tab/>
        <w:t xml:space="preserve">Kaip laikyti </w:t>
      </w:r>
      <w:proofErr w:type="spellStart"/>
      <w:r w:rsidRPr="00940D54">
        <w:rPr>
          <w:rFonts w:ascii="Times New Roman" w:hAnsi="Times New Roman"/>
          <w:lang w:val="lt-LT"/>
        </w:rPr>
        <w:t>velbienne</w:t>
      </w:r>
      <w:proofErr w:type="spellEnd"/>
    </w:p>
    <w:p w14:paraId="2468BD8B" w14:textId="77777777" w:rsidR="00B73FB5" w:rsidRPr="00940D54" w:rsidRDefault="00B73FB5" w:rsidP="00B73FB5">
      <w:pPr>
        <w:numPr>
          <w:ilvl w:val="12"/>
          <w:numId w:val="0"/>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6.</w:t>
      </w:r>
      <w:r w:rsidRPr="00940D54">
        <w:rPr>
          <w:rFonts w:ascii="Times New Roman" w:hAnsi="Times New Roman"/>
          <w:lang w:val="lt-LT"/>
        </w:rPr>
        <w:tab/>
        <w:t>Pakuotės turinys ir kita informacija</w:t>
      </w:r>
    </w:p>
    <w:p w14:paraId="613C4640"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605FED66"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5B234E53"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1.</w:t>
      </w:r>
      <w:r w:rsidRPr="00940D54">
        <w:rPr>
          <w:rFonts w:ascii="Times New Roman" w:hAnsi="Times New Roman"/>
          <w:b/>
          <w:lang w:val="lt-LT"/>
        </w:rPr>
        <w:tab/>
        <w:t xml:space="preserve">Kas yra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ir kam jis vartojamas</w:t>
      </w:r>
    </w:p>
    <w:p w14:paraId="7480B20C"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083B65C8"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yra vaistas pakeičiamajai hormonų terapijai (PHT). Šio vaisto sudėtyje yra dviejų rūšių moteriškų hormonų: estrogeno ir </w:t>
      </w:r>
      <w:proofErr w:type="spellStart"/>
      <w:r w:rsidRPr="00940D54">
        <w:rPr>
          <w:rFonts w:ascii="Times New Roman" w:hAnsi="Times New Roman"/>
          <w:lang w:val="lt-LT"/>
        </w:rPr>
        <w:t>progest</w:t>
      </w:r>
      <w:r>
        <w:rPr>
          <w:rFonts w:ascii="Times New Roman" w:hAnsi="Times New Roman"/>
          <w:lang w:val="lt-LT"/>
        </w:rPr>
        <w:t>o</w:t>
      </w:r>
      <w:r w:rsidRPr="00940D54">
        <w:rPr>
          <w:rFonts w:ascii="Times New Roman" w:hAnsi="Times New Roman"/>
          <w:lang w:val="lt-LT"/>
        </w:rPr>
        <w:t>geno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vartojamas moterims po menopauzės, praėjus ne mažiau kaip 12</w:t>
      </w:r>
      <w:r>
        <w:rPr>
          <w:rFonts w:ascii="Times New Roman" w:hAnsi="Times New Roman"/>
          <w:lang w:val="lt-LT"/>
        </w:rPr>
        <w:t> </w:t>
      </w:r>
      <w:r w:rsidRPr="00940D54">
        <w:rPr>
          <w:rFonts w:ascii="Times New Roman" w:hAnsi="Times New Roman"/>
          <w:lang w:val="lt-LT"/>
        </w:rPr>
        <w:t>mėnesių po paskutiniųjų natūralių mėnesinių.</w:t>
      </w:r>
    </w:p>
    <w:p w14:paraId="69BC6107"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7AE32C4C"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vartojamas simptomams, kurie pasireiškia po menopauzės, palengvinti.</w:t>
      </w:r>
    </w:p>
    <w:p w14:paraId="782748E1"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1623E7E3"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Menopauzėje mažėja estrogenų, kurie gaminami moters organizme, kiekis. Tai gali sukelti simptomus: veido, kaklo ir krūtinės paraudimą su karščio pojūčiu (kraujo </w:t>
      </w:r>
      <w:proofErr w:type="spellStart"/>
      <w:r w:rsidRPr="00940D54">
        <w:rPr>
          <w:rFonts w:ascii="Times New Roman" w:hAnsi="Times New Roman"/>
          <w:lang w:val="lt-LT"/>
        </w:rPr>
        <w:t>samplūdį</w:t>
      </w:r>
      <w:proofErr w:type="spellEnd"/>
      <w:r w:rsidRPr="00940D54">
        <w:rPr>
          <w:rFonts w:ascii="Times New Roman" w:hAnsi="Times New Roman"/>
          <w:lang w:val="lt-LT"/>
        </w:rPr>
        <w:t xml:space="preserve"> į veidą, kaklą ir krūtinę).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sumažina šiuos simptomus po menopauzės.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Jums bus paskirtas tik tuo atveju, jeigu simptomai trukdys Jūsų kasdieniniam gyvenimui.</w:t>
      </w:r>
    </w:p>
    <w:p w14:paraId="7A83A496"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274E0661"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775782B0"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2.</w:t>
      </w:r>
      <w:r w:rsidRPr="00940D54">
        <w:rPr>
          <w:rFonts w:ascii="Times New Roman" w:hAnsi="Times New Roman"/>
          <w:b/>
          <w:lang w:val="lt-LT"/>
        </w:rPr>
        <w:tab/>
        <w:t xml:space="preserve">Kas žinotina prieš vartojant </w:t>
      </w:r>
      <w:proofErr w:type="spellStart"/>
      <w:r w:rsidRPr="00940D54">
        <w:rPr>
          <w:rFonts w:ascii="Times New Roman" w:hAnsi="Times New Roman"/>
          <w:b/>
          <w:lang w:val="lt-LT"/>
        </w:rPr>
        <w:t>velbienne</w:t>
      </w:r>
      <w:proofErr w:type="spellEnd"/>
    </w:p>
    <w:p w14:paraId="733D96C4"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1CCDCEB9"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Medicininė istorija ir reguliarus sveikatos būklės tikrinimas</w:t>
      </w:r>
    </w:p>
    <w:p w14:paraId="1E8049E1" w14:textId="77777777" w:rsidR="00B73FB5" w:rsidRPr="00940D54" w:rsidRDefault="00B73FB5" w:rsidP="00B73FB5">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PHT vartojimas kelia riziką, į kurią teks atsižvelgti prieš apsisprendžiant pradėti PHT ir PHT vartojimo metu.</w:t>
      </w:r>
    </w:p>
    <w:p w14:paraId="3A9EF8D5" w14:textId="77777777" w:rsidR="00B73FB5" w:rsidRPr="00940D54" w:rsidRDefault="00B73FB5" w:rsidP="00B73FB5">
      <w:pPr>
        <w:spacing w:after="0" w:line="240" w:lineRule="auto"/>
        <w:rPr>
          <w:rFonts w:ascii="Times New Roman" w:hAnsi="Times New Roman"/>
          <w:color w:val="000000"/>
          <w:lang w:val="lt-LT"/>
        </w:rPr>
      </w:pPr>
    </w:p>
    <w:p w14:paraId="7FBCD0C7" w14:textId="77777777" w:rsidR="00B73FB5" w:rsidRPr="00940D54" w:rsidRDefault="00B73FB5" w:rsidP="00B73FB5">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Moterų, kurioms pasireiškė ankstyva menopauzė (dėl kiaušidžių funkcijos nepakankamumo ar chirurginės operacijos), gydymo patirtis yra ribota. Jeigu Jums pasireiškė ankstyva menopauzė, PHT keliama rizika gali būti skirtinga. Pasitarkite su savo gydytoju.</w:t>
      </w:r>
    </w:p>
    <w:p w14:paraId="09A2547D" w14:textId="77777777" w:rsidR="00B73FB5" w:rsidRPr="00940D54" w:rsidRDefault="00B73FB5" w:rsidP="00B73FB5">
      <w:pPr>
        <w:spacing w:after="0" w:line="240" w:lineRule="auto"/>
        <w:rPr>
          <w:rFonts w:ascii="Times New Roman" w:hAnsi="Times New Roman"/>
          <w:color w:val="000000"/>
          <w:lang w:val="lt-LT"/>
        </w:rPr>
      </w:pPr>
    </w:p>
    <w:p w14:paraId="338FEBFE" w14:textId="77777777" w:rsidR="00B73FB5" w:rsidRPr="00940D54" w:rsidRDefault="00B73FB5" w:rsidP="00B73FB5">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Prieš pradedant (arba atnaujinant) PHT, Jūsų gydytojas paklaus apie Jūsų asmeninę ir šeimos medicininę istoriją. Jūsų gydytojas gali nuspręsti atlikti fizinį ištyrimą. Prireikus, šio tyrimo metu gali būti ištirti Jūsų krūtys ir (arba) vidaus organai.</w:t>
      </w:r>
    </w:p>
    <w:p w14:paraId="335D4C09" w14:textId="77777777" w:rsidR="00B73FB5" w:rsidRPr="00940D54" w:rsidRDefault="00B73FB5" w:rsidP="00B73FB5">
      <w:pPr>
        <w:spacing w:after="0" w:line="240" w:lineRule="auto"/>
        <w:rPr>
          <w:rFonts w:ascii="Times New Roman" w:hAnsi="Times New Roman"/>
          <w:color w:val="000000"/>
          <w:lang w:val="lt-LT"/>
        </w:rPr>
      </w:pPr>
    </w:p>
    <w:p w14:paraId="1D3ACA2A" w14:textId="77777777" w:rsidR="00B73FB5" w:rsidRPr="00940D54" w:rsidRDefault="00B73FB5" w:rsidP="00B73FB5">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Pradėjusi vartoti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turėsite reguliariai tikrintis (bent vieną kartą per metus). Per šias apžiūras aptarkite su savo gydytoju tolimesnio gydymo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naudą ir riziką.</w:t>
      </w:r>
    </w:p>
    <w:p w14:paraId="736A7F60" w14:textId="77777777" w:rsidR="00B73FB5" w:rsidRPr="00940D54" w:rsidRDefault="00B73FB5" w:rsidP="00B73FB5">
      <w:pPr>
        <w:spacing w:after="0" w:line="240" w:lineRule="auto"/>
        <w:rPr>
          <w:rFonts w:ascii="Times New Roman" w:hAnsi="Times New Roman"/>
          <w:color w:val="000000"/>
          <w:lang w:val="lt-LT"/>
        </w:rPr>
      </w:pPr>
    </w:p>
    <w:p w14:paraId="57A58913" w14:textId="77777777" w:rsidR="00B73FB5" w:rsidRPr="00940D54" w:rsidRDefault="00B73FB5" w:rsidP="00B73FB5">
      <w:pPr>
        <w:numPr>
          <w:ilvl w:val="0"/>
          <w:numId w:val="3"/>
        </w:num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Reguliariai tikrinkitės krūtis taip, kaip rekomendavo Jūsų gydytojas.</w:t>
      </w:r>
    </w:p>
    <w:p w14:paraId="048879D8" w14:textId="77777777" w:rsidR="00B73FB5" w:rsidRPr="00940D54" w:rsidRDefault="00B73FB5" w:rsidP="00B73FB5">
      <w:pPr>
        <w:spacing w:after="0" w:line="240" w:lineRule="auto"/>
        <w:rPr>
          <w:rFonts w:ascii="Times New Roman" w:hAnsi="Times New Roman"/>
          <w:color w:val="000000"/>
          <w:lang w:val="lt-LT"/>
        </w:rPr>
      </w:pPr>
    </w:p>
    <w:p w14:paraId="02B70214"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vartoti draudžiama</w:t>
      </w:r>
    </w:p>
    <w:p w14:paraId="41D76BFE"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Pasitarkite su gydytoju prieš pradėdama vartoti </w:t>
      </w:r>
      <w:proofErr w:type="spellStart"/>
      <w:r w:rsidRPr="00940D54">
        <w:rPr>
          <w:rFonts w:ascii="Times New Roman" w:hAnsi="Times New Roman"/>
          <w:lang w:val="lt-LT"/>
        </w:rPr>
        <w:t>velbienne</w:t>
      </w:r>
      <w:proofErr w:type="spellEnd"/>
      <w:r w:rsidRPr="00940D54">
        <w:rPr>
          <w:rFonts w:ascii="Times New Roman" w:hAnsi="Times New Roman"/>
          <w:lang w:val="lt-LT"/>
        </w:rPr>
        <w:t>, jeigu yra arba abejojate, ar yra toliau išvardytų aplinkybių.</w:t>
      </w:r>
    </w:p>
    <w:p w14:paraId="0056C7FF"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1C432827" w14:textId="77777777" w:rsidR="00B73FB5" w:rsidRPr="00940D54" w:rsidRDefault="00B73FB5" w:rsidP="00B73FB5">
      <w:pPr>
        <w:numPr>
          <w:ilvl w:val="12"/>
          <w:numId w:val="0"/>
        </w:numPr>
        <w:spacing w:after="0" w:line="240" w:lineRule="auto"/>
        <w:ind w:right="-2"/>
        <w:rPr>
          <w:rFonts w:ascii="Times New Roman" w:hAnsi="Times New Roman"/>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vartoti </w:t>
      </w:r>
      <w:r>
        <w:rPr>
          <w:rFonts w:ascii="Times New Roman" w:hAnsi="Times New Roman"/>
          <w:lang w:val="lt-LT"/>
        </w:rPr>
        <w:t>draudžiama:</w:t>
      </w:r>
    </w:p>
    <w:p w14:paraId="57682195"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jeigu sergate ar kada nors sirgote arba įtariate,</w:t>
      </w:r>
      <w:r w:rsidRPr="00940D54">
        <w:rPr>
          <w:rFonts w:ascii="Times New Roman" w:hAnsi="Times New Roman"/>
          <w:b/>
          <w:lang w:val="lt-LT"/>
        </w:rPr>
        <w:t xml:space="preserve"> </w:t>
      </w:r>
      <w:r w:rsidRPr="00940D54">
        <w:rPr>
          <w:rFonts w:ascii="Times New Roman" w:hAnsi="Times New Roman"/>
          <w:lang w:val="lt-LT"/>
        </w:rPr>
        <w:t>kad sergate</w:t>
      </w:r>
      <w:r w:rsidRPr="00940D54">
        <w:rPr>
          <w:rFonts w:ascii="Times New Roman" w:hAnsi="Times New Roman"/>
          <w:b/>
          <w:lang w:val="lt-LT"/>
        </w:rPr>
        <w:t xml:space="preserve"> krūties vėžiu</w:t>
      </w:r>
      <w:r w:rsidRPr="00940D54">
        <w:rPr>
          <w:rFonts w:ascii="Times New Roman" w:hAnsi="Times New Roman"/>
          <w:lang w:val="lt-LT"/>
        </w:rPr>
        <w:t>;</w:t>
      </w:r>
    </w:p>
    <w:p w14:paraId="50DD28F2"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jeigu sergate</w:t>
      </w:r>
      <w:r w:rsidRPr="00940D54">
        <w:rPr>
          <w:rFonts w:ascii="Times New Roman" w:hAnsi="Times New Roman"/>
          <w:b/>
          <w:lang w:val="lt-LT"/>
        </w:rPr>
        <w:t xml:space="preserve"> estrogenams jautriu vėžiu</w:t>
      </w:r>
      <w:r w:rsidRPr="00940D54">
        <w:rPr>
          <w:rFonts w:ascii="Times New Roman" w:hAnsi="Times New Roman"/>
          <w:lang w:val="lt-LT"/>
        </w:rPr>
        <w:t>, pavyzdžiui, gimdos gleivinės (</w:t>
      </w:r>
      <w:proofErr w:type="spellStart"/>
      <w:r w:rsidRPr="00940D54">
        <w:rPr>
          <w:rFonts w:ascii="Times New Roman" w:hAnsi="Times New Roman"/>
          <w:lang w:val="lt-LT"/>
        </w:rPr>
        <w:t>endometriumo</w:t>
      </w:r>
      <w:proofErr w:type="spellEnd"/>
      <w:r w:rsidRPr="00940D54">
        <w:rPr>
          <w:rFonts w:ascii="Times New Roman" w:hAnsi="Times New Roman"/>
          <w:lang w:val="lt-LT"/>
        </w:rPr>
        <w:t>) vėžiu arba įtariate, kad jis Jums yra;</w:t>
      </w:r>
    </w:p>
    <w:p w14:paraId="4F78A142"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w:t>
      </w:r>
      <w:r w:rsidRPr="00940D54">
        <w:rPr>
          <w:rFonts w:ascii="Times New Roman" w:hAnsi="Times New Roman"/>
          <w:b/>
          <w:lang w:val="lt-LT"/>
        </w:rPr>
        <w:t>dėl nežinomų priežasčių kraujuojate iš makšties</w:t>
      </w:r>
      <w:r w:rsidRPr="00940D54">
        <w:rPr>
          <w:rFonts w:ascii="Times New Roman" w:hAnsi="Times New Roman"/>
          <w:lang w:val="lt-LT"/>
        </w:rPr>
        <w:t>;</w:t>
      </w:r>
    </w:p>
    <w:p w14:paraId="61CF368B"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negydyta </w:t>
      </w:r>
      <w:r w:rsidRPr="00940D54">
        <w:rPr>
          <w:rFonts w:ascii="Times New Roman" w:hAnsi="Times New Roman"/>
          <w:b/>
          <w:lang w:val="lt-LT"/>
        </w:rPr>
        <w:t>pernelyg išvešėjusi gimdos gleivinė</w:t>
      </w:r>
      <w:r w:rsidRPr="00940D54">
        <w:rPr>
          <w:rFonts w:ascii="Times New Roman" w:hAnsi="Times New Roman"/>
          <w:lang w:val="lt-LT"/>
        </w:rPr>
        <w:t xml:space="preserve">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w:t>
      </w:r>
    </w:p>
    <w:p w14:paraId="656C5CF8"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ar kada nors buvo susiformavę </w:t>
      </w:r>
      <w:r w:rsidRPr="00940D54">
        <w:rPr>
          <w:rFonts w:ascii="Times New Roman" w:hAnsi="Times New Roman"/>
          <w:b/>
          <w:lang w:val="lt-LT"/>
        </w:rPr>
        <w:t>kraujo krešulių venose</w:t>
      </w:r>
      <w:r w:rsidRPr="00940D54">
        <w:rPr>
          <w:rFonts w:ascii="Times New Roman" w:hAnsi="Times New Roman"/>
          <w:lang w:val="lt-LT"/>
        </w:rPr>
        <w:t xml:space="preserve"> (trombozė), pavyzdžiui, kojų (giliųjų venų trombozė) ar plaučių (plaučių embolija) venose;</w:t>
      </w:r>
    </w:p>
    <w:p w14:paraId="09377435"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w:t>
      </w:r>
      <w:r w:rsidRPr="00940D54">
        <w:rPr>
          <w:rFonts w:ascii="Times New Roman" w:hAnsi="Times New Roman"/>
          <w:b/>
          <w:lang w:val="lt-LT"/>
        </w:rPr>
        <w:t>kraujo krešėjimo sutrikimas</w:t>
      </w:r>
      <w:r w:rsidRPr="00940D54">
        <w:rPr>
          <w:rFonts w:ascii="Times New Roman" w:hAnsi="Times New Roman"/>
          <w:lang w:val="lt-LT"/>
        </w:rPr>
        <w:t xml:space="preserve"> (pvz.: </w:t>
      </w:r>
      <w:proofErr w:type="spellStart"/>
      <w:r w:rsidRPr="00940D54">
        <w:rPr>
          <w:rFonts w:ascii="Times New Roman" w:hAnsi="Times New Roman"/>
          <w:lang w:val="lt-LT"/>
        </w:rPr>
        <w:t>protrombino</w:t>
      </w:r>
      <w:proofErr w:type="spellEnd"/>
      <w:r w:rsidRPr="00940D54">
        <w:rPr>
          <w:rFonts w:ascii="Times New Roman" w:hAnsi="Times New Roman"/>
          <w:lang w:val="lt-LT"/>
        </w:rPr>
        <w:t xml:space="preserve"> C, </w:t>
      </w:r>
      <w:proofErr w:type="spellStart"/>
      <w:r w:rsidRPr="00940D54">
        <w:rPr>
          <w:rFonts w:ascii="Times New Roman" w:hAnsi="Times New Roman"/>
          <w:lang w:val="lt-LT"/>
        </w:rPr>
        <w:t>protrombino</w:t>
      </w:r>
      <w:proofErr w:type="spellEnd"/>
      <w:r w:rsidRPr="00940D54">
        <w:rPr>
          <w:rFonts w:ascii="Times New Roman" w:hAnsi="Times New Roman"/>
          <w:lang w:val="lt-LT"/>
        </w:rPr>
        <w:t xml:space="preserve"> S ar </w:t>
      </w:r>
      <w:proofErr w:type="spellStart"/>
      <w:r w:rsidRPr="00940D54">
        <w:rPr>
          <w:rFonts w:ascii="Times New Roman" w:hAnsi="Times New Roman"/>
          <w:lang w:val="lt-LT"/>
        </w:rPr>
        <w:t>antitrombino</w:t>
      </w:r>
      <w:proofErr w:type="spellEnd"/>
      <w:r w:rsidRPr="00940D54">
        <w:rPr>
          <w:rFonts w:ascii="Times New Roman" w:hAnsi="Times New Roman"/>
          <w:lang w:val="lt-LT"/>
        </w:rPr>
        <w:t xml:space="preserve"> trūkumas);</w:t>
      </w:r>
    </w:p>
    <w:p w14:paraId="2F71CE20"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sergate ar neseniai sirgote liga, kurią sukėlė kraujo krešuliai arterijose, pavyzdžiui: ištiko širdies priepuolis, insultas ar </w:t>
      </w:r>
      <w:r w:rsidRPr="00940D54">
        <w:rPr>
          <w:rFonts w:ascii="Times New Roman" w:hAnsi="Times New Roman"/>
          <w:b/>
          <w:lang w:val="lt-LT"/>
        </w:rPr>
        <w:t>angina</w:t>
      </w:r>
      <w:r w:rsidRPr="00940D54">
        <w:rPr>
          <w:rFonts w:ascii="Times New Roman" w:hAnsi="Times New Roman"/>
          <w:lang w:val="lt-LT"/>
        </w:rPr>
        <w:t>;</w:t>
      </w:r>
    </w:p>
    <w:p w14:paraId="3BFD764B"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sergate ar kada nors sirgote </w:t>
      </w:r>
      <w:r w:rsidRPr="00940D54">
        <w:rPr>
          <w:rFonts w:ascii="Times New Roman" w:hAnsi="Times New Roman"/>
          <w:b/>
          <w:lang w:val="lt-LT"/>
        </w:rPr>
        <w:t>kepenų liga</w:t>
      </w:r>
      <w:r w:rsidRPr="00940D54">
        <w:rPr>
          <w:rFonts w:ascii="Times New Roman" w:hAnsi="Times New Roman"/>
          <w:lang w:val="lt-LT"/>
        </w:rPr>
        <w:t xml:space="preserve"> ir Jūsų kepenų funkcijos rodmenys vis dar yra nenormalūs;</w:t>
      </w:r>
    </w:p>
    <w:p w14:paraId="05AFFED4"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turite retą kraujo sutrikimą, vadinamą </w:t>
      </w:r>
      <w:proofErr w:type="spellStart"/>
      <w:r w:rsidRPr="00940D54">
        <w:rPr>
          <w:rFonts w:ascii="Times New Roman" w:hAnsi="Times New Roman"/>
          <w:lang w:val="lt-LT"/>
        </w:rPr>
        <w:t>porfirija</w:t>
      </w:r>
      <w:proofErr w:type="spellEnd"/>
      <w:r w:rsidRPr="00940D54">
        <w:rPr>
          <w:rFonts w:ascii="Times New Roman" w:hAnsi="Times New Roman"/>
          <w:lang w:val="lt-LT"/>
        </w:rPr>
        <w:t>, kuris yra perduodamas kraujo giminaičiams (yra paveldimas);</w:t>
      </w:r>
    </w:p>
    <w:p w14:paraId="4BCFCDDA"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r w:rsidRPr="00940D54">
        <w:rPr>
          <w:rFonts w:ascii="Times New Roman" w:hAnsi="Times New Roman"/>
          <w:lang w:val="lt-LT"/>
        </w:rPr>
        <w:t>-</w:t>
      </w:r>
      <w:r w:rsidRPr="00940D54">
        <w:rPr>
          <w:rFonts w:ascii="Times New Roman" w:hAnsi="Times New Roman"/>
          <w:lang w:val="lt-LT"/>
        </w:rPr>
        <w:tab/>
        <w:t xml:space="preserve">jeigu yra </w:t>
      </w:r>
      <w:r w:rsidRPr="00940D54">
        <w:rPr>
          <w:rFonts w:ascii="Times New Roman" w:hAnsi="Times New Roman"/>
          <w:b/>
          <w:lang w:val="lt-LT"/>
        </w:rPr>
        <w:t>alergija</w:t>
      </w:r>
      <w:r w:rsidRPr="00940D54">
        <w:rPr>
          <w:rFonts w:ascii="Times New Roman" w:hAnsi="Times New Roman"/>
          <w:lang w:val="lt-LT"/>
        </w:rPr>
        <w:t xml:space="preserve"> </w:t>
      </w:r>
      <w:proofErr w:type="spellStart"/>
      <w:r w:rsidRPr="00940D54">
        <w:rPr>
          <w:rFonts w:ascii="Times New Roman" w:hAnsi="Times New Roman"/>
          <w:lang w:val="lt-LT"/>
        </w:rPr>
        <w:t>estr</w:t>
      </w:r>
      <w:r>
        <w:rPr>
          <w:rFonts w:ascii="Times New Roman" w:hAnsi="Times New Roman"/>
          <w:lang w:val="lt-LT"/>
        </w:rPr>
        <w:t>adiolio</w:t>
      </w:r>
      <w:proofErr w:type="spellEnd"/>
      <w:r>
        <w:rPr>
          <w:rFonts w:ascii="Times New Roman" w:hAnsi="Times New Roman"/>
          <w:lang w:val="lt-LT"/>
        </w:rPr>
        <w:t xml:space="preserve"> </w:t>
      </w:r>
      <w:proofErr w:type="spellStart"/>
      <w:r>
        <w:rPr>
          <w:rFonts w:ascii="Times New Roman" w:hAnsi="Times New Roman"/>
          <w:lang w:val="lt-LT"/>
        </w:rPr>
        <w:t>valeratui</w:t>
      </w:r>
      <w:proofErr w:type="spellEnd"/>
      <w:r>
        <w:rPr>
          <w:rFonts w:ascii="Times New Roman" w:hAnsi="Times New Roman"/>
          <w:lang w:val="lt-LT"/>
        </w:rPr>
        <w:t xml:space="preserve">, </w:t>
      </w:r>
      <w:proofErr w:type="spellStart"/>
      <w:r>
        <w:rPr>
          <w:rFonts w:ascii="Times New Roman" w:hAnsi="Times New Roman"/>
          <w:lang w:val="lt-LT"/>
        </w:rPr>
        <w:t>dienogestui</w:t>
      </w:r>
      <w:proofErr w:type="spellEnd"/>
      <w:r w:rsidRPr="00940D54">
        <w:rPr>
          <w:rFonts w:ascii="Times New Roman" w:hAnsi="Times New Roman"/>
          <w:lang w:val="lt-LT"/>
        </w:rPr>
        <w:t xml:space="preserve"> arba bet kuriai pagalbinei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medžiagai (jos išvardytos 6</w:t>
      </w:r>
      <w:r>
        <w:rPr>
          <w:rFonts w:ascii="Times New Roman" w:hAnsi="Times New Roman"/>
          <w:lang w:val="lt-LT"/>
        </w:rPr>
        <w:t> </w:t>
      </w:r>
      <w:r w:rsidRPr="00940D54">
        <w:rPr>
          <w:rFonts w:ascii="Times New Roman" w:hAnsi="Times New Roman"/>
          <w:lang w:val="lt-LT"/>
        </w:rPr>
        <w:t>skyriuje).</w:t>
      </w:r>
    </w:p>
    <w:p w14:paraId="7E18FEEE" w14:textId="77777777" w:rsidR="00B73FB5" w:rsidRPr="00940D54" w:rsidRDefault="00B73FB5" w:rsidP="00B73FB5">
      <w:pPr>
        <w:spacing w:after="0" w:line="240" w:lineRule="auto"/>
        <w:rPr>
          <w:rFonts w:ascii="Times New Roman" w:hAnsi="Times New Roman"/>
          <w:color w:val="000000"/>
          <w:lang w:val="lt-LT"/>
        </w:rPr>
      </w:pPr>
    </w:p>
    <w:p w14:paraId="1FF8EF64" w14:textId="77777777" w:rsidR="00B73FB5" w:rsidRPr="00940D54" w:rsidRDefault="00B73FB5" w:rsidP="00B73FB5">
      <w:pPr>
        <w:numPr>
          <w:ilvl w:val="0"/>
          <w:numId w:val="3"/>
        </w:num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Jeigu kuri nors pirmiau išvardytų būklių pirmą kartą pasireiškia vartojant </w:t>
      </w:r>
      <w:proofErr w:type="spellStart"/>
      <w:r w:rsidRPr="00940D54">
        <w:rPr>
          <w:rFonts w:ascii="Times New Roman" w:hAnsi="Times New Roman"/>
          <w:lang w:val="lt-LT"/>
        </w:rPr>
        <w:t>velbienne</w:t>
      </w:r>
      <w:proofErr w:type="spellEnd"/>
      <w:r w:rsidRPr="00940D54">
        <w:rPr>
          <w:rFonts w:ascii="Times New Roman" w:hAnsi="Times New Roman"/>
          <w:color w:val="000000"/>
          <w:lang w:val="lt-LT"/>
        </w:rPr>
        <w:t>, iš karto nutraukite vaisto vartojimą ir nedelsdama kreipkitės į savo gydytoją.</w:t>
      </w:r>
    </w:p>
    <w:p w14:paraId="2C049DC8"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p>
    <w:p w14:paraId="4825BBF3"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Įspėjimai ir atsargumo priemonės</w:t>
      </w:r>
    </w:p>
    <w:p w14:paraId="6AA83F41"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Pasakykite savo gydytojui prieš pradėdama gydymą, jeigu kada nors yra buvę toliau išvardytų problemų, nes jos gali atsinaujinti arba pasunkėti gydymo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metu. Jeigu taip yra, turėsite dažniau tikrintis pas savo gydytoją.</w:t>
      </w:r>
    </w:p>
    <w:p w14:paraId="538F829E"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4392D7B7"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 xml:space="preserve">Gimdos </w:t>
      </w:r>
      <w:proofErr w:type="spellStart"/>
      <w:r w:rsidRPr="00940D54">
        <w:rPr>
          <w:rFonts w:ascii="Times New Roman" w:hAnsi="Times New Roman"/>
          <w:lang w:val="lt-LT"/>
        </w:rPr>
        <w:t>fibroma</w:t>
      </w:r>
      <w:proofErr w:type="spellEnd"/>
      <w:r w:rsidRPr="00940D54">
        <w:rPr>
          <w:rFonts w:ascii="Times New Roman" w:hAnsi="Times New Roman"/>
          <w:lang w:val="lt-LT"/>
        </w:rPr>
        <w:t>.</w:t>
      </w:r>
    </w:p>
    <w:p w14:paraId="736A6C08"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Gimdos gleivinės išvešėjimas už gimdos ribų (endometriozė) arba pernelyg didelio gimdos gleivinės išvešėjimo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 istorija.</w:t>
      </w:r>
    </w:p>
    <w:p w14:paraId="54BF65F7"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Kraujo krešulių susiformavimo rizikos padidėjimas [žr.</w:t>
      </w:r>
      <w:r>
        <w:rPr>
          <w:rFonts w:ascii="Times New Roman" w:hAnsi="Times New Roman"/>
          <w:lang w:val="lt-LT"/>
        </w:rPr>
        <w:t> </w:t>
      </w:r>
      <w:r w:rsidRPr="00940D54">
        <w:rPr>
          <w:rFonts w:ascii="Times New Roman" w:hAnsi="Times New Roman"/>
          <w:lang w:val="lt-LT"/>
        </w:rPr>
        <w:t>2</w:t>
      </w:r>
      <w:r>
        <w:rPr>
          <w:rFonts w:ascii="Times New Roman" w:hAnsi="Times New Roman"/>
          <w:lang w:val="lt-LT"/>
        </w:rPr>
        <w:t> </w:t>
      </w:r>
      <w:r w:rsidRPr="00940D54">
        <w:rPr>
          <w:rFonts w:ascii="Times New Roman" w:hAnsi="Times New Roman"/>
          <w:lang w:val="lt-LT"/>
        </w:rPr>
        <w:t>skyriuje skyrelį „Kraujo krešulių susiformavimas venose (trombozė)”].</w:t>
      </w:r>
    </w:p>
    <w:p w14:paraId="4DB7A6B2"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Padidėjusi rizika, kad atsiras nuo estrogenų priklausomas vėžys (pvz., Jūsų mamai, seseriai ar močiutei buvo krūties vėžys).</w:t>
      </w:r>
    </w:p>
    <w:p w14:paraId="1982DF12"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Kraujospūdžio padidėjimas.</w:t>
      </w:r>
    </w:p>
    <w:p w14:paraId="4CB4784D"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Kepenų sutrikimas, pavyzdžiui: gerybinis kepenų navikas.</w:t>
      </w:r>
    </w:p>
    <w:p w14:paraId="4277F5BE"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Diabetas.</w:t>
      </w:r>
    </w:p>
    <w:p w14:paraId="0F1B56B7"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Tulžies pūslės akmenys.</w:t>
      </w:r>
    </w:p>
    <w:p w14:paraId="26DA520B"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Migrena arba sunkus galvos skausmas.</w:t>
      </w:r>
    </w:p>
    <w:p w14:paraId="208A463E"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Imuninės sistemos liga, kuri pažeidžia daugelį organų organizme (sisteminė raudonoji vilkligė, SRV).</w:t>
      </w:r>
    </w:p>
    <w:p w14:paraId="73B56E9E"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Epilepsija.</w:t>
      </w:r>
    </w:p>
    <w:p w14:paraId="1261A926"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Astma.</w:t>
      </w:r>
    </w:p>
    <w:p w14:paraId="47A2D31F"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Liga, kuri pažeidžia ausies būgnelį ir klausą (</w:t>
      </w:r>
      <w:proofErr w:type="spellStart"/>
      <w:r w:rsidRPr="00940D54">
        <w:rPr>
          <w:rFonts w:ascii="Times New Roman" w:hAnsi="Times New Roman"/>
          <w:lang w:val="lt-LT"/>
        </w:rPr>
        <w:t>otosklerozė</w:t>
      </w:r>
      <w:proofErr w:type="spellEnd"/>
      <w:r w:rsidRPr="00940D54">
        <w:rPr>
          <w:rFonts w:ascii="Times New Roman" w:hAnsi="Times New Roman"/>
          <w:lang w:val="lt-LT"/>
        </w:rPr>
        <w:t>).</w:t>
      </w:r>
    </w:p>
    <w:p w14:paraId="4C8A2E91"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Labai didelė riebiųjų medžiagų (trigliceridų) koncentracija Jūsų kraujyje.</w:t>
      </w:r>
    </w:p>
    <w:p w14:paraId="6C295680"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Skysčių susilaikymas dėl širdies ar inkstų funkcijos sutrikimų.</w:t>
      </w:r>
    </w:p>
    <w:p w14:paraId="08E866F0" w14:textId="77777777" w:rsidR="00B73FB5" w:rsidRPr="00940D54" w:rsidRDefault="00B73FB5" w:rsidP="00B73FB5">
      <w:pPr>
        <w:numPr>
          <w:ilvl w:val="0"/>
          <w:numId w:val="1"/>
        </w:numPr>
        <w:tabs>
          <w:tab w:val="left" w:pos="426"/>
        </w:tabs>
        <w:spacing w:after="0" w:line="240" w:lineRule="auto"/>
        <w:ind w:left="426" w:hanging="426"/>
        <w:rPr>
          <w:rFonts w:ascii="Times New Roman" w:eastAsiaTheme="minorHAnsi" w:hAnsi="Times New Roman" w:cstheme="minorBidi"/>
          <w:lang w:val="lt-LT"/>
        </w:rPr>
      </w:pPr>
      <w:r w:rsidRPr="00940D54">
        <w:rPr>
          <w:rFonts w:ascii="Times New Roman" w:hAnsi="Times New Roman"/>
          <w:lang w:val="lt-LT"/>
        </w:rPr>
        <w:t xml:space="preserve">Paveldima ir įgyta </w:t>
      </w:r>
      <w:proofErr w:type="spellStart"/>
      <w:r w:rsidRPr="00940D54">
        <w:rPr>
          <w:rFonts w:ascii="Times New Roman" w:hAnsi="Times New Roman"/>
          <w:lang w:val="lt-LT"/>
        </w:rPr>
        <w:t>angioneurozinė</w:t>
      </w:r>
      <w:proofErr w:type="spellEnd"/>
      <w:r w:rsidRPr="00940D54">
        <w:rPr>
          <w:rFonts w:ascii="Times New Roman" w:hAnsi="Times New Roman"/>
          <w:lang w:val="lt-LT"/>
        </w:rPr>
        <w:t xml:space="preserve"> edema.</w:t>
      </w:r>
    </w:p>
    <w:p w14:paraId="56C1B12B" w14:textId="77777777" w:rsidR="00B73FB5" w:rsidRPr="00940D54" w:rsidRDefault="00B73FB5" w:rsidP="00B73FB5">
      <w:pPr>
        <w:numPr>
          <w:ilvl w:val="12"/>
          <w:numId w:val="0"/>
        </w:numPr>
        <w:spacing w:after="0" w:line="240" w:lineRule="auto"/>
        <w:ind w:left="567" w:hanging="567"/>
        <w:rPr>
          <w:rFonts w:ascii="Times New Roman" w:hAnsi="Times New Roman"/>
          <w:lang w:val="lt-LT"/>
        </w:rPr>
      </w:pPr>
    </w:p>
    <w:p w14:paraId="5FB6B05C" w14:textId="77777777" w:rsidR="00B73FB5" w:rsidRPr="00940D54" w:rsidRDefault="00B73FB5" w:rsidP="00B73FB5">
      <w:pPr>
        <w:keepNext/>
        <w:numPr>
          <w:ilvl w:val="12"/>
          <w:numId w:val="0"/>
        </w:numPr>
        <w:spacing w:after="0" w:line="240" w:lineRule="auto"/>
        <w:ind w:left="567" w:hanging="567"/>
        <w:rPr>
          <w:rFonts w:ascii="Times New Roman" w:eastAsiaTheme="minorHAnsi" w:hAnsi="Times New Roman" w:cstheme="minorBidi"/>
          <w:lang w:val="lt-LT"/>
        </w:rPr>
      </w:pPr>
      <w:r w:rsidRPr="00940D54">
        <w:rPr>
          <w:rFonts w:ascii="Times New Roman" w:hAnsi="Times New Roman"/>
          <w:b/>
          <w:lang w:val="lt-LT"/>
        </w:rPr>
        <w:lastRenderedPageBreak/>
        <w:t xml:space="preserve">Nutraukite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vartojimą ir nedelsdama kreipkitės į gydytoją</w:t>
      </w:r>
    </w:p>
    <w:p w14:paraId="7E98AF48" w14:textId="77777777" w:rsidR="00B73FB5" w:rsidRPr="00940D54" w:rsidRDefault="00B73FB5" w:rsidP="00B73FB5">
      <w:pPr>
        <w:keepNext/>
        <w:numPr>
          <w:ilvl w:val="12"/>
          <w:numId w:val="0"/>
        </w:numPr>
        <w:spacing w:after="0" w:line="240" w:lineRule="auto"/>
        <w:ind w:right="-2"/>
        <w:rPr>
          <w:rFonts w:ascii="Times New Roman" w:hAnsi="Times New Roman"/>
          <w:lang w:val="lt-LT"/>
        </w:rPr>
      </w:pPr>
    </w:p>
    <w:p w14:paraId="428952A5" w14:textId="77777777" w:rsidR="00B73FB5" w:rsidRPr="00940D54" w:rsidRDefault="00B73FB5" w:rsidP="00B73FB5">
      <w:pPr>
        <w:keepNext/>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Jeigu PHT metu pastebėjote kurią nors iš toliau išvardytų aplinkybių:</w:t>
      </w:r>
    </w:p>
    <w:p w14:paraId="29345697" w14:textId="77777777" w:rsidR="00B73FB5" w:rsidRPr="00940D54" w:rsidRDefault="00B73FB5" w:rsidP="00B73FB5">
      <w:pPr>
        <w:keepNext/>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atsirado kuri nors būklė, nurodyta skyrelyje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vartoti </w:t>
      </w:r>
      <w:r>
        <w:rPr>
          <w:rFonts w:ascii="Times New Roman" w:hAnsi="Times New Roman"/>
          <w:lang w:val="lt-LT"/>
        </w:rPr>
        <w:t>draudžiama</w:t>
      </w:r>
      <w:r w:rsidRPr="00940D54">
        <w:rPr>
          <w:rFonts w:ascii="Times New Roman" w:hAnsi="Times New Roman"/>
          <w:color w:val="000000"/>
          <w:lang w:val="lt-LT"/>
        </w:rPr>
        <w:t>“;</w:t>
      </w:r>
    </w:p>
    <w:p w14:paraId="57EA9FBE" w14:textId="77777777" w:rsidR="00B73FB5" w:rsidRPr="00940D54" w:rsidRDefault="00B73FB5" w:rsidP="00B73FB5">
      <w:pPr>
        <w:keepNext/>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veido, liežuvio ir (arba) gerklės patinimas ir (arba) rijimo pasunkėjimas ar dilgėlinė kartu su kvėpavimo pasunkėjimu (tai gali būti </w:t>
      </w:r>
      <w:proofErr w:type="spellStart"/>
      <w:r w:rsidRPr="00940D54">
        <w:rPr>
          <w:rFonts w:ascii="Times New Roman" w:hAnsi="Times New Roman"/>
          <w:color w:val="000000"/>
          <w:lang w:val="lt-LT"/>
        </w:rPr>
        <w:t>angioneurozinės</w:t>
      </w:r>
      <w:proofErr w:type="spellEnd"/>
      <w:r w:rsidRPr="00940D54">
        <w:rPr>
          <w:rFonts w:ascii="Times New Roman" w:hAnsi="Times New Roman"/>
          <w:color w:val="000000"/>
          <w:lang w:val="lt-LT"/>
        </w:rPr>
        <w:t xml:space="preserve"> edemos požymiai);</w:t>
      </w:r>
    </w:p>
    <w:p w14:paraId="5EFF2166" w14:textId="77777777" w:rsidR="00B73FB5" w:rsidRPr="00940D54" w:rsidRDefault="00B73FB5" w:rsidP="00B73FB5">
      <w:pPr>
        <w:keepNext/>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pagelto Jūsų oda ar akių baltymas (gelta). Tai gali būti kepenų ligos požymiai;</w:t>
      </w:r>
    </w:p>
    <w:p w14:paraId="7CB13D0A" w14:textId="77777777" w:rsidR="00B73FB5" w:rsidRPr="00940D54" w:rsidRDefault="00B73FB5" w:rsidP="00B73FB5">
      <w:pPr>
        <w:keepNext/>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labai didelis Jūsų kraujospūdžio padidėjimas (simptomai gali būti galvos skausmas, nuovargis, galvos svaigimas);</w:t>
      </w:r>
    </w:p>
    <w:p w14:paraId="367F938E" w14:textId="77777777" w:rsidR="00B73FB5" w:rsidRPr="00940D54" w:rsidRDefault="00B73FB5" w:rsidP="00B73FB5">
      <w:pPr>
        <w:keepNext/>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į migreną panašus galvos skausmas, kuris pasireiškia pirmą kartą;</w:t>
      </w:r>
    </w:p>
    <w:p w14:paraId="574C9037" w14:textId="77777777" w:rsidR="00B73FB5" w:rsidRPr="00940D54" w:rsidRDefault="00B73FB5" w:rsidP="00B73FB5">
      <w:pPr>
        <w:keepNext/>
        <w:numPr>
          <w:ilvl w:val="0"/>
          <w:numId w:val="1"/>
        </w:numPr>
        <w:autoSpaceDE w:val="0"/>
        <w:autoSpaceDN w:val="0"/>
        <w:adjustRightInd w:val="0"/>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jeigu pastojote;</w:t>
      </w:r>
    </w:p>
    <w:p w14:paraId="2F4581D2" w14:textId="77777777" w:rsidR="00B73FB5" w:rsidRPr="00940D54" w:rsidRDefault="00B73FB5" w:rsidP="00B73FB5">
      <w:pPr>
        <w:keepNext/>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jeigu pastebėjote kraujo krešulių susiformavimo požymių, pavyzdžiui:</w:t>
      </w:r>
    </w:p>
    <w:p w14:paraId="18922816" w14:textId="77777777" w:rsidR="00B73FB5" w:rsidRPr="00940D54" w:rsidRDefault="00B73FB5" w:rsidP="00B73FB5">
      <w:pPr>
        <w:keepNext/>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skausmingas kojų patinimas ir paraudimas;</w:t>
      </w:r>
    </w:p>
    <w:p w14:paraId="3A18A2D1" w14:textId="77777777" w:rsidR="00B73FB5" w:rsidRPr="00940D54" w:rsidRDefault="00B73FB5" w:rsidP="00B73FB5">
      <w:pPr>
        <w:keepNext/>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staiga pasireiškęs krūtinės skausmas;</w:t>
      </w:r>
    </w:p>
    <w:p w14:paraId="5E2B090F" w14:textId="77777777" w:rsidR="00B73FB5" w:rsidRPr="00940D54" w:rsidRDefault="00B73FB5" w:rsidP="00B73FB5">
      <w:pPr>
        <w:keepNext/>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kvėpavimo pasunkėjimas.</w:t>
      </w:r>
    </w:p>
    <w:p w14:paraId="34077C30" w14:textId="77777777" w:rsidR="00B73FB5" w:rsidRPr="00940D54" w:rsidRDefault="00B73FB5" w:rsidP="00B73FB5">
      <w:pPr>
        <w:numPr>
          <w:ilvl w:val="12"/>
          <w:numId w:val="0"/>
        </w:numPr>
        <w:spacing w:after="0" w:line="240" w:lineRule="auto"/>
        <w:ind w:right="-2"/>
        <w:rPr>
          <w:rFonts w:ascii="Times New Roman" w:hAnsi="Times New Roman"/>
          <w:color w:val="000000"/>
          <w:lang w:val="lt-LT"/>
        </w:rPr>
      </w:pPr>
    </w:p>
    <w:p w14:paraId="1E33FAF5"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color w:val="000000"/>
          <w:lang w:val="lt-LT"/>
        </w:rPr>
        <w:t>Daugiau informacijos žr. „</w:t>
      </w:r>
      <w:r w:rsidRPr="00940D54">
        <w:rPr>
          <w:rFonts w:ascii="Times New Roman" w:hAnsi="Times New Roman"/>
          <w:lang w:val="lt-LT"/>
        </w:rPr>
        <w:t>Kraujo krešulių susiformavimas venose (trombozė)</w:t>
      </w:r>
      <w:r w:rsidRPr="00940D54">
        <w:rPr>
          <w:rFonts w:ascii="Times New Roman" w:hAnsi="Times New Roman"/>
          <w:color w:val="000000"/>
          <w:lang w:val="lt-LT"/>
        </w:rPr>
        <w:t>“.</w:t>
      </w:r>
    </w:p>
    <w:p w14:paraId="4B2F415A"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6EEAE3F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Pastaba.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nėra kontraceptinė priemonė</w:t>
      </w:r>
      <w:r w:rsidRPr="00940D54">
        <w:rPr>
          <w:rFonts w:ascii="Times New Roman" w:hAnsi="Times New Roman"/>
          <w:color w:val="000000"/>
          <w:lang w:val="lt-LT"/>
        </w:rPr>
        <w:t>. Jeigu praėjo mažiau kaip 12 mėnesių po Jūsų paskutiniųjų menstruacijų arba esate jaunesnė kaip 50 metų, Jūs vis dar turite naudoti papildomą kontracepciją, kad apsisaugotumėte nuo pastojimo. Patarimo kreipkitės į gydytoją.</w:t>
      </w:r>
    </w:p>
    <w:p w14:paraId="4437BB57"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291ADF55"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b/>
          <w:color w:val="000000"/>
          <w:lang w:val="lt-LT"/>
        </w:rPr>
      </w:pPr>
      <w:r w:rsidRPr="00940D54">
        <w:rPr>
          <w:rFonts w:ascii="Times New Roman" w:hAnsi="Times New Roman"/>
          <w:b/>
          <w:color w:val="000000"/>
          <w:lang w:val="lt-LT"/>
        </w:rPr>
        <w:t>PHT ir vėžys</w:t>
      </w:r>
    </w:p>
    <w:p w14:paraId="06F69AD8" w14:textId="77777777" w:rsidR="00B73FB5" w:rsidRPr="00940D54" w:rsidRDefault="00B73FB5" w:rsidP="00B73FB5">
      <w:pPr>
        <w:autoSpaceDE w:val="0"/>
        <w:autoSpaceDN w:val="0"/>
        <w:adjustRightInd w:val="0"/>
        <w:spacing w:after="0" w:line="240" w:lineRule="auto"/>
        <w:rPr>
          <w:rFonts w:ascii="Times New Roman" w:hAnsi="Times New Roman"/>
          <w:b/>
          <w:color w:val="000000"/>
          <w:lang w:val="lt-LT"/>
        </w:rPr>
      </w:pPr>
    </w:p>
    <w:p w14:paraId="3D9F1794"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b/>
          <w:color w:val="000000"/>
          <w:lang w:val="lt-LT"/>
        </w:rPr>
        <w:t>Pernelyg didelis gimdos gleivinės išvešėjimas (</w:t>
      </w:r>
      <w:proofErr w:type="spellStart"/>
      <w:r w:rsidRPr="00940D54">
        <w:rPr>
          <w:rFonts w:ascii="Times New Roman" w:hAnsi="Times New Roman"/>
          <w:b/>
          <w:color w:val="000000"/>
          <w:lang w:val="lt-LT"/>
        </w:rPr>
        <w:t>endometriumo</w:t>
      </w:r>
      <w:proofErr w:type="spellEnd"/>
      <w:r w:rsidRPr="00940D54">
        <w:rPr>
          <w:rFonts w:ascii="Times New Roman" w:hAnsi="Times New Roman"/>
          <w:b/>
          <w:color w:val="000000"/>
          <w:lang w:val="lt-LT"/>
        </w:rPr>
        <w:t xml:space="preserve"> </w:t>
      </w:r>
      <w:proofErr w:type="spellStart"/>
      <w:r w:rsidRPr="00940D54">
        <w:rPr>
          <w:rFonts w:ascii="Times New Roman" w:hAnsi="Times New Roman"/>
          <w:b/>
          <w:color w:val="000000"/>
          <w:lang w:val="lt-LT"/>
        </w:rPr>
        <w:t>hiperplazija</w:t>
      </w:r>
      <w:proofErr w:type="spellEnd"/>
      <w:r w:rsidRPr="00940D54">
        <w:rPr>
          <w:rFonts w:ascii="Times New Roman" w:hAnsi="Times New Roman"/>
          <w:b/>
          <w:color w:val="000000"/>
          <w:lang w:val="lt-LT"/>
        </w:rPr>
        <w:t>) ir gimdos gleivinės vėžys (</w:t>
      </w:r>
      <w:proofErr w:type="spellStart"/>
      <w:r w:rsidRPr="00940D54">
        <w:rPr>
          <w:rFonts w:ascii="Times New Roman" w:hAnsi="Times New Roman"/>
          <w:b/>
          <w:color w:val="000000"/>
          <w:lang w:val="lt-LT"/>
        </w:rPr>
        <w:t>endometriumo</w:t>
      </w:r>
      <w:proofErr w:type="spellEnd"/>
      <w:r w:rsidRPr="00940D54">
        <w:rPr>
          <w:rFonts w:ascii="Times New Roman" w:hAnsi="Times New Roman"/>
          <w:b/>
          <w:color w:val="000000"/>
          <w:lang w:val="lt-LT"/>
        </w:rPr>
        <w:t xml:space="preserve"> vėžys)</w:t>
      </w:r>
    </w:p>
    <w:p w14:paraId="1B584AB5"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2536AF3D"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Vienų estrogenų PHT didina pernelyg didelio gimdos gleivinės išvešėjimo </w:t>
      </w:r>
      <w:r w:rsidRPr="00940D54">
        <w:rPr>
          <w:rFonts w:ascii="Times New Roman" w:hAnsi="Times New Roman"/>
          <w:color w:val="000000"/>
          <w:lang w:val="lt-LT"/>
        </w:rPr>
        <w:t>(</w:t>
      </w:r>
      <w:proofErr w:type="spellStart"/>
      <w:r w:rsidRPr="00940D54">
        <w:rPr>
          <w:rFonts w:ascii="Times New Roman" w:hAnsi="Times New Roman"/>
          <w:color w:val="000000"/>
          <w:lang w:val="lt-LT"/>
        </w:rPr>
        <w:t>endometriumo</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hiperplazijos</w:t>
      </w:r>
      <w:proofErr w:type="spellEnd"/>
      <w:r w:rsidRPr="00940D54">
        <w:rPr>
          <w:rFonts w:ascii="Times New Roman" w:hAnsi="Times New Roman"/>
          <w:color w:val="000000"/>
          <w:lang w:val="lt-LT"/>
        </w:rPr>
        <w:t xml:space="preserve">) </w:t>
      </w:r>
      <w:r w:rsidRPr="00940D54">
        <w:rPr>
          <w:rFonts w:ascii="Times New Roman" w:hAnsi="Times New Roman"/>
          <w:lang w:val="lt-LT"/>
        </w:rPr>
        <w:t xml:space="preserve">ir gimdos gleivinės vėžio </w:t>
      </w:r>
      <w:r w:rsidRPr="00940D54">
        <w:rPr>
          <w:rFonts w:ascii="Times New Roman" w:hAnsi="Times New Roman"/>
          <w:color w:val="000000"/>
          <w:lang w:val="lt-LT"/>
        </w:rPr>
        <w:t>(</w:t>
      </w:r>
      <w:proofErr w:type="spellStart"/>
      <w:r w:rsidRPr="00940D54">
        <w:rPr>
          <w:rFonts w:ascii="Times New Roman" w:hAnsi="Times New Roman"/>
          <w:color w:val="000000"/>
          <w:lang w:val="lt-LT"/>
        </w:rPr>
        <w:t>endometriumo</w:t>
      </w:r>
      <w:proofErr w:type="spellEnd"/>
      <w:r w:rsidRPr="00940D54">
        <w:rPr>
          <w:rFonts w:ascii="Times New Roman" w:hAnsi="Times New Roman"/>
          <w:color w:val="000000"/>
          <w:lang w:val="lt-LT"/>
        </w:rPr>
        <w:t xml:space="preserve"> vėžio) </w:t>
      </w:r>
      <w:r w:rsidRPr="00940D54">
        <w:rPr>
          <w:rFonts w:ascii="Times New Roman" w:hAnsi="Times New Roman"/>
          <w:lang w:val="lt-LT"/>
        </w:rPr>
        <w:t xml:space="preserve">riziką. </w:t>
      </w:r>
    </w:p>
    <w:p w14:paraId="3DED7474"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59994FF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sudėtyje esantis </w:t>
      </w:r>
      <w:proofErr w:type="spellStart"/>
      <w:r w:rsidRPr="00940D54">
        <w:rPr>
          <w:rFonts w:ascii="Times New Roman" w:hAnsi="Times New Roman"/>
          <w:lang w:val="lt-LT"/>
        </w:rPr>
        <w:t>progest</w:t>
      </w:r>
      <w:r>
        <w:rPr>
          <w:rFonts w:ascii="Times New Roman" w:hAnsi="Times New Roman"/>
          <w:lang w:val="lt-LT"/>
        </w:rPr>
        <w:t>o</w:t>
      </w:r>
      <w:r w:rsidRPr="00940D54">
        <w:rPr>
          <w:rFonts w:ascii="Times New Roman" w:hAnsi="Times New Roman"/>
          <w:lang w:val="lt-LT"/>
        </w:rPr>
        <w:t>genas</w:t>
      </w:r>
      <w:proofErr w:type="spellEnd"/>
      <w:r w:rsidRPr="00940D54">
        <w:rPr>
          <w:rFonts w:ascii="Times New Roman" w:hAnsi="Times New Roman"/>
          <w:lang w:val="lt-LT"/>
        </w:rPr>
        <w:t xml:space="preserve"> apsaugos Jus nuo šios papildomos rizikos.</w:t>
      </w:r>
    </w:p>
    <w:p w14:paraId="699CCD87"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3F85B359"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b/>
          <w:lang w:val="lt-LT"/>
        </w:rPr>
      </w:pPr>
      <w:r w:rsidRPr="00940D54">
        <w:rPr>
          <w:rFonts w:ascii="Times New Roman" w:hAnsi="Times New Roman"/>
          <w:b/>
          <w:lang w:val="lt-LT"/>
        </w:rPr>
        <w:t>Nereguliarus kraujavimas</w:t>
      </w:r>
    </w:p>
    <w:p w14:paraId="073E281D"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Jums gali pasireikšti nereguliarus kraujavimas arba atsirasti kraujingų (tepių) išskyrų per pirmuosius 3</w:t>
      </w:r>
      <w:r w:rsidRPr="00940D54">
        <w:rPr>
          <w:rFonts w:ascii="Times New Roman" w:hAnsi="Times New Roman"/>
          <w:lang w:val="lt-LT"/>
        </w:rPr>
        <w:noBreakHyphen/>
        <w:t>6</w:t>
      </w:r>
      <w:r>
        <w:rPr>
          <w:rFonts w:ascii="Times New Roman" w:hAnsi="Times New Roman"/>
          <w:lang w:val="lt-LT"/>
        </w:rPr>
        <w:t>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vartojimo mėnesius. Vis dėlto, jeigu nereguliarus kraujavimas:</w:t>
      </w:r>
    </w:p>
    <w:p w14:paraId="76959EA6"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64F43665"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lang w:val="lt-LT"/>
        </w:rPr>
        <w:t>tęsiasi ilgiau</w:t>
      </w:r>
      <w:r w:rsidRPr="00940D54">
        <w:rPr>
          <w:rFonts w:ascii="Times New Roman" w:hAnsi="Times New Roman"/>
          <w:color w:val="000000"/>
          <w:lang w:val="lt-LT"/>
        </w:rPr>
        <w:t xml:space="preserve"> kaip 6</w:t>
      </w:r>
      <w:r>
        <w:rPr>
          <w:rFonts w:ascii="Times New Roman" w:hAnsi="Times New Roman"/>
          <w:color w:val="000000"/>
          <w:lang w:val="lt-LT"/>
        </w:rPr>
        <w:t> </w:t>
      </w:r>
      <w:r w:rsidRPr="00940D54">
        <w:rPr>
          <w:rFonts w:ascii="Times New Roman" w:hAnsi="Times New Roman"/>
          <w:color w:val="000000"/>
          <w:lang w:val="lt-LT"/>
        </w:rPr>
        <w:t>pirmuosius mėnesius,</w:t>
      </w:r>
    </w:p>
    <w:p w14:paraId="07D7B6B5"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atsiranda vartojant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ilgiau</w:t>
      </w:r>
      <w:r w:rsidRPr="00940D54">
        <w:rPr>
          <w:rFonts w:ascii="Times New Roman" w:hAnsi="Times New Roman"/>
          <w:color w:val="000000"/>
          <w:lang w:val="lt-LT"/>
        </w:rPr>
        <w:t xml:space="preserve"> kaip 6</w:t>
      </w:r>
      <w:r>
        <w:rPr>
          <w:rFonts w:ascii="Times New Roman" w:hAnsi="Times New Roman"/>
          <w:color w:val="000000"/>
          <w:lang w:val="lt-LT"/>
        </w:rPr>
        <w:t> </w:t>
      </w:r>
      <w:r w:rsidRPr="00940D54">
        <w:rPr>
          <w:rFonts w:ascii="Times New Roman" w:hAnsi="Times New Roman"/>
          <w:color w:val="000000"/>
          <w:lang w:val="lt-LT"/>
        </w:rPr>
        <w:t>mėnesius,</w:t>
      </w:r>
    </w:p>
    <w:p w14:paraId="7988F473"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lang w:val="lt-LT"/>
        </w:rPr>
        <w:t xml:space="preserve">tęsiasi nutraukus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vartojimą, </w:t>
      </w:r>
    </w:p>
    <w:p w14:paraId="1616D08C"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044B4C93"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b/>
          <w:color w:val="000000"/>
          <w:lang w:val="lt-LT"/>
        </w:rPr>
      </w:pPr>
      <w:r w:rsidRPr="00940D54">
        <w:rPr>
          <w:rFonts w:ascii="Times New Roman" w:hAnsi="Times New Roman"/>
          <w:b/>
          <w:color w:val="000000"/>
          <w:lang w:val="lt-LT"/>
        </w:rPr>
        <w:t>kiek galite greičiau kreipkitės į savo gydytoją.</w:t>
      </w:r>
    </w:p>
    <w:p w14:paraId="57C56257"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4A5A939F"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b/>
          <w:color w:val="000000"/>
          <w:lang w:val="lt-LT"/>
        </w:rPr>
        <w:t>Krūties vėžys</w:t>
      </w:r>
    </w:p>
    <w:p w14:paraId="0FDE29CF" w14:textId="77777777" w:rsidR="00B73FB5" w:rsidRPr="00940D54" w:rsidRDefault="00B73FB5" w:rsidP="00B73FB5">
      <w:pPr>
        <w:autoSpaceDE w:val="0"/>
        <w:autoSpaceDN w:val="0"/>
        <w:adjustRightInd w:val="0"/>
        <w:spacing w:after="0" w:line="240" w:lineRule="auto"/>
        <w:rPr>
          <w:rFonts w:ascii="Times New Roman" w:eastAsiaTheme="minorHAnsi" w:hAnsi="Times New Roman"/>
          <w:lang w:val="lt-LT"/>
        </w:rPr>
      </w:pPr>
      <w:r w:rsidRPr="00940D54">
        <w:rPr>
          <w:rFonts w:ascii="Times New Roman" w:hAnsi="Times New Roman"/>
          <w:lang w:val="lt-LT"/>
        </w:rPr>
        <w:t xml:space="preserve">Iš bendrų įrodymų matyti, kad vartojant sudėtinius pakaitinės hormonų terapijos (PHT) preparatus su estrogeno ir </w:t>
      </w:r>
      <w:proofErr w:type="spellStart"/>
      <w:r w:rsidRPr="00940D54">
        <w:rPr>
          <w:rFonts w:ascii="Times New Roman" w:hAnsi="Times New Roman"/>
          <w:lang w:val="lt-LT"/>
        </w:rPr>
        <w:t>progest</w:t>
      </w:r>
      <w:r>
        <w:rPr>
          <w:rFonts w:ascii="Times New Roman" w:hAnsi="Times New Roman"/>
          <w:lang w:val="lt-LT"/>
        </w:rPr>
        <w:t>o</w:t>
      </w:r>
      <w:r w:rsidRPr="00940D54">
        <w:rPr>
          <w:rFonts w:ascii="Times New Roman" w:hAnsi="Times New Roman"/>
          <w:lang w:val="lt-LT"/>
        </w:rPr>
        <w:t>geno</w:t>
      </w:r>
      <w:proofErr w:type="spellEnd"/>
      <w:r w:rsidRPr="00940D54">
        <w:rPr>
          <w:rFonts w:ascii="Times New Roman" w:hAnsi="Times New Roman"/>
          <w:lang w:val="lt-LT"/>
        </w:rPr>
        <w:t xml:space="preserve"> deriniu arba PHT preparatus su vienu estrogenu, kyla didesnė krūties vėžio rizika. Ši padidėjusi rizika priklauso nuo to, kaip ilgai vartojate PHT preparatus. Padidėjusi rizika išryškėja per 3 PHT preparatų vartojimo metus. Nutraukus PHT, ši padidėjusi rizika ilgainiui sumažės, bet tokia rizika gali išlikti 10</w:t>
      </w:r>
      <w:r>
        <w:rPr>
          <w:rFonts w:ascii="Times New Roman" w:hAnsi="Times New Roman"/>
          <w:lang w:val="lt-LT"/>
        </w:rPr>
        <w:t> </w:t>
      </w:r>
      <w:r w:rsidRPr="00940D54">
        <w:rPr>
          <w:rFonts w:ascii="Times New Roman" w:hAnsi="Times New Roman"/>
          <w:lang w:val="lt-LT"/>
        </w:rPr>
        <w:t>metų ar ilgiau, jeigu PHT preparatus vartojote ilgiau nei 5</w:t>
      </w:r>
      <w:r>
        <w:rPr>
          <w:rFonts w:ascii="Times New Roman" w:hAnsi="Times New Roman"/>
          <w:lang w:val="lt-LT"/>
        </w:rPr>
        <w:t> </w:t>
      </w:r>
      <w:r w:rsidRPr="00940D54">
        <w:rPr>
          <w:rFonts w:ascii="Times New Roman" w:hAnsi="Times New Roman"/>
          <w:lang w:val="lt-LT"/>
        </w:rPr>
        <w:t>metus.</w:t>
      </w:r>
    </w:p>
    <w:p w14:paraId="58F6A504"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09257AD9"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i/>
          <w:color w:val="000000"/>
          <w:lang w:val="lt-LT"/>
        </w:rPr>
        <w:t>Palyginkite:</w:t>
      </w:r>
    </w:p>
    <w:p w14:paraId="7DE69BFD" w14:textId="77777777" w:rsidR="00B73FB5" w:rsidRPr="00940D54" w:rsidRDefault="00B73FB5" w:rsidP="00B73FB5">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per 5</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metus PHT preparatų nevartojančių 50–54</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metų amžiaus moterų grupėje krūties vėžys bus diagnozuotas vidutiniškai 13–17 moterų iš 1 000. </w:t>
      </w:r>
    </w:p>
    <w:p w14:paraId="12FB2BDA" w14:textId="77777777" w:rsidR="00B73FB5" w:rsidRPr="00940D54" w:rsidRDefault="00B73FB5" w:rsidP="00B73FB5">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50</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metų amžiaus moterų, kurioms PHT vienu estrogenu bus taikoma 5</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metus, grupėje bus nustatyta 16–17 atvejų 1 000-iui vartotojų (t. y., 0–3 papildomi atvejai). </w:t>
      </w:r>
    </w:p>
    <w:p w14:paraId="48CE163F" w14:textId="77777777" w:rsidR="00B73FB5" w:rsidRPr="00940D54" w:rsidRDefault="00B73FB5" w:rsidP="00B73FB5">
      <w:pPr>
        <w:autoSpaceDE w:val="0"/>
        <w:autoSpaceDN w:val="0"/>
        <w:adjustRightInd w:val="0"/>
        <w:spacing w:after="0" w:line="240" w:lineRule="auto"/>
        <w:rPr>
          <w:rFonts w:ascii="Verdana" w:eastAsiaTheme="minorHAnsi" w:hAnsi="Verdana" w:cs="Verdana"/>
          <w:color w:val="000000"/>
          <w:sz w:val="18"/>
          <w:szCs w:val="18"/>
          <w:lang w:val="lt-LT"/>
        </w:rPr>
      </w:pPr>
      <w:r w:rsidRPr="00940D54">
        <w:rPr>
          <w:rFonts w:ascii="Times New Roman" w:eastAsiaTheme="minorHAnsi" w:hAnsi="Times New Roman"/>
          <w:color w:val="000000"/>
          <w:lang w:val="lt-LT"/>
        </w:rPr>
        <w:t>50</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metų amžiaus moterų, kurioms PHT estrogeno ir </w:t>
      </w:r>
      <w:proofErr w:type="spellStart"/>
      <w:r w:rsidRPr="00940D54">
        <w:rPr>
          <w:rFonts w:ascii="Times New Roman" w:eastAsiaTheme="minorHAnsi" w:hAnsi="Times New Roman"/>
          <w:color w:val="000000"/>
          <w:lang w:val="lt-LT"/>
        </w:rPr>
        <w:t>progestogeno</w:t>
      </w:r>
      <w:proofErr w:type="spellEnd"/>
      <w:r w:rsidRPr="00940D54">
        <w:rPr>
          <w:rFonts w:ascii="Times New Roman" w:eastAsiaTheme="minorHAnsi" w:hAnsi="Times New Roman"/>
          <w:color w:val="000000"/>
          <w:lang w:val="lt-LT"/>
        </w:rPr>
        <w:t xml:space="preserve"> deriniu bus taikoma 5</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metus, grupėje bus nustatytas 21</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atvejis 1 000-iui vartotojų (t. y., 4– 8</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papildomi atvejai).</w:t>
      </w:r>
      <w:r w:rsidRPr="00940D54">
        <w:rPr>
          <w:rFonts w:ascii="Verdana" w:eastAsiaTheme="minorHAnsi" w:hAnsi="Verdana" w:cs="Verdana"/>
          <w:color w:val="000000"/>
          <w:sz w:val="18"/>
          <w:szCs w:val="18"/>
          <w:lang w:val="lt-LT"/>
        </w:rPr>
        <w:t xml:space="preserve"> </w:t>
      </w:r>
    </w:p>
    <w:p w14:paraId="253856BD" w14:textId="77777777" w:rsidR="00B73FB5" w:rsidRPr="00940D54" w:rsidRDefault="00B73FB5" w:rsidP="00B73FB5">
      <w:pPr>
        <w:spacing w:after="0" w:line="240" w:lineRule="auto"/>
        <w:rPr>
          <w:rFonts w:ascii="Verdana" w:eastAsiaTheme="minorHAnsi" w:hAnsi="Verdana" w:cs="Verdana"/>
          <w:color w:val="000000"/>
          <w:sz w:val="18"/>
          <w:szCs w:val="18"/>
          <w:lang w:val="lt-LT"/>
        </w:rPr>
      </w:pPr>
    </w:p>
    <w:p w14:paraId="7D64610E" w14:textId="77777777" w:rsidR="00B73FB5" w:rsidRPr="00940D54" w:rsidRDefault="00B73FB5" w:rsidP="00B73FB5">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lastRenderedPageBreak/>
        <w:t>PHT preparatų nevartojančių 50–59</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metų amžiaus moterų grupėje per 10</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metų krūties vėžys bus diagnozuotas 27</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moterims iš 1</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000. </w:t>
      </w:r>
    </w:p>
    <w:p w14:paraId="0EEC5278" w14:textId="77777777" w:rsidR="00B73FB5" w:rsidRPr="00940D54" w:rsidRDefault="00B73FB5" w:rsidP="00B73FB5">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50</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metų amžiaus moterų, kurioms PHT vienu estrogenu bus taikoma 10 metų, grupėje bus nustatyti 34 atvejai 1</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000-iui vartotojų (t. y., 7 papildomi atvejai). </w:t>
      </w:r>
    </w:p>
    <w:p w14:paraId="1B248D27" w14:textId="77777777" w:rsidR="00B73FB5" w:rsidRPr="00940D54" w:rsidRDefault="00B73FB5" w:rsidP="00B73FB5">
      <w:pPr>
        <w:spacing w:after="0" w:line="240" w:lineRule="auto"/>
        <w:rPr>
          <w:rFonts w:ascii="Times New Roman" w:eastAsiaTheme="minorHAnsi" w:hAnsi="Times New Roman"/>
          <w:color w:val="000000"/>
          <w:lang w:val="lt-LT"/>
        </w:rPr>
      </w:pPr>
      <w:r w:rsidRPr="00940D54">
        <w:rPr>
          <w:rFonts w:ascii="Times New Roman" w:eastAsiaTheme="minorHAnsi" w:hAnsi="Times New Roman"/>
          <w:color w:val="000000"/>
          <w:lang w:val="lt-LT"/>
        </w:rPr>
        <w:t>50</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 xml:space="preserve">metų amžiaus moterų, kurioms PHT estrogeno ir </w:t>
      </w:r>
      <w:proofErr w:type="spellStart"/>
      <w:r w:rsidRPr="00940D54">
        <w:rPr>
          <w:rFonts w:ascii="Times New Roman" w:eastAsiaTheme="minorHAnsi" w:hAnsi="Times New Roman"/>
          <w:color w:val="000000"/>
          <w:lang w:val="lt-LT"/>
        </w:rPr>
        <w:t>progestogeno</w:t>
      </w:r>
      <w:proofErr w:type="spellEnd"/>
      <w:r w:rsidRPr="00940D54">
        <w:rPr>
          <w:rFonts w:ascii="Times New Roman" w:eastAsiaTheme="minorHAnsi" w:hAnsi="Times New Roman"/>
          <w:color w:val="000000"/>
          <w:lang w:val="lt-LT"/>
        </w:rPr>
        <w:t xml:space="preserve"> deriniu bus taikoma 10 metų, grupėje bus nustatyti 48 atvejai 1</w:t>
      </w:r>
      <w:r>
        <w:rPr>
          <w:rFonts w:ascii="Times New Roman" w:eastAsiaTheme="minorHAnsi" w:hAnsi="Times New Roman"/>
          <w:color w:val="000000"/>
          <w:lang w:val="lt-LT"/>
        </w:rPr>
        <w:t> </w:t>
      </w:r>
      <w:r w:rsidRPr="00940D54">
        <w:rPr>
          <w:rFonts w:ascii="Times New Roman" w:eastAsiaTheme="minorHAnsi" w:hAnsi="Times New Roman"/>
          <w:color w:val="000000"/>
          <w:lang w:val="lt-LT"/>
        </w:rPr>
        <w:t>000-iui vartotojų (t. y., 21 papildomas atvejis).</w:t>
      </w:r>
    </w:p>
    <w:p w14:paraId="6447D68D"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p>
    <w:p w14:paraId="32FEC0B5" w14:textId="77777777" w:rsidR="00B73FB5" w:rsidRPr="00940D54" w:rsidRDefault="00B73FB5" w:rsidP="00B73FB5">
      <w:pPr>
        <w:spacing w:after="0" w:line="240" w:lineRule="auto"/>
        <w:rPr>
          <w:rFonts w:ascii="Times New Roman" w:hAnsi="Times New Roman"/>
          <w:color w:val="000000"/>
          <w:lang w:val="lt-LT"/>
        </w:rPr>
      </w:pPr>
    </w:p>
    <w:p w14:paraId="72339F4A" w14:textId="77777777" w:rsidR="00B73FB5" w:rsidRPr="00940D54" w:rsidRDefault="00B73FB5" w:rsidP="00B73FB5">
      <w:pPr>
        <w:numPr>
          <w:ilvl w:val="0"/>
          <w:numId w:val="3"/>
        </w:numPr>
        <w:autoSpaceDE w:val="0"/>
        <w:autoSpaceDN w:val="0"/>
        <w:adjustRightInd w:val="0"/>
        <w:spacing w:after="0" w:line="240" w:lineRule="auto"/>
        <w:rPr>
          <w:rFonts w:ascii="Times New Roman" w:eastAsiaTheme="minorHAnsi" w:hAnsi="Times New Roman" w:cstheme="minorBidi"/>
          <w:b/>
          <w:color w:val="000000"/>
          <w:lang w:val="lt-LT"/>
        </w:rPr>
      </w:pPr>
      <w:r w:rsidRPr="00940D54">
        <w:rPr>
          <w:rFonts w:ascii="Times New Roman" w:hAnsi="Times New Roman"/>
          <w:b/>
          <w:color w:val="000000"/>
          <w:lang w:val="lt-LT"/>
        </w:rPr>
        <w:t xml:space="preserve">Reguliariai tikrinkitės krūtis. </w:t>
      </w:r>
      <w:r w:rsidRPr="00940D54">
        <w:rPr>
          <w:rFonts w:ascii="Times New Roman" w:hAnsi="Times New Roman"/>
          <w:b/>
          <w:lang w:val="lt-LT"/>
        </w:rPr>
        <w:t>Jeigu PHT metu pastebėjote kurį nors iš toliau išvardytų pakitimų,</w:t>
      </w:r>
      <w:r w:rsidRPr="00940D54">
        <w:rPr>
          <w:rFonts w:ascii="Times New Roman" w:hAnsi="Times New Roman"/>
          <w:b/>
          <w:color w:val="000000"/>
          <w:lang w:val="lt-LT"/>
        </w:rPr>
        <w:t xml:space="preserve"> nedelsdama kreipkitės į savo gydytoją.</w:t>
      </w:r>
    </w:p>
    <w:p w14:paraId="4172DB49"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6E534DAB"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Odos įdubimas.</w:t>
      </w:r>
    </w:p>
    <w:p w14:paraId="0CD78446"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Spenelio pokyčiai.</w:t>
      </w:r>
    </w:p>
    <w:p w14:paraId="42FA1B51"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Bet kokie matomi ar apčiuopiami gumbai.</w:t>
      </w:r>
    </w:p>
    <w:p w14:paraId="0FF6BA83"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075DDD07"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Be to, rekomenduojame Jums prisijungti prie </w:t>
      </w:r>
      <w:proofErr w:type="spellStart"/>
      <w:r w:rsidRPr="00940D54">
        <w:rPr>
          <w:rFonts w:ascii="Times New Roman" w:hAnsi="Times New Roman"/>
          <w:lang w:val="lt-LT"/>
        </w:rPr>
        <w:t>mamografijos</w:t>
      </w:r>
      <w:proofErr w:type="spellEnd"/>
      <w:r w:rsidRPr="00940D54">
        <w:rPr>
          <w:rFonts w:ascii="Times New Roman" w:hAnsi="Times New Roman"/>
          <w:lang w:val="lt-LT"/>
        </w:rPr>
        <w:t xml:space="preserve"> tyrimo programų, kai tai Jums bus pasiūlyta. Atliekant </w:t>
      </w:r>
      <w:proofErr w:type="spellStart"/>
      <w:r w:rsidRPr="00940D54">
        <w:rPr>
          <w:rFonts w:ascii="Times New Roman" w:hAnsi="Times New Roman"/>
          <w:lang w:val="lt-LT"/>
        </w:rPr>
        <w:t>mamografinę</w:t>
      </w:r>
      <w:proofErr w:type="spellEnd"/>
      <w:r w:rsidRPr="00940D54">
        <w:rPr>
          <w:rFonts w:ascii="Times New Roman" w:hAnsi="Times New Roman"/>
          <w:lang w:val="lt-LT"/>
        </w:rPr>
        <w:t xml:space="preserve"> patikrą, svarbu kad pasakytumėte slaugytojui ar sveikatos priežiūros specialistui, kuris darys rentgenologinį tyrimą, kad vartojate PHT, nes vaistas didina krūtų audinio tankį, o tai gali turėti įtakos </w:t>
      </w:r>
      <w:proofErr w:type="spellStart"/>
      <w:r w:rsidRPr="00940D54">
        <w:rPr>
          <w:rFonts w:ascii="Times New Roman" w:hAnsi="Times New Roman"/>
          <w:lang w:val="lt-LT"/>
        </w:rPr>
        <w:t>mamografijos</w:t>
      </w:r>
      <w:proofErr w:type="spellEnd"/>
      <w:r w:rsidRPr="00940D54">
        <w:rPr>
          <w:rFonts w:ascii="Times New Roman" w:hAnsi="Times New Roman"/>
          <w:lang w:val="lt-LT"/>
        </w:rPr>
        <w:t xml:space="preserve"> duomenimis. Jeigu krūties audinio tankis yra padidėjęs, </w:t>
      </w:r>
      <w:proofErr w:type="spellStart"/>
      <w:r w:rsidRPr="00940D54">
        <w:rPr>
          <w:rFonts w:ascii="Times New Roman" w:hAnsi="Times New Roman"/>
          <w:lang w:val="lt-LT"/>
        </w:rPr>
        <w:t>mamografija</w:t>
      </w:r>
      <w:proofErr w:type="spellEnd"/>
      <w:r w:rsidRPr="00940D54">
        <w:rPr>
          <w:rFonts w:ascii="Times New Roman" w:hAnsi="Times New Roman"/>
          <w:lang w:val="lt-LT"/>
        </w:rPr>
        <w:t xml:space="preserve"> gali neparodyti visų darinių.</w:t>
      </w:r>
    </w:p>
    <w:p w14:paraId="36F51A2E"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73FA18DF"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b/>
          <w:lang w:val="lt-LT"/>
        </w:rPr>
        <w:t>Kiaušidžių vėžys</w:t>
      </w:r>
    </w:p>
    <w:p w14:paraId="5C990BC3"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Kiaušidžių vėžys pasireiškia retai – daug rečiau nei krūtų vėžys. Vienų estrogenų arba estrogenų ir </w:t>
      </w:r>
      <w:proofErr w:type="spellStart"/>
      <w:r w:rsidRPr="00940D54">
        <w:rPr>
          <w:rFonts w:ascii="Times New Roman" w:hAnsi="Times New Roman"/>
          <w:lang w:val="lt-LT"/>
        </w:rPr>
        <w:t>progest</w:t>
      </w:r>
      <w:r>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vartojimas buvo susijęs su nežymiu kiaušidžių rizikos padidėjimu.</w:t>
      </w:r>
    </w:p>
    <w:p w14:paraId="76650F47"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1E081606"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Kiaušidžių vėžio rizika kinta su amžiumi. Pavyzdžiui: PHT nevartojančioms nuo 50 iki 54 metų moterims yra diagnozuojami maždaug 2 kiaušidžių vėžio atvejai 2 000 moterų per 5 metus. PHT 5 metus vartojančioms moterims bus diagnozuojami maždaug 3 kiaušidžių vėžio atvejai 2 000 vartotojų (t. y. maždaug 1 papildomas atvejis). </w:t>
      </w:r>
    </w:p>
    <w:p w14:paraId="3741A824"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6CDC3D40"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b/>
          <w:lang w:val="lt-LT"/>
        </w:rPr>
      </w:pPr>
      <w:r w:rsidRPr="00940D54">
        <w:rPr>
          <w:rFonts w:ascii="Times New Roman" w:hAnsi="Times New Roman"/>
          <w:b/>
          <w:lang w:val="lt-LT"/>
        </w:rPr>
        <w:t>PHT poveikis širdžiai ir kraujotakai</w:t>
      </w:r>
    </w:p>
    <w:p w14:paraId="5826A7BA" w14:textId="77777777" w:rsidR="00B73FB5" w:rsidRPr="00940D54" w:rsidRDefault="00B73FB5" w:rsidP="00B73FB5">
      <w:pPr>
        <w:autoSpaceDE w:val="0"/>
        <w:autoSpaceDN w:val="0"/>
        <w:adjustRightInd w:val="0"/>
        <w:spacing w:after="0" w:line="240" w:lineRule="auto"/>
        <w:rPr>
          <w:rFonts w:ascii="Times New Roman" w:hAnsi="Times New Roman"/>
          <w:b/>
          <w:lang w:val="lt-LT"/>
        </w:rPr>
      </w:pPr>
    </w:p>
    <w:p w14:paraId="5DFD5E90"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b/>
          <w:lang w:val="lt-LT"/>
        </w:rPr>
        <w:t>Kraujo krešulių susiformavimas venose (trombozė)</w:t>
      </w:r>
    </w:p>
    <w:p w14:paraId="5C21ABE7"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Kraujo krešulių susiformavimo venose rizika yra maždaug nuo 1,3 iki 3 kartų didesnė moterims, vartojančioms PHT, nei jų nevartojančioms, ypač per pirmuosius vartojimo metus.</w:t>
      </w:r>
    </w:p>
    <w:p w14:paraId="12CCA4D9"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4FDCC9D6"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Kraujo krešulių susiformavimas gali būti sunki būklė, o krešuliui patekus į plaučius, gali pasireikšti krūtinės skausmas, dusulys, apalpimas ar net mirtis.</w:t>
      </w:r>
    </w:p>
    <w:p w14:paraId="6437E8A3"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4FE4A38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Senstant, kraujo krešulių susiformavimo Jūsų venose tikimybė didėja, jeigu yra kuri nors iš toliau išvardytų aplinkybių. Pasakykite savo gydytojui, jeigu Jums tinka kuri nors iš toliau nurodytų aplinkybių.</w:t>
      </w:r>
    </w:p>
    <w:p w14:paraId="11619A74"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686F2104"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Negalite ilgą laikotarpį vaikščioti dėl atliktos didelės chirurginės operacijos, patirtos traumos ar ligos (taip pat žr.</w:t>
      </w:r>
      <w:r>
        <w:rPr>
          <w:rFonts w:ascii="Times New Roman" w:hAnsi="Times New Roman"/>
          <w:lang w:val="lt-LT"/>
        </w:rPr>
        <w:t> </w:t>
      </w:r>
      <w:r w:rsidRPr="00940D54">
        <w:rPr>
          <w:rFonts w:ascii="Times New Roman" w:hAnsi="Times New Roman"/>
          <w:lang w:val="lt-LT"/>
        </w:rPr>
        <w:t>3</w:t>
      </w:r>
      <w:r>
        <w:rPr>
          <w:rFonts w:ascii="Times New Roman" w:hAnsi="Times New Roman"/>
          <w:lang w:val="lt-LT"/>
        </w:rPr>
        <w:t> </w:t>
      </w:r>
      <w:r w:rsidRPr="00940D54">
        <w:rPr>
          <w:rFonts w:ascii="Times New Roman" w:hAnsi="Times New Roman"/>
          <w:lang w:val="lt-LT"/>
        </w:rPr>
        <w:t>skyriuje skyrelį „Jeigu Jums reikia atlikti chirurginę operaciją“).</w:t>
      </w:r>
    </w:p>
    <w:p w14:paraId="0A527E3B"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turite daug antsvorio (KMI yra &gt; 30 kg/m²).</w:t>
      </w:r>
    </w:p>
    <w:p w14:paraId="19C166DE"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turite kokių nors kraujo krešulių formavimosi sutrikimų, kuriuos reikia ilgą laikotarpį gydyti vaistais, neleidžiančiais formuotis kraujo krešuliams.</w:t>
      </w:r>
    </w:p>
    <w:p w14:paraId="2B94066D"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kuriam nors artimam Jūsų kraujo giminaičiui kada nors buvo susiformavę kraujo krešulių kojose, plaučiuose ar kituose organuose.</w:t>
      </w:r>
    </w:p>
    <w:p w14:paraId="68C74AC7"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sergate sistemine raudonąja vilklige (SRV).</w:t>
      </w:r>
    </w:p>
    <w:p w14:paraId="408CA390"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Jeigu sergate vėžiu.</w:t>
      </w:r>
    </w:p>
    <w:p w14:paraId="6E6B9B09"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31278C4D"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Kraujo krešulių susiformavimo požymius žr. „Nutraukite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vartojimą ir nedelsdama kreipkitės į gydytoją”.</w:t>
      </w:r>
    </w:p>
    <w:p w14:paraId="553E2C54"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4D3781DC"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i/>
          <w:color w:val="000000"/>
          <w:lang w:val="lt-LT"/>
        </w:rPr>
      </w:pPr>
      <w:r w:rsidRPr="00940D54">
        <w:rPr>
          <w:rFonts w:ascii="Times New Roman" w:hAnsi="Times New Roman"/>
          <w:i/>
          <w:color w:val="000000"/>
          <w:lang w:val="lt-LT"/>
        </w:rPr>
        <w:t>Palyginkite</w:t>
      </w:r>
    </w:p>
    <w:p w14:paraId="657DAB9D"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212D85F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Peržiūrėjus 50-mečių moterų, kurios nevartoja PHT, duomenis, tikėtina, kad vidutiniškai nuo 4 iki 7 iš 1 000-čio šių moterų per 5 metų laikotarpį susiformuos kraujo krešulių venose.</w:t>
      </w:r>
    </w:p>
    <w:p w14:paraId="6A785B92"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265DD4E5"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Peržiūrėjus 50-mečių moterų, kurios vartoja estrogenų ir </w:t>
      </w:r>
      <w:proofErr w:type="spellStart"/>
      <w:r w:rsidRPr="00940D54">
        <w:rPr>
          <w:rFonts w:ascii="Times New Roman" w:hAnsi="Times New Roman"/>
          <w:lang w:val="lt-LT"/>
        </w:rPr>
        <w:t>progest</w:t>
      </w:r>
      <w:r>
        <w:rPr>
          <w:rFonts w:ascii="Times New Roman" w:hAnsi="Times New Roman"/>
          <w:lang w:val="lt-LT"/>
        </w:rPr>
        <w:t>o</w:t>
      </w:r>
      <w:r w:rsidRPr="00940D54">
        <w:rPr>
          <w:rFonts w:ascii="Times New Roman" w:hAnsi="Times New Roman"/>
          <w:lang w:val="lt-LT"/>
        </w:rPr>
        <w:t>genų</w:t>
      </w:r>
      <w:proofErr w:type="spellEnd"/>
      <w:r w:rsidRPr="00940D54">
        <w:rPr>
          <w:rFonts w:ascii="Times New Roman" w:hAnsi="Times New Roman"/>
          <w:lang w:val="lt-LT"/>
        </w:rPr>
        <w:t xml:space="preserve"> PHT 5 metus, bus nuo 9 iki 12 atvejų 1 000-čiui vartotojų (t. y. 5 papildomi atvejai).</w:t>
      </w:r>
    </w:p>
    <w:p w14:paraId="78BD1B65"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09D0F977"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Širdies liga (širdies priepuolis)</w:t>
      </w:r>
    </w:p>
    <w:p w14:paraId="30FF02CD"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Nėra duomenų, kad PHT apsaugotų nuo širdies priepuolio.</w:t>
      </w:r>
    </w:p>
    <w:p w14:paraId="421B51A2"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2D17818E"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Moterims, kurioms yra daugiau kaip 60 metų, vartojančioms estrogenų ir </w:t>
      </w:r>
      <w:proofErr w:type="spellStart"/>
      <w:r w:rsidRPr="00940D54">
        <w:rPr>
          <w:rFonts w:ascii="Times New Roman" w:hAnsi="Times New Roman"/>
          <w:color w:val="000000"/>
          <w:lang w:val="lt-LT"/>
        </w:rPr>
        <w:t>progest</w:t>
      </w:r>
      <w:r>
        <w:rPr>
          <w:rFonts w:ascii="Times New Roman" w:hAnsi="Times New Roman"/>
          <w:color w:val="000000"/>
          <w:lang w:val="lt-LT"/>
        </w:rPr>
        <w:t>o</w:t>
      </w:r>
      <w:r w:rsidRPr="00940D54">
        <w:rPr>
          <w:rFonts w:ascii="Times New Roman" w:hAnsi="Times New Roman"/>
          <w:color w:val="000000"/>
          <w:lang w:val="lt-LT"/>
        </w:rPr>
        <w:t>genų</w:t>
      </w:r>
      <w:proofErr w:type="spellEnd"/>
      <w:r w:rsidRPr="00940D54">
        <w:rPr>
          <w:rFonts w:ascii="Times New Roman" w:hAnsi="Times New Roman"/>
          <w:color w:val="000000"/>
          <w:lang w:val="lt-LT"/>
        </w:rPr>
        <w:t xml:space="preserve"> PHT, yra šiek tiek didesnė širdies ligos pasireiškimo tikimybė nei toms, kurios nevartoja PHT.</w:t>
      </w:r>
    </w:p>
    <w:p w14:paraId="79D1E5EC"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046E7790"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Insultas</w:t>
      </w:r>
    </w:p>
    <w:p w14:paraId="1CED8749"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Rizika, kad ištiks insultas, yra maždaug 1,5 karto didesnė PHT vartotojoms, nei moterims, kurios nevartoja PHT. Papildomų insulto atvejų skaičius vartojant PHT didėja, didėjant amžiui.</w:t>
      </w:r>
    </w:p>
    <w:p w14:paraId="5F6BC94B"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451630EA"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i/>
          <w:color w:val="000000"/>
          <w:lang w:val="lt-LT"/>
        </w:rPr>
      </w:pPr>
      <w:r w:rsidRPr="00940D54">
        <w:rPr>
          <w:rFonts w:ascii="Times New Roman" w:hAnsi="Times New Roman"/>
          <w:i/>
          <w:color w:val="000000"/>
          <w:lang w:val="lt-LT"/>
        </w:rPr>
        <w:t>Palyginkite</w:t>
      </w:r>
    </w:p>
    <w:p w14:paraId="7F5F65B5"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09CDD5C1"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lang w:val="lt-LT"/>
        </w:rPr>
      </w:pPr>
      <w:r w:rsidRPr="00940D54">
        <w:rPr>
          <w:rFonts w:ascii="Times New Roman" w:hAnsi="Times New Roman"/>
          <w:lang w:val="lt-LT"/>
        </w:rPr>
        <w:t>Peržiūrėjus 50-mečių moterų, kurios nevartoja PHT, duomenis, tikėtina, kad vidutiniškai 8 iš 1 000-čio šių moterų per 5 metų laikotarpį ištiks insultas. Peržiūrėjus 50-mečių moterų, kurios vartoja PHT 5 metus, bus nuo 11 atvejų 1 000-čiui vartotojų per 5 metų laikotarpį (t. y. 3 papildomi atvejai).</w:t>
      </w:r>
    </w:p>
    <w:p w14:paraId="388E1079"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3D1AD71C"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Kitos būklės</w:t>
      </w:r>
    </w:p>
    <w:p w14:paraId="49BB2F41"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PHT neapsaugo nuo atminties praradimo. Yra duomenų, kurie rodo, jog rizika prarasti atmintį yra didesnė moterims, kurios pradeda vartoti PHT po 65</w:t>
      </w:r>
      <w:r>
        <w:rPr>
          <w:rFonts w:ascii="Times New Roman" w:hAnsi="Times New Roman"/>
          <w:color w:val="000000"/>
          <w:lang w:val="lt-LT"/>
        </w:rPr>
        <w:t> </w:t>
      </w:r>
      <w:r w:rsidRPr="00940D54">
        <w:rPr>
          <w:rFonts w:ascii="Times New Roman" w:hAnsi="Times New Roman"/>
          <w:color w:val="000000"/>
          <w:lang w:val="lt-LT"/>
        </w:rPr>
        <w:t xml:space="preserve">metų. Patarimo kreipkitės į gydytoją. </w:t>
      </w:r>
    </w:p>
    <w:p w14:paraId="2D10A18A" w14:textId="77777777" w:rsidR="00B73FB5" w:rsidRPr="00940D54" w:rsidRDefault="00B73FB5" w:rsidP="00B73FB5">
      <w:pPr>
        <w:autoSpaceDE w:val="0"/>
        <w:autoSpaceDN w:val="0"/>
        <w:adjustRightInd w:val="0"/>
        <w:spacing w:after="0" w:line="240" w:lineRule="auto"/>
        <w:rPr>
          <w:rFonts w:ascii="Times New Roman" w:hAnsi="Times New Roman"/>
          <w:lang w:val="lt-LT"/>
        </w:rPr>
      </w:pPr>
    </w:p>
    <w:p w14:paraId="7211E533"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 xml:space="preserve">Kiti vaistai ir </w:t>
      </w:r>
      <w:proofErr w:type="spellStart"/>
      <w:r w:rsidRPr="00940D54">
        <w:rPr>
          <w:rFonts w:ascii="Times New Roman" w:hAnsi="Times New Roman"/>
          <w:b/>
          <w:lang w:val="lt-LT"/>
        </w:rPr>
        <w:t>velbienne</w:t>
      </w:r>
      <w:proofErr w:type="spellEnd"/>
    </w:p>
    <w:p w14:paraId="3392CCF7"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lang w:val="lt-LT"/>
        </w:rPr>
        <w:t xml:space="preserve">Jeigu vartojate ar neseniai vartojote kokių nors kitų vaistų, įskaitant </w:t>
      </w:r>
      <w:r>
        <w:rPr>
          <w:rFonts w:ascii="Times New Roman" w:hAnsi="Times New Roman"/>
          <w:lang w:val="lt-LT"/>
        </w:rPr>
        <w:t xml:space="preserve">įsigytų </w:t>
      </w:r>
      <w:r w:rsidRPr="00940D54">
        <w:rPr>
          <w:rFonts w:ascii="Times New Roman" w:hAnsi="Times New Roman"/>
          <w:lang w:val="lt-LT"/>
        </w:rPr>
        <w:t>be recepto</w:t>
      </w:r>
      <w:r>
        <w:rPr>
          <w:rFonts w:ascii="Times New Roman" w:hAnsi="Times New Roman"/>
          <w:lang w:val="lt-LT"/>
        </w:rPr>
        <w:t>, augalinių</w:t>
      </w:r>
      <w:r w:rsidRPr="00940D54">
        <w:rPr>
          <w:rFonts w:ascii="Times New Roman" w:hAnsi="Times New Roman"/>
          <w:lang w:val="lt-LT"/>
        </w:rPr>
        <w:t xml:space="preserve"> preparat</w:t>
      </w:r>
      <w:r>
        <w:rPr>
          <w:rFonts w:ascii="Times New Roman" w:hAnsi="Times New Roman"/>
          <w:lang w:val="lt-LT"/>
        </w:rPr>
        <w:t>ų ir kitų natūralių produktų</w:t>
      </w:r>
      <w:r w:rsidRPr="00940D54">
        <w:rPr>
          <w:rFonts w:ascii="Times New Roman" w:hAnsi="Times New Roman"/>
          <w:lang w:val="lt-LT"/>
        </w:rPr>
        <w:t>, apie tai pasakykite gydytojui arba vaistininkui</w:t>
      </w:r>
      <w:r w:rsidRPr="00940D54">
        <w:rPr>
          <w:rFonts w:ascii="Times New Roman" w:hAnsi="Times New Roman"/>
          <w:color w:val="000000"/>
          <w:lang w:val="lt-LT"/>
        </w:rPr>
        <w:t>.</w:t>
      </w:r>
      <w:r>
        <w:rPr>
          <w:rFonts w:ascii="Times New Roman" w:hAnsi="Times New Roman"/>
          <w:color w:val="000000"/>
          <w:lang w:val="lt-LT"/>
        </w:rPr>
        <w:t xml:space="preserve"> </w:t>
      </w:r>
      <w:r w:rsidRPr="0004576A">
        <w:rPr>
          <w:rFonts w:ascii="Times New Roman" w:hAnsi="Times New Roman"/>
          <w:color w:val="000000"/>
          <w:lang w:val="lt-LT"/>
        </w:rPr>
        <w:t xml:space="preserve">Jūsų gydytojas </w:t>
      </w:r>
      <w:r>
        <w:rPr>
          <w:rFonts w:ascii="Times New Roman" w:hAnsi="Times New Roman"/>
          <w:color w:val="000000"/>
          <w:lang w:val="lt-LT"/>
        </w:rPr>
        <w:t>J</w:t>
      </w:r>
      <w:r w:rsidRPr="0004576A">
        <w:rPr>
          <w:rFonts w:ascii="Times New Roman" w:hAnsi="Times New Roman"/>
          <w:color w:val="000000"/>
          <w:lang w:val="lt-LT"/>
        </w:rPr>
        <w:t>ums patars</w:t>
      </w:r>
      <w:r>
        <w:rPr>
          <w:rFonts w:ascii="Times New Roman" w:hAnsi="Times New Roman"/>
          <w:color w:val="000000"/>
          <w:lang w:val="lt-LT"/>
        </w:rPr>
        <w:t xml:space="preserve"> kaip elgtis</w:t>
      </w:r>
      <w:r w:rsidRPr="0004576A">
        <w:rPr>
          <w:rFonts w:ascii="Times New Roman" w:hAnsi="Times New Roman"/>
          <w:color w:val="000000"/>
          <w:lang w:val="lt-LT"/>
        </w:rPr>
        <w:t>.</w:t>
      </w:r>
    </w:p>
    <w:p w14:paraId="21CDE7E3" w14:textId="77777777" w:rsidR="00B73FB5" w:rsidRDefault="00B73FB5" w:rsidP="00B73FB5">
      <w:pPr>
        <w:autoSpaceDE w:val="0"/>
        <w:autoSpaceDN w:val="0"/>
        <w:adjustRightInd w:val="0"/>
        <w:spacing w:after="0" w:line="240" w:lineRule="auto"/>
        <w:rPr>
          <w:rFonts w:ascii="Times New Roman" w:hAnsi="Times New Roman"/>
          <w:color w:val="000000"/>
          <w:lang w:val="lt-LT"/>
        </w:rPr>
      </w:pPr>
    </w:p>
    <w:p w14:paraId="7345C63B"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 xml:space="preserve">Kai kurie vaistai gali sąveikauti su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Tai gali lemti nereguliarų kraujavimą. Tokia sąveika būdinga toliau išvardytiems vaistams</w:t>
      </w:r>
      <w:r>
        <w:rPr>
          <w:rFonts w:ascii="Times New Roman" w:hAnsi="Times New Roman"/>
          <w:color w:val="000000"/>
          <w:lang w:val="lt-LT"/>
        </w:rPr>
        <w:t>:</w:t>
      </w:r>
    </w:p>
    <w:p w14:paraId="56D2AC4F"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Vaistai </w:t>
      </w:r>
      <w:r w:rsidRPr="007116AF">
        <w:rPr>
          <w:rFonts w:ascii="Times New Roman" w:hAnsi="Times New Roman"/>
          <w:bCs/>
          <w:lang w:val="lt-LT"/>
        </w:rPr>
        <w:t>epilepsijai</w:t>
      </w:r>
      <w:r w:rsidRPr="00940D54">
        <w:rPr>
          <w:rFonts w:ascii="Times New Roman" w:hAnsi="Times New Roman"/>
          <w:lang w:val="lt-LT"/>
        </w:rPr>
        <w:t xml:space="preserve"> gydyti (pvz.: </w:t>
      </w:r>
      <w:r>
        <w:rPr>
          <w:rFonts w:ascii="Times New Roman" w:hAnsi="Times New Roman"/>
          <w:lang w:val="lt-LT"/>
        </w:rPr>
        <w:t xml:space="preserve">barbitūratai, </w:t>
      </w:r>
      <w:proofErr w:type="spellStart"/>
      <w:r w:rsidRPr="00940D54">
        <w:rPr>
          <w:rFonts w:ascii="Times New Roman" w:hAnsi="Times New Roman"/>
          <w:lang w:val="lt-LT"/>
        </w:rPr>
        <w:t>fenitoinas</w:t>
      </w:r>
      <w:proofErr w:type="spellEnd"/>
      <w:r w:rsidRPr="00940D54">
        <w:rPr>
          <w:rFonts w:ascii="Times New Roman" w:hAnsi="Times New Roman"/>
          <w:lang w:val="lt-LT"/>
        </w:rPr>
        <w:t xml:space="preserve">, </w:t>
      </w:r>
      <w:proofErr w:type="spellStart"/>
      <w:r>
        <w:rPr>
          <w:rFonts w:ascii="Times New Roman" w:hAnsi="Times New Roman"/>
          <w:lang w:val="lt-LT"/>
        </w:rPr>
        <w:t>primidonas</w:t>
      </w:r>
      <w:proofErr w:type="spellEnd"/>
      <w:r>
        <w:rPr>
          <w:rFonts w:ascii="Times New Roman" w:hAnsi="Times New Roman"/>
          <w:lang w:val="lt-LT"/>
        </w:rPr>
        <w:t xml:space="preserve">, </w:t>
      </w:r>
      <w:proofErr w:type="spellStart"/>
      <w:r w:rsidRPr="00940D54">
        <w:rPr>
          <w:rFonts w:ascii="Times New Roman" w:hAnsi="Times New Roman"/>
          <w:lang w:val="lt-LT"/>
        </w:rPr>
        <w:t>karbamazepinas</w:t>
      </w:r>
      <w:proofErr w:type="spellEnd"/>
      <w:r>
        <w:rPr>
          <w:rFonts w:ascii="Times New Roman" w:hAnsi="Times New Roman"/>
          <w:lang w:val="lt-LT"/>
        </w:rPr>
        <w:t xml:space="preserve"> ir galbūt </w:t>
      </w:r>
      <w:proofErr w:type="spellStart"/>
      <w:r w:rsidRPr="00253783">
        <w:rPr>
          <w:rFonts w:ascii="Times New Roman" w:hAnsi="Times New Roman"/>
          <w:lang w:val="lt-LT"/>
        </w:rPr>
        <w:t>okskarbazepinas</w:t>
      </w:r>
      <w:proofErr w:type="spellEnd"/>
      <w:r w:rsidRPr="00253783">
        <w:rPr>
          <w:rFonts w:ascii="Times New Roman" w:hAnsi="Times New Roman"/>
          <w:lang w:val="lt-LT"/>
        </w:rPr>
        <w:t xml:space="preserve">, </w:t>
      </w:r>
      <w:proofErr w:type="spellStart"/>
      <w:r w:rsidRPr="00253783">
        <w:rPr>
          <w:rFonts w:ascii="Times New Roman" w:hAnsi="Times New Roman"/>
          <w:lang w:val="lt-LT"/>
        </w:rPr>
        <w:t>topiramatas</w:t>
      </w:r>
      <w:proofErr w:type="spellEnd"/>
      <w:r w:rsidRPr="00253783">
        <w:rPr>
          <w:rFonts w:ascii="Times New Roman" w:hAnsi="Times New Roman"/>
          <w:lang w:val="lt-LT"/>
        </w:rPr>
        <w:t xml:space="preserve"> ir </w:t>
      </w:r>
      <w:proofErr w:type="spellStart"/>
      <w:r w:rsidRPr="00253783">
        <w:rPr>
          <w:rFonts w:ascii="Times New Roman" w:hAnsi="Times New Roman"/>
          <w:lang w:val="lt-LT"/>
        </w:rPr>
        <w:t>felbamatas</w:t>
      </w:r>
      <w:proofErr w:type="spellEnd"/>
      <w:r w:rsidRPr="00940D54">
        <w:rPr>
          <w:rFonts w:ascii="Times New Roman" w:hAnsi="Times New Roman"/>
          <w:lang w:val="lt-LT"/>
        </w:rPr>
        <w:t xml:space="preserve">). </w:t>
      </w:r>
    </w:p>
    <w:p w14:paraId="6B293BAC"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Vaistai </w:t>
      </w:r>
      <w:r w:rsidRPr="007116AF">
        <w:rPr>
          <w:rFonts w:ascii="Times New Roman" w:hAnsi="Times New Roman"/>
          <w:bCs/>
          <w:lang w:val="lt-LT"/>
        </w:rPr>
        <w:t>tuberkuliozei</w:t>
      </w:r>
      <w:r w:rsidRPr="00940D54">
        <w:rPr>
          <w:rFonts w:ascii="Times New Roman" w:hAnsi="Times New Roman"/>
          <w:lang w:val="lt-LT"/>
        </w:rPr>
        <w:t xml:space="preserve"> gydyti (pvz.: </w:t>
      </w:r>
      <w:proofErr w:type="spellStart"/>
      <w:r w:rsidRPr="00940D54">
        <w:rPr>
          <w:rFonts w:ascii="Times New Roman" w:hAnsi="Times New Roman"/>
          <w:lang w:val="lt-LT"/>
        </w:rPr>
        <w:t>rifampicinas</w:t>
      </w:r>
      <w:proofErr w:type="spellEnd"/>
      <w:r w:rsidRPr="00940D54">
        <w:rPr>
          <w:rFonts w:ascii="Times New Roman" w:hAnsi="Times New Roman"/>
          <w:lang w:val="lt-LT"/>
        </w:rPr>
        <w:t xml:space="preserve"> ir </w:t>
      </w:r>
      <w:proofErr w:type="spellStart"/>
      <w:r w:rsidRPr="00940D54">
        <w:rPr>
          <w:rFonts w:ascii="Times New Roman" w:hAnsi="Times New Roman"/>
          <w:lang w:val="lt-LT"/>
        </w:rPr>
        <w:t>rifabutinas</w:t>
      </w:r>
      <w:proofErr w:type="spellEnd"/>
      <w:r w:rsidRPr="00940D54">
        <w:rPr>
          <w:rFonts w:ascii="Times New Roman" w:hAnsi="Times New Roman"/>
          <w:lang w:val="lt-LT"/>
        </w:rPr>
        <w:t>).</w:t>
      </w:r>
    </w:p>
    <w:p w14:paraId="27E321AF"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 xml:space="preserve">Vaistai </w:t>
      </w:r>
      <w:r w:rsidRPr="007116AF">
        <w:rPr>
          <w:rFonts w:ascii="Times New Roman" w:hAnsi="Times New Roman"/>
          <w:lang w:val="lt-LT"/>
        </w:rPr>
        <w:t>ŽIV</w:t>
      </w:r>
      <w:r w:rsidRPr="00940D54">
        <w:rPr>
          <w:rFonts w:ascii="Times New Roman" w:hAnsi="Times New Roman"/>
          <w:lang w:val="lt-LT"/>
        </w:rPr>
        <w:t xml:space="preserve"> infekcijai </w:t>
      </w:r>
      <w:r>
        <w:rPr>
          <w:rFonts w:ascii="Times New Roman" w:hAnsi="Times New Roman"/>
          <w:lang w:val="lt-LT"/>
        </w:rPr>
        <w:t>gydyti</w:t>
      </w:r>
      <w:r w:rsidRPr="00253783">
        <w:rPr>
          <w:rFonts w:ascii="Times New Roman" w:hAnsi="Times New Roman"/>
          <w:lang w:val="lt-LT"/>
        </w:rPr>
        <w:t xml:space="preserve"> </w:t>
      </w:r>
      <w:r>
        <w:rPr>
          <w:rFonts w:ascii="Times New Roman" w:hAnsi="Times New Roman"/>
          <w:lang w:val="lt-LT"/>
        </w:rPr>
        <w:t>(</w:t>
      </w:r>
      <w:r w:rsidRPr="00253783">
        <w:rPr>
          <w:rFonts w:ascii="Times New Roman" w:hAnsi="Times New Roman"/>
          <w:lang w:val="lt-LT"/>
        </w:rPr>
        <w:t xml:space="preserve">vadinami proteazių inhibitoriais ir nenukleozidiniais atvirkštinės </w:t>
      </w:r>
      <w:proofErr w:type="spellStart"/>
      <w:r w:rsidRPr="00253783">
        <w:rPr>
          <w:rFonts w:ascii="Times New Roman" w:hAnsi="Times New Roman"/>
          <w:lang w:val="lt-LT"/>
        </w:rPr>
        <w:t>transkriptazės</w:t>
      </w:r>
      <w:proofErr w:type="spellEnd"/>
      <w:r w:rsidRPr="00253783">
        <w:rPr>
          <w:rFonts w:ascii="Times New Roman" w:hAnsi="Times New Roman"/>
          <w:lang w:val="lt-LT"/>
        </w:rPr>
        <w:t xml:space="preserve"> inhibitoriais</w:t>
      </w:r>
      <w:r>
        <w:rPr>
          <w:rFonts w:ascii="Times New Roman" w:hAnsi="Times New Roman"/>
          <w:lang w:val="lt-LT"/>
        </w:rPr>
        <w:t xml:space="preserve">, </w:t>
      </w:r>
      <w:r w:rsidRPr="00940D54">
        <w:rPr>
          <w:rFonts w:ascii="Times New Roman" w:hAnsi="Times New Roman"/>
          <w:lang w:val="lt-LT"/>
        </w:rPr>
        <w:t xml:space="preserve">pvz.: </w:t>
      </w:r>
      <w:proofErr w:type="spellStart"/>
      <w:r w:rsidRPr="00940D54">
        <w:rPr>
          <w:rFonts w:ascii="Times New Roman" w:hAnsi="Times New Roman"/>
          <w:lang w:val="lt-LT"/>
        </w:rPr>
        <w:t>nevirapinas</w:t>
      </w:r>
      <w:proofErr w:type="spellEnd"/>
      <w:r w:rsidRPr="00940D54">
        <w:rPr>
          <w:rFonts w:ascii="Times New Roman" w:hAnsi="Times New Roman"/>
          <w:lang w:val="lt-LT"/>
        </w:rPr>
        <w:t xml:space="preserve">, </w:t>
      </w:r>
      <w:proofErr w:type="spellStart"/>
      <w:r w:rsidRPr="00940D54">
        <w:rPr>
          <w:rFonts w:ascii="Times New Roman" w:hAnsi="Times New Roman"/>
          <w:lang w:val="lt-LT"/>
        </w:rPr>
        <w:t>efavirenzas</w:t>
      </w:r>
      <w:proofErr w:type="spellEnd"/>
      <w:r w:rsidRPr="00940D54">
        <w:rPr>
          <w:rFonts w:ascii="Times New Roman" w:hAnsi="Times New Roman"/>
          <w:lang w:val="lt-LT"/>
        </w:rPr>
        <w:t xml:space="preserve">, ritonaviras ir </w:t>
      </w:r>
      <w:proofErr w:type="spellStart"/>
      <w:r w:rsidRPr="00940D54">
        <w:rPr>
          <w:rFonts w:ascii="Times New Roman" w:hAnsi="Times New Roman"/>
          <w:lang w:val="lt-LT"/>
        </w:rPr>
        <w:t>nelfinaviras</w:t>
      </w:r>
      <w:proofErr w:type="spellEnd"/>
      <w:r w:rsidRPr="00940D54">
        <w:rPr>
          <w:rFonts w:ascii="Times New Roman" w:hAnsi="Times New Roman"/>
          <w:lang w:val="lt-LT"/>
        </w:rPr>
        <w:t>).</w:t>
      </w:r>
    </w:p>
    <w:p w14:paraId="4F8FF524"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Pr>
          <w:rFonts w:ascii="Times New Roman" w:hAnsi="Times New Roman"/>
          <w:lang w:val="lt-LT"/>
        </w:rPr>
        <w:t>Augaliniai</w:t>
      </w:r>
      <w:r w:rsidRPr="00940D54">
        <w:rPr>
          <w:rFonts w:ascii="Times New Roman" w:hAnsi="Times New Roman"/>
          <w:lang w:val="lt-LT"/>
        </w:rPr>
        <w:t xml:space="preserve"> preparatai, kurių sudėtyje yra </w:t>
      </w:r>
      <w:r w:rsidRPr="00253783">
        <w:rPr>
          <w:rFonts w:ascii="Times New Roman" w:hAnsi="Times New Roman"/>
          <w:b/>
          <w:bCs/>
          <w:lang w:val="lt-LT"/>
        </w:rPr>
        <w:t>jonažolių</w:t>
      </w:r>
      <w:r w:rsidRPr="00940D54">
        <w:rPr>
          <w:rFonts w:ascii="Times New Roman" w:hAnsi="Times New Roman"/>
          <w:lang w:val="lt-LT"/>
        </w:rPr>
        <w:t xml:space="preserve"> (</w:t>
      </w:r>
      <w:proofErr w:type="spellStart"/>
      <w:r w:rsidRPr="00940D54">
        <w:rPr>
          <w:rFonts w:ascii="Times New Roman" w:hAnsi="Times New Roman"/>
          <w:i/>
          <w:lang w:val="lt-LT"/>
        </w:rPr>
        <w:t>Hypericum</w:t>
      </w:r>
      <w:proofErr w:type="spellEnd"/>
      <w:r w:rsidRPr="00940D54">
        <w:rPr>
          <w:rFonts w:ascii="Times New Roman" w:hAnsi="Times New Roman"/>
          <w:i/>
          <w:lang w:val="lt-LT"/>
        </w:rPr>
        <w:t xml:space="preserve"> </w:t>
      </w:r>
      <w:proofErr w:type="spellStart"/>
      <w:r w:rsidRPr="00940D54">
        <w:rPr>
          <w:rFonts w:ascii="Times New Roman" w:hAnsi="Times New Roman"/>
          <w:i/>
          <w:lang w:val="lt-LT"/>
        </w:rPr>
        <w:t>perforatum</w:t>
      </w:r>
      <w:proofErr w:type="spellEnd"/>
      <w:r w:rsidRPr="00940D54">
        <w:rPr>
          <w:rFonts w:ascii="Times New Roman" w:hAnsi="Times New Roman"/>
          <w:lang w:val="lt-LT"/>
        </w:rPr>
        <w:t>).</w:t>
      </w:r>
    </w:p>
    <w:p w14:paraId="60BC3341" w14:textId="77777777" w:rsidR="00B73FB5" w:rsidRPr="00E078E8" w:rsidRDefault="00B73FB5" w:rsidP="00B73FB5">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V</w:t>
      </w:r>
      <w:r w:rsidRPr="00E078E8">
        <w:rPr>
          <w:rFonts w:ascii="Times New Roman" w:hAnsi="Times New Roman"/>
          <w:lang w:val="lt-LT"/>
        </w:rPr>
        <w:t xml:space="preserve">aistai grybelinių infekcijų gydymui (tokie kaip </w:t>
      </w:r>
      <w:proofErr w:type="spellStart"/>
      <w:r w:rsidRPr="00E078E8">
        <w:rPr>
          <w:rFonts w:ascii="Times New Roman" w:hAnsi="Times New Roman"/>
          <w:lang w:val="lt-LT"/>
        </w:rPr>
        <w:t>grizeofulvinas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itrakonazolas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ketokonazolas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vorikonazolas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flukonazolas</w:t>
      </w:r>
      <w:proofErr w:type="spellEnd"/>
      <w:r w:rsidRPr="00E078E8">
        <w:rPr>
          <w:rFonts w:ascii="Times New Roman" w:hAnsi="Times New Roman"/>
          <w:lang w:val="lt-LT"/>
        </w:rPr>
        <w:t>);</w:t>
      </w:r>
    </w:p>
    <w:p w14:paraId="2F0721E6" w14:textId="77777777" w:rsidR="00B73FB5" w:rsidRPr="00E078E8" w:rsidRDefault="00B73FB5" w:rsidP="00B73FB5">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V</w:t>
      </w:r>
      <w:r w:rsidRPr="00E078E8">
        <w:rPr>
          <w:rFonts w:ascii="Times New Roman" w:hAnsi="Times New Roman"/>
          <w:lang w:val="lt-LT"/>
        </w:rPr>
        <w:t xml:space="preserve">aistai bakterinių infekcijų gydymui (tokie kaip </w:t>
      </w:r>
      <w:proofErr w:type="spellStart"/>
      <w:r w:rsidRPr="00E078E8">
        <w:rPr>
          <w:rFonts w:ascii="Times New Roman" w:hAnsi="Times New Roman"/>
          <w:lang w:val="lt-LT"/>
        </w:rPr>
        <w:t>klaritromicinas</w:t>
      </w:r>
      <w:proofErr w:type="spellEnd"/>
      <w:r w:rsidRPr="00E078E8">
        <w:rPr>
          <w:rFonts w:ascii="Times New Roman" w:hAnsi="Times New Roman"/>
          <w:lang w:val="lt-LT"/>
        </w:rPr>
        <w:t xml:space="preserve">, </w:t>
      </w:r>
      <w:proofErr w:type="spellStart"/>
      <w:r w:rsidRPr="00E078E8">
        <w:rPr>
          <w:rFonts w:ascii="Times New Roman" w:hAnsi="Times New Roman"/>
          <w:lang w:val="lt-LT"/>
        </w:rPr>
        <w:t>eritromicinas</w:t>
      </w:r>
      <w:proofErr w:type="spellEnd"/>
      <w:r w:rsidRPr="00E078E8">
        <w:rPr>
          <w:rFonts w:ascii="Times New Roman" w:hAnsi="Times New Roman"/>
          <w:lang w:val="lt-LT"/>
        </w:rPr>
        <w:t>);</w:t>
      </w:r>
    </w:p>
    <w:p w14:paraId="3FAC53DD" w14:textId="77777777" w:rsidR="00B73FB5" w:rsidRPr="00E078E8" w:rsidRDefault="00B73FB5" w:rsidP="00B73FB5">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V</w:t>
      </w:r>
      <w:r w:rsidRPr="00E078E8">
        <w:rPr>
          <w:rFonts w:ascii="Times New Roman" w:hAnsi="Times New Roman"/>
          <w:lang w:val="lt-LT"/>
        </w:rPr>
        <w:t xml:space="preserve">aistai tam tikrų širdies ligų, padidėjusio kraujospūdžio gydymui (tokie kaip </w:t>
      </w:r>
      <w:proofErr w:type="spellStart"/>
      <w:r w:rsidRPr="00E078E8">
        <w:rPr>
          <w:rFonts w:ascii="Times New Roman" w:hAnsi="Times New Roman"/>
          <w:lang w:val="lt-LT"/>
        </w:rPr>
        <w:t>verapamilis</w:t>
      </w:r>
      <w:proofErr w:type="spellEnd"/>
      <w:r w:rsidRPr="00E078E8">
        <w:rPr>
          <w:rFonts w:ascii="Times New Roman" w:hAnsi="Times New Roman"/>
          <w:lang w:val="lt-LT"/>
        </w:rPr>
        <w:t xml:space="preserve">, </w:t>
      </w:r>
      <w:proofErr w:type="spellStart"/>
      <w:r w:rsidRPr="00E078E8">
        <w:rPr>
          <w:rFonts w:ascii="Times New Roman" w:hAnsi="Times New Roman"/>
          <w:lang w:val="lt-LT"/>
        </w:rPr>
        <w:t>diltiazemas</w:t>
      </w:r>
      <w:proofErr w:type="spellEnd"/>
      <w:r w:rsidRPr="00E078E8">
        <w:rPr>
          <w:rFonts w:ascii="Times New Roman" w:hAnsi="Times New Roman"/>
          <w:lang w:val="lt-LT"/>
        </w:rPr>
        <w:t>);</w:t>
      </w:r>
    </w:p>
    <w:p w14:paraId="511A20EC" w14:textId="77777777" w:rsidR="00B73FB5" w:rsidRPr="00E078E8" w:rsidRDefault="00B73FB5" w:rsidP="00B73FB5">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G</w:t>
      </w:r>
      <w:r w:rsidRPr="00E078E8">
        <w:rPr>
          <w:rFonts w:ascii="Times New Roman" w:hAnsi="Times New Roman"/>
          <w:lang w:val="lt-LT"/>
        </w:rPr>
        <w:t>reipfrutų sultys.</w:t>
      </w:r>
    </w:p>
    <w:p w14:paraId="726DDD31" w14:textId="77777777" w:rsidR="00B73FB5" w:rsidRDefault="00B73FB5" w:rsidP="00B73FB5">
      <w:pPr>
        <w:numPr>
          <w:ilvl w:val="12"/>
          <w:numId w:val="0"/>
        </w:numPr>
        <w:spacing w:after="0" w:line="240" w:lineRule="auto"/>
        <w:ind w:right="-2"/>
        <w:rPr>
          <w:rFonts w:ascii="Times New Roman" w:hAnsi="Times New Roman"/>
          <w:lang w:val="lt-LT"/>
        </w:rPr>
      </w:pPr>
    </w:p>
    <w:p w14:paraId="7BCB8A5F" w14:textId="77777777" w:rsidR="00B73FB5" w:rsidRDefault="00B73FB5" w:rsidP="00B73FB5">
      <w:pPr>
        <w:numPr>
          <w:ilvl w:val="12"/>
          <w:numId w:val="0"/>
        </w:numPr>
        <w:spacing w:after="0" w:line="240" w:lineRule="auto"/>
        <w:ind w:right="-2"/>
        <w:rPr>
          <w:rFonts w:ascii="Times New Roman" w:hAnsi="Times New Roman"/>
          <w:lang w:val="lt-LT"/>
        </w:rPr>
      </w:pPr>
      <w:r w:rsidRPr="00EB719B">
        <w:rPr>
          <w:rFonts w:ascii="Times New Roman" w:hAnsi="Times New Roman"/>
          <w:lang w:val="lt-LT"/>
        </w:rPr>
        <w:t>PHT gali turėti įtakos kai kurių kitų vaistų veikimui:</w:t>
      </w:r>
    </w:p>
    <w:p w14:paraId="4A885C2B" w14:textId="77777777" w:rsidR="00B73FB5" w:rsidRPr="007116AF" w:rsidRDefault="00B73FB5" w:rsidP="00B73FB5">
      <w:pPr>
        <w:pStyle w:val="Sraopastraipa"/>
        <w:numPr>
          <w:ilvl w:val="0"/>
          <w:numId w:val="4"/>
        </w:numPr>
        <w:tabs>
          <w:tab w:val="left" w:pos="567"/>
        </w:tabs>
        <w:spacing w:after="0" w:line="240" w:lineRule="auto"/>
        <w:ind w:right="-2" w:hanging="720"/>
        <w:contextualSpacing w:val="0"/>
        <w:rPr>
          <w:lang w:val="lt-LT"/>
        </w:rPr>
      </w:pPr>
      <w:r w:rsidRPr="007116AF">
        <w:rPr>
          <w:lang w:val="lt-LT"/>
        </w:rPr>
        <w:t>Vaistas nuo epilepsijos (</w:t>
      </w:r>
      <w:proofErr w:type="spellStart"/>
      <w:r w:rsidRPr="007116AF">
        <w:rPr>
          <w:lang w:val="lt-LT"/>
        </w:rPr>
        <w:t>lamotriginas</w:t>
      </w:r>
      <w:proofErr w:type="spellEnd"/>
      <w:r w:rsidRPr="007116AF">
        <w:rPr>
          <w:lang w:val="lt-LT"/>
        </w:rPr>
        <w:t>), nes gali padažnėti priepuoliai</w:t>
      </w:r>
      <w:r>
        <w:rPr>
          <w:lang w:val="lt-LT"/>
        </w:rPr>
        <w:t>.</w:t>
      </w:r>
    </w:p>
    <w:p w14:paraId="6C44A89F" w14:textId="77777777" w:rsidR="00B73FB5" w:rsidRDefault="00B73FB5" w:rsidP="00B73FB5">
      <w:pPr>
        <w:numPr>
          <w:ilvl w:val="0"/>
          <w:numId w:val="4"/>
        </w:numPr>
        <w:tabs>
          <w:tab w:val="left" w:pos="567"/>
        </w:tabs>
        <w:spacing w:after="0" w:line="240" w:lineRule="auto"/>
        <w:ind w:left="567" w:hanging="567"/>
        <w:rPr>
          <w:rFonts w:ascii="Times New Roman" w:hAnsi="Times New Roman"/>
          <w:lang w:val="lt-LT"/>
        </w:rPr>
      </w:pPr>
      <w:r w:rsidRPr="00940D54">
        <w:rPr>
          <w:rFonts w:ascii="Times New Roman" w:hAnsi="Times New Roman"/>
          <w:lang w:val="lt-LT"/>
        </w:rPr>
        <w:t xml:space="preserve">Vaistai nuo hepatito C viruso (HCV) infekcijos (pvz., </w:t>
      </w:r>
      <w:r>
        <w:rPr>
          <w:rFonts w:ascii="Times New Roman" w:hAnsi="Times New Roman"/>
          <w:lang w:val="lt-LT"/>
        </w:rPr>
        <w:t xml:space="preserve">deriniai </w:t>
      </w:r>
      <w:proofErr w:type="spellStart"/>
      <w:r w:rsidRPr="00940D54">
        <w:rPr>
          <w:rFonts w:ascii="Times New Roman" w:hAnsi="Times New Roman"/>
          <w:lang w:val="lt-LT"/>
        </w:rPr>
        <w:t>ombitasvir</w:t>
      </w:r>
      <w:r>
        <w:rPr>
          <w:rFonts w:ascii="Times New Roman" w:hAnsi="Times New Roman"/>
          <w:lang w:val="lt-LT"/>
        </w:rPr>
        <w:t>as</w:t>
      </w:r>
      <w:proofErr w:type="spellEnd"/>
      <w:r>
        <w:rPr>
          <w:rFonts w:ascii="Times New Roman" w:hAnsi="Times New Roman"/>
          <w:lang w:val="lt-LT"/>
        </w:rPr>
        <w:t> </w:t>
      </w:r>
      <w:r w:rsidRPr="00940D54">
        <w:rPr>
          <w:rFonts w:ascii="Times New Roman" w:hAnsi="Times New Roman"/>
          <w:lang w:val="lt-LT"/>
        </w:rPr>
        <w:t>/</w:t>
      </w:r>
      <w:r>
        <w:rPr>
          <w:rFonts w:ascii="Times New Roman" w:hAnsi="Times New Roman"/>
          <w:lang w:val="lt-LT"/>
        </w:rPr>
        <w:t> </w:t>
      </w:r>
      <w:proofErr w:type="spellStart"/>
      <w:r w:rsidRPr="00940D54">
        <w:rPr>
          <w:rFonts w:ascii="Times New Roman" w:hAnsi="Times New Roman"/>
          <w:lang w:val="lt-LT"/>
        </w:rPr>
        <w:t>paritaprevir</w:t>
      </w:r>
      <w:r>
        <w:rPr>
          <w:rFonts w:ascii="Times New Roman" w:hAnsi="Times New Roman"/>
          <w:lang w:val="lt-LT"/>
        </w:rPr>
        <w:t>as</w:t>
      </w:r>
      <w:proofErr w:type="spellEnd"/>
      <w:r>
        <w:rPr>
          <w:rFonts w:ascii="Times New Roman" w:hAnsi="Times New Roman"/>
          <w:lang w:val="lt-LT"/>
        </w:rPr>
        <w:t> </w:t>
      </w:r>
      <w:r w:rsidRPr="00940D54">
        <w:rPr>
          <w:rFonts w:ascii="Times New Roman" w:hAnsi="Times New Roman"/>
          <w:lang w:val="lt-LT"/>
        </w:rPr>
        <w:t>/</w:t>
      </w:r>
      <w:r>
        <w:rPr>
          <w:rFonts w:ascii="Times New Roman" w:hAnsi="Times New Roman"/>
          <w:lang w:val="lt-LT"/>
        </w:rPr>
        <w:t> </w:t>
      </w:r>
      <w:r w:rsidRPr="00940D54">
        <w:rPr>
          <w:rFonts w:ascii="Times New Roman" w:hAnsi="Times New Roman"/>
          <w:lang w:val="lt-LT"/>
        </w:rPr>
        <w:t>ritonavir</w:t>
      </w:r>
      <w:r>
        <w:rPr>
          <w:rFonts w:ascii="Times New Roman" w:hAnsi="Times New Roman"/>
          <w:lang w:val="lt-LT"/>
        </w:rPr>
        <w:t xml:space="preserve">as ir </w:t>
      </w:r>
      <w:proofErr w:type="spellStart"/>
      <w:r w:rsidRPr="00940D54">
        <w:rPr>
          <w:rFonts w:ascii="Times New Roman" w:hAnsi="Times New Roman"/>
          <w:lang w:val="lt-LT"/>
        </w:rPr>
        <w:t>dasabuvir</w:t>
      </w:r>
      <w:r>
        <w:rPr>
          <w:rFonts w:ascii="Times New Roman" w:hAnsi="Times New Roman"/>
          <w:lang w:val="lt-LT"/>
        </w:rPr>
        <w:t>as</w:t>
      </w:r>
      <w:proofErr w:type="spellEnd"/>
      <w:r w:rsidRPr="00940D54">
        <w:rPr>
          <w:rFonts w:ascii="Times New Roman" w:hAnsi="Times New Roman"/>
          <w:lang w:val="lt-LT"/>
        </w:rPr>
        <w:t xml:space="preserve"> kartu su </w:t>
      </w:r>
      <w:proofErr w:type="spellStart"/>
      <w:r>
        <w:rPr>
          <w:rFonts w:ascii="Times New Roman" w:hAnsi="Times New Roman"/>
          <w:lang w:val="lt-LT"/>
        </w:rPr>
        <w:t>ribavirinu</w:t>
      </w:r>
      <w:proofErr w:type="spellEnd"/>
      <w:r w:rsidRPr="00940D54">
        <w:rPr>
          <w:rFonts w:ascii="Times New Roman" w:hAnsi="Times New Roman"/>
          <w:lang w:val="lt-LT"/>
        </w:rPr>
        <w:t xml:space="preserve"> arba be jo</w:t>
      </w:r>
      <w:r>
        <w:rPr>
          <w:rFonts w:ascii="Times New Roman" w:hAnsi="Times New Roman"/>
          <w:lang w:val="lt-LT"/>
        </w:rPr>
        <w:t>;</w:t>
      </w:r>
      <w:r w:rsidRPr="00940D54">
        <w:rPr>
          <w:rFonts w:ascii="Times New Roman" w:hAnsi="Times New Roman"/>
          <w:lang w:val="lt-LT"/>
        </w:rPr>
        <w:t xml:space="preserve"> </w:t>
      </w:r>
      <w:proofErr w:type="spellStart"/>
      <w:r w:rsidRPr="00940D54">
        <w:rPr>
          <w:rFonts w:ascii="Times New Roman" w:hAnsi="Times New Roman"/>
          <w:lang w:val="lt-LT"/>
        </w:rPr>
        <w:t>glekapreviras</w:t>
      </w:r>
      <w:proofErr w:type="spellEnd"/>
      <w:r>
        <w:rPr>
          <w:rFonts w:ascii="Times New Roman" w:hAnsi="Times New Roman"/>
          <w:lang w:val="lt-LT"/>
        </w:rPr>
        <w:t> </w:t>
      </w:r>
      <w:r w:rsidRPr="00940D54">
        <w:rPr>
          <w:rFonts w:ascii="Times New Roman" w:hAnsi="Times New Roman"/>
          <w:lang w:val="lt-LT"/>
        </w:rPr>
        <w:t>/</w:t>
      </w:r>
      <w:r>
        <w:rPr>
          <w:rFonts w:ascii="Times New Roman" w:hAnsi="Times New Roman"/>
          <w:lang w:val="lt-LT"/>
        </w:rPr>
        <w:t> </w:t>
      </w:r>
      <w:proofErr w:type="spellStart"/>
      <w:r w:rsidRPr="00940D54">
        <w:rPr>
          <w:rFonts w:ascii="Times New Roman" w:hAnsi="Times New Roman"/>
          <w:lang w:val="lt-LT"/>
        </w:rPr>
        <w:t>pibrentasviras</w:t>
      </w:r>
      <w:proofErr w:type="spellEnd"/>
      <w:r>
        <w:rPr>
          <w:rFonts w:ascii="Times New Roman" w:hAnsi="Times New Roman"/>
          <w:lang w:val="lt-LT"/>
        </w:rPr>
        <w:t xml:space="preserve"> arba </w:t>
      </w:r>
      <w:proofErr w:type="spellStart"/>
      <w:r w:rsidRPr="004A0AF0">
        <w:rPr>
          <w:rFonts w:ascii="Times New Roman" w:hAnsi="Times New Roman"/>
          <w:lang w:val="lt-LT"/>
        </w:rPr>
        <w:t>sofosbuviras</w:t>
      </w:r>
      <w:proofErr w:type="spellEnd"/>
      <w:r>
        <w:rPr>
          <w:rFonts w:ascii="Times New Roman" w:hAnsi="Times New Roman"/>
          <w:lang w:val="lt-LT"/>
        </w:rPr>
        <w:t> </w:t>
      </w:r>
      <w:r w:rsidRPr="004A0AF0">
        <w:rPr>
          <w:rFonts w:ascii="Times New Roman" w:hAnsi="Times New Roman"/>
          <w:lang w:val="lt-LT"/>
        </w:rPr>
        <w:t>/</w:t>
      </w:r>
      <w:r>
        <w:rPr>
          <w:rFonts w:ascii="Times New Roman" w:hAnsi="Times New Roman"/>
          <w:lang w:val="lt-LT"/>
        </w:rPr>
        <w:t> </w:t>
      </w:r>
      <w:proofErr w:type="spellStart"/>
      <w:r w:rsidRPr="004A0AF0">
        <w:rPr>
          <w:rFonts w:ascii="Times New Roman" w:hAnsi="Times New Roman"/>
          <w:lang w:val="lt-LT"/>
        </w:rPr>
        <w:t>velpatasviras</w:t>
      </w:r>
      <w:proofErr w:type="spellEnd"/>
      <w:r>
        <w:rPr>
          <w:rFonts w:ascii="Times New Roman" w:hAnsi="Times New Roman"/>
          <w:lang w:val="lt-LT"/>
        </w:rPr>
        <w:t> </w:t>
      </w:r>
      <w:r w:rsidRPr="004A0AF0">
        <w:rPr>
          <w:rFonts w:ascii="Times New Roman" w:hAnsi="Times New Roman"/>
          <w:lang w:val="lt-LT"/>
        </w:rPr>
        <w:t>/</w:t>
      </w:r>
      <w:r>
        <w:rPr>
          <w:rFonts w:ascii="Times New Roman" w:hAnsi="Times New Roman"/>
          <w:lang w:val="lt-LT"/>
        </w:rPr>
        <w:t> </w:t>
      </w:r>
      <w:proofErr w:type="spellStart"/>
      <w:r w:rsidRPr="004A0AF0">
        <w:rPr>
          <w:rFonts w:ascii="Times New Roman" w:hAnsi="Times New Roman"/>
          <w:lang w:val="lt-LT"/>
        </w:rPr>
        <w:t>voksilapreviras</w:t>
      </w:r>
      <w:proofErr w:type="spellEnd"/>
      <w:r w:rsidRPr="00940D54">
        <w:rPr>
          <w:rFonts w:ascii="Times New Roman" w:hAnsi="Times New Roman"/>
          <w:lang w:val="lt-LT"/>
        </w:rPr>
        <w:t xml:space="preserve">) gali sukelti kepenų funkciją atspindinčių kraujo tyrimų rodmenų padidėjimą (kepenų fermento ALT aktyvumo padidėjimą) </w:t>
      </w:r>
      <w:r>
        <w:rPr>
          <w:rFonts w:ascii="Times New Roman" w:hAnsi="Times New Roman"/>
          <w:lang w:val="lt-LT"/>
        </w:rPr>
        <w:t>SHK</w:t>
      </w:r>
      <w:r w:rsidRPr="00940D54">
        <w:rPr>
          <w:rFonts w:ascii="Times New Roman" w:hAnsi="Times New Roman"/>
          <w:lang w:val="lt-LT"/>
        </w:rPr>
        <w:t xml:space="preserve">, kurių sudėtyje yra </w:t>
      </w:r>
      <w:proofErr w:type="spellStart"/>
      <w:r w:rsidRPr="00940D54">
        <w:rPr>
          <w:rFonts w:ascii="Times New Roman" w:hAnsi="Times New Roman"/>
          <w:lang w:val="lt-LT"/>
        </w:rPr>
        <w:t>etinilestradiolio</w:t>
      </w:r>
      <w:proofErr w:type="spellEnd"/>
      <w:r w:rsidRPr="00940D54">
        <w:rPr>
          <w:rFonts w:ascii="Times New Roman" w:hAnsi="Times New Roman"/>
          <w:lang w:val="lt-LT"/>
        </w:rPr>
        <w:t xml:space="preserve">, vartojančioms moterims.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sudėtyje yra ne </w:t>
      </w:r>
      <w:proofErr w:type="spellStart"/>
      <w:r w:rsidRPr="00940D54">
        <w:rPr>
          <w:rFonts w:ascii="Times New Roman" w:hAnsi="Times New Roman"/>
          <w:lang w:val="lt-LT"/>
        </w:rPr>
        <w:t>etinilestradiolio</w:t>
      </w:r>
      <w:proofErr w:type="spellEnd"/>
      <w:r w:rsidRPr="00940D54">
        <w:rPr>
          <w:rFonts w:ascii="Times New Roman" w:hAnsi="Times New Roman"/>
          <w:lang w:val="lt-LT"/>
        </w:rPr>
        <w:t xml:space="preserve">, o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Nėra žinoma, ar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vartojimas, taikant tokį kombinuotąjį gydymą nuo HCV infekcijos, sukels kepenų fermento ALT aktyvumo padidėjimą.</w:t>
      </w:r>
    </w:p>
    <w:p w14:paraId="2105D526" w14:textId="77777777" w:rsidR="00B73FB5" w:rsidRPr="00694502" w:rsidRDefault="00B73FB5" w:rsidP="00B73FB5">
      <w:pPr>
        <w:numPr>
          <w:ilvl w:val="12"/>
          <w:numId w:val="0"/>
        </w:numPr>
        <w:spacing w:after="0" w:line="240" w:lineRule="auto"/>
        <w:ind w:right="-2"/>
        <w:rPr>
          <w:rFonts w:ascii="Times New Roman" w:hAnsi="Times New Roman"/>
          <w:lang w:val="lt-LT"/>
        </w:rPr>
      </w:pPr>
    </w:p>
    <w:p w14:paraId="77CED02B"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Laboratoriniai tyrimai</w:t>
      </w:r>
    </w:p>
    <w:p w14:paraId="5414F8C2" w14:textId="77777777" w:rsidR="00B73FB5" w:rsidRPr="00940D54" w:rsidRDefault="00B73FB5" w:rsidP="00B73FB5">
      <w:pPr>
        <w:numPr>
          <w:ilvl w:val="12"/>
          <w:numId w:val="0"/>
        </w:num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Jeigu reikia ištirti Jūsų kraują, pasakykite savo gydytojui arba laboratorijos personalui, kad vartojate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nes šis vaistas gali paveikti kai kurių tyrimų duomenis.</w:t>
      </w:r>
    </w:p>
    <w:p w14:paraId="4397FD1F" w14:textId="77777777" w:rsidR="00B73FB5" w:rsidRPr="00940D54" w:rsidRDefault="00B73FB5" w:rsidP="00B73FB5">
      <w:pPr>
        <w:numPr>
          <w:ilvl w:val="12"/>
          <w:numId w:val="0"/>
        </w:numPr>
        <w:spacing w:after="0" w:line="240" w:lineRule="auto"/>
        <w:rPr>
          <w:rFonts w:ascii="Times New Roman" w:hAnsi="Times New Roman"/>
          <w:lang w:val="lt-LT"/>
        </w:rPr>
      </w:pPr>
    </w:p>
    <w:p w14:paraId="38D67583"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Nėštumas ir žindymo laikotarpis</w:t>
      </w:r>
    </w:p>
    <w:p w14:paraId="166707F8" w14:textId="77777777" w:rsidR="00B73FB5" w:rsidRPr="00940D54" w:rsidRDefault="00B73FB5" w:rsidP="00B73FB5">
      <w:pPr>
        <w:numPr>
          <w:ilvl w:val="12"/>
          <w:numId w:val="0"/>
        </w:numPr>
        <w:spacing w:after="0" w:line="240" w:lineRule="auto"/>
        <w:rPr>
          <w:rFonts w:ascii="Times New Roman" w:eastAsiaTheme="minorHAnsi" w:hAnsi="Times New Roman" w:cstheme="minorBidi"/>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yra skirtas vartoti tik moterims po menopauzės</w:t>
      </w:r>
      <w:r w:rsidRPr="00940D54">
        <w:rPr>
          <w:rFonts w:ascii="Times New Roman" w:hAnsi="Times New Roman"/>
          <w:lang w:val="lt-LT"/>
        </w:rPr>
        <w:t xml:space="preserve">. Jeigu pastojote, nutraukite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vartojimą ir kreipkitės į savo </w:t>
      </w:r>
      <w:r w:rsidRPr="00940D54">
        <w:rPr>
          <w:rFonts w:ascii="Times New Roman" w:hAnsi="Times New Roman"/>
          <w:lang w:val="lt-LT"/>
        </w:rPr>
        <w:t>gydytoją.</w:t>
      </w:r>
    </w:p>
    <w:p w14:paraId="09A985B8" w14:textId="77777777" w:rsidR="00B73FB5" w:rsidRPr="00940D54" w:rsidRDefault="00B73FB5" w:rsidP="00B73FB5">
      <w:pPr>
        <w:numPr>
          <w:ilvl w:val="12"/>
          <w:numId w:val="0"/>
        </w:numPr>
        <w:spacing w:after="0" w:line="240" w:lineRule="auto"/>
        <w:rPr>
          <w:rFonts w:ascii="Times New Roman" w:hAnsi="Times New Roman"/>
          <w:lang w:val="lt-LT"/>
        </w:rPr>
      </w:pPr>
    </w:p>
    <w:p w14:paraId="477BA867"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Vairavimas ir mechanizmų valdymas</w:t>
      </w:r>
    </w:p>
    <w:p w14:paraId="6DF858F9"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Pr>
          <w:rFonts w:ascii="Times New Roman" w:hAnsi="Times New Roman"/>
          <w:lang w:val="lt-LT"/>
        </w:rPr>
        <w:t>Poveikio, kad</w:t>
      </w:r>
      <w:r w:rsidRPr="00940D54">
        <w:rPr>
          <w:rFonts w:ascii="Times New Roman" w:hAnsi="Times New Roman"/>
          <w:lang w:val="lt-LT"/>
        </w:rPr>
        <w:t xml:space="preserv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veikia gebėjimą vairuoti ar valdyti mechanizmus</w:t>
      </w:r>
      <w:r>
        <w:rPr>
          <w:rFonts w:ascii="Times New Roman" w:hAnsi="Times New Roman"/>
          <w:lang w:val="lt-LT"/>
        </w:rPr>
        <w:t>, nepastebėta.</w:t>
      </w:r>
    </w:p>
    <w:p w14:paraId="6B7A3553"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4A5CAE82" w14:textId="77777777" w:rsidR="00B73FB5" w:rsidRPr="00940D54" w:rsidRDefault="00B73FB5" w:rsidP="00B73FB5">
      <w:pPr>
        <w:keepNext/>
        <w:tabs>
          <w:tab w:val="left" w:pos="567"/>
        </w:tabs>
        <w:spacing w:after="0" w:line="240" w:lineRule="auto"/>
        <w:outlineLvl w:val="3"/>
        <w:rPr>
          <w:rFonts w:ascii="Times New Roman" w:eastAsiaTheme="minorHAnsi" w:hAnsi="Times New Roman" w:cstheme="minorBidi"/>
          <w:b/>
          <w:lang w:val="lt-LT"/>
        </w:rPr>
      </w:pPr>
      <w:r w:rsidRPr="00940D54">
        <w:rPr>
          <w:rFonts w:ascii="Times New Roman" w:hAnsi="Times New Roman"/>
          <w:b/>
          <w:lang w:val="lt-LT"/>
        </w:rPr>
        <w:t xml:space="preserve">Svarbi informacija apie kai kurias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sudėtyje esančias </w:t>
      </w:r>
      <w:r w:rsidRPr="00940D54">
        <w:rPr>
          <w:rFonts w:ascii="Times New Roman" w:hAnsi="Times New Roman"/>
          <w:b/>
          <w:color w:val="000000"/>
          <w:lang w:val="lt-LT"/>
        </w:rPr>
        <w:t>pagalbines medžiagas</w:t>
      </w:r>
    </w:p>
    <w:p w14:paraId="609F86B8" w14:textId="77777777" w:rsidR="00B73FB5" w:rsidRPr="00940D54" w:rsidRDefault="00B73FB5" w:rsidP="00B73FB5">
      <w:pPr>
        <w:autoSpaceDE w:val="0"/>
        <w:autoSpaceDN w:val="0"/>
        <w:adjustRightInd w:val="0"/>
        <w:spacing w:after="0" w:line="240" w:lineRule="auto"/>
        <w:rPr>
          <w:rFonts w:ascii="Times New Roman" w:eastAsiaTheme="minorHAnsi" w:hAnsi="Times New Roman"/>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sudėtyje yra laktozės (cukraus rūšis</w:t>
      </w:r>
      <w:r w:rsidRPr="00940D54">
        <w:rPr>
          <w:rFonts w:ascii="Times New Roman" w:hAnsi="Times New Roman"/>
          <w:lang w:val="lt-LT"/>
        </w:rPr>
        <w:t xml:space="preserve">). </w:t>
      </w:r>
      <w:r w:rsidRPr="00940D54">
        <w:rPr>
          <w:rFonts w:ascii="Times New Roman" w:eastAsiaTheme="minorHAnsi" w:hAnsi="Times New Roman"/>
          <w:lang w:val="lt-LT"/>
        </w:rPr>
        <w:t>Jeigu gydytojas Jums yra sakęs, kad netoleruojate</w:t>
      </w:r>
    </w:p>
    <w:p w14:paraId="63002459" w14:textId="77777777" w:rsidR="00B73FB5" w:rsidRPr="00940D54" w:rsidRDefault="00B73FB5" w:rsidP="00B73FB5">
      <w:pPr>
        <w:autoSpaceDE w:val="0"/>
        <w:autoSpaceDN w:val="0"/>
        <w:adjustRightInd w:val="0"/>
        <w:spacing w:after="0" w:line="240" w:lineRule="auto"/>
        <w:rPr>
          <w:rFonts w:ascii="Times New Roman" w:eastAsiaTheme="minorHAnsi" w:hAnsi="Times New Roman"/>
          <w:lang w:val="lt-LT"/>
        </w:rPr>
      </w:pPr>
      <w:r w:rsidRPr="00940D54">
        <w:rPr>
          <w:rFonts w:ascii="Times New Roman" w:eastAsiaTheme="minorHAnsi" w:hAnsi="Times New Roman"/>
          <w:lang w:val="lt-LT"/>
        </w:rPr>
        <w:t>kokių nors angliavandenių, kreipkitės į jį prieš pradėdami vartoti šį vaistą.</w:t>
      </w:r>
      <w:r w:rsidRPr="00940D54">
        <w:rPr>
          <w:rFonts w:ascii="Times New Roman" w:hAnsi="Times New Roman"/>
          <w:lang w:val="lt-LT"/>
        </w:rPr>
        <w:t xml:space="preserve"> </w:t>
      </w:r>
    </w:p>
    <w:p w14:paraId="177F4C91"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09A90F2D"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35B7E32D" w14:textId="77777777" w:rsidR="00B73FB5" w:rsidRPr="00940D54" w:rsidRDefault="00B73FB5" w:rsidP="00B73FB5">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3.</w:t>
      </w:r>
      <w:r w:rsidRPr="00940D54">
        <w:rPr>
          <w:rFonts w:ascii="Times New Roman" w:hAnsi="Times New Roman"/>
          <w:b/>
          <w:lang w:val="lt-LT"/>
        </w:rPr>
        <w:tab/>
        <w:t xml:space="preserve">Kaip vartoti </w:t>
      </w:r>
      <w:proofErr w:type="spellStart"/>
      <w:r w:rsidRPr="00940D54">
        <w:rPr>
          <w:rFonts w:ascii="Times New Roman" w:hAnsi="Times New Roman"/>
          <w:b/>
          <w:lang w:val="lt-LT"/>
        </w:rPr>
        <w:t>velbienne</w:t>
      </w:r>
      <w:proofErr w:type="spellEnd"/>
    </w:p>
    <w:p w14:paraId="6A93072B" w14:textId="77777777" w:rsidR="00B73FB5" w:rsidRPr="00940D54" w:rsidRDefault="00B73FB5" w:rsidP="00B73FB5">
      <w:pPr>
        <w:spacing w:after="0" w:line="240" w:lineRule="auto"/>
        <w:rPr>
          <w:rFonts w:ascii="Times New Roman" w:hAnsi="Times New Roman"/>
          <w:lang w:val="lt-LT"/>
        </w:rPr>
      </w:pPr>
    </w:p>
    <w:p w14:paraId="2586E3F3" w14:textId="77777777" w:rsidR="00B73FB5" w:rsidRPr="00940D54" w:rsidRDefault="00B73FB5" w:rsidP="00B73FB5">
      <w:pPr>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Jūsų gydytojas stengsis paskirti kiek galima trumpesniam laikotarpiui mažiausią simptomus malšinančią dozę. Pasitarkite su gydytoju, jeigu galvojate, kad ši dozė veikia per stipriai arba nepakankamai stipriai.</w:t>
      </w:r>
    </w:p>
    <w:p w14:paraId="42E3A743" w14:textId="77777777" w:rsidR="00B73FB5" w:rsidRPr="00940D54" w:rsidRDefault="00B73FB5" w:rsidP="00B73FB5">
      <w:pPr>
        <w:spacing w:after="0" w:line="240" w:lineRule="auto"/>
        <w:rPr>
          <w:rFonts w:ascii="Times New Roman" w:hAnsi="Times New Roman"/>
          <w:color w:val="000000"/>
          <w:lang w:val="lt-LT"/>
        </w:rPr>
      </w:pPr>
    </w:p>
    <w:p w14:paraId="329481D8"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Visada vartokite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w:t>
      </w:r>
      <w:r w:rsidRPr="00940D54">
        <w:rPr>
          <w:rFonts w:ascii="Times New Roman" w:hAnsi="Times New Roman"/>
          <w:lang w:val="lt-LT"/>
        </w:rPr>
        <w:t xml:space="preserve">tiksliai kaip nurodė Jūsų gydytojas. Jeigu abejojate, kreipkitės į savo gydytoją arba vaistininką. Jūsų gydytojas nuspręs, kiek laiko turėsite vartoti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w:t>
      </w:r>
    </w:p>
    <w:p w14:paraId="06460068"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468A4D74" w14:textId="77777777" w:rsidR="00B73FB5" w:rsidRDefault="00B73FB5" w:rsidP="00B73FB5">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Rekomenduojama dozė yra</w:t>
      </w:r>
      <w:r w:rsidRPr="00940D54">
        <w:rPr>
          <w:rFonts w:ascii="Times New Roman" w:hAnsi="Times New Roman"/>
          <w:color w:val="000000"/>
          <w:lang w:val="lt-LT"/>
        </w:rPr>
        <w:t xml:space="preserve"> vien</w:t>
      </w:r>
      <w:r>
        <w:rPr>
          <w:rFonts w:ascii="Times New Roman" w:hAnsi="Times New Roman"/>
          <w:color w:val="000000"/>
          <w:lang w:val="lt-LT"/>
        </w:rPr>
        <w:t>a</w:t>
      </w:r>
      <w:r w:rsidRPr="00940D54">
        <w:rPr>
          <w:rFonts w:ascii="Times New Roman" w:hAnsi="Times New Roman"/>
          <w:color w:val="000000"/>
          <w:lang w:val="lt-LT"/>
        </w:rPr>
        <w:t xml:space="preserve"> tablet</w:t>
      </w:r>
      <w:r>
        <w:rPr>
          <w:rFonts w:ascii="Times New Roman" w:hAnsi="Times New Roman"/>
          <w:color w:val="000000"/>
          <w:lang w:val="lt-LT"/>
        </w:rPr>
        <w:t>ė</w:t>
      </w:r>
      <w:r w:rsidRPr="00940D54">
        <w:rPr>
          <w:rFonts w:ascii="Times New Roman" w:hAnsi="Times New Roman"/>
          <w:color w:val="000000"/>
          <w:lang w:val="lt-LT"/>
        </w:rPr>
        <w:t xml:space="preserve"> kiekvieną dieną, geriausia tuo pačiu laiku. Nurykite visą tabletę užsigerdama vandeniu.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galite išgerti valgydama arba be maisto. Tabletes iš kitos kalendorinės pakuotės pradėkite vartoti kitą dieną po to, kai baigiate vartoti ankstesnės pakuotės tabletes. </w:t>
      </w:r>
    </w:p>
    <w:p w14:paraId="42CA3368" w14:textId="77777777" w:rsidR="00B73FB5" w:rsidRDefault="00B73FB5" w:rsidP="00B73FB5">
      <w:pPr>
        <w:autoSpaceDE w:val="0"/>
        <w:autoSpaceDN w:val="0"/>
        <w:adjustRightInd w:val="0"/>
        <w:spacing w:after="0" w:line="240" w:lineRule="auto"/>
        <w:rPr>
          <w:rFonts w:ascii="Times New Roman" w:hAnsi="Times New Roman"/>
          <w:color w:val="000000"/>
          <w:lang w:val="lt-LT"/>
        </w:rPr>
      </w:pPr>
    </w:p>
    <w:p w14:paraId="6222F59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Nedarykite pertraukos tarp pakuočių.</w:t>
      </w:r>
    </w:p>
    <w:p w14:paraId="7233C53E"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4722C83F"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Jeigu vartojote kitokį PHT preparatą,</w:t>
      </w:r>
      <w:r w:rsidRPr="00940D54">
        <w:rPr>
          <w:rFonts w:ascii="Times New Roman" w:hAnsi="Times New Roman"/>
          <w:color w:val="000000"/>
          <w:lang w:val="lt-LT"/>
        </w:rPr>
        <w:t xml:space="preserve"> palaukite, kol baigsis dabartinė pakuotė ir išgersite visas šio mėnesio tabletes. Pirmąją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tabletę išgerkite kitą dieną. Nedarykite pertraukos tarp anksčiau gertų tablečių ir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tablečių vartojimo.</w:t>
      </w:r>
    </w:p>
    <w:p w14:paraId="1C68E1F2"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7EB0B835"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Jeigu vartojote PHT su vienos savaitės pertrauka, kai tablečių gerti nereikia, </w:t>
      </w:r>
      <w:r w:rsidRPr="00940D54">
        <w:rPr>
          <w:rFonts w:ascii="Times New Roman" w:hAnsi="Times New Roman"/>
          <w:color w:val="000000"/>
          <w:lang w:val="lt-LT"/>
        </w:rPr>
        <w:t xml:space="preserve">pradėkite gerti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po pertraukos, per kurią tablečių gerti nereikėjo.</w:t>
      </w:r>
    </w:p>
    <w:p w14:paraId="5C97CB67"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46631BE3"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Jeigu Jūs pirmą kartą pradėsite PHT, </w:t>
      </w:r>
      <w:r w:rsidRPr="00940D54">
        <w:rPr>
          <w:rFonts w:ascii="Times New Roman" w:hAnsi="Times New Roman"/>
          <w:color w:val="000000"/>
          <w:lang w:val="lt-LT"/>
        </w:rPr>
        <w:t xml:space="preserve">galite pradėti gerti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tabletes bet kuriuo laiku.</w:t>
      </w:r>
    </w:p>
    <w:p w14:paraId="6331BBC3"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05FD220D"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 xml:space="preserve">Ką daryti pavartojus per didelę </w:t>
      </w: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dozę</w:t>
      </w:r>
    </w:p>
    <w:p w14:paraId="5B100A03"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Jeigu per klaidą išgėrėte per daug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tablečių</w:t>
      </w:r>
      <w:r w:rsidRPr="00940D54">
        <w:rPr>
          <w:rFonts w:ascii="Times New Roman" w:hAnsi="Times New Roman"/>
          <w:lang w:val="lt-LT"/>
        </w:rPr>
        <w:t>, gali pasireikšti pykinimas, vėmimas arba į menstruacijas panašus kraujavimas. Specifinio gydymo skirti nereikia, bet turite pasikonsultuoti su savo gydytoju arba vaistininku, jeigu nerimaujate.</w:t>
      </w:r>
    </w:p>
    <w:p w14:paraId="115D0543"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389F8B98"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 xml:space="preserve">Pamiršus pavartoti </w:t>
      </w:r>
      <w:proofErr w:type="spellStart"/>
      <w:r w:rsidRPr="00940D54">
        <w:rPr>
          <w:rFonts w:ascii="Times New Roman" w:hAnsi="Times New Roman"/>
          <w:b/>
          <w:lang w:val="lt-LT"/>
        </w:rPr>
        <w:t>velbienne</w:t>
      </w:r>
      <w:proofErr w:type="spellEnd"/>
    </w:p>
    <w:p w14:paraId="5BBB1F28"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Jeigu pamiršote įprastu laiku išgerti tabletę ir vėluojate tai padaryti mažiau kaip 24</w:t>
      </w:r>
      <w:r>
        <w:rPr>
          <w:rFonts w:ascii="Times New Roman" w:hAnsi="Times New Roman"/>
          <w:color w:val="000000"/>
          <w:lang w:val="lt-LT"/>
        </w:rPr>
        <w:t> </w:t>
      </w:r>
      <w:r w:rsidRPr="00940D54">
        <w:rPr>
          <w:rFonts w:ascii="Times New Roman" w:hAnsi="Times New Roman"/>
          <w:color w:val="000000"/>
          <w:lang w:val="lt-LT"/>
        </w:rPr>
        <w:t>valandas, išgerkite tabletę, kai tik galėsite. Kitą tabletę reikia išgerti įprastu laiku.</w:t>
      </w:r>
    </w:p>
    <w:p w14:paraId="34A732AD"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0D4FD4F7"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color w:val="000000"/>
          <w:lang w:val="lt-LT"/>
        </w:rPr>
        <w:t>Jeigu vėluojate išgerti tabletę daugiau kaip 24</w:t>
      </w:r>
      <w:r>
        <w:rPr>
          <w:rFonts w:ascii="Times New Roman" w:hAnsi="Times New Roman"/>
          <w:color w:val="000000"/>
          <w:lang w:val="lt-LT"/>
        </w:rPr>
        <w:t> </w:t>
      </w:r>
      <w:r w:rsidRPr="00940D54">
        <w:rPr>
          <w:rFonts w:ascii="Times New Roman" w:hAnsi="Times New Roman"/>
          <w:color w:val="000000"/>
          <w:lang w:val="lt-LT"/>
        </w:rPr>
        <w:t xml:space="preserve">valandas, pamirštąją tabletę palikite pakuotėje. Tęskite likusių tablečių vartojimą įprastu laiku kiekvieną dieną. </w:t>
      </w:r>
      <w:r w:rsidRPr="00940D54">
        <w:rPr>
          <w:rFonts w:ascii="Times New Roman" w:hAnsi="Times New Roman"/>
          <w:lang w:val="lt-LT"/>
        </w:rPr>
        <w:t>Negalima vartoti dvigubos dozės, norint kompensuoti praleistą tabletę.</w:t>
      </w:r>
    </w:p>
    <w:p w14:paraId="4AA9D176"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6FD56B83"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Jeigu pamiršote išgerti tabletes keletą dienų, Jums gali pasireikšti kraujavimas.</w:t>
      </w:r>
    </w:p>
    <w:p w14:paraId="698A8403"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01F75803"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lastRenderedPageBreak/>
        <w:t xml:space="preserve">Nustojus vartoti </w:t>
      </w:r>
      <w:proofErr w:type="spellStart"/>
      <w:r w:rsidRPr="00940D54">
        <w:rPr>
          <w:rFonts w:ascii="Times New Roman" w:hAnsi="Times New Roman"/>
          <w:b/>
          <w:lang w:val="lt-LT"/>
        </w:rPr>
        <w:t>velbienne</w:t>
      </w:r>
      <w:proofErr w:type="spellEnd"/>
    </w:p>
    <w:p w14:paraId="08F8144E" w14:textId="77777777" w:rsidR="00B73FB5" w:rsidRPr="00940D54" w:rsidRDefault="00B73FB5" w:rsidP="00B73FB5">
      <w:pPr>
        <w:numPr>
          <w:ilvl w:val="12"/>
          <w:numId w:val="0"/>
        </w:numPr>
        <w:spacing w:after="0" w:line="240" w:lineRule="auto"/>
        <w:ind w:right="-29"/>
        <w:rPr>
          <w:rFonts w:ascii="Times New Roman" w:eastAsiaTheme="minorHAnsi" w:hAnsi="Times New Roman" w:cstheme="minorBidi"/>
          <w:lang w:val="lt-LT"/>
        </w:rPr>
      </w:pPr>
      <w:r w:rsidRPr="00940D54">
        <w:rPr>
          <w:rFonts w:ascii="Times New Roman" w:hAnsi="Times New Roman"/>
          <w:lang w:val="lt-LT"/>
        </w:rPr>
        <w:t xml:space="preserve">Jūs vėl galite pajusti menopauzės simptomus, kurie yra: paraudimas su karščio pojūčiu, miego sutrikimas, nervingumas, svaigulys ar makšties sausmė. Be to, nutraukus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w:t>
      </w:r>
      <w:r w:rsidRPr="00940D54">
        <w:rPr>
          <w:rFonts w:ascii="Times New Roman" w:hAnsi="Times New Roman"/>
          <w:lang w:val="lt-LT"/>
        </w:rPr>
        <w:t xml:space="preserve">vartojimą, gali pradėti mažėti kaulų masė. Jeigu norite baigti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tablečių </w:t>
      </w:r>
      <w:r w:rsidRPr="00940D54">
        <w:rPr>
          <w:rFonts w:ascii="Times New Roman" w:hAnsi="Times New Roman"/>
          <w:lang w:val="lt-LT"/>
        </w:rPr>
        <w:t>vartojimą, kreipkitės į savo gydytoją arba vaistininką.</w:t>
      </w:r>
    </w:p>
    <w:p w14:paraId="302FA412" w14:textId="77777777" w:rsidR="00B73FB5" w:rsidRPr="00940D54" w:rsidRDefault="00B73FB5" w:rsidP="00B73FB5">
      <w:pPr>
        <w:numPr>
          <w:ilvl w:val="12"/>
          <w:numId w:val="0"/>
        </w:numPr>
        <w:spacing w:after="0" w:line="240" w:lineRule="auto"/>
        <w:ind w:right="-29"/>
        <w:rPr>
          <w:rFonts w:ascii="Times New Roman" w:hAnsi="Times New Roman"/>
          <w:lang w:val="lt-LT"/>
        </w:rPr>
      </w:pPr>
    </w:p>
    <w:p w14:paraId="2EB605B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Jeigu Jums reikia atlikti chirurginę operaciją</w:t>
      </w:r>
    </w:p>
    <w:p w14:paraId="18054CFA" w14:textId="77777777" w:rsidR="00B73FB5" w:rsidRDefault="00B73FB5" w:rsidP="00B73FB5">
      <w:pPr>
        <w:numPr>
          <w:ilvl w:val="12"/>
          <w:numId w:val="0"/>
        </w:numPr>
        <w:spacing w:after="0" w:line="240" w:lineRule="auto"/>
        <w:rPr>
          <w:rFonts w:ascii="Times New Roman" w:hAnsi="Times New Roman"/>
          <w:color w:val="000000"/>
          <w:lang w:val="lt-LT"/>
        </w:rPr>
      </w:pPr>
      <w:r w:rsidRPr="00940D54">
        <w:rPr>
          <w:rFonts w:ascii="Times New Roman" w:hAnsi="Times New Roman"/>
          <w:color w:val="000000"/>
          <w:lang w:val="lt-LT"/>
        </w:rPr>
        <w:t xml:space="preserve">Jeigu Jūs ruošiatės chirurginei operacijai, pasakykite operuojančiam chirurgui, kad vartojate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Jums gali tekti nutraukti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vartojimą likus maždaug nuo 4 iki 6</w:t>
      </w:r>
      <w:r>
        <w:rPr>
          <w:rFonts w:ascii="Times New Roman" w:hAnsi="Times New Roman"/>
          <w:color w:val="000000"/>
          <w:lang w:val="lt-LT"/>
        </w:rPr>
        <w:t> </w:t>
      </w:r>
      <w:r w:rsidRPr="00940D54">
        <w:rPr>
          <w:rFonts w:ascii="Times New Roman" w:hAnsi="Times New Roman"/>
          <w:color w:val="000000"/>
          <w:lang w:val="lt-LT"/>
        </w:rPr>
        <w:t>savaičių iki operacijos, kad sumažėtų kraujo krešulių susiformavimo rizika [žr.</w:t>
      </w:r>
      <w:r>
        <w:rPr>
          <w:rFonts w:ascii="Times New Roman" w:hAnsi="Times New Roman"/>
          <w:color w:val="000000"/>
          <w:lang w:val="lt-LT"/>
        </w:rPr>
        <w:t> </w:t>
      </w:r>
      <w:r w:rsidRPr="00940D54">
        <w:rPr>
          <w:rFonts w:ascii="Times New Roman" w:hAnsi="Times New Roman"/>
          <w:color w:val="000000"/>
          <w:lang w:val="lt-LT"/>
        </w:rPr>
        <w:t>2 skyriuje skyrelį „</w:t>
      </w:r>
      <w:r w:rsidRPr="00940D54">
        <w:rPr>
          <w:rFonts w:ascii="Times New Roman" w:hAnsi="Times New Roman"/>
          <w:lang w:val="lt-LT"/>
        </w:rPr>
        <w:t>Kraujo krešulių susiformavimas venose</w:t>
      </w:r>
      <w:r w:rsidRPr="00940D54">
        <w:rPr>
          <w:rFonts w:ascii="Times New Roman" w:hAnsi="Times New Roman"/>
          <w:color w:val="000000"/>
          <w:lang w:val="lt-LT"/>
        </w:rPr>
        <w:t xml:space="preserve">“]. Kada vėl bus galima pradėti vartoti </w:t>
      </w: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klauskite savo gydytojo.</w:t>
      </w:r>
    </w:p>
    <w:p w14:paraId="1E66E3B5" w14:textId="77777777" w:rsidR="00B73FB5" w:rsidRPr="00940D54" w:rsidRDefault="00B73FB5" w:rsidP="00B73FB5">
      <w:pPr>
        <w:numPr>
          <w:ilvl w:val="12"/>
          <w:numId w:val="0"/>
        </w:numPr>
        <w:spacing w:after="0" w:line="240" w:lineRule="auto"/>
        <w:rPr>
          <w:rFonts w:ascii="Times New Roman" w:eastAsiaTheme="minorHAnsi" w:hAnsi="Times New Roman" w:cstheme="minorBidi"/>
          <w:color w:val="000000"/>
          <w:lang w:val="lt-LT"/>
        </w:rPr>
      </w:pPr>
    </w:p>
    <w:p w14:paraId="6C3A6085" w14:textId="77777777" w:rsidR="00B73FB5" w:rsidRPr="00253783" w:rsidRDefault="00B73FB5" w:rsidP="00B73FB5">
      <w:pPr>
        <w:spacing w:after="0"/>
        <w:rPr>
          <w:rFonts w:ascii="Times New Roman" w:hAnsi="Times New Roman"/>
          <w:b/>
          <w:bCs/>
          <w:iCs/>
          <w:lang w:val="lt-LT"/>
        </w:rPr>
      </w:pPr>
      <w:r w:rsidRPr="00253783">
        <w:rPr>
          <w:rFonts w:ascii="Times New Roman" w:hAnsi="Times New Roman"/>
          <w:b/>
          <w:bCs/>
          <w:iCs/>
          <w:lang w:val="lt-LT"/>
        </w:rPr>
        <w:t>Jeigu kiltų daugiau klausimų dėl šio vaisto vartojimo, kreipkitės į gydytoją arba vaistininką.</w:t>
      </w:r>
    </w:p>
    <w:p w14:paraId="1695B4A2" w14:textId="77777777" w:rsidR="00B73FB5" w:rsidRPr="00940D54" w:rsidRDefault="00B73FB5" w:rsidP="00B73FB5">
      <w:pPr>
        <w:numPr>
          <w:ilvl w:val="12"/>
          <w:numId w:val="0"/>
        </w:numPr>
        <w:spacing w:after="0" w:line="240" w:lineRule="auto"/>
        <w:rPr>
          <w:rFonts w:ascii="Times New Roman" w:hAnsi="Times New Roman"/>
          <w:lang w:val="lt-LT"/>
        </w:rPr>
      </w:pPr>
    </w:p>
    <w:p w14:paraId="083F72B6" w14:textId="77777777" w:rsidR="00B73FB5" w:rsidRPr="00940D54" w:rsidRDefault="00B73FB5" w:rsidP="00B73FB5">
      <w:pPr>
        <w:numPr>
          <w:ilvl w:val="12"/>
          <w:numId w:val="0"/>
        </w:numPr>
        <w:spacing w:after="0" w:line="240" w:lineRule="auto"/>
        <w:rPr>
          <w:rFonts w:ascii="Times New Roman" w:hAnsi="Times New Roman"/>
          <w:lang w:val="lt-LT"/>
        </w:rPr>
      </w:pPr>
    </w:p>
    <w:p w14:paraId="05206B04" w14:textId="77777777" w:rsidR="00B73FB5" w:rsidRPr="00940D54" w:rsidRDefault="00B73FB5" w:rsidP="00B73FB5">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4.</w:t>
      </w:r>
      <w:r w:rsidRPr="00940D54">
        <w:rPr>
          <w:rFonts w:ascii="Times New Roman" w:hAnsi="Times New Roman"/>
          <w:b/>
          <w:lang w:val="lt-LT"/>
        </w:rPr>
        <w:tab/>
        <w:t>Galimas šalutinis poveikis</w:t>
      </w:r>
    </w:p>
    <w:p w14:paraId="47B62316" w14:textId="77777777" w:rsidR="00B73FB5" w:rsidRPr="00940D54" w:rsidRDefault="00B73FB5" w:rsidP="00B73FB5">
      <w:pPr>
        <w:numPr>
          <w:ilvl w:val="12"/>
          <w:numId w:val="0"/>
        </w:numPr>
        <w:spacing w:after="0" w:line="240" w:lineRule="auto"/>
        <w:rPr>
          <w:rFonts w:ascii="Times New Roman" w:hAnsi="Times New Roman"/>
          <w:lang w:val="lt-LT"/>
        </w:rPr>
      </w:pPr>
    </w:p>
    <w:p w14:paraId="316CEA65" w14:textId="77777777" w:rsidR="00B73FB5" w:rsidRPr="00940D54" w:rsidRDefault="00B73FB5" w:rsidP="00B73FB5">
      <w:pPr>
        <w:numPr>
          <w:ilvl w:val="12"/>
          <w:numId w:val="0"/>
        </w:numPr>
        <w:spacing w:after="0" w:line="240" w:lineRule="auto"/>
        <w:ind w:right="-29"/>
        <w:rPr>
          <w:rFonts w:ascii="Times New Roman" w:eastAsiaTheme="minorHAnsi" w:hAnsi="Times New Roman" w:cstheme="minorBidi"/>
          <w:lang w:val="lt-LT"/>
        </w:rPr>
      </w:pPr>
      <w:r>
        <w:rPr>
          <w:rFonts w:ascii="Times New Roman" w:hAnsi="Times New Roman"/>
          <w:color w:val="000000"/>
          <w:lang w:val="lt-LT"/>
        </w:rPr>
        <w:t>Šis vaistas</w:t>
      </w:r>
      <w:r w:rsidRPr="00940D54">
        <w:rPr>
          <w:rFonts w:ascii="Times New Roman" w:hAnsi="Times New Roman"/>
          <w:lang w:val="lt-LT"/>
        </w:rPr>
        <w:t>, kaip ir visi kiti, gali sukelti šalutinį poveikį, nors jis pasireiškia ne visiems žmonėms.</w:t>
      </w:r>
    </w:p>
    <w:p w14:paraId="3A68F1A5" w14:textId="77777777" w:rsidR="00B73FB5" w:rsidRPr="00940D54" w:rsidRDefault="00B73FB5" w:rsidP="00B73FB5">
      <w:pPr>
        <w:numPr>
          <w:ilvl w:val="12"/>
          <w:numId w:val="0"/>
        </w:numPr>
        <w:spacing w:after="0" w:line="240" w:lineRule="auto"/>
        <w:ind w:right="-29"/>
        <w:rPr>
          <w:rFonts w:ascii="Times New Roman" w:hAnsi="Times New Roman"/>
          <w:lang w:val="lt-LT"/>
        </w:rPr>
      </w:pPr>
    </w:p>
    <w:p w14:paraId="670B0F5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Apie toliau išvardytas ligas dažniau pranešė moterys, vartojančios PHT, palyginti su moterimis, kurios PHT nevartoja.</w:t>
      </w:r>
    </w:p>
    <w:p w14:paraId="2E57A876"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73E69161"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Krūties vėžys.</w:t>
      </w:r>
    </w:p>
    <w:p w14:paraId="6F642042"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Nenormalus gimdos gleivinės išvešėjimas arba gimdos gleivinės vėžys (</w:t>
      </w:r>
      <w:proofErr w:type="spellStart"/>
      <w:r w:rsidRPr="00940D54">
        <w:rPr>
          <w:rFonts w:ascii="Times New Roman" w:hAnsi="Times New Roman"/>
          <w:lang w:val="lt-LT"/>
        </w:rPr>
        <w:t>endometriumo</w:t>
      </w:r>
      <w:proofErr w:type="spellEnd"/>
      <w:r w:rsidRPr="00940D54">
        <w:rPr>
          <w:rFonts w:ascii="Times New Roman" w:hAnsi="Times New Roman"/>
          <w:lang w:val="lt-LT"/>
        </w:rPr>
        <w:t xml:space="preserve"> </w:t>
      </w:r>
      <w:proofErr w:type="spellStart"/>
      <w:r w:rsidRPr="00940D54">
        <w:rPr>
          <w:rFonts w:ascii="Times New Roman" w:hAnsi="Times New Roman"/>
          <w:lang w:val="lt-LT"/>
        </w:rPr>
        <w:t>hiperplazija</w:t>
      </w:r>
      <w:proofErr w:type="spellEnd"/>
      <w:r w:rsidRPr="00940D54">
        <w:rPr>
          <w:rFonts w:ascii="Times New Roman" w:hAnsi="Times New Roman"/>
          <w:lang w:val="lt-LT"/>
        </w:rPr>
        <w:t xml:space="preserve"> arba vėžys).</w:t>
      </w:r>
    </w:p>
    <w:p w14:paraId="6F368513"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Kiaušidžių vėžys.</w:t>
      </w:r>
    </w:p>
    <w:p w14:paraId="199C28E9"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Kraujo krešulių susiformavimas kojų ar plaučių venose (venų tromboembolija).</w:t>
      </w:r>
    </w:p>
    <w:p w14:paraId="16DA21A1"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Širdies liga.</w:t>
      </w:r>
    </w:p>
    <w:p w14:paraId="4948CCB1"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Insultas.</w:t>
      </w:r>
    </w:p>
    <w:p w14:paraId="08E18CC7"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lang w:val="lt-LT"/>
        </w:rPr>
        <w:t>Galimas atminties netekimas, jeigu PHT pradedama po 65</w:t>
      </w:r>
      <w:r>
        <w:rPr>
          <w:rFonts w:ascii="Times New Roman" w:hAnsi="Times New Roman"/>
          <w:lang w:val="lt-LT"/>
        </w:rPr>
        <w:t> </w:t>
      </w:r>
      <w:r w:rsidRPr="00940D54">
        <w:rPr>
          <w:rFonts w:ascii="Times New Roman" w:hAnsi="Times New Roman"/>
          <w:lang w:val="lt-LT"/>
        </w:rPr>
        <w:t>metų.</w:t>
      </w:r>
    </w:p>
    <w:p w14:paraId="4FE2660A"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3B716CDE"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Daugiau informacijos apie šios šalutinio poveikio reiškinius žr.</w:t>
      </w:r>
      <w:r>
        <w:rPr>
          <w:rFonts w:ascii="Times New Roman" w:hAnsi="Times New Roman"/>
          <w:color w:val="000000"/>
          <w:lang w:val="lt-LT"/>
        </w:rPr>
        <w:t> </w:t>
      </w:r>
      <w:r w:rsidRPr="00940D54">
        <w:rPr>
          <w:rFonts w:ascii="Times New Roman" w:hAnsi="Times New Roman"/>
          <w:color w:val="000000"/>
          <w:lang w:val="lt-LT"/>
        </w:rPr>
        <w:t>2</w:t>
      </w:r>
      <w:r>
        <w:rPr>
          <w:rFonts w:ascii="Times New Roman" w:hAnsi="Times New Roman"/>
          <w:color w:val="000000"/>
          <w:lang w:val="lt-LT"/>
        </w:rPr>
        <w:t> </w:t>
      </w:r>
      <w:r w:rsidRPr="00940D54">
        <w:rPr>
          <w:rFonts w:ascii="Times New Roman" w:hAnsi="Times New Roman"/>
          <w:color w:val="000000"/>
          <w:lang w:val="lt-LT"/>
        </w:rPr>
        <w:t>skyriuje.</w:t>
      </w:r>
    </w:p>
    <w:p w14:paraId="096A5552"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4F57E801" w14:textId="77777777" w:rsidR="00B73FB5" w:rsidRPr="00441B5E" w:rsidRDefault="00B73FB5" w:rsidP="00B73FB5">
      <w:pPr>
        <w:spacing w:after="0" w:line="240" w:lineRule="auto"/>
        <w:rPr>
          <w:rFonts w:ascii="Times New Roman" w:hAnsi="Times New Roman"/>
          <w:lang w:val="lt-LT"/>
        </w:rPr>
      </w:pPr>
      <w:r w:rsidRPr="00253783">
        <w:rPr>
          <w:rFonts w:ascii="Times New Roman" w:hAnsi="Times New Roman"/>
          <w:bCs/>
          <w:lang w:val="lt-LT"/>
        </w:rPr>
        <w:t>Netikėtas į mėnesines panašus kraujavimas</w:t>
      </w:r>
      <w:r w:rsidRPr="00441B5E">
        <w:rPr>
          <w:rFonts w:ascii="Times New Roman" w:hAnsi="Times New Roman"/>
          <w:lang w:val="lt-LT"/>
        </w:rPr>
        <w:t xml:space="preserve"> pasireiškia kelių pirmųjų gydymo </w:t>
      </w:r>
      <w:proofErr w:type="spellStart"/>
      <w:r>
        <w:rPr>
          <w:rFonts w:ascii="Times New Roman" w:hAnsi="Times New Roman"/>
          <w:lang w:val="lt-LT"/>
        </w:rPr>
        <w:t>velbienne</w:t>
      </w:r>
      <w:proofErr w:type="spellEnd"/>
      <w:r w:rsidRPr="00441B5E">
        <w:rPr>
          <w:rFonts w:ascii="Times New Roman" w:hAnsi="Times New Roman"/>
          <w:lang w:val="lt-LT"/>
        </w:rPr>
        <w:t xml:space="preserve"> mėnesių laikotarpiu. Jis dažniausiai yra laikinas ir paprastai praeina tęsiant gydymą. Jei kraujavimas nesiliauja, kreipkitės į gydytoją.</w:t>
      </w:r>
    </w:p>
    <w:p w14:paraId="7A6C578F"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29680A0D"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Dažni šalutinio poveikio reiškiniai (gali pasireikšti rečiau kaip 1 iš 10</w:t>
      </w:r>
      <w:r>
        <w:rPr>
          <w:rFonts w:ascii="Times New Roman" w:hAnsi="Times New Roman"/>
          <w:b/>
          <w:color w:val="000000"/>
          <w:lang w:val="lt-LT"/>
        </w:rPr>
        <w:t> </w:t>
      </w:r>
      <w:r w:rsidRPr="00940D54">
        <w:rPr>
          <w:rFonts w:ascii="Times New Roman" w:hAnsi="Times New Roman"/>
          <w:b/>
          <w:color w:val="000000"/>
          <w:lang w:val="lt-LT"/>
        </w:rPr>
        <w:t>asmenų):</w:t>
      </w:r>
    </w:p>
    <w:p w14:paraId="17566D5E"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color w:val="000000"/>
          <w:lang w:val="lt-LT"/>
        </w:rPr>
        <w:t>Galvos skausmas.</w:t>
      </w:r>
    </w:p>
    <w:p w14:paraId="69AE5E0D"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color w:val="000000"/>
          <w:lang w:val="lt-LT"/>
        </w:rPr>
        <w:t>Pykinimas.</w:t>
      </w:r>
    </w:p>
    <w:p w14:paraId="615B0DAF"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lang w:val="lt-LT"/>
        </w:rPr>
      </w:pPr>
      <w:r w:rsidRPr="00940D54">
        <w:rPr>
          <w:rFonts w:ascii="Times New Roman" w:hAnsi="Times New Roman"/>
          <w:color w:val="000000"/>
          <w:lang w:val="lt-LT"/>
        </w:rPr>
        <w:t>Krūtų skausmas, kraujavimas iš makšties, paraudimas su karščio pojūčiu.</w:t>
      </w:r>
    </w:p>
    <w:p w14:paraId="7D28E12A" w14:textId="77777777" w:rsidR="00B73FB5" w:rsidRPr="00940D54" w:rsidRDefault="00B73FB5" w:rsidP="00B73FB5">
      <w:pPr>
        <w:spacing w:after="0" w:line="240" w:lineRule="auto"/>
        <w:rPr>
          <w:rFonts w:ascii="Times New Roman" w:hAnsi="Times New Roman"/>
          <w:b/>
          <w:lang w:val="lt-LT"/>
        </w:rPr>
      </w:pPr>
    </w:p>
    <w:p w14:paraId="24530C5C"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b/>
          <w:color w:val="000000"/>
          <w:lang w:val="lt-LT"/>
        </w:rPr>
        <w:t xml:space="preserve">Nedažni šalutinio poveikio reiškiniai </w:t>
      </w:r>
      <w:r w:rsidRPr="00940D54">
        <w:rPr>
          <w:rFonts w:ascii="Times New Roman" w:hAnsi="Times New Roman"/>
          <w:b/>
          <w:bCs/>
          <w:color w:val="000000"/>
          <w:lang w:val="lt-LT"/>
        </w:rPr>
        <w:t>(gali pasireikšti rečiau kaip 1 iš 100</w:t>
      </w:r>
      <w:r>
        <w:rPr>
          <w:rFonts w:ascii="Times New Roman" w:hAnsi="Times New Roman"/>
          <w:b/>
          <w:bCs/>
          <w:color w:val="000000"/>
          <w:lang w:val="lt-LT"/>
        </w:rPr>
        <w:t> </w:t>
      </w:r>
      <w:r w:rsidRPr="00940D54">
        <w:rPr>
          <w:rFonts w:ascii="Times New Roman" w:hAnsi="Times New Roman"/>
          <w:b/>
          <w:bCs/>
          <w:color w:val="000000"/>
          <w:lang w:val="lt-LT"/>
        </w:rPr>
        <w:t>asmenų):</w:t>
      </w:r>
    </w:p>
    <w:p w14:paraId="210DE1E4"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Kūno masės didėjimas.</w:t>
      </w:r>
    </w:p>
    <w:p w14:paraId="2C9FB1B5"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Nemiga, nervingumas, apetito nebuvimas ir dėl to mažėjanti kūno masė, agresyvumas, depresija, mieguistumas (</w:t>
      </w:r>
      <w:proofErr w:type="spellStart"/>
      <w:r w:rsidRPr="00940D54">
        <w:rPr>
          <w:rFonts w:ascii="Times New Roman" w:hAnsi="Times New Roman"/>
          <w:color w:val="000000"/>
          <w:lang w:val="lt-LT"/>
        </w:rPr>
        <w:t>somnolencija</w:t>
      </w:r>
      <w:proofErr w:type="spellEnd"/>
      <w:r w:rsidRPr="00940D54">
        <w:rPr>
          <w:rFonts w:ascii="Times New Roman" w:hAnsi="Times New Roman"/>
          <w:color w:val="000000"/>
          <w:lang w:val="lt-LT"/>
        </w:rPr>
        <w:t>), lytinio potraukio sumažėjimas, nesugebėjimas pasiekti orgazmo.</w:t>
      </w:r>
    </w:p>
    <w:p w14:paraId="05714A58"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Svaigulys, migrena, pernelyg didelis aktyvumas, dilgčiojimas ir dygsėjimas.</w:t>
      </w:r>
    </w:p>
    <w:p w14:paraId="663DC06C"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Kraujospūdžio padidėjimas, krešulio kojų venose susiformavimas (kojos skausmas) [taip pat žr.</w:t>
      </w:r>
      <w:r>
        <w:rPr>
          <w:rFonts w:ascii="Times New Roman" w:hAnsi="Times New Roman"/>
          <w:color w:val="000000"/>
          <w:lang w:val="lt-LT"/>
        </w:rPr>
        <w:t> </w:t>
      </w:r>
      <w:r w:rsidRPr="00940D54">
        <w:rPr>
          <w:rFonts w:ascii="Times New Roman" w:hAnsi="Times New Roman"/>
          <w:color w:val="000000"/>
          <w:lang w:val="lt-LT"/>
        </w:rPr>
        <w:t>2 skyriuje skyrelį „</w:t>
      </w:r>
      <w:r w:rsidRPr="00940D54">
        <w:rPr>
          <w:rFonts w:ascii="Times New Roman" w:hAnsi="Times New Roman"/>
          <w:lang w:val="lt-LT"/>
        </w:rPr>
        <w:t>Kraujo krešulių susiformavimas venose (trombozė)</w:t>
      </w:r>
      <w:r w:rsidRPr="00940D54">
        <w:rPr>
          <w:rFonts w:ascii="Times New Roman" w:hAnsi="Times New Roman"/>
          <w:color w:val="000000"/>
          <w:lang w:val="lt-LT"/>
        </w:rPr>
        <w:t>“], kraujavimai iš nosies.</w:t>
      </w:r>
    </w:p>
    <w:p w14:paraId="6A0BE0C0"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Dujų kaupimasis virškinimo trakte, pilvo skausmas, vidurių užkietėjimas, viduriavimas, burnos džiūvimas, vėmimas.</w:t>
      </w:r>
    </w:p>
    <w:p w14:paraId="64BA06B5"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Tulžies pūslės ir latakų sutrikimų sukeltas skausmas.</w:t>
      </w:r>
    </w:p>
    <w:p w14:paraId="4FA0293E"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Prakaitavimo sustiprėjimas, spuogai, odos niežėjimas, odos sausmė su raudonais žvynuotais plotais, vadinama žvyneline.</w:t>
      </w:r>
    </w:p>
    <w:p w14:paraId="4E5B010B"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Raumenų skausmas, kojų mėšlungis.</w:t>
      </w:r>
    </w:p>
    <w:p w14:paraId="1443F4D1"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lastRenderedPageBreak/>
        <w:t>Gimdos gleivinės sutrikimai, skausmingos menstruacijos, lytinių organų niežėjimas, makšties pienligė.</w:t>
      </w:r>
    </w:p>
    <w:p w14:paraId="0E13A608"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 xml:space="preserve">Nuovargis, </w:t>
      </w:r>
      <w:proofErr w:type="spellStart"/>
      <w:r w:rsidRPr="00940D54">
        <w:rPr>
          <w:rFonts w:ascii="Times New Roman" w:hAnsi="Times New Roman"/>
          <w:color w:val="000000"/>
          <w:lang w:val="lt-LT"/>
        </w:rPr>
        <w:t>generalizuotas</w:t>
      </w:r>
      <w:proofErr w:type="spellEnd"/>
      <w:r w:rsidRPr="00940D54">
        <w:rPr>
          <w:rFonts w:ascii="Times New Roman" w:hAnsi="Times New Roman"/>
          <w:color w:val="000000"/>
          <w:lang w:val="lt-LT"/>
        </w:rPr>
        <w:t xml:space="preserve"> skysčių susilaikymas, veido patinimas.</w:t>
      </w:r>
    </w:p>
    <w:p w14:paraId="22D54BE9"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Edema.</w:t>
      </w:r>
    </w:p>
    <w:p w14:paraId="6BCDFCAA" w14:textId="77777777" w:rsidR="00B73FB5" w:rsidRPr="00940D54" w:rsidRDefault="00B73FB5" w:rsidP="00B73FB5">
      <w:pPr>
        <w:spacing w:after="0" w:line="240" w:lineRule="auto"/>
        <w:ind w:left="567"/>
        <w:rPr>
          <w:rFonts w:ascii="Times New Roman" w:hAnsi="Times New Roman"/>
          <w:color w:val="000000"/>
          <w:lang w:val="lt-LT"/>
        </w:rPr>
      </w:pPr>
    </w:p>
    <w:p w14:paraId="5862E97C"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Apie toliau išvardytus šalutinio poveikio reiškinius buvo pranešta vartojant kitokių PHT preparatų.</w:t>
      </w:r>
    </w:p>
    <w:p w14:paraId="65A43141" w14:textId="77777777" w:rsidR="00B73FB5" w:rsidRPr="00940D54" w:rsidRDefault="00B73FB5" w:rsidP="00B73FB5">
      <w:pPr>
        <w:autoSpaceDE w:val="0"/>
        <w:autoSpaceDN w:val="0"/>
        <w:adjustRightInd w:val="0"/>
        <w:spacing w:after="0" w:line="240" w:lineRule="auto"/>
        <w:rPr>
          <w:rFonts w:ascii="Times New Roman" w:hAnsi="Times New Roman"/>
          <w:color w:val="000000"/>
          <w:lang w:val="lt-LT"/>
        </w:rPr>
      </w:pPr>
    </w:p>
    <w:p w14:paraId="67028A70"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Tulžies pūslės liga.</w:t>
      </w:r>
    </w:p>
    <w:p w14:paraId="6785E63E" w14:textId="77777777" w:rsidR="00B73FB5" w:rsidRPr="00940D54" w:rsidRDefault="00B73FB5" w:rsidP="00B73FB5">
      <w:pPr>
        <w:numPr>
          <w:ilvl w:val="0"/>
          <w:numId w:val="1"/>
        </w:numPr>
        <w:tabs>
          <w:tab w:val="left" w:pos="567"/>
        </w:tabs>
        <w:spacing w:after="0" w:line="240" w:lineRule="auto"/>
        <w:ind w:left="567" w:hanging="567"/>
        <w:rPr>
          <w:rFonts w:ascii="Times New Roman" w:eastAsiaTheme="minorHAnsi" w:hAnsi="Times New Roman" w:cstheme="minorBidi"/>
          <w:color w:val="000000"/>
          <w:lang w:val="lt-LT"/>
        </w:rPr>
      </w:pPr>
      <w:r w:rsidRPr="00940D54">
        <w:rPr>
          <w:rFonts w:ascii="Times New Roman" w:hAnsi="Times New Roman"/>
          <w:color w:val="000000"/>
          <w:lang w:val="lt-LT"/>
        </w:rPr>
        <w:t>Įvairūs odos sutrikimai:</w:t>
      </w:r>
    </w:p>
    <w:p w14:paraId="16DEC685" w14:textId="77777777" w:rsidR="00B73FB5" w:rsidRPr="00940D54" w:rsidRDefault="00B73FB5" w:rsidP="00B73FB5">
      <w:pPr>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odos, ypač veido ar kaklo spalvos pokyčiai, kurie vadinami nėščiųjų dėmėmis (rudmė);</w:t>
      </w:r>
    </w:p>
    <w:p w14:paraId="7B72A8AA" w14:textId="77777777" w:rsidR="00B73FB5" w:rsidRPr="00940D54" w:rsidRDefault="00B73FB5" w:rsidP="00B73FB5">
      <w:pPr>
        <w:autoSpaceDE w:val="0"/>
        <w:autoSpaceDN w:val="0"/>
        <w:adjustRightInd w:val="0"/>
        <w:spacing w:after="0" w:line="240" w:lineRule="auto"/>
        <w:ind w:left="1134" w:hanging="567"/>
        <w:rPr>
          <w:rFonts w:ascii="Times New Roman" w:hAnsi="Times New Roman"/>
          <w:color w:val="000000"/>
          <w:lang w:val="lt-LT"/>
        </w:rPr>
      </w:pPr>
      <w:r w:rsidRPr="00940D54">
        <w:rPr>
          <w:rFonts w:ascii="Times New Roman" w:hAnsi="Times New Roman"/>
          <w:color w:val="000000"/>
          <w:lang w:val="lt-LT"/>
        </w:rPr>
        <w:t>-</w:t>
      </w:r>
      <w:r w:rsidRPr="00940D54">
        <w:rPr>
          <w:rFonts w:ascii="Times New Roman" w:hAnsi="Times New Roman"/>
          <w:color w:val="000000"/>
          <w:lang w:val="lt-LT"/>
        </w:rPr>
        <w:tab/>
        <w:t xml:space="preserve">skausmingi rausvi odos mazgeliai (mazginė </w:t>
      </w:r>
      <w:proofErr w:type="spellStart"/>
      <w:r w:rsidRPr="00940D54">
        <w:rPr>
          <w:rFonts w:ascii="Times New Roman" w:hAnsi="Times New Roman"/>
          <w:color w:val="000000"/>
          <w:lang w:val="lt-LT"/>
        </w:rPr>
        <w:t>eritema</w:t>
      </w:r>
      <w:proofErr w:type="spellEnd"/>
      <w:r w:rsidRPr="00940D54">
        <w:rPr>
          <w:rFonts w:ascii="Times New Roman" w:hAnsi="Times New Roman"/>
          <w:color w:val="000000"/>
          <w:lang w:val="lt-LT"/>
        </w:rPr>
        <w:t>);</w:t>
      </w:r>
    </w:p>
    <w:p w14:paraId="78BD857B" w14:textId="77777777" w:rsidR="00B73FB5" w:rsidRPr="00940D54" w:rsidRDefault="00B73FB5" w:rsidP="00B73FB5">
      <w:pPr>
        <w:spacing w:after="0" w:line="240" w:lineRule="auto"/>
        <w:ind w:left="1134" w:hanging="567"/>
        <w:rPr>
          <w:rFonts w:ascii="Times New Roman" w:hAnsi="Times New Roman"/>
          <w:b/>
          <w:lang w:val="lt-LT"/>
        </w:rPr>
      </w:pPr>
      <w:r w:rsidRPr="00940D54">
        <w:rPr>
          <w:rFonts w:ascii="Times New Roman" w:hAnsi="Times New Roman"/>
          <w:color w:val="000000"/>
          <w:lang w:val="lt-LT"/>
        </w:rPr>
        <w:t>-</w:t>
      </w:r>
      <w:r w:rsidRPr="00940D54">
        <w:rPr>
          <w:rFonts w:ascii="Times New Roman" w:hAnsi="Times New Roman"/>
          <w:color w:val="000000"/>
          <w:lang w:val="lt-LT"/>
        </w:rPr>
        <w:tab/>
        <w:t xml:space="preserve">bėrimas, kuris pasireiškia į taikinį panašiu paraudimu ar išopėjimu (daugiaformė </w:t>
      </w:r>
      <w:proofErr w:type="spellStart"/>
      <w:r w:rsidRPr="00940D54">
        <w:rPr>
          <w:rFonts w:ascii="Times New Roman" w:hAnsi="Times New Roman"/>
          <w:color w:val="000000"/>
          <w:lang w:val="lt-LT"/>
        </w:rPr>
        <w:t>eritema</w:t>
      </w:r>
      <w:proofErr w:type="spellEnd"/>
      <w:r w:rsidRPr="00940D54">
        <w:rPr>
          <w:rFonts w:ascii="Times New Roman" w:hAnsi="Times New Roman"/>
          <w:color w:val="000000"/>
          <w:lang w:val="lt-LT"/>
        </w:rPr>
        <w:t>).</w:t>
      </w:r>
    </w:p>
    <w:p w14:paraId="19B6A61D" w14:textId="77777777" w:rsidR="00B73FB5" w:rsidRPr="00940D54" w:rsidRDefault="00B73FB5" w:rsidP="00B73FB5">
      <w:pPr>
        <w:spacing w:after="0" w:line="240" w:lineRule="auto"/>
        <w:rPr>
          <w:rFonts w:ascii="Times New Roman" w:hAnsi="Times New Roman"/>
          <w:b/>
          <w:lang w:val="lt-LT"/>
        </w:rPr>
      </w:pPr>
    </w:p>
    <w:p w14:paraId="0F0F65B4"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Pranešimas apie šalutinį poveikį</w:t>
      </w:r>
    </w:p>
    <w:p w14:paraId="5CBD6296" w14:textId="77777777" w:rsidR="00B73FB5" w:rsidRPr="005F2F33" w:rsidRDefault="00B73FB5" w:rsidP="00B73FB5">
      <w:pPr>
        <w:spacing w:after="0" w:line="240" w:lineRule="auto"/>
        <w:rPr>
          <w:rFonts w:ascii="Times New Roman" w:eastAsia="Times New Roman" w:hAnsi="Times New Roman"/>
          <w:lang w:val="lt-LT"/>
        </w:rPr>
      </w:pPr>
      <w:r w:rsidRPr="005F2F33">
        <w:rPr>
          <w:rFonts w:ascii="Times New Roman" w:eastAsia="Times New Roman" w:hAnsi="Times New Roman"/>
          <w:lang w:val="lt-LT"/>
        </w:rPr>
        <w:t xml:space="preserve">Jeigu pasireiškė šalutinis poveikis, įskaitant šiame lapelyje nenurodytą, pasakykite gydytojui, vaistininkui arba slaugytojui. </w:t>
      </w:r>
      <w:r w:rsidRPr="005F2F33">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5F2F33">
        <w:rPr>
          <w:rFonts w:ascii="Times New Roman" w:eastAsia="Times New Roman" w:hAnsi="Times New Roman"/>
          <w:color w:val="0000EE"/>
          <w:u w:val="single"/>
          <w:lang w:val="lt-LT" w:eastAsia="lt-LT"/>
        </w:rPr>
        <w:t>https://vvkt.lrv.lt/lt/</w:t>
      </w:r>
      <w:r w:rsidRPr="005F2F33">
        <w:rPr>
          <w:rFonts w:ascii="Times New Roman" w:eastAsia="Times New Roman" w:hAnsi="Times New Roman"/>
          <w:lang w:val="lt-LT" w:eastAsia="lt-LT"/>
        </w:rPr>
        <w:t xml:space="preserve"> nurodytais būdais arba paskambinti nemokamu telefonu </w:t>
      </w:r>
      <w:r>
        <w:rPr>
          <w:rFonts w:ascii="Times New Roman" w:eastAsia="Times New Roman" w:hAnsi="Times New Roman"/>
          <w:lang w:val="lt-LT" w:eastAsia="lt-LT"/>
        </w:rPr>
        <w:t>+370</w:t>
      </w:r>
      <w:r w:rsidRPr="005F2F33">
        <w:rPr>
          <w:rFonts w:ascii="Times New Roman" w:eastAsia="Times New Roman" w:hAnsi="Times New Roman"/>
          <w:lang w:val="lt-LT" w:eastAsia="lt-LT"/>
        </w:rPr>
        <w:t xml:space="preserve"> 800 73 568. Pranešdami apie šalutinį poveikį galite mums padėti gauti daugiau informacijos apie šio vaisto saugumą</w:t>
      </w:r>
      <w:r w:rsidRPr="005F2F33">
        <w:rPr>
          <w:rFonts w:ascii="Times New Roman" w:eastAsia="Times New Roman" w:hAnsi="Times New Roman"/>
          <w:lang w:val="lt-LT"/>
        </w:rPr>
        <w:t>.</w:t>
      </w:r>
    </w:p>
    <w:p w14:paraId="687BF72C" w14:textId="77777777" w:rsidR="00B73FB5" w:rsidRPr="00940D54" w:rsidRDefault="00B73FB5" w:rsidP="00B73FB5">
      <w:pPr>
        <w:spacing w:after="0" w:line="240" w:lineRule="auto"/>
        <w:ind w:right="-2"/>
        <w:rPr>
          <w:rFonts w:ascii="Times New Roman" w:hAnsi="Times New Roman"/>
          <w:lang w:val="lt-LT"/>
        </w:rPr>
      </w:pPr>
    </w:p>
    <w:p w14:paraId="76C6354A" w14:textId="77777777" w:rsidR="00B73FB5" w:rsidRPr="00940D54" w:rsidRDefault="00B73FB5" w:rsidP="00B73FB5">
      <w:pPr>
        <w:spacing w:after="0" w:line="240" w:lineRule="auto"/>
        <w:ind w:right="-449"/>
        <w:rPr>
          <w:rFonts w:ascii="Times New Roman" w:hAnsi="Times New Roman"/>
          <w:lang w:val="lt-LT"/>
        </w:rPr>
      </w:pPr>
    </w:p>
    <w:p w14:paraId="2CF73DB6" w14:textId="77777777" w:rsidR="00B73FB5" w:rsidRPr="00940D54" w:rsidRDefault="00B73FB5" w:rsidP="00B73FB5">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5.</w:t>
      </w:r>
      <w:r w:rsidRPr="00940D54">
        <w:rPr>
          <w:rFonts w:ascii="Times New Roman" w:hAnsi="Times New Roman"/>
          <w:b/>
          <w:lang w:val="lt-LT"/>
        </w:rPr>
        <w:tab/>
        <w:t xml:space="preserve">Kaip laikyti </w:t>
      </w:r>
      <w:proofErr w:type="spellStart"/>
      <w:r w:rsidRPr="00940D54">
        <w:rPr>
          <w:rFonts w:ascii="Times New Roman" w:hAnsi="Times New Roman"/>
          <w:b/>
          <w:lang w:val="lt-LT"/>
        </w:rPr>
        <w:t>velbienne</w:t>
      </w:r>
      <w:proofErr w:type="spellEnd"/>
    </w:p>
    <w:p w14:paraId="24074344"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45AC3A81"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Šį vaistą laikykite vaikams nepastebimoje ir nepasiekiamoje vietoje.</w:t>
      </w:r>
    </w:p>
    <w:p w14:paraId="7B4D468B"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5E9840F9"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Ant etiketės, kartono dėžutės ir lizdinės plokštelės po „EXP“ nurodytam tinkamumo laikui pasibaigus,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vartoti negalima. Vaistas tinkamas vartoti iki paskutinės nurodyto mėnesio dienos.</w:t>
      </w:r>
    </w:p>
    <w:p w14:paraId="120181AD"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5ED88EEE"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 xml:space="preserve">Laikyti gamintojo pakuotėje, kad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būtų apsaugotas nuo šviesos.</w:t>
      </w:r>
    </w:p>
    <w:p w14:paraId="34F02C6F"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7CE56E58"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laikymui specialių temperatūros sąlygų nereikalaujama.</w:t>
      </w:r>
    </w:p>
    <w:p w14:paraId="08C725E0"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5B04B83F"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lang w:val="lt-LT"/>
        </w:rPr>
        <w:t>Vaistų negalima išmesti į kanalizaciją arba su buitinėmis atliekomis. Kaip išmesti nereikalingus vaistus, klauskite vaistininko. Šios priemonės padės apsaugoti aplinką.</w:t>
      </w:r>
    </w:p>
    <w:p w14:paraId="5F1D39BA" w14:textId="77777777" w:rsidR="00B73FB5" w:rsidRPr="00940D54" w:rsidRDefault="00B73FB5" w:rsidP="00B73FB5">
      <w:pPr>
        <w:numPr>
          <w:ilvl w:val="12"/>
          <w:numId w:val="0"/>
        </w:numPr>
        <w:spacing w:after="0" w:line="240" w:lineRule="auto"/>
        <w:ind w:right="-2"/>
        <w:rPr>
          <w:rFonts w:ascii="Times New Roman" w:hAnsi="Times New Roman"/>
          <w:i/>
          <w:lang w:val="lt-LT"/>
        </w:rPr>
      </w:pPr>
    </w:p>
    <w:p w14:paraId="7F3C8389"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4F8F1F59" w14:textId="77777777" w:rsidR="00B73FB5" w:rsidRPr="00940D54" w:rsidRDefault="00B73FB5" w:rsidP="00B73FB5">
      <w:pPr>
        <w:keepNext/>
        <w:keepLines/>
        <w:tabs>
          <w:tab w:val="left" w:pos="567"/>
        </w:tabs>
        <w:spacing w:after="0" w:line="240" w:lineRule="auto"/>
        <w:outlineLvl w:val="2"/>
        <w:rPr>
          <w:rFonts w:ascii="Times New Roman" w:eastAsiaTheme="minorHAnsi" w:hAnsi="Times New Roman" w:cstheme="minorBidi"/>
          <w:b/>
          <w:lang w:val="lt-LT"/>
        </w:rPr>
      </w:pPr>
      <w:r w:rsidRPr="00940D54">
        <w:rPr>
          <w:rFonts w:ascii="Times New Roman" w:hAnsi="Times New Roman"/>
          <w:b/>
          <w:lang w:val="lt-LT"/>
        </w:rPr>
        <w:t>6.</w:t>
      </w:r>
      <w:r w:rsidRPr="00940D54">
        <w:rPr>
          <w:rFonts w:ascii="Times New Roman" w:hAnsi="Times New Roman"/>
          <w:lang w:val="lt-LT"/>
        </w:rPr>
        <w:tab/>
      </w:r>
      <w:r w:rsidRPr="00940D54">
        <w:rPr>
          <w:rFonts w:ascii="Times New Roman" w:hAnsi="Times New Roman"/>
          <w:b/>
          <w:lang w:val="lt-LT"/>
        </w:rPr>
        <w:t>Pakuotės turinys ir kita informacija</w:t>
      </w:r>
    </w:p>
    <w:p w14:paraId="40B2677C" w14:textId="77777777" w:rsidR="00B73FB5" w:rsidRPr="00940D54" w:rsidRDefault="00B73FB5" w:rsidP="00B73FB5">
      <w:pPr>
        <w:numPr>
          <w:ilvl w:val="12"/>
          <w:numId w:val="0"/>
        </w:numPr>
        <w:spacing w:after="0" w:line="240" w:lineRule="auto"/>
        <w:rPr>
          <w:rFonts w:ascii="Times New Roman" w:hAnsi="Times New Roman"/>
          <w:lang w:val="lt-LT"/>
        </w:rPr>
      </w:pPr>
    </w:p>
    <w:p w14:paraId="1738C4D5"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sudėtis</w:t>
      </w:r>
    </w:p>
    <w:p w14:paraId="77E3EF79" w14:textId="77777777" w:rsidR="00B73FB5" w:rsidRPr="00940D54" w:rsidRDefault="00B73FB5" w:rsidP="00B73FB5">
      <w:pPr>
        <w:numPr>
          <w:ilvl w:val="0"/>
          <w:numId w:val="2"/>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 xml:space="preserve">Veikliosios medžiagos yra </w:t>
      </w:r>
      <w:proofErr w:type="spellStart"/>
      <w:r w:rsidRPr="00940D54">
        <w:rPr>
          <w:rFonts w:ascii="Times New Roman" w:hAnsi="Times New Roman"/>
          <w:lang w:val="lt-LT"/>
        </w:rPr>
        <w:t>dienogestas</w:t>
      </w:r>
      <w:proofErr w:type="spellEnd"/>
      <w:r w:rsidRPr="00940D54">
        <w:rPr>
          <w:rFonts w:ascii="Times New Roman" w:hAnsi="Times New Roman"/>
          <w:lang w:val="lt-LT"/>
        </w:rPr>
        <w:t xml:space="preserve"> ir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valeratas</w:t>
      </w:r>
      <w:proofErr w:type="spellEnd"/>
      <w:r w:rsidRPr="00940D54">
        <w:rPr>
          <w:rFonts w:ascii="Times New Roman" w:hAnsi="Times New Roman"/>
          <w:lang w:val="lt-LT"/>
        </w:rPr>
        <w:t xml:space="preserve">. Kiekvienoje tabletėje yra 2,0 mg </w:t>
      </w:r>
      <w:proofErr w:type="spellStart"/>
      <w:r w:rsidRPr="00940D54">
        <w:rPr>
          <w:rFonts w:ascii="Times New Roman" w:hAnsi="Times New Roman"/>
          <w:lang w:val="lt-LT"/>
        </w:rPr>
        <w:t>dienogesto</w:t>
      </w:r>
      <w:proofErr w:type="spellEnd"/>
      <w:r w:rsidRPr="00940D54">
        <w:rPr>
          <w:rFonts w:ascii="Times New Roman" w:hAnsi="Times New Roman"/>
          <w:lang w:val="lt-LT"/>
        </w:rPr>
        <w:t xml:space="preserve"> ir 1,0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roofErr w:type="spellStart"/>
      <w:r w:rsidRPr="00940D54">
        <w:rPr>
          <w:rFonts w:ascii="Times New Roman" w:hAnsi="Times New Roman"/>
          <w:lang w:val="lt-LT"/>
        </w:rPr>
        <w:t>valerato</w:t>
      </w:r>
      <w:proofErr w:type="spellEnd"/>
      <w:r w:rsidRPr="00940D54">
        <w:rPr>
          <w:rFonts w:ascii="Times New Roman" w:hAnsi="Times New Roman"/>
          <w:lang w:val="lt-LT"/>
        </w:rPr>
        <w:t xml:space="preserve"> (atitinka 0,764 mg </w:t>
      </w:r>
      <w:proofErr w:type="spellStart"/>
      <w:r w:rsidRPr="00940D54">
        <w:rPr>
          <w:rFonts w:ascii="Times New Roman" w:hAnsi="Times New Roman"/>
          <w:lang w:val="lt-LT"/>
        </w:rPr>
        <w:t>estradiolio</w:t>
      </w:r>
      <w:proofErr w:type="spellEnd"/>
      <w:r w:rsidRPr="00940D54">
        <w:rPr>
          <w:rFonts w:ascii="Times New Roman" w:hAnsi="Times New Roman"/>
          <w:lang w:val="lt-LT"/>
        </w:rPr>
        <w:t xml:space="preserve">). </w:t>
      </w:r>
    </w:p>
    <w:p w14:paraId="7E66FBD3" w14:textId="77777777" w:rsidR="00B73FB5" w:rsidRPr="00940D54" w:rsidRDefault="00B73FB5" w:rsidP="00B73FB5">
      <w:pPr>
        <w:numPr>
          <w:ilvl w:val="0"/>
          <w:numId w:val="2"/>
        </w:numPr>
        <w:spacing w:after="0" w:line="240" w:lineRule="auto"/>
        <w:ind w:left="567" w:right="-2" w:hanging="567"/>
        <w:rPr>
          <w:rFonts w:ascii="Times New Roman" w:eastAsiaTheme="minorHAnsi" w:hAnsi="Times New Roman" w:cstheme="minorBidi"/>
          <w:lang w:val="lt-LT"/>
        </w:rPr>
      </w:pPr>
      <w:r w:rsidRPr="00940D54">
        <w:rPr>
          <w:rFonts w:ascii="Times New Roman" w:hAnsi="Times New Roman"/>
          <w:lang w:val="lt-LT"/>
        </w:rPr>
        <w:t>Pagalbinės medžiagos yra</w:t>
      </w:r>
      <w:r w:rsidRPr="00940D54">
        <w:rPr>
          <w:rFonts w:ascii="Times New Roman" w:hAnsi="Times New Roman"/>
          <w:color w:val="000000"/>
          <w:lang w:val="lt-LT"/>
        </w:rPr>
        <w:t xml:space="preserve"> laktozė </w:t>
      </w:r>
      <w:proofErr w:type="spellStart"/>
      <w:r w:rsidRPr="00940D54">
        <w:rPr>
          <w:rFonts w:ascii="Times New Roman" w:hAnsi="Times New Roman"/>
          <w:color w:val="000000"/>
          <w:lang w:val="lt-LT"/>
        </w:rPr>
        <w:t>monohidratas</w:t>
      </w:r>
      <w:proofErr w:type="spellEnd"/>
      <w:r w:rsidRPr="00940D54">
        <w:rPr>
          <w:rFonts w:ascii="Times New Roman" w:hAnsi="Times New Roman"/>
          <w:color w:val="000000"/>
          <w:lang w:val="lt-LT"/>
        </w:rPr>
        <w:t xml:space="preserve">, kukurūzų krakmolas, </w:t>
      </w:r>
      <w:proofErr w:type="spellStart"/>
      <w:r w:rsidRPr="00940D54">
        <w:rPr>
          <w:rFonts w:ascii="Times New Roman" w:hAnsi="Times New Roman"/>
          <w:color w:val="000000"/>
          <w:lang w:val="lt-LT"/>
        </w:rPr>
        <w:t>pregelefikuotas</w:t>
      </w:r>
      <w:proofErr w:type="spellEnd"/>
      <w:r w:rsidRPr="00940D54">
        <w:rPr>
          <w:rFonts w:ascii="Times New Roman" w:hAnsi="Times New Roman"/>
          <w:color w:val="000000"/>
          <w:lang w:val="lt-LT"/>
        </w:rPr>
        <w:t xml:space="preserve"> kukurūzų krakmolas, </w:t>
      </w:r>
      <w:proofErr w:type="spellStart"/>
      <w:r w:rsidRPr="00940D54">
        <w:rPr>
          <w:rFonts w:ascii="Times New Roman" w:hAnsi="Times New Roman"/>
          <w:color w:val="000000"/>
          <w:lang w:val="lt-LT"/>
        </w:rPr>
        <w:t>povidonas</w:t>
      </w:r>
      <w:proofErr w:type="spellEnd"/>
      <w:r w:rsidRPr="00940D54">
        <w:rPr>
          <w:rFonts w:ascii="Times New Roman" w:hAnsi="Times New Roman"/>
          <w:color w:val="000000"/>
          <w:lang w:val="lt-LT"/>
        </w:rPr>
        <w:t xml:space="preserve"> K30, magnio </w:t>
      </w:r>
      <w:proofErr w:type="spellStart"/>
      <w:r w:rsidRPr="00940D54">
        <w:rPr>
          <w:rFonts w:ascii="Times New Roman" w:hAnsi="Times New Roman"/>
          <w:color w:val="000000"/>
          <w:lang w:val="lt-LT"/>
        </w:rPr>
        <w:t>stearatas</w:t>
      </w:r>
      <w:proofErr w:type="spellEnd"/>
      <w:r w:rsidRPr="00940D54">
        <w:rPr>
          <w:rFonts w:ascii="Times New Roman" w:hAnsi="Times New Roman"/>
          <w:color w:val="000000"/>
          <w:lang w:val="lt-LT"/>
        </w:rPr>
        <w:t xml:space="preserve">, polivinilo alkoholis, titano dioksidas (E171), </w:t>
      </w:r>
      <w:proofErr w:type="spellStart"/>
      <w:r w:rsidRPr="00940D54">
        <w:rPr>
          <w:rFonts w:ascii="Times New Roman" w:hAnsi="Times New Roman"/>
          <w:color w:val="000000"/>
          <w:lang w:val="lt-LT"/>
        </w:rPr>
        <w:t>makrogolis</w:t>
      </w:r>
      <w:proofErr w:type="spellEnd"/>
      <w:r w:rsidRPr="00940D54">
        <w:rPr>
          <w:rFonts w:ascii="Times New Roman" w:hAnsi="Times New Roman"/>
          <w:color w:val="000000"/>
          <w:lang w:val="lt-LT"/>
        </w:rPr>
        <w:t xml:space="preserve"> / PEG</w:t>
      </w:r>
      <w:r>
        <w:rPr>
          <w:rFonts w:ascii="Times New Roman" w:hAnsi="Times New Roman"/>
          <w:color w:val="000000"/>
          <w:lang w:val="lt-LT"/>
        </w:rPr>
        <w:t> </w:t>
      </w:r>
      <w:r w:rsidRPr="00940D54">
        <w:rPr>
          <w:rFonts w:ascii="Times New Roman" w:hAnsi="Times New Roman"/>
          <w:color w:val="000000"/>
          <w:lang w:val="lt-LT"/>
        </w:rPr>
        <w:t>3350, talkas, raudonasis geležies oksidas (E172), juodasis geležies oksidas (E172).</w:t>
      </w:r>
    </w:p>
    <w:p w14:paraId="4FD7CC0E"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24BC1F69"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proofErr w:type="spellStart"/>
      <w:r w:rsidRPr="00940D54">
        <w:rPr>
          <w:rFonts w:ascii="Times New Roman" w:hAnsi="Times New Roman"/>
          <w:b/>
          <w:lang w:val="lt-LT"/>
        </w:rPr>
        <w:t>velbienne</w:t>
      </w:r>
      <w:proofErr w:type="spellEnd"/>
      <w:r w:rsidRPr="00940D54">
        <w:rPr>
          <w:rFonts w:ascii="Times New Roman" w:hAnsi="Times New Roman"/>
          <w:b/>
          <w:lang w:val="lt-LT"/>
        </w:rPr>
        <w:t xml:space="preserve"> išvaizda ir kiekis pakuotėje</w:t>
      </w:r>
    </w:p>
    <w:p w14:paraId="600DCF51" w14:textId="77777777" w:rsidR="00B73FB5" w:rsidRPr="00940D54" w:rsidRDefault="00B73FB5" w:rsidP="00B73FB5">
      <w:pPr>
        <w:spacing w:after="0" w:line="240" w:lineRule="auto"/>
        <w:rPr>
          <w:rFonts w:ascii="Times New Roman" w:eastAsiaTheme="minorHAnsi" w:hAnsi="Times New Roman" w:cstheme="minorBidi"/>
          <w:lang w:val="lt-LT"/>
        </w:rPr>
      </w:pP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yra šviesiai rausvos, apvalios, plėvele dengtos tabletės.</w:t>
      </w:r>
    </w:p>
    <w:p w14:paraId="0CD73DE8" w14:textId="77777777" w:rsidR="00B73FB5" w:rsidRPr="00940D54" w:rsidRDefault="00B73FB5" w:rsidP="00B73FB5">
      <w:pPr>
        <w:spacing w:after="0" w:line="240" w:lineRule="auto"/>
        <w:rPr>
          <w:rFonts w:ascii="Times New Roman" w:hAnsi="Times New Roman"/>
          <w:lang w:val="lt-LT"/>
        </w:rPr>
      </w:pPr>
    </w:p>
    <w:p w14:paraId="386E9AD7" w14:textId="77777777" w:rsidR="00B73FB5" w:rsidRPr="00940D54" w:rsidRDefault="00B73FB5" w:rsidP="00B73FB5">
      <w:pPr>
        <w:spacing w:after="0" w:line="240" w:lineRule="auto"/>
        <w:rPr>
          <w:rFonts w:ascii="Times New Roman" w:eastAsiaTheme="minorHAnsi" w:hAnsi="Times New Roman" w:cstheme="minorBidi"/>
          <w:lang w:val="lt-LT"/>
        </w:rPr>
      </w:pPr>
      <w:r w:rsidRPr="00940D54">
        <w:rPr>
          <w:rFonts w:ascii="Times New Roman" w:hAnsi="Times New Roman"/>
          <w:lang w:val="lt-LT"/>
        </w:rPr>
        <w:t xml:space="preserve">Tiekiamos </w:t>
      </w:r>
      <w:proofErr w:type="spellStart"/>
      <w:r w:rsidRPr="00940D54">
        <w:rPr>
          <w:rFonts w:ascii="Times New Roman" w:hAnsi="Times New Roman"/>
          <w:lang w:val="lt-LT"/>
        </w:rPr>
        <w:t>velbienne</w:t>
      </w:r>
      <w:proofErr w:type="spellEnd"/>
      <w:r w:rsidRPr="00940D54">
        <w:rPr>
          <w:rFonts w:ascii="Times New Roman" w:hAnsi="Times New Roman"/>
          <w:lang w:val="lt-LT"/>
        </w:rPr>
        <w:t xml:space="preserve"> pakuotės, kuriose yra 28, 3 x 28 arba 6 x 28 plėvele dengtos tabletės.</w:t>
      </w:r>
    </w:p>
    <w:p w14:paraId="0636EE5E" w14:textId="77777777" w:rsidR="00B73FB5" w:rsidRPr="00940D54" w:rsidRDefault="00B73FB5" w:rsidP="00B73FB5">
      <w:pPr>
        <w:spacing w:after="0" w:line="240" w:lineRule="auto"/>
        <w:rPr>
          <w:rFonts w:ascii="Times New Roman" w:hAnsi="Times New Roman"/>
          <w:lang w:val="lt-LT"/>
        </w:rPr>
      </w:pPr>
    </w:p>
    <w:p w14:paraId="046351D6" w14:textId="77777777" w:rsidR="00B73FB5" w:rsidRPr="00940D54" w:rsidRDefault="00B73FB5" w:rsidP="00B73FB5">
      <w:pPr>
        <w:spacing w:after="0" w:line="240" w:lineRule="auto"/>
        <w:rPr>
          <w:rFonts w:ascii="Times New Roman" w:eastAsiaTheme="minorHAnsi" w:hAnsi="Times New Roman" w:cstheme="minorBidi"/>
          <w:lang w:val="lt-LT"/>
        </w:rPr>
      </w:pPr>
      <w:r w:rsidRPr="00940D54">
        <w:rPr>
          <w:rFonts w:ascii="Times New Roman" w:hAnsi="Times New Roman"/>
          <w:lang w:val="lt-LT"/>
        </w:rPr>
        <w:t>Gali būti tiekiamos ne visų dydžių pakuotės.</w:t>
      </w:r>
    </w:p>
    <w:p w14:paraId="71472F5E"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52F124EE" w14:textId="77777777" w:rsidR="00B73FB5" w:rsidRPr="00940D54" w:rsidRDefault="00B73FB5" w:rsidP="00B73FB5">
      <w:pPr>
        <w:keepNext/>
        <w:tabs>
          <w:tab w:val="left" w:pos="567"/>
        </w:tabs>
        <w:spacing w:after="0" w:line="240" w:lineRule="auto"/>
        <w:jc w:val="both"/>
        <w:outlineLvl w:val="3"/>
        <w:rPr>
          <w:rFonts w:ascii="Times New Roman" w:eastAsiaTheme="minorHAnsi" w:hAnsi="Times New Roman" w:cstheme="minorBidi"/>
          <w:b/>
          <w:lang w:val="lt-LT"/>
        </w:rPr>
      </w:pPr>
      <w:r w:rsidRPr="00940D54">
        <w:rPr>
          <w:rFonts w:ascii="Times New Roman" w:hAnsi="Times New Roman"/>
          <w:b/>
          <w:lang w:val="lt-LT"/>
        </w:rPr>
        <w:t>Registruotojas ir gamintojas</w:t>
      </w:r>
    </w:p>
    <w:p w14:paraId="08229B00"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32A10EFD" w14:textId="77777777" w:rsidR="00B73FB5" w:rsidRPr="00940D54" w:rsidRDefault="00B73FB5" w:rsidP="00B73FB5">
      <w:pPr>
        <w:tabs>
          <w:tab w:val="left" w:pos="-1440"/>
          <w:tab w:val="left" w:pos="-720"/>
        </w:tabs>
        <w:spacing w:after="0" w:line="240" w:lineRule="auto"/>
        <w:rPr>
          <w:rFonts w:ascii="Times New Roman" w:eastAsiaTheme="minorHAnsi" w:hAnsi="Times New Roman" w:cstheme="minorBidi"/>
          <w:u w:val="single"/>
          <w:lang w:val="lt-LT"/>
        </w:rPr>
      </w:pPr>
      <w:r w:rsidRPr="00940D54">
        <w:rPr>
          <w:rFonts w:ascii="Times New Roman" w:hAnsi="Times New Roman"/>
          <w:u w:val="single"/>
          <w:lang w:val="lt-LT"/>
        </w:rPr>
        <w:t>Registruotojas</w:t>
      </w:r>
    </w:p>
    <w:p w14:paraId="67C8DE65" w14:textId="77777777" w:rsidR="00B73FB5" w:rsidRPr="00940D54" w:rsidRDefault="00B73FB5" w:rsidP="00B73FB5">
      <w:pPr>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lastRenderedPageBreak/>
        <w:t xml:space="preserve">UAB </w:t>
      </w:r>
      <w:proofErr w:type="spellStart"/>
      <w:r w:rsidRPr="00940D54">
        <w:rPr>
          <w:rFonts w:ascii="Times New Roman" w:hAnsi="Times New Roman"/>
          <w:lang w:val="lt-LT"/>
        </w:rPr>
        <w:t>Exeltis</w:t>
      </w:r>
      <w:proofErr w:type="spellEnd"/>
      <w:r w:rsidRPr="00940D54">
        <w:rPr>
          <w:rFonts w:ascii="Times New Roman" w:hAnsi="Times New Roman"/>
          <w:lang w:val="lt-LT"/>
        </w:rPr>
        <w:t xml:space="preserve"> </w:t>
      </w:r>
      <w:proofErr w:type="spellStart"/>
      <w:r w:rsidRPr="00940D54">
        <w:rPr>
          <w:rFonts w:ascii="Times New Roman" w:hAnsi="Times New Roman"/>
          <w:lang w:val="lt-LT"/>
        </w:rPr>
        <w:t>Baltics</w:t>
      </w:r>
      <w:proofErr w:type="spellEnd"/>
    </w:p>
    <w:p w14:paraId="2008A468" w14:textId="77777777" w:rsidR="00B73FB5" w:rsidRDefault="00B73FB5" w:rsidP="00B73FB5">
      <w:pPr>
        <w:tabs>
          <w:tab w:val="left" w:pos="-1440"/>
          <w:tab w:val="left" w:pos="-720"/>
        </w:tabs>
        <w:spacing w:after="0" w:line="240" w:lineRule="auto"/>
        <w:rPr>
          <w:rFonts w:ascii="Times New Roman" w:hAnsi="Times New Roman"/>
          <w:lang w:val="lt-LT"/>
        </w:rPr>
      </w:pPr>
      <w:r w:rsidRPr="00F65E88">
        <w:rPr>
          <w:rFonts w:ascii="Times New Roman" w:hAnsi="Times New Roman"/>
          <w:lang w:val="lt-LT"/>
        </w:rPr>
        <w:t xml:space="preserve">Antano Tumėno g. 4, </w:t>
      </w:r>
    </w:p>
    <w:p w14:paraId="0697E9D9" w14:textId="77777777" w:rsidR="00B73FB5" w:rsidRPr="005F2F33" w:rsidRDefault="00B73FB5" w:rsidP="00B73FB5">
      <w:pPr>
        <w:tabs>
          <w:tab w:val="left" w:pos="-1440"/>
          <w:tab w:val="left" w:pos="-720"/>
        </w:tabs>
        <w:spacing w:after="0" w:line="240" w:lineRule="auto"/>
        <w:rPr>
          <w:rFonts w:ascii="Times New Roman" w:hAnsi="Times New Roman"/>
          <w:color w:val="000000"/>
          <w:shd w:val="clear" w:color="auto" w:fill="FAFAFA"/>
          <w:lang w:val="lt-LT"/>
        </w:rPr>
      </w:pPr>
      <w:r w:rsidRPr="00F65E88">
        <w:rPr>
          <w:rFonts w:ascii="Times New Roman" w:hAnsi="Times New Roman"/>
          <w:lang w:val="lt-LT"/>
        </w:rPr>
        <w:t>Vilnius, LT-01110</w:t>
      </w:r>
    </w:p>
    <w:p w14:paraId="0CF2E8ED" w14:textId="77777777" w:rsidR="00B73FB5" w:rsidRPr="00940D54" w:rsidRDefault="00B73FB5" w:rsidP="00B73FB5">
      <w:pPr>
        <w:tabs>
          <w:tab w:val="left" w:pos="-1440"/>
          <w:tab w:val="left" w:pos="-720"/>
        </w:tabs>
        <w:spacing w:after="0" w:line="240" w:lineRule="auto"/>
        <w:rPr>
          <w:rFonts w:ascii="Times New Roman" w:eastAsiaTheme="minorHAnsi" w:hAnsi="Times New Roman" w:cstheme="minorBidi"/>
          <w:lang w:val="lt-LT"/>
        </w:rPr>
      </w:pPr>
      <w:r w:rsidRPr="00940D54">
        <w:rPr>
          <w:rFonts w:ascii="Times New Roman" w:hAnsi="Times New Roman"/>
          <w:lang w:val="lt-LT"/>
        </w:rPr>
        <w:t>Lietuva</w:t>
      </w:r>
      <w:r w:rsidRPr="00940D54" w:rsidDel="003B4E12">
        <w:rPr>
          <w:rFonts w:ascii="Times New Roman" w:hAnsi="Times New Roman"/>
          <w:lang w:val="lt-LT"/>
        </w:rPr>
        <w:t xml:space="preserve"> </w:t>
      </w:r>
    </w:p>
    <w:p w14:paraId="5DDE7D53" w14:textId="77777777" w:rsidR="00B73FB5" w:rsidRPr="00940D54" w:rsidRDefault="00B73FB5" w:rsidP="00B73FB5">
      <w:pPr>
        <w:numPr>
          <w:ilvl w:val="12"/>
          <w:numId w:val="0"/>
        </w:numPr>
        <w:spacing w:after="0" w:line="240" w:lineRule="auto"/>
        <w:ind w:right="-2"/>
        <w:rPr>
          <w:rFonts w:ascii="Times New Roman" w:hAnsi="Times New Roman"/>
          <w:u w:val="single"/>
          <w:lang w:val="lt-LT"/>
        </w:rPr>
      </w:pPr>
    </w:p>
    <w:p w14:paraId="3B7ABFF4"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u w:val="single"/>
          <w:lang w:val="lt-LT"/>
        </w:rPr>
      </w:pPr>
      <w:r w:rsidRPr="00940D54">
        <w:rPr>
          <w:rFonts w:ascii="Times New Roman" w:hAnsi="Times New Roman"/>
          <w:u w:val="single"/>
          <w:lang w:val="lt-LT"/>
        </w:rPr>
        <w:t>Gamintojas</w:t>
      </w:r>
    </w:p>
    <w:p w14:paraId="6F22D592"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Laboratorios</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León</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Farma</w:t>
      </w:r>
      <w:proofErr w:type="spellEnd"/>
      <w:r w:rsidRPr="00940D54">
        <w:rPr>
          <w:rFonts w:ascii="Times New Roman" w:hAnsi="Times New Roman"/>
          <w:color w:val="000000"/>
          <w:lang w:val="lt-LT"/>
        </w:rPr>
        <w:t xml:space="preserve"> S.A. </w:t>
      </w:r>
    </w:p>
    <w:p w14:paraId="26682B64" w14:textId="77777777" w:rsidR="00B73FB5" w:rsidRPr="00940D54" w:rsidRDefault="00B73FB5" w:rsidP="00B73FB5">
      <w:pPr>
        <w:autoSpaceDE w:val="0"/>
        <w:autoSpaceDN w:val="0"/>
        <w:adjustRightInd w:val="0"/>
        <w:spacing w:after="0" w:line="240" w:lineRule="auto"/>
        <w:rPr>
          <w:rFonts w:ascii="Times New Roman" w:eastAsiaTheme="minorHAnsi" w:hAnsi="Times New Roman" w:cstheme="minorBidi"/>
          <w:color w:val="000000"/>
          <w:lang w:val="lt-LT"/>
        </w:rPr>
      </w:pPr>
      <w:r w:rsidRPr="00940D54">
        <w:rPr>
          <w:rFonts w:ascii="Times New Roman" w:hAnsi="Times New Roman"/>
          <w:color w:val="000000"/>
          <w:lang w:val="lt-LT"/>
        </w:rPr>
        <w:t xml:space="preserve">La </w:t>
      </w:r>
      <w:proofErr w:type="spellStart"/>
      <w:r w:rsidRPr="00940D54">
        <w:rPr>
          <w:rFonts w:ascii="Times New Roman" w:hAnsi="Times New Roman"/>
          <w:color w:val="000000"/>
          <w:lang w:val="lt-LT"/>
        </w:rPr>
        <w:t>Vallina</w:t>
      </w:r>
      <w:proofErr w:type="spellEnd"/>
      <w:r w:rsidRPr="00940D54">
        <w:rPr>
          <w:rFonts w:ascii="Times New Roman" w:hAnsi="Times New Roman"/>
          <w:color w:val="000000"/>
          <w:lang w:val="lt-LT"/>
        </w:rPr>
        <w:t xml:space="preserve"> s/n, </w:t>
      </w:r>
      <w:proofErr w:type="spellStart"/>
      <w:r w:rsidRPr="00940D54">
        <w:rPr>
          <w:rFonts w:ascii="Times New Roman" w:hAnsi="Times New Roman"/>
          <w:color w:val="000000"/>
          <w:lang w:val="lt-LT"/>
        </w:rPr>
        <w:t>Pol</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Ind</w:t>
      </w:r>
      <w:proofErr w:type="spellEnd"/>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Navatejera</w:t>
      </w:r>
      <w:proofErr w:type="spellEnd"/>
      <w:r>
        <w:rPr>
          <w:rFonts w:ascii="Times New Roman" w:hAnsi="Times New Roman"/>
          <w:color w:val="000000"/>
          <w:lang w:val="lt-LT"/>
        </w:rPr>
        <w:t>,</w:t>
      </w:r>
    </w:p>
    <w:p w14:paraId="05555DCB"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color w:val="000000"/>
          <w:lang w:val="lt-LT"/>
        </w:rPr>
      </w:pPr>
      <w:bookmarkStart w:id="0" w:name="_Hlk163642112"/>
      <w:r w:rsidRPr="00BD0FE7">
        <w:rPr>
          <w:rFonts w:ascii="Times New Roman" w:hAnsi="Times New Roman"/>
          <w:color w:val="000000"/>
          <w:lang w:val="lt-LT"/>
        </w:rPr>
        <w:t>Villaquilambre-24193</w:t>
      </w:r>
      <w:bookmarkEnd w:id="0"/>
      <w:r w:rsidRPr="00940D54">
        <w:rPr>
          <w:rFonts w:ascii="Times New Roman" w:hAnsi="Times New Roman"/>
          <w:color w:val="000000"/>
          <w:lang w:val="lt-LT"/>
        </w:rPr>
        <w:t xml:space="preserve"> </w:t>
      </w:r>
      <w:proofErr w:type="spellStart"/>
      <w:r w:rsidRPr="00940D54">
        <w:rPr>
          <w:rFonts w:ascii="Times New Roman" w:hAnsi="Times New Roman"/>
          <w:color w:val="000000"/>
          <w:lang w:val="lt-LT"/>
        </w:rPr>
        <w:t>León</w:t>
      </w:r>
      <w:proofErr w:type="spellEnd"/>
    </w:p>
    <w:p w14:paraId="36FBECA5"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u w:val="single"/>
          <w:lang w:val="lt-LT"/>
        </w:rPr>
      </w:pPr>
      <w:r w:rsidRPr="00940D54">
        <w:rPr>
          <w:rFonts w:ascii="Times New Roman" w:hAnsi="Times New Roman"/>
          <w:color w:val="000000"/>
          <w:lang w:val="lt-LT"/>
        </w:rPr>
        <w:t>Ispanija</w:t>
      </w:r>
    </w:p>
    <w:p w14:paraId="79B23CBF"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45D15E2D"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lang w:val="lt-LT"/>
        </w:rPr>
      </w:pPr>
      <w:r w:rsidRPr="00940D54">
        <w:rPr>
          <w:rFonts w:ascii="Times New Roman" w:hAnsi="Times New Roman"/>
          <w:b/>
          <w:lang w:val="lt-LT"/>
        </w:rPr>
        <w:t xml:space="preserve">Šis vaistas </w:t>
      </w:r>
      <w:r w:rsidRPr="00940D54">
        <w:rPr>
          <w:rFonts w:ascii="Times New Roman" w:hAnsi="Times New Roman"/>
          <w:b/>
          <w:snapToGrid w:val="0"/>
          <w:lang w:val="lt-LT"/>
        </w:rPr>
        <w:t>Europos ekonominės erdvės</w:t>
      </w:r>
      <w:r w:rsidRPr="00940D54">
        <w:rPr>
          <w:rFonts w:ascii="Times New Roman" w:hAnsi="Times New Roman"/>
          <w:b/>
          <w:lang w:val="lt-LT"/>
        </w:rPr>
        <w:t xml:space="preserve"> valstybėse narėse registruotas tokiais pavadinimais</w:t>
      </w:r>
      <w:r w:rsidRPr="00940D54">
        <w:rPr>
          <w:rFonts w:ascii="Times New Roman" w:hAnsi="Times New Roman"/>
          <w:lang w:val="lt-LT"/>
        </w:rPr>
        <w:t>:</w:t>
      </w:r>
    </w:p>
    <w:p w14:paraId="0C16C8AE" w14:textId="77777777" w:rsidR="00B73FB5" w:rsidRPr="00940D54" w:rsidRDefault="00B73FB5" w:rsidP="00B73FB5">
      <w:pPr>
        <w:numPr>
          <w:ilvl w:val="12"/>
          <w:numId w:val="0"/>
        </w:numPr>
        <w:spacing w:after="0" w:line="240" w:lineRule="auto"/>
        <w:ind w:right="-2"/>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B73FB5" w:rsidRPr="001D1548" w14:paraId="26804EED" w14:textId="77777777" w:rsidTr="00D274B8">
        <w:tc>
          <w:tcPr>
            <w:tcW w:w="3397" w:type="dxa"/>
          </w:tcPr>
          <w:p w14:paraId="611D7701"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Nyderlandai</w:t>
            </w:r>
          </w:p>
        </w:tc>
        <w:tc>
          <w:tcPr>
            <w:tcW w:w="5663" w:type="dxa"/>
          </w:tcPr>
          <w:p w14:paraId="426B3941" w14:textId="77777777" w:rsidR="00B73FB5" w:rsidRPr="00D44EBA" w:rsidRDefault="00B73FB5" w:rsidP="00D274B8">
            <w:pPr>
              <w:pStyle w:val="Pagrindinistekstas"/>
              <w:ind w:right="2035"/>
              <w:rPr>
                <w:rFonts w:eastAsiaTheme="minorHAnsi"/>
                <w:iCs/>
                <w:color w:val="000000"/>
                <w:lang w:val="lt-LT"/>
              </w:rPr>
            </w:pPr>
            <w:r w:rsidRPr="00253783">
              <w:rPr>
                <w:rFonts w:eastAsia="Calibri"/>
                <w:i w:val="0"/>
                <w:color w:val="auto"/>
                <w:spacing w:val="-3"/>
                <w:szCs w:val="22"/>
                <w:lang w:val="nl-NL"/>
              </w:rPr>
              <w:t>E</w:t>
            </w:r>
            <w:r w:rsidRPr="00253783">
              <w:rPr>
                <w:rFonts w:eastAsia="Calibri"/>
                <w:i w:val="0"/>
                <w:color w:val="auto"/>
                <w:szCs w:val="22"/>
                <w:lang w:val="nl-NL"/>
              </w:rPr>
              <w:t>s</w:t>
            </w:r>
            <w:r w:rsidRPr="00253783">
              <w:rPr>
                <w:rFonts w:eastAsia="Calibri"/>
                <w:i w:val="0"/>
                <w:color w:val="auto"/>
                <w:spacing w:val="-2"/>
                <w:szCs w:val="22"/>
                <w:lang w:val="nl-NL"/>
              </w:rPr>
              <w:t>t</w:t>
            </w:r>
            <w:r w:rsidRPr="00253783">
              <w:rPr>
                <w:rFonts w:eastAsia="Calibri"/>
                <w:i w:val="0"/>
                <w:color w:val="auto"/>
                <w:szCs w:val="22"/>
                <w:lang w:val="nl-NL"/>
              </w:rPr>
              <w:t>ra</w:t>
            </w:r>
            <w:r w:rsidRPr="00253783">
              <w:rPr>
                <w:rFonts w:eastAsia="Calibri"/>
                <w:i w:val="0"/>
                <w:color w:val="auto"/>
                <w:spacing w:val="-3"/>
                <w:szCs w:val="22"/>
                <w:lang w:val="nl-NL"/>
              </w:rPr>
              <w:t>d</w:t>
            </w:r>
            <w:r w:rsidRPr="00253783">
              <w:rPr>
                <w:rFonts w:eastAsia="Calibri"/>
                <w:i w:val="0"/>
                <w:color w:val="auto"/>
                <w:spacing w:val="1"/>
                <w:szCs w:val="22"/>
                <w:lang w:val="nl-NL"/>
              </w:rPr>
              <w:t>i</w:t>
            </w:r>
            <w:r w:rsidRPr="00253783">
              <w:rPr>
                <w:rFonts w:eastAsia="Calibri"/>
                <w:i w:val="0"/>
                <w:color w:val="auto"/>
                <w:szCs w:val="22"/>
                <w:lang w:val="nl-NL"/>
              </w:rPr>
              <w:t>ol</w:t>
            </w:r>
            <w:r w:rsidRPr="00253783">
              <w:rPr>
                <w:rFonts w:eastAsia="Calibri"/>
                <w:i w:val="0"/>
                <w:color w:val="auto"/>
                <w:spacing w:val="-2"/>
                <w:szCs w:val="22"/>
                <w:lang w:val="nl-NL"/>
              </w:rPr>
              <w:t xml:space="preserve"> V</w:t>
            </w:r>
            <w:r w:rsidRPr="00253783">
              <w:rPr>
                <w:rFonts w:eastAsia="Calibri"/>
                <w:i w:val="0"/>
                <w:color w:val="auto"/>
                <w:szCs w:val="22"/>
                <w:lang w:val="nl-NL"/>
              </w:rPr>
              <w:t>a</w:t>
            </w:r>
            <w:r w:rsidRPr="00253783">
              <w:rPr>
                <w:rFonts w:eastAsia="Calibri"/>
                <w:i w:val="0"/>
                <w:color w:val="auto"/>
                <w:spacing w:val="1"/>
                <w:szCs w:val="22"/>
                <w:lang w:val="nl-NL"/>
              </w:rPr>
              <w:t>l</w:t>
            </w:r>
            <w:r w:rsidRPr="00253783">
              <w:rPr>
                <w:rFonts w:eastAsia="Calibri"/>
                <w:i w:val="0"/>
                <w:color w:val="auto"/>
                <w:spacing w:val="-3"/>
                <w:szCs w:val="22"/>
                <w:lang w:val="nl-NL"/>
              </w:rPr>
              <w:t>e</w:t>
            </w:r>
            <w:r w:rsidRPr="00253783">
              <w:rPr>
                <w:rFonts w:eastAsia="Calibri"/>
                <w:i w:val="0"/>
                <w:color w:val="auto"/>
                <w:spacing w:val="-2"/>
                <w:szCs w:val="22"/>
                <w:lang w:val="nl-NL"/>
              </w:rPr>
              <w:t>r</w:t>
            </w:r>
            <w:r w:rsidRPr="00253783">
              <w:rPr>
                <w:rFonts w:eastAsia="Calibri"/>
                <w:i w:val="0"/>
                <w:color w:val="auto"/>
                <w:szCs w:val="22"/>
                <w:lang w:val="nl-NL"/>
              </w:rPr>
              <w:t>aat</w:t>
            </w:r>
            <w:r w:rsidRPr="00253783">
              <w:rPr>
                <w:rFonts w:eastAsia="Calibri"/>
                <w:i w:val="0"/>
                <w:color w:val="auto"/>
                <w:spacing w:val="1"/>
                <w:szCs w:val="22"/>
                <w:lang w:val="nl-NL"/>
              </w:rPr>
              <w:t xml:space="preserve"> </w:t>
            </w:r>
            <w:r w:rsidRPr="00253783">
              <w:rPr>
                <w:rFonts w:eastAsia="Calibri"/>
                <w:i w:val="0"/>
                <w:color w:val="auto"/>
                <w:szCs w:val="22"/>
                <w:lang w:val="nl-NL"/>
              </w:rPr>
              <w:t>1</w:t>
            </w:r>
            <w:r>
              <w:rPr>
                <w:rFonts w:eastAsia="Calibri"/>
                <w:i w:val="0"/>
                <w:color w:val="auto"/>
                <w:szCs w:val="22"/>
                <w:lang w:val="nl-NL"/>
              </w:rPr>
              <w:t> </w:t>
            </w:r>
            <w:r w:rsidRPr="00253783">
              <w:rPr>
                <w:rFonts w:eastAsia="Calibri"/>
                <w:i w:val="0"/>
                <w:color w:val="auto"/>
                <w:spacing w:val="-4"/>
                <w:szCs w:val="22"/>
                <w:lang w:val="nl-NL"/>
              </w:rPr>
              <w:t>m</w:t>
            </w:r>
            <w:r w:rsidRPr="00253783">
              <w:rPr>
                <w:rFonts w:eastAsia="Calibri"/>
                <w:i w:val="0"/>
                <w:color w:val="auto"/>
                <w:szCs w:val="22"/>
                <w:lang w:val="nl-NL"/>
              </w:rPr>
              <w:t>g</w:t>
            </w:r>
            <w:r w:rsidRPr="00253783">
              <w:rPr>
                <w:rFonts w:eastAsia="Calibri"/>
                <w:i w:val="0"/>
                <w:color w:val="auto"/>
                <w:spacing w:val="-3"/>
                <w:szCs w:val="22"/>
                <w:lang w:val="nl-NL"/>
              </w:rPr>
              <w:t xml:space="preserve"> </w:t>
            </w:r>
            <w:r w:rsidRPr="00253783">
              <w:rPr>
                <w:rFonts w:eastAsia="Calibri"/>
                <w:i w:val="0"/>
                <w:color w:val="auto"/>
                <w:szCs w:val="22"/>
                <w:lang w:val="nl-NL"/>
              </w:rPr>
              <w:t>/</w:t>
            </w:r>
            <w:r w:rsidRPr="00253783">
              <w:rPr>
                <w:rFonts w:eastAsia="Calibri"/>
                <w:i w:val="0"/>
                <w:color w:val="auto"/>
                <w:spacing w:val="1"/>
                <w:szCs w:val="22"/>
                <w:lang w:val="nl-NL"/>
              </w:rPr>
              <w:t xml:space="preserve"> </w:t>
            </w:r>
            <w:r w:rsidRPr="00253783">
              <w:rPr>
                <w:rFonts w:eastAsia="Calibri"/>
                <w:i w:val="0"/>
                <w:color w:val="auto"/>
                <w:spacing w:val="-1"/>
                <w:szCs w:val="22"/>
                <w:lang w:val="nl-NL"/>
              </w:rPr>
              <w:t>D</w:t>
            </w:r>
            <w:r w:rsidRPr="00253783">
              <w:rPr>
                <w:rFonts w:eastAsia="Calibri"/>
                <w:i w:val="0"/>
                <w:color w:val="auto"/>
                <w:spacing w:val="1"/>
                <w:szCs w:val="22"/>
                <w:lang w:val="nl-NL"/>
              </w:rPr>
              <w:t>i</w:t>
            </w:r>
            <w:r w:rsidRPr="00253783">
              <w:rPr>
                <w:rFonts w:eastAsia="Calibri"/>
                <w:i w:val="0"/>
                <w:color w:val="auto"/>
                <w:szCs w:val="22"/>
                <w:lang w:val="nl-NL"/>
              </w:rPr>
              <w:t>eno</w:t>
            </w:r>
            <w:r w:rsidRPr="00253783">
              <w:rPr>
                <w:rFonts w:eastAsia="Calibri"/>
                <w:i w:val="0"/>
                <w:color w:val="auto"/>
                <w:spacing w:val="-3"/>
                <w:szCs w:val="22"/>
                <w:lang w:val="nl-NL"/>
              </w:rPr>
              <w:t>g</w:t>
            </w:r>
            <w:r w:rsidRPr="00253783">
              <w:rPr>
                <w:rFonts w:eastAsia="Calibri"/>
                <w:i w:val="0"/>
                <w:color w:val="auto"/>
                <w:szCs w:val="22"/>
                <w:lang w:val="nl-NL"/>
              </w:rPr>
              <w:t>est</w:t>
            </w:r>
            <w:r>
              <w:rPr>
                <w:rFonts w:eastAsia="Calibri"/>
                <w:i w:val="0"/>
                <w:color w:val="auto"/>
                <w:szCs w:val="22"/>
                <w:lang w:val="nl-NL"/>
              </w:rPr>
              <w:t> </w:t>
            </w:r>
            <w:r w:rsidRPr="00253783">
              <w:rPr>
                <w:rFonts w:eastAsia="Calibri"/>
                <w:i w:val="0"/>
                <w:color w:val="auto"/>
                <w:szCs w:val="22"/>
                <w:lang w:val="nl-NL"/>
              </w:rPr>
              <w:t>2</w:t>
            </w:r>
            <w:r>
              <w:rPr>
                <w:rFonts w:eastAsia="Calibri"/>
                <w:i w:val="0"/>
                <w:color w:val="auto"/>
                <w:szCs w:val="22"/>
                <w:lang w:val="nl-NL"/>
              </w:rPr>
              <w:t> </w:t>
            </w:r>
            <w:r w:rsidRPr="00253783">
              <w:rPr>
                <w:rFonts w:eastAsia="Calibri"/>
                <w:i w:val="0"/>
                <w:color w:val="auto"/>
                <w:spacing w:val="-4"/>
                <w:szCs w:val="22"/>
                <w:lang w:val="nl-NL"/>
              </w:rPr>
              <w:t>m</w:t>
            </w:r>
            <w:r w:rsidRPr="00253783">
              <w:rPr>
                <w:rFonts w:eastAsia="Calibri"/>
                <w:i w:val="0"/>
                <w:color w:val="auto"/>
                <w:szCs w:val="22"/>
                <w:lang w:val="nl-NL"/>
              </w:rPr>
              <w:t xml:space="preserve">g </w:t>
            </w:r>
            <w:r w:rsidRPr="00253783">
              <w:rPr>
                <w:rFonts w:eastAsia="Calibri"/>
                <w:i w:val="0"/>
                <w:color w:val="auto"/>
                <w:spacing w:val="-1"/>
                <w:szCs w:val="22"/>
                <w:lang w:val="nl-NL"/>
              </w:rPr>
              <w:t>L</w:t>
            </w:r>
            <w:r w:rsidRPr="00253783">
              <w:rPr>
                <w:rFonts w:eastAsia="Calibri"/>
                <w:i w:val="0"/>
                <w:color w:val="auto"/>
                <w:szCs w:val="22"/>
                <w:lang w:val="nl-NL"/>
              </w:rPr>
              <w:t>abor</w:t>
            </w:r>
            <w:r w:rsidRPr="00253783">
              <w:rPr>
                <w:rFonts w:eastAsia="Calibri"/>
                <w:i w:val="0"/>
                <w:color w:val="auto"/>
                <w:spacing w:val="-3"/>
                <w:szCs w:val="22"/>
                <w:lang w:val="nl-NL"/>
              </w:rPr>
              <w:t>a</w:t>
            </w:r>
            <w:r w:rsidRPr="00253783">
              <w:rPr>
                <w:rFonts w:eastAsia="Calibri"/>
                <w:i w:val="0"/>
                <w:color w:val="auto"/>
                <w:spacing w:val="1"/>
                <w:szCs w:val="22"/>
                <w:lang w:val="nl-NL"/>
              </w:rPr>
              <w:t>t</w:t>
            </w:r>
            <w:r w:rsidRPr="00253783">
              <w:rPr>
                <w:rFonts w:eastAsia="Calibri"/>
                <w:i w:val="0"/>
                <w:color w:val="auto"/>
                <w:spacing w:val="-3"/>
                <w:szCs w:val="22"/>
                <w:lang w:val="nl-NL"/>
              </w:rPr>
              <w:t>o</w:t>
            </w:r>
            <w:r w:rsidRPr="00253783">
              <w:rPr>
                <w:rFonts w:eastAsia="Calibri"/>
                <w:i w:val="0"/>
                <w:color w:val="auto"/>
                <w:szCs w:val="22"/>
                <w:lang w:val="nl-NL"/>
              </w:rPr>
              <w:t>r</w:t>
            </w:r>
            <w:r w:rsidRPr="00253783">
              <w:rPr>
                <w:rFonts w:eastAsia="Calibri"/>
                <w:i w:val="0"/>
                <w:color w:val="auto"/>
                <w:spacing w:val="1"/>
                <w:szCs w:val="22"/>
                <w:lang w:val="nl-NL"/>
              </w:rPr>
              <w:t>i</w:t>
            </w:r>
            <w:r w:rsidRPr="00253783">
              <w:rPr>
                <w:rFonts w:eastAsia="Calibri"/>
                <w:i w:val="0"/>
                <w:color w:val="auto"/>
                <w:spacing w:val="-3"/>
                <w:szCs w:val="22"/>
                <w:lang w:val="nl-NL"/>
              </w:rPr>
              <w:t>o</w:t>
            </w:r>
            <w:r w:rsidRPr="00253783">
              <w:rPr>
                <w:rFonts w:eastAsia="Calibri"/>
                <w:i w:val="0"/>
                <w:color w:val="auto"/>
                <w:szCs w:val="22"/>
                <w:lang w:val="nl-NL"/>
              </w:rPr>
              <w:t xml:space="preserve">s </w:t>
            </w:r>
            <w:r w:rsidRPr="00253783">
              <w:rPr>
                <w:rFonts w:eastAsia="Calibri"/>
                <w:i w:val="0"/>
                <w:color w:val="auto"/>
                <w:spacing w:val="-1"/>
                <w:szCs w:val="22"/>
                <w:lang w:val="nl-NL"/>
              </w:rPr>
              <w:t>L</w:t>
            </w:r>
            <w:r w:rsidRPr="00253783">
              <w:rPr>
                <w:rFonts w:eastAsia="Calibri"/>
                <w:i w:val="0"/>
                <w:color w:val="auto"/>
                <w:szCs w:val="22"/>
                <w:lang w:val="nl-NL"/>
              </w:rPr>
              <w:t xml:space="preserve">eón </w:t>
            </w:r>
            <w:r w:rsidRPr="00253783">
              <w:rPr>
                <w:rFonts w:eastAsia="Calibri"/>
                <w:i w:val="0"/>
                <w:color w:val="auto"/>
                <w:spacing w:val="-3"/>
                <w:szCs w:val="22"/>
                <w:lang w:val="nl-NL"/>
              </w:rPr>
              <w:t>F</w:t>
            </w:r>
            <w:r w:rsidRPr="00253783">
              <w:rPr>
                <w:rFonts w:eastAsia="Calibri"/>
                <w:i w:val="0"/>
                <w:color w:val="auto"/>
                <w:szCs w:val="22"/>
                <w:lang w:val="nl-NL"/>
              </w:rPr>
              <w:t>ar</w:t>
            </w:r>
            <w:r w:rsidRPr="00253783">
              <w:rPr>
                <w:rFonts w:eastAsia="Calibri"/>
                <w:i w:val="0"/>
                <w:color w:val="auto"/>
                <w:spacing w:val="-4"/>
                <w:szCs w:val="22"/>
                <w:lang w:val="nl-NL"/>
              </w:rPr>
              <w:t>m</w:t>
            </w:r>
            <w:r w:rsidRPr="00253783">
              <w:rPr>
                <w:rFonts w:eastAsia="Calibri"/>
                <w:i w:val="0"/>
                <w:color w:val="auto"/>
                <w:szCs w:val="22"/>
                <w:lang w:val="nl-NL"/>
              </w:rPr>
              <w:t>a f</w:t>
            </w:r>
            <w:r w:rsidRPr="00253783">
              <w:rPr>
                <w:rFonts w:eastAsia="Calibri"/>
                <w:i w:val="0"/>
                <w:color w:val="auto"/>
                <w:spacing w:val="-2"/>
                <w:szCs w:val="22"/>
                <w:lang w:val="nl-NL"/>
              </w:rPr>
              <w:t>ilmomhulde tabletten</w:t>
            </w:r>
          </w:p>
        </w:tc>
      </w:tr>
      <w:tr w:rsidR="00B73FB5" w:rsidRPr="00940D54" w14:paraId="32DBB08F" w14:textId="77777777" w:rsidTr="00D274B8">
        <w:tc>
          <w:tcPr>
            <w:tcW w:w="3397" w:type="dxa"/>
          </w:tcPr>
          <w:p w14:paraId="2360AB8C"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 xml:space="preserve">Vokietija, Austrija </w:t>
            </w:r>
          </w:p>
        </w:tc>
        <w:tc>
          <w:tcPr>
            <w:tcW w:w="5663" w:type="dxa"/>
          </w:tcPr>
          <w:p w14:paraId="4EA1DE58" w14:textId="77777777" w:rsidR="00B73FB5" w:rsidRPr="00E04279" w:rsidRDefault="00B73FB5" w:rsidP="00D274B8">
            <w:pPr>
              <w:autoSpaceDE w:val="0"/>
              <w:autoSpaceDN w:val="0"/>
              <w:adjustRightInd w:val="0"/>
              <w:spacing w:after="0" w:line="240" w:lineRule="auto"/>
              <w:rPr>
                <w:rFonts w:ascii="Times New Roman" w:eastAsiaTheme="minorHAnsi" w:hAnsi="Times New Roman"/>
                <w:color w:val="000000"/>
                <w:lang w:val="lt-LT"/>
              </w:rPr>
            </w:pPr>
            <w:proofErr w:type="spellStart"/>
            <w:r w:rsidRPr="007116AF">
              <w:rPr>
                <w:rFonts w:ascii="Times New Roman" w:hAnsi="Times New Roman"/>
                <w:spacing w:val="-3"/>
              </w:rPr>
              <w:t>Velbienne</w:t>
            </w:r>
            <w:proofErr w:type="spellEnd"/>
            <w:r w:rsidRPr="007116AF">
              <w:rPr>
                <w:rFonts w:ascii="Times New Roman" w:hAnsi="Times New Roman"/>
                <w:spacing w:val="-3"/>
              </w:rPr>
              <w:t xml:space="preserve"> 1 mg / 2 mg </w:t>
            </w:r>
            <w:proofErr w:type="spellStart"/>
            <w:r w:rsidRPr="007116AF">
              <w:rPr>
                <w:rFonts w:ascii="Times New Roman" w:hAnsi="Times New Roman"/>
                <w:spacing w:val="-3"/>
              </w:rPr>
              <w:t>Filmtabletten</w:t>
            </w:r>
            <w:proofErr w:type="spellEnd"/>
          </w:p>
        </w:tc>
      </w:tr>
      <w:tr w:rsidR="00B73FB5" w:rsidRPr="00F86049" w14:paraId="326984AC" w14:textId="77777777" w:rsidTr="00D274B8">
        <w:tc>
          <w:tcPr>
            <w:tcW w:w="3397" w:type="dxa"/>
          </w:tcPr>
          <w:p w14:paraId="31112894"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Slovakija</w:t>
            </w:r>
          </w:p>
        </w:tc>
        <w:tc>
          <w:tcPr>
            <w:tcW w:w="5663" w:type="dxa"/>
          </w:tcPr>
          <w:p w14:paraId="7A4E8C4E" w14:textId="77777777" w:rsidR="00B73FB5" w:rsidRPr="007B6B63" w:rsidRDefault="00B73FB5" w:rsidP="00D274B8">
            <w:pPr>
              <w:autoSpaceDE w:val="0"/>
              <w:autoSpaceDN w:val="0"/>
              <w:adjustRightInd w:val="0"/>
              <w:spacing w:after="0" w:line="240" w:lineRule="auto"/>
              <w:rPr>
                <w:rFonts w:ascii="Times New Roman" w:hAnsi="Times New Roman"/>
                <w:color w:val="000000"/>
                <w:lang w:val="lt-LT"/>
              </w:rPr>
            </w:pPr>
            <w:r w:rsidRPr="006815BA">
              <w:rPr>
                <w:rFonts w:ascii="Times New Roman" w:hAnsi="Times New Roman"/>
                <w:lang w:val="lt-LT"/>
              </w:rPr>
              <w:t xml:space="preserve">VELBIENNE 2 mg/1 mg </w:t>
            </w:r>
            <w:proofErr w:type="spellStart"/>
            <w:r w:rsidRPr="006815BA">
              <w:rPr>
                <w:rFonts w:ascii="Times New Roman" w:hAnsi="Times New Roman"/>
                <w:lang w:val="lt-LT"/>
              </w:rPr>
              <w:t>filmom</w:t>
            </w:r>
            <w:proofErr w:type="spellEnd"/>
            <w:r w:rsidRPr="006815BA">
              <w:rPr>
                <w:rFonts w:ascii="Times New Roman" w:hAnsi="Times New Roman"/>
                <w:lang w:val="lt-LT"/>
              </w:rPr>
              <w:t xml:space="preserve"> </w:t>
            </w:r>
            <w:proofErr w:type="spellStart"/>
            <w:r w:rsidRPr="006815BA">
              <w:rPr>
                <w:rFonts w:ascii="Times New Roman" w:hAnsi="Times New Roman"/>
                <w:lang w:val="lt-LT"/>
              </w:rPr>
              <w:t>obalené</w:t>
            </w:r>
            <w:proofErr w:type="spellEnd"/>
            <w:r w:rsidRPr="006815BA">
              <w:rPr>
                <w:rFonts w:ascii="Times New Roman" w:hAnsi="Times New Roman"/>
                <w:lang w:val="lt-LT"/>
              </w:rPr>
              <w:t xml:space="preserve"> </w:t>
            </w:r>
            <w:proofErr w:type="spellStart"/>
            <w:r w:rsidRPr="006815BA">
              <w:rPr>
                <w:rFonts w:ascii="Times New Roman" w:hAnsi="Times New Roman"/>
                <w:lang w:val="lt-LT"/>
              </w:rPr>
              <w:t>tablety</w:t>
            </w:r>
            <w:proofErr w:type="spellEnd"/>
          </w:p>
        </w:tc>
      </w:tr>
      <w:tr w:rsidR="00B73FB5" w:rsidRPr="00F86049" w14:paraId="1806B8CA" w14:textId="77777777" w:rsidTr="00D274B8">
        <w:tc>
          <w:tcPr>
            <w:tcW w:w="3397" w:type="dxa"/>
          </w:tcPr>
          <w:p w14:paraId="15138989"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Estija</w:t>
            </w:r>
          </w:p>
        </w:tc>
        <w:tc>
          <w:tcPr>
            <w:tcW w:w="5663" w:type="dxa"/>
          </w:tcPr>
          <w:p w14:paraId="29901873" w14:textId="77777777" w:rsidR="00B73FB5" w:rsidRPr="00940D54" w:rsidRDefault="00B73FB5" w:rsidP="00D274B8">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Pr>
                <w:rFonts w:ascii="Times New Roman" w:hAnsi="Times New Roman"/>
                <w:color w:val="000000"/>
                <w:lang w:val="lt-LT"/>
              </w:rPr>
              <w:t>v</w:t>
            </w:r>
            <w:r w:rsidRPr="00940D54">
              <w:rPr>
                <w:rFonts w:ascii="Times New Roman" w:hAnsi="Times New Roman"/>
                <w:color w:val="000000"/>
                <w:lang w:val="lt-LT"/>
              </w:rPr>
              <w:t>elbienne</w:t>
            </w:r>
            <w:proofErr w:type="spellEnd"/>
            <w:r>
              <w:rPr>
                <w:rFonts w:ascii="Times New Roman" w:hAnsi="Times New Roman"/>
                <w:color w:val="000000"/>
                <w:lang w:val="lt-LT"/>
              </w:rPr>
              <w:t xml:space="preserve"> </w:t>
            </w:r>
            <w:r w:rsidRPr="00940D54">
              <w:rPr>
                <w:rFonts w:ascii="Times New Roman" w:hAnsi="Times New Roman"/>
                <w:color w:val="000000"/>
                <w:lang w:val="lt-LT"/>
              </w:rPr>
              <w:t>2 mg/1 mg</w:t>
            </w:r>
            <w:r>
              <w:rPr>
                <w:rFonts w:ascii="Times New Roman" w:hAnsi="Times New Roman"/>
                <w:color w:val="000000"/>
                <w:lang w:val="lt-LT"/>
              </w:rPr>
              <w:t xml:space="preserve"> </w:t>
            </w:r>
            <w:proofErr w:type="spellStart"/>
            <w:r w:rsidRPr="006815BA">
              <w:rPr>
                <w:rFonts w:ascii="Times New Roman" w:hAnsi="Times New Roman"/>
                <w:lang w:val="lt-LT"/>
              </w:rPr>
              <w:t>ohukese</w:t>
            </w:r>
            <w:proofErr w:type="spellEnd"/>
            <w:r w:rsidRPr="006815BA">
              <w:rPr>
                <w:rFonts w:ascii="Times New Roman" w:hAnsi="Times New Roman"/>
                <w:lang w:val="lt-LT"/>
              </w:rPr>
              <w:t xml:space="preserve"> </w:t>
            </w:r>
            <w:proofErr w:type="spellStart"/>
            <w:r w:rsidRPr="006815BA">
              <w:rPr>
                <w:rFonts w:ascii="Times New Roman" w:hAnsi="Times New Roman"/>
                <w:lang w:val="lt-LT"/>
              </w:rPr>
              <w:t>polümeerikattega</w:t>
            </w:r>
            <w:proofErr w:type="spellEnd"/>
            <w:r w:rsidRPr="006815BA">
              <w:rPr>
                <w:rFonts w:ascii="Times New Roman" w:hAnsi="Times New Roman"/>
                <w:lang w:val="lt-LT"/>
              </w:rPr>
              <w:t xml:space="preserve"> </w:t>
            </w:r>
            <w:proofErr w:type="spellStart"/>
            <w:r w:rsidRPr="006815BA">
              <w:rPr>
                <w:rFonts w:ascii="Times New Roman" w:hAnsi="Times New Roman"/>
                <w:lang w:val="lt-LT"/>
              </w:rPr>
              <w:t>tablett</w:t>
            </w:r>
            <w:proofErr w:type="spellEnd"/>
          </w:p>
        </w:tc>
      </w:tr>
      <w:tr w:rsidR="00B73FB5" w:rsidRPr="006815BA" w14:paraId="6B4D9751" w14:textId="77777777" w:rsidTr="00D274B8">
        <w:tc>
          <w:tcPr>
            <w:tcW w:w="3397" w:type="dxa"/>
          </w:tcPr>
          <w:p w14:paraId="54EBDC06"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Latvija</w:t>
            </w:r>
          </w:p>
        </w:tc>
        <w:tc>
          <w:tcPr>
            <w:tcW w:w="5663" w:type="dxa"/>
          </w:tcPr>
          <w:p w14:paraId="7764A652" w14:textId="77777777" w:rsidR="00B73FB5" w:rsidRPr="00940D54" w:rsidRDefault="00B73FB5" w:rsidP="00D274B8">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2 mg/1 mg </w:t>
            </w:r>
            <w:proofErr w:type="spellStart"/>
            <w:r w:rsidRPr="00940D54">
              <w:rPr>
                <w:rFonts w:ascii="Times New Roman" w:hAnsi="Times New Roman"/>
                <w:color w:val="000000"/>
                <w:lang w:val="lt-LT"/>
              </w:rPr>
              <w:t>apvalkotās</w:t>
            </w:r>
            <w:proofErr w:type="spellEnd"/>
            <w:r w:rsidRPr="00940D54">
              <w:rPr>
                <w:rFonts w:ascii="Times New Roman" w:hAnsi="Times New Roman"/>
                <w:color w:val="000000"/>
                <w:lang w:val="lt-LT"/>
              </w:rPr>
              <w:t xml:space="preserve"> tabletes</w:t>
            </w:r>
          </w:p>
        </w:tc>
      </w:tr>
      <w:tr w:rsidR="00B73FB5" w:rsidRPr="00940D54" w14:paraId="7AAA8563" w14:textId="77777777" w:rsidTr="00D274B8">
        <w:tc>
          <w:tcPr>
            <w:tcW w:w="3397" w:type="dxa"/>
          </w:tcPr>
          <w:p w14:paraId="1AB2DE43"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Lietuva</w:t>
            </w:r>
          </w:p>
        </w:tc>
        <w:tc>
          <w:tcPr>
            <w:tcW w:w="5663" w:type="dxa"/>
          </w:tcPr>
          <w:p w14:paraId="5B05701A" w14:textId="77777777" w:rsidR="00B73FB5" w:rsidRPr="00940D54" w:rsidRDefault="00B73FB5" w:rsidP="00D274B8">
            <w:pPr>
              <w:autoSpaceDE w:val="0"/>
              <w:autoSpaceDN w:val="0"/>
              <w:adjustRightInd w:val="0"/>
              <w:spacing w:after="0" w:line="240" w:lineRule="auto"/>
              <w:rPr>
                <w:rFonts w:ascii="Times New Roman" w:eastAsiaTheme="minorHAnsi" w:hAnsi="Times New Roman" w:cstheme="minorBidi"/>
                <w:color w:val="000000"/>
                <w:lang w:val="lt-LT"/>
              </w:rPr>
            </w:pPr>
            <w:bookmarkStart w:id="1" w:name="_Hlk66285038"/>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2 mg/1 mg plėvele dengtos tabletės</w:t>
            </w:r>
            <w:bookmarkEnd w:id="1"/>
          </w:p>
        </w:tc>
      </w:tr>
      <w:tr w:rsidR="00B73FB5" w:rsidRPr="00F86049" w14:paraId="5490BBC9" w14:textId="77777777" w:rsidTr="00D274B8">
        <w:tc>
          <w:tcPr>
            <w:tcW w:w="3397" w:type="dxa"/>
          </w:tcPr>
          <w:p w14:paraId="7ACC0F09"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Lenkija</w:t>
            </w:r>
          </w:p>
        </w:tc>
        <w:tc>
          <w:tcPr>
            <w:tcW w:w="5663" w:type="dxa"/>
          </w:tcPr>
          <w:p w14:paraId="0169D804" w14:textId="77777777" w:rsidR="00B73FB5" w:rsidRPr="00940D54" w:rsidRDefault="00B73FB5" w:rsidP="00D274B8">
            <w:pPr>
              <w:autoSpaceDE w:val="0"/>
              <w:autoSpaceDN w:val="0"/>
              <w:adjustRightInd w:val="0"/>
              <w:spacing w:after="0" w:line="240" w:lineRule="auto"/>
              <w:rPr>
                <w:rFonts w:ascii="Times New Roman" w:eastAsiaTheme="minorHAnsi" w:hAnsi="Times New Roman" w:cstheme="minorBidi"/>
                <w:color w:val="000000"/>
                <w:lang w:val="lt-LT"/>
              </w:rPr>
            </w:pPr>
            <w:proofErr w:type="spellStart"/>
            <w:r w:rsidRPr="00940D54">
              <w:rPr>
                <w:rFonts w:ascii="Times New Roman" w:hAnsi="Times New Roman"/>
                <w:color w:val="000000"/>
                <w:lang w:val="lt-LT"/>
              </w:rPr>
              <w:t>Velbienne</w:t>
            </w:r>
            <w:proofErr w:type="spellEnd"/>
            <w:r w:rsidRPr="00940D54">
              <w:rPr>
                <w:rFonts w:ascii="Times New Roman" w:hAnsi="Times New Roman"/>
                <w:color w:val="000000"/>
                <w:lang w:val="lt-LT"/>
              </w:rPr>
              <w:t xml:space="preserve"> mini</w:t>
            </w:r>
            <w:r w:rsidRPr="007116AF">
              <w:rPr>
                <w:rFonts w:ascii="Times New Roman" w:hAnsi="Times New Roman"/>
                <w:lang w:val="lt-LT"/>
              </w:rPr>
              <w:t>,</w:t>
            </w:r>
            <w:r w:rsidRPr="006815BA">
              <w:rPr>
                <w:rFonts w:ascii="Times New Roman" w:hAnsi="Times New Roman"/>
                <w:lang w:val="lt-LT"/>
              </w:rPr>
              <w:t xml:space="preserve"> 1 mg + 2 mg, </w:t>
            </w:r>
            <w:proofErr w:type="spellStart"/>
            <w:r w:rsidRPr="006815BA">
              <w:rPr>
                <w:rFonts w:ascii="Times New Roman" w:hAnsi="Times New Roman"/>
                <w:lang w:val="lt-LT"/>
              </w:rPr>
              <w:t>tabletki</w:t>
            </w:r>
            <w:proofErr w:type="spellEnd"/>
            <w:r w:rsidRPr="006815BA">
              <w:rPr>
                <w:rFonts w:ascii="Times New Roman" w:hAnsi="Times New Roman"/>
                <w:lang w:val="lt-LT"/>
              </w:rPr>
              <w:t xml:space="preserve"> </w:t>
            </w:r>
            <w:proofErr w:type="spellStart"/>
            <w:r w:rsidRPr="006815BA">
              <w:rPr>
                <w:rFonts w:ascii="Times New Roman" w:hAnsi="Times New Roman"/>
                <w:lang w:val="lt-LT"/>
              </w:rPr>
              <w:t>powlekane</w:t>
            </w:r>
            <w:proofErr w:type="spellEnd"/>
          </w:p>
        </w:tc>
      </w:tr>
      <w:tr w:rsidR="00B73FB5" w:rsidRPr="00940D54" w14:paraId="7E5E97B9" w14:textId="77777777" w:rsidTr="00D274B8">
        <w:tc>
          <w:tcPr>
            <w:tcW w:w="3397" w:type="dxa"/>
          </w:tcPr>
          <w:p w14:paraId="4F80FFE9"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Prancūzija</w:t>
            </w:r>
          </w:p>
        </w:tc>
        <w:tc>
          <w:tcPr>
            <w:tcW w:w="5663" w:type="dxa"/>
          </w:tcPr>
          <w:p w14:paraId="22E6768C" w14:textId="77777777" w:rsidR="00B73FB5" w:rsidRPr="00940D54" w:rsidRDefault="00B73FB5" w:rsidP="00D274B8">
            <w:pPr>
              <w:autoSpaceDE w:val="0"/>
              <w:autoSpaceDN w:val="0"/>
              <w:adjustRightInd w:val="0"/>
              <w:spacing w:after="0" w:line="240" w:lineRule="auto"/>
              <w:rPr>
                <w:rFonts w:ascii="Times New Roman" w:eastAsiaTheme="minorHAnsi" w:hAnsi="Times New Roman"/>
                <w:color w:val="000000"/>
                <w:lang w:val="lt-LT"/>
              </w:rPr>
            </w:pPr>
            <w:r w:rsidRPr="00940D54">
              <w:rPr>
                <w:rFonts w:ascii="Times New Roman" w:hAnsi="Times New Roman"/>
                <w:lang w:val="lt-LT"/>
              </w:rPr>
              <w:t>CLIFEMME 2</w:t>
            </w:r>
            <w:r>
              <w:rPr>
                <w:rFonts w:ascii="Times New Roman" w:hAnsi="Times New Roman"/>
                <w:lang w:val="lt-LT"/>
              </w:rPr>
              <w:t> </w:t>
            </w:r>
            <w:r w:rsidRPr="00940D54">
              <w:rPr>
                <w:rFonts w:ascii="Times New Roman" w:hAnsi="Times New Roman"/>
                <w:lang w:val="lt-LT"/>
              </w:rPr>
              <w:t>mg/1</w:t>
            </w:r>
            <w:r>
              <w:rPr>
                <w:rFonts w:ascii="Times New Roman" w:hAnsi="Times New Roman"/>
                <w:lang w:val="lt-LT"/>
              </w:rPr>
              <w:t> </w:t>
            </w:r>
            <w:r w:rsidRPr="00940D54">
              <w:rPr>
                <w:rFonts w:ascii="Times New Roman" w:hAnsi="Times New Roman"/>
                <w:lang w:val="lt-LT"/>
              </w:rPr>
              <w:t>mg</w:t>
            </w:r>
            <w:r w:rsidRPr="00940D54" w:rsidDel="00591773">
              <w:rPr>
                <w:rFonts w:ascii="Times New Roman" w:hAnsi="Times New Roman"/>
                <w:color w:val="000000"/>
                <w:lang w:val="lt-LT"/>
              </w:rPr>
              <w:t xml:space="preserve"> </w:t>
            </w:r>
            <w:r w:rsidRPr="006815BA">
              <w:rPr>
                <w:rFonts w:ascii="Times New Roman" w:hAnsi="Times New Roman"/>
                <w:lang w:val="fr-FR"/>
              </w:rPr>
              <w:t>comprimé pelliculé</w:t>
            </w:r>
          </w:p>
        </w:tc>
      </w:tr>
      <w:tr w:rsidR="00B73FB5" w:rsidRPr="006815BA" w14:paraId="53E087D7" w14:textId="77777777" w:rsidTr="00D274B8">
        <w:tc>
          <w:tcPr>
            <w:tcW w:w="3397" w:type="dxa"/>
          </w:tcPr>
          <w:p w14:paraId="0DEF7D43" w14:textId="77777777" w:rsidR="00B73FB5" w:rsidRPr="00940D54" w:rsidRDefault="00B73FB5" w:rsidP="00D274B8">
            <w:pPr>
              <w:autoSpaceDE w:val="0"/>
              <w:autoSpaceDN w:val="0"/>
              <w:adjustRightInd w:val="0"/>
              <w:spacing w:after="0" w:line="240" w:lineRule="auto"/>
              <w:rPr>
                <w:rFonts w:ascii="Times New Roman" w:hAnsi="Times New Roman"/>
                <w:color w:val="000000"/>
                <w:lang w:val="lt-LT"/>
              </w:rPr>
            </w:pPr>
            <w:r w:rsidRPr="00940D54">
              <w:rPr>
                <w:rFonts w:ascii="Times New Roman" w:hAnsi="Times New Roman"/>
                <w:color w:val="000000"/>
                <w:lang w:val="lt-LT"/>
              </w:rPr>
              <w:t>Portugalija</w:t>
            </w:r>
          </w:p>
        </w:tc>
        <w:tc>
          <w:tcPr>
            <w:tcW w:w="5663" w:type="dxa"/>
          </w:tcPr>
          <w:p w14:paraId="37A519EE" w14:textId="77777777" w:rsidR="00B73FB5" w:rsidRPr="00940D54" w:rsidRDefault="00B73FB5" w:rsidP="00D274B8">
            <w:pPr>
              <w:autoSpaceDE w:val="0"/>
              <w:autoSpaceDN w:val="0"/>
              <w:adjustRightInd w:val="0"/>
              <w:spacing w:after="0" w:line="240" w:lineRule="auto"/>
              <w:rPr>
                <w:rFonts w:ascii="Times New Roman" w:eastAsiaTheme="minorHAnsi" w:hAnsi="Times New Roman"/>
                <w:color w:val="000000"/>
                <w:lang w:val="lt-LT"/>
              </w:rPr>
            </w:pPr>
            <w:proofErr w:type="spellStart"/>
            <w:r w:rsidRPr="00940D54">
              <w:rPr>
                <w:rFonts w:ascii="Times New Roman" w:hAnsi="Times New Roman"/>
                <w:lang w:val="lt-LT"/>
              </w:rPr>
              <w:t>Clifemme</w:t>
            </w:r>
            <w:proofErr w:type="spellEnd"/>
            <w:r w:rsidRPr="00940D54">
              <w:rPr>
                <w:rFonts w:ascii="Times New Roman" w:hAnsi="Times New Roman"/>
                <w:lang w:val="lt-LT"/>
              </w:rPr>
              <w:t xml:space="preserve"> </w:t>
            </w:r>
            <w:r w:rsidRPr="00253783">
              <w:rPr>
                <w:rFonts w:ascii="Times New Roman" w:hAnsi="Times New Roman"/>
                <w:lang w:val="es-ES"/>
              </w:rPr>
              <w:t>2</w:t>
            </w:r>
            <w:r>
              <w:rPr>
                <w:rFonts w:ascii="Times New Roman" w:hAnsi="Times New Roman"/>
                <w:lang w:val="es-ES"/>
              </w:rPr>
              <w:t> </w:t>
            </w:r>
            <w:r w:rsidRPr="00253783">
              <w:rPr>
                <w:rFonts w:ascii="Times New Roman" w:hAnsi="Times New Roman"/>
                <w:lang w:val="es-ES"/>
              </w:rPr>
              <w:t>mg + 1</w:t>
            </w:r>
            <w:r>
              <w:rPr>
                <w:rFonts w:ascii="Times New Roman" w:hAnsi="Times New Roman"/>
                <w:lang w:val="es-ES"/>
              </w:rPr>
              <w:t> </w:t>
            </w:r>
            <w:r w:rsidRPr="00253783">
              <w:rPr>
                <w:rFonts w:ascii="Times New Roman" w:hAnsi="Times New Roman"/>
                <w:lang w:val="es-ES"/>
              </w:rPr>
              <w:t>mg, comprimidos revestidos por película</w:t>
            </w:r>
          </w:p>
        </w:tc>
      </w:tr>
    </w:tbl>
    <w:p w14:paraId="67C82EC6"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05B762CF" w14:textId="77777777" w:rsidR="00B73FB5" w:rsidRPr="00940D54" w:rsidRDefault="00B73FB5" w:rsidP="00B73FB5">
      <w:pPr>
        <w:numPr>
          <w:ilvl w:val="12"/>
          <w:numId w:val="0"/>
        </w:numPr>
        <w:spacing w:after="0" w:line="240" w:lineRule="auto"/>
        <w:ind w:right="-2"/>
        <w:rPr>
          <w:rFonts w:ascii="Times New Roman" w:hAnsi="Times New Roman"/>
          <w:lang w:val="lt-LT"/>
        </w:rPr>
      </w:pPr>
    </w:p>
    <w:p w14:paraId="675662DB" w14:textId="77777777" w:rsidR="00B73FB5" w:rsidRPr="00940D54" w:rsidRDefault="00B73FB5" w:rsidP="00B73FB5">
      <w:pPr>
        <w:numPr>
          <w:ilvl w:val="12"/>
          <w:numId w:val="0"/>
        </w:numPr>
        <w:spacing w:after="0" w:line="240" w:lineRule="auto"/>
        <w:ind w:right="-2"/>
        <w:rPr>
          <w:rFonts w:ascii="Times New Roman" w:eastAsiaTheme="minorHAnsi" w:hAnsi="Times New Roman" w:cstheme="minorBidi"/>
          <w:b/>
          <w:lang w:val="lt-LT"/>
        </w:rPr>
      </w:pPr>
      <w:r w:rsidRPr="00940D54">
        <w:rPr>
          <w:rFonts w:ascii="Times New Roman" w:hAnsi="Times New Roman"/>
          <w:b/>
          <w:lang w:val="lt-LT"/>
        </w:rPr>
        <w:t>Šis pakuotės lapelis paskutinį kartą peržiūrėtas</w:t>
      </w:r>
      <w:r>
        <w:rPr>
          <w:rFonts w:ascii="Times New Roman" w:hAnsi="Times New Roman"/>
          <w:b/>
          <w:lang w:val="lt-LT"/>
        </w:rPr>
        <w:t xml:space="preserve"> 2025-09-13.</w:t>
      </w:r>
    </w:p>
    <w:p w14:paraId="781B6C95" w14:textId="77777777" w:rsidR="00B73FB5" w:rsidRPr="00940D54" w:rsidRDefault="00B73FB5" w:rsidP="00B73FB5">
      <w:pPr>
        <w:numPr>
          <w:ilvl w:val="12"/>
          <w:numId w:val="0"/>
        </w:numPr>
        <w:spacing w:after="0" w:line="240" w:lineRule="auto"/>
        <w:ind w:right="-2"/>
        <w:rPr>
          <w:rFonts w:ascii="Times New Roman" w:hAnsi="Times New Roman"/>
          <w:i/>
          <w:lang w:val="lt-LT"/>
        </w:rPr>
      </w:pPr>
    </w:p>
    <w:p w14:paraId="4F218817" w14:textId="77777777" w:rsidR="00B73FB5" w:rsidRPr="00940D54" w:rsidRDefault="00B73FB5" w:rsidP="00B73FB5">
      <w:pPr>
        <w:numPr>
          <w:ilvl w:val="12"/>
          <w:numId w:val="0"/>
        </w:numPr>
        <w:spacing w:after="0" w:line="240" w:lineRule="auto"/>
        <w:ind w:right="-2"/>
        <w:rPr>
          <w:rFonts w:ascii="Times New Roman" w:eastAsiaTheme="minorHAnsi" w:hAnsi="Times New Roman"/>
          <w:lang w:val="lt-LT"/>
        </w:rPr>
      </w:pPr>
      <w:r w:rsidRPr="00940D54">
        <w:rPr>
          <w:rFonts w:ascii="Times New Roman" w:hAnsi="Times New Roman"/>
          <w:lang w:val="lt-LT"/>
        </w:rPr>
        <w:t>Išsami informacija apie šį vaistą pateikiama Valstybinės vaistų kontrolės tarnybos prie Lietuvos Respublikos sveikatos apsaugos ministerijos tinklalapyje</w:t>
      </w:r>
      <w:r w:rsidRPr="00940D54">
        <w:rPr>
          <w:rFonts w:ascii="Times New Roman" w:hAnsi="Times New Roman"/>
          <w:i/>
          <w:lang w:val="lt-LT"/>
        </w:rPr>
        <w:t xml:space="preserve"> </w:t>
      </w:r>
      <w:hyperlink r:id="rId5" w:history="1">
        <w:r w:rsidRPr="005F2F33">
          <w:rPr>
            <w:rFonts w:ascii="Times New Roman" w:eastAsia="Times New Roman" w:hAnsi="Times New Roman"/>
            <w:color w:val="0000FF"/>
            <w:u w:val="single"/>
            <w:lang w:val="lt-LT" w:eastAsia="lt-LT"/>
          </w:rPr>
          <w:t>https://vvkt.lrv.lt/lt/</w:t>
        </w:r>
      </w:hyperlink>
      <w:r w:rsidRPr="005F2F33">
        <w:rPr>
          <w:rFonts w:ascii="Times New Roman" w:eastAsia="Times New Roman" w:hAnsi="Times New Roman"/>
          <w:color w:val="0000FF"/>
          <w:u w:val="single"/>
          <w:lang w:val="lt-LT" w:eastAsia="lt-LT"/>
        </w:rPr>
        <w:t>.</w:t>
      </w:r>
    </w:p>
    <w:p w14:paraId="546EACDA" w14:textId="77777777" w:rsidR="00B73FB5" w:rsidRPr="00940D54" w:rsidRDefault="00B73FB5" w:rsidP="00B73FB5">
      <w:pPr>
        <w:spacing w:after="0" w:line="240" w:lineRule="auto"/>
        <w:rPr>
          <w:rFonts w:ascii="Times New Roman" w:hAnsi="Times New Roman"/>
          <w:lang w:val="lt-LT"/>
        </w:rPr>
      </w:pPr>
    </w:p>
    <w:p w14:paraId="29AE96AE" w14:textId="77777777" w:rsidR="00222FED" w:rsidRDefault="00222FED"/>
    <w:sectPr w:rsidR="00222FED" w:rsidSect="00B73FB5">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E276" w14:textId="77777777" w:rsidR="00B73FB5" w:rsidRDefault="00B73FB5">
    <w:pPr>
      <w:pStyle w:val="Porat"/>
      <w:jc w:val="center"/>
    </w:pPr>
    <w:r>
      <w:fldChar w:fldCharType="begin"/>
    </w:r>
    <w:r>
      <w:instrText>PAGE   \* MERGEFORMAT</w:instrText>
    </w:r>
    <w:r>
      <w:fldChar w:fldCharType="separate"/>
    </w:r>
    <w:r w:rsidRPr="00980563">
      <w:rPr>
        <w:noProof/>
        <w:lang w:val="lt-LT"/>
      </w:rPr>
      <w:t>1</w:t>
    </w:r>
    <w:r>
      <w:fldChar w:fldCharType="end"/>
    </w:r>
  </w:p>
  <w:p w14:paraId="3513B1FE" w14:textId="77777777" w:rsidR="00B73FB5" w:rsidRDefault="00B73FB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1CB5" w14:textId="77777777" w:rsidR="00B73FB5" w:rsidRDefault="00B73F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EF14AD"/>
    <w:multiLevelType w:val="hybridMultilevel"/>
    <w:tmpl w:val="929049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6666F3"/>
    <w:multiLevelType w:val="hybridMultilevel"/>
    <w:tmpl w:val="290AC73A"/>
    <w:lvl w:ilvl="0" w:tplc="FC5620D4">
      <w:start w:val="1"/>
      <w:numFmt w:val="bullet"/>
      <w:lvlText w:val="-"/>
      <w:lvlJc w:val="left"/>
      <w:pPr>
        <w:ind w:left="720" w:hanging="360"/>
      </w:pPr>
      <w:rPr>
        <w:rFonts w:ascii="Times New Roman" w:eastAsia="Times New Roman" w:hAnsi="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072461">
    <w:abstractNumId w:val="0"/>
    <w:lvlOverride w:ilvl="0">
      <w:lvl w:ilvl="0">
        <w:start w:val="1"/>
        <w:numFmt w:val="bullet"/>
        <w:lvlText w:val="-"/>
        <w:lvlJc w:val="left"/>
        <w:pPr>
          <w:ind w:left="360" w:hanging="360"/>
        </w:pPr>
      </w:lvl>
    </w:lvlOverride>
  </w:num>
  <w:num w:numId="2" w16cid:durableId="1129006239">
    <w:abstractNumId w:val="0"/>
    <w:lvlOverride w:ilvl="0">
      <w:lvl w:ilvl="0">
        <w:start w:val="1"/>
        <w:numFmt w:val="bullet"/>
        <w:lvlText w:val="-"/>
        <w:lvlJc w:val="left"/>
        <w:pPr>
          <w:ind w:left="360" w:hanging="360"/>
        </w:pPr>
      </w:lvl>
    </w:lvlOverride>
  </w:num>
  <w:num w:numId="3" w16cid:durableId="2003268659">
    <w:abstractNumId w:val="1"/>
  </w:num>
  <w:num w:numId="4" w16cid:durableId="463625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B5"/>
    <w:rsid w:val="00222FED"/>
    <w:rsid w:val="005F173E"/>
    <w:rsid w:val="008B3AD4"/>
    <w:rsid w:val="00984A0A"/>
    <w:rsid w:val="00B11746"/>
    <w:rsid w:val="00B73FB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7C5D"/>
  <w15:chartTrackingRefBased/>
  <w15:docId w15:val="{CD6B6825-518E-46E4-83A8-00D8C8D9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FB5"/>
    <w:pPr>
      <w:spacing w:line="259"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B73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3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3F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3F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3FB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73F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3FB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73FB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3FB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3F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3F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3FB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3FB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3FB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73FB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3FB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73FB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3FB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73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3F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3F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3FB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3F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3FB5"/>
    <w:rPr>
      <w:i/>
      <w:iCs/>
      <w:color w:val="404040" w:themeColor="text1" w:themeTint="BF"/>
    </w:rPr>
  </w:style>
  <w:style w:type="paragraph" w:styleId="Sraopastraipa">
    <w:name w:val="List Paragraph"/>
    <w:basedOn w:val="prastasis"/>
    <w:uiPriority w:val="34"/>
    <w:qFormat/>
    <w:rsid w:val="00B73FB5"/>
    <w:pPr>
      <w:ind w:left="720"/>
      <w:contextualSpacing/>
    </w:pPr>
  </w:style>
  <w:style w:type="character" w:styleId="Rykuspabraukimas">
    <w:name w:val="Intense Emphasis"/>
    <w:basedOn w:val="Numatytasispastraiposriftas"/>
    <w:uiPriority w:val="21"/>
    <w:qFormat/>
    <w:rsid w:val="00B73FB5"/>
    <w:rPr>
      <w:i/>
      <w:iCs/>
      <w:color w:val="0F4761" w:themeColor="accent1" w:themeShade="BF"/>
    </w:rPr>
  </w:style>
  <w:style w:type="paragraph" w:styleId="Iskirtacitata">
    <w:name w:val="Intense Quote"/>
    <w:basedOn w:val="prastasis"/>
    <w:next w:val="prastasis"/>
    <w:link w:val="IskirtacitataDiagrama"/>
    <w:uiPriority w:val="30"/>
    <w:qFormat/>
    <w:rsid w:val="00B73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3FB5"/>
    <w:rPr>
      <w:i/>
      <w:iCs/>
      <w:color w:val="0F4761" w:themeColor="accent1" w:themeShade="BF"/>
    </w:rPr>
  </w:style>
  <w:style w:type="character" w:styleId="Rykinuoroda">
    <w:name w:val="Intense Reference"/>
    <w:basedOn w:val="Numatytasispastraiposriftas"/>
    <w:uiPriority w:val="32"/>
    <w:qFormat/>
    <w:rsid w:val="00B73FB5"/>
    <w:rPr>
      <w:b/>
      <w:bCs/>
      <w:smallCaps/>
      <w:color w:val="0F4761" w:themeColor="accent1" w:themeShade="BF"/>
      <w:spacing w:val="5"/>
    </w:rPr>
  </w:style>
  <w:style w:type="paragraph" w:styleId="Porat">
    <w:name w:val="footer"/>
    <w:basedOn w:val="prastasis"/>
    <w:link w:val="PoratDiagrama"/>
    <w:uiPriority w:val="99"/>
    <w:rsid w:val="00B73FB5"/>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B73FB5"/>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B73FB5"/>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B73FB5"/>
    <w:rPr>
      <w:rFonts w:eastAsia="SimSun"/>
      <w:kern w:val="0"/>
      <w:szCs w:val="20"/>
      <w:lang w:val="en-GB" w:eastAsia="zh-CN"/>
      <w14:ligatures w14:val="none"/>
    </w:rPr>
  </w:style>
  <w:style w:type="paragraph" w:styleId="Pagrindinistekstas">
    <w:name w:val="Body Text"/>
    <w:basedOn w:val="prastasis"/>
    <w:link w:val="PagrindinistekstasDiagrama"/>
    <w:uiPriority w:val="99"/>
    <w:rsid w:val="00B73FB5"/>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B73FB5"/>
    <w:rPr>
      <w:rFonts w:eastAsia="SimSun"/>
      <w:i/>
      <w:color w:val="008000"/>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15149</Words>
  <Characters>8636</Characters>
  <Application>Microsoft Office Word</Application>
  <DocSecurity>0</DocSecurity>
  <Lines>71</Lines>
  <Paragraphs>47</Paragraphs>
  <ScaleCrop>false</ScaleCrop>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2026-01-13T06:20:00Z</dcterms:created>
  <dcterms:modified xsi:type="dcterms:W3CDTF">2026-01-13T06:20:00Z</dcterms:modified>
</cp:coreProperties>
</file>